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A67A9" w14:textId="06D4C8FA" w:rsidR="00FB2C5F" w:rsidRPr="00D0419C" w:rsidRDefault="00FB2C5F" w:rsidP="00FB2C5F">
      <w:pPr>
        <w:jc w:val="right"/>
        <w:rPr>
          <w:rFonts w:ascii="Times New Roman" w:eastAsia="Times New Roman" w:hAnsi="Times New Roman" w:cs="Times New Roman"/>
          <w:sz w:val="20"/>
          <w:szCs w:val="20"/>
        </w:rPr>
      </w:pPr>
      <w:r w:rsidRPr="00651807">
        <w:rPr>
          <w:rFonts w:ascii="Times New Roman" w:eastAsia="Times New Roman" w:hAnsi="Times New Roman" w:cs="Times New Roman"/>
          <w:sz w:val="20"/>
          <w:szCs w:val="20"/>
        </w:rPr>
        <w:t xml:space="preserve">Bogotá, Rio de Janeiro, October </w:t>
      </w:r>
      <w:r w:rsidR="00192F5E">
        <w:rPr>
          <w:rFonts w:ascii="Times New Roman" w:eastAsia="Times New Roman" w:hAnsi="Times New Roman" w:cs="Times New Roman"/>
          <w:sz w:val="20"/>
          <w:szCs w:val="20"/>
        </w:rPr>
        <w:t>1</w:t>
      </w:r>
      <w:r w:rsidR="004751E9">
        <w:rPr>
          <w:rFonts w:ascii="Times New Roman" w:eastAsia="Times New Roman" w:hAnsi="Times New Roman" w:cs="Times New Roman"/>
          <w:sz w:val="20"/>
          <w:szCs w:val="20"/>
        </w:rPr>
        <w:t>2</w:t>
      </w:r>
      <w:r w:rsidRPr="00D0419C">
        <w:rPr>
          <w:rFonts w:ascii="Times New Roman" w:eastAsia="Times New Roman" w:hAnsi="Times New Roman" w:cs="Times New Roman"/>
          <w:sz w:val="20"/>
          <w:szCs w:val="20"/>
        </w:rPr>
        <w:t xml:space="preserve">, 2020 </w:t>
      </w:r>
    </w:p>
    <w:p w14:paraId="5707FD11" w14:textId="77777777" w:rsidR="00FB2C5F" w:rsidRPr="00D0419C" w:rsidRDefault="00FB2C5F" w:rsidP="00FB2C5F">
      <w:pPr>
        <w:jc w:val="both"/>
        <w:rPr>
          <w:rFonts w:ascii="Times New Roman" w:eastAsia="Times New Roman" w:hAnsi="Times New Roman" w:cs="Times New Roman"/>
          <w:sz w:val="20"/>
          <w:szCs w:val="20"/>
        </w:rPr>
      </w:pPr>
    </w:p>
    <w:p w14:paraId="68844C3E" w14:textId="4489C3BC" w:rsidR="00FB2C5F" w:rsidRPr="00D0419C" w:rsidRDefault="00FB2C5F" w:rsidP="00FB2C5F">
      <w:pPr>
        <w:jc w:val="both"/>
        <w:rPr>
          <w:rFonts w:ascii="Times New Roman" w:eastAsia="Times New Roman" w:hAnsi="Times New Roman" w:cs="Times New Roman"/>
          <w:b/>
          <w:sz w:val="20"/>
          <w:szCs w:val="20"/>
          <w:lang w:val="en-US"/>
        </w:rPr>
      </w:pPr>
      <w:r w:rsidRPr="00D0419C">
        <w:rPr>
          <w:rFonts w:ascii="Times New Roman" w:eastAsia="Times New Roman" w:hAnsi="Times New Roman" w:cs="Times New Roman"/>
          <w:b/>
          <w:sz w:val="20"/>
          <w:szCs w:val="20"/>
          <w:lang w:val="en-US"/>
        </w:rPr>
        <w:t xml:space="preserve">Secretariat of the Committee on the Elimination of Discrimination against Women </w:t>
      </w:r>
    </w:p>
    <w:p w14:paraId="2BDB3D10" w14:textId="7155BE23" w:rsidR="00FB2C5F" w:rsidRPr="00D0419C" w:rsidRDefault="00FB2C5F" w:rsidP="00FB2C5F">
      <w:pPr>
        <w:jc w:val="both"/>
        <w:rPr>
          <w:rFonts w:ascii="Times New Roman" w:eastAsia="Times New Roman" w:hAnsi="Times New Roman" w:cs="Times New Roman"/>
          <w:sz w:val="20"/>
          <w:szCs w:val="20"/>
          <w:lang w:val="en-US"/>
        </w:rPr>
      </w:pPr>
      <w:r w:rsidRPr="00D0419C">
        <w:rPr>
          <w:rFonts w:ascii="Times New Roman" w:eastAsia="Times New Roman" w:hAnsi="Times New Roman" w:cs="Times New Roman"/>
          <w:sz w:val="20"/>
          <w:szCs w:val="20"/>
          <w:lang w:val="en-US"/>
        </w:rPr>
        <w:t>Office of the United Nations High Commissioner for Human Rights</w:t>
      </w:r>
    </w:p>
    <w:p w14:paraId="14C24F2E" w14:textId="77777777" w:rsidR="00FB2C5F" w:rsidRPr="00D0419C" w:rsidRDefault="00FB2C5F" w:rsidP="00FB2C5F">
      <w:pPr>
        <w:jc w:val="both"/>
        <w:rPr>
          <w:rFonts w:ascii="Times New Roman" w:eastAsia="Times New Roman" w:hAnsi="Times New Roman" w:cs="Times New Roman"/>
          <w:sz w:val="20"/>
          <w:szCs w:val="20"/>
          <w:lang w:val="fr-CA"/>
        </w:rPr>
      </w:pPr>
      <w:r w:rsidRPr="00D0419C">
        <w:rPr>
          <w:rFonts w:ascii="Times New Roman" w:eastAsia="Times New Roman" w:hAnsi="Times New Roman" w:cs="Times New Roman"/>
          <w:sz w:val="20"/>
          <w:szCs w:val="20"/>
          <w:lang w:val="fr-CA"/>
        </w:rPr>
        <w:t xml:space="preserve">Palais Wilson – 52, rue des Pâquis CH-1201 </w:t>
      </w:r>
    </w:p>
    <w:p w14:paraId="7D644C4F" w14:textId="77777777" w:rsidR="00FB2C5F" w:rsidRPr="00D0419C" w:rsidRDefault="00FB2C5F" w:rsidP="00FB2C5F">
      <w:pPr>
        <w:jc w:val="both"/>
        <w:rPr>
          <w:rFonts w:ascii="Times New Roman" w:eastAsia="Times New Roman" w:hAnsi="Times New Roman" w:cs="Times New Roman"/>
          <w:sz w:val="20"/>
          <w:szCs w:val="20"/>
          <w:lang w:val="en-US"/>
        </w:rPr>
      </w:pPr>
      <w:r w:rsidRPr="00D0419C">
        <w:rPr>
          <w:rFonts w:ascii="Times New Roman" w:eastAsia="Times New Roman" w:hAnsi="Times New Roman" w:cs="Times New Roman"/>
          <w:sz w:val="20"/>
          <w:szCs w:val="20"/>
          <w:lang w:val="en-US"/>
        </w:rPr>
        <w:t xml:space="preserve">Geneva (Switzerland) </w:t>
      </w:r>
    </w:p>
    <w:p w14:paraId="0DEBC674" w14:textId="77777777" w:rsidR="00FB2C5F" w:rsidRPr="00D0419C" w:rsidRDefault="00FB2C5F" w:rsidP="00FB2C5F">
      <w:pPr>
        <w:jc w:val="both"/>
        <w:rPr>
          <w:rFonts w:ascii="Times New Roman" w:eastAsia="Times New Roman" w:hAnsi="Times New Roman" w:cs="Times New Roman"/>
          <w:sz w:val="20"/>
          <w:szCs w:val="20"/>
          <w:lang w:val="en-US"/>
        </w:rPr>
      </w:pPr>
    </w:p>
    <w:p w14:paraId="26570C3E" w14:textId="26AE5DD9" w:rsidR="00FB2C5F" w:rsidRPr="00D0419C" w:rsidRDefault="00FB2C5F" w:rsidP="00E52FCC">
      <w:pPr>
        <w:ind w:left="3960"/>
        <w:jc w:val="both"/>
        <w:rPr>
          <w:rFonts w:ascii="Times New Roman" w:eastAsia="Times New Roman" w:hAnsi="Times New Roman" w:cs="Times New Roman"/>
          <w:b/>
          <w:sz w:val="20"/>
          <w:szCs w:val="20"/>
          <w:lang w:val="en-US"/>
        </w:rPr>
      </w:pPr>
      <w:r w:rsidRPr="00D0419C">
        <w:rPr>
          <w:rFonts w:ascii="Times New Roman" w:eastAsia="Times New Roman" w:hAnsi="Times New Roman" w:cs="Times New Roman"/>
          <w:b/>
          <w:sz w:val="20"/>
          <w:szCs w:val="20"/>
          <w:lang w:val="en-US"/>
        </w:rPr>
        <w:t>Re: Independent information on Brazil, submitted for consideration by the Pre-Sessional Working Group of the Committee on the Elimination of Discrimination against Women (the “Committee”) for the 79</w:t>
      </w:r>
      <w:r w:rsidRPr="00D0419C">
        <w:rPr>
          <w:rFonts w:ascii="Times New Roman" w:eastAsia="Times New Roman" w:hAnsi="Times New Roman" w:cs="Times New Roman"/>
          <w:b/>
          <w:sz w:val="20"/>
          <w:szCs w:val="20"/>
          <w:vertAlign w:val="superscript"/>
          <w:lang w:val="en-US"/>
        </w:rPr>
        <w:t>th</w:t>
      </w:r>
      <w:r w:rsidRPr="00D0419C">
        <w:rPr>
          <w:rFonts w:ascii="Times New Roman" w:eastAsia="Times New Roman" w:hAnsi="Times New Roman" w:cs="Times New Roman"/>
          <w:b/>
          <w:sz w:val="20"/>
          <w:szCs w:val="20"/>
          <w:lang w:val="en-US"/>
        </w:rPr>
        <w:t xml:space="preserve"> Session </w:t>
      </w:r>
    </w:p>
    <w:p w14:paraId="747D799E" w14:textId="77777777" w:rsidR="00FB2C5F" w:rsidRPr="00D0419C" w:rsidRDefault="00FB2C5F" w:rsidP="00FB2C5F">
      <w:pPr>
        <w:jc w:val="both"/>
        <w:rPr>
          <w:rFonts w:ascii="Times New Roman" w:eastAsia="Times New Roman" w:hAnsi="Times New Roman" w:cs="Times New Roman"/>
          <w:b/>
          <w:sz w:val="20"/>
          <w:szCs w:val="20"/>
          <w:lang w:val="en-US"/>
        </w:rPr>
      </w:pPr>
    </w:p>
    <w:p w14:paraId="0CAF8D1A" w14:textId="39DDE807" w:rsidR="00FB2C5F" w:rsidRPr="00D0419C" w:rsidRDefault="00FB2C5F" w:rsidP="00FB2C5F">
      <w:pPr>
        <w:jc w:val="both"/>
        <w:rPr>
          <w:rFonts w:ascii="Times New Roman" w:eastAsia="Times New Roman" w:hAnsi="Times New Roman" w:cs="Times New Roman"/>
          <w:sz w:val="20"/>
          <w:szCs w:val="20"/>
          <w:lang w:val="en-US"/>
        </w:rPr>
      </w:pPr>
      <w:r w:rsidRPr="00D0419C">
        <w:rPr>
          <w:rFonts w:ascii="Times New Roman" w:eastAsia="Times New Roman" w:hAnsi="Times New Roman" w:cs="Times New Roman"/>
          <w:sz w:val="20"/>
          <w:szCs w:val="20"/>
          <w:lang w:val="en-US"/>
        </w:rPr>
        <w:t>Distinguished Committee</w:t>
      </w:r>
      <w:r w:rsidR="005B5825" w:rsidRPr="00D0419C">
        <w:rPr>
          <w:rFonts w:ascii="Times New Roman" w:eastAsia="Times New Roman" w:hAnsi="Times New Roman" w:cs="Times New Roman"/>
          <w:sz w:val="20"/>
          <w:szCs w:val="20"/>
          <w:lang w:val="en-US"/>
        </w:rPr>
        <w:t xml:space="preserve"> members</w:t>
      </w:r>
      <w:r w:rsidRPr="00D0419C">
        <w:rPr>
          <w:rFonts w:ascii="Times New Roman" w:eastAsia="Times New Roman" w:hAnsi="Times New Roman" w:cs="Times New Roman"/>
          <w:sz w:val="20"/>
          <w:szCs w:val="20"/>
          <w:lang w:val="en-US"/>
        </w:rPr>
        <w:t xml:space="preserve">: </w:t>
      </w:r>
    </w:p>
    <w:p w14:paraId="45C4C4BC" w14:textId="77777777" w:rsidR="00FB2C5F" w:rsidRPr="00D0419C" w:rsidRDefault="00FB2C5F" w:rsidP="00FB2C5F">
      <w:pPr>
        <w:ind w:left="2268"/>
        <w:jc w:val="both"/>
        <w:rPr>
          <w:rFonts w:ascii="Times New Roman" w:eastAsia="Times New Roman" w:hAnsi="Times New Roman" w:cs="Times New Roman"/>
          <w:sz w:val="20"/>
          <w:szCs w:val="20"/>
          <w:lang w:val="en-US"/>
        </w:rPr>
      </w:pPr>
    </w:p>
    <w:p w14:paraId="28BC332B" w14:textId="1DEBBAC0" w:rsidR="00FB2C5F" w:rsidRPr="00D0419C" w:rsidRDefault="00FB2C5F" w:rsidP="00FB2C5F">
      <w:pPr>
        <w:jc w:val="both"/>
        <w:rPr>
          <w:rFonts w:ascii="Times New Roman" w:eastAsia="Times New Roman" w:hAnsi="Times New Roman" w:cs="Times New Roman"/>
          <w:sz w:val="20"/>
          <w:szCs w:val="20"/>
          <w:lang w:val="en-US"/>
        </w:rPr>
      </w:pPr>
      <w:r w:rsidRPr="00D0419C">
        <w:rPr>
          <w:rFonts w:ascii="Times New Roman" w:eastAsia="Times New Roman" w:hAnsi="Times New Roman" w:cs="Times New Roman"/>
          <w:sz w:val="20"/>
          <w:szCs w:val="20"/>
          <w:lang w:val="en-US"/>
        </w:rPr>
        <w:t xml:space="preserve">The Center for Reproductive Rights </w:t>
      </w:r>
      <w:r w:rsidRPr="00D0419C">
        <w:rPr>
          <w:rFonts w:ascii="Times New Roman" w:eastAsia="Times New Roman" w:hAnsi="Times New Roman" w:cs="Times New Roman"/>
          <w:b/>
          <w:sz w:val="20"/>
          <w:szCs w:val="20"/>
          <w:lang w:val="en-US"/>
        </w:rPr>
        <w:t>(“CRR”</w:t>
      </w:r>
      <w:r w:rsidRPr="00D0419C">
        <w:rPr>
          <w:rFonts w:ascii="Times New Roman" w:eastAsia="Times New Roman" w:hAnsi="Times New Roman" w:cs="Times New Roman"/>
          <w:sz w:val="20"/>
          <w:szCs w:val="20"/>
          <w:lang w:val="en-US"/>
        </w:rPr>
        <w:t>) is an independent non-governmental organization that promotes gender equality and the fulfilment of women’s reproductive rights. The CRR seeks to contribute</w:t>
      </w:r>
      <w:r w:rsidR="00691FF7">
        <w:rPr>
          <w:rStyle w:val="EndnoteReference"/>
          <w:rFonts w:ascii="Times New Roman" w:eastAsia="Times New Roman" w:hAnsi="Times New Roman" w:cs="Times New Roman"/>
          <w:sz w:val="20"/>
          <w:szCs w:val="20"/>
          <w:lang w:val="en-US"/>
        </w:rPr>
        <w:endnoteReference w:id="1"/>
      </w:r>
      <w:r w:rsidRPr="00D0419C">
        <w:rPr>
          <w:rFonts w:ascii="Times New Roman" w:eastAsia="Times New Roman" w:hAnsi="Times New Roman" w:cs="Times New Roman"/>
          <w:sz w:val="20"/>
          <w:szCs w:val="20"/>
          <w:lang w:val="en-US"/>
        </w:rPr>
        <w:t xml:space="preserve"> to the Committee’s </w:t>
      </w:r>
      <w:r w:rsidR="00691FF7" w:rsidRPr="00A67865">
        <w:rPr>
          <w:rFonts w:ascii="Times New Roman" w:eastAsia="Times New Roman" w:hAnsi="Times New Roman" w:cs="Times New Roman"/>
          <w:sz w:val="20"/>
          <w:szCs w:val="20"/>
          <w:lang w:val="en-US"/>
        </w:rPr>
        <w:t xml:space="preserve">elaboration of the lists of issues prior to reporting </w:t>
      </w:r>
      <w:r w:rsidR="005B774C">
        <w:rPr>
          <w:rFonts w:ascii="Times New Roman" w:eastAsia="Times New Roman" w:hAnsi="Times New Roman" w:cs="Times New Roman"/>
          <w:sz w:val="20"/>
          <w:szCs w:val="20"/>
          <w:lang w:val="en-US"/>
        </w:rPr>
        <w:t xml:space="preserve">for Brazil </w:t>
      </w:r>
      <w:r w:rsidRPr="00D0419C">
        <w:rPr>
          <w:rFonts w:ascii="Times New Roman" w:eastAsia="Times New Roman" w:hAnsi="Times New Roman" w:cs="Times New Roman"/>
          <w:sz w:val="20"/>
          <w:szCs w:val="20"/>
          <w:lang w:val="en-US"/>
        </w:rPr>
        <w:t>by providing independent information concerning Brazil’s compliance with its obligations to protect, respect and fulfil the rights protected under the International Convention on the Elimination of Discrimination against Women (</w:t>
      </w:r>
      <w:r w:rsidRPr="00D0419C">
        <w:rPr>
          <w:rFonts w:ascii="Times New Roman" w:eastAsia="Times New Roman" w:hAnsi="Times New Roman" w:cs="Times New Roman"/>
          <w:b/>
          <w:bCs/>
          <w:sz w:val="20"/>
          <w:szCs w:val="20"/>
          <w:lang w:val="en-US"/>
        </w:rPr>
        <w:t>the “CEDAW”</w:t>
      </w:r>
      <w:r w:rsidRPr="00D0419C">
        <w:rPr>
          <w:rFonts w:ascii="Times New Roman" w:eastAsia="Times New Roman" w:hAnsi="Times New Roman" w:cs="Times New Roman"/>
          <w:sz w:val="20"/>
          <w:szCs w:val="20"/>
          <w:lang w:val="en-US"/>
        </w:rPr>
        <w:t>).</w:t>
      </w:r>
    </w:p>
    <w:p w14:paraId="5703CE6A" w14:textId="77777777" w:rsidR="00FB2C5F" w:rsidRPr="00D0419C" w:rsidRDefault="00FB2C5F" w:rsidP="00FB2C5F">
      <w:pPr>
        <w:jc w:val="both"/>
        <w:rPr>
          <w:rFonts w:ascii="Times New Roman" w:eastAsia="Times New Roman" w:hAnsi="Times New Roman" w:cs="Times New Roman"/>
          <w:sz w:val="20"/>
          <w:szCs w:val="20"/>
          <w:lang w:val="en-US"/>
        </w:rPr>
      </w:pPr>
    </w:p>
    <w:p w14:paraId="48129186" w14:textId="6242042A" w:rsidR="00FB2C5F" w:rsidRPr="00D0419C" w:rsidRDefault="00FB2C5F" w:rsidP="00FB2C5F">
      <w:pPr>
        <w:jc w:val="both"/>
        <w:rPr>
          <w:rFonts w:ascii="Times New Roman" w:eastAsia="Times New Roman" w:hAnsi="Times New Roman" w:cs="Times New Roman"/>
          <w:sz w:val="20"/>
          <w:szCs w:val="20"/>
          <w:lang w:val="en-US"/>
        </w:rPr>
      </w:pPr>
      <w:r w:rsidRPr="00D0419C">
        <w:rPr>
          <w:rFonts w:ascii="Times New Roman" w:eastAsia="Times New Roman" w:hAnsi="Times New Roman" w:cs="Times New Roman"/>
          <w:sz w:val="20"/>
          <w:szCs w:val="20"/>
          <w:lang w:val="en-US"/>
        </w:rPr>
        <w:t>This document focuses on</w:t>
      </w:r>
      <w:r w:rsidR="00A71ABD">
        <w:rPr>
          <w:rFonts w:ascii="Times New Roman" w:eastAsia="Times New Roman" w:hAnsi="Times New Roman" w:cs="Times New Roman"/>
          <w:sz w:val="20"/>
          <w:szCs w:val="20"/>
          <w:lang w:val="en-US"/>
        </w:rPr>
        <w:t>:</w:t>
      </w:r>
      <w:r w:rsidRPr="00D0419C">
        <w:rPr>
          <w:rFonts w:ascii="Times New Roman" w:hAnsi="Times New Roman" w:cs="Times New Roman"/>
          <w:sz w:val="20"/>
          <w:szCs w:val="20"/>
          <w:lang w:val="en-US"/>
        </w:rPr>
        <w:t xml:space="preserve"> </w:t>
      </w:r>
      <w:r w:rsidR="0071428E" w:rsidRPr="00CB2A0C">
        <w:rPr>
          <w:rFonts w:ascii="Times New Roman" w:hAnsi="Times New Roman" w:cs="Times New Roman"/>
          <w:sz w:val="20"/>
          <w:szCs w:val="20"/>
          <w:lang w:val="en-US"/>
        </w:rPr>
        <w:t>(</w:t>
      </w:r>
      <w:r w:rsidR="0071428E" w:rsidRPr="00D0419C">
        <w:rPr>
          <w:rFonts w:ascii="Times New Roman" w:hAnsi="Times New Roman" w:cs="Times New Roman"/>
          <w:b/>
          <w:bCs/>
          <w:sz w:val="20"/>
          <w:szCs w:val="20"/>
          <w:lang w:val="en-US"/>
        </w:rPr>
        <w:t>I</w:t>
      </w:r>
      <w:r w:rsidR="0071428E" w:rsidRPr="00CB2A0C">
        <w:rPr>
          <w:rFonts w:ascii="Times New Roman" w:hAnsi="Times New Roman" w:cs="Times New Roman"/>
          <w:sz w:val="20"/>
          <w:szCs w:val="20"/>
          <w:lang w:val="en-US"/>
        </w:rPr>
        <w:t>)</w:t>
      </w:r>
      <w:r w:rsidR="0071428E" w:rsidRPr="00D0419C" w:rsidDel="00F73972">
        <w:rPr>
          <w:rFonts w:ascii="Times New Roman" w:hAnsi="Times New Roman" w:cs="Times New Roman"/>
          <w:sz w:val="20"/>
          <w:szCs w:val="20"/>
          <w:lang w:val="en-US"/>
        </w:rPr>
        <w:t xml:space="preserve"> </w:t>
      </w:r>
      <w:r w:rsidR="00870E5D" w:rsidRPr="00D0419C">
        <w:rPr>
          <w:rFonts w:ascii="Times New Roman" w:hAnsi="Times New Roman" w:cs="Times New Roman"/>
          <w:sz w:val="20"/>
          <w:szCs w:val="20"/>
          <w:lang w:val="en-US"/>
        </w:rPr>
        <w:t>the</w:t>
      </w:r>
      <w:r w:rsidR="0071428E">
        <w:rPr>
          <w:rFonts w:ascii="Times New Roman" w:hAnsi="Times New Roman" w:cs="Times New Roman"/>
          <w:sz w:val="20"/>
          <w:szCs w:val="20"/>
          <w:lang w:val="en-US"/>
        </w:rPr>
        <w:t xml:space="preserve"> </w:t>
      </w:r>
      <w:r w:rsidRPr="00D0419C">
        <w:rPr>
          <w:rFonts w:ascii="Times New Roman" w:hAnsi="Times New Roman" w:cs="Times New Roman"/>
          <w:sz w:val="20"/>
          <w:szCs w:val="20"/>
          <w:lang w:val="en-US"/>
        </w:rPr>
        <w:t xml:space="preserve">ineffective maternal healthcare policies </w:t>
      </w:r>
      <w:r w:rsidR="0069241A" w:rsidRPr="00D0419C">
        <w:rPr>
          <w:rFonts w:ascii="Times New Roman" w:hAnsi="Times New Roman" w:cs="Times New Roman"/>
          <w:sz w:val="20"/>
          <w:szCs w:val="20"/>
          <w:lang w:val="en-US"/>
        </w:rPr>
        <w:t>which</w:t>
      </w:r>
      <w:r w:rsidRPr="00D0419C">
        <w:rPr>
          <w:rFonts w:ascii="Times New Roman" w:hAnsi="Times New Roman" w:cs="Times New Roman"/>
          <w:sz w:val="20"/>
          <w:szCs w:val="20"/>
          <w:lang w:val="en-US"/>
        </w:rPr>
        <w:t xml:space="preserve"> fail to </w:t>
      </w:r>
      <w:r w:rsidR="00B873D3" w:rsidRPr="00D0419C">
        <w:rPr>
          <w:rFonts w:ascii="Times New Roman" w:hAnsi="Times New Roman" w:cs="Times New Roman"/>
          <w:sz w:val="20"/>
          <w:szCs w:val="20"/>
          <w:lang w:val="en-US"/>
        </w:rPr>
        <w:t xml:space="preserve">adequately </w:t>
      </w:r>
      <w:r w:rsidRPr="00D0419C">
        <w:rPr>
          <w:rFonts w:ascii="Times New Roman" w:hAnsi="Times New Roman" w:cs="Times New Roman"/>
          <w:sz w:val="20"/>
          <w:szCs w:val="20"/>
          <w:lang w:val="en-US"/>
        </w:rPr>
        <w:t>take into account women’s reproductive rights</w:t>
      </w:r>
      <w:r w:rsidR="0069241A" w:rsidRPr="00D0419C">
        <w:rPr>
          <w:rFonts w:ascii="Times New Roman" w:hAnsi="Times New Roman" w:cs="Times New Roman"/>
          <w:sz w:val="20"/>
          <w:szCs w:val="20"/>
          <w:lang w:val="en-US"/>
        </w:rPr>
        <w:t xml:space="preserve"> and health</w:t>
      </w:r>
      <w:r w:rsidRPr="00D0419C">
        <w:rPr>
          <w:rFonts w:ascii="Times New Roman" w:hAnsi="Times New Roman" w:cs="Times New Roman"/>
          <w:sz w:val="20"/>
          <w:szCs w:val="20"/>
          <w:lang w:val="en-US"/>
        </w:rPr>
        <w:t xml:space="preserve">; </w:t>
      </w:r>
      <w:r w:rsidR="0071428E" w:rsidRPr="00CB2A0C">
        <w:rPr>
          <w:rFonts w:ascii="Times New Roman" w:hAnsi="Times New Roman" w:cs="Times New Roman"/>
          <w:sz w:val="20"/>
          <w:szCs w:val="20"/>
          <w:lang w:val="en-US"/>
        </w:rPr>
        <w:t>(</w:t>
      </w:r>
      <w:r w:rsidR="0071428E" w:rsidRPr="00D0419C">
        <w:rPr>
          <w:rFonts w:ascii="Times New Roman" w:hAnsi="Times New Roman" w:cs="Times New Roman"/>
          <w:b/>
          <w:bCs/>
          <w:sz w:val="20"/>
          <w:szCs w:val="20"/>
          <w:lang w:val="en-US"/>
        </w:rPr>
        <w:t>II</w:t>
      </w:r>
      <w:r w:rsidR="0071428E" w:rsidRPr="00CB2A0C">
        <w:rPr>
          <w:rFonts w:ascii="Times New Roman" w:hAnsi="Times New Roman" w:cs="Times New Roman"/>
          <w:sz w:val="20"/>
          <w:szCs w:val="20"/>
          <w:lang w:val="en-US"/>
        </w:rPr>
        <w:t>)</w:t>
      </w:r>
      <w:r w:rsidR="0071428E" w:rsidRPr="00D0419C" w:rsidDel="00F73972">
        <w:rPr>
          <w:rFonts w:ascii="Times New Roman" w:hAnsi="Times New Roman" w:cs="Times New Roman"/>
          <w:sz w:val="20"/>
          <w:szCs w:val="20"/>
          <w:lang w:val="en-US"/>
        </w:rPr>
        <w:t xml:space="preserve"> </w:t>
      </w:r>
      <w:r w:rsidR="0069241A" w:rsidRPr="00D0419C">
        <w:rPr>
          <w:rFonts w:ascii="Times New Roman" w:hAnsi="Times New Roman" w:cs="Times New Roman"/>
          <w:sz w:val="20"/>
          <w:szCs w:val="20"/>
          <w:lang w:val="en-US"/>
        </w:rPr>
        <w:t xml:space="preserve">the </w:t>
      </w:r>
      <w:r w:rsidR="00592C6F" w:rsidRPr="00D0419C">
        <w:rPr>
          <w:rFonts w:ascii="Times New Roman" w:hAnsi="Times New Roman" w:cs="Times New Roman"/>
          <w:sz w:val="20"/>
          <w:szCs w:val="20"/>
          <w:lang w:val="en-US"/>
        </w:rPr>
        <w:t xml:space="preserve">continued </w:t>
      </w:r>
      <w:r w:rsidRPr="00D0419C">
        <w:rPr>
          <w:rFonts w:ascii="Times New Roman" w:hAnsi="Times New Roman" w:cs="Times New Roman"/>
          <w:sz w:val="20"/>
          <w:szCs w:val="20"/>
          <w:lang w:val="en-US"/>
        </w:rPr>
        <w:t>criminaliz</w:t>
      </w:r>
      <w:r w:rsidR="0069241A" w:rsidRPr="00D0419C">
        <w:rPr>
          <w:rFonts w:ascii="Times New Roman" w:hAnsi="Times New Roman" w:cs="Times New Roman"/>
          <w:sz w:val="20"/>
          <w:szCs w:val="20"/>
          <w:lang w:val="en-US"/>
        </w:rPr>
        <w:t>ation of</w:t>
      </w:r>
      <w:r w:rsidRPr="00D0419C">
        <w:rPr>
          <w:rFonts w:ascii="Times New Roman" w:hAnsi="Times New Roman" w:cs="Times New Roman"/>
          <w:sz w:val="20"/>
          <w:szCs w:val="20"/>
          <w:lang w:val="en-US"/>
        </w:rPr>
        <w:t xml:space="preserve"> abortion</w:t>
      </w:r>
      <w:r w:rsidR="00592C6F" w:rsidRPr="00D0419C">
        <w:rPr>
          <w:rFonts w:ascii="Times New Roman" w:hAnsi="Times New Roman" w:cs="Times New Roman"/>
          <w:sz w:val="20"/>
          <w:szCs w:val="20"/>
          <w:lang w:val="en-US"/>
        </w:rPr>
        <w:t xml:space="preserve"> </w:t>
      </w:r>
      <w:r w:rsidRPr="00D0419C">
        <w:rPr>
          <w:rFonts w:ascii="Times New Roman" w:hAnsi="Times New Roman" w:cs="Times New Roman"/>
          <w:sz w:val="20"/>
          <w:szCs w:val="20"/>
          <w:lang w:val="en-US"/>
        </w:rPr>
        <w:t xml:space="preserve">and </w:t>
      </w:r>
      <w:r w:rsidR="00592C6F" w:rsidRPr="00D0419C">
        <w:rPr>
          <w:rFonts w:ascii="Times New Roman" w:hAnsi="Times New Roman" w:cs="Times New Roman"/>
          <w:sz w:val="20"/>
          <w:szCs w:val="20"/>
          <w:lang w:val="en-US"/>
        </w:rPr>
        <w:t>the lack of effective</w:t>
      </w:r>
      <w:r w:rsidRPr="00D0419C">
        <w:rPr>
          <w:rFonts w:ascii="Times New Roman" w:hAnsi="Times New Roman" w:cs="Times New Roman"/>
          <w:sz w:val="20"/>
          <w:szCs w:val="20"/>
          <w:lang w:val="en-US"/>
        </w:rPr>
        <w:t xml:space="preserve"> access to legal abortion</w:t>
      </w:r>
      <w:r w:rsidR="00592C6F" w:rsidRPr="00D0419C">
        <w:rPr>
          <w:rFonts w:ascii="Times New Roman" w:hAnsi="Times New Roman" w:cs="Times New Roman"/>
          <w:sz w:val="20"/>
          <w:szCs w:val="20"/>
          <w:lang w:val="en-US"/>
        </w:rPr>
        <w:t>s</w:t>
      </w:r>
      <w:r w:rsidRPr="00D0419C">
        <w:rPr>
          <w:rFonts w:ascii="Times New Roman" w:hAnsi="Times New Roman" w:cs="Times New Roman"/>
          <w:sz w:val="20"/>
          <w:szCs w:val="20"/>
          <w:lang w:val="en-US"/>
        </w:rPr>
        <w:t xml:space="preserve">; </w:t>
      </w:r>
      <w:r w:rsidR="00A64407" w:rsidRPr="00CB2A0C">
        <w:rPr>
          <w:rFonts w:ascii="Times New Roman" w:hAnsi="Times New Roman" w:cs="Times New Roman"/>
          <w:sz w:val="20"/>
          <w:szCs w:val="20"/>
          <w:lang w:val="en-US"/>
        </w:rPr>
        <w:t>(</w:t>
      </w:r>
      <w:r w:rsidR="00A64407" w:rsidRPr="00D0419C">
        <w:rPr>
          <w:rFonts w:ascii="Times New Roman" w:hAnsi="Times New Roman" w:cs="Times New Roman"/>
          <w:b/>
          <w:bCs/>
          <w:sz w:val="20"/>
          <w:szCs w:val="20"/>
          <w:lang w:val="en-US"/>
        </w:rPr>
        <w:t>III</w:t>
      </w:r>
      <w:r w:rsidR="00A64407" w:rsidRPr="00CB2A0C">
        <w:rPr>
          <w:rFonts w:ascii="Times New Roman" w:hAnsi="Times New Roman" w:cs="Times New Roman"/>
          <w:sz w:val="20"/>
          <w:szCs w:val="20"/>
          <w:lang w:val="en-US"/>
        </w:rPr>
        <w:t>)</w:t>
      </w:r>
      <w:r w:rsidR="00A64407" w:rsidRPr="00D0419C" w:rsidDel="00C61644">
        <w:rPr>
          <w:rFonts w:ascii="Times New Roman" w:hAnsi="Times New Roman" w:cs="Times New Roman"/>
          <w:sz w:val="20"/>
          <w:szCs w:val="20"/>
          <w:lang w:val="en-US"/>
        </w:rPr>
        <w:t xml:space="preserve"> </w:t>
      </w:r>
      <w:r w:rsidR="003008D1">
        <w:rPr>
          <w:rFonts w:ascii="Times New Roman" w:hAnsi="Times New Roman" w:cs="Times New Roman"/>
          <w:sz w:val="20"/>
          <w:szCs w:val="20"/>
          <w:lang w:val="en-US"/>
        </w:rPr>
        <w:t>the failure</w:t>
      </w:r>
      <w:r w:rsidRPr="00D0419C">
        <w:rPr>
          <w:rFonts w:ascii="Times New Roman" w:hAnsi="Times New Roman" w:cs="Times New Roman"/>
          <w:sz w:val="20"/>
          <w:szCs w:val="20"/>
          <w:lang w:val="en-US"/>
        </w:rPr>
        <w:t xml:space="preserve"> to take adequate measures to </w:t>
      </w:r>
      <w:r w:rsidR="00C61644" w:rsidRPr="00D0419C">
        <w:rPr>
          <w:rFonts w:ascii="Times New Roman" w:hAnsi="Times New Roman" w:cs="Times New Roman"/>
          <w:sz w:val="20"/>
          <w:szCs w:val="20"/>
          <w:lang w:val="en-US"/>
        </w:rPr>
        <w:t xml:space="preserve">guarantee </w:t>
      </w:r>
      <w:r w:rsidRPr="00D0419C">
        <w:rPr>
          <w:rFonts w:ascii="Times New Roman" w:hAnsi="Times New Roman" w:cs="Times New Roman"/>
          <w:sz w:val="20"/>
          <w:szCs w:val="20"/>
          <w:lang w:val="en-US"/>
        </w:rPr>
        <w:t>women’s rights in response to the outbreak of the Zika virus</w:t>
      </w:r>
      <w:r w:rsidR="00A64407">
        <w:rPr>
          <w:rFonts w:ascii="Times New Roman" w:hAnsi="Times New Roman" w:cs="Times New Roman"/>
          <w:sz w:val="20"/>
          <w:szCs w:val="20"/>
          <w:lang w:val="en-US"/>
        </w:rPr>
        <w:t>;</w:t>
      </w:r>
      <w:r w:rsidRPr="00D0419C">
        <w:rPr>
          <w:rFonts w:ascii="Times New Roman" w:eastAsia="Times New Roman" w:hAnsi="Times New Roman" w:cs="Times New Roman"/>
          <w:sz w:val="20"/>
          <w:szCs w:val="20"/>
          <w:lang w:val="en-US"/>
        </w:rPr>
        <w:t xml:space="preserve"> </w:t>
      </w:r>
      <w:r w:rsidR="000C7683">
        <w:rPr>
          <w:rFonts w:ascii="Times New Roman" w:eastAsia="Times New Roman" w:hAnsi="Times New Roman" w:cs="Times New Roman"/>
          <w:sz w:val="20"/>
          <w:szCs w:val="20"/>
          <w:lang w:val="en-US"/>
        </w:rPr>
        <w:t xml:space="preserve">and </w:t>
      </w:r>
      <w:r w:rsidR="00A64407" w:rsidRPr="00CB2A0C">
        <w:rPr>
          <w:rFonts w:ascii="Times New Roman" w:eastAsia="Times New Roman" w:hAnsi="Times New Roman" w:cs="Times New Roman"/>
          <w:sz w:val="20"/>
          <w:szCs w:val="20"/>
          <w:lang w:val="en-US"/>
        </w:rPr>
        <w:t>(</w:t>
      </w:r>
      <w:r w:rsidR="00A64407" w:rsidRPr="00D0419C">
        <w:rPr>
          <w:rFonts w:ascii="Times New Roman" w:eastAsia="Times New Roman" w:hAnsi="Times New Roman" w:cs="Times New Roman"/>
          <w:b/>
          <w:bCs/>
          <w:sz w:val="20"/>
          <w:szCs w:val="20"/>
          <w:lang w:val="en-US"/>
        </w:rPr>
        <w:t>IV</w:t>
      </w:r>
      <w:r w:rsidR="00A64407" w:rsidRPr="00CB2A0C">
        <w:rPr>
          <w:rFonts w:ascii="Times New Roman" w:eastAsia="Times New Roman" w:hAnsi="Times New Roman" w:cs="Times New Roman"/>
          <w:sz w:val="20"/>
          <w:szCs w:val="20"/>
          <w:lang w:val="en-US"/>
        </w:rPr>
        <w:t>)</w:t>
      </w:r>
      <w:r w:rsidRPr="00D0419C">
        <w:rPr>
          <w:rFonts w:ascii="Times New Roman" w:eastAsia="Times New Roman" w:hAnsi="Times New Roman" w:cs="Times New Roman"/>
          <w:sz w:val="20"/>
          <w:szCs w:val="20"/>
          <w:lang w:val="en-US"/>
        </w:rPr>
        <w:t xml:space="preserve"> </w:t>
      </w:r>
      <w:r w:rsidR="003008D1">
        <w:rPr>
          <w:rFonts w:ascii="Times New Roman" w:eastAsia="Times New Roman" w:hAnsi="Times New Roman" w:cs="Times New Roman"/>
          <w:sz w:val="20"/>
          <w:szCs w:val="20"/>
          <w:lang w:val="en-US"/>
        </w:rPr>
        <w:t xml:space="preserve">how </w:t>
      </w:r>
      <w:r w:rsidR="00CA7E8B" w:rsidRPr="00D0419C">
        <w:rPr>
          <w:rFonts w:ascii="Times New Roman" w:eastAsia="Times New Roman" w:hAnsi="Times New Roman" w:cs="Times New Roman"/>
          <w:sz w:val="20"/>
          <w:szCs w:val="20"/>
          <w:lang w:val="en-US"/>
        </w:rPr>
        <w:t>Brazil</w:t>
      </w:r>
      <w:r w:rsidRPr="00D0419C">
        <w:rPr>
          <w:rFonts w:ascii="Times New Roman" w:eastAsia="Times New Roman" w:hAnsi="Times New Roman" w:cs="Times New Roman"/>
          <w:sz w:val="20"/>
          <w:szCs w:val="20"/>
          <w:lang w:val="en-US"/>
        </w:rPr>
        <w:t xml:space="preserve">’s </w:t>
      </w:r>
      <w:r w:rsidR="00032E9B" w:rsidRPr="00D0419C">
        <w:rPr>
          <w:rFonts w:ascii="Times New Roman" w:eastAsia="Times New Roman" w:hAnsi="Times New Roman" w:cs="Times New Roman"/>
          <w:sz w:val="20"/>
          <w:szCs w:val="20"/>
          <w:lang w:val="en-US"/>
        </w:rPr>
        <w:t xml:space="preserve">ongoing </w:t>
      </w:r>
      <w:r w:rsidRPr="00D0419C">
        <w:rPr>
          <w:rFonts w:ascii="Times New Roman" w:eastAsia="Times New Roman" w:hAnsi="Times New Roman" w:cs="Times New Roman"/>
          <w:sz w:val="20"/>
          <w:szCs w:val="20"/>
          <w:lang w:val="en-US"/>
        </w:rPr>
        <w:t xml:space="preserve">violations of its </w:t>
      </w:r>
      <w:r w:rsidR="00CA7E8B" w:rsidRPr="00D0419C">
        <w:rPr>
          <w:rFonts w:ascii="Times New Roman" w:eastAsia="Times New Roman" w:hAnsi="Times New Roman" w:cs="Times New Roman"/>
          <w:sz w:val="20"/>
          <w:szCs w:val="20"/>
          <w:lang w:val="en-US"/>
        </w:rPr>
        <w:t>CEDAW’s</w:t>
      </w:r>
      <w:r w:rsidRPr="00D0419C">
        <w:rPr>
          <w:rFonts w:ascii="Times New Roman" w:eastAsia="Times New Roman" w:hAnsi="Times New Roman" w:cs="Times New Roman"/>
          <w:sz w:val="20"/>
          <w:szCs w:val="20"/>
          <w:lang w:val="en-US"/>
        </w:rPr>
        <w:t xml:space="preserve"> obligations </w:t>
      </w:r>
      <w:r w:rsidR="00032E9B" w:rsidRPr="00D0419C">
        <w:rPr>
          <w:rFonts w:ascii="Times New Roman" w:eastAsia="Times New Roman" w:hAnsi="Times New Roman" w:cs="Times New Roman"/>
          <w:sz w:val="20"/>
          <w:szCs w:val="20"/>
          <w:lang w:val="en-US"/>
        </w:rPr>
        <w:t>are exacerbated</w:t>
      </w:r>
      <w:r w:rsidRPr="00D0419C">
        <w:rPr>
          <w:rFonts w:ascii="Times New Roman" w:eastAsia="Times New Roman" w:hAnsi="Times New Roman" w:cs="Times New Roman"/>
          <w:sz w:val="20"/>
          <w:szCs w:val="20"/>
          <w:lang w:val="en-US"/>
        </w:rPr>
        <w:t xml:space="preserve"> in the context of the COVID-19 pandemic. </w:t>
      </w:r>
      <w:r w:rsidR="00032E9B" w:rsidRPr="00D0419C">
        <w:rPr>
          <w:rFonts w:ascii="Times New Roman" w:eastAsia="Times New Roman" w:hAnsi="Times New Roman" w:cs="Times New Roman"/>
          <w:sz w:val="20"/>
          <w:szCs w:val="20"/>
          <w:lang w:val="en-US"/>
        </w:rPr>
        <w:t>Finally, we present</w:t>
      </w:r>
      <w:r w:rsidR="00374188" w:rsidRPr="00D0419C">
        <w:rPr>
          <w:rFonts w:ascii="Times New Roman" w:eastAsia="Times New Roman" w:hAnsi="Times New Roman" w:cs="Times New Roman"/>
          <w:sz w:val="20"/>
          <w:szCs w:val="20"/>
          <w:lang w:val="en-US"/>
        </w:rPr>
        <w:t xml:space="preserve"> a list of suggested questions for the Committee to ask Brazil. </w:t>
      </w:r>
      <w:r w:rsidR="00032E9B" w:rsidRPr="00D0419C">
        <w:rPr>
          <w:rFonts w:ascii="Times New Roman" w:eastAsia="Times New Roman" w:hAnsi="Times New Roman" w:cs="Times New Roman"/>
          <w:sz w:val="20"/>
          <w:szCs w:val="20"/>
          <w:lang w:val="en-US"/>
        </w:rPr>
        <w:t xml:space="preserve"> </w:t>
      </w:r>
    </w:p>
    <w:p w14:paraId="0B65936E" w14:textId="67F32D1B" w:rsidR="00FB2C5F" w:rsidRPr="00D0419C" w:rsidRDefault="00FB2C5F" w:rsidP="00FB2C5F">
      <w:pPr>
        <w:jc w:val="both"/>
        <w:rPr>
          <w:rFonts w:ascii="Times New Roman" w:eastAsia="Times New Roman" w:hAnsi="Times New Roman" w:cs="Times New Roman"/>
          <w:sz w:val="20"/>
          <w:szCs w:val="20"/>
          <w:lang w:val="en-US"/>
        </w:rPr>
      </w:pPr>
    </w:p>
    <w:p w14:paraId="4F98D9E7" w14:textId="797EC157" w:rsidR="004A1DAF" w:rsidRPr="00D0419C" w:rsidRDefault="00D36FDE" w:rsidP="00D0419C">
      <w:pPr>
        <w:pStyle w:val="ListParagraph"/>
        <w:numPr>
          <w:ilvl w:val="0"/>
          <w:numId w:val="2"/>
        </w:numPr>
        <w:spacing w:after="240"/>
        <w:jc w:val="both"/>
        <w:rPr>
          <w:rFonts w:ascii="Times New Roman" w:hAnsi="Times New Roman" w:cs="Times New Roman"/>
          <w:sz w:val="20"/>
          <w:szCs w:val="20"/>
          <w:lang w:val="en-US"/>
        </w:rPr>
      </w:pPr>
      <w:r w:rsidRPr="00CB2A0C">
        <w:rPr>
          <w:rFonts w:ascii="Times New Roman" w:eastAsia="Times New Roman" w:hAnsi="Times New Roman" w:cs="Times New Roman"/>
          <w:b/>
          <w:sz w:val="20"/>
          <w:szCs w:val="20"/>
          <w:lang w:val="en-US"/>
        </w:rPr>
        <w:t xml:space="preserve">Maternal Mortality </w:t>
      </w:r>
      <w:r>
        <w:rPr>
          <w:rFonts w:ascii="Times New Roman" w:eastAsia="Times New Roman" w:hAnsi="Times New Roman" w:cs="Times New Roman"/>
          <w:b/>
          <w:sz w:val="20"/>
          <w:szCs w:val="20"/>
          <w:lang w:val="en-US"/>
        </w:rPr>
        <w:t>in Brazil</w:t>
      </w:r>
    </w:p>
    <w:p w14:paraId="3AED41E0" w14:textId="77777777" w:rsidR="004A1DAF" w:rsidRDefault="004A1DAF" w:rsidP="00D0419C">
      <w:pPr>
        <w:pStyle w:val="ListParagraph"/>
        <w:contextualSpacing w:val="0"/>
        <w:jc w:val="both"/>
        <w:rPr>
          <w:rFonts w:ascii="Times New Roman" w:hAnsi="Times New Roman" w:cs="Times New Roman"/>
          <w:i/>
          <w:iCs/>
          <w:sz w:val="20"/>
          <w:szCs w:val="20"/>
          <w:lang w:val="en-US"/>
        </w:rPr>
      </w:pPr>
    </w:p>
    <w:p w14:paraId="03BFEFB8" w14:textId="4264A810" w:rsidR="000B3136" w:rsidRPr="00D0419C" w:rsidRDefault="00A71ABD" w:rsidP="00D0419C">
      <w:pPr>
        <w:pStyle w:val="ListParagraph"/>
        <w:spacing w:after="100"/>
        <w:contextualSpacing w:val="0"/>
        <w:jc w:val="both"/>
        <w:rPr>
          <w:rFonts w:ascii="Times New Roman" w:hAnsi="Times New Roman" w:cs="Times New Roman"/>
          <w:i/>
          <w:iCs/>
          <w:sz w:val="20"/>
          <w:szCs w:val="20"/>
          <w:lang w:val="en-US"/>
        </w:rPr>
      </w:pPr>
      <w:r>
        <w:rPr>
          <w:rFonts w:ascii="Times New Roman" w:hAnsi="Times New Roman" w:cs="Times New Roman"/>
          <w:i/>
          <w:iCs/>
          <w:sz w:val="20"/>
          <w:szCs w:val="20"/>
          <w:lang w:val="en-US"/>
        </w:rPr>
        <w:t>L</w:t>
      </w:r>
      <w:r w:rsidR="004A1DAF">
        <w:rPr>
          <w:rFonts w:ascii="Times New Roman" w:hAnsi="Times New Roman" w:cs="Times New Roman"/>
          <w:i/>
          <w:iCs/>
          <w:sz w:val="20"/>
          <w:szCs w:val="20"/>
          <w:lang w:val="en-US"/>
        </w:rPr>
        <w:t xml:space="preserve">ack of access to adequate </w:t>
      </w:r>
      <w:r w:rsidR="000B3136" w:rsidRPr="00D0419C">
        <w:rPr>
          <w:rFonts w:ascii="Times New Roman" w:hAnsi="Times New Roman" w:cs="Times New Roman"/>
          <w:i/>
          <w:iCs/>
          <w:sz w:val="20"/>
          <w:szCs w:val="20"/>
          <w:lang w:val="en-US"/>
        </w:rPr>
        <w:t xml:space="preserve">maternal </w:t>
      </w:r>
      <w:r w:rsidR="004A1DAF">
        <w:rPr>
          <w:rFonts w:ascii="Times New Roman" w:hAnsi="Times New Roman" w:cs="Times New Roman"/>
          <w:i/>
          <w:iCs/>
          <w:sz w:val="20"/>
          <w:szCs w:val="20"/>
          <w:lang w:val="en-US"/>
        </w:rPr>
        <w:t>health</w:t>
      </w:r>
    </w:p>
    <w:p w14:paraId="712DFAF5" w14:textId="500182AE" w:rsidR="004805D9" w:rsidRPr="00D0419C" w:rsidRDefault="004A1DAF" w:rsidP="00D0419C">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Pr>
          <w:rFonts w:ascii="Times New Roman" w:eastAsia="Times New Roman" w:hAnsi="Times New Roman" w:cs="Times New Roman"/>
          <w:sz w:val="20"/>
          <w:szCs w:val="20"/>
          <w:lang w:val="en-US"/>
        </w:rPr>
        <w:t>A</w:t>
      </w:r>
      <w:r w:rsidR="00022A53" w:rsidRPr="00D0419C">
        <w:rPr>
          <w:rFonts w:ascii="Times New Roman" w:eastAsia="Times New Roman" w:hAnsi="Times New Roman" w:cs="Times New Roman"/>
          <w:sz w:val="20"/>
          <w:szCs w:val="20"/>
          <w:lang w:val="en-GB"/>
        </w:rPr>
        <w:t xml:space="preserve"> 2013 study conducted in Rio de Janeiro State found that</w:t>
      </w:r>
      <w:r w:rsidR="000C7683">
        <w:rPr>
          <w:rFonts w:ascii="Times New Roman" w:eastAsia="Times New Roman" w:hAnsi="Times New Roman" w:cs="Times New Roman"/>
          <w:sz w:val="20"/>
          <w:szCs w:val="20"/>
          <w:lang w:val="en-GB"/>
        </w:rPr>
        <w:t xml:space="preserve"> most</w:t>
      </w:r>
      <w:r w:rsidR="00022A53" w:rsidRPr="00D0419C">
        <w:rPr>
          <w:rFonts w:ascii="Times New Roman" w:eastAsia="Times New Roman" w:hAnsi="Times New Roman" w:cs="Times New Roman"/>
          <w:sz w:val="20"/>
          <w:szCs w:val="20"/>
          <w:lang w:val="en-GB"/>
        </w:rPr>
        <w:t xml:space="preserve"> </w:t>
      </w:r>
      <w:r w:rsidR="000C7683">
        <w:rPr>
          <w:rFonts w:ascii="Times New Roman" w:eastAsia="Times New Roman" w:hAnsi="Times New Roman" w:cs="Times New Roman"/>
          <w:sz w:val="20"/>
          <w:szCs w:val="20"/>
          <w:lang w:val="en-GB"/>
        </w:rPr>
        <w:t xml:space="preserve">of the </w:t>
      </w:r>
      <w:r w:rsidR="00022A53" w:rsidRPr="00D0419C">
        <w:rPr>
          <w:rFonts w:ascii="Times New Roman" w:eastAsia="Times New Roman" w:hAnsi="Times New Roman" w:cs="Times New Roman"/>
          <w:sz w:val="20"/>
          <w:szCs w:val="20"/>
          <w:lang w:val="en-GB"/>
        </w:rPr>
        <w:t xml:space="preserve">obstetric centres </w:t>
      </w:r>
      <w:r w:rsidR="000C7683">
        <w:rPr>
          <w:rFonts w:ascii="Times New Roman" w:eastAsia="Times New Roman" w:hAnsi="Times New Roman" w:cs="Times New Roman"/>
          <w:sz w:val="20"/>
          <w:szCs w:val="20"/>
          <w:lang w:val="en-GB"/>
        </w:rPr>
        <w:t xml:space="preserve">part of the study were </w:t>
      </w:r>
      <w:r w:rsidR="00022A53" w:rsidRPr="00D0419C">
        <w:rPr>
          <w:rFonts w:ascii="Times New Roman" w:eastAsia="Times New Roman" w:hAnsi="Times New Roman" w:cs="Times New Roman"/>
          <w:sz w:val="20"/>
          <w:szCs w:val="20"/>
          <w:lang w:val="en-GB"/>
        </w:rPr>
        <w:t>not fit to provide emergency services, prenatal care, or legal abortion services</w:t>
      </w:r>
      <w:r w:rsidR="00281B80">
        <w:rPr>
          <w:rFonts w:ascii="Times New Roman" w:eastAsia="Times New Roman" w:hAnsi="Times New Roman" w:cs="Times New Roman"/>
          <w:sz w:val="20"/>
          <w:szCs w:val="20"/>
          <w:lang w:val="en-GB"/>
        </w:rPr>
        <w:t>.</w:t>
      </w:r>
      <w:r w:rsidR="00022A53" w:rsidRPr="00D0419C">
        <w:rPr>
          <w:rStyle w:val="EndnoteReference"/>
          <w:rFonts w:ascii="Times New Roman" w:eastAsia="Times New Roman" w:hAnsi="Times New Roman" w:cs="Times New Roman"/>
          <w:sz w:val="20"/>
          <w:szCs w:val="20"/>
          <w:lang w:val="en-GB"/>
        </w:rPr>
        <w:endnoteReference w:id="2"/>
      </w:r>
      <w:r w:rsidR="00A30976">
        <w:rPr>
          <w:rFonts w:ascii="Times New Roman" w:eastAsia="Times New Roman" w:hAnsi="Times New Roman" w:cs="Times New Roman"/>
          <w:sz w:val="20"/>
          <w:szCs w:val="20"/>
          <w:lang w:val="en-GB"/>
        </w:rPr>
        <w:t xml:space="preserve"> </w:t>
      </w:r>
      <w:r w:rsidR="004805D9" w:rsidRPr="00D0419C">
        <w:rPr>
          <w:rFonts w:ascii="Times New Roman" w:eastAsia="Times New Roman" w:hAnsi="Times New Roman" w:cs="Times New Roman"/>
          <w:sz w:val="20"/>
          <w:szCs w:val="20"/>
          <w:lang w:val="en-US"/>
        </w:rPr>
        <w:t xml:space="preserve">Brazil </w:t>
      </w:r>
      <w:r w:rsidR="00011C04" w:rsidRPr="00D0419C">
        <w:rPr>
          <w:rFonts w:ascii="Times New Roman" w:eastAsia="Times New Roman" w:hAnsi="Times New Roman" w:cs="Times New Roman"/>
          <w:sz w:val="20"/>
          <w:szCs w:val="20"/>
          <w:lang w:val="en-US"/>
        </w:rPr>
        <w:t>has also failed to</w:t>
      </w:r>
      <w:r w:rsidR="004805D9" w:rsidRPr="00D0419C">
        <w:rPr>
          <w:rFonts w:ascii="Times New Roman" w:eastAsia="Times New Roman" w:hAnsi="Times New Roman" w:cs="Times New Roman"/>
          <w:sz w:val="20"/>
          <w:szCs w:val="20"/>
          <w:lang w:val="en-US"/>
        </w:rPr>
        <w:t xml:space="preserve"> reach the</w:t>
      </w:r>
      <w:r w:rsidR="00A30976">
        <w:rPr>
          <w:rFonts w:ascii="Times New Roman" w:eastAsia="Times New Roman" w:hAnsi="Times New Roman" w:cs="Times New Roman"/>
          <w:sz w:val="20"/>
          <w:szCs w:val="20"/>
          <w:lang w:val="en-US"/>
        </w:rPr>
        <w:t xml:space="preserve"> 2015</w:t>
      </w:r>
      <w:r w:rsidR="004805D9" w:rsidRPr="00D0419C">
        <w:rPr>
          <w:rFonts w:ascii="Times New Roman" w:eastAsia="Times New Roman" w:hAnsi="Times New Roman" w:cs="Times New Roman"/>
          <w:sz w:val="20"/>
          <w:szCs w:val="20"/>
          <w:lang w:val="en-US"/>
        </w:rPr>
        <w:t xml:space="preserve"> Millennium Development Goal to reduce maternal mortality </w:t>
      </w:r>
      <w:r w:rsidR="00C653B9">
        <w:rPr>
          <w:rFonts w:ascii="Times New Roman" w:eastAsia="Times New Roman" w:hAnsi="Times New Roman" w:cs="Times New Roman"/>
          <w:sz w:val="20"/>
          <w:szCs w:val="20"/>
          <w:lang w:val="en-US"/>
        </w:rPr>
        <w:t>(“</w:t>
      </w:r>
      <w:r w:rsidR="00C653B9" w:rsidRPr="00D0419C">
        <w:rPr>
          <w:rFonts w:ascii="Times New Roman" w:eastAsia="Times New Roman" w:hAnsi="Times New Roman" w:cs="Times New Roman"/>
          <w:b/>
          <w:bCs/>
          <w:sz w:val="20"/>
          <w:szCs w:val="20"/>
          <w:lang w:val="en-US"/>
        </w:rPr>
        <w:t>MM</w:t>
      </w:r>
      <w:r w:rsidR="00C653B9">
        <w:rPr>
          <w:rFonts w:ascii="Times New Roman" w:eastAsia="Times New Roman" w:hAnsi="Times New Roman" w:cs="Times New Roman"/>
          <w:sz w:val="20"/>
          <w:szCs w:val="20"/>
          <w:lang w:val="en-US"/>
        </w:rPr>
        <w:t xml:space="preserve">”) </w:t>
      </w:r>
      <w:r w:rsidR="004805D9" w:rsidRPr="00D0419C">
        <w:rPr>
          <w:rFonts w:ascii="Times New Roman" w:eastAsia="Times New Roman" w:hAnsi="Times New Roman" w:cs="Times New Roman"/>
          <w:sz w:val="20"/>
          <w:szCs w:val="20"/>
          <w:lang w:val="en-US"/>
        </w:rPr>
        <w:t>rate to 35 deaths per 100,000 live births</w:t>
      </w:r>
      <w:r w:rsidR="00281B80">
        <w:rPr>
          <w:rFonts w:ascii="Times New Roman" w:eastAsia="Times New Roman" w:hAnsi="Times New Roman" w:cs="Times New Roman"/>
          <w:sz w:val="20"/>
          <w:szCs w:val="20"/>
          <w:lang w:val="en-US"/>
        </w:rPr>
        <w:t>.</w:t>
      </w:r>
      <w:r w:rsidR="004805D9" w:rsidRPr="00D0419C">
        <w:rPr>
          <w:rFonts w:ascii="Times New Roman" w:eastAsia="Times New Roman" w:hAnsi="Times New Roman" w:cs="Times New Roman"/>
          <w:sz w:val="20"/>
          <w:szCs w:val="20"/>
          <w:vertAlign w:val="superscript"/>
          <w:lang w:val="en-US"/>
        </w:rPr>
        <w:endnoteReference w:id="3"/>
      </w:r>
      <w:r w:rsidR="004805D9" w:rsidRPr="00D0419C">
        <w:rPr>
          <w:rFonts w:ascii="Times New Roman" w:eastAsia="Times New Roman" w:hAnsi="Times New Roman" w:cs="Times New Roman"/>
          <w:sz w:val="20"/>
          <w:szCs w:val="20"/>
          <w:lang w:val="en-US"/>
        </w:rPr>
        <w:t xml:space="preserve"> </w:t>
      </w:r>
      <w:r w:rsidR="00A30976">
        <w:rPr>
          <w:rFonts w:ascii="Times New Roman" w:eastAsia="Times New Roman" w:hAnsi="Times New Roman" w:cs="Times New Roman"/>
          <w:sz w:val="20"/>
          <w:szCs w:val="20"/>
          <w:lang w:val="en-US"/>
        </w:rPr>
        <w:t>I</w:t>
      </w:r>
      <w:r w:rsidR="004805D9" w:rsidRPr="00D0419C">
        <w:rPr>
          <w:rFonts w:ascii="Times New Roman" w:eastAsia="Times New Roman" w:hAnsi="Times New Roman" w:cs="Times New Roman"/>
          <w:sz w:val="20"/>
          <w:szCs w:val="20"/>
          <w:lang w:val="en-US"/>
        </w:rPr>
        <w:t>n fact, the independent “Follow-up Commission” of evaluation of the Implementation of the</w:t>
      </w:r>
      <w:r w:rsidR="00A30976">
        <w:rPr>
          <w:rFonts w:ascii="Times New Roman" w:eastAsia="Times New Roman" w:hAnsi="Times New Roman" w:cs="Times New Roman"/>
          <w:sz w:val="20"/>
          <w:szCs w:val="20"/>
          <w:lang w:val="en-US"/>
        </w:rPr>
        <w:t xml:space="preserve"> 2012</w:t>
      </w:r>
      <w:r w:rsidR="004805D9" w:rsidRPr="00D0419C">
        <w:rPr>
          <w:rFonts w:ascii="Times New Roman" w:eastAsia="Times New Roman" w:hAnsi="Times New Roman" w:cs="Times New Roman"/>
          <w:sz w:val="20"/>
          <w:szCs w:val="20"/>
          <w:lang w:val="en-US"/>
        </w:rPr>
        <w:t xml:space="preserve"> General Recommendations of the CEDAW Committee,</w:t>
      </w:r>
      <w:r w:rsidR="008A7689" w:rsidRPr="00D0419C">
        <w:rPr>
          <w:rFonts w:ascii="Times New Roman" w:eastAsia="Times New Roman" w:hAnsi="Times New Roman" w:cs="Times New Roman"/>
          <w:sz w:val="20"/>
          <w:szCs w:val="20"/>
          <w:lang w:val="en-US"/>
        </w:rPr>
        <w:t xml:space="preserve"> </w:t>
      </w:r>
      <w:r w:rsidR="004805D9" w:rsidRPr="00D0419C">
        <w:rPr>
          <w:rFonts w:ascii="Times New Roman" w:eastAsia="Times New Roman" w:hAnsi="Times New Roman" w:cs="Times New Roman"/>
          <w:sz w:val="20"/>
          <w:szCs w:val="20"/>
          <w:lang w:val="en-US"/>
        </w:rPr>
        <w:t xml:space="preserve">noted that </w:t>
      </w:r>
      <w:r w:rsidR="004805D9" w:rsidRPr="00D0419C">
        <w:rPr>
          <w:rFonts w:ascii="Times New Roman" w:eastAsia="Times New Roman" w:hAnsi="Times New Roman" w:cs="Times New Roman"/>
          <w:b/>
          <w:bCs/>
          <w:sz w:val="20"/>
          <w:szCs w:val="20"/>
          <w:lang w:val="en-US"/>
        </w:rPr>
        <w:t>maternal healthcare in Brazil exacerbates the tendency toward medicalization within the Brazilian health system</w:t>
      </w:r>
      <w:r w:rsidR="004805D9" w:rsidRPr="00D0419C">
        <w:rPr>
          <w:rFonts w:ascii="Times New Roman" w:eastAsia="Times New Roman" w:hAnsi="Times New Roman" w:cs="Times New Roman"/>
          <w:sz w:val="20"/>
          <w:szCs w:val="20"/>
          <w:lang w:val="en-US"/>
        </w:rPr>
        <w:t xml:space="preserve">, </w:t>
      </w:r>
      <w:r w:rsidR="004805D9" w:rsidRPr="000C7683">
        <w:rPr>
          <w:rFonts w:ascii="Times New Roman" w:eastAsia="Times New Roman" w:hAnsi="Times New Roman" w:cs="Times New Roman"/>
          <w:sz w:val="20"/>
          <w:szCs w:val="20"/>
          <w:lang w:val="en-US"/>
        </w:rPr>
        <w:t>pointing out to the high rates of cesarean delivery and other interventions in pregnancy and delivery care</w:t>
      </w:r>
      <w:r w:rsidR="004805D9" w:rsidRPr="00D0419C">
        <w:rPr>
          <w:rFonts w:ascii="Times New Roman" w:eastAsia="Times New Roman" w:hAnsi="Times New Roman" w:cs="Times New Roman"/>
          <w:sz w:val="20"/>
          <w:szCs w:val="20"/>
          <w:lang w:val="en-US"/>
        </w:rPr>
        <w:t xml:space="preserve"> (e.g., use of oxytocin to accelerate contractions).</w:t>
      </w:r>
    </w:p>
    <w:p w14:paraId="5A9605DE" w14:textId="717A4593" w:rsidR="004805D9" w:rsidRPr="00D0419C" w:rsidRDefault="0007200A">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0C7683">
        <w:rPr>
          <w:rFonts w:ascii="Times New Roman" w:eastAsia="Times New Roman" w:hAnsi="Times New Roman" w:cs="Times New Roman"/>
          <w:b/>
          <w:bCs/>
          <w:sz w:val="20"/>
          <w:szCs w:val="20"/>
          <w:lang w:val="en-US"/>
        </w:rPr>
        <w:t>T</w:t>
      </w:r>
      <w:r w:rsidR="004805D9" w:rsidRPr="000C7683">
        <w:rPr>
          <w:rFonts w:ascii="Times New Roman" w:eastAsia="Times New Roman" w:hAnsi="Times New Roman" w:cs="Times New Roman"/>
          <w:b/>
          <w:bCs/>
          <w:sz w:val="20"/>
          <w:szCs w:val="20"/>
          <w:lang w:val="en-US"/>
        </w:rPr>
        <w:t xml:space="preserve">he lack of access to quality obstetric-care services disproportionately impacts African-Brazilian women who have rates for </w:t>
      </w:r>
      <w:r w:rsidR="00C653B9" w:rsidRPr="000C7683">
        <w:rPr>
          <w:rFonts w:ascii="Times New Roman" w:eastAsia="Times New Roman" w:hAnsi="Times New Roman" w:cs="Times New Roman"/>
          <w:b/>
          <w:bCs/>
          <w:sz w:val="20"/>
          <w:szCs w:val="20"/>
          <w:lang w:val="en-US"/>
        </w:rPr>
        <w:t>MM</w:t>
      </w:r>
      <w:r w:rsidR="004805D9" w:rsidRPr="000C7683">
        <w:rPr>
          <w:rFonts w:ascii="Times New Roman" w:eastAsia="Times New Roman" w:hAnsi="Times New Roman" w:cs="Times New Roman"/>
          <w:b/>
          <w:bCs/>
          <w:sz w:val="20"/>
          <w:szCs w:val="20"/>
          <w:lang w:val="en-US"/>
        </w:rPr>
        <w:t xml:space="preserve"> twice higher than their white counterparts</w:t>
      </w:r>
      <w:r w:rsidR="00281B80">
        <w:rPr>
          <w:rFonts w:ascii="Times New Roman" w:eastAsia="Times New Roman" w:hAnsi="Times New Roman" w:cs="Times New Roman"/>
          <w:sz w:val="20"/>
          <w:szCs w:val="20"/>
          <w:lang w:val="en-US"/>
        </w:rPr>
        <w:t>.</w:t>
      </w:r>
      <w:r w:rsidR="004805D9" w:rsidRPr="00D0419C">
        <w:rPr>
          <w:rFonts w:ascii="Times New Roman" w:hAnsi="Times New Roman" w:cs="Times New Roman"/>
          <w:sz w:val="20"/>
          <w:szCs w:val="20"/>
          <w:vertAlign w:val="superscript"/>
          <w:lang w:val="en-US"/>
        </w:rPr>
        <w:endnoteReference w:id="4"/>
      </w:r>
      <w:r w:rsidR="00876B83" w:rsidRPr="00876B83">
        <w:rPr>
          <w:rFonts w:ascii="Times New Roman" w:hAnsi="Times New Roman" w:cs="Times New Roman"/>
          <w:sz w:val="20"/>
          <w:szCs w:val="20"/>
          <w:vertAlign w:val="superscript"/>
          <w:lang w:val="en-US"/>
        </w:rPr>
        <w:t xml:space="preserve"> </w:t>
      </w:r>
      <w:r w:rsidR="00154F67">
        <w:rPr>
          <w:rFonts w:ascii="Times New Roman" w:eastAsia="Times New Roman" w:hAnsi="Times New Roman" w:cs="Times New Roman"/>
          <w:sz w:val="20"/>
          <w:szCs w:val="20"/>
          <w:lang w:val="en-US"/>
        </w:rPr>
        <w:t>Indeed, s</w:t>
      </w:r>
      <w:r w:rsidR="004805D9" w:rsidRPr="00D0419C">
        <w:rPr>
          <w:rFonts w:ascii="Times New Roman" w:eastAsia="Times New Roman" w:hAnsi="Times New Roman" w:cs="Times New Roman"/>
          <w:sz w:val="20"/>
          <w:szCs w:val="20"/>
          <w:lang w:val="en-US"/>
        </w:rPr>
        <w:t>tudies demonstrate that pregnancy and delivery for African-Brazilian women are marked by institutional, racial and obstetric violence. Compared to white women, women of color (i) are at greater risk of inadequate prenatal care, (ii) are more likely to have no companion during labor, (iii) tend to receive less anesthesia and (iv) need to seek more than one hospital at the time of admission to labor</w:t>
      </w:r>
      <w:r w:rsidR="00B24982" w:rsidRPr="00D0419C">
        <w:rPr>
          <w:rFonts w:ascii="Times New Roman" w:eastAsia="Times New Roman" w:hAnsi="Times New Roman" w:cs="Times New Roman"/>
          <w:sz w:val="20"/>
          <w:szCs w:val="20"/>
          <w:lang w:val="en-US"/>
        </w:rPr>
        <w:t>.</w:t>
      </w:r>
    </w:p>
    <w:p w14:paraId="2B5726CA" w14:textId="51F4774A" w:rsidR="00E52FCC" w:rsidRPr="00D0419C" w:rsidRDefault="00154F67" w:rsidP="00D0419C">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Pr>
          <w:rFonts w:ascii="Times New Roman" w:eastAsia="Times New Roman" w:hAnsi="Times New Roman" w:cs="Times New Roman"/>
          <w:sz w:val="20"/>
          <w:szCs w:val="20"/>
          <w:lang w:val="en-US"/>
        </w:rPr>
        <w:t>Moreover, another</w:t>
      </w:r>
      <w:r w:rsidR="004805D9" w:rsidRPr="00D0419C">
        <w:rPr>
          <w:rFonts w:ascii="Times New Roman" w:eastAsia="Times New Roman" w:hAnsi="Times New Roman" w:cs="Times New Roman"/>
          <w:sz w:val="20"/>
          <w:szCs w:val="20"/>
          <w:lang w:val="en-US"/>
        </w:rPr>
        <w:t xml:space="preserve"> study showed that in</w:t>
      </w:r>
      <w:r w:rsidR="004805D9" w:rsidRPr="00D0419C">
        <w:rPr>
          <w:rFonts w:ascii="Times New Roman" w:eastAsia="Times New Roman" w:hAnsi="Times New Roman" w:cs="Times New Roman"/>
          <w:sz w:val="20"/>
          <w:szCs w:val="20"/>
          <w:lang w:val="en-GB"/>
        </w:rPr>
        <w:t xml:space="preserve"> Brasília, </w:t>
      </w:r>
      <w:r>
        <w:rPr>
          <w:rFonts w:ascii="Times New Roman" w:eastAsia="Times New Roman" w:hAnsi="Times New Roman" w:cs="Times New Roman"/>
          <w:bCs/>
          <w:sz w:val="20"/>
          <w:szCs w:val="20"/>
          <w:lang w:val="en-GB"/>
        </w:rPr>
        <w:t>black women</w:t>
      </w:r>
      <w:r w:rsidR="004805D9" w:rsidRPr="00D0419C">
        <w:rPr>
          <w:rFonts w:ascii="Times New Roman" w:eastAsia="Times New Roman" w:hAnsi="Times New Roman" w:cs="Times New Roman"/>
          <w:bCs/>
          <w:sz w:val="20"/>
          <w:szCs w:val="20"/>
          <w:lang w:val="en-GB"/>
        </w:rPr>
        <w:t xml:space="preserve"> represented three-quarters of the already high 53.9 deaths per 100,000 live births</w:t>
      </w:r>
      <w:r w:rsidR="00281B80">
        <w:rPr>
          <w:rFonts w:ascii="Times New Roman" w:eastAsia="Times New Roman" w:hAnsi="Times New Roman" w:cs="Times New Roman"/>
          <w:bCs/>
          <w:sz w:val="20"/>
          <w:szCs w:val="20"/>
          <w:lang w:val="en-GB"/>
        </w:rPr>
        <w:t>.</w:t>
      </w:r>
      <w:r w:rsidR="004805D9" w:rsidRPr="00D0419C">
        <w:rPr>
          <w:rStyle w:val="EndnoteReference"/>
          <w:rFonts w:ascii="Times New Roman" w:eastAsia="Times New Roman" w:hAnsi="Times New Roman" w:cs="Times New Roman"/>
          <w:bCs/>
          <w:sz w:val="20"/>
          <w:szCs w:val="20"/>
          <w:lang w:val="en-GB"/>
        </w:rPr>
        <w:endnoteReference w:id="5"/>
      </w:r>
      <w:r w:rsidR="004805D9" w:rsidRPr="00D0419C">
        <w:rPr>
          <w:rFonts w:ascii="Times New Roman" w:eastAsia="Times New Roman" w:hAnsi="Times New Roman" w:cs="Times New Roman"/>
          <w:bCs/>
          <w:sz w:val="20"/>
          <w:szCs w:val="20"/>
          <w:lang w:val="en-GB"/>
        </w:rPr>
        <w:t xml:space="preserve"> In 2017, the maternal mortality ratio was 60 countrywide.</w:t>
      </w:r>
      <w:r w:rsidR="004805D9" w:rsidRPr="00D0419C">
        <w:rPr>
          <w:rStyle w:val="EndnoteReference"/>
          <w:rFonts w:ascii="Times New Roman" w:eastAsia="Times New Roman" w:hAnsi="Times New Roman" w:cs="Times New Roman"/>
          <w:bCs/>
          <w:sz w:val="20"/>
          <w:szCs w:val="20"/>
          <w:lang w:val="en-GB"/>
        </w:rPr>
        <w:endnoteReference w:id="6"/>
      </w:r>
      <w:r w:rsidR="004805D9" w:rsidRPr="00D0419C">
        <w:rPr>
          <w:rFonts w:ascii="Times New Roman" w:eastAsia="Times New Roman" w:hAnsi="Times New Roman" w:cs="Times New Roman"/>
          <w:bCs/>
          <w:sz w:val="20"/>
          <w:szCs w:val="20"/>
          <w:lang w:val="en-GB"/>
        </w:rPr>
        <w:t xml:space="preserve"> </w:t>
      </w:r>
      <w:r w:rsidR="00B24982" w:rsidRPr="00D0419C">
        <w:rPr>
          <w:rFonts w:ascii="Times New Roman" w:eastAsia="Times New Roman" w:hAnsi="Times New Roman" w:cs="Times New Roman"/>
          <w:sz w:val="20"/>
          <w:szCs w:val="20"/>
          <w:lang w:val="en-US"/>
        </w:rPr>
        <w:t>Furthermore</w:t>
      </w:r>
      <w:r w:rsidR="004805D9" w:rsidRPr="00D0419C">
        <w:rPr>
          <w:rFonts w:ascii="Times New Roman" w:eastAsia="Times New Roman" w:hAnsi="Times New Roman" w:cs="Times New Roman"/>
          <w:sz w:val="20"/>
          <w:szCs w:val="20"/>
          <w:lang w:val="en-US"/>
        </w:rPr>
        <w:t>, greater proportion of black/brown women had no companion during delivery, 68%, and for more than 50% of them, although it is a federal law, the reason for the absence of companion was the healthcare service denial</w:t>
      </w:r>
      <w:r w:rsidR="00281B80">
        <w:rPr>
          <w:rFonts w:ascii="Times New Roman" w:eastAsia="Times New Roman" w:hAnsi="Times New Roman" w:cs="Times New Roman"/>
          <w:sz w:val="20"/>
          <w:szCs w:val="20"/>
          <w:lang w:val="en-US"/>
        </w:rPr>
        <w:t>.</w:t>
      </w:r>
      <w:r w:rsidR="004805D9" w:rsidRPr="00D0419C">
        <w:rPr>
          <w:rFonts w:ascii="Times New Roman" w:hAnsi="Times New Roman" w:cs="Times New Roman"/>
          <w:sz w:val="20"/>
          <w:szCs w:val="20"/>
          <w:vertAlign w:val="superscript"/>
          <w:lang w:val="en-US"/>
        </w:rPr>
        <w:endnoteReference w:id="7"/>
      </w:r>
      <w:r w:rsidR="004805D9" w:rsidRPr="00D0419C">
        <w:rPr>
          <w:rFonts w:ascii="Times New Roman" w:eastAsia="Times New Roman" w:hAnsi="Times New Roman" w:cs="Times New Roman"/>
          <w:sz w:val="20"/>
          <w:szCs w:val="20"/>
          <w:lang w:val="en-US"/>
        </w:rPr>
        <w:t xml:space="preserve"> </w:t>
      </w:r>
    </w:p>
    <w:p w14:paraId="6FB5BF37" w14:textId="422B109B" w:rsidR="00884DD7" w:rsidRPr="00D0419C" w:rsidRDefault="004805D9" w:rsidP="00D0419C">
      <w:pPr>
        <w:pStyle w:val="ListParagraph"/>
        <w:numPr>
          <w:ilvl w:val="0"/>
          <w:numId w:val="3"/>
        </w:numPr>
        <w:spacing w:after="100"/>
        <w:ind w:left="0"/>
        <w:contextualSpacing w:val="0"/>
        <w:jc w:val="both"/>
        <w:rPr>
          <w:rFonts w:ascii="Times New Roman" w:hAnsi="Times New Roman" w:cs="Times New Roman"/>
          <w:b/>
          <w:bCs/>
          <w:sz w:val="20"/>
          <w:szCs w:val="20"/>
          <w:lang w:val="en-US"/>
        </w:rPr>
      </w:pPr>
      <w:r w:rsidRPr="00D0419C">
        <w:rPr>
          <w:rFonts w:ascii="Times New Roman" w:eastAsia="Times New Roman" w:hAnsi="Times New Roman" w:cs="Times New Roman"/>
          <w:b/>
          <w:bCs/>
          <w:sz w:val="20"/>
          <w:szCs w:val="20"/>
          <w:lang w:val="en-US"/>
        </w:rPr>
        <w:t>The above</w:t>
      </w:r>
      <w:r w:rsidR="007B2CA8" w:rsidRPr="00D0419C">
        <w:rPr>
          <w:rFonts w:ascii="Times New Roman" w:eastAsia="Times New Roman" w:hAnsi="Times New Roman" w:cs="Times New Roman"/>
          <w:b/>
          <w:bCs/>
          <w:sz w:val="20"/>
          <w:szCs w:val="20"/>
          <w:lang w:val="en-US"/>
        </w:rPr>
        <w:t xml:space="preserve"> </w:t>
      </w:r>
      <w:r w:rsidRPr="00D0419C">
        <w:rPr>
          <w:rFonts w:ascii="Times New Roman" w:eastAsia="Times New Roman" w:hAnsi="Times New Roman" w:cs="Times New Roman"/>
          <w:b/>
          <w:bCs/>
          <w:sz w:val="20"/>
          <w:szCs w:val="20"/>
          <w:lang w:val="en-US"/>
        </w:rPr>
        <w:t>evidences that still today, Brazil does not have adequate legislation on obstetric emergency care nor against obstetric violence and the that the lack of access to appropriate and timely health care services continues to disproportionally impact Brazilian women of African-decent from low socio-economic backgrounds</w:t>
      </w:r>
      <w:r w:rsidR="00B14F02" w:rsidRPr="00D0419C">
        <w:rPr>
          <w:rFonts w:ascii="Times New Roman" w:eastAsia="Times New Roman" w:hAnsi="Times New Roman" w:cs="Times New Roman"/>
          <w:b/>
          <w:bCs/>
          <w:sz w:val="20"/>
          <w:szCs w:val="20"/>
          <w:lang w:val="en-US"/>
        </w:rPr>
        <w:t xml:space="preserve">. Indeed, in 2016, </w:t>
      </w:r>
      <w:r w:rsidR="00185CA9">
        <w:rPr>
          <w:rFonts w:ascii="Times New Roman" w:eastAsia="Times New Roman" w:hAnsi="Times New Roman" w:cs="Times New Roman"/>
          <w:b/>
          <w:bCs/>
          <w:sz w:val="20"/>
          <w:szCs w:val="20"/>
          <w:lang w:val="en-US"/>
        </w:rPr>
        <w:t xml:space="preserve">another </w:t>
      </w:r>
      <w:r w:rsidR="00B14F02" w:rsidRPr="00D0419C">
        <w:rPr>
          <w:rFonts w:ascii="Times New Roman" w:eastAsia="Times New Roman" w:hAnsi="Times New Roman" w:cs="Times New Roman"/>
          <w:b/>
          <w:bCs/>
          <w:sz w:val="20"/>
          <w:szCs w:val="20"/>
          <w:lang w:val="en-US"/>
        </w:rPr>
        <w:t>African</w:t>
      </w:r>
      <w:r w:rsidR="00185CA9">
        <w:rPr>
          <w:rFonts w:ascii="Times New Roman" w:eastAsia="Times New Roman" w:hAnsi="Times New Roman" w:cs="Times New Roman"/>
          <w:b/>
          <w:bCs/>
          <w:sz w:val="20"/>
          <w:szCs w:val="20"/>
          <w:lang w:val="en-US"/>
        </w:rPr>
        <w:t xml:space="preserve">-Brazilian </w:t>
      </w:r>
      <w:r w:rsidR="0018404C">
        <w:rPr>
          <w:rFonts w:ascii="Times New Roman" w:eastAsia="Times New Roman" w:hAnsi="Times New Roman" w:cs="Times New Roman"/>
          <w:b/>
          <w:bCs/>
          <w:sz w:val="20"/>
          <w:szCs w:val="20"/>
          <w:lang w:val="en-US"/>
        </w:rPr>
        <w:t xml:space="preserve">woman </w:t>
      </w:r>
      <w:r w:rsidR="00B14F02" w:rsidRPr="00D0419C">
        <w:rPr>
          <w:rFonts w:ascii="Times New Roman" w:eastAsia="Times New Roman" w:hAnsi="Times New Roman" w:cs="Times New Roman"/>
          <w:b/>
          <w:bCs/>
          <w:sz w:val="20"/>
          <w:szCs w:val="20"/>
          <w:lang w:val="en-US"/>
        </w:rPr>
        <w:t>died in the State of Rio de Janeiro due to the lack of timely access to quality emergency obstetric care</w:t>
      </w:r>
      <w:r w:rsidR="00B14F02" w:rsidRPr="00D0419C">
        <w:rPr>
          <w:rStyle w:val="EndnoteReference"/>
          <w:rFonts w:ascii="Times New Roman" w:eastAsia="Times New Roman" w:hAnsi="Times New Roman" w:cs="Times New Roman"/>
          <w:b/>
          <w:bCs/>
          <w:sz w:val="20"/>
          <w:szCs w:val="20"/>
          <w:lang w:val="en-US"/>
        </w:rPr>
        <w:endnoteReference w:id="8"/>
      </w:r>
      <w:r w:rsidR="00B14F02" w:rsidRPr="00D0419C">
        <w:rPr>
          <w:rFonts w:ascii="Times New Roman" w:eastAsia="Times New Roman" w:hAnsi="Times New Roman" w:cs="Times New Roman"/>
          <w:b/>
          <w:bCs/>
          <w:sz w:val="20"/>
          <w:szCs w:val="20"/>
          <w:lang w:val="en-US"/>
        </w:rPr>
        <w:t xml:space="preserve"> and in 2020, another nearly identical case became known</w:t>
      </w:r>
      <w:r w:rsidR="00281B80">
        <w:rPr>
          <w:rFonts w:ascii="Times New Roman" w:eastAsia="Times New Roman" w:hAnsi="Times New Roman" w:cs="Times New Roman"/>
          <w:b/>
          <w:bCs/>
          <w:sz w:val="20"/>
          <w:szCs w:val="20"/>
          <w:lang w:val="en-US"/>
        </w:rPr>
        <w:t>.</w:t>
      </w:r>
      <w:r w:rsidR="00B14F02" w:rsidRPr="00D0419C">
        <w:rPr>
          <w:rStyle w:val="EndnoteReference"/>
          <w:rFonts w:ascii="Times New Roman" w:eastAsia="Times New Roman" w:hAnsi="Times New Roman" w:cs="Times New Roman"/>
          <w:b/>
          <w:bCs/>
          <w:sz w:val="20"/>
          <w:szCs w:val="20"/>
          <w:lang w:val="en-US"/>
        </w:rPr>
        <w:endnoteReference w:id="9"/>
      </w:r>
    </w:p>
    <w:p w14:paraId="19CA6D79" w14:textId="77777777" w:rsidR="00270CDF" w:rsidRPr="00D0419C" w:rsidRDefault="00270CDF" w:rsidP="00270CDF">
      <w:pPr>
        <w:pStyle w:val="ListParagraph"/>
        <w:spacing w:after="100"/>
        <w:contextualSpacing w:val="0"/>
        <w:jc w:val="both"/>
        <w:rPr>
          <w:rFonts w:ascii="Times New Roman" w:hAnsi="Times New Roman" w:cs="Times New Roman"/>
          <w:i/>
          <w:iCs/>
          <w:sz w:val="20"/>
          <w:szCs w:val="20"/>
          <w:lang w:val="en-US"/>
        </w:rPr>
      </w:pPr>
      <w:r w:rsidRPr="00D0419C">
        <w:rPr>
          <w:rFonts w:ascii="Times New Roman" w:hAnsi="Times New Roman" w:cs="Times New Roman"/>
          <w:i/>
          <w:iCs/>
          <w:sz w:val="20"/>
          <w:szCs w:val="20"/>
          <w:lang w:val="en-US"/>
        </w:rPr>
        <w:t>Brazil’s violation to the CEDAW</w:t>
      </w:r>
    </w:p>
    <w:p w14:paraId="315C5781" w14:textId="1AC590A3" w:rsidR="00BB66E0" w:rsidRPr="00D0419C" w:rsidRDefault="00BB66E0" w:rsidP="00D0419C">
      <w:pPr>
        <w:pStyle w:val="ListParagraph"/>
        <w:numPr>
          <w:ilvl w:val="0"/>
          <w:numId w:val="3"/>
        </w:numPr>
        <w:ind w:left="0"/>
        <w:jc w:val="both"/>
        <w:rPr>
          <w:rFonts w:ascii="Times New Roman" w:hAnsi="Times New Roman" w:cs="Times New Roman"/>
          <w:sz w:val="20"/>
          <w:szCs w:val="20"/>
          <w:lang w:val="en-US"/>
        </w:rPr>
      </w:pPr>
      <w:r w:rsidRPr="00CB2A0C">
        <w:rPr>
          <w:rFonts w:ascii="Times New Roman" w:hAnsi="Times New Roman" w:cs="Times New Roman"/>
          <w:sz w:val="20"/>
          <w:szCs w:val="20"/>
          <w:lang w:val="en-US"/>
        </w:rPr>
        <w:t>I</w:t>
      </w:r>
      <w:r w:rsidR="00453E18">
        <w:rPr>
          <w:rFonts w:ascii="Times New Roman" w:hAnsi="Times New Roman" w:cs="Times New Roman"/>
          <w:sz w:val="20"/>
          <w:szCs w:val="20"/>
          <w:lang w:val="en-US"/>
        </w:rPr>
        <w:t>n the 2011</w:t>
      </w:r>
      <w:r w:rsidRPr="00CB2A0C">
        <w:rPr>
          <w:rFonts w:ascii="Times New Roman" w:hAnsi="Times New Roman" w:cs="Times New Roman"/>
          <w:sz w:val="20"/>
          <w:szCs w:val="20"/>
          <w:lang w:val="en-US"/>
        </w:rPr>
        <w:t xml:space="preserve"> case</w:t>
      </w:r>
      <w:r w:rsidR="00453E18">
        <w:rPr>
          <w:rFonts w:ascii="Times New Roman" w:hAnsi="Times New Roman" w:cs="Times New Roman"/>
          <w:sz w:val="20"/>
          <w:szCs w:val="20"/>
          <w:lang w:val="en-US"/>
        </w:rPr>
        <w:t xml:space="preserve"> </w:t>
      </w:r>
      <w:r w:rsidRPr="00CB2A0C">
        <w:rPr>
          <w:rFonts w:ascii="Times New Roman" w:hAnsi="Times New Roman" w:cs="Times New Roman"/>
          <w:i/>
          <w:sz w:val="20"/>
          <w:szCs w:val="20"/>
          <w:lang w:val="en-US"/>
        </w:rPr>
        <w:t>Alyne da Silva Pimentel Teixeira v.</w:t>
      </w:r>
      <w:r w:rsidRPr="00CB2A0C">
        <w:rPr>
          <w:rFonts w:ascii="Times New Roman" w:hAnsi="Times New Roman" w:cs="Times New Roman"/>
          <w:sz w:val="20"/>
          <w:szCs w:val="20"/>
          <w:lang w:val="en-US"/>
        </w:rPr>
        <w:t xml:space="preserve"> </w:t>
      </w:r>
      <w:r w:rsidRPr="00CB2A0C">
        <w:rPr>
          <w:rFonts w:ascii="Times New Roman" w:hAnsi="Times New Roman" w:cs="Times New Roman"/>
          <w:i/>
          <w:sz w:val="20"/>
          <w:szCs w:val="20"/>
          <w:lang w:val="en-US"/>
        </w:rPr>
        <w:t>Brazil</w:t>
      </w:r>
      <w:r w:rsidRPr="00CB2A0C">
        <w:rPr>
          <w:rFonts w:ascii="Times New Roman" w:hAnsi="Times New Roman" w:cs="Times New Roman"/>
          <w:sz w:val="20"/>
          <w:szCs w:val="20"/>
          <w:lang w:val="en-US"/>
        </w:rPr>
        <w:t xml:space="preserve"> (</w:t>
      </w:r>
      <w:r>
        <w:rPr>
          <w:rFonts w:ascii="Times New Roman" w:hAnsi="Times New Roman" w:cs="Times New Roman"/>
          <w:sz w:val="20"/>
          <w:szCs w:val="20"/>
          <w:lang w:val="en-US"/>
        </w:rPr>
        <w:t>“</w:t>
      </w:r>
      <w:r w:rsidRPr="00CB2A0C">
        <w:rPr>
          <w:rFonts w:ascii="Times New Roman" w:hAnsi="Times New Roman" w:cs="Times New Roman"/>
          <w:b/>
          <w:bCs/>
          <w:i/>
          <w:iCs/>
          <w:sz w:val="20"/>
          <w:szCs w:val="20"/>
          <w:lang w:val="en-US"/>
        </w:rPr>
        <w:t>Alyne</w:t>
      </w:r>
      <w:r>
        <w:rPr>
          <w:rFonts w:ascii="Times New Roman" w:hAnsi="Times New Roman" w:cs="Times New Roman"/>
          <w:sz w:val="20"/>
          <w:szCs w:val="20"/>
          <w:lang w:val="en-US"/>
        </w:rPr>
        <w:t>”</w:t>
      </w:r>
      <w:r w:rsidRPr="00CB2A0C">
        <w:rPr>
          <w:rFonts w:ascii="Times New Roman" w:hAnsi="Times New Roman" w:cs="Times New Roman"/>
          <w:sz w:val="20"/>
          <w:szCs w:val="20"/>
          <w:lang w:val="en-US"/>
        </w:rPr>
        <w:t>)</w:t>
      </w:r>
      <w:r w:rsidR="00453E18">
        <w:rPr>
          <w:rFonts w:ascii="Times New Roman" w:hAnsi="Times New Roman" w:cs="Times New Roman"/>
          <w:sz w:val="20"/>
          <w:szCs w:val="20"/>
          <w:lang w:val="en-US"/>
        </w:rPr>
        <w:t>,</w:t>
      </w:r>
      <w:r w:rsidR="00791591">
        <w:rPr>
          <w:rFonts w:ascii="Times New Roman" w:hAnsi="Times New Roman" w:cs="Times New Roman"/>
          <w:sz w:val="20"/>
          <w:szCs w:val="20"/>
          <w:lang w:val="en-US"/>
        </w:rPr>
        <w:t xml:space="preserve"> in</w:t>
      </w:r>
      <w:r w:rsidRPr="00CB2A0C">
        <w:rPr>
          <w:rFonts w:ascii="Times New Roman" w:hAnsi="Times New Roman" w:cs="Times New Roman"/>
          <w:sz w:val="20"/>
          <w:szCs w:val="20"/>
          <w:lang w:val="en-GB"/>
        </w:rPr>
        <w:t xml:space="preserve"> addition to finding Brazil responsible for the death of Alyne, th</w:t>
      </w:r>
      <w:r w:rsidR="00453E18">
        <w:rPr>
          <w:rFonts w:ascii="Times New Roman" w:hAnsi="Times New Roman" w:cs="Times New Roman"/>
          <w:sz w:val="20"/>
          <w:szCs w:val="20"/>
          <w:lang w:val="en-GB"/>
        </w:rPr>
        <w:t>is</w:t>
      </w:r>
      <w:r w:rsidRPr="00CB2A0C">
        <w:rPr>
          <w:rFonts w:ascii="Times New Roman" w:hAnsi="Times New Roman" w:cs="Times New Roman"/>
          <w:sz w:val="20"/>
          <w:szCs w:val="20"/>
          <w:lang w:val="en-GB"/>
        </w:rPr>
        <w:t xml:space="preserve"> Committee considered</w:t>
      </w:r>
      <w:r w:rsidR="00453E18">
        <w:rPr>
          <w:rFonts w:ascii="Times New Roman" w:hAnsi="Times New Roman" w:cs="Times New Roman"/>
          <w:sz w:val="20"/>
          <w:szCs w:val="20"/>
          <w:lang w:val="en-GB"/>
        </w:rPr>
        <w:t xml:space="preserve"> that</w:t>
      </w:r>
      <w:r w:rsidRPr="00CB2A0C">
        <w:rPr>
          <w:rFonts w:ascii="Times New Roman" w:hAnsi="Times New Roman" w:cs="Times New Roman"/>
          <w:sz w:val="20"/>
          <w:szCs w:val="20"/>
          <w:lang w:val="en-GB"/>
        </w:rPr>
        <w:t xml:space="preserve"> </w:t>
      </w:r>
      <w:r w:rsidRPr="00CB2A0C">
        <w:rPr>
          <w:rFonts w:ascii="Times New Roman" w:hAnsi="Times New Roman" w:cs="Times New Roman"/>
          <w:b/>
          <w:bCs/>
          <w:sz w:val="20"/>
          <w:szCs w:val="20"/>
          <w:lang w:val="en-GB"/>
        </w:rPr>
        <w:t xml:space="preserve">Brazil’s maternal health policies did not guarantee women’s access to quality care during delivery and did not meet the specific and distinctive health needs of </w:t>
      </w:r>
      <w:r w:rsidRPr="00CB2A0C">
        <w:rPr>
          <w:rFonts w:ascii="Times New Roman" w:hAnsi="Times New Roman" w:cs="Times New Roman"/>
          <w:b/>
          <w:bCs/>
          <w:sz w:val="20"/>
          <w:szCs w:val="20"/>
          <w:lang w:val="en-GB"/>
        </w:rPr>
        <w:lastRenderedPageBreak/>
        <w:t>women, particularly women from low-socioeconomic backgrounds and historically marginalized groups</w:t>
      </w:r>
      <w:r w:rsidR="00281B80">
        <w:rPr>
          <w:rFonts w:ascii="Times New Roman" w:hAnsi="Times New Roman" w:cs="Times New Roman"/>
          <w:b/>
          <w:bCs/>
          <w:sz w:val="20"/>
          <w:szCs w:val="20"/>
          <w:lang w:val="en-GB"/>
        </w:rPr>
        <w:t>.</w:t>
      </w:r>
      <w:r w:rsidRPr="00CB2A0C">
        <w:rPr>
          <w:rStyle w:val="EndnoteReference"/>
          <w:rFonts w:ascii="Times New Roman" w:hAnsi="Times New Roman" w:cs="Times New Roman"/>
          <w:sz w:val="20"/>
          <w:szCs w:val="20"/>
          <w:lang w:val="en-GB"/>
        </w:rPr>
        <w:endnoteReference w:id="10"/>
      </w:r>
      <w:r w:rsidR="00453E18">
        <w:rPr>
          <w:rFonts w:ascii="Times New Roman" w:hAnsi="Times New Roman" w:cs="Times New Roman"/>
          <w:sz w:val="20"/>
          <w:szCs w:val="20"/>
          <w:lang w:val="en-GB"/>
        </w:rPr>
        <w:t xml:space="preserve"> As such, the Committee </w:t>
      </w:r>
      <w:r w:rsidRPr="00CB2A0C">
        <w:rPr>
          <w:rFonts w:ascii="Times New Roman" w:hAnsi="Times New Roman" w:cs="Times New Roman"/>
          <w:sz w:val="20"/>
          <w:szCs w:val="20"/>
          <w:lang w:val="en-GB"/>
        </w:rPr>
        <w:t xml:space="preserve">made several structural recommendations including that Brazil: </w:t>
      </w:r>
      <w:r w:rsidR="00453E18">
        <w:rPr>
          <w:rFonts w:ascii="Times New Roman" w:hAnsi="Times New Roman" w:cs="Times New Roman"/>
          <w:sz w:val="20"/>
          <w:szCs w:val="20"/>
          <w:lang w:val="en-GB"/>
        </w:rPr>
        <w:t>e</w:t>
      </w:r>
      <w:r w:rsidRPr="00D0419C">
        <w:rPr>
          <w:rFonts w:ascii="Times New Roman" w:eastAsia="Times New Roman" w:hAnsi="Times New Roman" w:cs="Times New Roman"/>
          <w:sz w:val="20"/>
          <w:szCs w:val="20"/>
          <w:lang w:val="en-GB"/>
        </w:rPr>
        <w:t>nsure women’s right to safe motherhood and affordable access for all women to adequate emergency obstetric care</w:t>
      </w:r>
      <w:r w:rsidR="00281B80">
        <w:rPr>
          <w:rFonts w:ascii="Times New Roman" w:eastAsia="Times New Roman" w:hAnsi="Times New Roman" w:cs="Times New Roman"/>
          <w:sz w:val="20"/>
          <w:szCs w:val="20"/>
          <w:lang w:val="en-GB"/>
        </w:rPr>
        <w:t>;</w:t>
      </w:r>
      <w:r w:rsidR="0025547F">
        <w:rPr>
          <w:rStyle w:val="EndnoteReference"/>
          <w:rFonts w:ascii="Times New Roman" w:eastAsia="Times New Roman" w:hAnsi="Times New Roman" w:cs="Times New Roman"/>
          <w:sz w:val="20"/>
          <w:szCs w:val="20"/>
          <w:lang w:val="en-GB"/>
        </w:rPr>
        <w:endnoteReference w:id="11"/>
      </w:r>
      <w:r w:rsidR="00453E18">
        <w:rPr>
          <w:rFonts w:ascii="Times New Roman" w:eastAsia="Times New Roman" w:hAnsi="Times New Roman" w:cs="Times New Roman"/>
          <w:sz w:val="20"/>
          <w:szCs w:val="20"/>
          <w:lang w:val="en-GB"/>
        </w:rPr>
        <w:t xml:space="preserve"> p</w:t>
      </w:r>
      <w:r w:rsidRPr="00D0419C">
        <w:rPr>
          <w:rFonts w:ascii="Times New Roman" w:eastAsia="Times New Roman" w:hAnsi="Times New Roman" w:cs="Times New Roman"/>
          <w:sz w:val="20"/>
          <w:szCs w:val="20"/>
          <w:lang w:val="en-GB"/>
        </w:rPr>
        <w:t>rovide adequate professional training for health workers, especially on women’s reproductive health rights, including quality medical treatment during pregnancy and delivery, as well as timely emergency obstetric care</w:t>
      </w:r>
      <w:r w:rsidR="00281B80">
        <w:rPr>
          <w:rFonts w:ascii="Times New Roman" w:eastAsia="Times New Roman" w:hAnsi="Times New Roman" w:cs="Times New Roman"/>
          <w:sz w:val="20"/>
          <w:szCs w:val="20"/>
          <w:lang w:val="en-GB"/>
        </w:rPr>
        <w:t>;</w:t>
      </w:r>
      <w:r w:rsidR="0025547F">
        <w:rPr>
          <w:rStyle w:val="EndnoteReference"/>
          <w:rFonts w:ascii="Times New Roman" w:eastAsia="Times New Roman" w:hAnsi="Times New Roman" w:cs="Times New Roman"/>
          <w:sz w:val="20"/>
          <w:szCs w:val="20"/>
          <w:lang w:val="en-GB"/>
        </w:rPr>
        <w:endnoteReference w:id="12"/>
      </w:r>
      <w:r w:rsidRPr="00D0419C">
        <w:rPr>
          <w:rFonts w:ascii="Times New Roman" w:eastAsia="Times New Roman" w:hAnsi="Times New Roman" w:cs="Times New Roman"/>
          <w:sz w:val="20"/>
          <w:szCs w:val="20"/>
          <w:lang w:val="en-US"/>
        </w:rPr>
        <w:t xml:space="preserve"> </w:t>
      </w:r>
      <w:r w:rsidRPr="00D0419C">
        <w:rPr>
          <w:rFonts w:ascii="Times New Roman" w:eastAsia="Times New Roman" w:hAnsi="Times New Roman" w:cs="Times New Roman"/>
          <w:sz w:val="20"/>
          <w:szCs w:val="20"/>
          <w:lang w:val="en-GB"/>
        </w:rPr>
        <w:t xml:space="preserve">and </w:t>
      </w:r>
      <w:r w:rsidR="00453E18">
        <w:rPr>
          <w:rFonts w:ascii="Times New Roman" w:eastAsia="Times New Roman" w:hAnsi="Times New Roman" w:cs="Times New Roman"/>
          <w:sz w:val="20"/>
          <w:szCs w:val="20"/>
          <w:lang w:val="en-GB"/>
        </w:rPr>
        <w:t>r</w:t>
      </w:r>
      <w:r w:rsidRPr="00D0419C">
        <w:rPr>
          <w:rFonts w:ascii="Times New Roman" w:eastAsia="Times New Roman" w:hAnsi="Times New Roman" w:cs="Times New Roman"/>
          <w:sz w:val="20"/>
          <w:szCs w:val="20"/>
          <w:lang w:val="en-GB"/>
        </w:rPr>
        <w:t>educe preventable maternal deaths through the implementation of appropriate policies, in line with previous recommendations made</w:t>
      </w:r>
      <w:r w:rsidR="00281B80">
        <w:rPr>
          <w:rFonts w:ascii="Times New Roman" w:eastAsia="Times New Roman" w:hAnsi="Times New Roman" w:cs="Times New Roman"/>
          <w:sz w:val="20"/>
          <w:szCs w:val="20"/>
          <w:lang w:val="en-GB"/>
        </w:rPr>
        <w:t>.</w:t>
      </w:r>
      <w:r w:rsidRPr="00CB2A0C">
        <w:rPr>
          <w:rStyle w:val="EndnoteReference"/>
          <w:rFonts w:ascii="Times New Roman" w:eastAsia="Times New Roman" w:hAnsi="Times New Roman" w:cs="Times New Roman"/>
          <w:sz w:val="20"/>
          <w:szCs w:val="20"/>
          <w:lang w:val="en-GB"/>
        </w:rPr>
        <w:endnoteReference w:id="13"/>
      </w:r>
      <w:r w:rsidR="0050274B">
        <w:rPr>
          <w:rFonts w:ascii="Times New Roman" w:eastAsia="Times New Roman" w:hAnsi="Times New Roman" w:cs="Times New Roman"/>
          <w:sz w:val="20"/>
          <w:szCs w:val="20"/>
          <w:lang w:val="en-GB"/>
        </w:rPr>
        <w:t>.</w:t>
      </w:r>
      <w:r w:rsidR="006547F7">
        <w:rPr>
          <w:rFonts w:ascii="Times New Roman" w:eastAsia="Times New Roman" w:hAnsi="Times New Roman" w:cs="Times New Roman"/>
          <w:sz w:val="20"/>
          <w:szCs w:val="20"/>
          <w:lang w:val="en-GB"/>
        </w:rPr>
        <w:t xml:space="preserve"> </w:t>
      </w:r>
    </w:p>
    <w:p w14:paraId="3E95C8BB" w14:textId="77777777" w:rsidR="00BB66E0" w:rsidRPr="003767AF" w:rsidRDefault="00BB66E0" w:rsidP="00BB66E0">
      <w:pPr>
        <w:ind w:left="1126"/>
        <w:jc w:val="both"/>
        <w:rPr>
          <w:rFonts w:ascii="Times New Roman" w:eastAsia="Times New Roman" w:hAnsi="Times New Roman" w:cs="Times New Roman"/>
          <w:sz w:val="20"/>
          <w:szCs w:val="20"/>
          <w:lang w:val="en-GB"/>
        </w:rPr>
      </w:pPr>
    </w:p>
    <w:p w14:paraId="55E293B2" w14:textId="77777777" w:rsidR="00F72BD2" w:rsidRPr="00D0419C" w:rsidRDefault="00F72BD2" w:rsidP="00F72BD2">
      <w:pPr>
        <w:pStyle w:val="ListParagraph"/>
        <w:numPr>
          <w:ilvl w:val="0"/>
          <w:numId w:val="3"/>
        </w:numPr>
        <w:spacing w:after="100"/>
        <w:ind w:left="0"/>
        <w:contextualSpacing w:val="0"/>
        <w:jc w:val="both"/>
        <w:rPr>
          <w:rFonts w:ascii="Times New Roman" w:hAnsi="Times New Roman" w:cs="Times New Roman"/>
          <w:sz w:val="20"/>
          <w:szCs w:val="20"/>
          <w:lang w:val="en-US"/>
        </w:rPr>
      </w:pPr>
      <w:r w:rsidRPr="00AF3E94">
        <w:rPr>
          <w:rFonts w:ascii="Times New Roman" w:eastAsia="Times New Roman" w:hAnsi="Times New Roman" w:cs="Times New Roman"/>
          <w:sz w:val="20"/>
          <w:szCs w:val="20"/>
          <w:lang w:val="en-GB"/>
        </w:rPr>
        <w:t>As this Committee established in its General Recommendation 24, States parties have a duty to “ensure women’s right to safe motherhood and emergency obstetric services”, which includes a duty to “allocate to these services the maximum extent of available resources”</w:t>
      </w:r>
      <w:r w:rsidRPr="00AF3E94">
        <w:rPr>
          <w:rStyle w:val="EndnoteReference"/>
          <w:rFonts w:ascii="Times New Roman" w:eastAsia="Times New Roman" w:hAnsi="Times New Roman" w:cs="Times New Roman"/>
          <w:sz w:val="20"/>
          <w:szCs w:val="20"/>
          <w:lang w:val="en-GB"/>
        </w:rPr>
        <w:endnoteReference w:id="14"/>
      </w:r>
      <w:r w:rsidRPr="00AF3E94">
        <w:rPr>
          <w:rFonts w:ascii="Times New Roman" w:eastAsia="Times New Roman" w:hAnsi="Times New Roman" w:cs="Times New Roman"/>
          <w:sz w:val="20"/>
          <w:szCs w:val="20"/>
          <w:lang w:val="en-GB"/>
        </w:rPr>
        <w:t xml:space="preserve">. These obligations were reaffirmed in the </w:t>
      </w:r>
      <w:r w:rsidRPr="00AF3E94">
        <w:rPr>
          <w:rFonts w:ascii="Times New Roman" w:eastAsia="Times New Roman" w:hAnsi="Times New Roman" w:cs="Times New Roman"/>
          <w:i/>
          <w:iCs/>
          <w:sz w:val="20"/>
          <w:szCs w:val="20"/>
          <w:lang w:val="en-GB"/>
        </w:rPr>
        <w:t>Alyne</w:t>
      </w:r>
      <w:r w:rsidRPr="00AF3E94">
        <w:rPr>
          <w:rFonts w:ascii="Times New Roman" w:eastAsia="Times New Roman" w:hAnsi="Times New Roman" w:cs="Times New Roman"/>
          <w:sz w:val="20"/>
          <w:szCs w:val="20"/>
          <w:lang w:val="en-GB"/>
        </w:rPr>
        <w:t xml:space="preserve"> decision</w:t>
      </w:r>
      <w:r>
        <w:rPr>
          <w:rFonts w:ascii="Times New Roman" w:eastAsia="Times New Roman" w:hAnsi="Times New Roman" w:cs="Times New Roman"/>
          <w:sz w:val="20"/>
          <w:szCs w:val="20"/>
          <w:lang w:val="en-GB"/>
        </w:rPr>
        <w:t xml:space="preserve"> i</w:t>
      </w:r>
      <w:r w:rsidRPr="00AF3E94">
        <w:rPr>
          <w:rFonts w:ascii="Times New Roman" w:eastAsia="Times New Roman" w:hAnsi="Times New Roman" w:cs="Times New Roman"/>
          <w:sz w:val="20"/>
          <w:szCs w:val="20"/>
          <w:lang w:val="en-GB"/>
        </w:rPr>
        <w:t xml:space="preserve">n which this Committee further established that: </w:t>
      </w:r>
      <w:r w:rsidRPr="00AF3E94">
        <w:rPr>
          <w:rFonts w:ascii="Times New Roman" w:eastAsia="Times New Roman" w:hAnsi="Times New Roman" w:cs="Times New Roman"/>
          <w:i/>
          <w:iCs/>
          <w:sz w:val="20"/>
          <w:szCs w:val="20"/>
          <w:lang w:val="en-GB"/>
        </w:rPr>
        <w:t>i)</w:t>
      </w:r>
      <w:r w:rsidRPr="00AF3E94">
        <w:rPr>
          <w:rFonts w:ascii="Times New Roman" w:eastAsia="Times New Roman" w:hAnsi="Times New Roman" w:cs="Times New Roman"/>
          <w:sz w:val="20"/>
          <w:szCs w:val="20"/>
          <w:lang w:val="en-GB"/>
        </w:rPr>
        <w:t xml:space="preserve"> States have a duty to regulate and monitor private health care institutions</w:t>
      </w:r>
      <w:r>
        <w:rPr>
          <w:rFonts w:ascii="Times New Roman" w:eastAsia="Times New Roman" w:hAnsi="Times New Roman" w:cs="Times New Roman"/>
          <w:sz w:val="20"/>
          <w:szCs w:val="20"/>
          <w:lang w:val="en-GB"/>
        </w:rPr>
        <w:t>;</w:t>
      </w:r>
      <w:r w:rsidRPr="00AF3E94">
        <w:rPr>
          <w:rStyle w:val="EndnoteReference"/>
          <w:rFonts w:ascii="Times New Roman" w:eastAsia="Times New Roman" w:hAnsi="Times New Roman" w:cs="Times New Roman"/>
          <w:sz w:val="20"/>
          <w:szCs w:val="20"/>
          <w:lang w:val="en-GB"/>
        </w:rPr>
        <w:endnoteReference w:id="15"/>
      </w:r>
      <w:r w:rsidRPr="00AF3E94">
        <w:rPr>
          <w:rFonts w:ascii="Times New Roman" w:eastAsia="Times New Roman" w:hAnsi="Times New Roman" w:cs="Times New Roman"/>
          <w:sz w:val="20"/>
          <w:szCs w:val="20"/>
          <w:lang w:val="en-GB"/>
        </w:rPr>
        <w:t xml:space="preserve"> </w:t>
      </w:r>
      <w:r w:rsidRPr="00AF3E94">
        <w:rPr>
          <w:rFonts w:ascii="Times New Roman" w:eastAsia="Times New Roman" w:hAnsi="Times New Roman" w:cs="Times New Roman"/>
          <w:i/>
          <w:iCs/>
          <w:sz w:val="20"/>
          <w:szCs w:val="20"/>
          <w:lang w:val="en-GB"/>
        </w:rPr>
        <w:t>ii)</w:t>
      </w:r>
      <w:r w:rsidRPr="00AF3E94">
        <w:rPr>
          <w:rFonts w:ascii="Times New Roman" w:eastAsia="Times New Roman" w:hAnsi="Times New Roman" w:cs="Times New Roman"/>
          <w:sz w:val="20"/>
          <w:szCs w:val="20"/>
          <w:lang w:val="en-GB"/>
        </w:rPr>
        <w:t xml:space="preserve"> when States outsources its medical services, States are directly responsible for the actions of private institutions</w:t>
      </w:r>
      <w:r>
        <w:rPr>
          <w:rFonts w:ascii="Times New Roman" w:eastAsia="Times New Roman" w:hAnsi="Times New Roman" w:cs="Times New Roman"/>
          <w:sz w:val="20"/>
          <w:szCs w:val="20"/>
          <w:lang w:val="en-GB"/>
        </w:rPr>
        <w:t>;</w:t>
      </w:r>
      <w:r w:rsidRPr="00AF3E94">
        <w:rPr>
          <w:rStyle w:val="EndnoteReference"/>
          <w:rFonts w:ascii="Times New Roman" w:eastAsia="Times New Roman" w:hAnsi="Times New Roman" w:cs="Times New Roman"/>
          <w:sz w:val="20"/>
          <w:szCs w:val="20"/>
          <w:lang w:val="en-GB"/>
        </w:rPr>
        <w:endnoteReference w:id="16"/>
      </w:r>
      <w:r w:rsidRPr="00AF3E94">
        <w:rPr>
          <w:rFonts w:ascii="Times New Roman" w:eastAsia="Times New Roman" w:hAnsi="Times New Roman" w:cs="Times New Roman"/>
          <w:sz w:val="20"/>
          <w:szCs w:val="20"/>
          <w:lang w:val="en-GB"/>
        </w:rPr>
        <w:t xml:space="preserve"> and </w:t>
      </w:r>
      <w:r w:rsidRPr="00AF3E94">
        <w:rPr>
          <w:rFonts w:ascii="Times New Roman" w:eastAsia="Times New Roman" w:hAnsi="Times New Roman" w:cs="Times New Roman"/>
          <w:i/>
          <w:iCs/>
          <w:sz w:val="20"/>
          <w:szCs w:val="20"/>
          <w:lang w:val="en-GB"/>
        </w:rPr>
        <w:t>iii)</w:t>
      </w:r>
      <w:r w:rsidRPr="00AF3E94">
        <w:rPr>
          <w:rFonts w:ascii="Times New Roman" w:eastAsia="Times New Roman" w:hAnsi="Times New Roman" w:cs="Times New Roman"/>
          <w:sz w:val="20"/>
          <w:szCs w:val="20"/>
          <w:lang w:val="en-GB"/>
        </w:rPr>
        <w:t>, State parties’ public policies must be “action-and-result-oriented as well as adequately founded”</w:t>
      </w:r>
      <w:r>
        <w:rPr>
          <w:rFonts w:ascii="Times New Roman" w:eastAsia="Times New Roman" w:hAnsi="Times New Roman" w:cs="Times New Roman"/>
          <w:sz w:val="20"/>
          <w:szCs w:val="20"/>
          <w:lang w:val="en-GB"/>
        </w:rPr>
        <w:t>.</w:t>
      </w:r>
      <w:r w:rsidRPr="00AF3E94">
        <w:rPr>
          <w:rStyle w:val="EndnoteReference"/>
          <w:rFonts w:ascii="Times New Roman" w:eastAsia="Times New Roman" w:hAnsi="Times New Roman" w:cs="Times New Roman"/>
          <w:sz w:val="20"/>
          <w:szCs w:val="20"/>
          <w:lang w:val="en-GB"/>
        </w:rPr>
        <w:endnoteReference w:id="17"/>
      </w:r>
    </w:p>
    <w:p w14:paraId="77126E9F" w14:textId="51713B54" w:rsidR="00BB66E0" w:rsidRPr="00E21E6D" w:rsidRDefault="00BB66E0" w:rsidP="00E21E6D">
      <w:pPr>
        <w:pStyle w:val="ListParagraph"/>
        <w:numPr>
          <w:ilvl w:val="0"/>
          <w:numId w:val="3"/>
        </w:numPr>
        <w:spacing w:after="100"/>
        <w:ind w:left="0"/>
        <w:contextualSpacing w:val="0"/>
        <w:jc w:val="both"/>
        <w:rPr>
          <w:rFonts w:ascii="Times New Roman" w:hAnsi="Times New Roman" w:cs="Times New Roman"/>
          <w:sz w:val="20"/>
          <w:szCs w:val="20"/>
          <w:lang w:val="en-US"/>
        </w:rPr>
      </w:pPr>
      <w:r>
        <w:rPr>
          <w:rFonts w:ascii="Times New Roman" w:hAnsi="Times New Roman" w:cs="Times New Roman"/>
          <w:sz w:val="20"/>
          <w:szCs w:val="20"/>
          <w:lang w:val="en-GB"/>
        </w:rPr>
        <w:t>In 2012,</w:t>
      </w:r>
      <w:r>
        <w:rPr>
          <w:rFonts w:ascii="Times New Roman" w:hAnsi="Times New Roman" w:cs="Times New Roman"/>
          <w:sz w:val="20"/>
          <w:szCs w:val="20"/>
          <w:lang w:val="en-US"/>
        </w:rPr>
        <w:t xml:space="preserve"> </w:t>
      </w:r>
      <w:r w:rsidRPr="00CB2A0C">
        <w:rPr>
          <w:rFonts w:ascii="Times New Roman" w:eastAsia="Times New Roman" w:hAnsi="Times New Roman" w:cs="Times New Roman"/>
          <w:sz w:val="20"/>
          <w:szCs w:val="20"/>
          <w:lang w:val="en-GB"/>
        </w:rPr>
        <w:t>the CEDAW Committee</w:t>
      </w:r>
      <w:r w:rsidR="000C126C">
        <w:rPr>
          <w:rFonts w:ascii="Times New Roman" w:eastAsia="Times New Roman" w:hAnsi="Times New Roman" w:cs="Times New Roman"/>
          <w:sz w:val="20"/>
          <w:szCs w:val="20"/>
          <w:lang w:val="en-GB"/>
        </w:rPr>
        <w:t xml:space="preserve"> recommended that</w:t>
      </w:r>
      <w:r w:rsidR="000C126C" w:rsidRPr="00CB2A0C">
        <w:rPr>
          <w:rFonts w:ascii="Times New Roman" w:eastAsia="Times New Roman" w:hAnsi="Times New Roman" w:cs="Times New Roman"/>
          <w:sz w:val="20"/>
          <w:szCs w:val="20"/>
          <w:lang w:val="en-GB"/>
        </w:rPr>
        <w:t xml:space="preserve"> Brazil</w:t>
      </w:r>
      <w:r w:rsidR="000C126C">
        <w:rPr>
          <w:rFonts w:ascii="Times New Roman" w:eastAsia="Times New Roman" w:hAnsi="Times New Roman" w:cs="Times New Roman"/>
          <w:sz w:val="20"/>
          <w:szCs w:val="20"/>
          <w:lang w:val="en-GB"/>
        </w:rPr>
        <w:t xml:space="preserve"> </w:t>
      </w:r>
      <w:r>
        <w:rPr>
          <w:rFonts w:ascii="Times New Roman" w:eastAsia="Times New Roman" w:hAnsi="Times New Roman" w:cs="Times New Roman"/>
          <w:sz w:val="20"/>
          <w:szCs w:val="20"/>
          <w:lang w:val="en-GB"/>
        </w:rPr>
        <w:t>“</w:t>
      </w:r>
      <w:r w:rsidRPr="00CB2A0C">
        <w:rPr>
          <w:rFonts w:ascii="Times New Roman" w:eastAsia="Times New Roman" w:hAnsi="Times New Roman" w:cs="Times New Roman"/>
          <w:sz w:val="20"/>
          <w:szCs w:val="20"/>
          <w:lang w:val="en-GB"/>
        </w:rPr>
        <w:t xml:space="preserve">continue its efforts aimed at enhancing women’s access to health care and monitor and assess the implementation of the </w:t>
      </w:r>
      <w:r w:rsidRPr="00CB2A0C">
        <w:rPr>
          <w:rFonts w:ascii="Times New Roman" w:eastAsia="Times New Roman" w:hAnsi="Times New Roman" w:cs="Times New Roman"/>
          <w:i/>
          <w:sz w:val="20"/>
          <w:szCs w:val="20"/>
          <w:lang w:val="en-GB"/>
        </w:rPr>
        <w:t>Rede Cegonha</w:t>
      </w:r>
      <w:r w:rsidRPr="00CB2A0C">
        <w:rPr>
          <w:rFonts w:ascii="Times New Roman" w:eastAsia="Times New Roman" w:hAnsi="Times New Roman" w:cs="Times New Roman"/>
          <w:sz w:val="20"/>
          <w:szCs w:val="20"/>
          <w:lang w:val="en-GB"/>
        </w:rPr>
        <w:t xml:space="preserve"> programme with a view of effectively reducing the maternal mortality rate, particularly within disadvantaged groups of women</w:t>
      </w:r>
      <w:r>
        <w:rPr>
          <w:rFonts w:ascii="Times New Roman" w:eastAsia="Times New Roman" w:hAnsi="Times New Roman" w:cs="Times New Roman"/>
          <w:sz w:val="20"/>
          <w:szCs w:val="20"/>
          <w:lang w:val="en-GB"/>
        </w:rPr>
        <w:t>”</w:t>
      </w:r>
      <w:r w:rsidR="00281B80">
        <w:rPr>
          <w:rFonts w:ascii="Times New Roman" w:eastAsia="Times New Roman" w:hAnsi="Times New Roman" w:cs="Times New Roman"/>
          <w:sz w:val="20"/>
          <w:szCs w:val="20"/>
          <w:lang w:val="en-GB"/>
        </w:rPr>
        <w:t>.</w:t>
      </w:r>
      <w:r w:rsidR="00734C28" w:rsidRPr="00CB2A0C">
        <w:rPr>
          <w:rStyle w:val="EndnoteReference"/>
          <w:rFonts w:ascii="Times New Roman" w:eastAsia="Times New Roman" w:hAnsi="Times New Roman" w:cs="Times New Roman"/>
          <w:sz w:val="20"/>
          <w:szCs w:val="20"/>
          <w:lang w:val="en-GB"/>
        </w:rPr>
        <w:endnoteReference w:id="18"/>
      </w:r>
      <w:r w:rsidR="00C653B9">
        <w:rPr>
          <w:rFonts w:ascii="Times New Roman" w:eastAsia="Times New Roman" w:hAnsi="Times New Roman" w:cs="Times New Roman"/>
          <w:sz w:val="20"/>
          <w:szCs w:val="20"/>
          <w:lang w:val="en-GB"/>
        </w:rPr>
        <w:t xml:space="preserve"> </w:t>
      </w:r>
      <w:r w:rsidR="00791591">
        <w:rPr>
          <w:rFonts w:ascii="Times New Roman" w:eastAsia="Times New Roman" w:hAnsi="Times New Roman" w:cs="Times New Roman"/>
          <w:b/>
          <w:bCs/>
          <w:sz w:val="20"/>
          <w:szCs w:val="20"/>
          <w:lang w:val="en-GB"/>
        </w:rPr>
        <w:t>Notwithstanding</w:t>
      </w:r>
      <w:r w:rsidR="00C653B9" w:rsidRPr="00CB2A0C">
        <w:rPr>
          <w:rFonts w:ascii="Times New Roman" w:eastAsia="Times New Roman" w:hAnsi="Times New Roman" w:cs="Times New Roman"/>
          <w:b/>
          <w:bCs/>
          <w:sz w:val="20"/>
          <w:szCs w:val="20"/>
          <w:lang w:val="en-GB"/>
        </w:rPr>
        <w:t>,</w:t>
      </w:r>
      <w:r w:rsidR="00791591">
        <w:rPr>
          <w:rFonts w:ascii="Times New Roman" w:eastAsia="Times New Roman" w:hAnsi="Times New Roman" w:cs="Times New Roman"/>
          <w:b/>
          <w:bCs/>
          <w:sz w:val="20"/>
          <w:szCs w:val="20"/>
          <w:lang w:val="en-GB"/>
        </w:rPr>
        <w:t xml:space="preserve"> MM</w:t>
      </w:r>
      <w:r w:rsidR="00C653B9" w:rsidRPr="00CB2A0C">
        <w:rPr>
          <w:rFonts w:ascii="Times New Roman" w:eastAsia="Times New Roman" w:hAnsi="Times New Roman" w:cs="Times New Roman"/>
          <w:b/>
          <w:bCs/>
          <w:sz w:val="20"/>
          <w:szCs w:val="20"/>
          <w:lang w:val="en-GB"/>
        </w:rPr>
        <w:t xml:space="preserve"> </w:t>
      </w:r>
      <w:r w:rsidR="00C653B9" w:rsidRPr="00CB2A0C">
        <w:rPr>
          <w:rFonts w:ascii="Times New Roman" w:eastAsia="Times New Roman" w:hAnsi="Times New Roman" w:cs="Times New Roman"/>
          <w:b/>
          <w:bCs/>
          <w:sz w:val="20"/>
          <w:szCs w:val="20"/>
          <w:lang w:val="en-US"/>
        </w:rPr>
        <w:t xml:space="preserve">continues to be </w:t>
      </w:r>
      <w:r w:rsidR="00791591">
        <w:rPr>
          <w:rFonts w:ascii="Times New Roman" w:eastAsia="Times New Roman" w:hAnsi="Times New Roman" w:cs="Times New Roman"/>
          <w:b/>
          <w:bCs/>
          <w:sz w:val="20"/>
          <w:szCs w:val="20"/>
          <w:lang w:val="en-US"/>
        </w:rPr>
        <w:t xml:space="preserve">a serious </w:t>
      </w:r>
      <w:r w:rsidR="00C653B9" w:rsidRPr="00CB2A0C">
        <w:rPr>
          <w:rFonts w:ascii="Times New Roman" w:eastAsia="Times New Roman" w:hAnsi="Times New Roman" w:cs="Times New Roman"/>
          <w:b/>
          <w:bCs/>
          <w:sz w:val="20"/>
          <w:szCs w:val="20"/>
          <w:lang w:val="en-US"/>
        </w:rPr>
        <w:t>issue in Brazil</w:t>
      </w:r>
      <w:r w:rsidR="00C653B9" w:rsidRPr="00CB2A0C">
        <w:rPr>
          <w:rFonts w:ascii="Times New Roman" w:eastAsia="Times New Roman" w:hAnsi="Times New Roman" w:cs="Times New Roman"/>
          <w:sz w:val="20"/>
          <w:szCs w:val="20"/>
          <w:lang w:val="en-US"/>
        </w:rPr>
        <w:t xml:space="preserve"> </w:t>
      </w:r>
      <w:r w:rsidR="00C653B9" w:rsidRPr="00CB2A0C">
        <w:rPr>
          <w:rFonts w:ascii="Times New Roman" w:eastAsia="Times New Roman" w:hAnsi="Times New Roman" w:cs="Times New Roman"/>
          <w:b/>
          <w:bCs/>
          <w:sz w:val="20"/>
          <w:szCs w:val="20"/>
          <w:lang w:val="en-US"/>
        </w:rPr>
        <w:t xml:space="preserve">and </w:t>
      </w:r>
      <w:r w:rsidR="00791591">
        <w:rPr>
          <w:rFonts w:ascii="Times New Roman" w:eastAsia="Times New Roman" w:hAnsi="Times New Roman" w:cs="Times New Roman"/>
          <w:b/>
          <w:bCs/>
          <w:sz w:val="20"/>
          <w:szCs w:val="20"/>
          <w:lang w:val="en-US"/>
        </w:rPr>
        <w:t>neither the</w:t>
      </w:r>
      <w:r w:rsidR="00C653B9" w:rsidRPr="00CB2A0C">
        <w:rPr>
          <w:rFonts w:ascii="Times New Roman" w:eastAsia="Times New Roman" w:hAnsi="Times New Roman" w:cs="Times New Roman"/>
          <w:b/>
          <w:bCs/>
          <w:sz w:val="20"/>
          <w:szCs w:val="20"/>
          <w:lang w:val="en-US"/>
        </w:rPr>
        <w:t xml:space="preserve"> general measures established in </w:t>
      </w:r>
      <w:r w:rsidR="00C653B9" w:rsidRPr="00CB2A0C">
        <w:rPr>
          <w:rFonts w:ascii="Times New Roman" w:eastAsia="Times New Roman" w:hAnsi="Times New Roman" w:cs="Times New Roman"/>
          <w:b/>
          <w:bCs/>
          <w:i/>
          <w:iCs/>
          <w:sz w:val="20"/>
          <w:szCs w:val="20"/>
          <w:lang w:val="en-US"/>
        </w:rPr>
        <w:t>Alyne</w:t>
      </w:r>
      <w:r w:rsidR="00791591">
        <w:rPr>
          <w:rFonts w:ascii="Times New Roman" w:eastAsia="Times New Roman" w:hAnsi="Times New Roman" w:cs="Times New Roman"/>
          <w:b/>
          <w:bCs/>
          <w:sz w:val="20"/>
          <w:szCs w:val="20"/>
          <w:lang w:val="en-US"/>
        </w:rPr>
        <w:t xml:space="preserve">, </w:t>
      </w:r>
      <w:r w:rsidR="00C653B9" w:rsidRPr="00CB2A0C">
        <w:rPr>
          <w:rFonts w:ascii="Times New Roman" w:eastAsia="Times New Roman" w:hAnsi="Times New Roman" w:cs="Times New Roman"/>
          <w:b/>
          <w:bCs/>
          <w:sz w:val="20"/>
          <w:szCs w:val="20"/>
          <w:lang w:val="en-US"/>
        </w:rPr>
        <w:t>nor the 2012 CEDAW recommendation</w:t>
      </w:r>
      <w:r w:rsidR="00791591" w:rsidRPr="00791591">
        <w:rPr>
          <w:rFonts w:ascii="Times New Roman" w:eastAsia="Times New Roman" w:hAnsi="Times New Roman" w:cs="Times New Roman"/>
          <w:b/>
          <w:bCs/>
          <w:sz w:val="20"/>
          <w:szCs w:val="20"/>
          <w:lang w:val="en-US"/>
        </w:rPr>
        <w:t xml:space="preserve"> </w:t>
      </w:r>
      <w:r w:rsidR="00791591">
        <w:rPr>
          <w:rFonts w:ascii="Times New Roman" w:eastAsia="Times New Roman" w:hAnsi="Times New Roman" w:cs="Times New Roman"/>
          <w:b/>
          <w:bCs/>
          <w:sz w:val="20"/>
          <w:szCs w:val="20"/>
          <w:lang w:val="en-US"/>
        </w:rPr>
        <w:t>have</w:t>
      </w:r>
      <w:r w:rsidR="00791591" w:rsidRPr="00CB2A0C">
        <w:rPr>
          <w:rFonts w:ascii="Times New Roman" w:eastAsia="Times New Roman" w:hAnsi="Times New Roman" w:cs="Times New Roman"/>
          <w:b/>
          <w:bCs/>
          <w:sz w:val="20"/>
          <w:szCs w:val="20"/>
          <w:lang w:val="en-US"/>
        </w:rPr>
        <w:t xml:space="preserve"> been fully implemented</w:t>
      </w:r>
      <w:r w:rsidR="0056683A">
        <w:rPr>
          <w:rFonts w:ascii="Times New Roman" w:eastAsia="Times New Roman" w:hAnsi="Times New Roman" w:cs="Times New Roman"/>
          <w:b/>
          <w:bCs/>
          <w:sz w:val="20"/>
          <w:szCs w:val="20"/>
          <w:lang w:val="en-US"/>
        </w:rPr>
        <w:t>.</w:t>
      </w:r>
      <w:r w:rsidR="00C653B9" w:rsidRPr="00D0419C">
        <w:rPr>
          <w:rStyle w:val="EndnoteReference"/>
          <w:rFonts w:ascii="Times New Roman" w:eastAsia="Times New Roman" w:hAnsi="Times New Roman" w:cs="Times New Roman"/>
          <w:sz w:val="20"/>
          <w:szCs w:val="20"/>
          <w:lang w:val="en-GB"/>
        </w:rPr>
        <w:endnoteReference w:id="19"/>
      </w:r>
      <w:r w:rsidR="00E21E6D">
        <w:rPr>
          <w:rFonts w:ascii="Times New Roman" w:eastAsia="Times New Roman" w:hAnsi="Times New Roman" w:cs="Times New Roman"/>
          <w:b/>
          <w:bCs/>
          <w:sz w:val="20"/>
          <w:szCs w:val="20"/>
          <w:lang w:val="en-GB"/>
        </w:rPr>
        <w:t xml:space="preserve"> </w:t>
      </w:r>
      <w:r w:rsidR="00E21E6D" w:rsidRPr="00E21E6D">
        <w:rPr>
          <w:rFonts w:ascii="Times New Roman" w:eastAsia="Times New Roman" w:hAnsi="Times New Roman" w:cs="Times New Roman"/>
          <w:sz w:val="20"/>
          <w:szCs w:val="20"/>
          <w:lang w:val="en-GB"/>
        </w:rPr>
        <w:t>Additionally, to this day,</w:t>
      </w:r>
      <w:r w:rsidR="00E21E6D" w:rsidRPr="00E21E6D">
        <w:rPr>
          <w:rFonts w:ascii="Times New Roman" w:eastAsia="Times New Roman" w:hAnsi="Times New Roman" w:cs="Times New Roman"/>
          <w:b/>
          <w:bCs/>
          <w:sz w:val="20"/>
          <w:szCs w:val="20"/>
          <w:lang w:val="en-GB"/>
        </w:rPr>
        <w:t xml:space="preserve"> </w:t>
      </w:r>
      <w:r w:rsidR="00E21E6D" w:rsidRPr="00E21E6D">
        <w:rPr>
          <w:rFonts w:ascii="Times New Roman" w:eastAsia="Times New Roman" w:hAnsi="Times New Roman" w:cs="Times New Roman"/>
          <w:sz w:val="20"/>
          <w:szCs w:val="20"/>
          <w:lang w:val="en-GB"/>
        </w:rPr>
        <w:t>Brazil has yet to comply with the payment of financial reparation due, as per the CEDAW decision (</w:t>
      </w:r>
      <w:r w:rsidR="00E21E6D" w:rsidRPr="00E21E6D">
        <w:rPr>
          <w:rFonts w:ascii="Times New Roman" w:eastAsia="Times New Roman" w:hAnsi="Times New Roman" w:cs="Times New Roman"/>
          <w:sz w:val="20"/>
          <w:szCs w:val="20"/>
          <w:u w:val="single"/>
          <w:lang w:val="en-GB"/>
        </w:rPr>
        <w:t>2011</w:t>
      </w:r>
      <w:r w:rsidR="00E21E6D" w:rsidRPr="00E21E6D">
        <w:rPr>
          <w:rFonts w:ascii="Times New Roman" w:eastAsia="Times New Roman" w:hAnsi="Times New Roman" w:cs="Times New Roman"/>
          <w:sz w:val="20"/>
          <w:szCs w:val="20"/>
          <w:lang w:val="en-GB"/>
        </w:rPr>
        <w:t>), to Alice Pimentel (the daughter of the victim), thus continuing to infringe its obligation to bring adequate redress and compensation to the victims of human rights violations.</w:t>
      </w:r>
      <w:r w:rsidR="00E21E6D" w:rsidRPr="00E21E6D">
        <w:rPr>
          <w:rFonts w:ascii="Times New Roman" w:eastAsia="Times New Roman" w:hAnsi="Times New Roman" w:cs="Times New Roman"/>
          <w:b/>
          <w:bCs/>
          <w:sz w:val="20"/>
          <w:szCs w:val="20"/>
          <w:lang w:val="en-GB"/>
        </w:rPr>
        <w:t xml:space="preserve"> </w:t>
      </w:r>
    </w:p>
    <w:p w14:paraId="12063F95" w14:textId="284A703E" w:rsidR="00270CDF" w:rsidRDefault="00270CDF" w:rsidP="00270CDF">
      <w:pPr>
        <w:pStyle w:val="ListParagraph"/>
        <w:numPr>
          <w:ilvl w:val="0"/>
          <w:numId w:val="3"/>
        </w:numPr>
        <w:spacing w:after="100"/>
        <w:ind w:left="0"/>
        <w:contextualSpacing w:val="0"/>
        <w:jc w:val="both"/>
        <w:rPr>
          <w:rFonts w:ascii="Times New Roman" w:hAnsi="Times New Roman" w:cs="Times New Roman"/>
          <w:sz w:val="20"/>
          <w:szCs w:val="20"/>
          <w:lang w:val="en-US"/>
        </w:rPr>
      </w:pPr>
      <w:r w:rsidRPr="00AF3E94">
        <w:rPr>
          <w:rFonts w:ascii="Times New Roman" w:hAnsi="Times New Roman" w:cs="Times New Roman"/>
          <w:sz w:val="20"/>
          <w:szCs w:val="20"/>
          <w:lang w:val="en-US"/>
        </w:rPr>
        <w:t xml:space="preserve">Furthermore, in the </w:t>
      </w:r>
      <w:r w:rsidR="00AF3E94">
        <w:rPr>
          <w:rFonts w:ascii="Times New Roman" w:hAnsi="Times New Roman" w:cs="Times New Roman"/>
          <w:sz w:val="20"/>
          <w:szCs w:val="20"/>
          <w:lang w:val="en-US"/>
        </w:rPr>
        <w:t>recent</w:t>
      </w:r>
      <w:r w:rsidR="007B2CA8">
        <w:rPr>
          <w:rFonts w:ascii="Times New Roman" w:hAnsi="Times New Roman" w:cs="Times New Roman"/>
          <w:sz w:val="20"/>
          <w:szCs w:val="20"/>
          <w:lang w:val="en-US"/>
        </w:rPr>
        <w:t xml:space="preserve"> </w:t>
      </w:r>
      <w:r w:rsidRPr="00AF3E94">
        <w:rPr>
          <w:rFonts w:ascii="Times New Roman" w:hAnsi="Times New Roman" w:cs="Times New Roman"/>
          <w:sz w:val="20"/>
          <w:szCs w:val="20"/>
          <w:lang w:val="en-US"/>
        </w:rPr>
        <w:t>case</w:t>
      </w:r>
      <w:r w:rsidR="007B2CA8">
        <w:rPr>
          <w:rFonts w:ascii="Times New Roman" w:hAnsi="Times New Roman" w:cs="Times New Roman"/>
          <w:sz w:val="20"/>
          <w:szCs w:val="20"/>
          <w:lang w:val="en-US"/>
        </w:rPr>
        <w:t>,</w:t>
      </w:r>
      <w:r w:rsidRPr="00AF3E94">
        <w:rPr>
          <w:rFonts w:ascii="Times New Roman" w:hAnsi="Times New Roman" w:cs="Times New Roman"/>
          <w:sz w:val="20"/>
          <w:szCs w:val="20"/>
          <w:lang w:val="en-US"/>
        </w:rPr>
        <w:t xml:space="preserve"> </w:t>
      </w:r>
      <w:r w:rsidRPr="00AF3E94">
        <w:rPr>
          <w:rFonts w:ascii="Times New Roman" w:hAnsi="Times New Roman" w:cs="Times New Roman"/>
          <w:i/>
          <w:iCs/>
          <w:sz w:val="20"/>
          <w:szCs w:val="20"/>
          <w:lang w:val="en-US"/>
        </w:rPr>
        <w:t>S.M.F vs Spain</w:t>
      </w:r>
      <w:r w:rsidRPr="00AF3E94">
        <w:rPr>
          <w:rFonts w:ascii="Times New Roman" w:hAnsi="Times New Roman" w:cs="Times New Roman"/>
          <w:sz w:val="20"/>
          <w:szCs w:val="20"/>
          <w:lang w:val="en-US"/>
        </w:rPr>
        <w:t>, this Committee</w:t>
      </w:r>
      <w:r w:rsidR="00BB66E0">
        <w:rPr>
          <w:rFonts w:ascii="Times New Roman" w:hAnsi="Times New Roman" w:cs="Times New Roman"/>
          <w:sz w:val="20"/>
          <w:szCs w:val="20"/>
          <w:lang w:val="en-US"/>
        </w:rPr>
        <w:t xml:space="preserve"> also </w:t>
      </w:r>
      <w:r w:rsidRPr="00AF3E94">
        <w:rPr>
          <w:rFonts w:ascii="Times New Roman" w:hAnsi="Times New Roman" w:cs="Times New Roman"/>
          <w:sz w:val="20"/>
          <w:szCs w:val="20"/>
          <w:lang w:val="en-US"/>
        </w:rPr>
        <w:t xml:space="preserve">established </w:t>
      </w:r>
      <w:r w:rsidR="00AF3E94">
        <w:rPr>
          <w:rFonts w:ascii="Times New Roman" w:hAnsi="Times New Roman" w:cs="Times New Roman"/>
          <w:sz w:val="20"/>
          <w:szCs w:val="20"/>
          <w:lang w:val="en-US"/>
        </w:rPr>
        <w:t>that</w:t>
      </w:r>
      <w:r w:rsidRPr="00AF3E94">
        <w:rPr>
          <w:rFonts w:ascii="Times New Roman" w:hAnsi="Times New Roman" w:cs="Times New Roman"/>
          <w:sz w:val="20"/>
          <w:szCs w:val="20"/>
          <w:lang w:val="en-US"/>
        </w:rPr>
        <w:t xml:space="preserve"> States must ensure women’s autonomy and capacity to make informed decisions about their reproductive health</w:t>
      </w:r>
      <w:r w:rsidR="00281B80">
        <w:rPr>
          <w:rFonts w:ascii="Times New Roman" w:hAnsi="Times New Roman" w:cs="Times New Roman"/>
          <w:sz w:val="20"/>
          <w:szCs w:val="20"/>
          <w:lang w:val="en-US"/>
        </w:rPr>
        <w:t>,</w:t>
      </w:r>
      <w:r w:rsidRPr="00AF3E94">
        <w:rPr>
          <w:rStyle w:val="EndnoteReference"/>
          <w:rFonts w:ascii="Times New Roman" w:hAnsi="Times New Roman" w:cs="Times New Roman"/>
          <w:sz w:val="20"/>
          <w:szCs w:val="20"/>
          <w:lang w:val="en-US"/>
        </w:rPr>
        <w:endnoteReference w:id="20"/>
      </w:r>
      <w:r w:rsidRPr="00AF3E94">
        <w:rPr>
          <w:rFonts w:ascii="Times New Roman" w:hAnsi="Times New Roman" w:cs="Times New Roman"/>
          <w:sz w:val="20"/>
          <w:szCs w:val="20"/>
          <w:lang w:val="en-US"/>
        </w:rPr>
        <w:t xml:space="preserve"> considering</w:t>
      </w:r>
      <w:r w:rsidR="00AF3E94">
        <w:rPr>
          <w:rFonts w:ascii="Times New Roman" w:hAnsi="Times New Roman" w:cs="Times New Roman"/>
          <w:sz w:val="20"/>
          <w:szCs w:val="20"/>
          <w:lang w:val="en-US"/>
        </w:rPr>
        <w:t>,</w:t>
      </w:r>
      <w:r w:rsidRPr="00AF3E94">
        <w:rPr>
          <w:rFonts w:ascii="Times New Roman" w:hAnsi="Times New Roman" w:cs="Times New Roman"/>
          <w:sz w:val="20"/>
          <w:szCs w:val="20"/>
          <w:lang w:val="en-US"/>
        </w:rPr>
        <w:t xml:space="preserve"> additionally</w:t>
      </w:r>
      <w:r w:rsidR="00AF3E94">
        <w:rPr>
          <w:rFonts w:ascii="Times New Roman" w:hAnsi="Times New Roman" w:cs="Times New Roman"/>
          <w:sz w:val="20"/>
          <w:szCs w:val="20"/>
          <w:lang w:val="en-US"/>
        </w:rPr>
        <w:t>,</w:t>
      </w:r>
      <w:r w:rsidRPr="00AF3E94">
        <w:rPr>
          <w:rFonts w:ascii="Times New Roman" w:hAnsi="Times New Roman" w:cs="Times New Roman"/>
          <w:sz w:val="20"/>
          <w:szCs w:val="20"/>
          <w:lang w:val="en-US"/>
        </w:rPr>
        <w:t xml:space="preserve"> </w:t>
      </w:r>
      <w:r w:rsidR="00757AED">
        <w:rPr>
          <w:rFonts w:ascii="Times New Roman" w:hAnsi="Times New Roman" w:cs="Times New Roman"/>
          <w:sz w:val="20"/>
          <w:szCs w:val="20"/>
          <w:lang w:val="en-US"/>
        </w:rPr>
        <w:t xml:space="preserve">that </w:t>
      </w:r>
      <w:r w:rsidR="00757AED" w:rsidRPr="00AF3E94">
        <w:rPr>
          <w:rFonts w:ascii="Times New Roman" w:hAnsi="Times New Roman" w:cs="Times New Roman"/>
          <w:sz w:val="20"/>
          <w:szCs w:val="20"/>
          <w:lang w:val="en-US"/>
        </w:rPr>
        <w:t>State</w:t>
      </w:r>
      <w:r w:rsidR="00757AED">
        <w:rPr>
          <w:rFonts w:ascii="Times New Roman" w:hAnsi="Times New Roman" w:cs="Times New Roman"/>
          <w:sz w:val="20"/>
          <w:szCs w:val="20"/>
          <w:lang w:val="en-US"/>
        </w:rPr>
        <w:t>s</w:t>
      </w:r>
      <w:r w:rsidR="00757AED" w:rsidRPr="00AF3E94">
        <w:rPr>
          <w:rFonts w:ascii="Times New Roman" w:hAnsi="Times New Roman" w:cs="Times New Roman"/>
          <w:sz w:val="20"/>
          <w:szCs w:val="20"/>
          <w:lang w:val="en-US"/>
        </w:rPr>
        <w:t xml:space="preserve"> parties have an obligation to take all appropriate measures to modify or abolish</w:t>
      </w:r>
      <w:r w:rsidR="00757AED">
        <w:rPr>
          <w:rFonts w:ascii="Times New Roman" w:hAnsi="Times New Roman" w:cs="Times New Roman"/>
          <w:sz w:val="20"/>
          <w:szCs w:val="20"/>
          <w:lang w:val="en-US"/>
        </w:rPr>
        <w:t xml:space="preserve"> l</w:t>
      </w:r>
      <w:r w:rsidR="00757AED" w:rsidRPr="00AF3E94">
        <w:rPr>
          <w:rFonts w:ascii="Times New Roman" w:hAnsi="Times New Roman" w:cs="Times New Roman"/>
          <w:sz w:val="20"/>
          <w:szCs w:val="20"/>
          <w:lang w:val="en-US"/>
        </w:rPr>
        <w:t xml:space="preserve">aws, practices and customs that perpetuate </w:t>
      </w:r>
      <w:r w:rsidR="00757AED">
        <w:rPr>
          <w:rFonts w:ascii="Times New Roman" w:hAnsi="Times New Roman" w:cs="Times New Roman"/>
          <w:sz w:val="20"/>
          <w:szCs w:val="20"/>
          <w:lang w:val="en-US"/>
        </w:rPr>
        <w:t>gender</w:t>
      </w:r>
      <w:r w:rsidR="00757AED" w:rsidRPr="00AF3E94">
        <w:rPr>
          <w:rFonts w:ascii="Times New Roman" w:hAnsi="Times New Roman" w:cs="Times New Roman"/>
          <w:sz w:val="20"/>
          <w:szCs w:val="20"/>
          <w:lang w:val="en-US"/>
        </w:rPr>
        <w:t xml:space="preserve"> stereotypes </w:t>
      </w:r>
      <w:r w:rsidR="00757AED">
        <w:rPr>
          <w:rFonts w:ascii="Times New Roman" w:hAnsi="Times New Roman" w:cs="Times New Roman"/>
          <w:sz w:val="20"/>
          <w:szCs w:val="20"/>
          <w:lang w:val="en-US"/>
        </w:rPr>
        <w:t>which prevent women’s access to care without discrimination</w:t>
      </w:r>
      <w:r w:rsidR="00281B80">
        <w:rPr>
          <w:rFonts w:ascii="Times New Roman" w:hAnsi="Times New Roman" w:cs="Times New Roman"/>
          <w:sz w:val="20"/>
          <w:szCs w:val="20"/>
          <w:lang w:val="en-US"/>
        </w:rPr>
        <w:t>.</w:t>
      </w:r>
      <w:r w:rsidR="00757AED" w:rsidRPr="00AF3E94">
        <w:rPr>
          <w:rStyle w:val="EndnoteReference"/>
          <w:rFonts w:ascii="Times New Roman" w:hAnsi="Times New Roman" w:cs="Times New Roman"/>
          <w:sz w:val="20"/>
          <w:szCs w:val="20"/>
          <w:lang w:val="en-US"/>
        </w:rPr>
        <w:endnoteReference w:id="21"/>
      </w:r>
    </w:p>
    <w:p w14:paraId="56262D3A" w14:textId="082FCEE0" w:rsidR="004E0260" w:rsidRPr="00D0419C" w:rsidRDefault="00B66307" w:rsidP="00D0419C">
      <w:pPr>
        <w:pStyle w:val="ListParagraph"/>
        <w:numPr>
          <w:ilvl w:val="0"/>
          <w:numId w:val="3"/>
        </w:numPr>
        <w:spacing w:after="100"/>
        <w:ind w:left="0"/>
        <w:contextualSpacing w:val="0"/>
        <w:jc w:val="both"/>
        <w:rPr>
          <w:rFonts w:ascii="Times New Roman" w:hAnsi="Times New Roman" w:cs="Times New Roman"/>
          <w:b/>
          <w:bCs/>
          <w:sz w:val="20"/>
          <w:szCs w:val="20"/>
          <w:lang w:val="en-US"/>
        </w:rPr>
      </w:pPr>
      <w:r w:rsidRPr="00B66307">
        <w:rPr>
          <w:rFonts w:ascii="Times New Roman" w:hAnsi="Times New Roman" w:cs="Times New Roman"/>
          <w:b/>
          <w:bCs/>
          <w:sz w:val="20"/>
          <w:szCs w:val="20"/>
          <w:lang w:val="en-US"/>
        </w:rPr>
        <w:t xml:space="preserve">As such, </w:t>
      </w:r>
      <w:r w:rsidR="00270CDF" w:rsidRPr="00B66307">
        <w:rPr>
          <w:rFonts w:ascii="Times New Roman" w:hAnsi="Times New Roman" w:cs="Times New Roman"/>
          <w:b/>
          <w:bCs/>
          <w:sz w:val="20"/>
          <w:szCs w:val="20"/>
          <w:lang w:val="en-US"/>
        </w:rPr>
        <w:t>the context highlighted above evidences that women in Brazil experience different forms of violence and discrimination based on their gender, ethnic origin and condition of poverty in access</w:t>
      </w:r>
      <w:r w:rsidRPr="00B66307">
        <w:rPr>
          <w:rFonts w:ascii="Times New Roman" w:hAnsi="Times New Roman" w:cs="Times New Roman"/>
          <w:b/>
          <w:bCs/>
          <w:sz w:val="20"/>
          <w:szCs w:val="20"/>
          <w:lang w:val="en-US"/>
        </w:rPr>
        <w:t>ing</w:t>
      </w:r>
      <w:r w:rsidR="00270CDF" w:rsidRPr="00B66307">
        <w:rPr>
          <w:rFonts w:ascii="Times New Roman" w:hAnsi="Times New Roman" w:cs="Times New Roman"/>
          <w:b/>
          <w:bCs/>
          <w:sz w:val="20"/>
          <w:szCs w:val="20"/>
          <w:lang w:val="en-US"/>
        </w:rPr>
        <w:t xml:space="preserve"> reproductive health services, especially during childbirth, includ</w:t>
      </w:r>
      <w:r w:rsidRPr="00B66307">
        <w:rPr>
          <w:rFonts w:ascii="Times New Roman" w:hAnsi="Times New Roman" w:cs="Times New Roman"/>
          <w:b/>
          <w:bCs/>
          <w:sz w:val="20"/>
          <w:szCs w:val="20"/>
          <w:lang w:val="en-US"/>
        </w:rPr>
        <w:t>ing various forms of</w:t>
      </w:r>
      <w:r w:rsidR="00270CDF" w:rsidRPr="00B66307">
        <w:rPr>
          <w:rFonts w:ascii="Times New Roman" w:hAnsi="Times New Roman" w:cs="Times New Roman"/>
          <w:b/>
          <w:bCs/>
          <w:sz w:val="20"/>
          <w:szCs w:val="20"/>
          <w:lang w:val="en-US"/>
        </w:rPr>
        <w:t xml:space="preserve"> mistreatment, the imposition of institutionalized delivery, and </w:t>
      </w:r>
      <w:r w:rsidRPr="00B66307">
        <w:rPr>
          <w:rFonts w:ascii="Times New Roman" w:hAnsi="Times New Roman" w:cs="Times New Roman"/>
          <w:b/>
          <w:bCs/>
          <w:sz w:val="20"/>
          <w:szCs w:val="20"/>
          <w:lang w:val="en-US"/>
        </w:rPr>
        <w:t xml:space="preserve">the </w:t>
      </w:r>
      <w:r w:rsidR="00270CDF" w:rsidRPr="00B66307">
        <w:rPr>
          <w:rFonts w:ascii="Times New Roman" w:hAnsi="Times New Roman" w:cs="Times New Roman"/>
          <w:b/>
          <w:bCs/>
          <w:sz w:val="20"/>
          <w:szCs w:val="20"/>
          <w:lang w:val="en-US"/>
        </w:rPr>
        <w:t xml:space="preserve">denial of a companion during </w:t>
      </w:r>
      <w:r w:rsidRPr="00B66307">
        <w:rPr>
          <w:rFonts w:ascii="Times New Roman" w:hAnsi="Times New Roman" w:cs="Times New Roman"/>
          <w:b/>
          <w:bCs/>
          <w:sz w:val="20"/>
          <w:szCs w:val="20"/>
          <w:lang w:val="en-US"/>
        </w:rPr>
        <w:t>childbirth</w:t>
      </w:r>
      <w:r w:rsidR="00270CDF" w:rsidRPr="00B66307">
        <w:rPr>
          <w:rFonts w:ascii="Times New Roman" w:hAnsi="Times New Roman" w:cs="Times New Roman"/>
          <w:b/>
          <w:bCs/>
          <w:sz w:val="20"/>
          <w:szCs w:val="20"/>
          <w:lang w:val="en-US"/>
        </w:rPr>
        <w:t>. All of this constitutes obstetric violence and a form of intersectional discrimination and therefore is a violation of women’s right to a safe motherhood in contravention of Articles 2, 3, 5, 12, 14(2)(b), 16(1)(e) and 24 of the CEDAW in relation to Article 1.</w:t>
      </w:r>
    </w:p>
    <w:p w14:paraId="3DFBEA21" w14:textId="0F1E6B31" w:rsidR="004805D9" w:rsidRPr="00D0419C" w:rsidRDefault="004805D9" w:rsidP="0090788D">
      <w:pPr>
        <w:spacing w:after="100"/>
        <w:jc w:val="both"/>
        <w:rPr>
          <w:rFonts w:ascii="Times New Roman" w:hAnsi="Times New Roman" w:cs="Times New Roman"/>
          <w:sz w:val="20"/>
          <w:szCs w:val="20"/>
          <w:lang w:val="en-US"/>
        </w:rPr>
      </w:pPr>
      <w:r w:rsidRPr="00D0419C">
        <w:rPr>
          <w:rFonts w:ascii="Times New Roman" w:eastAsia="Times New Roman" w:hAnsi="Times New Roman" w:cs="Times New Roman"/>
          <w:b/>
          <w:sz w:val="20"/>
          <w:szCs w:val="20"/>
          <w:lang w:val="en-US"/>
        </w:rPr>
        <w:t xml:space="preserve">II. </w:t>
      </w:r>
      <w:r w:rsidRPr="00D0419C">
        <w:rPr>
          <w:rFonts w:ascii="Times New Roman" w:eastAsia="Times New Roman" w:hAnsi="Times New Roman" w:cs="Times New Roman"/>
          <w:b/>
          <w:sz w:val="20"/>
          <w:szCs w:val="20"/>
          <w:lang w:val="en-US"/>
        </w:rPr>
        <w:tab/>
      </w:r>
      <w:r w:rsidRPr="00D0419C">
        <w:rPr>
          <w:rFonts w:ascii="Times New Roman" w:eastAsia="Times New Roman" w:hAnsi="Times New Roman" w:cs="Times New Roman"/>
          <w:b/>
          <w:sz w:val="20"/>
          <w:szCs w:val="20"/>
          <w:lang w:val="en-GB"/>
        </w:rPr>
        <w:t>Brazil’s Criminalization of Abortion and lack of Access to Legal Abortion</w:t>
      </w:r>
    </w:p>
    <w:p w14:paraId="55F9E002" w14:textId="2062EC99" w:rsidR="00F91C54" w:rsidRDefault="004805D9" w:rsidP="00F91C54">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 xml:space="preserve">In Brazil, abortion is legal only </w:t>
      </w:r>
      <w:r w:rsidR="00A96BF0" w:rsidRPr="00D0419C">
        <w:rPr>
          <w:rFonts w:ascii="Times New Roman" w:hAnsi="Times New Roman" w:cs="Times New Roman"/>
          <w:sz w:val="20"/>
          <w:szCs w:val="20"/>
          <w:lang w:val="en-US"/>
        </w:rPr>
        <w:t>whe</w:t>
      </w:r>
      <w:r w:rsidR="00A96BF0">
        <w:rPr>
          <w:rFonts w:ascii="Times New Roman" w:hAnsi="Times New Roman" w:cs="Times New Roman"/>
          <w:sz w:val="20"/>
          <w:szCs w:val="20"/>
          <w:lang w:val="en-US"/>
        </w:rPr>
        <w:t>n</w:t>
      </w:r>
      <w:r w:rsidR="00A96BF0" w:rsidRPr="00D0419C">
        <w:rPr>
          <w:rFonts w:ascii="Times New Roman" w:hAnsi="Times New Roman" w:cs="Times New Roman"/>
          <w:sz w:val="20"/>
          <w:szCs w:val="20"/>
          <w:lang w:val="en-US"/>
        </w:rPr>
        <w:t xml:space="preserve"> </w:t>
      </w:r>
      <w:r w:rsidRPr="00D0419C">
        <w:rPr>
          <w:rFonts w:ascii="Times New Roman" w:hAnsi="Times New Roman" w:cs="Times New Roman"/>
          <w:sz w:val="20"/>
          <w:szCs w:val="20"/>
          <w:lang w:val="en-US"/>
        </w:rPr>
        <w:t>it is performed by a doctor and is necessary to save the life of the mother or where the pregnancy is the result of rape</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22"/>
      </w:r>
      <w:r w:rsidRPr="00D0419C">
        <w:rPr>
          <w:rFonts w:ascii="Times New Roman" w:hAnsi="Times New Roman" w:cs="Times New Roman"/>
          <w:sz w:val="20"/>
          <w:szCs w:val="20"/>
          <w:lang w:val="en-US"/>
        </w:rPr>
        <w:t xml:space="preserve"> In addition, abortion is lawful when performed in respect of an anencephalic fetus.</w:t>
      </w:r>
      <w:r w:rsidRPr="00D0419C">
        <w:rPr>
          <w:rStyle w:val="EndnoteReference"/>
          <w:rFonts w:ascii="Times New Roman" w:hAnsi="Times New Roman" w:cs="Times New Roman"/>
          <w:sz w:val="20"/>
          <w:szCs w:val="20"/>
          <w:lang w:val="en-US"/>
        </w:rPr>
        <w:endnoteReference w:id="23"/>
      </w:r>
    </w:p>
    <w:p w14:paraId="6C754B4F" w14:textId="23739323" w:rsidR="00F91C54" w:rsidRPr="00D0419C" w:rsidRDefault="00F91C54" w:rsidP="00D0419C">
      <w:pPr>
        <w:pStyle w:val="ListParagraph"/>
        <w:spacing w:after="100"/>
        <w:contextualSpacing w:val="0"/>
        <w:jc w:val="both"/>
        <w:rPr>
          <w:rFonts w:ascii="Times New Roman" w:hAnsi="Times New Roman" w:cs="Times New Roman"/>
          <w:sz w:val="20"/>
          <w:szCs w:val="20"/>
          <w:lang w:val="en-US"/>
        </w:rPr>
      </w:pPr>
      <w:r w:rsidRPr="00D0419C">
        <w:rPr>
          <w:rFonts w:ascii="Times New Roman" w:hAnsi="Times New Roman" w:cs="Times New Roman"/>
          <w:i/>
          <w:iCs/>
          <w:sz w:val="20"/>
          <w:szCs w:val="20"/>
          <w:lang w:val="en-US"/>
        </w:rPr>
        <w:t>Cultural and administrative barriers that prevent women and girls’ access to a safe and legal abortion</w:t>
      </w:r>
    </w:p>
    <w:p w14:paraId="5D4E630D" w14:textId="4AD399DD" w:rsidR="004805D9" w:rsidRPr="00D0419C" w:rsidRDefault="004805D9" w:rsidP="00474F5F">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In 2014, the Brazilian Minister of Health stated that any hospital with an obstetric practice should be capable of performing legal abortions</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24"/>
      </w:r>
      <w:r w:rsidRPr="00D0419C">
        <w:rPr>
          <w:rFonts w:ascii="Times New Roman" w:hAnsi="Times New Roman" w:cs="Times New Roman"/>
          <w:sz w:val="20"/>
          <w:szCs w:val="20"/>
          <w:lang w:val="en-US"/>
        </w:rPr>
        <w:t xml:space="preserve"> </w:t>
      </w:r>
      <w:r w:rsidRPr="00D0419C">
        <w:rPr>
          <w:rFonts w:ascii="Times New Roman" w:hAnsi="Times New Roman" w:cs="Times New Roman"/>
          <w:b/>
          <w:bCs/>
          <w:sz w:val="20"/>
          <w:szCs w:val="20"/>
          <w:lang w:val="en-US"/>
        </w:rPr>
        <w:t>However, in 2019, only 76 out of the 175 medical centers listed by the Minister actually performed the procedure and hospital staff were also frequently unaware of the rules regarding legal abortion</w:t>
      </w:r>
      <w:r w:rsidR="00281B80">
        <w:rPr>
          <w:rFonts w:ascii="Times New Roman" w:hAnsi="Times New Roman" w:cs="Times New Roman"/>
          <w:b/>
          <w:bCs/>
          <w:sz w:val="20"/>
          <w:szCs w:val="20"/>
          <w:lang w:val="en-US"/>
        </w:rPr>
        <w:t>.</w:t>
      </w:r>
      <w:r w:rsidRPr="00D0419C">
        <w:rPr>
          <w:rStyle w:val="EndnoteReference"/>
          <w:rFonts w:ascii="Times New Roman" w:hAnsi="Times New Roman" w:cs="Times New Roman"/>
          <w:sz w:val="20"/>
          <w:szCs w:val="20"/>
          <w:lang w:val="en-US"/>
        </w:rPr>
        <w:endnoteReference w:id="25"/>
      </w:r>
    </w:p>
    <w:p w14:paraId="716D7231" w14:textId="6B5F654C" w:rsidR="004805D9" w:rsidRPr="00D0419C" w:rsidRDefault="004805D9" w:rsidP="00941C5B">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A recent case exemplifies the barriers that women and girls continue to face in trying to access an abortion</w:t>
      </w:r>
      <w:r w:rsidR="00651807">
        <w:rPr>
          <w:rFonts w:ascii="Times New Roman" w:hAnsi="Times New Roman" w:cs="Times New Roman"/>
          <w:sz w:val="20"/>
          <w:szCs w:val="20"/>
          <w:lang w:val="en-US"/>
        </w:rPr>
        <w:t xml:space="preserve"> in the country</w:t>
      </w:r>
      <w:r w:rsidRPr="00D0419C">
        <w:rPr>
          <w:rFonts w:ascii="Times New Roman" w:hAnsi="Times New Roman" w:cs="Times New Roman"/>
          <w:sz w:val="20"/>
          <w:szCs w:val="20"/>
          <w:lang w:val="en-US"/>
        </w:rPr>
        <w:t>, even when the</w:t>
      </w:r>
      <w:r w:rsidR="00651807">
        <w:rPr>
          <w:rFonts w:ascii="Times New Roman" w:hAnsi="Times New Roman" w:cs="Times New Roman"/>
          <w:sz w:val="20"/>
          <w:szCs w:val="20"/>
          <w:lang w:val="en-US"/>
        </w:rPr>
        <w:t xml:space="preserve">ir case </w:t>
      </w:r>
      <w:r w:rsidRPr="00D0419C">
        <w:rPr>
          <w:rFonts w:ascii="Times New Roman" w:hAnsi="Times New Roman" w:cs="Times New Roman"/>
          <w:sz w:val="20"/>
          <w:szCs w:val="20"/>
          <w:lang w:val="en-US"/>
        </w:rPr>
        <w:t>fall</w:t>
      </w:r>
      <w:r w:rsidR="00651807">
        <w:rPr>
          <w:rFonts w:ascii="Times New Roman" w:hAnsi="Times New Roman" w:cs="Times New Roman"/>
          <w:sz w:val="20"/>
          <w:szCs w:val="20"/>
          <w:lang w:val="en-US"/>
        </w:rPr>
        <w:t>s</w:t>
      </w:r>
      <w:r w:rsidRPr="00D0419C">
        <w:rPr>
          <w:rFonts w:ascii="Times New Roman" w:hAnsi="Times New Roman" w:cs="Times New Roman"/>
          <w:sz w:val="20"/>
          <w:szCs w:val="20"/>
          <w:lang w:val="en-US"/>
        </w:rPr>
        <w:t xml:space="preserve"> under the legal exceptions. This August 2020, a ten-year-old girl, who had been repeatedly abused by her uncle since the age of six, was forced to fly more than 900 miles to the north-eastern city of Recife in order to access an abortion procedure </w:t>
      </w:r>
      <w:r w:rsidRPr="00D0419C">
        <w:rPr>
          <w:rFonts w:ascii="Times New Roman" w:hAnsi="Times New Roman" w:cs="Times New Roman"/>
          <w:b/>
          <w:bCs/>
          <w:sz w:val="20"/>
          <w:szCs w:val="20"/>
          <w:lang w:val="en-US"/>
        </w:rPr>
        <w:t>as she was denied care at Hospital at São Mateus, her home town</w:t>
      </w:r>
      <w:r w:rsidR="00281B80">
        <w:rPr>
          <w:rFonts w:ascii="Times New Roman" w:hAnsi="Times New Roman" w:cs="Times New Roman"/>
          <w:b/>
          <w:bCs/>
          <w:sz w:val="20"/>
          <w:szCs w:val="20"/>
          <w:lang w:val="en-US"/>
        </w:rPr>
        <w:t>.</w:t>
      </w:r>
      <w:r w:rsidRPr="00D0419C">
        <w:rPr>
          <w:rStyle w:val="EndnoteReference"/>
          <w:rFonts w:ascii="Times New Roman" w:hAnsi="Times New Roman" w:cs="Times New Roman"/>
          <w:b/>
          <w:bCs/>
          <w:sz w:val="20"/>
          <w:szCs w:val="20"/>
          <w:lang w:val="en-US"/>
        </w:rPr>
        <w:endnoteReference w:id="26"/>
      </w:r>
      <w:r w:rsidR="00F91C54">
        <w:rPr>
          <w:rFonts w:ascii="Times New Roman" w:hAnsi="Times New Roman" w:cs="Times New Roman"/>
          <w:b/>
          <w:bCs/>
          <w:sz w:val="20"/>
          <w:szCs w:val="20"/>
          <w:lang w:val="en-US"/>
        </w:rPr>
        <w:t xml:space="preserve"> </w:t>
      </w:r>
      <w:r w:rsidR="0056683A">
        <w:rPr>
          <w:rFonts w:ascii="Times New Roman" w:hAnsi="Times New Roman" w:cs="Times New Roman"/>
          <w:sz w:val="20"/>
          <w:szCs w:val="20"/>
          <w:lang w:val="en-US"/>
        </w:rPr>
        <w:t>Concerningly</w:t>
      </w:r>
      <w:r w:rsidR="00D55CBF">
        <w:rPr>
          <w:rFonts w:ascii="Times New Roman" w:hAnsi="Times New Roman" w:cs="Times New Roman"/>
          <w:sz w:val="20"/>
          <w:szCs w:val="20"/>
          <w:lang w:val="en-US"/>
        </w:rPr>
        <w:t>, i</w:t>
      </w:r>
      <w:r w:rsidRPr="00D0419C">
        <w:rPr>
          <w:rFonts w:ascii="Times New Roman" w:hAnsi="Times New Roman" w:cs="Times New Roman"/>
          <w:sz w:val="20"/>
          <w:szCs w:val="20"/>
          <w:lang w:val="en-US"/>
        </w:rPr>
        <w:t xml:space="preserve">t has been reported that Brazil’s </w:t>
      </w:r>
      <w:r w:rsidR="0017289D">
        <w:rPr>
          <w:rFonts w:ascii="Times New Roman" w:hAnsi="Times New Roman" w:cs="Times New Roman"/>
          <w:sz w:val="20"/>
          <w:szCs w:val="20"/>
          <w:lang w:val="en-US"/>
        </w:rPr>
        <w:t>M</w:t>
      </w:r>
      <w:r w:rsidRPr="00D0419C">
        <w:rPr>
          <w:rFonts w:ascii="Times New Roman" w:hAnsi="Times New Roman" w:cs="Times New Roman"/>
          <w:sz w:val="20"/>
          <w:szCs w:val="20"/>
          <w:lang w:val="en-US"/>
        </w:rPr>
        <w:t xml:space="preserve">inister of </w:t>
      </w:r>
      <w:r w:rsidR="0017289D">
        <w:rPr>
          <w:rFonts w:ascii="Times New Roman" w:hAnsi="Times New Roman" w:cs="Times New Roman"/>
          <w:sz w:val="20"/>
          <w:szCs w:val="20"/>
          <w:lang w:val="en-US"/>
        </w:rPr>
        <w:t>W</w:t>
      </w:r>
      <w:r w:rsidRPr="00D0419C">
        <w:rPr>
          <w:rFonts w:ascii="Times New Roman" w:hAnsi="Times New Roman" w:cs="Times New Roman"/>
          <w:sz w:val="20"/>
          <w:szCs w:val="20"/>
          <w:lang w:val="en-US"/>
        </w:rPr>
        <w:t xml:space="preserve">omen, </w:t>
      </w:r>
      <w:r w:rsidR="0017289D">
        <w:rPr>
          <w:rFonts w:ascii="Times New Roman" w:hAnsi="Times New Roman" w:cs="Times New Roman"/>
          <w:sz w:val="20"/>
          <w:szCs w:val="20"/>
          <w:lang w:val="en-US"/>
        </w:rPr>
        <w:t>F</w:t>
      </w:r>
      <w:r w:rsidRPr="00D0419C">
        <w:rPr>
          <w:rFonts w:ascii="Times New Roman" w:hAnsi="Times New Roman" w:cs="Times New Roman"/>
          <w:sz w:val="20"/>
          <w:szCs w:val="20"/>
          <w:lang w:val="en-US"/>
        </w:rPr>
        <w:t xml:space="preserve">amily, and </w:t>
      </w:r>
      <w:r w:rsidR="0017289D">
        <w:rPr>
          <w:rFonts w:ascii="Times New Roman" w:hAnsi="Times New Roman" w:cs="Times New Roman"/>
          <w:sz w:val="20"/>
          <w:szCs w:val="20"/>
          <w:lang w:val="en-US"/>
        </w:rPr>
        <w:t>H</w:t>
      </w:r>
      <w:r w:rsidRPr="00D0419C">
        <w:rPr>
          <w:rFonts w:ascii="Times New Roman" w:hAnsi="Times New Roman" w:cs="Times New Roman"/>
          <w:sz w:val="20"/>
          <w:szCs w:val="20"/>
          <w:lang w:val="en-US"/>
        </w:rPr>
        <w:t xml:space="preserve">uman </w:t>
      </w:r>
      <w:r w:rsidR="0017289D">
        <w:rPr>
          <w:rFonts w:ascii="Times New Roman" w:hAnsi="Times New Roman" w:cs="Times New Roman"/>
          <w:sz w:val="20"/>
          <w:szCs w:val="20"/>
          <w:lang w:val="en-US"/>
        </w:rPr>
        <w:t>R</w:t>
      </w:r>
      <w:r w:rsidRPr="00D0419C">
        <w:rPr>
          <w:rFonts w:ascii="Times New Roman" w:hAnsi="Times New Roman" w:cs="Times New Roman"/>
          <w:sz w:val="20"/>
          <w:szCs w:val="20"/>
          <w:lang w:val="en-US"/>
        </w:rPr>
        <w:t>ights</w:t>
      </w:r>
      <w:r w:rsidR="004C4E34">
        <w:rPr>
          <w:rFonts w:ascii="Times New Roman" w:hAnsi="Times New Roman" w:cs="Times New Roman"/>
          <w:sz w:val="20"/>
          <w:szCs w:val="20"/>
          <w:lang w:val="en-US"/>
        </w:rPr>
        <w:t xml:space="preserve"> “</w:t>
      </w:r>
      <w:r w:rsidR="004C4E34" w:rsidRPr="004C4E34">
        <w:rPr>
          <w:rFonts w:ascii="Times New Roman" w:hAnsi="Times New Roman" w:cs="Times New Roman"/>
          <w:sz w:val="20"/>
          <w:szCs w:val="20"/>
          <w:lang w:val="en-US"/>
        </w:rPr>
        <w:t xml:space="preserve">sent representatives </w:t>
      </w:r>
      <w:r w:rsidR="0017289D">
        <w:rPr>
          <w:rFonts w:ascii="Times New Roman" w:hAnsi="Times New Roman" w:cs="Times New Roman"/>
          <w:sz w:val="20"/>
          <w:szCs w:val="20"/>
          <w:lang w:val="en-US"/>
        </w:rPr>
        <w:t>[</w:t>
      </w:r>
      <w:r w:rsidR="00F91C54">
        <w:rPr>
          <w:rFonts w:ascii="Times New Roman" w:hAnsi="Times New Roman" w:cs="Times New Roman"/>
          <w:sz w:val="20"/>
          <w:szCs w:val="20"/>
          <w:lang w:val="en-US"/>
        </w:rPr>
        <w:t>…</w:t>
      </w:r>
      <w:r w:rsidR="0017289D">
        <w:rPr>
          <w:rFonts w:ascii="Times New Roman" w:hAnsi="Times New Roman" w:cs="Times New Roman"/>
          <w:sz w:val="20"/>
          <w:szCs w:val="20"/>
          <w:lang w:val="en-US"/>
        </w:rPr>
        <w:t xml:space="preserve">to attempt…] </w:t>
      </w:r>
      <w:r w:rsidR="004C4E34" w:rsidRPr="004C4E34">
        <w:rPr>
          <w:rFonts w:ascii="Times New Roman" w:hAnsi="Times New Roman" w:cs="Times New Roman"/>
          <w:sz w:val="20"/>
          <w:szCs w:val="20"/>
          <w:lang w:val="en-US"/>
        </w:rPr>
        <w:t>to delay the termination of pregnancy and, in a series of meetings, pressured those responsible for conducting the procedure</w:t>
      </w:r>
      <w:r w:rsidR="0017289D">
        <w:rPr>
          <w:rFonts w:ascii="Times New Roman" w:hAnsi="Times New Roman" w:cs="Times New Roman"/>
          <w:sz w:val="20"/>
          <w:szCs w:val="20"/>
          <w:lang w:val="en-US"/>
        </w:rPr>
        <w:t>”</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27"/>
      </w:r>
      <w:r w:rsidRPr="00D0419C">
        <w:rPr>
          <w:rFonts w:ascii="Times New Roman" w:hAnsi="Times New Roman" w:cs="Times New Roman"/>
          <w:sz w:val="20"/>
          <w:szCs w:val="20"/>
          <w:lang w:val="en-US"/>
        </w:rPr>
        <w:t xml:space="preserve"> </w:t>
      </w:r>
    </w:p>
    <w:p w14:paraId="22AD24BA" w14:textId="2506A5C8" w:rsidR="004805D9" w:rsidRPr="00D0419C" w:rsidRDefault="00210A9A" w:rsidP="00941C5B">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Pr>
          <w:rFonts w:ascii="Times New Roman" w:hAnsi="Times New Roman" w:cs="Times New Roman"/>
          <w:sz w:val="20"/>
          <w:szCs w:val="20"/>
          <w:lang w:val="en-US"/>
        </w:rPr>
        <w:t>Subsequently</w:t>
      </w:r>
      <w:r w:rsidR="004805D9" w:rsidRPr="00D0419C">
        <w:rPr>
          <w:rFonts w:ascii="Times New Roman" w:hAnsi="Times New Roman" w:cs="Times New Roman"/>
          <w:sz w:val="20"/>
          <w:szCs w:val="20"/>
          <w:lang w:val="en-US"/>
        </w:rPr>
        <w:t xml:space="preserve">, the Brazilian Ministry of Health </w:t>
      </w:r>
      <w:r w:rsidR="004805D9" w:rsidRPr="00D0419C">
        <w:rPr>
          <w:rFonts w:ascii="Times New Roman" w:hAnsi="Times New Roman" w:cs="Times New Roman"/>
          <w:sz w:val="20"/>
          <w:szCs w:val="20"/>
          <w:u w:val="single"/>
          <w:lang w:val="en-US"/>
        </w:rPr>
        <w:t>enacted a resolution imposing restrictions on access to legal abortion services</w:t>
      </w:r>
      <w:r w:rsidR="004805D9" w:rsidRPr="00D0419C">
        <w:rPr>
          <w:rFonts w:ascii="Times New Roman" w:hAnsi="Times New Roman" w:cs="Times New Roman"/>
          <w:sz w:val="20"/>
          <w:szCs w:val="20"/>
          <w:lang w:val="en-US"/>
        </w:rPr>
        <w:t xml:space="preserve">. Among its provisions, the new rules included </w:t>
      </w:r>
      <w:r w:rsidR="004805D9" w:rsidRPr="00D0419C">
        <w:rPr>
          <w:rFonts w:ascii="Times New Roman" w:hAnsi="Times New Roman" w:cs="Times New Roman"/>
          <w:b/>
          <w:bCs/>
          <w:sz w:val="20"/>
          <w:szCs w:val="20"/>
          <w:lang w:val="en-US"/>
        </w:rPr>
        <w:t>mandatory notification by doctors of any case of rape to the competent law-enforcement authorities and hurdles such as the requirement that doctors inform women of the possibility of seeing the fetus via an ultra-sound</w:t>
      </w:r>
      <w:r w:rsidR="00281B80">
        <w:rPr>
          <w:rFonts w:ascii="Times New Roman" w:hAnsi="Times New Roman" w:cs="Times New Roman"/>
          <w:b/>
          <w:bCs/>
          <w:sz w:val="20"/>
          <w:szCs w:val="20"/>
          <w:lang w:val="en-US"/>
        </w:rPr>
        <w:t>.</w:t>
      </w:r>
      <w:r w:rsidR="004805D9" w:rsidRPr="00D0419C">
        <w:rPr>
          <w:rStyle w:val="EndnoteReference"/>
          <w:rFonts w:ascii="Times New Roman" w:hAnsi="Times New Roman" w:cs="Times New Roman"/>
          <w:sz w:val="20"/>
          <w:szCs w:val="20"/>
          <w:lang w:val="en-US"/>
        </w:rPr>
        <w:endnoteReference w:id="28"/>
      </w:r>
      <w:r w:rsidR="004805D9" w:rsidRPr="00D0419C">
        <w:rPr>
          <w:rFonts w:ascii="Times New Roman" w:hAnsi="Times New Roman" w:cs="Times New Roman"/>
          <w:sz w:val="20"/>
          <w:szCs w:val="20"/>
          <w:lang w:val="en-US"/>
        </w:rPr>
        <w:t xml:space="preserve"> Both of these </w:t>
      </w:r>
      <w:r w:rsidR="0046713A">
        <w:rPr>
          <w:rFonts w:ascii="Times New Roman" w:hAnsi="Times New Roman" w:cs="Times New Roman"/>
          <w:sz w:val="20"/>
          <w:szCs w:val="20"/>
          <w:lang w:val="en-US"/>
        </w:rPr>
        <w:t>“</w:t>
      </w:r>
      <w:r w:rsidR="004805D9" w:rsidRPr="00D0419C">
        <w:rPr>
          <w:rFonts w:ascii="Times New Roman" w:hAnsi="Times New Roman" w:cs="Times New Roman"/>
          <w:sz w:val="20"/>
          <w:szCs w:val="20"/>
          <w:lang w:val="en-US"/>
        </w:rPr>
        <w:t>new rules</w:t>
      </w:r>
      <w:r w:rsidR="0046713A">
        <w:rPr>
          <w:rFonts w:ascii="Times New Roman" w:hAnsi="Times New Roman" w:cs="Times New Roman"/>
          <w:sz w:val="20"/>
          <w:szCs w:val="20"/>
          <w:lang w:val="en-US"/>
        </w:rPr>
        <w:t>”</w:t>
      </w:r>
      <w:r w:rsidR="005C3C6A">
        <w:rPr>
          <w:rFonts w:ascii="Times New Roman" w:hAnsi="Times New Roman" w:cs="Times New Roman"/>
          <w:sz w:val="20"/>
          <w:szCs w:val="20"/>
          <w:lang w:val="en-US"/>
        </w:rPr>
        <w:t xml:space="preserve"> are the kinds of </w:t>
      </w:r>
      <w:r w:rsidR="006B2344">
        <w:rPr>
          <w:rFonts w:ascii="Times New Roman" w:hAnsi="Times New Roman" w:cs="Times New Roman"/>
          <w:sz w:val="20"/>
          <w:szCs w:val="20"/>
          <w:lang w:val="en-US"/>
        </w:rPr>
        <w:t>pre-requirements that i</w:t>
      </w:r>
      <w:r w:rsidR="004805D9" w:rsidRPr="00D0419C">
        <w:rPr>
          <w:rFonts w:ascii="Times New Roman" w:hAnsi="Times New Roman" w:cs="Times New Roman"/>
          <w:sz w:val="20"/>
          <w:szCs w:val="20"/>
          <w:lang w:val="en-US"/>
        </w:rPr>
        <w:t xml:space="preserve">nternational human rights bodies </w:t>
      </w:r>
      <w:r w:rsidR="006B2344">
        <w:rPr>
          <w:rFonts w:ascii="Times New Roman" w:hAnsi="Times New Roman" w:cs="Times New Roman"/>
          <w:sz w:val="20"/>
          <w:szCs w:val="20"/>
          <w:lang w:val="en-US"/>
        </w:rPr>
        <w:t>have considered to</w:t>
      </w:r>
      <w:r w:rsidR="004805D9" w:rsidRPr="00D0419C">
        <w:rPr>
          <w:rFonts w:ascii="Times New Roman" w:hAnsi="Times New Roman" w:cs="Times New Roman"/>
          <w:sz w:val="20"/>
          <w:szCs w:val="20"/>
          <w:lang w:val="en-US"/>
        </w:rPr>
        <w:t xml:space="preserve"> constitute unnecessary </w:t>
      </w:r>
      <w:r w:rsidR="004805D9" w:rsidRPr="00D0419C">
        <w:rPr>
          <w:rFonts w:ascii="Times New Roman" w:hAnsi="Times New Roman" w:cs="Times New Roman"/>
          <w:sz w:val="20"/>
          <w:szCs w:val="20"/>
          <w:lang w:val="en-US"/>
        </w:rPr>
        <w:lastRenderedPageBreak/>
        <w:t>barriers that effectively prevent women’s access to medical care</w:t>
      </w:r>
      <w:r w:rsidR="008529AC">
        <w:rPr>
          <w:rFonts w:ascii="Times New Roman" w:hAnsi="Times New Roman" w:cs="Times New Roman"/>
          <w:sz w:val="20"/>
          <w:szCs w:val="20"/>
          <w:lang w:val="en-US"/>
        </w:rPr>
        <w:t xml:space="preserve"> and notably human rights bodies have specifically called</w:t>
      </w:r>
      <w:r w:rsidR="004805D9" w:rsidRPr="00D0419C">
        <w:rPr>
          <w:rFonts w:ascii="Times New Roman" w:hAnsi="Times New Roman" w:cs="Times New Roman"/>
          <w:sz w:val="20"/>
          <w:szCs w:val="20"/>
          <w:lang w:val="en-US"/>
        </w:rPr>
        <w:t xml:space="preserve"> States to eliminate them</w:t>
      </w:r>
      <w:r w:rsidR="00281B80">
        <w:rPr>
          <w:rFonts w:ascii="Times New Roman" w:hAnsi="Times New Roman" w:cs="Times New Roman"/>
          <w:sz w:val="20"/>
          <w:szCs w:val="20"/>
          <w:lang w:val="en-US"/>
        </w:rPr>
        <w:t>.</w:t>
      </w:r>
      <w:r w:rsidR="004805D9" w:rsidRPr="00D0419C">
        <w:rPr>
          <w:rStyle w:val="EndnoteReference"/>
          <w:rFonts w:ascii="Times New Roman" w:hAnsi="Times New Roman" w:cs="Times New Roman"/>
          <w:sz w:val="20"/>
          <w:szCs w:val="20"/>
          <w:lang w:val="en-US"/>
        </w:rPr>
        <w:endnoteReference w:id="29"/>
      </w:r>
    </w:p>
    <w:p w14:paraId="6E5F05AA" w14:textId="4246A266" w:rsidR="00A86228" w:rsidRPr="00D0419C" w:rsidRDefault="004F41BD" w:rsidP="00210A9A">
      <w:pPr>
        <w:pStyle w:val="ListParagraph"/>
        <w:numPr>
          <w:ilvl w:val="0"/>
          <w:numId w:val="3"/>
        </w:numPr>
        <w:tabs>
          <w:tab w:val="left" w:pos="5220"/>
        </w:tabs>
        <w:spacing w:after="100"/>
        <w:ind w:left="0" w:hanging="284"/>
        <w:contextualSpacing w:val="0"/>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Moreover, </w:t>
      </w:r>
      <w:r w:rsidR="004805D9" w:rsidRPr="00D0419C">
        <w:rPr>
          <w:rFonts w:ascii="Times New Roman" w:hAnsi="Times New Roman" w:cs="Times New Roman"/>
          <w:b/>
          <w:bCs/>
          <w:sz w:val="20"/>
          <w:szCs w:val="20"/>
          <w:lang w:val="en-US"/>
        </w:rPr>
        <w:t>unsafe abortions</w:t>
      </w:r>
      <w:r w:rsidR="00A86228">
        <w:rPr>
          <w:rFonts w:ascii="Times New Roman" w:hAnsi="Times New Roman" w:cs="Times New Roman"/>
          <w:sz w:val="20"/>
          <w:szCs w:val="20"/>
          <w:lang w:val="en-US"/>
        </w:rPr>
        <w:t xml:space="preserve"> </w:t>
      </w:r>
      <w:r w:rsidR="004805D9" w:rsidRPr="00210A9A">
        <w:rPr>
          <w:rFonts w:ascii="Times New Roman" w:hAnsi="Times New Roman" w:cs="Times New Roman"/>
          <w:sz w:val="20"/>
          <w:szCs w:val="20"/>
          <w:lang w:val="en-US"/>
        </w:rPr>
        <w:t>are the main direct cause of maternal death in Brazil</w:t>
      </w:r>
      <w:r w:rsidR="004805D9" w:rsidRPr="00210A9A">
        <w:rPr>
          <w:rStyle w:val="EndnoteReference"/>
          <w:rFonts w:ascii="Times New Roman" w:hAnsi="Times New Roman" w:cs="Times New Roman"/>
          <w:sz w:val="20"/>
          <w:szCs w:val="20"/>
          <w:lang w:val="en-US"/>
        </w:rPr>
        <w:endnoteReference w:id="30"/>
      </w:r>
      <w:r w:rsidR="004805D9" w:rsidRPr="00210A9A">
        <w:rPr>
          <w:rFonts w:ascii="Times New Roman" w:hAnsi="Times New Roman" w:cs="Times New Roman"/>
          <w:sz w:val="20"/>
          <w:szCs w:val="20"/>
          <w:lang w:val="en-US"/>
        </w:rPr>
        <w:t xml:space="preserve"> and complications caused by an unsafe abortion represent the third leading cause of obstetric bed occupancy in Brazil</w:t>
      </w:r>
      <w:r w:rsidR="00281B80">
        <w:rPr>
          <w:rFonts w:ascii="Times New Roman" w:hAnsi="Times New Roman" w:cs="Times New Roman"/>
          <w:sz w:val="20"/>
          <w:szCs w:val="20"/>
          <w:lang w:val="en-US"/>
        </w:rPr>
        <w:t>.</w:t>
      </w:r>
      <w:r w:rsidR="004805D9" w:rsidRPr="00D0419C">
        <w:rPr>
          <w:rStyle w:val="EndnoteReference"/>
          <w:rFonts w:ascii="Times New Roman" w:hAnsi="Times New Roman" w:cs="Times New Roman"/>
          <w:sz w:val="20"/>
          <w:szCs w:val="20"/>
          <w:lang w:val="en-US"/>
        </w:rPr>
        <w:endnoteReference w:id="31"/>
      </w:r>
      <w:r w:rsidR="004805D9" w:rsidRPr="00D0419C">
        <w:rPr>
          <w:rFonts w:ascii="Times New Roman" w:hAnsi="Times New Roman" w:cs="Times New Roman"/>
          <w:sz w:val="20"/>
          <w:szCs w:val="20"/>
          <w:lang w:val="en-US"/>
        </w:rPr>
        <w:t xml:space="preserve"> Unsurprisingly, each year over a </w:t>
      </w:r>
      <w:r w:rsidR="004805D9" w:rsidRPr="00ED514A">
        <w:rPr>
          <w:rFonts w:ascii="Times New Roman" w:hAnsi="Times New Roman" w:cs="Times New Roman"/>
          <w:sz w:val="20"/>
          <w:szCs w:val="20"/>
          <w:lang w:val="en-US"/>
        </w:rPr>
        <w:t>million illegal</w:t>
      </w:r>
      <w:r w:rsidR="004805D9" w:rsidRPr="00D0419C">
        <w:rPr>
          <w:rFonts w:ascii="Times New Roman" w:hAnsi="Times New Roman" w:cs="Times New Roman"/>
          <w:sz w:val="20"/>
          <w:szCs w:val="20"/>
          <w:lang w:val="en-US"/>
        </w:rPr>
        <w:t xml:space="preserve"> abortions are performed in clandestine clinics or are self-induced,</w:t>
      </w:r>
      <w:r w:rsidR="004805D9" w:rsidRPr="00D0419C">
        <w:rPr>
          <w:rStyle w:val="EndnoteReference"/>
          <w:rFonts w:ascii="Times New Roman" w:hAnsi="Times New Roman" w:cs="Times New Roman"/>
          <w:sz w:val="20"/>
          <w:szCs w:val="20"/>
          <w:lang w:val="en-US"/>
        </w:rPr>
        <w:endnoteReference w:id="32"/>
      </w:r>
      <w:r w:rsidR="004805D9" w:rsidRPr="00D0419C">
        <w:rPr>
          <w:rFonts w:ascii="Times New Roman" w:hAnsi="Times New Roman" w:cs="Times New Roman"/>
          <w:sz w:val="20"/>
          <w:szCs w:val="20"/>
          <w:lang w:val="en-US"/>
        </w:rPr>
        <w:t xml:space="preserve"> and over 200,000 women seek hospital treatment for unsafe abortions</w:t>
      </w:r>
      <w:r w:rsidR="00281B80">
        <w:rPr>
          <w:rFonts w:ascii="Times New Roman" w:hAnsi="Times New Roman" w:cs="Times New Roman"/>
          <w:sz w:val="20"/>
          <w:szCs w:val="20"/>
          <w:lang w:val="en-US"/>
        </w:rPr>
        <w:t>.</w:t>
      </w:r>
      <w:r w:rsidR="004805D9" w:rsidRPr="00D0419C">
        <w:rPr>
          <w:rStyle w:val="EndnoteReference"/>
          <w:rFonts w:ascii="Times New Roman" w:hAnsi="Times New Roman" w:cs="Times New Roman"/>
          <w:sz w:val="20"/>
          <w:szCs w:val="20"/>
          <w:lang w:val="en-US"/>
        </w:rPr>
        <w:endnoteReference w:id="33"/>
      </w:r>
      <w:r w:rsidR="004805D9" w:rsidRPr="00D0419C" w:rsidDel="0080789C">
        <w:rPr>
          <w:rFonts w:ascii="Times New Roman" w:hAnsi="Times New Roman" w:cs="Times New Roman"/>
          <w:sz w:val="20"/>
          <w:szCs w:val="20"/>
          <w:lang w:val="en-US"/>
        </w:rPr>
        <w:t xml:space="preserve"> </w:t>
      </w:r>
      <w:r w:rsidR="004805D9" w:rsidRPr="00D0419C">
        <w:rPr>
          <w:rFonts w:ascii="Times New Roman" w:eastAsia="Times New Roman" w:hAnsi="Times New Roman" w:cs="Times New Roman"/>
          <w:sz w:val="20"/>
          <w:szCs w:val="20"/>
          <w:lang w:val="en-GB"/>
        </w:rPr>
        <w:t>Additionally, due to fear of prosecution, many women decline to seek medical treatment even though they are in a highly vulnerable situation, with the result that in many cases, women have died through lack of medical attention, or as a result of unsafe clandestine abortions</w:t>
      </w:r>
      <w:r w:rsidR="00281B80">
        <w:rPr>
          <w:rFonts w:ascii="Times New Roman" w:eastAsia="Times New Roman" w:hAnsi="Times New Roman" w:cs="Times New Roman"/>
          <w:sz w:val="20"/>
          <w:szCs w:val="20"/>
          <w:lang w:val="en-GB"/>
        </w:rPr>
        <w:t>.</w:t>
      </w:r>
      <w:r w:rsidR="004805D9" w:rsidRPr="00D0419C">
        <w:rPr>
          <w:rStyle w:val="EndnoteReference"/>
          <w:rFonts w:ascii="Times New Roman" w:eastAsia="Times New Roman" w:hAnsi="Times New Roman" w:cs="Times New Roman"/>
          <w:sz w:val="20"/>
          <w:szCs w:val="20"/>
          <w:lang w:val="en-GB"/>
        </w:rPr>
        <w:endnoteReference w:id="34"/>
      </w:r>
    </w:p>
    <w:p w14:paraId="391B16B6" w14:textId="0D89D9BE" w:rsidR="004805D9" w:rsidRPr="00D0419C" w:rsidRDefault="004805D9" w:rsidP="00D0419C">
      <w:pPr>
        <w:pStyle w:val="ListParagraph"/>
        <w:spacing w:after="100"/>
        <w:contextualSpacing w:val="0"/>
        <w:jc w:val="both"/>
        <w:rPr>
          <w:rFonts w:ascii="Times New Roman" w:hAnsi="Times New Roman" w:cs="Times New Roman"/>
          <w:i/>
          <w:iCs/>
          <w:sz w:val="20"/>
          <w:szCs w:val="20"/>
          <w:lang w:val="en-US"/>
        </w:rPr>
      </w:pPr>
      <w:r w:rsidRPr="00D0419C">
        <w:rPr>
          <w:rFonts w:ascii="Times New Roman" w:eastAsia="Times New Roman" w:hAnsi="Times New Roman" w:cs="Times New Roman"/>
          <w:i/>
          <w:iCs/>
          <w:sz w:val="20"/>
          <w:szCs w:val="20"/>
          <w:lang w:val="en-GB"/>
        </w:rPr>
        <w:t>Criminalization of women for abortions</w:t>
      </w:r>
    </w:p>
    <w:p w14:paraId="6F9E1842" w14:textId="2FE6A7E9" w:rsidR="0094223A" w:rsidRPr="00D0419C" w:rsidRDefault="004805D9" w:rsidP="00C26C87">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D0419C">
        <w:rPr>
          <w:rFonts w:ascii="Times New Roman" w:eastAsia="Times New Roman" w:hAnsi="Times New Roman" w:cs="Times New Roman"/>
          <w:sz w:val="20"/>
          <w:szCs w:val="20"/>
          <w:lang w:val="en-US"/>
        </w:rPr>
        <w:t xml:space="preserve">Moreover, </w:t>
      </w:r>
      <w:r w:rsidRPr="00D0419C">
        <w:rPr>
          <w:rFonts w:ascii="Times New Roman" w:eastAsia="Times New Roman" w:hAnsi="Times New Roman" w:cs="Times New Roman"/>
          <w:b/>
          <w:bCs/>
          <w:sz w:val="20"/>
          <w:szCs w:val="20"/>
          <w:lang w:val="en-US"/>
        </w:rPr>
        <w:t>Brazil</w:t>
      </w:r>
      <w:r w:rsidRPr="00D0419C">
        <w:rPr>
          <w:rFonts w:ascii="Times New Roman" w:eastAsia="Times New Roman" w:hAnsi="Times New Roman" w:cs="Times New Roman"/>
          <w:b/>
          <w:bCs/>
          <w:sz w:val="20"/>
          <w:szCs w:val="20"/>
          <w:lang w:val="en-GB"/>
        </w:rPr>
        <w:t xml:space="preserve"> actively prosecutes women who have abortions considered illegal</w:t>
      </w:r>
      <w:r w:rsidRPr="00D0419C">
        <w:rPr>
          <w:rFonts w:ascii="Times New Roman" w:eastAsia="Times New Roman" w:hAnsi="Times New Roman" w:cs="Times New Roman"/>
          <w:sz w:val="20"/>
          <w:szCs w:val="20"/>
          <w:lang w:val="en-GB"/>
        </w:rPr>
        <w:t>. In Rio de Janeiro State, between 2007 and 2011, there were 334 police reports involving women who had had illegal abortions</w:t>
      </w:r>
      <w:r w:rsidR="00281B80">
        <w:rPr>
          <w:rFonts w:ascii="Times New Roman" w:eastAsia="Times New Roman" w:hAnsi="Times New Roman" w:cs="Times New Roman"/>
          <w:sz w:val="20"/>
          <w:szCs w:val="20"/>
          <w:lang w:val="en-GB"/>
        </w:rPr>
        <w:t>.</w:t>
      </w:r>
      <w:r w:rsidRPr="00D0419C">
        <w:rPr>
          <w:rStyle w:val="EndnoteReference"/>
          <w:rFonts w:ascii="Times New Roman" w:eastAsia="Times New Roman" w:hAnsi="Times New Roman" w:cs="Times New Roman"/>
          <w:sz w:val="20"/>
          <w:szCs w:val="20"/>
          <w:lang w:val="en-GB"/>
        </w:rPr>
        <w:endnoteReference w:id="35"/>
      </w:r>
      <w:r w:rsidRPr="00D0419C">
        <w:rPr>
          <w:rFonts w:ascii="Times New Roman" w:eastAsia="Times New Roman" w:hAnsi="Times New Roman" w:cs="Times New Roman"/>
          <w:sz w:val="20"/>
          <w:szCs w:val="20"/>
          <w:lang w:val="en-GB"/>
        </w:rPr>
        <w:t xml:space="preserve"> Between 2007 and 2010, 128 women were prosecuted</w:t>
      </w:r>
      <w:r w:rsidR="00281B80">
        <w:rPr>
          <w:rFonts w:ascii="Times New Roman" w:eastAsia="Times New Roman" w:hAnsi="Times New Roman" w:cs="Times New Roman"/>
          <w:sz w:val="20"/>
          <w:szCs w:val="20"/>
          <w:lang w:val="en-GB"/>
        </w:rPr>
        <w:t>.</w:t>
      </w:r>
      <w:r w:rsidRPr="00D0419C">
        <w:rPr>
          <w:rStyle w:val="EndnoteReference"/>
          <w:rFonts w:ascii="Times New Roman" w:eastAsia="Times New Roman" w:hAnsi="Times New Roman" w:cs="Times New Roman"/>
          <w:sz w:val="20"/>
          <w:szCs w:val="20"/>
          <w:lang w:val="en-GB"/>
        </w:rPr>
        <w:endnoteReference w:id="36"/>
      </w:r>
      <w:r w:rsidRPr="00D0419C">
        <w:rPr>
          <w:rFonts w:ascii="Times New Roman" w:eastAsia="Times New Roman" w:hAnsi="Times New Roman" w:cs="Times New Roman"/>
          <w:sz w:val="20"/>
          <w:szCs w:val="20"/>
          <w:lang w:val="en-GB"/>
        </w:rPr>
        <w:t xml:space="preserve"> </w:t>
      </w:r>
      <w:r w:rsidRPr="00D0419C">
        <w:rPr>
          <w:rFonts w:ascii="Times New Roman" w:eastAsia="Times New Roman" w:hAnsi="Times New Roman" w:cs="Times New Roman"/>
          <w:bCs/>
          <w:sz w:val="20"/>
          <w:szCs w:val="20"/>
          <w:lang w:val="en-GB"/>
        </w:rPr>
        <w:t>In 2017, in 30% of the cases being pursued before the State of Rio de Janeiro Court of Appeals, the woman had been denounced by the hospital where she sought healthcare after a poorly made clandestine intervention</w:t>
      </w:r>
      <w:r w:rsidR="00281B80">
        <w:rPr>
          <w:rFonts w:ascii="Times New Roman" w:eastAsia="Times New Roman" w:hAnsi="Times New Roman" w:cs="Times New Roman"/>
          <w:bCs/>
          <w:sz w:val="20"/>
          <w:szCs w:val="20"/>
          <w:lang w:val="en-GB"/>
        </w:rPr>
        <w:t>.</w:t>
      </w:r>
      <w:r w:rsidRPr="00D0419C">
        <w:rPr>
          <w:rStyle w:val="EndnoteReference"/>
          <w:rFonts w:ascii="Times New Roman" w:eastAsia="Times New Roman" w:hAnsi="Times New Roman" w:cs="Times New Roman"/>
          <w:bCs/>
          <w:sz w:val="20"/>
          <w:szCs w:val="20"/>
          <w:lang w:val="en-GB"/>
        </w:rPr>
        <w:endnoteReference w:id="37"/>
      </w:r>
    </w:p>
    <w:p w14:paraId="625B6C42" w14:textId="662704E4" w:rsidR="004805D9" w:rsidRPr="00D0419C" w:rsidRDefault="004805D9" w:rsidP="00D0419C">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Women arrested or prosecuted are, in general, black low-income mothers with no criminal history</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38"/>
      </w:r>
      <w:r w:rsidRPr="00D0419C">
        <w:rPr>
          <w:rFonts w:ascii="Times New Roman" w:hAnsi="Times New Roman" w:cs="Times New Roman"/>
          <w:sz w:val="20"/>
          <w:szCs w:val="20"/>
          <w:lang w:val="en-US"/>
        </w:rPr>
        <w:t xml:space="preserve"> They are also disproportionately poor, illiterate, and use public health services</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39"/>
      </w:r>
      <w:r w:rsidRPr="00D0419C">
        <w:rPr>
          <w:rFonts w:ascii="Times New Roman" w:hAnsi="Times New Roman" w:cs="Times New Roman"/>
          <w:sz w:val="20"/>
          <w:szCs w:val="20"/>
          <w:lang w:val="en-US"/>
        </w:rPr>
        <w:t xml:space="preserve"> Over half of women investigated and charged with illegal abortions have only finished primary school, and only 8% have graduated from high school</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40"/>
      </w:r>
      <w:r w:rsidRPr="00D0419C">
        <w:rPr>
          <w:rFonts w:ascii="Times New Roman" w:hAnsi="Times New Roman" w:cs="Times New Roman"/>
          <w:sz w:val="20"/>
          <w:szCs w:val="20"/>
          <w:lang w:val="en-US"/>
        </w:rPr>
        <w:t xml:space="preserve">  By contrast, women with higher levels of education are more likely to have an abortion and less likely to have complications afterwards</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41"/>
      </w:r>
      <w:r w:rsidRPr="00D0419C">
        <w:rPr>
          <w:rFonts w:ascii="Times New Roman" w:hAnsi="Times New Roman" w:cs="Times New Roman"/>
          <w:sz w:val="20"/>
          <w:szCs w:val="20"/>
          <w:lang w:val="en-US"/>
        </w:rPr>
        <w:t xml:space="preserve"> </w:t>
      </w:r>
    </w:p>
    <w:p w14:paraId="2DD956A9" w14:textId="59A52543" w:rsidR="0094223A" w:rsidRPr="00D0419C" w:rsidRDefault="0094223A" w:rsidP="0094223A">
      <w:pPr>
        <w:pStyle w:val="ListParagraph"/>
        <w:spacing w:after="100"/>
        <w:contextualSpacing w:val="0"/>
        <w:jc w:val="both"/>
        <w:rPr>
          <w:rFonts w:ascii="Times New Roman" w:hAnsi="Times New Roman" w:cs="Times New Roman"/>
          <w:i/>
          <w:iCs/>
          <w:sz w:val="20"/>
          <w:szCs w:val="20"/>
          <w:lang w:val="en-US"/>
        </w:rPr>
      </w:pPr>
      <w:r w:rsidRPr="00D0419C">
        <w:rPr>
          <w:rFonts w:ascii="Times New Roman" w:hAnsi="Times New Roman" w:cs="Times New Roman"/>
          <w:i/>
          <w:iCs/>
          <w:sz w:val="20"/>
          <w:szCs w:val="20"/>
          <w:lang w:val="en-US"/>
        </w:rPr>
        <w:t>Brazil’s violations of the CEDAW</w:t>
      </w:r>
    </w:p>
    <w:p w14:paraId="2B97C6BF" w14:textId="546313F7" w:rsidR="0094223A" w:rsidRDefault="0094223A" w:rsidP="0094223A">
      <w:pPr>
        <w:pStyle w:val="ListParagraph"/>
        <w:numPr>
          <w:ilvl w:val="0"/>
          <w:numId w:val="3"/>
        </w:numPr>
        <w:spacing w:after="100"/>
        <w:ind w:left="0"/>
        <w:jc w:val="both"/>
        <w:rPr>
          <w:rFonts w:ascii="Times New Roman" w:hAnsi="Times New Roman" w:cs="Times New Roman"/>
          <w:sz w:val="20"/>
          <w:szCs w:val="20"/>
          <w:lang w:val="en-US"/>
        </w:rPr>
      </w:pPr>
      <w:r w:rsidRPr="0094223A">
        <w:rPr>
          <w:rFonts w:ascii="Times New Roman" w:hAnsi="Times New Roman" w:cs="Times New Roman"/>
          <w:sz w:val="20"/>
          <w:szCs w:val="20"/>
          <w:lang w:val="en-US"/>
        </w:rPr>
        <w:t xml:space="preserve">Under Articles 12 and 16 of </w:t>
      </w:r>
      <w:r w:rsidR="00BF30EE">
        <w:rPr>
          <w:rFonts w:ascii="Times New Roman" w:hAnsi="Times New Roman" w:cs="Times New Roman"/>
          <w:sz w:val="20"/>
          <w:szCs w:val="20"/>
          <w:lang w:val="en-US"/>
        </w:rPr>
        <w:t xml:space="preserve">the </w:t>
      </w:r>
      <w:r w:rsidRPr="0094223A">
        <w:rPr>
          <w:rFonts w:ascii="Times New Roman" w:hAnsi="Times New Roman" w:cs="Times New Roman"/>
          <w:sz w:val="20"/>
          <w:szCs w:val="20"/>
          <w:lang w:val="en-US"/>
        </w:rPr>
        <w:t xml:space="preserve">CEDAW, </w:t>
      </w:r>
      <w:r w:rsidR="00BF30EE">
        <w:rPr>
          <w:rFonts w:ascii="Times New Roman" w:hAnsi="Times New Roman" w:cs="Times New Roman"/>
          <w:sz w:val="20"/>
          <w:szCs w:val="20"/>
          <w:lang w:val="en-US"/>
        </w:rPr>
        <w:t>Brazil</w:t>
      </w:r>
      <w:r w:rsidRPr="0094223A">
        <w:rPr>
          <w:rFonts w:ascii="Times New Roman" w:hAnsi="Times New Roman" w:cs="Times New Roman"/>
          <w:sz w:val="20"/>
          <w:szCs w:val="20"/>
          <w:lang w:val="en-US"/>
        </w:rPr>
        <w:t xml:space="preserve"> has an obligation to guarantee the right to equal access to sexual and reproductive health, including through appropriate services during pregnancy, which should be provided free of charge, when necessary. </w:t>
      </w:r>
      <w:r w:rsidRPr="00D0419C">
        <w:rPr>
          <w:rFonts w:ascii="Times New Roman" w:hAnsi="Times New Roman" w:cs="Times New Roman"/>
          <w:b/>
          <w:bCs/>
          <w:sz w:val="20"/>
          <w:szCs w:val="20"/>
          <w:lang w:val="en-US"/>
        </w:rPr>
        <w:t>The lack of effective access to reproductive health services, such as therapeutic abortion, is therefore a violation of these rights</w:t>
      </w:r>
      <w:r w:rsidRPr="0094223A">
        <w:rPr>
          <w:rFonts w:ascii="Times New Roman" w:hAnsi="Times New Roman" w:cs="Times New Roman"/>
          <w:sz w:val="20"/>
          <w:szCs w:val="20"/>
          <w:lang w:val="en-US"/>
        </w:rPr>
        <w:t xml:space="preserve">.  </w:t>
      </w:r>
    </w:p>
    <w:p w14:paraId="7C9BC69C" w14:textId="77777777" w:rsidR="00C25BAD" w:rsidRDefault="00C25BAD" w:rsidP="00D0419C">
      <w:pPr>
        <w:pStyle w:val="ListParagraph"/>
        <w:spacing w:after="100"/>
        <w:ind w:left="0"/>
        <w:jc w:val="both"/>
        <w:rPr>
          <w:rFonts w:ascii="Times New Roman" w:hAnsi="Times New Roman" w:cs="Times New Roman"/>
          <w:sz w:val="20"/>
          <w:szCs w:val="20"/>
          <w:lang w:val="en-US"/>
        </w:rPr>
      </w:pPr>
    </w:p>
    <w:p w14:paraId="19B36D35" w14:textId="01F38AF4" w:rsidR="00C25BAD" w:rsidRPr="00D0419C" w:rsidRDefault="00C25BAD" w:rsidP="00C25BAD">
      <w:pPr>
        <w:pStyle w:val="ListParagraph"/>
        <w:numPr>
          <w:ilvl w:val="0"/>
          <w:numId w:val="3"/>
        </w:numPr>
        <w:spacing w:after="100"/>
        <w:ind w:left="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 xml:space="preserve">Particularly, this Committee already called Brazil, in the </w:t>
      </w:r>
      <w:r w:rsidRPr="00D0419C">
        <w:rPr>
          <w:rFonts w:ascii="Times New Roman" w:eastAsia="Times New Roman" w:hAnsi="Times New Roman" w:cs="Times New Roman"/>
          <w:sz w:val="20"/>
          <w:szCs w:val="20"/>
          <w:lang w:val="en-GB"/>
        </w:rPr>
        <w:t xml:space="preserve">2012 CEDAW Concluding Observations, </w:t>
      </w:r>
      <w:r w:rsidRPr="00D0419C">
        <w:rPr>
          <w:rFonts w:ascii="Times New Roman" w:hAnsi="Times New Roman" w:cs="Times New Roman"/>
          <w:sz w:val="20"/>
          <w:szCs w:val="20"/>
          <w:lang w:val="en-US"/>
        </w:rPr>
        <w:t xml:space="preserve">to expedite the review of its legislation criminalizing abortion in order to remove punitive provisions imposed on women and assess the impact of the </w:t>
      </w:r>
      <w:r w:rsidRPr="00D0419C">
        <w:rPr>
          <w:rFonts w:ascii="Times New Roman" w:hAnsi="Times New Roman" w:cs="Times New Roman"/>
          <w:i/>
          <w:iCs/>
          <w:sz w:val="20"/>
          <w:szCs w:val="20"/>
          <w:lang w:val="en-US"/>
        </w:rPr>
        <w:t>Estatuto do Nascituro</w:t>
      </w:r>
      <w:r w:rsidRPr="00D0419C">
        <w:rPr>
          <w:rFonts w:ascii="Times New Roman" w:hAnsi="Times New Roman" w:cs="Times New Roman"/>
          <w:sz w:val="20"/>
          <w:szCs w:val="20"/>
          <w:lang w:val="en-US"/>
        </w:rPr>
        <w:t xml:space="preserve"> (Statute of the Foetus) in further restricting the existing narrow grounds for women to undergo legal abortions before it is adopted by the National Congress. </w:t>
      </w:r>
      <w:r w:rsidRPr="00D0419C">
        <w:rPr>
          <w:rFonts w:ascii="Times New Roman" w:hAnsi="Times New Roman" w:cs="Times New Roman"/>
          <w:b/>
          <w:bCs/>
          <w:sz w:val="20"/>
          <w:szCs w:val="20"/>
          <w:lang w:val="en-US"/>
        </w:rPr>
        <w:t xml:space="preserve">However, since then Brazil has failed to </w:t>
      </w:r>
      <w:r w:rsidRPr="00D0419C">
        <w:rPr>
          <w:rFonts w:ascii="Times New Roman" w:eastAsia="Times New Roman" w:hAnsi="Times New Roman" w:cs="Times New Roman"/>
          <w:b/>
          <w:bCs/>
          <w:sz w:val="20"/>
          <w:szCs w:val="20"/>
          <w:lang w:val="en-GB"/>
        </w:rPr>
        <w:t xml:space="preserve">implement a review of legislation criminalizing abortion, as </w:t>
      </w:r>
      <w:r w:rsidR="00736B9B" w:rsidRPr="00D0419C">
        <w:rPr>
          <w:rFonts w:ascii="Times New Roman" w:eastAsia="Times New Roman" w:hAnsi="Times New Roman" w:cs="Times New Roman"/>
          <w:b/>
          <w:bCs/>
          <w:sz w:val="20"/>
          <w:szCs w:val="20"/>
          <w:lang w:val="en-GB"/>
        </w:rPr>
        <w:t>it was noted by</w:t>
      </w:r>
      <w:r w:rsidRPr="00D0419C">
        <w:rPr>
          <w:rFonts w:ascii="Times New Roman" w:eastAsia="Times New Roman" w:hAnsi="Times New Roman" w:cs="Times New Roman"/>
          <w:b/>
          <w:bCs/>
          <w:sz w:val="20"/>
          <w:szCs w:val="20"/>
          <w:lang w:val="en-GB"/>
        </w:rPr>
        <w:t xml:space="preserve"> the Rapporteur for Follow-up on the 2012 CEDAW Report</w:t>
      </w:r>
      <w:r w:rsidRPr="00D0419C">
        <w:rPr>
          <w:rFonts w:ascii="Times New Roman" w:eastAsia="Times New Roman" w:hAnsi="Times New Roman" w:cs="Times New Roman"/>
          <w:sz w:val="20"/>
          <w:szCs w:val="20"/>
          <w:lang w:val="en-GB"/>
        </w:rPr>
        <w:t>.</w:t>
      </w:r>
      <w:r w:rsidRPr="00CB2A0C">
        <w:rPr>
          <w:rStyle w:val="EndnoteReference"/>
          <w:rFonts w:ascii="Times New Roman" w:eastAsia="Times New Roman" w:hAnsi="Times New Roman" w:cs="Times New Roman"/>
          <w:sz w:val="20"/>
          <w:szCs w:val="20"/>
          <w:lang w:val="en-GB"/>
        </w:rPr>
        <w:endnoteReference w:id="42"/>
      </w:r>
    </w:p>
    <w:p w14:paraId="6BA98128" w14:textId="77777777" w:rsidR="00C25BAD" w:rsidRDefault="00C25BAD" w:rsidP="00D0419C">
      <w:pPr>
        <w:pStyle w:val="ListParagraph"/>
        <w:spacing w:after="100"/>
        <w:ind w:left="0"/>
        <w:jc w:val="both"/>
        <w:rPr>
          <w:rFonts w:ascii="Times New Roman" w:hAnsi="Times New Roman" w:cs="Times New Roman"/>
          <w:sz w:val="20"/>
          <w:szCs w:val="20"/>
          <w:lang w:val="en-US"/>
        </w:rPr>
      </w:pPr>
    </w:p>
    <w:p w14:paraId="2F935AE0" w14:textId="772675B3" w:rsidR="0094223A" w:rsidRPr="00D0419C" w:rsidRDefault="0094223A" w:rsidP="00D0419C">
      <w:pPr>
        <w:pStyle w:val="ListParagraph"/>
        <w:numPr>
          <w:ilvl w:val="0"/>
          <w:numId w:val="3"/>
        </w:numPr>
        <w:spacing w:after="100"/>
        <w:ind w:left="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In light of the</w:t>
      </w:r>
      <w:r w:rsidR="00C25BAD">
        <w:rPr>
          <w:rFonts w:ascii="Times New Roman" w:hAnsi="Times New Roman" w:cs="Times New Roman"/>
          <w:sz w:val="20"/>
          <w:szCs w:val="20"/>
          <w:lang w:val="en-US"/>
        </w:rPr>
        <w:t xml:space="preserve"> context described</w:t>
      </w:r>
      <w:r w:rsidRPr="00D0419C">
        <w:rPr>
          <w:rFonts w:ascii="Times New Roman" w:hAnsi="Times New Roman" w:cs="Times New Roman"/>
          <w:sz w:val="20"/>
          <w:szCs w:val="20"/>
          <w:lang w:val="en-US"/>
        </w:rPr>
        <w:t xml:space="preserve"> above, </w:t>
      </w:r>
      <w:r w:rsidR="00A96BF0">
        <w:rPr>
          <w:rFonts w:ascii="Times New Roman" w:hAnsi="Times New Roman" w:cs="Times New Roman"/>
          <w:sz w:val="20"/>
          <w:szCs w:val="20"/>
          <w:lang w:val="en-US"/>
        </w:rPr>
        <w:t xml:space="preserve">it </w:t>
      </w:r>
      <w:r w:rsidR="00C25BAD">
        <w:rPr>
          <w:rFonts w:ascii="Times New Roman" w:hAnsi="Times New Roman" w:cs="Times New Roman"/>
          <w:sz w:val="20"/>
          <w:szCs w:val="20"/>
          <w:lang w:val="en-US"/>
        </w:rPr>
        <w:t xml:space="preserve">is clear that </w:t>
      </w:r>
      <w:r w:rsidRPr="00D0419C">
        <w:rPr>
          <w:rFonts w:ascii="Times New Roman" w:hAnsi="Times New Roman" w:cs="Times New Roman"/>
          <w:sz w:val="20"/>
          <w:szCs w:val="20"/>
          <w:lang w:val="en-US"/>
        </w:rPr>
        <w:t xml:space="preserve">there are still </w:t>
      </w:r>
      <w:r w:rsidR="00C25BAD">
        <w:rPr>
          <w:rFonts w:ascii="Times New Roman" w:hAnsi="Times New Roman" w:cs="Times New Roman"/>
          <w:sz w:val="20"/>
          <w:szCs w:val="20"/>
          <w:lang w:val="en-US"/>
        </w:rPr>
        <w:t xml:space="preserve">several </w:t>
      </w:r>
      <w:r w:rsidRPr="00D0419C">
        <w:rPr>
          <w:rFonts w:ascii="Times New Roman" w:hAnsi="Times New Roman" w:cs="Times New Roman"/>
          <w:sz w:val="20"/>
          <w:szCs w:val="20"/>
          <w:lang w:val="en-US"/>
        </w:rPr>
        <w:t xml:space="preserve">structural barriers that prevent effective access to </w:t>
      </w:r>
      <w:r w:rsidR="00C25BAD">
        <w:rPr>
          <w:rFonts w:ascii="Times New Roman" w:hAnsi="Times New Roman" w:cs="Times New Roman"/>
          <w:sz w:val="20"/>
          <w:szCs w:val="20"/>
          <w:lang w:val="en-US"/>
        </w:rPr>
        <w:t>abortion services</w:t>
      </w:r>
      <w:r w:rsidRPr="00D0419C">
        <w:rPr>
          <w:rFonts w:ascii="Times New Roman" w:hAnsi="Times New Roman" w:cs="Times New Roman"/>
          <w:sz w:val="20"/>
          <w:szCs w:val="20"/>
          <w:lang w:val="en-US"/>
        </w:rPr>
        <w:t xml:space="preserve"> for women and girls, </w:t>
      </w:r>
      <w:r w:rsidR="00C25BAD">
        <w:rPr>
          <w:rFonts w:ascii="Times New Roman" w:hAnsi="Times New Roman" w:cs="Times New Roman"/>
          <w:sz w:val="20"/>
          <w:szCs w:val="20"/>
          <w:lang w:val="en-US"/>
        </w:rPr>
        <w:t>even when their case f</w:t>
      </w:r>
      <w:r w:rsidR="00E24E7D">
        <w:rPr>
          <w:rFonts w:ascii="Times New Roman" w:hAnsi="Times New Roman" w:cs="Times New Roman"/>
          <w:sz w:val="20"/>
          <w:szCs w:val="20"/>
          <w:lang w:val="en-US"/>
        </w:rPr>
        <w:t>alls under one of the legal exception,</w:t>
      </w:r>
      <w:r w:rsidR="00736B9B">
        <w:rPr>
          <w:rFonts w:ascii="Times New Roman" w:hAnsi="Times New Roman" w:cs="Times New Roman"/>
          <w:sz w:val="20"/>
          <w:szCs w:val="20"/>
          <w:lang w:val="en-US"/>
        </w:rPr>
        <w:t xml:space="preserve"> particularly </w:t>
      </w:r>
      <w:r w:rsidR="00CF7CD9">
        <w:rPr>
          <w:rFonts w:ascii="Times New Roman" w:hAnsi="Times New Roman" w:cs="Times New Roman"/>
          <w:sz w:val="20"/>
          <w:szCs w:val="20"/>
          <w:lang w:val="en-US"/>
        </w:rPr>
        <w:t xml:space="preserve">for </w:t>
      </w:r>
      <w:r w:rsidR="00F91C54" w:rsidRPr="00CB2A0C">
        <w:rPr>
          <w:rFonts w:ascii="Times New Roman" w:eastAsia="Times New Roman" w:hAnsi="Times New Roman" w:cs="Times New Roman"/>
          <w:sz w:val="20"/>
          <w:szCs w:val="20"/>
          <w:lang w:val="en-US"/>
        </w:rPr>
        <w:t xml:space="preserve">African-Brazilian </w:t>
      </w:r>
      <w:r w:rsidR="00CF7CD9">
        <w:rPr>
          <w:rFonts w:ascii="Times New Roman" w:hAnsi="Times New Roman" w:cs="Times New Roman"/>
          <w:sz w:val="20"/>
          <w:szCs w:val="20"/>
          <w:lang w:val="en-US"/>
        </w:rPr>
        <w:t>women and women from low-socioeconomic backgrounds. A</w:t>
      </w:r>
      <w:r w:rsidR="00E24E7D">
        <w:rPr>
          <w:rFonts w:ascii="Times New Roman" w:hAnsi="Times New Roman" w:cs="Times New Roman"/>
          <w:sz w:val="20"/>
          <w:szCs w:val="20"/>
          <w:lang w:val="en-US"/>
        </w:rPr>
        <w:t>dditionally,</w:t>
      </w:r>
      <w:r w:rsidR="00CF7CD9">
        <w:rPr>
          <w:rFonts w:ascii="Times New Roman" w:hAnsi="Times New Roman" w:cs="Times New Roman"/>
          <w:sz w:val="20"/>
          <w:szCs w:val="20"/>
          <w:lang w:val="en-US"/>
        </w:rPr>
        <w:t xml:space="preserve"> </w:t>
      </w:r>
      <w:r w:rsidR="00E24E7D">
        <w:rPr>
          <w:rFonts w:ascii="Times New Roman" w:hAnsi="Times New Roman" w:cs="Times New Roman"/>
          <w:sz w:val="20"/>
          <w:szCs w:val="20"/>
          <w:lang w:val="en-US"/>
        </w:rPr>
        <w:t>the State is</w:t>
      </w:r>
      <w:r w:rsidR="00CF7CD9">
        <w:rPr>
          <w:rFonts w:ascii="Times New Roman" w:hAnsi="Times New Roman" w:cs="Times New Roman"/>
          <w:sz w:val="20"/>
          <w:szCs w:val="20"/>
          <w:lang w:val="en-US"/>
        </w:rPr>
        <w:t xml:space="preserve"> implement</w:t>
      </w:r>
      <w:r w:rsidR="00F91C54">
        <w:rPr>
          <w:rFonts w:ascii="Times New Roman" w:hAnsi="Times New Roman" w:cs="Times New Roman"/>
          <w:sz w:val="20"/>
          <w:szCs w:val="20"/>
          <w:lang w:val="en-US"/>
        </w:rPr>
        <w:t xml:space="preserve">ing </w:t>
      </w:r>
      <w:r w:rsidR="00F91C54">
        <w:rPr>
          <w:rFonts w:ascii="Times New Roman" w:hAnsi="Times New Roman" w:cs="Times New Roman"/>
          <w:i/>
          <w:iCs/>
          <w:sz w:val="20"/>
          <w:szCs w:val="20"/>
          <w:lang w:val="en-US"/>
        </w:rPr>
        <w:t xml:space="preserve">new </w:t>
      </w:r>
      <w:r w:rsidR="00F91C54">
        <w:rPr>
          <w:rFonts w:ascii="Times New Roman" w:hAnsi="Times New Roman" w:cs="Times New Roman"/>
          <w:sz w:val="20"/>
          <w:szCs w:val="20"/>
          <w:lang w:val="en-US"/>
        </w:rPr>
        <w:t>pre-requirements t</w:t>
      </w:r>
      <w:r w:rsidR="00CF7CD9">
        <w:rPr>
          <w:rFonts w:ascii="Times New Roman" w:hAnsi="Times New Roman" w:cs="Times New Roman"/>
          <w:sz w:val="20"/>
          <w:szCs w:val="20"/>
          <w:lang w:val="en-US"/>
        </w:rPr>
        <w:t>hat will</w:t>
      </w:r>
      <w:r w:rsidR="00E24E7D">
        <w:rPr>
          <w:rFonts w:ascii="Times New Roman" w:hAnsi="Times New Roman" w:cs="Times New Roman"/>
          <w:sz w:val="20"/>
          <w:szCs w:val="20"/>
          <w:lang w:val="en-US"/>
        </w:rPr>
        <w:t xml:space="preserve"> further restrict access to this service </w:t>
      </w:r>
      <w:r w:rsidR="00CF7CD9">
        <w:rPr>
          <w:rFonts w:ascii="Times New Roman" w:hAnsi="Times New Roman" w:cs="Times New Roman"/>
          <w:sz w:val="20"/>
          <w:szCs w:val="20"/>
          <w:lang w:val="en-US"/>
        </w:rPr>
        <w:t>contrary to international human rights standards</w:t>
      </w:r>
      <w:r w:rsidR="00B5391D">
        <w:rPr>
          <w:rFonts w:ascii="Times New Roman" w:hAnsi="Times New Roman" w:cs="Times New Roman"/>
          <w:sz w:val="20"/>
          <w:szCs w:val="20"/>
          <w:lang w:val="en-US"/>
        </w:rPr>
        <w:t xml:space="preserve"> on this matter</w:t>
      </w:r>
      <w:r w:rsidR="00816FDF">
        <w:rPr>
          <w:rFonts w:ascii="Times New Roman" w:hAnsi="Times New Roman" w:cs="Times New Roman"/>
          <w:sz w:val="20"/>
          <w:szCs w:val="20"/>
          <w:lang w:val="en-US"/>
        </w:rPr>
        <w:t xml:space="preserve">, </w:t>
      </w:r>
      <w:r w:rsidR="00816FDF" w:rsidRPr="00816FDF">
        <w:rPr>
          <w:rFonts w:ascii="Times New Roman" w:hAnsi="Times New Roman" w:cs="Times New Roman"/>
          <w:sz w:val="20"/>
          <w:szCs w:val="20"/>
          <w:lang w:val="en-GB"/>
        </w:rPr>
        <w:t>exacerbating and entrenching discrimination against women</w:t>
      </w:r>
      <w:r w:rsidR="00281B80">
        <w:rPr>
          <w:rFonts w:ascii="Times New Roman" w:hAnsi="Times New Roman" w:cs="Times New Roman"/>
          <w:sz w:val="20"/>
          <w:szCs w:val="20"/>
          <w:lang w:val="en-GB"/>
        </w:rPr>
        <w:t>.</w:t>
      </w:r>
      <w:r w:rsidR="00CC7A1A" w:rsidRPr="00816FDF">
        <w:rPr>
          <w:rFonts w:ascii="Times New Roman" w:hAnsi="Times New Roman" w:cs="Times New Roman"/>
          <w:sz w:val="20"/>
          <w:szCs w:val="20"/>
          <w:vertAlign w:val="superscript"/>
          <w:lang w:val="en-GB"/>
        </w:rPr>
        <w:endnoteReference w:id="43"/>
      </w:r>
      <w:r w:rsidR="00CC7A1A">
        <w:rPr>
          <w:rFonts w:ascii="Times New Roman" w:hAnsi="Times New Roman" w:cs="Times New Roman"/>
          <w:sz w:val="20"/>
          <w:szCs w:val="20"/>
          <w:lang w:val="en-US"/>
        </w:rPr>
        <w:t xml:space="preserve"> </w:t>
      </w:r>
      <w:r w:rsidRPr="00D0419C">
        <w:rPr>
          <w:rFonts w:ascii="Times New Roman" w:hAnsi="Times New Roman" w:cs="Times New Roman"/>
          <w:b/>
          <w:bCs/>
          <w:sz w:val="20"/>
          <w:szCs w:val="20"/>
          <w:lang w:val="en-US"/>
        </w:rPr>
        <w:t xml:space="preserve">Consequently, </w:t>
      </w:r>
      <w:r w:rsidR="00200D84" w:rsidRPr="00D0419C">
        <w:rPr>
          <w:rFonts w:ascii="Times New Roman" w:hAnsi="Times New Roman" w:cs="Times New Roman"/>
          <w:b/>
          <w:bCs/>
          <w:sz w:val="20"/>
          <w:szCs w:val="20"/>
          <w:lang w:val="en-US"/>
        </w:rPr>
        <w:t>Brazil</w:t>
      </w:r>
      <w:r w:rsidRPr="00D0419C">
        <w:rPr>
          <w:rFonts w:ascii="Times New Roman" w:hAnsi="Times New Roman" w:cs="Times New Roman"/>
          <w:b/>
          <w:bCs/>
          <w:sz w:val="20"/>
          <w:szCs w:val="20"/>
          <w:lang w:val="en-US"/>
        </w:rPr>
        <w:t xml:space="preserve"> continues to violate Articles 2, 3, 5, 12, 14(2)(b), 15(1), 16(1)(e) and 24 of CEDAW in relation to Article 1</w:t>
      </w:r>
      <w:r w:rsidRPr="00D0419C">
        <w:rPr>
          <w:rFonts w:ascii="Times New Roman" w:hAnsi="Times New Roman" w:cs="Times New Roman"/>
          <w:sz w:val="20"/>
          <w:szCs w:val="20"/>
          <w:lang w:val="en-US"/>
        </w:rPr>
        <w:t xml:space="preserve">. </w:t>
      </w:r>
    </w:p>
    <w:p w14:paraId="00C3ECF8" w14:textId="77777777" w:rsidR="0094223A" w:rsidRPr="00D0419C" w:rsidRDefault="0094223A" w:rsidP="00D0419C">
      <w:pPr>
        <w:pStyle w:val="ListParagraph"/>
        <w:spacing w:after="100"/>
        <w:ind w:left="0"/>
        <w:jc w:val="both"/>
        <w:rPr>
          <w:rFonts w:ascii="Times New Roman" w:hAnsi="Times New Roman" w:cs="Times New Roman"/>
          <w:sz w:val="20"/>
          <w:szCs w:val="20"/>
          <w:lang w:val="en-US"/>
        </w:rPr>
      </w:pPr>
    </w:p>
    <w:p w14:paraId="1370EDDE" w14:textId="18E26E3B" w:rsidR="004805D9" w:rsidRPr="00D0419C" w:rsidRDefault="004805D9" w:rsidP="0009655F">
      <w:pPr>
        <w:pStyle w:val="ListParagraph"/>
        <w:spacing w:after="100"/>
        <w:ind w:left="0"/>
        <w:contextualSpacing w:val="0"/>
        <w:jc w:val="both"/>
        <w:rPr>
          <w:rFonts w:ascii="Times New Roman" w:hAnsi="Times New Roman" w:cs="Times New Roman"/>
          <w:sz w:val="20"/>
          <w:szCs w:val="20"/>
          <w:lang w:val="en-US"/>
        </w:rPr>
      </w:pPr>
      <w:r w:rsidRPr="00D0419C">
        <w:rPr>
          <w:rFonts w:ascii="Times New Roman" w:eastAsia="Times New Roman" w:hAnsi="Times New Roman" w:cs="Times New Roman"/>
          <w:b/>
          <w:sz w:val="20"/>
          <w:szCs w:val="20"/>
          <w:lang w:val="en-US"/>
        </w:rPr>
        <w:t xml:space="preserve">III. </w:t>
      </w:r>
      <w:r w:rsidRPr="00D0419C">
        <w:rPr>
          <w:rFonts w:ascii="Times New Roman" w:eastAsia="Times New Roman" w:hAnsi="Times New Roman" w:cs="Times New Roman"/>
          <w:b/>
          <w:sz w:val="20"/>
          <w:szCs w:val="20"/>
          <w:lang w:val="en-US"/>
        </w:rPr>
        <w:tab/>
      </w:r>
      <w:r w:rsidRPr="00D0419C">
        <w:rPr>
          <w:rFonts w:ascii="Times New Roman" w:eastAsia="Times New Roman" w:hAnsi="Times New Roman" w:cs="Times New Roman"/>
          <w:b/>
          <w:sz w:val="20"/>
          <w:szCs w:val="20"/>
          <w:lang w:val="en-GB"/>
        </w:rPr>
        <w:t xml:space="preserve">Brazil’s </w:t>
      </w:r>
      <w:r w:rsidR="00CC7A1A">
        <w:rPr>
          <w:rFonts w:ascii="Times New Roman" w:eastAsia="Times New Roman" w:hAnsi="Times New Roman" w:cs="Times New Roman"/>
          <w:b/>
          <w:sz w:val="20"/>
          <w:szCs w:val="20"/>
          <w:lang w:val="en-GB"/>
        </w:rPr>
        <w:t>continued i</w:t>
      </w:r>
      <w:r w:rsidRPr="00D0419C">
        <w:rPr>
          <w:rFonts w:ascii="Times New Roman" w:eastAsia="Times New Roman" w:hAnsi="Times New Roman" w:cs="Times New Roman"/>
          <w:b/>
          <w:sz w:val="20"/>
          <w:szCs w:val="20"/>
          <w:lang w:val="en-GB"/>
        </w:rPr>
        <w:t>nadequate Response to the Zika Epidemic</w:t>
      </w:r>
    </w:p>
    <w:p w14:paraId="0917E45B" w14:textId="197E43AD" w:rsidR="004805D9" w:rsidRPr="00D0419C" w:rsidRDefault="00F91C54"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The </w:t>
      </w:r>
      <w:r w:rsidR="004805D9" w:rsidRPr="00D0419C">
        <w:rPr>
          <w:rFonts w:ascii="Times New Roman" w:hAnsi="Times New Roman" w:cs="Times New Roman"/>
          <w:sz w:val="20"/>
          <w:szCs w:val="20"/>
          <w:lang w:val="en-US"/>
        </w:rPr>
        <w:t>Zika virus</w:t>
      </w:r>
      <w:r>
        <w:rPr>
          <w:rFonts w:ascii="Times New Roman" w:hAnsi="Times New Roman" w:cs="Times New Roman"/>
          <w:sz w:val="20"/>
          <w:szCs w:val="20"/>
          <w:lang w:val="en-US"/>
        </w:rPr>
        <w:t xml:space="preserve"> was first</w:t>
      </w:r>
      <w:r w:rsidR="004805D9" w:rsidRPr="00D0419C">
        <w:rPr>
          <w:rFonts w:ascii="Times New Roman" w:hAnsi="Times New Roman" w:cs="Times New Roman"/>
          <w:sz w:val="20"/>
          <w:szCs w:val="20"/>
          <w:lang w:val="en-US"/>
        </w:rPr>
        <w:t xml:space="preserve"> detected in Brazil in April 2015</w:t>
      </w:r>
      <w:r>
        <w:rPr>
          <w:rFonts w:ascii="Times New Roman" w:hAnsi="Times New Roman" w:cs="Times New Roman"/>
          <w:sz w:val="20"/>
          <w:szCs w:val="20"/>
          <w:lang w:val="en-US"/>
        </w:rPr>
        <w:t>. B</w:t>
      </w:r>
      <w:r w:rsidR="004805D9" w:rsidRPr="00D0419C">
        <w:rPr>
          <w:rFonts w:ascii="Times New Roman" w:hAnsi="Times New Roman" w:cs="Times New Roman"/>
          <w:sz w:val="20"/>
          <w:szCs w:val="20"/>
          <w:lang w:val="en-US"/>
        </w:rPr>
        <w:t xml:space="preserve">y November </w:t>
      </w:r>
      <w:r w:rsidR="00CC7A1A">
        <w:rPr>
          <w:rFonts w:ascii="Times New Roman" w:hAnsi="Times New Roman" w:cs="Times New Roman"/>
          <w:sz w:val="20"/>
          <w:szCs w:val="20"/>
          <w:lang w:val="en-US"/>
        </w:rPr>
        <w:t>2015</w:t>
      </w:r>
      <w:r w:rsidR="004805D9" w:rsidRPr="00D0419C">
        <w:rPr>
          <w:rFonts w:ascii="Times New Roman" w:hAnsi="Times New Roman" w:cs="Times New Roman"/>
          <w:sz w:val="20"/>
          <w:szCs w:val="20"/>
          <w:lang w:val="en-US"/>
        </w:rPr>
        <w:t>, the country declared a national public health emergency. As of November 2017, over 369,013 suspected and confirmed cases of Zika and nearly 2,952 confirmed cases of babies with congenital Zika syndrome (</w:t>
      </w:r>
      <w:r w:rsidR="007036F3">
        <w:rPr>
          <w:rFonts w:ascii="Times New Roman" w:hAnsi="Times New Roman" w:cs="Times New Roman"/>
          <w:sz w:val="20"/>
          <w:szCs w:val="20"/>
          <w:lang w:val="en-US"/>
        </w:rPr>
        <w:t>“</w:t>
      </w:r>
      <w:r w:rsidR="004805D9" w:rsidRPr="00D0419C">
        <w:rPr>
          <w:rFonts w:ascii="Times New Roman" w:hAnsi="Times New Roman" w:cs="Times New Roman"/>
          <w:b/>
          <w:bCs/>
          <w:sz w:val="20"/>
          <w:szCs w:val="20"/>
          <w:lang w:val="en-US"/>
        </w:rPr>
        <w:t>CZS</w:t>
      </w:r>
      <w:r w:rsidR="007036F3">
        <w:rPr>
          <w:rFonts w:ascii="Times New Roman" w:hAnsi="Times New Roman" w:cs="Times New Roman"/>
          <w:b/>
          <w:bCs/>
          <w:sz w:val="20"/>
          <w:szCs w:val="20"/>
          <w:lang w:val="en-US"/>
        </w:rPr>
        <w:t>”</w:t>
      </w:r>
      <w:r w:rsidR="004805D9" w:rsidRPr="00D0419C">
        <w:rPr>
          <w:rFonts w:ascii="Times New Roman" w:hAnsi="Times New Roman" w:cs="Times New Roman"/>
          <w:sz w:val="20"/>
          <w:szCs w:val="20"/>
          <w:lang w:val="en-US"/>
        </w:rPr>
        <w:t>) had been reported</w:t>
      </w:r>
      <w:r w:rsidR="00281B80">
        <w:rPr>
          <w:rFonts w:ascii="Times New Roman" w:hAnsi="Times New Roman" w:cs="Times New Roman"/>
          <w:sz w:val="20"/>
          <w:szCs w:val="20"/>
          <w:lang w:val="en-US"/>
        </w:rPr>
        <w:t>.</w:t>
      </w:r>
      <w:r w:rsidR="004805D9" w:rsidRPr="00D0419C">
        <w:rPr>
          <w:rFonts w:ascii="Times New Roman" w:hAnsi="Times New Roman" w:cs="Times New Roman"/>
          <w:sz w:val="20"/>
          <w:szCs w:val="20"/>
          <w:vertAlign w:val="superscript"/>
          <w:lang w:val="en-US"/>
        </w:rPr>
        <w:endnoteReference w:id="44"/>
      </w:r>
      <w:r w:rsidR="004805D9" w:rsidRPr="00D0419C">
        <w:rPr>
          <w:rFonts w:ascii="Times New Roman" w:hAnsi="Times New Roman" w:cs="Times New Roman"/>
          <w:sz w:val="20"/>
          <w:szCs w:val="20"/>
          <w:lang w:val="en-US"/>
        </w:rPr>
        <w:t xml:space="preserve"> The majority of infections occurred in the Northeast region, a part of Brazil marked by poverty and inequity, and disproportionately affected women of color of reproductive age. </w:t>
      </w:r>
    </w:p>
    <w:p w14:paraId="02EFFEB8" w14:textId="1BF700C4" w:rsidR="004805D9" w:rsidRPr="00D0419C"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In 2018, the</w:t>
      </w:r>
      <w:r w:rsidR="00F91C54">
        <w:rPr>
          <w:rFonts w:ascii="Times New Roman" w:hAnsi="Times New Roman" w:cs="Times New Roman"/>
          <w:sz w:val="20"/>
          <w:szCs w:val="20"/>
          <w:lang w:val="en-US"/>
        </w:rPr>
        <w:t xml:space="preserve"> CRR</w:t>
      </w:r>
      <w:r w:rsidRPr="00D0419C">
        <w:rPr>
          <w:rFonts w:ascii="Times New Roman" w:hAnsi="Times New Roman" w:cs="Times New Roman"/>
          <w:sz w:val="20"/>
          <w:szCs w:val="20"/>
          <w:lang w:val="en-US"/>
        </w:rPr>
        <w:t>, the Harvard T.H. Chan School of Public Health and the Yale Global Health Justice Partnership released a report laying bare Brazi</w:t>
      </w:r>
      <w:r w:rsidR="00F91C54">
        <w:rPr>
          <w:rFonts w:ascii="Times New Roman" w:hAnsi="Times New Roman" w:cs="Times New Roman"/>
          <w:sz w:val="20"/>
          <w:szCs w:val="20"/>
          <w:lang w:val="en-US"/>
        </w:rPr>
        <w:t>l</w:t>
      </w:r>
      <w:r w:rsidRPr="00D0419C">
        <w:rPr>
          <w:rFonts w:ascii="Times New Roman" w:hAnsi="Times New Roman" w:cs="Times New Roman"/>
          <w:sz w:val="20"/>
          <w:szCs w:val="20"/>
          <w:lang w:val="en-US"/>
        </w:rPr>
        <w:t>’s failures to meet basic resource needs in the context of the Zika epidemic, offering specific guidance to the judiciary and government on ways to remedy these shortcomings</w:t>
      </w:r>
      <w:r w:rsidR="00281B80">
        <w:rPr>
          <w:rFonts w:ascii="Times New Roman" w:hAnsi="Times New Roman" w:cs="Times New Roman"/>
          <w:sz w:val="20"/>
          <w:szCs w:val="20"/>
          <w:lang w:val="en-US"/>
        </w:rPr>
        <w:t>.</w:t>
      </w:r>
      <w:r w:rsidRPr="00D0419C">
        <w:rPr>
          <w:rFonts w:ascii="Times New Roman" w:hAnsi="Times New Roman" w:cs="Times New Roman"/>
          <w:sz w:val="20"/>
          <w:szCs w:val="20"/>
          <w:vertAlign w:val="superscript"/>
          <w:lang w:val="en-US"/>
        </w:rPr>
        <w:endnoteReference w:id="45"/>
      </w:r>
      <w:r w:rsidRPr="00D0419C">
        <w:rPr>
          <w:rFonts w:ascii="Times New Roman" w:hAnsi="Times New Roman" w:cs="Times New Roman"/>
          <w:sz w:val="20"/>
          <w:szCs w:val="20"/>
          <w:lang w:val="en-US"/>
        </w:rPr>
        <w:t xml:space="preserve"> </w:t>
      </w:r>
      <w:r w:rsidR="007036F3">
        <w:rPr>
          <w:rFonts w:ascii="Times New Roman" w:hAnsi="Times New Roman" w:cs="Times New Roman"/>
          <w:sz w:val="20"/>
          <w:szCs w:val="20"/>
          <w:lang w:val="en-US"/>
        </w:rPr>
        <w:t>A</w:t>
      </w:r>
      <w:r w:rsidRPr="00D0419C">
        <w:rPr>
          <w:rFonts w:ascii="Times New Roman" w:hAnsi="Times New Roman" w:cs="Times New Roman"/>
          <w:sz w:val="20"/>
          <w:szCs w:val="20"/>
          <w:lang w:val="en-US"/>
        </w:rPr>
        <w:t>t bare minimum, a rights-based approach to the Zika emergency should include: (i) access to quality and comprehensive information about the virus, its risks, and the options available regarding reproductive health; (ii) access to comprehensive reproductive health services, including contraception, quality maternal health, and termination of pregnancy services when needed; (iii) the provision of reasonable accommodations, including welfare plans, that guarantee the full inclusion of and support for the development of children with disabilities; and (iv) the protection of their right (and their families rights) to an adequate standard of living through the provision of access to sufficient, safe, acceptable, physically accessible, and affordable water for personal and domestic use.</w:t>
      </w:r>
    </w:p>
    <w:p w14:paraId="41B612BC" w14:textId="6DE52C87" w:rsidR="004805D9" w:rsidRPr="00D0419C"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lastRenderedPageBreak/>
        <w:t xml:space="preserve">Despite </w:t>
      </w:r>
      <w:r w:rsidR="00DD3304" w:rsidRPr="00D0419C">
        <w:rPr>
          <w:rFonts w:ascii="Times New Roman" w:hAnsi="Times New Roman" w:cs="Times New Roman"/>
          <w:sz w:val="20"/>
          <w:szCs w:val="20"/>
          <w:lang w:val="en-US"/>
        </w:rPr>
        <w:t>evi</w:t>
      </w:r>
      <w:r w:rsidR="004716A9" w:rsidRPr="00D0419C">
        <w:rPr>
          <w:rFonts w:ascii="Times New Roman" w:hAnsi="Times New Roman" w:cs="Times New Roman"/>
          <w:sz w:val="20"/>
          <w:szCs w:val="20"/>
          <w:lang w:val="en-US"/>
        </w:rPr>
        <w:t>dence-based reports such as this one</w:t>
      </w:r>
      <w:r w:rsidRPr="00D0419C">
        <w:rPr>
          <w:rFonts w:ascii="Times New Roman" w:hAnsi="Times New Roman" w:cs="Times New Roman"/>
          <w:sz w:val="20"/>
          <w:szCs w:val="20"/>
          <w:lang w:val="en-US"/>
        </w:rPr>
        <w:t>, little has been done since then. In April 2020, a federal statute was enacted creating a special pension for children with congenital Zika virus syndrome, born between January 1, 2015 and December 31, 2019 (Lei 13,985/2020). The law, however, has been criticized for excluding children born after that date</w:t>
      </w:r>
      <w:r w:rsidR="00F50B50">
        <w:rPr>
          <w:rFonts w:ascii="Times New Roman" w:hAnsi="Times New Roman" w:cs="Times New Roman"/>
          <w:sz w:val="20"/>
          <w:szCs w:val="20"/>
          <w:lang w:val="en-US"/>
        </w:rPr>
        <w:t xml:space="preserve">; </w:t>
      </w:r>
      <w:r w:rsidR="00F50B50" w:rsidRPr="00D0419C">
        <w:rPr>
          <w:rFonts w:ascii="Times New Roman" w:hAnsi="Times New Roman" w:cs="Times New Roman"/>
          <w:sz w:val="20"/>
          <w:szCs w:val="20"/>
          <w:lang w:val="en-US"/>
        </w:rPr>
        <w:t>o</w:t>
      </w:r>
      <w:r w:rsidRPr="00D0419C">
        <w:rPr>
          <w:rFonts w:ascii="Times New Roman" w:hAnsi="Times New Roman" w:cs="Times New Roman"/>
          <w:sz w:val="20"/>
          <w:szCs w:val="20"/>
          <w:lang w:val="en-US"/>
        </w:rPr>
        <w:t>nly between December 2019 and February 2020, 579 new suspected cases of Zika have been identified by the Ministry of Health</w:t>
      </w:r>
      <w:r w:rsidR="00281B80">
        <w:rPr>
          <w:rFonts w:ascii="Times New Roman" w:hAnsi="Times New Roman" w:cs="Times New Roman"/>
          <w:sz w:val="20"/>
          <w:szCs w:val="20"/>
          <w:lang w:val="en-US"/>
        </w:rPr>
        <w:t>.</w:t>
      </w:r>
      <w:r w:rsidRPr="00D0419C">
        <w:rPr>
          <w:rFonts w:ascii="Times New Roman" w:hAnsi="Times New Roman" w:cs="Times New Roman"/>
          <w:sz w:val="20"/>
          <w:szCs w:val="20"/>
          <w:vertAlign w:val="superscript"/>
          <w:lang w:val="en-US"/>
        </w:rPr>
        <w:endnoteReference w:id="46"/>
      </w:r>
      <w:r w:rsidRPr="00D0419C">
        <w:rPr>
          <w:rFonts w:ascii="Times New Roman" w:hAnsi="Times New Roman" w:cs="Times New Roman"/>
          <w:sz w:val="20"/>
          <w:szCs w:val="20"/>
          <w:lang w:val="en-US"/>
        </w:rPr>
        <w:t xml:space="preserve"> </w:t>
      </w:r>
      <w:r w:rsidR="00F50B50">
        <w:rPr>
          <w:rFonts w:ascii="Times New Roman" w:hAnsi="Times New Roman" w:cs="Times New Roman"/>
          <w:sz w:val="20"/>
          <w:szCs w:val="20"/>
          <w:lang w:val="en-US"/>
        </w:rPr>
        <w:t>A</w:t>
      </w:r>
      <w:r w:rsidR="00F50B50" w:rsidRPr="00D0419C">
        <w:rPr>
          <w:rFonts w:ascii="Times New Roman" w:hAnsi="Times New Roman" w:cs="Times New Roman"/>
          <w:sz w:val="20"/>
          <w:szCs w:val="20"/>
          <w:lang w:val="en-US"/>
        </w:rPr>
        <w:t>ddition</w:t>
      </w:r>
      <w:r w:rsidR="00F50B50">
        <w:rPr>
          <w:rFonts w:ascii="Times New Roman" w:hAnsi="Times New Roman" w:cs="Times New Roman"/>
          <w:sz w:val="20"/>
          <w:szCs w:val="20"/>
          <w:lang w:val="en-US"/>
        </w:rPr>
        <w:t>ally</w:t>
      </w:r>
      <w:r w:rsidRPr="00D0419C">
        <w:rPr>
          <w:rFonts w:ascii="Times New Roman" w:hAnsi="Times New Roman" w:cs="Times New Roman"/>
          <w:sz w:val="20"/>
          <w:szCs w:val="20"/>
          <w:lang w:val="en-US"/>
        </w:rPr>
        <w:t xml:space="preserve">, the law prohibits </w:t>
      </w:r>
      <w:r w:rsidR="00F50B50">
        <w:rPr>
          <w:rFonts w:ascii="Times New Roman" w:hAnsi="Times New Roman" w:cs="Times New Roman"/>
          <w:sz w:val="20"/>
          <w:szCs w:val="20"/>
          <w:lang w:val="en-US"/>
        </w:rPr>
        <w:t xml:space="preserve">receiving </w:t>
      </w:r>
      <w:r w:rsidRPr="00D0419C">
        <w:rPr>
          <w:rFonts w:ascii="Times New Roman" w:hAnsi="Times New Roman" w:cs="Times New Roman"/>
          <w:sz w:val="20"/>
          <w:szCs w:val="20"/>
          <w:lang w:val="en-US"/>
        </w:rPr>
        <w:t xml:space="preserve">this pension </w:t>
      </w:r>
      <w:r w:rsidR="00F50B50">
        <w:rPr>
          <w:rFonts w:ascii="Times New Roman" w:hAnsi="Times New Roman" w:cs="Times New Roman"/>
          <w:sz w:val="20"/>
          <w:szCs w:val="20"/>
          <w:lang w:val="en-US"/>
        </w:rPr>
        <w:t>and</w:t>
      </w:r>
      <w:r w:rsidRPr="00D0419C">
        <w:rPr>
          <w:rFonts w:ascii="Times New Roman" w:hAnsi="Times New Roman" w:cs="Times New Roman"/>
          <w:sz w:val="20"/>
          <w:szCs w:val="20"/>
          <w:lang w:val="en-US"/>
        </w:rPr>
        <w:t xml:space="preserve"> the </w:t>
      </w:r>
      <w:r w:rsidRPr="00D0419C">
        <w:rPr>
          <w:rFonts w:ascii="Times New Roman" w:hAnsi="Times New Roman" w:cs="Times New Roman"/>
          <w:i/>
          <w:iCs/>
          <w:sz w:val="20"/>
          <w:szCs w:val="20"/>
          <w:lang w:val="en-US"/>
        </w:rPr>
        <w:t>Benefício de Prestação Continuada</w:t>
      </w:r>
      <w:r w:rsidRPr="00D0419C">
        <w:rPr>
          <w:rFonts w:ascii="Times New Roman" w:hAnsi="Times New Roman" w:cs="Times New Roman"/>
          <w:sz w:val="20"/>
          <w:szCs w:val="20"/>
          <w:lang w:val="en-US"/>
        </w:rPr>
        <w:t xml:space="preserve"> (</w:t>
      </w:r>
      <w:r w:rsidR="00393304">
        <w:rPr>
          <w:rFonts w:ascii="Times New Roman" w:hAnsi="Times New Roman" w:cs="Times New Roman"/>
          <w:sz w:val="20"/>
          <w:szCs w:val="20"/>
          <w:lang w:val="en-US"/>
        </w:rPr>
        <w:t>“</w:t>
      </w:r>
      <w:r w:rsidRPr="00D0419C">
        <w:rPr>
          <w:rFonts w:ascii="Times New Roman" w:hAnsi="Times New Roman" w:cs="Times New Roman"/>
          <w:b/>
          <w:bCs/>
          <w:sz w:val="20"/>
          <w:szCs w:val="20"/>
          <w:lang w:val="en-US"/>
        </w:rPr>
        <w:t>BPC</w:t>
      </w:r>
      <w:r w:rsidR="00393304">
        <w:rPr>
          <w:rFonts w:ascii="Times New Roman" w:hAnsi="Times New Roman" w:cs="Times New Roman"/>
          <w:sz w:val="20"/>
          <w:szCs w:val="20"/>
          <w:lang w:val="en-US"/>
        </w:rPr>
        <w:t>”</w:t>
      </w:r>
      <w:r w:rsidRPr="00D0419C">
        <w:rPr>
          <w:rFonts w:ascii="Times New Roman" w:hAnsi="Times New Roman" w:cs="Times New Roman"/>
          <w:sz w:val="20"/>
          <w:szCs w:val="20"/>
          <w:lang w:val="en-US"/>
        </w:rPr>
        <w:t>), a constitutional benefit that guarantees a minimum wage for disabled people and many elderly</w:t>
      </w:r>
      <w:r w:rsidR="009F51EC">
        <w:rPr>
          <w:rFonts w:ascii="Times New Roman" w:hAnsi="Times New Roman" w:cs="Times New Roman"/>
          <w:sz w:val="20"/>
          <w:szCs w:val="20"/>
          <w:lang w:val="en-US"/>
        </w:rPr>
        <w:t>, and</w:t>
      </w:r>
      <w:r w:rsidRPr="00D0419C">
        <w:rPr>
          <w:rFonts w:ascii="Times New Roman" w:hAnsi="Times New Roman" w:cs="Times New Roman"/>
          <w:sz w:val="20"/>
          <w:szCs w:val="20"/>
          <w:lang w:val="en-US"/>
        </w:rPr>
        <w:t xml:space="preserve"> it requires the withdrawal of legal actions against the government related to the issue.</w:t>
      </w:r>
    </w:p>
    <w:p w14:paraId="78DF67F5" w14:textId="303161D9" w:rsidR="008F56E2" w:rsidRPr="00D0419C"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 xml:space="preserve">In May 2020, </w:t>
      </w:r>
      <w:r w:rsidR="00A96BF0">
        <w:rPr>
          <w:rFonts w:ascii="Times New Roman" w:hAnsi="Times New Roman" w:cs="Times New Roman"/>
          <w:sz w:val="20"/>
          <w:szCs w:val="20"/>
          <w:lang w:val="en-US"/>
        </w:rPr>
        <w:t xml:space="preserve">the </w:t>
      </w:r>
      <w:r w:rsidR="00393304">
        <w:rPr>
          <w:rFonts w:ascii="Times New Roman" w:hAnsi="Times New Roman" w:cs="Times New Roman"/>
          <w:sz w:val="20"/>
          <w:szCs w:val="20"/>
          <w:lang w:val="en-US"/>
        </w:rPr>
        <w:t xml:space="preserve">Brazilian </w:t>
      </w:r>
      <w:r w:rsidRPr="00D0419C">
        <w:rPr>
          <w:rFonts w:ascii="Times New Roman" w:hAnsi="Times New Roman" w:cs="Times New Roman"/>
          <w:sz w:val="20"/>
          <w:szCs w:val="20"/>
          <w:lang w:val="en-US"/>
        </w:rPr>
        <w:t xml:space="preserve">Supreme Court </w:t>
      </w:r>
      <w:r w:rsidR="00393304">
        <w:rPr>
          <w:rFonts w:ascii="Times New Roman" w:hAnsi="Times New Roman" w:cs="Times New Roman"/>
          <w:sz w:val="20"/>
          <w:szCs w:val="20"/>
          <w:lang w:val="en-US"/>
        </w:rPr>
        <w:t>rejected</w:t>
      </w:r>
      <w:r w:rsidRPr="00D0419C">
        <w:rPr>
          <w:rFonts w:ascii="Times New Roman" w:hAnsi="Times New Roman" w:cs="Times New Roman"/>
          <w:sz w:val="20"/>
          <w:szCs w:val="20"/>
          <w:lang w:val="en-US"/>
        </w:rPr>
        <w:t xml:space="preserve"> on procedural grounds (ADI 5581)</w:t>
      </w:r>
      <w:r w:rsidR="00393304">
        <w:rPr>
          <w:rFonts w:ascii="Times New Roman" w:hAnsi="Times New Roman" w:cs="Times New Roman"/>
          <w:sz w:val="20"/>
          <w:szCs w:val="20"/>
          <w:lang w:val="en-US"/>
        </w:rPr>
        <w:t xml:space="preserve"> a</w:t>
      </w:r>
      <w:r w:rsidR="00A96BF0">
        <w:rPr>
          <w:rFonts w:ascii="Times New Roman" w:hAnsi="Times New Roman" w:cs="Times New Roman"/>
          <w:sz w:val="20"/>
          <w:szCs w:val="20"/>
          <w:lang w:val="en-US"/>
        </w:rPr>
        <w:t xml:space="preserve"> legal</w:t>
      </w:r>
      <w:r w:rsidRPr="00D0419C">
        <w:rPr>
          <w:rFonts w:ascii="Times New Roman" w:hAnsi="Times New Roman" w:cs="Times New Roman"/>
          <w:sz w:val="20"/>
          <w:szCs w:val="20"/>
          <w:lang w:val="en-US"/>
        </w:rPr>
        <w:t xml:space="preserve"> action</w:t>
      </w:r>
      <w:r w:rsidR="006B48DC">
        <w:rPr>
          <w:rFonts w:ascii="Times New Roman" w:hAnsi="Times New Roman" w:cs="Times New Roman"/>
          <w:sz w:val="20"/>
          <w:szCs w:val="20"/>
          <w:lang w:val="en-US"/>
        </w:rPr>
        <w:t>, presented in 2016,</w:t>
      </w:r>
      <w:r w:rsidRPr="00D0419C">
        <w:rPr>
          <w:rFonts w:ascii="Times New Roman" w:hAnsi="Times New Roman" w:cs="Times New Roman"/>
          <w:sz w:val="20"/>
          <w:szCs w:val="20"/>
          <w:lang w:val="en-US"/>
        </w:rPr>
        <w:t xml:space="preserve"> </w:t>
      </w:r>
      <w:r w:rsidR="00393304">
        <w:rPr>
          <w:rFonts w:ascii="Times New Roman" w:hAnsi="Times New Roman" w:cs="Times New Roman"/>
          <w:sz w:val="20"/>
          <w:szCs w:val="20"/>
          <w:lang w:val="en-US"/>
        </w:rPr>
        <w:t xml:space="preserve">which </w:t>
      </w:r>
      <w:r w:rsidRPr="00D0419C">
        <w:rPr>
          <w:rFonts w:ascii="Times New Roman" w:hAnsi="Times New Roman" w:cs="Times New Roman"/>
          <w:sz w:val="20"/>
          <w:szCs w:val="20"/>
          <w:lang w:val="en-US"/>
        </w:rPr>
        <w:t>sought to protect the economic and social rights of women, families and children by expanding access to the BPC</w:t>
      </w:r>
      <w:r w:rsidR="00C1406C">
        <w:rPr>
          <w:rFonts w:ascii="Times New Roman" w:hAnsi="Times New Roman" w:cs="Times New Roman"/>
          <w:sz w:val="20"/>
          <w:szCs w:val="20"/>
          <w:lang w:val="en-US"/>
        </w:rPr>
        <w:t xml:space="preserve"> and </w:t>
      </w:r>
      <w:r w:rsidRPr="00D0419C">
        <w:rPr>
          <w:rFonts w:ascii="Times New Roman" w:hAnsi="Times New Roman" w:cs="Times New Roman"/>
          <w:sz w:val="20"/>
          <w:szCs w:val="20"/>
          <w:lang w:val="en-US"/>
        </w:rPr>
        <w:t>called for laboratory tests to be freely available, as diagnostic information is necessary to make well-informed family planning decisions and prevent sexual transmission of the virus. The petition also set out the need for access to reproductive-related services, including long-term reversible contraceptive methods and the option of term</w:t>
      </w:r>
      <w:r w:rsidRPr="007036F3">
        <w:rPr>
          <w:rFonts w:ascii="Times New Roman" w:hAnsi="Times New Roman" w:cs="Times New Roman"/>
          <w:sz w:val="20"/>
          <w:szCs w:val="20"/>
          <w:lang w:val="en-US"/>
        </w:rPr>
        <w:t>ination of pregnanc</w:t>
      </w:r>
      <w:r w:rsidR="00C1406C">
        <w:rPr>
          <w:rFonts w:ascii="Times New Roman" w:hAnsi="Times New Roman" w:cs="Times New Roman"/>
          <w:sz w:val="20"/>
          <w:szCs w:val="20"/>
          <w:lang w:val="en-US"/>
        </w:rPr>
        <w:t xml:space="preserve">y and it </w:t>
      </w:r>
      <w:r w:rsidRPr="00D0419C">
        <w:rPr>
          <w:rFonts w:ascii="Times New Roman" w:hAnsi="Times New Roman" w:cs="Times New Roman"/>
          <w:sz w:val="20"/>
          <w:szCs w:val="20"/>
          <w:lang w:val="en-US"/>
        </w:rPr>
        <w:t xml:space="preserve">demanded healthcare, treatment services and public welfare benefits for children with CZS and their families. </w:t>
      </w:r>
    </w:p>
    <w:p w14:paraId="7C10A0CA" w14:textId="71837ED2" w:rsidR="004805D9" w:rsidRPr="00D0419C" w:rsidRDefault="00C1406C"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CB2A0C">
        <w:rPr>
          <w:rFonts w:ascii="Times New Roman" w:hAnsi="Times New Roman" w:cs="Times New Roman"/>
          <w:sz w:val="20"/>
          <w:szCs w:val="20"/>
          <w:lang w:val="en-US"/>
        </w:rPr>
        <w:t>Th</w:t>
      </w:r>
      <w:r>
        <w:rPr>
          <w:rFonts w:ascii="Times New Roman" w:hAnsi="Times New Roman" w:cs="Times New Roman"/>
          <w:sz w:val="20"/>
          <w:szCs w:val="20"/>
          <w:lang w:val="en-US"/>
        </w:rPr>
        <w:t xml:space="preserve">ough the </w:t>
      </w:r>
      <w:r w:rsidRPr="00CB2A0C">
        <w:rPr>
          <w:rFonts w:ascii="Times New Roman" w:hAnsi="Times New Roman" w:cs="Times New Roman"/>
          <w:sz w:val="20"/>
          <w:szCs w:val="20"/>
          <w:lang w:val="en-US"/>
        </w:rPr>
        <w:t xml:space="preserve">merits of the case </w:t>
      </w:r>
      <w:r w:rsidR="00A96BF0">
        <w:rPr>
          <w:rFonts w:ascii="Times New Roman" w:hAnsi="Times New Roman" w:cs="Times New Roman"/>
          <w:sz w:val="20"/>
          <w:szCs w:val="20"/>
          <w:lang w:val="en-US"/>
        </w:rPr>
        <w:t>were</w:t>
      </w:r>
      <w:r w:rsidRPr="00CB2A0C">
        <w:rPr>
          <w:rFonts w:ascii="Times New Roman" w:hAnsi="Times New Roman" w:cs="Times New Roman"/>
          <w:sz w:val="20"/>
          <w:szCs w:val="20"/>
          <w:lang w:val="en-US"/>
        </w:rPr>
        <w:t xml:space="preserve"> been discussed</w:t>
      </w:r>
      <w:r>
        <w:rPr>
          <w:rFonts w:ascii="Times New Roman" w:hAnsi="Times New Roman" w:cs="Times New Roman"/>
          <w:sz w:val="20"/>
          <w:szCs w:val="20"/>
          <w:lang w:val="en-US"/>
        </w:rPr>
        <w:t>, th</w:t>
      </w:r>
      <w:r w:rsidR="00134078" w:rsidRPr="00D0419C">
        <w:rPr>
          <w:rFonts w:ascii="Times New Roman" w:hAnsi="Times New Roman" w:cs="Times New Roman"/>
          <w:sz w:val="20"/>
          <w:szCs w:val="20"/>
          <w:lang w:val="en-US"/>
        </w:rPr>
        <w:t>e Brazilian Supreme Court</w:t>
      </w:r>
      <w:r w:rsidR="00A33BFA">
        <w:rPr>
          <w:rFonts w:ascii="Times New Roman" w:hAnsi="Times New Roman" w:cs="Times New Roman"/>
          <w:sz w:val="20"/>
          <w:szCs w:val="20"/>
          <w:lang w:val="en-US"/>
        </w:rPr>
        <w:t>’ decision</w:t>
      </w:r>
      <w:r w:rsidR="00134078" w:rsidRPr="00D0419C">
        <w:rPr>
          <w:rFonts w:ascii="Times New Roman" w:hAnsi="Times New Roman" w:cs="Times New Roman"/>
          <w:sz w:val="20"/>
          <w:szCs w:val="20"/>
          <w:lang w:val="en-US"/>
        </w:rPr>
        <w:t xml:space="preserve"> signifies a </w:t>
      </w:r>
      <w:r w:rsidR="00633103" w:rsidRPr="00D0419C">
        <w:rPr>
          <w:rFonts w:ascii="Times New Roman" w:hAnsi="Times New Roman" w:cs="Times New Roman"/>
          <w:sz w:val="20"/>
          <w:szCs w:val="20"/>
          <w:lang w:val="en-US"/>
        </w:rPr>
        <w:t xml:space="preserve">considerable set-back for the protection of those affected by the Zika-virus, </w:t>
      </w:r>
      <w:r w:rsidR="0012264F" w:rsidRPr="00D0419C">
        <w:rPr>
          <w:rFonts w:ascii="Times New Roman" w:hAnsi="Times New Roman" w:cs="Times New Roman"/>
          <w:i/>
          <w:iCs/>
          <w:sz w:val="20"/>
          <w:szCs w:val="20"/>
          <w:lang w:val="en-US"/>
        </w:rPr>
        <w:t>inter alia</w:t>
      </w:r>
      <w:r w:rsidR="0012264F" w:rsidRPr="00D0419C">
        <w:rPr>
          <w:rFonts w:ascii="Times New Roman" w:hAnsi="Times New Roman" w:cs="Times New Roman"/>
          <w:sz w:val="20"/>
          <w:szCs w:val="20"/>
          <w:lang w:val="en-US"/>
        </w:rPr>
        <w:t>, for not having received adequate medical care.</w:t>
      </w:r>
      <w:r>
        <w:rPr>
          <w:rFonts w:ascii="Times New Roman" w:hAnsi="Times New Roman" w:cs="Times New Roman"/>
          <w:sz w:val="20"/>
          <w:szCs w:val="20"/>
          <w:lang w:val="en-US"/>
        </w:rPr>
        <w:t xml:space="preserve"> </w:t>
      </w:r>
      <w:r w:rsidRPr="00D0419C">
        <w:rPr>
          <w:rFonts w:ascii="Times New Roman" w:hAnsi="Times New Roman" w:cs="Times New Roman"/>
          <w:b/>
          <w:bCs/>
          <w:sz w:val="20"/>
          <w:szCs w:val="20"/>
          <w:lang w:val="en-US"/>
        </w:rPr>
        <w:t>Particularly</w:t>
      </w:r>
      <w:r w:rsidR="00A33BFA">
        <w:rPr>
          <w:rFonts w:ascii="Times New Roman" w:hAnsi="Times New Roman" w:cs="Times New Roman"/>
          <w:b/>
          <w:bCs/>
          <w:sz w:val="20"/>
          <w:szCs w:val="20"/>
          <w:lang w:val="en-US"/>
        </w:rPr>
        <w:t>, considering that</w:t>
      </w:r>
      <w:r w:rsidRPr="00D0419C">
        <w:rPr>
          <w:rFonts w:ascii="Times New Roman" w:hAnsi="Times New Roman" w:cs="Times New Roman"/>
          <w:b/>
          <w:bCs/>
          <w:sz w:val="20"/>
          <w:szCs w:val="20"/>
          <w:lang w:val="en-US"/>
        </w:rPr>
        <w:t xml:space="preserve"> f</w:t>
      </w:r>
      <w:r w:rsidR="008F56E2" w:rsidRPr="00D0419C">
        <w:rPr>
          <w:rFonts w:ascii="Times New Roman" w:hAnsi="Times New Roman" w:cs="Times New Roman"/>
          <w:b/>
          <w:bCs/>
          <w:sz w:val="20"/>
          <w:szCs w:val="20"/>
          <w:lang w:val="en-US"/>
        </w:rPr>
        <w:t xml:space="preserve">ive years after the Zika </w:t>
      </w:r>
      <w:r w:rsidRPr="00D0419C">
        <w:rPr>
          <w:rFonts w:ascii="Times New Roman" w:hAnsi="Times New Roman" w:cs="Times New Roman"/>
          <w:b/>
          <w:bCs/>
          <w:sz w:val="20"/>
          <w:szCs w:val="20"/>
          <w:lang w:val="en-US"/>
        </w:rPr>
        <w:t>outbreak</w:t>
      </w:r>
      <w:r w:rsidR="00A33BFA">
        <w:rPr>
          <w:rFonts w:ascii="Times New Roman" w:hAnsi="Times New Roman" w:cs="Times New Roman"/>
          <w:b/>
          <w:bCs/>
          <w:sz w:val="20"/>
          <w:szCs w:val="20"/>
          <w:lang w:val="en-US"/>
        </w:rPr>
        <w:t xml:space="preserve"> </w:t>
      </w:r>
      <w:r w:rsidR="008F56E2" w:rsidRPr="00D0419C">
        <w:rPr>
          <w:rFonts w:ascii="Times New Roman" w:hAnsi="Times New Roman" w:cs="Times New Roman"/>
          <w:b/>
          <w:bCs/>
          <w:sz w:val="20"/>
          <w:szCs w:val="20"/>
          <w:lang w:val="en-US"/>
        </w:rPr>
        <w:t>Brazil has not taken adequate measures to facilitate women’s rights in its response.</w:t>
      </w:r>
    </w:p>
    <w:p w14:paraId="746396A2" w14:textId="066A4C48" w:rsidR="004805D9" w:rsidRPr="00D0419C" w:rsidRDefault="004805D9" w:rsidP="00D0419C">
      <w:pPr>
        <w:pStyle w:val="ListParagraph"/>
        <w:spacing w:after="100"/>
        <w:ind w:left="0"/>
        <w:contextualSpacing w:val="0"/>
        <w:jc w:val="both"/>
        <w:rPr>
          <w:lang w:val="en-US"/>
        </w:rPr>
      </w:pPr>
      <w:r w:rsidRPr="00D0419C">
        <w:rPr>
          <w:rFonts w:ascii="Times New Roman" w:eastAsia="Times New Roman" w:hAnsi="Times New Roman" w:cs="Times New Roman"/>
          <w:b/>
          <w:sz w:val="20"/>
          <w:szCs w:val="20"/>
          <w:lang w:val="en-US"/>
        </w:rPr>
        <w:t xml:space="preserve">IV. </w:t>
      </w:r>
      <w:r w:rsidRPr="00D0419C">
        <w:rPr>
          <w:rFonts w:ascii="Times New Roman" w:eastAsia="Times New Roman" w:hAnsi="Times New Roman" w:cs="Times New Roman"/>
          <w:b/>
          <w:sz w:val="20"/>
          <w:szCs w:val="20"/>
          <w:lang w:val="en-US"/>
        </w:rPr>
        <w:tab/>
      </w:r>
      <w:r w:rsidR="003836FE" w:rsidRPr="00D0419C">
        <w:rPr>
          <w:rFonts w:ascii="Times New Roman" w:eastAsia="Times New Roman" w:hAnsi="Times New Roman" w:cs="Times New Roman"/>
          <w:b/>
          <w:sz w:val="20"/>
          <w:szCs w:val="20"/>
          <w:lang w:val="en-GB"/>
        </w:rPr>
        <w:t xml:space="preserve">The </w:t>
      </w:r>
      <w:r w:rsidRPr="00D0419C">
        <w:rPr>
          <w:rFonts w:ascii="Times New Roman" w:eastAsia="Times New Roman" w:hAnsi="Times New Roman" w:cs="Times New Roman"/>
          <w:b/>
          <w:sz w:val="20"/>
          <w:szCs w:val="20"/>
          <w:lang w:val="en-GB"/>
        </w:rPr>
        <w:t>disproportionate impacts of the COVID-19 pandemic on women’s rights</w:t>
      </w:r>
    </w:p>
    <w:p w14:paraId="438A7F24" w14:textId="4BD48459" w:rsidR="009043F9" w:rsidRPr="00D0419C" w:rsidRDefault="007036F3" w:rsidP="00D0419C">
      <w:pPr>
        <w:pStyle w:val="ListParagraph"/>
        <w:numPr>
          <w:ilvl w:val="0"/>
          <w:numId w:val="3"/>
        </w:numPr>
        <w:spacing w:after="100"/>
        <w:ind w:left="0"/>
        <w:jc w:val="both"/>
        <w:rPr>
          <w:rFonts w:ascii="Times New Roman" w:hAnsi="Times New Roman" w:cs="Times New Roman"/>
          <w:sz w:val="20"/>
          <w:szCs w:val="20"/>
          <w:lang w:val="en-US"/>
        </w:rPr>
      </w:pPr>
      <w:r>
        <w:rPr>
          <w:rFonts w:ascii="Times New Roman" w:hAnsi="Times New Roman" w:cs="Times New Roman"/>
          <w:sz w:val="20"/>
          <w:szCs w:val="20"/>
          <w:lang w:val="en-US"/>
        </w:rPr>
        <w:t>T</w:t>
      </w:r>
      <w:r w:rsidR="004805D9" w:rsidRPr="00D0419C">
        <w:rPr>
          <w:rFonts w:ascii="Times New Roman" w:hAnsi="Times New Roman" w:cs="Times New Roman"/>
          <w:sz w:val="20"/>
          <w:szCs w:val="20"/>
          <w:lang w:val="en-US"/>
        </w:rPr>
        <w:t xml:space="preserve">he COVID-19 pandemic has further entrenched violence and discrimination against women and girls and exacerbating the barriers that prevent women’s access to health services. </w:t>
      </w:r>
      <w:r w:rsidR="004F37B5">
        <w:rPr>
          <w:rFonts w:ascii="Times New Roman" w:hAnsi="Times New Roman" w:cs="Times New Roman"/>
          <w:sz w:val="20"/>
          <w:szCs w:val="20"/>
          <w:lang w:val="en-US"/>
        </w:rPr>
        <w:t>S</w:t>
      </w:r>
      <w:r w:rsidR="004805D9" w:rsidRPr="00D0419C">
        <w:rPr>
          <w:rFonts w:ascii="Times New Roman" w:hAnsi="Times New Roman" w:cs="Times New Roman"/>
          <w:sz w:val="20"/>
          <w:szCs w:val="20"/>
          <w:lang w:val="en-US"/>
        </w:rPr>
        <w:t>ince the beginning of the pandemic, violence against women, including in the Americas, has been accentuated</w:t>
      </w:r>
      <w:r w:rsidR="004805D9" w:rsidRPr="00D0419C">
        <w:rPr>
          <w:rStyle w:val="EndnoteReference"/>
          <w:rFonts w:ascii="Times New Roman" w:hAnsi="Times New Roman" w:cs="Times New Roman"/>
          <w:sz w:val="20"/>
          <w:szCs w:val="20"/>
          <w:lang w:val="en-US"/>
        </w:rPr>
        <w:endnoteReference w:id="47"/>
      </w:r>
      <w:r w:rsidR="004805D9" w:rsidRPr="00D0419C">
        <w:rPr>
          <w:rFonts w:ascii="Times New Roman" w:hAnsi="Times New Roman" w:cs="Times New Roman"/>
          <w:sz w:val="20"/>
          <w:szCs w:val="20"/>
          <w:lang w:val="en-US"/>
        </w:rPr>
        <w:t xml:space="preserve"> and the public health responses to COVID-19 have raised barriers to accessing sexual and reproductive health goods and services, as well as justice institutions.</w:t>
      </w:r>
      <w:r w:rsidR="004805D9" w:rsidRPr="00D0419C">
        <w:rPr>
          <w:rStyle w:val="EndnoteReference"/>
          <w:rFonts w:ascii="Times New Roman" w:hAnsi="Times New Roman" w:cs="Times New Roman"/>
          <w:sz w:val="20"/>
          <w:szCs w:val="20"/>
          <w:lang w:val="en-US"/>
        </w:rPr>
        <w:endnoteReference w:id="48"/>
      </w:r>
      <w:r w:rsidR="004805D9" w:rsidRPr="00D0419C">
        <w:rPr>
          <w:rFonts w:ascii="Times New Roman" w:hAnsi="Times New Roman" w:cs="Times New Roman"/>
          <w:sz w:val="20"/>
          <w:szCs w:val="20"/>
          <w:lang w:val="en-US"/>
        </w:rPr>
        <w:t xml:space="preserve"> </w:t>
      </w:r>
    </w:p>
    <w:p w14:paraId="3334BF54" w14:textId="77777777" w:rsidR="004F37B5" w:rsidRDefault="004F37B5" w:rsidP="00D0419C">
      <w:pPr>
        <w:pStyle w:val="ListParagraph"/>
        <w:ind w:left="0"/>
        <w:contextualSpacing w:val="0"/>
        <w:jc w:val="both"/>
        <w:rPr>
          <w:rFonts w:ascii="Times New Roman" w:hAnsi="Times New Roman" w:cs="Times New Roman"/>
          <w:sz w:val="20"/>
          <w:szCs w:val="20"/>
          <w:lang w:val="en-US"/>
        </w:rPr>
      </w:pPr>
    </w:p>
    <w:p w14:paraId="61D98B77" w14:textId="5CA538F2" w:rsidR="004F37B5" w:rsidRPr="00D0419C"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 xml:space="preserve">In Brazil, it has been documented </w:t>
      </w:r>
      <w:r w:rsidR="0050274B">
        <w:rPr>
          <w:rFonts w:ascii="Times New Roman" w:hAnsi="Times New Roman" w:cs="Times New Roman"/>
          <w:sz w:val="20"/>
          <w:szCs w:val="20"/>
          <w:lang w:val="en-US"/>
        </w:rPr>
        <w:t xml:space="preserve">that </w:t>
      </w:r>
      <w:r w:rsidRPr="00D0419C">
        <w:rPr>
          <w:rFonts w:ascii="Times New Roman" w:hAnsi="Times New Roman" w:cs="Times New Roman"/>
          <w:sz w:val="20"/>
          <w:szCs w:val="20"/>
          <w:lang w:val="en-US"/>
        </w:rPr>
        <w:t>the already high rates of maternal deaths in Brazil increased even more during the pandemic. In June 2020, a study found that 124 pregnant or postpartum women in Brazil have died due to COVID-19 (representing a mortality rate of 12.7%), a figure that surpassed the total number of Covid-19-related maternal deaths reported throughout the rest of the world at the time of writing. It has also noted that 22.6% of the women who died were not admitted to the ICU, and only 64.0% had invasive ventilation. No ventilatory support was offered to 14.6% of all fatal cases, while the remaining 21,4% received noninvasive ventilation only</w:t>
      </w:r>
      <w:r w:rsidR="00281B80">
        <w:rPr>
          <w:rFonts w:ascii="Times New Roman" w:hAnsi="Times New Roman" w:cs="Times New Roman"/>
          <w:sz w:val="20"/>
          <w:szCs w:val="20"/>
          <w:lang w:val="en-US"/>
        </w:rPr>
        <w:t>.</w:t>
      </w:r>
      <w:r w:rsidRPr="00D0419C">
        <w:rPr>
          <w:rStyle w:val="EndnoteReference"/>
          <w:rFonts w:ascii="Times New Roman" w:hAnsi="Times New Roman" w:cs="Times New Roman"/>
          <w:sz w:val="20"/>
          <w:szCs w:val="20"/>
          <w:lang w:val="en-US"/>
        </w:rPr>
        <w:endnoteReference w:id="49"/>
      </w:r>
      <w:r w:rsidRPr="00D0419C">
        <w:rPr>
          <w:rFonts w:ascii="Times New Roman" w:hAnsi="Times New Roman" w:cs="Times New Roman"/>
          <w:sz w:val="20"/>
          <w:szCs w:val="20"/>
          <w:lang w:val="en-US"/>
        </w:rPr>
        <w:t xml:space="preserve"> </w:t>
      </w:r>
    </w:p>
    <w:p w14:paraId="5C4F6B0D" w14:textId="485FE7C4" w:rsidR="004805D9" w:rsidRPr="00D0419C" w:rsidRDefault="004805D9" w:rsidP="00D0419C">
      <w:pPr>
        <w:pStyle w:val="ListParagraph"/>
        <w:numPr>
          <w:ilvl w:val="0"/>
          <w:numId w:val="3"/>
        </w:numPr>
        <w:spacing w:after="100"/>
        <w:ind w:left="0"/>
        <w:contextualSpacing w:val="0"/>
        <w:jc w:val="both"/>
      </w:pPr>
      <w:r w:rsidRPr="00D0419C">
        <w:rPr>
          <w:rFonts w:ascii="Times New Roman" w:hAnsi="Times New Roman" w:cs="Times New Roman"/>
          <w:sz w:val="20"/>
          <w:szCs w:val="20"/>
          <w:lang w:val="en-US"/>
        </w:rPr>
        <w:t>Moreover, as during the pandemic, the number of medical centers that were actually able to perform the procedure decreased to 42 (out 175). In this context, thirteen out of twenty-six states currently lack any access to legal abortion services</w:t>
      </w:r>
      <w:r w:rsidR="00281B80">
        <w:rPr>
          <w:rFonts w:ascii="Times New Roman" w:hAnsi="Times New Roman" w:cs="Times New Roman"/>
          <w:sz w:val="20"/>
          <w:szCs w:val="20"/>
          <w:lang w:val="en-US"/>
        </w:rPr>
        <w:t>.</w:t>
      </w:r>
      <w:r w:rsidRPr="00D0419C">
        <w:rPr>
          <w:rFonts w:ascii="Times New Roman" w:hAnsi="Times New Roman" w:cs="Times New Roman"/>
          <w:sz w:val="20"/>
          <w:szCs w:val="20"/>
          <w:vertAlign w:val="superscript"/>
          <w:lang w:val="en-US"/>
        </w:rPr>
        <w:endnoteReference w:id="50"/>
      </w:r>
      <w:r w:rsidRPr="00D0419C">
        <w:rPr>
          <w:rFonts w:ascii="Times New Roman" w:hAnsi="Times New Roman" w:cs="Times New Roman"/>
          <w:sz w:val="20"/>
          <w:szCs w:val="20"/>
          <w:lang w:val="en-US"/>
        </w:rPr>
        <w:t xml:space="preserve"> The pandemic has also contributed to overshadow the still ongoing impacts </w:t>
      </w:r>
      <w:r w:rsidR="008F56E2" w:rsidRPr="00D0419C">
        <w:rPr>
          <w:rFonts w:ascii="Times New Roman" w:hAnsi="Times New Roman" w:cs="Times New Roman"/>
          <w:sz w:val="20"/>
          <w:szCs w:val="20"/>
          <w:lang w:val="en-US"/>
        </w:rPr>
        <w:t xml:space="preserve">and consequences </w:t>
      </w:r>
      <w:r w:rsidRPr="00D0419C">
        <w:rPr>
          <w:rFonts w:ascii="Times New Roman" w:hAnsi="Times New Roman" w:cs="Times New Roman"/>
          <w:sz w:val="20"/>
          <w:szCs w:val="20"/>
          <w:lang w:val="en-US"/>
        </w:rPr>
        <w:t>of the Zika epidemic on the Brazilian population, especially women and children</w:t>
      </w:r>
      <w:r w:rsidR="008F56E2" w:rsidRPr="00D0419C">
        <w:rPr>
          <w:rFonts w:ascii="Times New Roman" w:hAnsi="Times New Roman" w:cs="Times New Roman"/>
          <w:sz w:val="20"/>
          <w:szCs w:val="20"/>
          <w:lang w:val="en-US"/>
        </w:rPr>
        <w:t>, which is of great concern given the rise of new Zika cases in the country</w:t>
      </w:r>
      <w:r w:rsidR="00281B80">
        <w:rPr>
          <w:rFonts w:ascii="Times New Roman" w:hAnsi="Times New Roman" w:cs="Times New Roman"/>
          <w:sz w:val="20"/>
          <w:szCs w:val="20"/>
          <w:lang w:val="en-US"/>
        </w:rPr>
        <w:t>.</w:t>
      </w:r>
      <w:r w:rsidR="008F56E2" w:rsidRPr="00D0419C">
        <w:rPr>
          <w:rFonts w:ascii="Times New Roman" w:hAnsi="Times New Roman" w:cs="Times New Roman"/>
          <w:sz w:val="20"/>
          <w:szCs w:val="20"/>
          <w:vertAlign w:val="superscript"/>
          <w:lang w:val="en-US"/>
        </w:rPr>
        <w:endnoteReference w:id="51"/>
      </w:r>
      <w:r w:rsidR="008F56E2" w:rsidRPr="00D0419C">
        <w:rPr>
          <w:rFonts w:ascii="Times New Roman" w:hAnsi="Times New Roman" w:cs="Times New Roman"/>
          <w:sz w:val="20"/>
          <w:szCs w:val="20"/>
          <w:lang w:val="en-US"/>
        </w:rPr>
        <w:t xml:space="preserve"> </w:t>
      </w:r>
    </w:p>
    <w:p w14:paraId="55957B23" w14:textId="0CF0D7F3" w:rsidR="00B45022" w:rsidRPr="00D0419C"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D0419C">
        <w:rPr>
          <w:rFonts w:ascii="Times New Roman" w:hAnsi="Times New Roman" w:cs="Times New Roman"/>
          <w:b/>
          <w:bCs/>
          <w:sz w:val="20"/>
          <w:szCs w:val="20"/>
        </w:rPr>
        <w:t>In this context,</w:t>
      </w:r>
      <w:r w:rsidRPr="00D0419C">
        <w:rPr>
          <w:rFonts w:ascii="Times New Roman" w:hAnsi="Times New Roman" w:cs="Times New Roman"/>
          <w:b/>
          <w:bCs/>
          <w:sz w:val="20"/>
          <w:szCs w:val="20"/>
          <w:lang w:val="en-GB"/>
        </w:rPr>
        <w:t xml:space="preserve"> </w:t>
      </w:r>
      <w:r w:rsidR="0050274B">
        <w:rPr>
          <w:rFonts w:ascii="Times New Roman" w:hAnsi="Times New Roman" w:cs="Times New Roman"/>
          <w:b/>
          <w:bCs/>
          <w:sz w:val="20"/>
          <w:szCs w:val="20"/>
          <w:lang w:val="en-GB"/>
        </w:rPr>
        <w:t xml:space="preserve">it </w:t>
      </w:r>
      <w:r w:rsidRPr="00D0419C">
        <w:rPr>
          <w:rFonts w:ascii="Times New Roman" w:hAnsi="Times New Roman" w:cs="Times New Roman"/>
          <w:b/>
          <w:bCs/>
          <w:sz w:val="20"/>
          <w:szCs w:val="20"/>
          <w:lang w:val="en-US"/>
        </w:rPr>
        <w:t xml:space="preserve">is essential that Brazil adopts the recommendations established by international organizations </w:t>
      </w:r>
      <w:r w:rsidR="00FE697B" w:rsidRPr="00D0419C">
        <w:rPr>
          <w:rFonts w:ascii="Times New Roman" w:hAnsi="Times New Roman" w:cs="Times New Roman"/>
          <w:b/>
          <w:bCs/>
          <w:sz w:val="20"/>
          <w:szCs w:val="20"/>
          <w:lang w:val="en-US"/>
        </w:rPr>
        <w:t xml:space="preserve">regarding the </w:t>
      </w:r>
      <w:r w:rsidR="006F7D0B" w:rsidRPr="00D0419C">
        <w:rPr>
          <w:rFonts w:ascii="Times New Roman" w:hAnsi="Times New Roman" w:cs="Times New Roman"/>
          <w:b/>
          <w:bCs/>
          <w:sz w:val="20"/>
          <w:szCs w:val="20"/>
          <w:lang w:val="en-US"/>
        </w:rPr>
        <w:t xml:space="preserve">need to continue providing </w:t>
      </w:r>
      <w:r w:rsidR="00FE697B" w:rsidRPr="00D0419C">
        <w:rPr>
          <w:rFonts w:ascii="Times New Roman" w:hAnsi="Times New Roman" w:cs="Times New Roman"/>
          <w:b/>
          <w:bCs/>
          <w:sz w:val="20"/>
          <w:szCs w:val="20"/>
        </w:rPr>
        <w:t>access</w:t>
      </w:r>
      <w:r w:rsidR="006F7D0B" w:rsidRPr="00D0419C">
        <w:rPr>
          <w:rFonts w:ascii="Times New Roman" w:hAnsi="Times New Roman" w:cs="Times New Roman"/>
          <w:b/>
          <w:bCs/>
          <w:sz w:val="20"/>
          <w:szCs w:val="20"/>
        </w:rPr>
        <w:t xml:space="preserve"> to</w:t>
      </w:r>
      <w:r w:rsidR="00FE697B" w:rsidRPr="00D0419C">
        <w:rPr>
          <w:rFonts w:ascii="Times New Roman" w:hAnsi="Times New Roman" w:cs="Times New Roman"/>
          <w:b/>
          <w:bCs/>
          <w:sz w:val="20"/>
          <w:szCs w:val="20"/>
        </w:rPr>
        <w:t xml:space="preserve"> sexual and reproductive health services safely and freely</w:t>
      </w:r>
      <w:r w:rsidR="00E36EE5" w:rsidRPr="00D0419C">
        <w:rPr>
          <w:rFonts w:ascii="Times New Roman" w:hAnsi="Times New Roman" w:cs="Times New Roman"/>
          <w:b/>
          <w:bCs/>
          <w:sz w:val="20"/>
          <w:szCs w:val="20"/>
        </w:rPr>
        <w:t xml:space="preserve"> during</w:t>
      </w:r>
      <w:r w:rsidRPr="00D0419C">
        <w:rPr>
          <w:rFonts w:ascii="Times New Roman" w:hAnsi="Times New Roman" w:cs="Times New Roman"/>
          <w:b/>
          <w:bCs/>
          <w:sz w:val="20"/>
          <w:szCs w:val="20"/>
          <w:lang w:val="en-US"/>
        </w:rPr>
        <w:t xml:space="preserve"> COVID-19</w:t>
      </w:r>
      <w:r w:rsidR="00281B80">
        <w:rPr>
          <w:rFonts w:ascii="Times New Roman" w:hAnsi="Times New Roman" w:cs="Times New Roman"/>
          <w:b/>
          <w:bCs/>
          <w:sz w:val="20"/>
          <w:szCs w:val="20"/>
          <w:lang w:val="en-US"/>
        </w:rPr>
        <w:t>,</w:t>
      </w:r>
      <w:r w:rsidR="00FE697B" w:rsidRPr="00D0419C">
        <w:rPr>
          <w:rStyle w:val="EndnoteReference"/>
          <w:rFonts w:ascii="Times New Roman" w:hAnsi="Times New Roman" w:cs="Times New Roman"/>
          <w:b/>
          <w:bCs/>
          <w:sz w:val="20"/>
          <w:szCs w:val="20"/>
        </w:rPr>
        <w:endnoteReference w:id="52"/>
      </w:r>
      <w:r w:rsidRPr="00D0419C">
        <w:rPr>
          <w:rFonts w:ascii="Times New Roman" w:hAnsi="Times New Roman" w:cs="Times New Roman"/>
          <w:b/>
          <w:bCs/>
          <w:sz w:val="20"/>
          <w:szCs w:val="20"/>
          <w:lang w:val="en-US"/>
        </w:rPr>
        <w:t xml:space="preserve"> including </w:t>
      </w:r>
      <w:r w:rsidR="0046247D">
        <w:rPr>
          <w:rFonts w:ascii="Times New Roman" w:hAnsi="Times New Roman" w:cs="Times New Roman"/>
          <w:b/>
          <w:bCs/>
          <w:sz w:val="20"/>
          <w:szCs w:val="20"/>
          <w:lang w:val="en-US"/>
        </w:rPr>
        <w:t>those made by</w:t>
      </w:r>
      <w:r w:rsidRPr="00D0419C">
        <w:rPr>
          <w:rFonts w:ascii="Times New Roman" w:hAnsi="Times New Roman" w:cs="Times New Roman"/>
          <w:b/>
          <w:bCs/>
          <w:sz w:val="20"/>
          <w:szCs w:val="20"/>
          <w:lang w:val="en-US"/>
        </w:rPr>
        <w:t xml:space="preserve"> this Committee</w:t>
      </w:r>
      <w:r w:rsidR="00281B80">
        <w:rPr>
          <w:rFonts w:ascii="Times New Roman" w:hAnsi="Times New Roman" w:cs="Times New Roman"/>
          <w:b/>
          <w:bCs/>
          <w:sz w:val="20"/>
          <w:szCs w:val="20"/>
          <w:lang w:val="en-US"/>
        </w:rPr>
        <w:t>,</w:t>
      </w:r>
      <w:r w:rsidR="00FE697B" w:rsidRPr="00D0419C">
        <w:rPr>
          <w:rStyle w:val="EndnoteReference"/>
          <w:rFonts w:ascii="Times New Roman" w:hAnsi="Times New Roman" w:cs="Times New Roman"/>
          <w:b/>
          <w:bCs/>
          <w:sz w:val="20"/>
          <w:szCs w:val="20"/>
          <w:lang w:val="es-CO"/>
        </w:rPr>
        <w:endnoteReference w:id="53"/>
      </w:r>
      <w:r w:rsidR="0046247D" w:rsidRPr="0046247D">
        <w:rPr>
          <w:rFonts w:ascii="Times New Roman" w:hAnsi="Times New Roman" w:cs="Times New Roman"/>
          <w:b/>
          <w:bCs/>
          <w:sz w:val="20"/>
          <w:szCs w:val="20"/>
          <w:lang w:val="en-US"/>
        </w:rPr>
        <w:t xml:space="preserve"> </w:t>
      </w:r>
      <w:r w:rsidR="0046247D">
        <w:rPr>
          <w:rFonts w:ascii="Times New Roman" w:hAnsi="Times New Roman" w:cs="Times New Roman"/>
          <w:b/>
          <w:bCs/>
          <w:sz w:val="20"/>
          <w:szCs w:val="20"/>
          <w:lang w:val="en-US"/>
        </w:rPr>
        <w:t xml:space="preserve">adopting not </w:t>
      </w:r>
      <w:r w:rsidR="001908E6" w:rsidRPr="00D0419C">
        <w:rPr>
          <w:rFonts w:ascii="Times New Roman" w:hAnsi="Times New Roman" w:cs="Times New Roman"/>
          <w:b/>
          <w:bCs/>
          <w:sz w:val="20"/>
          <w:szCs w:val="20"/>
          <w:lang w:val="en-US"/>
        </w:rPr>
        <w:t xml:space="preserve">only policies to effectively </w:t>
      </w:r>
      <w:r w:rsidR="0046247D">
        <w:rPr>
          <w:rFonts w:ascii="Times New Roman" w:hAnsi="Times New Roman" w:cs="Times New Roman"/>
          <w:b/>
          <w:bCs/>
          <w:sz w:val="20"/>
          <w:szCs w:val="20"/>
          <w:lang w:val="en-US"/>
        </w:rPr>
        <w:t xml:space="preserve">combat </w:t>
      </w:r>
      <w:r w:rsidR="001908E6" w:rsidRPr="00D0419C">
        <w:rPr>
          <w:rFonts w:ascii="Times New Roman" w:hAnsi="Times New Roman" w:cs="Times New Roman"/>
          <w:b/>
          <w:bCs/>
          <w:sz w:val="20"/>
          <w:szCs w:val="20"/>
          <w:lang w:val="en-US"/>
        </w:rPr>
        <w:t>the virus</w:t>
      </w:r>
      <w:r w:rsidRPr="00D0419C">
        <w:rPr>
          <w:rFonts w:ascii="Times New Roman" w:hAnsi="Times New Roman" w:cs="Times New Roman"/>
          <w:b/>
          <w:bCs/>
          <w:sz w:val="20"/>
          <w:szCs w:val="20"/>
          <w:lang w:val="en-US"/>
        </w:rPr>
        <w:t xml:space="preserve">, but also measures </w:t>
      </w:r>
      <w:r w:rsidR="001717E4">
        <w:rPr>
          <w:rFonts w:ascii="Times New Roman" w:hAnsi="Times New Roman" w:cs="Times New Roman"/>
          <w:b/>
          <w:bCs/>
          <w:sz w:val="20"/>
          <w:szCs w:val="20"/>
          <w:lang w:val="en-US"/>
        </w:rPr>
        <w:t>of</w:t>
      </w:r>
      <w:r w:rsidR="001908E6" w:rsidRPr="00D0419C">
        <w:rPr>
          <w:rFonts w:ascii="Times New Roman" w:hAnsi="Times New Roman" w:cs="Times New Roman"/>
          <w:b/>
          <w:bCs/>
          <w:sz w:val="20"/>
          <w:szCs w:val="20"/>
          <w:lang w:val="en-US"/>
        </w:rPr>
        <w:t xml:space="preserve"> protection against violence with </w:t>
      </w:r>
      <w:r w:rsidRPr="00D0419C">
        <w:rPr>
          <w:rFonts w:ascii="Times New Roman" w:hAnsi="Times New Roman" w:cs="Times New Roman"/>
          <w:b/>
          <w:bCs/>
          <w:sz w:val="20"/>
          <w:szCs w:val="20"/>
          <w:lang w:val="en-US"/>
        </w:rPr>
        <w:t>a gender</w:t>
      </w:r>
      <w:r w:rsidR="001908E6" w:rsidRPr="00D0419C">
        <w:rPr>
          <w:rFonts w:ascii="Times New Roman" w:hAnsi="Times New Roman" w:cs="Times New Roman"/>
          <w:b/>
          <w:bCs/>
          <w:sz w:val="20"/>
          <w:szCs w:val="20"/>
          <w:lang w:val="en-US"/>
        </w:rPr>
        <w:t>ed</w:t>
      </w:r>
      <w:r w:rsidRPr="00D0419C">
        <w:rPr>
          <w:rFonts w:ascii="Times New Roman" w:hAnsi="Times New Roman" w:cs="Times New Roman"/>
          <w:b/>
          <w:bCs/>
          <w:sz w:val="20"/>
          <w:szCs w:val="20"/>
          <w:lang w:val="en-US"/>
        </w:rPr>
        <w:t xml:space="preserve"> and human rights approach</w:t>
      </w:r>
      <w:r w:rsidRPr="00D0419C">
        <w:rPr>
          <w:rStyle w:val="EndnoteReference"/>
          <w:rFonts w:ascii="Times New Roman" w:hAnsi="Times New Roman" w:cs="Times New Roman"/>
          <w:b/>
          <w:bCs/>
          <w:sz w:val="20"/>
          <w:szCs w:val="20"/>
          <w:lang w:val="en-US"/>
        </w:rPr>
        <w:endnoteReference w:id="54"/>
      </w:r>
      <w:r w:rsidRPr="00D0419C">
        <w:rPr>
          <w:rFonts w:ascii="Times New Roman" w:hAnsi="Times New Roman" w:cs="Times New Roman"/>
          <w:b/>
          <w:bCs/>
          <w:sz w:val="20"/>
          <w:szCs w:val="20"/>
          <w:lang w:val="en-US"/>
        </w:rPr>
        <w:t xml:space="preserve"> </w:t>
      </w:r>
      <w:r w:rsidR="001908E6" w:rsidRPr="00D0419C">
        <w:rPr>
          <w:rFonts w:ascii="Times New Roman" w:hAnsi="Times New Roman" w:cs="Times New Roman"/>
          <w:b/>
          <w:bCs/>
          <w:sz w:val="20"/>
          <w:szCs w:val="20"/>
          <w:lang w:val="en-US"/>
        </w:rPr>
        <w:t>in order t</w:t>
      </w:r>
      <w:r w:rsidRPr="00D0419C">
        <w:rPr>
          <w:rFonts w:ascii="Times New Roman" w:hAnsi="Times New Roman" w:cs="Times New Roman"/>
          <w:b/>
          <w:bCs/>
          <w:sz w:val="20"/>
          <w:szCs w:val="20"/>
          <w:lang w:val="en-US"/>
        </w:rPr>
        <w:t>o guarantee, without discrimination</w:t>
      </w:r>
      <w:r w:rsidR="00281B80">
        <w:rPr>
          <w:rFonts w:ascii="Times New Roman" w:hAnsi="Times New Roman" w:cs="Times New Roman"/>
          <w:b/>
          <w:bCs/>
          <w:sz w:val="20"/>
          <w:szCs w:val="20"/>
          <w:lang w:val="en-US"/>
        </w:rPr>
        <w:t>,</w:t>
      </w:r>
      <w:r w:rsidRPr="00D0419C">
        <w:rPr>
          <w:rStyle w:val="EndnoteReference"/>
          <w:rFonts w:ascii="Times New Roman" w:hAnsi="Times New Roman" w:cs="Times New Roman"/>
          <w:b/>
          <w:bCs/>
          <w:sz w:val="20"/>
          <w:szCs w:val="20"/>
          <w:lang w:val="en-US"/>
        </w:rPr>
        <w:endnoteReference w:id="55"/>
      </w:r>
      <w:r w:rsidR="00870C69" w:rsidRPr="00D0419C">
        <w:rPr>
          <w:rFonts w:ascii="Times New Roman" w:hAnsi="Times New Roman" w:cs="Times New Roman"/>
          <w:b/>
          <w:bCs/>
          <w:sz w:val="20"/>
          <w:szCs w:val="20"/>
          <w:lang w:val="en-US"/>
        </w:rPr>
        <w:t xml:space="preserve"> the rights of women and children to life, health</w:t>
      </w:r>
      <w:r w:rsidR="001717E4">
        <w:rPr>
          <w:rFonts w:ascii="Times New Roman" w:hAnsi="Times New Roman" w:cs="Times New Roman"/>
          <w:b/>
          <w:bCs/>
          <w:sz w:val="20"/>
          <w:szCs w:val="20"/>
          <w:lang w:val="en-US"/>
        </w:rPr>
        <w:t xml:space="preserve"> </w:t>
      </w:r>
      <w:r w:rsidR="00870C69" w:rsidRPr="00D0419C">
        <w:rPr>
          <w:rFonts w:ascii="Times New Roman" w:hAnsi="Times New Roman" w:cs="Times New Roman"/>
          <w:b/>
          <w:bCs/>
          <w:sz w:val="20"/>
          <w:szCs w:val="20"/>
          <w:lang w:val="en-US"/>
        </w:rPr>
        <w:t>and sexual and reproductive health, all with regard to its international obligations under CEDAW</w:t>
      </w:r>
      <w:r w:rsidR="006536ED" w:rsidRPr="00D0419C">
        <w:rPr>
          <w:rFonts w:ascii="Times New Roman" w:hAnsi="Times New Roman" w:cs="Times New Roman"/>
          <w:b/>
          <w:bCs/>
          <w:sz w:val="20"/>
          <w:szCs w:val="20"/>
          <w:lang w:val="en-US"/>
        </w:rPr>
        <w:t>.</w:t>
      </w:r>
    </w:p>
    <w:p w14:paraId="2DFD4478" w14:textId="5719243F" w:rsidR="00B45022" w:rsidRPr="00D0419C" w:rsidRDefault="00B45022" w:rsidP="00D0419C">
      <w:pPr>
        <w:pStyle w:val="ListParagraph"/>
        <w:spacing w:after="100"/>
        <w:ind w:left="0"/>
        <w:contextualSpacing w:val="0"/>
        <w:jc w:val="both"/>
        <w:rPr>
          <w:lang w:val="en-US"/>
        </w:rPr>
      </w:pPr>
      <w:r w:rsidRPr="00D0419C">
        <w:rPr>
          <w:rFonts w:ascii="Times New Roman" w:eastAsia="Times New Roman" w:hAnsi="Times New Roman" w:cs="Times New Roman"/>
          <w:b/>
          <w:sz w:val="20"/>
          <w:szCs w:val="20"/>
          <w:lang w:val="en-US"/>
        </w:rPr>
        <w:t xml:space="preserve">V. </w:t>
      </w:r>
      <w:r w:rsidRPr="00D0419C">
        <w:rPr>
          <w:rFonts w:ascii="Times New Roman" w:eastAsia="Times New Roman" w:hAnsi="Times New Roman" w:cs="Times New Roman"/>
          <w:b/>
          <w:sz w:val="20"/>
          <w:szCs w:val="20"/>
          <w:lang w:val="en-US"/>
        </w:rPr>
        <w:tab/>
      </w:r>
      <w:r w:rsidRPr="00D0419C">
        <w:rPr>
          <w:rFonts w:ascii="Times New Roman" w:eastAsia="Times New Roman" w:hAnsi="Times New Roman" w:cs="Times New Roman"/>
          <w:b/>
          <w:sz w:val="20"/>
          <w:szCs w:val="20"/>
          <w:lang w:val="en-GB"/>
        </w:rPr>
        <w:t>Suggested questions</w:t>
      </w:r>
    </w:p>
    <w:p w14:paraId="3728E3D0" w14:textId="19CE4847" w:rsidR="00B45022" w:rsidRPr="00D0419C" w:rsidRDefault="00B45022"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The CRR respectfully requests that the Committee ask</w:t>
      </w:r>
      <w:r w:rsidR="00261408" w:rsidRPr="00D0419C">
        <w:rPr>
          <w:rFonts w:ascii="Times New Roman" w:hAnsi="Times New Roman" w:cs="Times New Roman"/>
          <w:sz w:val="20"/>
          <w:szCs w:val="20"/>
          <w:lang w:val="en-US"/>
        </w:rPr>
        <w:t>s</w:t>
      </w:r>
      <w:r w:rsidRPr="00D0419C">
        <w:rPr>
          <w:rFonts w:ascii="Times New Roman" w:hAnsi="Times New Roman" w:cs="Times New Roman"/>
          <w:sz w:val="20"/>
          <w:szCs w:val="20"/>
          <w:lang w:val="en-US"/>
        </w:rPr>
        <w:t xml:space="preserve"> </w:t>
      </w:r>
      <w:r w:rsidR="008334CC" w:rsidRPr="00D0419C">
        <w:rPr>
          <w:rFonts w:ascii="Times New Roman" w:hAnsi="Times New Roman" w:cs="Times New Roman"/>
          <w:sz w:val="20"/>
          <w:szCs w:val="20"/>
          <w:lang w:val="en-US"/>
        </w:rPr>
        <w:t>Brazil</w:t>
      </w:r>
      <w:r w:rsidRPr="00D0419C">
        <w:rPr>
          <w:rFonts w:ascii="Times New Roman" w:hAnsi="Times New Roman" w:cs="Times New Roman"/>
          <w:sz w:val="20"/>
          <w:szCs w:val="20"/>
          <w:lang w:val="en-US"/>
        </w:rPr>
        <w:t xml:space="preserve"> to report on the following: </w:t>
      </w:r>
    </w:p>
    <w:p w14:paraId="68710BCF" w14:textId="552BD810" w:rsidR="0099524F" w:rsidRPr="00D0419C" w:rsidRDefault="007D28B4" w:rsidP="00D0419C">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t</w:t>
      </w:r>
      <w:r w:rsidR="0099524F" w:rsidRPr="00D0419C">
        <w:rPr>
          <w:rFonts w:ascii="Times New Roman" w:hAnsi="Times New Roman" w:cs="Times New Roman"/>
          <w:sz w:val="20"/>
          <w:szCs w:val="20"/>
          <w:lang w:val="en-US"/>
        </w:rPr>
        <w:t xml:space="preserve">he steps being taken to reduce </w:t>
      </w:r>
      <w:r w:rsidR="002359DF">
        <w:rPr>
          <w:rFonts w:ascii="Times New Roman" w:hAnsi="Times New Roman" w:cs="Times New Roman"/>
          <w:sz w:val="20"/>
          <w:szCs w:val="20"/>
          <w:lang w:val="en-US"/>
        </w:rPr>
        <w:t>MM</w:t>
      </w:r>
      <w:r w:rsidR="0099524F" w:rsidRPr="00D0419C">
        <w:rPr>
          <w:rFonts w:ascii="Times New Roman" w:hAnsi="Times New Roman" w:cs="Times New Roman"/>
          <w:sz w:val="20"/>
          <w:szCs w:val="20"/>
          <w:lang w:val="en-US"/>
        </w:rPr>
        <w:t xml:space="preserve"> specially among women of African descent and young women, including to (i) ensure women’s right to safe motherhood and affordable access for all women to adequate emergency obstetric care; (ii) </w:t>
      </w:r>
      <w:r w:rsidR="001C0980" w:rsidRPr="00D0419C">
        <w:rPr>
          <w:rFonts w:ascii="Times New Roman" w:hAnsi="Times New Roman" w:cs="Times New Roman"/>
          <w:sz w:val="20"/>
          <w:szCs w:val="20"/>
          <w:lang w:val="en-US"/>
        </w:rPr>
        <w:t>p</w:t>
      </w:r>
      <w:r w:rsidR="0099524F" w:rsidRPr="00D0419C">
        <w:rPr>
          <w:rFonts w:ascii="Times New Roman" w:hAnsi="Times New Roman" w:cs="Times New Roman"/>
          <w:sz w:val="20"/>
          <w:szCs w:val="20"/>
          <w:lang w:val="en-US"/>
        </w:rPr>
        <w:t xml:space="preserve">rovide adequate professional training for health workers, especially on women’s reproductive health rights, including quality medical treatment during pregnancy and delivery, as well as timely emergency obstetric care; and (iii) </w:t>
      </w:r>
      <w:r w:rsidR="001F628D" w:rsidRPr="00D0419C">
        <w:rPr>
          <w:rFonts w:ascii="Times New Roman" w:hAnsi="Times New Roman" w:cs="Times New Roman"/>
          <w:sz w:val="20"/>
          <w:szCs w:val="20"/>
          <w:lang w:val="en-US"/>
        </w:rPr>
        <w:t>r</w:t>
      </w:r>
      <w:r w:rsidR="0099524F" w:rsidRPr="00D0419C">
        <w:rPr>
          <w:rFonts w:ascii="Times New Roman" w:hAnsi="Times New Roman" w:cs="Times New Roman"/>
          <w:sz w:val="20"/>
          <w:szCs w:val="20"/>
          <w:lang w:val="en-US"/>
        </w:rPr>
        <w:t xml:space="preserve">educe preventable maternal deaths through the implementation of appropriate policies, </w:t>
      </w:r>
      <w:r w:rsidR="0099524F" w:rsidRPr="00B91EA7">
        <w:rPr>
          <w:rFonts w:ascii="Times New Roman" w:hAnsi="Times New Roman" w:cs="Times New Roman"/>
          <w:sz w:val="20"/>
          <w:szCs w:val="20"/>
          <w:u w:val="single"/>
          <w:lang w:val="en-US"/>
        </w:rPr>
        <w:t>in line with previous recommendations made this Committee</w:t>
      </w:r>
      <w:r w:rsidR="0099524F" w:rsidRPr="00D0419C">
        <w:rPr>
          <w:rFonts w:ascii="Times New Roman" w:hAnsi="Times New Roman" w:cs="Times New Roman"/>
          <w:sz w:val="20"/>
          <w:szCs w:val="20"/>
          <w:lang w:val="en-US"/>
        </w:rPr>
        <w:t>.</w:t>
      </w:r>
    </w:p>
    <w:p w14:paraId="3D8A0318" w14:textId="3B61E8ED" w:rsidR="0099524F" w:rsidRPr="00D0419C" w:rsidRDefault="007D28B4" w:rsidP="00D0419C">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w</w:t>
      </w:r>
      <w:r w:rsidR="00B45022" w:rsidRPr="00D0419C">
        <w:rPr>
          <w:rFonts w:ascii="Times New Roman" w:hAnsi="Times New Roman" w:cs="Times New Roman"/>
          <w:sz w:val="20"/>
          <w:szCs w:val="20"/>
          <w:lang w:val="en-US"/>
        </w:rPr>
        <w:t xml:space="preserve">hether, when and how Brazil plans to repeal or amend its abortion laws to remove </w:t>
      </w:r>
      <w:r w:rsidRPr="00D0419C">
        <w:rPr>
          <w:rFonts w:ascii="Times New Roman" w:hAnsi="Times New Roman" w:cs="Times New Roman"/>
          <w:sz w:val="20"/>
          <w:szCs w:val="20"/>
          <w:lang w:val="en-US"/>
        </w:rPr>
        <w:t xml:space="preserve">the </w:t>
      </w:r>
      <w:r w:rsidR="00B45022" w:rsidRPr="00D0419C">
        <w:rPr>
          <w:rFonts w:ascii="Times New Roman" w:hAnsi="Times New Roman" w:cs="Times New Roman"/>
          <w:sz w:val="20"/>
          <w:szCs w:val="20"/>
          <w:lang w:val="en-US"/>
        </w:rPr>
        <w:t>broad criminalization of abortion</w:t>
      </w:r>
      <w:r w:rsidR="00F335FD">
        <w:rPr>
          <w:rFonts w:ascii="Times New Roman" w:hAnsi="Times New Roman" w:cs="Times New Roman"/>
          <w:sz w:val="20"/>
          <w:szCs w:val="20"/>
          <w:lang w:val="en-US"/>
        </w:rPr>
        <w:t xml:space="preserve"> and the </w:t>
      </w:r>
      <w:r w:rsidR="00F335FD" w:rsidRPr="009A76E5">
        <w:rPr>
          <w:rFonts w:ascii="Times New Roman" w:hAnsi="Times New Roman" w:cs="Times New Roman"/>
          <w:sz w:val="20"/>
          <w:szCs w:val="20"/>
          <w:lang w:val="en-US"/>
        </w:rPr>
        <w:t xml:space="preserve">steps being taken to </w:t>
      </w:r>
      <w:r w:rsidR="00F335FD">
        <w:rPr>
          <w:rFonts w:ascii="Times New Roman" w:hAnsi="Times New Roman" w:cs="Times New Roman"/>
          <w:sz w:val="20"/>
          <w:szCs w:val="20"/>
          <w:lang w:val="en-US"/>
        </w:rPr>
        <w:t xml:space="preserve">guarantee </w:t>
      </w:r>
      <w:r w:rsidR="00F335FD" w:rsidRPr="009A76E5">
        <w:rPr>
          <w:rFonts w:ascii="Times New Roman" w:hAnsi="Times New Roman" w:cs="Times New Roman"/>
          <w:sz w:val="20"/>
          <w:szCs w:val="20"/>
          <w:lang w:val="en-US"/>
        </w:rPr>
        <w:t>effective access</w:t>
      </w:r>
      <w:r w:rsidR="00F335FD">
        <w:rPr>
          <w:rFonts w:ascii="Times New Roman" w:hAnsi="Times New Roman" w:cs="Times New Roman"/>
          <w:sz w:val="20"/>
          <w:szCs w:val="20"/>
          <w:lang w:val="en-US"/>
        </w:rPr>
        <w:t xml:space="preserve"> </w:t>
      </w:r>
      <w:r w:rsidR="0099524F" w:rsidRPr="00D0419C">
        <w:rPr>
          <w:rFonts w:ascii="Times New Roman" w:hAnsi="Times New Roman" w:cs="Times New Roman"/>
          <w:sz w:val="20"/>
          <w:szCs w:val="20"/>
          <w:lang w:val="en-US"/>
        </w:rPr>
        <w:t>to legal abortion</w:t>
      </w:r>
      <w:r w:rsidR="00AA0385" w:rsidRPr="00D0419C">
        <w:rPr>
          <w:rFonts w:ascii="Times New Roman" w:hAnsi="Times New Roman" w:cs="Times New Roman"/>
          <w:sz w:val="20"/>
          <w:szCs w:val="20"/>
          <w:lang w:val="en-US"/>
        </w:rPr>
        <w:t>.</w:t>
      </w:r>
    </w:p>
    <w:p w14:paraId="2E6E3161" w14:textId="3F02469F" w:rsidR="007D28B4" w:rsidRPr="00D0419C" w:rsidRDefault="007D28B4" w:rsidP="00D0419C">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the steps being taken towards the victims of the Zika epidemic and their families, including (i) access to quality and comprehensive information about the virus</w:t>
      </w:r>
      <w:r w:rsidR="00246EE4">
        <w:rPr>
          <w:rFonts w:ascii="Times New Roman" w:hAnsi="Times New Roman" w:cs="Times New Roman"/>
          <w:sz w:val="20"/>
          <w:szCs w:val="20"/>
          <w:lang w:val="en-US"/>
        </w:rPr>
        <w:t xml:space="preserve"> </w:t>
      </w:r>
      <w:r w:rsidRPr="00D0419C">
        <w:rPr>
          <w:rFonts w:ascii="Times New Roman" w:hAnsi="Times New Roman" w:cs="Times New Roman"/>
          <w:sz w:val="20"/>
          <w:szCs w:val="20"/>
          <w:lang w:val="en-US"/>
        </w:rPr>
        <w:t xml:space="preserve">and the options available regarding reproductive </w:t>
      </w:r>
      <w:r w:rsidRPr="00D0419C">
        <w:rPr>
          <w:rFonts w:ascii="Times New Roman" w:hAnsi="Times New Roman" w:cs="Times New Roman"/>
          <w:sz w:val="20"/>
          <w:szCs w:val="20"/>
          <w:lang w:val="en-US"/>
        </w:rPr>
        <w:lastRenderedPageBreak/>
        <w:t xml:space="preserve">health; (ii) access to comprehensive reproductive health services, including contraception, quality maternal health, and termination of pregnancy services when needed; (iii) the provision of reasonable accommodations, including welfare plans, that guarantee the full inclusion of and support for the development of children with disabilities; and (iv) the protection of </w:t>
      </w:r>
      <w:r w:rsidR="0063359D">
        <w:rPr>
          <w:rFonts w:ascii="Times New Roman" w:hAnsi="Times New Roman" w:cs="Times New Roman"/>
          <w:sz w:val="20"/>
          <w:szCs w:val="20"/>
          <w:lang w:val="en-US"/>
        </w:rPr>
        <w:t xml:space="preserve">the right </w:t>
      </w:r>
      <w:r w:rsidRPr="00D0419C">
        <w:rPr>
          <w:rFonts w:ascii="Times New Roman" w:hAnsi="Times New Roman" w:cs="Times New Roman"/>
          <w:sz w:val="20"/>
          <w:szCs w:val="20"/>
          <w:lang w:val="en-US"/>
        </w:rPr>
        <w:t>to an adequate standard of living through the provision of access to sufficient, safe, acceptable, physically accessible, and affordable water for personal and domestic use.</w:t>
      </w:r>
    </w:p>
    <w:p w14:paraId="0BB49E92" w14:textId="5462D608" w:rsidR="007D28B4" w:rsidRPr="002D222D" w:rsidRDefault="00E614D6" w:rsidP="002D222D">
      <w:pPr>
        <w:pStyle w:val="ListParagraph"/>
        <w:numPr>
          <w:ilvl w:val="0"/>
          <w:numId w:val="10"/>
        </w:numPr>
        <w:spacing w:after="100"/>
        <w:ind w:left="360"/>
        <w:contextualSpacing w:val="0"/>
        <w:jc w:val="both"/>
        <w:rPr>
          <w:rFonts w:ascii="Times New Roman" w:hAnsi="Times New Roman" w:cs="Times New Roman"/>
          <w:sz w:val="20"/>
          <w:szCs w:val="20"/>
          <w:lang w:val="en-US"/>
        </w:rPr>
      </w:pPr>
      <w:r>
        <w:rPr>
          <w:rFonts w:ascii="Times New Roman" w:hAnsi="Times New Roman" w:cs="Times New Roman"/>
          <w:sz w:val="20"/>
          <w:szCs w:val="20"/>
          <w:lang w:val="en-US"/>
        </w:rPr>
        <w:t>the</w:t>
      </w:r>
      <w:r w:rsidR="0099524F" w:rsidRPr="00D0419C">
        <w:rPr>
          <w:rFonts w:ascii="Times New Roman" w:hAnsi="Times New Roman" w:cs="Times New Roman"/>
          <w:sz w:val="20"/>
          <w:szCs w:val="20"/>
          <w:lang w:val="en-US"/>
        </w:rPr>
        <w:t xml:space="preserve"> steps </w:t>
      </w:r>
      <w:r>
        <w:rPr>
          <w:rFonts w:ascii="Times New Roman" w:hAnsi="Times New Roman" w:cs="Times New Roman"/>
          <w:sz w:val="20"/>
          <w:szCs w:val="20"/>
          <w:lang w:val="en-US"/>
        </w:rPr>
        <w:t xml:space="preserve">being taken </w:t>
      </w:r>
      <w:r w:rsidR="0099524F" w:rsidRPr="00D0419C">
        <w:rPr>
          <w:rFonts w:ascii="Times New Roman" w:hAnsi="Times New Roman" w:cs="Times New Roman"/>
          <w:sz w:val="20"/>
          <w:szCs w:val="20"/>
          <w:lang w:val="en-US"/>
        </w:rPr>
        <w:t xml:space="preserve">to recognize that sexual and reproductive rights are essential health services which must continue to be provided during the </w:t>
      </w:r>
      <w:r w:rsidR="008E5BA4">
        <w:rPr>
          <w:rFonts w:ascii="Times New Roman" w:hAnsi="Times New Roman" w:cs="Times New Roman"/>
          <w:sz w:val="20"/>
          <w:szCs w:val="20"/>
          <w:lang w:val="en-US"/>
        </w:rPr>
        <w:t xml:space="preserve">COVID-19 </w:t>
      </w:r>
      <w:r w:rsidR="0099524F" w:rsidRPr="00D0419C">
        <w:rPr>
          <w:rFonts w:ascii="Times New Roman" w:hAnsi="Times New Roman" w:cs="Times New Roman"/>
          <w:sz w:val="20"/>
          <w:szCs w:val="20"/>
          <w:lang w:val="en-US"/>
        </w:rPr>
        <w:t xml:space="preserve">pandemic and </w:t>
      </w:r>
      <w:r>
        <w:rPr>
          <w:rFonts w:ascii="Times New Roman" w:hAnsi="Times New Roman" w:cs="Times New Roman"/>
          <w:sz w:val="20"/>
          <w:szCs w:val="20"/>
          <w:lang w:val="en-US"/>
        </w:rPr>
        <w:t xml:space="preserve">thus the steps taken to </w:t>
      </w:r>
      <w:r w:rsidR="0099524F" w:rsidRPr="00D0419C">
        <w:rPr>
          <w:rFonts w:ascii="Times New Roman" w:hAnsi="Times New Roman" w:cs="Times New Roman"/>
          <w:sz w:val="20"/>
          <w:szCs w:val="20"/>
          <w:lang w:val="en-US"/>
        </w:rPr>
        <w:t>remove all legal and administrative barriers to access reproductive health services, particularly abortion services, access to contraceptives, emergency contraceptive, and access to maternal health care.</w:t>
      </w:r>
    </w:p>
    <w:p w14:paraId="37B1EC17" w14:textId="71ACE837" w:rsidR="002D222D" w:rsidRPr="00D0419C" w:rsidRDefault="002D222D" w:rsidP="002D222D">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what measures are or will be implemented, including measures with a multi-layered approach to alleviate gender-based discrimination</w:t>
      </w:r>
      <w:r>
        <w:rPr>
          <w:rFonts w:ascii="Times New Roman" w:hAnsi="Times New Roman" w:cs="Times New Roman"/>
          <w:sz w:val="20"/>
          <w:szCs w:val="20"/>
          <w:lang w:val="en-US"/>
        </w:rPr>
        <w:t xml:space="preserve"> </w:t>
      </w:r>
      <w:r w:rsidRPr="00D0419C">
        <w:rPr>
          <w:rFonts w:ascii="Times New Roman" w:hAnsi="Times New Roman" w:cs="Times New Roman"/>
          <w:sz w:val="20"/>
          <w:szCs w:val="20"/>
          <w:lang w:val="en-US"/>
        </w:rPr>
        <w:t>in access to comprehensive reproductive health care services that are of quality, accessible</w:t>
      </w:r>
      <w:r w:rsidR="0046247D">
        <w:rPr>
          <w:rFonts w:ascii="Times New Roman" w:hAnsi="Times New Roman" w:cs="Times New Roman"/>
          <w:sz w:val="20"/>
          <w:szCs w:val="20"/>
          <w:lang w:val="en-US"/>
        </w:rPr>
        <w:t xml:space="preserve"> taking </w:t>
      </w:r>
      <w:r w:rsidR="001A504D">
        <w:rPr>
          <w:rFonts w:ascii="Times New Roman" w:hAnsi="Times New Roman" w:cs="Times New Roman"/>
          <w:sz w:val="20"/>
          <w:szCs w:val="20"/>
          <w:lang w:val="en-US"/>
        </w:rPr>
        <w:t>into account the needs and situation of marginalized women</w:t>
      </w:r>
      <w:r w:rsidR="0046247D">
        <w:rPr>
          <w:rFonts w:ascii="Times New Roman" w:hAnsi="Times New Roman" w:cs="Times New Roman"/>
          <w:sz w:val="20"/>
          <w:szCs w:val="20"/>
          <w:lang w:val="en-US"/>
        </w:rPr>
        <w:t xml:space="preserve"> and </w:t>
      </w:r>
      <w:r w:rsidR="001A504D">
        <w:rPr>
          <w:rFonts w:ascii="Times New Roman" w:hAnsi="Times New Roman" w:cs="Times New Roman"/>
          <w:sz w:val="20"/>
          <w:szCs w:val="20"/>
          <w:lang w:val="en-US"/>
        </w:rPr>
        <w:t>women pregnant as a result of sexual violence</w:t>
      </w:r>
      <w:r w:rsidR="0093650D">
        <w:rPr>
          <w:rFonts w:ascii="Times New Roman" w:hAnsi="Times New Roman" w:cs="Times New Roman"/>
          <w:sz w:val="20"/>
          <w:szCs w:val="20"/>
          <w:lang w:val="en-US"/>
        </w:rPr>
        <w:t>.</w:t>
      </w:r>
    </w:p>
    <w:p w14:paraId="5D8A9855" w14:textId="2F1C3C8B" w:rsidR="007D28B4" w:rsidRPr="00D0419C" w:rsidRDefault="007D28B4" w:rsidP="00D0419C">
      <w:pPr>
        <w:pStyle w:val="ListParagraph"/>
        <w:numPr>
          <w:ilvl w:val="0"/>
          <w:numId w:val="3"/>
        </w:numPr>
        <w:spacing w:after="100"/>
        <w:ind w:left="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We appreciate the Committee’s longstanding commitment to reproductive rights and to the eradication of discrimination in the provision of reproductive health care. If you have any questions, or would like further information, please do not hesitate to contact the undersigned.</w:t>
      </w:r>
    </w:p>
    <w:p w14:paraId="42BFE13E" w14:textId="6E10B611" w:rsidR="007D28B4" w:rsidRPr="00D0419C" w:rsidRDefault="007D28B4" w:rsidP="007D28B4">
      <w:pPr>
        <w:spacing w:after="100"/>
        <w:jc w:val="both"/>
        <w:rPr>
          <w:rFonts w:ascii="Times New Roman" w:hAnsi="Times New Roman" w:cs="Times New Roman"/>
          <w:sz w:val="20"/>
          <w:szCs w:val="20"/>
          <w:lang w:val="en-US"/>
        </w:rPr>
      </w:pPr>
      <w:r w:rsidRPr="00D0419C">
        <w:rPr>
          <w:rFonts w:ascii="Times New Roman" w:hAnsi="Times New Roman" w:cs="Times New Roman"/>
          <w:sz w:val="20"/>
          <w:szCs w:val="20"/>
          <w:lang w:val="en-US"/>
        </w:rPr>
        <w:t>Sincerely,</w:t>
      </w:r>
    </w:p>
    <w:p w14:paraId="12259B65" w14:textId="35E5EBA8" w:rsidR="007D28B4" w:rsidRPr="00D0419C" w:rsidRDefault="003C5DC1" w:rsidP="007D28B4">
      <w:pPr>
        <w:spacing w:after="100"/>
        <w:jc w:val="both"/>
        <w:rPr>
          <w:rFonts w:ascii="Times New Roman" w:hAnsi="Times New Roman" w:cs="Times New Roman"/>
          <w:sz w:val="20"/>
          <w:szCs w:val="20"/>
          <w:lang w:val="en-US"/>
        </w:rPr>
      </w:pPr>
      <w:r>
        <w:rPr>
          <w:rFonts w:ascii="Times New Roman" w:hAnsi="Times New Roman" w:cs="Times New Roman"/>
          <w:noProof/>
          <w:sz w:val="20"/>
          <w:szCs w:val="20"/>
          <w:lang w:val="en-US"/>
        </w:rPr>
        <w:drawing>
          <wp:inline distT="0" distB="0" distL="0" distR="0" wp14:anchorId="508E675E" wp14:editId="396B2A8C">
            <wp:extent cx="5727700" cy="2291080"/>
            <wp:effectExtent l="0" t="0" r="635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2291080"/>
                    </a:xfrm>
                    <a:prstGeom prst="rect">
                      <a:avLst/>
                    </a:prstGeom>
                  </pic:spPr>
                </pic:pic>
              </a:graphicData>
            </a:graphic>
          </wp:inline>
        </w:drawing>
      </w:r>
    </w:p>
    <w:sectPr w:rsidR="007D28B4" w:rsidRPr="00D0419C" w:rsidSect="00AF3C7F">
      <w:headerReference w:type="default" r:id="rId12"/>
      <w:footerReference w:type="default" r:id="rId13"/>
      <w:endnotePr>
        <w:numFmt w:val="decimal"/>
      </w:end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F4BF11" w14:textId="77777777" w:rsidR="00805F53" w:rsidRDefault="00805F53" w:rsidP="00FB2C5F">
      <w:r>
        <w:separator/>
      </w:r>
    </w:p>
  </w:endnote>
  <w:endnote w:type="continuationSeparator" w:id="0">
    <w:p w14:paraId="46D03842" w14:textId="77777777" w:rsidR="00805F53" w:rsidRDefault="00805F53" w:rsidP="00FB2C5F">
      <w:r>
        <w:continuationSeparator/>
      </w:r>
    </w:p>
  </w:endnote>
  <w:endnote w:id="1">
    <w:p w14:paraId="2F49CE5B" w14:textId="3840DB05" w:rsidR="00691FF7" w:rsidRPr="00D0419C" w:rsidRDefault="00691FF7" w:rsidP="00D0419C">
      <w:pPr>
        <w:pStyle w:val="EndnoteText"/>
        <w:spacing w:after="0"/>
        <w:rPr>
          <w:sz w:val="16"/>
          <w:szCs w:val="16"/>
          <w:lang w:val="en-US"/>
        </w:rPr>
      </w:pPr>
      <w:r w:rsidRPr="00D0419C">
        <w:rPr>
          <w:rStyle w:val="EndnoteReference"/>
          <w:sz w:val="16"/>
          <w:szCs w:val="16"/>
        </w:rPr>
        <w:endnoteRef/>
      </w:r>
      <w:r w:rsidR="00D36FDE">
        <w:rPr>
          <w:rFonts w:eastAsia="Times New Roman"/>
          <w:sz w:val="16"/>
          <w:szCs w:val="16"/>
          <w:lang w:val="en-US"/>
        </w:rPr>
        <w:t xml:space="preserve"> </w:t>
      </w:r>
      <w:r w:rsidR="00D36FDE" w:rsidRPr="00D0419C">
        <w:rPr>
          <w:rFonts w:eastAsia="Times New Roman"/>
          <w:sz w:val="16"/>
          <w:szCs w:val="16"/>
          <w:lang w:val="en-US"/>
        </w:rPr>
        <w:t>Pursuant to the Committee’s “</w:t>
      </w:r>
      <w:r w:rsidR="00D36FDE" w:rsidRPr="00D0419C">
        <w:rPr>
          <w:rFonts w:eastAsia="Times New Roman"/>
          <w:i/>
          <w:iCs/>
          <w:sz w:val="16"/>
          <w:szCs w:val="16"/>
          <w:lang w:val="en-US"/>
        </w:rPr>
        <w:t>NGO information notes for remote 77th session and 79th Pre-sessional Working Group</w:t>
      </w:r>
      <w:r w:rsidR="00D36FDE" w:rsidRPr="00D0419C">
        <w:rPr>
          <w:rFonts w:eastAsia="Times New Roman"/>
          <w:sz w:val="16"/>
          <w:szCs w:val="16"/>
          <w:lang w:val="en-US"/>
        </w:rPr>
        <w:t>”</w:t>
      </w:r>
      <w:r w:rsidR="001320D2">
        <w:rPr>
          <w:rFonts w:eastAsia="Times New Roman"/>
          <w:sz w:val="16"/>
          <w:szCs w:val="16"/>
          <w:lang w:val="en-US"/>
        </w:rPr>
        <w:t xml:space="preserve">. </w:t>
      </w:r>
    </w:p>
  </w:endnote>
  <w:endnote w:id="2">
    <w:p w14:paraId="0239CDE9" w14:textId="77777777" w:rsidR="00022A53" w:rsidRPr="00CB2A0C" w:rsidRDefault="00022A53" w:rsidP="00022A53">
      <w:pPr>
        <w:pStyle w:val="EndnoteText"/>
        <w:spacing w:after="0"/>
        <w:jc w:val="both"/>
        <w:rPr>
          <w:sz w:val="16"/>
          <w:szCs w:val="16"/>
          <w:lang w:val="es-US"/>
        </w:rPr>
      </w:pPr>
      <w:r w:rsidRPr="004805D9">
        <w:rPr>
          <w:rStyle w:val="EndnoteReference"/>
          <w:sz w:val="16"/>
          <w:szCs w:val="16"/>
        </w:rPr>
        <w:endnoteRef/>
      </w:r>
      <w:r w:rsidRPr="00CB2A0C">
        <w:rPr>
          <w:sz w:val="16"/>
          <w:szCs w:val="16"/>
          <w:lang w:val="es-US"/>
        </w:rPr>
        <w:t xml:space="preserve"> Plataforma de Direitos Humanos - Dhesca Brasil. Relatório sobre mortalidade materna no contexto do processo de implementação da decisão do Comitê CEDAW contra o Estado brasileiro no caso Alyne da Silva Pimentel / [redação Beatriz Galli, Helena Rocha e Jandira Queiroz]. -- 1. ed. -- Brasília: UNFPA-Fundo de População das Nações Unidas, 2015.</w:t>
      </w:r>
    </w:p>
  </w:endnote>
  <w:endnote w:id="3">
    <w:p w14:paraId="23B36D21" w14:textId="6153E1B9" w:rsidR="004805D9" w:rsidRPr="00380F79" w:rsidRDefault="004805D9" w:rsidP="004805D9">
      <w:pPr>
        <w:pStyle w:val="EndnoteText"/>
        <w:spacing w:after="0"/>
        <w:jc w:val="both"/>
        <w:rPr>
          <w:sz w:val="16"/>
          <w:szCs w:val="16"/>
          <w:lang w:val="es-CO"/>
        </w:rPr>
      </w:pPr>
      <w:r w:rsidRPr="004805D9">
        <w:rPr>
          <w:rStyle w:val="EndnoteReference"/>
          <w:sz w:val="16"/>
          <w:szCs w:val="16"/>
        </w:rPr>
        <w:endnoteRef/>
      </w:r>
      <w:r w:rsidRPr="004805D9">
        <w:rPr>
          <w:sz w:val="16"/>
          <w:szCs w:val="16"/>
          <w:lang w:val="en-US"/>
        </w:rPr>
        <w:t xml:space="preserve"> RC Pacagnella et al. Maternal Mortality in Brazil: Proposals and Strategies for its Reduction. </w:t>
      </w:r>
      <w:r w:rsidRPr="004805D9">
        <w:rPr>
          <w:sz w:val="16"/>
          <w:szCs w:val="16"/>
        </w:rPr>
        <w:t xml:space="preserve">Rev. Bras. Ginecol. Obstet., Rio de Janeiro, v. 40, n. 9, pp. 501-506, Sept. 2018. </w:t>
      </w:r>
      <w:r w:rsidRPr="004805D9">
        <w:rPr>
          <w:sz w:val="16"/>
          <w:szCs w:val="16"/>
          <w:lang w:val="en-US"/>
        </w:rPr>
        <w:t xml:space="preserve">Available at: </w:t>
      </w:r>
      <w:hyperlink r:id="rId1" w:history="1">
        <w:r w:rsidR="001320D2" w:rsidRPr="009B36AF">
          <w:rPr>
            <w:rStyle w:val="Hyperlink"/>
            <w:sz w:val="16"/>
            <w:szCs w:val="16"/>
            <w:lang w:val="en-US"/>
          </w:rPr>
          <w:t>http://www.scielo.br/scielo.php?script=sci_arttext&amp;pid=S0100-72032018000900501&amp;lng=en&amp;nrm=iso</w:t>
        </w:r>
      </w:hyperlink>
      <w:r w:rsidR="001320D2">
        <w:rPr>
          <w:sz w:val="16"/>
          <w:szCs w:val="16"/>
          <w:lang w:val="en-US"/>
        </w:rPr>
        <w:t xml:space="preserve">. </w:t>
      </w:r>
      <w:r w:rsidRPr="00380F79">
        <w:rPr>
          <w:sz w:val="16"/>
          <w:szCs w:val="16"/>
          <w:lang w:val="es-CO"/>
        </w:rPr>
        <w:t xml:space="preserve">Last access: 07.20.2019.  </w:t>
      </w:r>
    </w:p>
  </w:endnote>
  <w:endnote w:id="4">
    <w:p w14:paraId="71763515" w14:textId="1F4FDD79" w:rsidR="004805D9" w:rsidRPr="00380F79" w:rsidRDefault="004805D9" w:rsidP="004805D9">
      <w:pPr>
        <w:pStyle w:val="EndnoteText"/>
        <w:spacing w:after="0"/>
        <w:jc w:val="both"/>
        <w:rPr>
          <w:sz w:val="16"/>
          <w:szCs w:val="16"/>
          <w:lang w:val="es-CO"/>
        </w:rPr>
      </w:pPr>
      <w:r w:rsidRPr="004805D9">
        <w:rPr>
          <w:rStyle w:val="EndnoteReference"/>
          <w:sz w:val="16"/>
          <w:szCs w:val="16"/>
        </w:rPr>
        <w:endnoteRef/>
      </w:r>
      <w:r w:rsidRPr="00D0419C">
        <w:rPr>
          <w:sz w:val="16"/>
          <w:szCs w:val="16"/>
          <w:lang w:val="es-US"/>
        </w:rPr>
        <w:t xml:space="preserve"> Gênero e Número. Mães mortas: onde falha o sistema de saúde que negligencia a vida das mulheres negras. </w:t>
      </w:r>
      <w:r w:rsidRPr="001320D2">
        <w:rPr>
          <w:sz w:val="16"/>
          <w:szCs w:val="16"/>
          <w:lang w:val="en-US"/>
        </w:rPr>
        <w:t>Available at:</w:t>
      </w:r>
      <w:r w:rsidR="001320D2" w:rsidRPr="001320D2">
        <w:rPr>
          <w:sz w:val="16"/>
          <w:szCs w:val="16"/>
          <w:lang w:val="en-US"/>
        </w:rPr>
        <w:t xml:space="preserve"> </w:t>
      </w:r>
      <w:hyperlink r:id="rId2" w:history="1">
        <w:r w:rsidR="001320D2" w:rsidRPr="001320D2">
          <w:rPr>
            <w:rStyle w:val="Hyperlink"/>
            <w:sz w:val="16"/>
            <w:szCs w:val="16"/>
            <w:lang w:val="en-US"/>
          </w:rPr>
          <w:t>http://www.generonumero.media/racismo-mortalidade-materna</w:t>
        </w:r>
      </w:hyperlink>
      <w:r w:rsidRPr="001320D2">
        <w:rPr>
          <w:sz w:val="16"/>
          <w:szCs w:val="16"/>
          <w:lang w:val="en-US"/>
        </w:rPr>
        <w:t xml:space="preserve">. </w:t>
      </w:r>
      <w:r w:rsidR="001320D2" w:rsidRPr="00380F79">
        <w:rPr>
          <w:sz w:val="16"/>
          <w:szCs w:val="16"/>
          <w:lang w:val="en-US"/>
        </w:rPr>
        <w:t xml:space="preserve">See also, MC Leal et al. </w:t>
      </w:r>
      <w:r w:rsidR="001320D2" w:rsidRPr="00D0419C">
        <w:rPr>
          <w:sz w:val="16"/>
          <w:szCs w:val="16"/>
          <w:lang w:val="es-US"/>
        </w:rPr>
        <w:t xml:space="preserve">A cor da dor: iniquidades raciais na atenção pré-natal e ao parto no Brasil. </w:t>
      </w:r>
      <w:r w:rsidR="001320D2" w:rsidRPr="004805D9">
        <w:rPr>
          <w:sz w:val="16"/>
          <w:szCs w:val="16"/>
          <w:lang w:val="en-US"/>
        </w:rPr>
        <w:t xml:space="preserve">Cad. Saúde Pública [online]. 2017, vol.33. Available at: </w:t>
      </w:r>
      <w:hyperlink r:id="rId3" w:history="1">
        <w:r w:rsidR="001320D2" w:rsidRPr="009B36AF">
          <w:rPr>
            <w:rStyle w:val="Hyperlink"/>
            <w:sz w:val="16"/>
            <w:szCs w:val="16"/>
            <w:lang w:val="en-US"/>
          </w:rPr>
          <w:t>http://www.scielo.br/pdf/csp/v33s1/1678-4464-csp-33-s1-e00078816.pdf</w:t>
        </w:r>
      </w:hyperlink>
      <w:r w:rsidR="001320D2">
        <w:rPr>
          <w:sz w:val="16"/>
          <w:szCs w:val="16"/>
          <w:lang w:val="en-US"/>
        </w:rPr>
        <w:t>.</w:t>
      </w:r>
      <w:r w:rsidR="001320D2" w:rsidRPr="004805D9">
        <w:rPr>
          <w:sz w:val="16"/>
          <w:szCs w:val="16"/>
          <w:lang w:val="en-US"/>
        </w:rPr>
        <w:t xml:space="preserve"> </w:t>
      </w:r>
      <w:r w:rsidR="001320D2" w:rsidRPr="00380F79">
        <w:rPr>
          <w:sz w:val="16"/>
          <w:szCs w:val="16"/>
          <w:lang w:val="es-CO"/>
        </w:rPr>
        <w:t xml:space="preserve">Last access: 14.03.2020. </w:t>
      </w:r>
    </w:p>
  </w:endnote>
  <w:endnote w:id="5">
    <w:p w14:paraId="5E192E52" w14:textId="10E8041C" w:rsidR="004805D9" w:rsidRPr="00362EEB"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Datasus, Dados do DATASUS mostram que número de mortes na gravidez é preocupante.</w:t>
      </w:r>
      <w:r w:rsidR="003C5DC1">
        <w:rPr>
          <w:sz w:val="16"/>
          <w:szCs w:val="16"/>
          <w:lang w:val="es-US"/>
        </w:rPr>
        <w:t xml:space="preserve"> </w:t>
      </w:r>
      <w:r w:rsidR="003C5DC1" w:rsidRPr="00362EEB">
        <w:rPr>
          <w:sz w:val="16"/>
          <w:szCs w:val="16"/>
          <w:lang w:val="en-US"/>
        </w:rPr>
        <w:t>Ava</w:t>
      </w:r>
      <w:r w:rsidR="00362EEB">
        <w:rPr>
          <w:sz w:val="16"/>
          <w:szCs w:val="16"/>
          <w:lang w:val="en-US"/>
        </w:rPr>
        <w:t>i</w:t>
      </w:r>
      <w:r w:rsidR="003C5DC1" w:rsidRPr="00362EEB">
        <w:rPr>
          <w:sz w:val="16"/>
          <w:szCs w:val="16"/>
          <w:lang w:val="en-US"/>
        </w:rPr>
        <w:t>l</w:t>
      </w:r>
      <w:r w:rsidR="00362EEB">
        <w:rPr>
          <w:sz w:val="16"/>
          <w:szCs w:val="16"/>
          <w:lang w:val="en-US"/>
        </w:rPr>
        <w:t>abl</w:t>
      </w:r>
      <w:r w:rsidR="003C5DC1" w:rsidRPr="00362EEB">
        <w:rPr>
          <w:sz w:val="16"/>
          <w:szCs w:val="16"/>
          <w:lang w:val="en-US"/>
        </w:rPr>
        <w:t>e at</w:t>
      </w:r>
      <w:r w:rsidR="00362EEB" w:rsidRPr="00362EEB">
        <w:rPr>
          <w:sz w:val="16"/>
          <w:szCs w:val="16"/>
          <w:lang w:val="en-US"/>
        </w:rPr>
        <w:t xml:space="preserve">: </w:t>
      </w:r>
      <w:hyperlink r:id="rId4" w:history="1">
        <w:r w:rsidR="00362EEB" w:rsidRPr="00CC5265">
          <w:rPr>
            <w:rStyle w:val="Hyperlink"/>
            <w:sz w:val="16"/>
            <w:szCs w:val="16"/>
            <w:lang w:val="en-US"/>
          </w:rPr>
          <w:t>http://datasus.saude.gov.br/noticias/atualizacoes/658-dados-do-datasus-mostram-que-numero-de-mortes-na-gravidez-e-preocupante</w:t>
        </w:r>
      </w:hyperlink>
      <w:r w:rsidRPr="00362EEB">
        <w:rPr>
          <w:sz w:val="16"/>
          <w:szCs w:val="16"/>
          <w:lang w:val="en-US"/>
        </w:rPr>
        <w:t>.</w:t>
      </w:r>
    </w:p>
  </w:endnote>
  <w:endnote w:id="6">
    <w:p w14:paraId="0FAF2BC0" w14:textId="0657390D" w:rsidR="004805D9" w:rsidRPr="00362EEB"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Maternal Mortality Inter-Agency Group (MMEIG) – WHO, UNICEF, UNFPA, World Bank Group and the United Nations Population Division. Maternal mortality in 2000-2017. Internationally comparable MMR estimates – Brazil. </w:t>
      </w:r>
      <w:r w:rsidRPr="00362EEB">
        <w:rPr>
          <w:sz w:val="16"/>
          <w:szCs w:val="16"/>
          <w:lang w:val="en-US"/>
        </w:rPr>
        <w:t>Available at</w:t>
      </w:r>
      <w:r w:rsidR="00362EEB" w:rsidRPr="00362EEB">
        <w:rPr>
          <w:sz w:val="16"/>
          <w:szCs w:val="16"/>
          <w:lang w:val="en-US"/>
        </w:rPr>
        <w:t xml:space="preserve">: </w:t>
      </w:r>
      <w:hyperlink r:id="rId5" w:history="1">
        <w:r w:rsidR="00362EEB" w:rsidRPr="00CC5265">
          <w:rPr>
            <w:rStyle w:val="Hyperlink"/>
            <w:sz w:val="16"/>
            <w:szCs w:val="16"/>
            <w:lang w:val="en-US"/>
          </w:rPr>
          <w:t>https://www.who.int/gho/maternal_health/countries/bra.pdf?ua=1</w:t>
        </w:r>
      </w:hyperlink>
      <w:r w:rsidR="00362EEB">
        <w:rPr>
          <w:sz w:val="16"/>
          <w:szCs w:val="16"/>
          <w:lang w:val="en-US"/>
        </w:rPr>
        <w:t>.</w:t>
      </w:r>
    </w:p>
  </w:endnote>
  <w:endnote w:id="7">
    <w:p w14:paraId="3A705706" w14:textId="30501A21" w:rsidR="004805D9" w:rsidRPr="00D0419C" w:rsidRDefault="004805D9" w:rsidP="004805D9">
      <w:pPr>
        <w:pStyle w:val="EndnoteText"/>
        <w:spacing w:after="0"/>
        <w:jc w:val="both"/>
        <w:rPr>
          <w:sz w:val="16"/>
          <w:szCs w:val="16"/>
          <w:lang w:val="es-US"/>
        </w:rPr>
      </w:pPr>
      <w:r w:rsidRPr="004805D9">
        <w:rPr>
          <w:rStyle w:val="EndnoteReference"/>
          <w:sz w:val="16"/>
          <w:szCs w:val="16"/>
        </w:rPr>
        <w:endnoteRef/>
      </w:r>
      <w:r w:rsidRPr="00D0419C">
        <w:rPr>
          <w:sz w:val="16"/>
          <w:szCs w:val="16"/>
          <w:lang w:val="es-US"/>
        </w:rPr>
        <w:t xml:space="preserve"> RL</w:t>
      </w:r>
      <w:r w:rsidR="00362EEB">
        <w:rPr>
          <w:sz w:val="16"/>
          <w:szCs w:val="16"/>
          <w:lang w:val="es-US"/>
        </w:rPr>
        <w:t xml:space="preserve"> </w:t>
      </w:r>
      <w:r w:rsidRPr="00D0419C">
        <w:rPr>
          <w:sz w:val="16"/>
          <w:szCs w:val="16"/>
          <w:lang w:val="es-US"/>
        </w:rPr>
        <w:t xml:space="preserve">Theophilo; D Rattner; EL Pereira. Vulnerabilidade de mulheres negras na atenção ao pré-natal e ao parto no SUS: análise da pesquisa da Ouvidoria Ativa. Ciência &amp; Saúde Coletiva. 2018, v. 23, n. 11, pp. 3505-3516. </w:t>
      </w:r>
      <w:r w:rsidR="00362EEB" w:rsidRPr="00380F79">
        <w:rPr>
          <w:sz w:val="16"/>
          <w:szCs w:val="16"/>
          <w:lang w:val="es-CO"/>
        </w:rPr>
        <w:t xml:space="preserve">Available at: </w:t>
      </w:r>
      <w:hyperlink r:id="rId6" w:history="1">
        <w:r w:rsidR="00362EEB" w:rsidRPr="00CC5265">
          <w:rPr>
            <w:rStyle w:val="Hyperlink"/>
            <w:sz w:val="16"/>
            <w:szCs w:val="16"/>
            <w:lang w:val="es-US"/>
          </w:rPr>
          <w:t>https://doi.org/10.1590/1413-812320182311.31552016</w:t>
        </w:r>
      </w:hyperlink>
      <w:r w:rsidR="00362EEB">
        <w:rPr>
          <w:sz w:val="16"/>
          <w:szCs w:val="16"/>
          <w:lang w:val="es-US"/>
        </w:rPr>
        <w:t xml:space="preserve">. </w:t>
      </w:r>
    </w:p>
  </w:endnote>
  <w:endnote w:id="8">
    <w:p w14:paraId="12D0BEC7" w14:textId="0B89785C" w:rsidR="00B14F02" w:rsidRPr="004805D9" w:rsidRDefault="00B14F02" w:rsidP="00B14F02">
      <w:pPr>
        <w:jc w:val="both"/>
        <w:rPr>
          <w:rFonts w:ascii="Times New Roman" w:hAnsi="Times New Roman" w:cs="Times New Roman"/>
          <w:sz w:val="16"/>
          <w:szCs w:val="16"/>
          <w:lang w:val="en-US"/>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lang w:val="es-CO"/>
        </w:rPr>
        <w:t xml:space="preserve"> Geledéd; Criola. </w:t>
      </w:r>
      <w:r w:rsidRPr="004805D9">
        <w:rPr>
          <w:rFonts w:ascii="Times New Roman" w:hAnsi="Times New Roman" w:cs="Times New Roman"/>
          <w:sz w:val="16"/>
          <w:szCs w:val="16"/>
        </w:rPr>
        <w:t xml:space="preserve">A situação dos direitos humanos das mulheres negras no Brasil: Violências e violações, 2016. </w:t>
      </w:r>
      <w:r w:rsidRPr="004805D9">
        <w:rPr>
          <w:rFonts w:ascii="Times New Roman" w:hAnsi="Times New Roman" w:cs="Times New Roman"/>
          <w:sz w:val="16"/>
          <w:szCs w:val="16"/>
          <w:lang w:val="en-US"/>
        </w:rPr>
        <w:t xml:space="preserve">Available at: </w:t>
      </w:r>
      <w:r w:rsidRPr="004805D9">
        <w:rPr>
          <w:rStyle w:val="Hyperlink"/>
          <w:rFonts w:ascii="Times New Roman" w:hAnsi="Times New Roman" w:cs="Times New Roman"/>
          <w:sz w:val="16"/>
          <w:szCs w:val="16"/>
          <w:lang w:val="en-US"/>
        </w:rPr>
        <w:t>https://www.geledes.org.br/wp-content/uploads/2016/11/Dossie-Mulheres-Negras-PT-WEB3.pdf</w:t>
      </w:r>
    </w:p>
  </w:endnote>
  <w:endnote w:id="9">
    <w:p w14:paraId="6D33944F" w14:textId="2B751216" w:rsidR="00B14F02" w:rsidRPr="004805D9" w:rsidRDefault="00B14F02" w:rsidP="00B14F02">
      <w:pPr>
        <w:pStyle w:val="EndnoteText"/>
        <w:spacing w:after="0"/>
        <w:jc w:val="both"/>
        <w:rPr>
          <w:sz w:val="16"/>
          <w:szCs w:val="16"/>
          <w:lang w:val="en-US"/>
        </w:rPr>
      </w:pPr>
      <w:r w:rsidRPr="004805D9">
        <w:rPr>
          <w:rStyle w:val="EndnoteReference"/>
          <w:sz w:val="16"/>
          <w:szCs w:val="16"/>
        </w:rPr>
        <w:endnoteRef/>
      </w:r>
      <w:r w:rsidRPr="00507B7A">
        <w:rPr>
          <w:sz w:val="16"/>
          <w:szCs w:val="16"/>
          <w:lang w:val="es-US"/>
        </w:rPr>
        <w:t xml:space="preserve"> Família suspeita de morte de jovem em maternidade, e Prefeitura do Rio promete apurar. </w:t>
      </w:r>
      <w:r w:rsidRPr="004805D9">
        <w:rPr>
          <w:sz w:val="16"/>
          <w:szCs w:val="16"/>
          <w:lang w:val="en-US"/>
        </w:rPr>
        <w:t>Jornal Extra, September 2020. Available at:</w:t>
      </w:r>
      <w:r w:rsidR="00362EEB">
        <w:rPr>
          <w:sz w:val="16"/>
          <w:szCs w:val="16"/>
          <w:lang w:val="en-US"/>
        </w:rPr>
        <w:t xml:space="preserve"> </w:t>
      </w:r>
      <w:hyperlink r:id="rId7" w:history="1">
        <w:r w:rsidR="00362EEB" w:rsidRPr="00CC5265">
          <w:rPr>
            <w:rStyle w:val="Hyperlink"/>
            <w:sz w:val="16"/>
            <w:szCs w:val="16"/>
            <w:lang w:val="en-US"/>
          </w:rPr>
          <w:t>https://extra.globo.com/noticias/rio/familia-suspeita-de-morte-de-jovem-em-maternidade-prefeitura-do-rio-promete-apurar-24617770.html</w:t>
        </w:r>
      </w:hyperlink>
      <w:r w:rsidR="00362EEB">
        <w:rPr>
          <w:sz w:val="16"/>
          <w:szCs w:val="16"/>
          <w:lang w:val="en-US"/>
        </w:rPr>
        <w:t xml:space="preserve">. </w:t>
      </w:r>
    </w:p>
  </w:endnote>
  <w:endnote w:id="10">
    <w:p w14:paraId="171A76EF" w14:textId="77777777" w:rsidR="00BB66E0" w:rsidRPr="004805D9" w:rsidRDefault="00BB66E0" w:rsidP="00BB66E0">
      <w:pPr>
        <w:pStyle w:val="EndnoteText"/>
        <w:spacing w:after="0"/>
        <w:jc w:val="both"/>
        <w:rPr>
          <w:sz w:val="16"/>
          <w:szCs w:val="16"/>
          <w:lang w:val="en-US"/>
        </w:rPr>
      </w:pPr>
      <w:r w:rsidRPr="004805D9">
        <w:rPr>
          <w:rStyle w:val="EndnoteReference"/>
          <w:sz w:val="16"/>
          <w:szCs w:val="16"/>
        </w:rPr>
        <w:endnoteRef/>
      </w:r>
      <w:r w:rsidRPr="004805D9">
        <w:rPr>
          <w:sz w:val="16"/>
          <w:szCs w:val="16"/>
        </w:rPr>
        <w:t xml:space="preserve"> </w:t>
      </w:r>
      <w:r w:rsidRPr="004805D9">
        <w:rPr>
          <w:sz w:val="16"/>
          <w:szCs w:val="16"/>
          <w:lang w:val="en-US"/>
        </w:rPr>
        <w:t xml:space="preserve">CEDAW, Communication No 17/2008, 27 September 2011, ¶¶ 7.4, 7.5 &amp; 7.6 </w:t>
      </w:r>
    </w:p>
  </w:endnote>
  <w:endnote w:id="11">
    <w:p w14:paraId="03A0C165" w14:textId="29854E2D" w:rsidR="0025547F" w:rsidRPr="0025547F" w:rsidRDefault="0025547F" w:rsidP="0025547F">
      <w:pPr>
        <w:pStyle w:val="EndnoteText"/>
        <w:spacing w:after="0"/>
        <w:rPr>
          <w:sz w:val="16"/>
          <w:szCs w:val="16"/>
        </w:rPr>
      </w:pPr>
      <w:r w:rsidRPr="0025547F">
        <w:rPr>
          <w:rStyle w:val="EndnoteReference"/>
          <w:sz w:val="16"/>
          <w:szCs w:val="16"/>
        </w:rPr>
        <w:endnoteRef/>
      </w:r>
      <w:r w:rsidRPr="0025547F">
        <w:rPr>
          <w:sz w:val="16"/>
          <w:szCs w:val="16"/>
        </w:rPr>
        <w:t xml:space="preserve"> </w:t>
      </w:r>
      <w:r w:rsidRPr="0025547F">
        <w:rPr>
          <w:i/>
          <w:iCs/>
          <w:sz w:val="16"/>
          <w:szCs w:val="16"/>
        </w:rPr>
        <w:t>Ibidem</w:t>
      </w:r>
      <w:r w:rsidRPr="0025547F">
        <w:rPr>
          <w:sz w:val="16"/>
          <w:szCs w:val="16"/>
        </w:rPr>
        <w:t xml:space="preserve">., </w:t>
      </w:r>
      <w:r w:rsidRPr="0025547F">
        <w:rPr>
          <w:rFonts w:eastAsia="Times New Roman"/>
          <w:sz w:val="16"/>
          <w:szCs w:val="16"/>
          <w:lang w:val="en-US"/>
        </w:rPr>
        <w:t>para 8.2.a</w:t>
      </w:r>
    </w:p>
  </w:endnote>
  <w:endnote w:id="12">
    <w:p w14:paraId="7F305AA2" w14:textId="3110D22F" w:rsidR="0025547F" w:rsidRPr="0025547F" w:rsidRDefault="0025547F" w:rsidP="0025547F">
      <w:pPr>
        <w:pStyle w:val="EndnoteText"/>
        <w:spacing w:after="0"/>
      </w:pPr>
      <w:r w:rsidRPr="0025547F">
        <w:rPr>
          <w:rStyle w:val="EndnoteReference"/>
          <w:sz w:val="16"/>
          <w:szCs w:val="16"/>
        </w:rPr>
        <w:endnoteRef/>
      </w:r>
      <w:r>
        <w:t xml:space="preserve"> </w:t>
      </w:r>
      <w:r w:rsidRPr="0025547F">
        <w:rPr>
          <w:i/>
          <w:iCs/>
          <w:sz w:val="16"/>
          <w:szCs w:val="16"/>
        </w:rPr>
        <w:t>Ibidem</w:t>
      </w:r>
      <w:r w:rsidRPr="0025547F">
        <w:rPr>
          <w:sz w:val="16"/>
          <w:szCs w:val="16"/>
        </w:rPr>
        <w:t xml:space="preserve">., </w:t>
      </w:r>
      <w:r w:rsidRPr="0025547F">
        <w:rPr>
          <w:rFonts w:eastAsia="Times New Roman"/>
          <w:sz w:val="16"/>
          <w:szCs w:val="16"/>
          <w:lang w:val="en-US"/>
        </w:rPr>
        <w:t>para 8.2.</w:t>
      </w:r>
      <w:r>
        <w:rPr>
          <w:rFonts w:eastAsia="Times New Roman"/>
          <w:sz w:val="16"/>
          <w:szCs w:val="16"/>
          <w:lang w:val="en-US"/>
        </w:rPr>
        <w:t>b</w:t>
      </w:r>
    </w:p>
  </w:endnote>
  <w:endnote w:id="13">
    <w:p w14:paraId="6D515ABB" w14:textId="77777777" w:rsidR="00BB66E0" w:rsidRPr="004805D9" w:rsidRDefault="00BB66E0" w:rsidP="00BB66E0">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CEDAW, Communication No 17/2008, 27 September 2011, ¶ 8.</w:t>
      </w:r>
    </w:p>
  </w:endnote>
  <w:endnote w:id="14">
    <w:p w14:paraId="7048E928" w14:textId="77777777" w:rsidR="00F72BD2" w:rsidRPr="0070413F" w:rsidRDefault="00F72BD2" w:rsidP="00F72BD2">
      <w:pPr>
        <w:pStyle w:val="EndnoteText"/>
        <w:spacing w:after="0"/>
        <w:jc w:val="both"/>
        <w:rPr>
          <w:sz w:val="16"/>
          <w:szCs w:val="16"/>
          <w:lang w:val="en-US"/>
        </w:rPr>
      </w:pPr>
      <w:r w:rsidRPr="0070413F">
        <w:rPr>
          <w:rStyle w:val="EndnoteReference"/>
          <w:sz w:val="16"/>
          <w:szCs w:val="16"/>
        </w:rPr>
        <w:endnoteRef/>
      </w:r>
      <w:r>
        <w:rPr>
          <w:sz w:val="16"/>
          <w:szCs w:val="16"/>
          <w:lang w:val="en-US"/>
        </w:rPr>
        <w:t xml:space="preserve"> </w:t>
      </w:r>
      <w:r w:rsidRPr="004805D9">
        <w:rPr>
          <w:sz w:val="16"/>
          <w:szCs w:val="16"/>
        </w:rPr>
        <w:t>Committee on the Elimination of Discrimination against Women, General Recommendation No. 24: Article 12 of the Convention (Women and Health), (20th Sess., 1999), in Compilation of General Comments and General Recommendations Adopted by Human Rights Treaty Bodies, paras. 12(d), 17, U.N. Doc. A/54/38/Rev.1</w:t>
      </w:r>
      <w:r>
        <w:rPr>
          <w:sz w:val="16"/>
          <w:szCs w:val="16"/>
        </w:rPr>
        <w:t>.,</w:t>
      </w:r>
      <w:r w:rsidRPr="004805D9">
        <w:rPr>
          <w:sz w:val="16"/>
          <w:szCs w:val="16"/>
        </w:rPr>
        <w:t xml:space="preserve"> chap I (1999), para. </w:t>
      </w:r>
      <w:r>
        <w:rPr>
          <w:sz w:val="16"/>
          <w:szCs w:val="16"/>
        </w:rPr>
        <w:t>27.</w:t>
      </w:r>
    </w:p>
  </w:endnote>
  <w:endnote w:id="15">
    <w:p w14:paraId="38258709" w14:textId="77777777" w:rsidR="00F72BD2" w:rsidRPr="004805D9" w:rsidRDefault="00F72BD2" w:rsidP="00F72BD2">
      <w:pPr>
        <w:pStyle w:val="EndnoteText"/>
        <w:tabs>
          <w:tab w:val="left" w:pos="539"/>
        </w:tabs>
        <w:spacing w:after="0"/>
        <w:jc w:val="both"/>
        <w:rPr>
          <w:sz w:val="16"/>
          <w:szCs w:val="16"/>
          <w:lang w:val="en-US"/>
        </w:rPr>
      </w:pPr>
      <w:r w:rsidRPr="004805D9">
        <w:rPr>
          <w:rStyle w:val="EndnoteReference"/>
          <w:sz w:val="16"/>
          <w:szCs w:val="16"/>
        </w:rPr>
        <w:endnoteRef/>
      </w:r>
      <w:r w:rsidRPr="004805D9">
        <w:rPr>
          <w:sz w:val="16"/>
          <w:szCs w:val="16"/>
        </w:rPr>
        <w:t xml:space="preserve"> </w:t>
      </w:r>
      <w:r w:rsidRPr="004805D9">
        <w:rPr>
          <w:sz w:val="16"/>
          <w:szCs w:val="16"/>
          <w:lang w:val="en-US"/>
        </w:rPr>
        <w:t>CEDAW, Communication No 17/2008, 27 September 2011, ¶ 7.5.</w:t>
      </w:r>
    </w:p>
  </w:endnote>
  <w:endnote w:id="16">
    <w:p w14:paraId="12BA4681" w14:textId="77777777" w:rsidR="00F72BD2" w:rsidRPr="004805D9" w:rsidRDefault="00F72BD2" w:rsidP="00F72BD2">
      <w:pPr>
        <w:pStyle w:val="EndnoteText"/>
        <w:tabs>
          <w:tab w:val="left" w:pos="539"/>
        </w:tabs>
        <w:spacing w:after="0"/>
        <w:jc w:val="both"/>
        <w:rPr>
          <w:sz w:val="16"/>
          <w:szCs w:val="16"/>
          <w:lang w:val="en-US"/>
        </w:rPr>
      </w:pPr>
      <w:r w:rsidRPr="004805D9">
        <w:rPr>
          <w:rStyle w:val="EndnoteReference"/>
          <w:sz w:val="16"/>
          <w:szCs w:val="16"/>
        </w:rPr>
        <w:endnoteRef/>
      </w:r>
      <w:r w:rsidRPr="004805D9">
        <w:rPr>
          <w:sz w:val="16"/>
          <w:szCs w:val="16"/>
        </w:rPr>
        <w:t xml:space="preserve"> </w:t>
      </w:r>
      <w:r w:rsidRPr="004805D9">
        <w:rPr>
          <w:sz w:val="16"/>
          <w:szCs w:val="16"/>
          <w:lang w:val="en-US"/>
        </w:rPr>
        <w:t>CEDAW, Communication No 17/2008, 27 September 2011, ¶</w:t>
      </w:r>
      <w:r>
        <w:rPr>
          <w:sz w:val="16"/>
          <w:szCs w:val="16"/>
          <w:lang w:val="en-US"/>
        </w:rPr>
        <w:t xml:space="preserve"> 7.5</w:t>
      </w:r>
    </w:p>
  </w:endnote>
  <w:endnote w:id="17">
    <w:p w14:paraId="0F2F7B5D" w14:textId="77777777" w:rsidR="00F72BD2" w:rsidRPr="004805D9" w:rsidRDefault="00F72BD2" w:rsidP="00F72BD2">
      <w:pPr>
        <w:pStyle w:val="EndnoteText"/>
        <w:tabs>
          <w:tab w:val="left" w:pos="539"/>
        </w:tabs>
        <w:spacing w:after="0"/>
        <w:jc w:val="both"/>
        <w:rPr>
          <w:sz w:val="16"/>
          <w:szCs w:val="16"/>
          <w:lang w:val="en-US"/>
        </w:rPr>
      </w:pPr>
      <w:r w:rsidRPr="004805D9">
        <w:rPr>
          <w:rStyle w:val="EndnoteReference"/>
          <w:sz w:val="16"/>
          <w:szCs w:val="16"/>
        </w:rPr>
        <w:endnoteRef/>
      </w:r>
      <w:r w:rsidRPr="004805D9">
        <w:rPr>
          <w:sz w:val="16"/>
          <w:szCs w:val="16"/>
        </w:rPr>
        <w:t xml:space="preserve"> </w:t>
      </w:r>
      <w:r w:rsidRPr="004805D9">
        <w:rPr>
          <w:sz w:val="16"/>
          <w:szCs w:val="16"/>
          <w:lang w:val="en-US"/>
        </w:rPr>
        <w:t>CEDAW, Communication No 17/2008, 27 September 2011, ¶ 7.6.</w:t>
      </w:r>
    </w:p>
  </w:endnote>
  <w:endnote w:id="18">
    <w:p w14:paraId="673B7431" w14:textId="77777777" w:rsidR="00734C28" w:rsidRPr="004805D9" w:rsidRDefault="00734C28" w:rsidP="00734C28">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CEDAW Committee, Concluding Observations (</w:t>
      </w:r>
      <w:r w:rsidRPr="004805D9">
        <w:rPr>
          <w:rFonts w:eastAsia="Times New Roman"/>
          <w:sz w:val="16"/>
          <w:szCs w:val="16"/>
          <w:lang w:val="en-US"/>
        </w:rPr>
        <w:t>CEDAW/C/BRA/CO/7), 23 February 2012, ¶¶ 28-29.</w:t>
      </w:r>
    </w:p>
  </w:endnote>
  <w:endnote w:id="19">
    <w:p w14:paraId="7CCE9502" w14:textId="107B89F6" w:rsidR="00C653B9" w:rsidRPr="0056683A" w:rsidRDefault="00C653B9" w:rsidP="00C653B9">
      <w:pPr>
        <w:pStyle w:val="EndnoteText"/>
        <w:spacing w:after="0"/>
        <w:jc w:val="both"/>
        <w:rPr>
          <w:sz w:val="16"/>
          <w:szCs w:val="16"/>
          <w:lang w:val="en-US"/>
        </w:rPr>
      </w:pPr>
      <w:r w:rsidRPr="0056683A">
        <w:rPr>
          <w:rStyle w:val="EndnoteReference"/>
          <w:sz w:val="16"/>
          <w:szCs w:val="16"/>
        </w:rPr>
        <w:endnoteRef/>
      </w:r>
      <w:r w:rsidR="0056683A" w:rsidRPr="0056683A">
        <w:rPr>
          <w:sz w:val="16"/>
          <w:szCs w:val="16"/>
          <w:lang w:val="en-US"/>
        </w:rPr>
        <w:t xml:space="preserve"> </w:t>
      </w:r>
      <w:r w:rsidR="0056683A" w:rsidRPr="0056683A">
        <w:rPr>
          <w:rFonts w:eastAsia="Times New Roman"/>
          <w:sz w:val="16"/>
          <w:szCs w:val="16"/>
          <w:lang w:val="en-US"/>
        </w:rPr>
        <w:t xml:space="preserve">In fact, in </w:t>
      </w:r>
      <w:r w:rsidR="0056683A" w:rsidRPr="0056683A">
        <w:rPr>
          <w:rFonts w:eastAsia="Times New Roman"/>
          <w:sz w:val="16"/>
          <w:szCs w:val="16"/>
        </w:rPr>
        <w:t>2014, the Rapporteur for Follow-up on the 2012 CEDAW Recommendations noted that Brazil had failed to provide sufficient information on its compliance with the recommendation.</w:t>
      </w:r>
      <w:r w:rsidRPr="0056683A">
        <w:rPr>
          <w:sz w:val="16"/>
          <w:szCs w:val="16"/>
          <w:lang w:val="en-US"/>
        </w:rPr>
        <w:t xml:space="preserve"> Letter from the Rapporteur for Follow-up on Concluding Observations of the Committee on the Elimination of Discrimination against Women, 16 December 2014, pp. 4-5.</w:t>
      </w:r>
    </w:p>
  </w:endnote>
  <w:endnote w:id="20">
    <w:p w14:paraId="16FD9E34" w14:textId="77777777" w:rsidR="00270CDF" w:rsidRPr="00D0419C" w:rsidRDefault="00270CDF" w:rsidP="00270CDF">
      <w:pPr>
        <w:pStyle w:val="EndnoteText"/>
        <w:spacing w:after="0"/>
        <w:rPr>
          <w:sz w:val="16"/>
          <w:szCs w:val="16"/>
          <w:lang w:val="en-US"/>
        </w:rPr>
      </w:pPr>
      <w:r w:rsidRPr="00D366FE">
        <w:rPr>
          <w:rStyle w:val="EndnoteReference"/>
          <w:sz w:val="16"/>
          <w:szCs w:val="16"/>
        </w:rPr>
        <w:endnoteRef/>
      </w:r>
      <w:r w:rsidRPr="00D366FE">
        <w:rPr>
          <w:sz w:val="16"/>
          <w:szCs w:val="16"/>
        </w:rPr>
        <w:t xml:space="preserve"> CEDAW Committee, S.F.M. vs. Spain, Communication No. 138/2018 (28 of February of 2020), UN Doc. </w:t>
      </w:r>
      <w:r w:rsidRPr="00D0419C">
        <w:rPr>
          <w:b/>
          <w:bCs/>
          <w:sz w:val="16"/>
          <w:szCs w:val="16"/>
          <w:lang w:val="en-US"/>
        </w:rPr>
        <w:t>CEDAW/C/75/D/138/</w:t>
      </w:r>
      <w:r w:rsidRPr="00D0419C">
        <w:rPr>
          <w:sz w:val="16"/>
          <w:szCs w:val="16"/>
          <w:lang w:val="en-US"/>
        </w:rPr>
        <w:t>2018, para 8)b)i).</w:t>
      </w:r>
    </w:p>
  </w:endnote>
  <w:endnote w:id="21">
    <w:p w14:paraId="063DF646" w14:textId="77777777" w:rsidR="00757AED" w:rsidRPr="00CB2A0C" w:rsidRDefault="00757AED" w:rsidP="00757AED">
      <w:pPr>
        <w:pStyle w:val="EndnoteText"/>
        <w:spacing w:after="0"/>
        <w:rPr>
          <w:sz w:val="16"/>
          <w:szCs w:val="16"/>
          <w:lang w:val="en-US"/>
        </w:rPr>
      </w:pPr>
      <w:r w:rsidRPr="00D366FE">
        <w:rPr>
          <w:rStyle w:val="EndnoteReference"/>
          <w:sz w:val="16"/>
          <w:szCs w:val="16"/>
        </w:rPr>
        <w:endnoteRef/>
      </w:r>
      <w:r w:rsidRPr="00CB2A0C">
        <w:rPr>
          <w:sz w:val="16"/>
          <w:szCs w:val="16"/>
          <w:lang w:val="en-US"/>
        </w:rPr>
        <w:t xml:space="preserve"> </w:t>
      </w:r>
      <w:r w:rsidRPr="00CB2A0C">
        <w:rPr>
          <w:i/>
          <w:iCs/>
          <w:sz w:val="16"/>
          <w:szCs w:val="16"/>
          <w:lang w:val="en-US"/>
        </w:rPr>
        <w:t>Ibidem</w:t>
      </w:r>
      <w:r w:rsidRPr="00CB2A0C">
        <w:rPr>
          <w:sz w:val="16"/>
          <w:szCs w:val="16"/>
          <w:lang w:val="en-US"/>
        </w:rPr>
        <w:t>., 7.5</w:t>
      </w:r>
    </w:p>
  </w:endnote>
  <w:endnote w:id="22">
    <w:p w14:paraId="0A6E7C18" w14:textId="43327495"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The 1984 Brazil Criminal Code contains three separate abortion offences as follows: (a) A woman who performs a self-induced abortion, or who consents to have an abortion induced by a third party, is liable to between one and three years’ imprisonment. Save in respect of anencephaly, there are no exceptions and no defences to this offence; (b) A third party (such as a doctor) who performs an abortion is liable to imprisonment of:  between one and four years, where the woman consents to the abortion; and (c) between three and ten years, where the abortion is conducted without consent.  See, Articles 124-128 of Lei N°7.209, Código Penal (1984) (the “Brazil Criminal Code”).</w:t>
      </w:r>
    </w:p>
  </w:endnote>
  <w:endnote w:id="23">
    <w:p w14:paraId="65674C1D" w14:textId="56EEE06D" w:rsidR="004805D9" w:rsidRPr="004805D9" w:rsidRDefault="004805D9" w:rsidP="004805D9">
      <w:pPr>
        <w:pStyle w:val="EndnoteText"/>
        <w:spacing w:after="0"/>
        <w:jc w:val="both"/>
        <w:rPr>
          <w:sz w:val="16"/>
          <w:szCs w:val="16"/>
        </w:rPr>
      </w:pPr>
      <w:r w:rsidRPr="004805D9">
        <w:rPr>
          <w:rStyle w:val="EndnoteReference"/>
          <w:sz w:val="16"/>
          <w:szCs w:val="16"/>
        </w:rPr>
        <w:endnoteRef/>
      </w:r>
      <w:r w:rsidRPr="004805D9">
        <w:rPr>
          <w:sz w:val="16"/>
          <w:szCs w:val="16"/>
          <w:lang w:val="en-US"/>
        </w:rPr>
        <w:t xml:space="preserve"> In 2012, the Brazilian Supreme Court held that discontinuing a pregnancy of an anencephalic foetus is not an abortion and therefore falls outside the scope of the Criminal Code. The scope of this decision is limited: it is unlikely to apply outside the case of anencephaly since the basis of the decision was that an anencephalic foetus faces certain death, such that no question of potential life arises.  </w:t>
      </w:r>
      <w:r w:rsidRPr="004805D9">
        <w:rPr>
          <w:sz w:val="16"/>
          <w:szCs w:val="16"/>
        </w:rPr>
        <w:t>(Supreme Court of Brazil, ADPF 54).</w:t>
      </w:r>
    </w:p>
  </w:endnote>
  <w:endnote w:id="24">
    <w:p w14:paraId="302CC21F" w14:textId="37433C96"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380F79">
        <w:rPr>
          <w:sz w:val="16"/>
          <w:szCs w:val="16"/>
          <w:lang w:val="en-US"/>
        </w:rPr>
        <w:t xml:space="preserve"> Publica, </w:t>
      </w:r>
      <w:r w:rsidRPr="00380F79">
        <w:rPr>
          <w:i/>
          <w:sz w:val="16"/>
          <w:szCs w:val="16"/>
          <w:lang w:val="en-US"/>
        </w:rPr>
        <w:t>Dor em Dobro</w:t>
      </w:r>
      <w:r w:rsidRPr="00380F79">
        <w:rPr>
          <w:sz w:val="16"/>
          <w:szCs w:val="16"/>
          <w:lang w:val="en-US"/>
        </w:rPr>
        <w:t>, 29 May 2014</w:t>
      </w:r>
      <w:r w:rsidR="00E74AAB" w:rsidRPr="00380F79">
        <w:rPr>
          <w:sz w:val="16"/>
          <w:szCs w:val="16"/>
          <w:lang w:val="en-US"/>
        </w:rPr>
        <w:t xml:space="preserve">. </w:t>
      </w:r>
      <w:r w:rsidR="00E74AAB" w:rsidRPr="00362EEB">
        <w:rPr>
          <w:sz w:val="16"/>
          <w:szCs w:val="16"/>
          <w:lang w:val="en-US"/>
        </w:rPr>
        <w:t xml:space="preserve">Available at: </w:t>
      </w:r>
      <w:hyperlink r:id="rId8" w:history="1">
        <w:r w:rsidR="00E74AAB" w:rsidRPr="00CC5265">
          <w:rPr>
            <w:rStyle w:val="Hyperlink"/>
            <w:sz w:val="16"/>
            <w:szCs w:val="16"/>
            <w:lang w:val="en-US"/>
          </w:rPr>
          <w:t>http://apublica.org/2014/05/dor-em-dobro-2</w:t>
        </w:r>
      </w:hyperlink>
      <w:r w:rsidR="00E74AAB">
        <w:rPr>
          <w:sz w:val="16"/>
          <w:szCs w:val="16"/>
          <w:lang w:val="en-US"/>
        </w:rPr>
        <w:t xml:space="preserve">. </w:t>
      </w:r>
    </w:p>
  </w:endnote>
  <w:endnote w:id="25">
    <w:p w14:paraId="7830C955" w14:textId="59C973B7"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Gênero e Número; Article 19. Só 55% dos hospitais que ofereciam serviço de aborto legal no Brasil seguem atendendo na pandemia. </w:t>
      </w:r>
      <w:r w:rsidRPr="004805D9">
        <w:rPr>
          <w:sz w:val="16"/>
          <w:szCs w:val="16"/>
          <w:lang w:val="en-US"/>
        </w:rPr>
        <w:t xml:space="preserve">June, 2020. </w:t>
      </w:r>
      <w:r w:rsidR="00E74AAB" w:rsidRPr="00362EEB">
        <w:rPr>
          <w:sz w:val="16"/>
          <w:szCs w:val="16"/>
          <w:lang w:val="en-US"/>
        </w:rPr>
        <w:t xml:space="preserve">Available at: </w:t>
      </w:r>
      <w:hyperlink r:id="rId9" w:history="1">
        <w:r w:rsidR="00E74AAB" w:rsidRPr="00CC5265">
          <w:rPr>
            <w:rStyle w:val="Hyperlink"/>
            <w:sz w:val="16"/>
            <w:szCs w:val="16"/>
            <w:lang w:val="en-US"/>
          </w:rPr>
          <w:t>http://www.generonumero.media/so-55-dos-hospitais-que-ofereciam-servico-de-aborto-legal-no-brasil-seguem-atendendo-na-pandemia/</w:t>
        </w:r>
      </w:hyperlink>
      <w:r w:rsidR="00E74AAB">
        <w:rPr>
          <w:sz w:val="16"/>
          <w:szCs w:val="16"/>
          <w:lang w:val="en-US"/>
        </w:rPr>
        <w:t xml:space="preserve">. </w:t>
      </w:r>
    </w:p>
  </w:endnote>
  <w:endnote w:id="26">
    <w:p w14:paraId="02FE95EF" w14:textId="5C30DE35"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The Guardian. Brazil: outcry as religious extremists harass child seeking abortion. August, 17, 2020. </w:t>
      </w:r>
      <w:r w:rsidRPr="00E74AAB">
        <w:rPr>
          <w:sz w:val="16"/>
          <w:szCs w:val="16"/>
          <w:lang w:val="en-US"/>
        </w:rPr>
        <w:t>Available at:</w:t>
      </w:r>
      <w:r w:rsidR="00E74AAB" w:rsidRPr="00E74AAB">
        <w:rPr>
          <w:sz w:val="16"/>
          <w:szCs w:val="16"/>
          <w:lang w:val="en-US"/>
        </w:rPr>
        <w:t xml:space="preserve"> </w:t>
      </w:r>
      <w:hyperlink r:id="rId10" w:history="1">
        <w:r w:rsidR="00E74AAB" w:rsidRPr="00CC5265">
          <w:rPr>
            <w:rStyle w:val="Hyperlink"/>
            <w:sz w:val="16"/>
            <w:szCs w:val="16"/>
            <w:lang w:val="en-US"/>
          </w:rPr>
          <w:t>https://www.theguardian.com/world/2020/aug/17/brazil-protest-abortion-recife-hospital</w:t>
        </w:r>
      </w:hyperlink>
      <w:r w:rsidR="00E74AAB">
        <w:rPr>
          <w:sz w:val="16"/>
          <w:szCs w:val="16"/>
          <w:lang w:val="en-US"/>
        </w:rPr>
        <w:t xml:space="preserve">. </w:t>
      </w:r>
    </w:p>
  </w:endnote>
  <w:endnote w:id="27">
    <w:p w14:paraId="2FF55437" w14:textId="24D28D2B"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Folha de São Paulo. Minister Damares Alves Tried Prevent Abortion of A 10-year-old Child, September 21, 2020. Available at: </w:t>
      </w:r>
      <w:hyperlink r:id="rId11" w:history="1">
        <w:r w:rsidR="00E74AAB" w:rsidRPr="00CC5265">
          <w:rPr>
            <w:rStyle w:val="Hyperlink"/>
            <w:sz w:val="16"/>
            <w:szCs w:val="16"/>
            <w:lang w:val="en-US"/>
          </w:rPr>
          <w:t>https://www1.folha.uol.com.br/internacional/en/brazil/2020/09/minister-damares-alves-tried-prevent-abortion-of-a-10-year-old-child.shtml</w:t>
        </w:r>
      </w:hyperlink>
      <w:r w:rsidR="00E74AAB">
        <w:rPr>
          <w:sz w:val="16"/>
          <w:szCs w:val="16"/>
          <w:lang w:val="en-US"/>
        </w:rPr>
        <w:t xml:space="preserve">. </w:t>
      </w:r>
    </w:p>
  </w:endnote>
  <w:endnote w:id="28">
    <w:p w14:paraId="34124128" w14:textId="00AF017C" w:rsidR="004805D9" w:rsidRPr="004805D9" w:rsidRDefault="004805D9" w:rsidP="004805D9">
      <w:pPr>
        <w:jc w:val="both"/>
        <w:rPr>
          <w:rFonts w:ascii="Times New Roman" w:hAnsi="Times New Roman" w:cs="Times New Roman"/>
          <w:sz w:val="16"/>
          <w:szCs w:val="16"/>
          <w:lang w:val="en-US"/>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lang w:val="en-US"/>
        </w:rPr>
        <w:t xml:space="preserve"> Alves, L. Brazilian doctors condemn new rules on abortion. The Lancet, Volume 396, Issue 10254, 808. Available at: &lt; </w:t>
      </w:r>
      <w:hyperlink r:id="rId12" w:history="1">
        <w:r w:rsidRPr="004805D9">
          <w:rPr>
            <w:rStyle w:val="Hyperlink"/>
            <w:rFonts w:ascii="Times New Roman" w:hAnsi="Times New Roman" w:cs="Times New Roman"/>
            <w:sz w:val="16"/>
            <w:szCs w:val="16"/>
            <w:lang w:val="en-US"/>
          </w:rPr>
          <w:t>https://www.thelancet.com/journals/lancet/article/PIIS0140-6736(20)31956-5/fulltext</w:t>
        </w:r>
      </w:hyperlink>
      <w:r w:rsidRPr="004805D9">
        <w:rPr>
          <w:rFonts w:ascii="Times New Roman" w:hAnsi="Times New Roman" w:cs="Times New Roman"/>
          <w:sz w:val="16"/>
          <w:szCs w:val="16"/>
          <w:lang w:val="en-US"/>
        </w:rPr>
        <w:t>&gt;</w:t>
      </w:r>
    </w:p>
  </w:endnote>
  <w:endnote w:id="29">
    <w:p w14:paraId="312D21A5" w14:textId="3C7E6464" w:rsidR="004805D9" w:rsidRPr="004805D9" w:rsidRDefault="004805D9" w:rsidP="004805D9">
      <w:pPr>
        <w:pStyle w:val="EndnoteText"/>
        <w:spacing w:after="0"/>
        <w:jc w:val="both"/>
        <w:rPr>
          <w:sz w:val="16"/>
          <w:szCs w:val="16"/>
          <w:lang w:val="pt-BR"/>
        </w:rPr>
      </w:pPr>
      <w:r w:rsidRPr="004805D9">
        <w:rPr>
          <w:rStyle w:val="EndnoteReference"/>
          <w:sz w:val="16"/>
          <w:szCs w:val="16"/>
        </w:rPr>
        <w:endnoteRef/>
      </w:r>
      <w:r w:rsidRPr="004805D9">
        <w:rPr>
          <w:sz w:val="16"/>
          <w:szCs w:val="16"/>
        </w:rPr>
        <w:t xml:space="preserve"> For instance, Treaty Monitorning Bodies have they have called on States to eliminate and refrain from adopting medically unnecessary barriers to abortion, including mandatory waiting periods, biased counselling requirements, and third-party authorization requirements. See, Human Rights Committee, General Comment No. 36: On the right to life (Art. 6 of the International Covenant on Civil and Political Rights), para. 26, U.N. Doc. CCPR/C/GC/36 (2018), para. 8.; Committee on Economic, Social and Cultural Rights, General Comment No. 22: On the right to sexual and reproductive health (Art. 12 of the International Covenant on Economic, Social and Cultural Rights), U.N. Doc. E/C.12/GC/22 (2016), para. 41.; Committee on the Elimination of Discrimination against Women, General Recommendation No. 24: Article 12 of the Convention (Women and Health), (20th Sess., 1999), in Compilation of General Comments and General Recommendations Adopted by Human Rights Treaty Bodies, paras. 12(d), 17, U.N. Doc. A/54/38/Rev.1</w:t>
      </w:r>
      <w:r w:rsidR="00E74AAB">
        <w:rPr>
          <w:sz w:val="16"/>
          <w:szCs w:val="16"/>
        </w:rPr>
        <w:t>.</w:t>
      </w:r>
      <w:r w:rsidRPr="004805D9">
        <w:rPr>
          <w:sz w:val="16"/>
          <w:szCs w:val="16"/>
        </w:rPr>
        <w:t>, chap I (1999), para. 14</w:t>
      </w:r>
      <w:r w:rsidR="0070413F">
        <w:rPr>
          <w:sz w:val="16"/>
          <w:szCs w:val="16"/>
        </w:rPr>
        <w:t>.</w:t>
      </w:r>
    </w:p>
  </w:endnote>
  <w:endnote w:id="30">
    <w:p w14:paraId="7C26D38C" w14:textId="427C9DB1"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RC Pacagnella et al. Maternal Mortality in Brazil: Proposals and Strategies for its Reduction. </w:t>
      </w:r>
      <w:r w:rsidRPr="004805D9">
        <w:rPr>
          <w:sz w:val="16"/>
          <w:szCs w:val="16"/>
        </w:rPr>
        <w:t xml:space="preserve">Rev. Bras. Ginecol. Obstet., Rio de Janeiro, v. 40, n. 9, pp. 501-506, Sept. 2018. </w:t>
      </w:r>
      <w:r w:rsidRPr="004805D9">
        <w:rPr>
          <w:sz w:val="16"/>
          <w:szCs w:val="16"/>
          <w:lang w:val="en-US"/>
        </w:rPr>
        <w:t xml:space="preserve">Available at: </w:t>
      </w:r>
      <w:hyperlink r:id="rId13" w:history="1">
        <w:r w:rsidR="00E74AAB" w:rsidRPr="00CC5265">
          <w:rPr>
            <w:rStyle w:val="Hyperlink"/>
            <w:sz w:val="16"/>
            <w:szCs w:val="16"/>
            <w:lang w:val="en-US"/>
          </w:rPr>
          <w:t>http://www.scielo.br/scielo.php?script=sci_arttext&amp;pid=S0100-72032018000900501&amp;lng=en&amp;nrm=iso</w:t>
        </w:r>
      </w:hyperlink>
      <w:r w:rsidRPr="004805D9">
        <w:rPr>
          <w:sz w:val="16"/>
          <w:szCs w:val="16"/>
          <w:lang w:val="en-US"/>
        </w:rPr>
        <w:t xml:space="preserve">. Last access: 07.20.2019. Human Rights Watch, </w:t>
      </w:r>
      <w:r w:rsidRPr="004805D9">
        <w:rPr>
          <w:i/>
          <w:sz w:val="16"/>
          <w:szCs w:val="16"/>
          <w:lang w:val="en-US"/>
        </w:rPr>
        <w:t>World Report 2015: Brazil</w:t>
      </w:r>
      <w:r w:rsidRPr="004805D9">
        <w:rPr>
          <w:sz w:val="16"/>
          <w:szCs w:val="16"/>
          <w:lang w:val="en-US"/>
        </w:rPr>
        <w:t xml:space="preserve">, https://www.hrw.org/world-report/2015/country-chapters/brazil. </w:t>
      </w:r>
      <w:r w:rsidRPr="004805D9">
        <w:rPr>
          <w:i/>
          <w:sz w:val="16"/>
          <w:szCs w:val="16"/>
          <w:lang w:val="en-US"/>
        </w:rPr>
        <w:t>See also</w:t>
      </w:r>
      <w:r w:rsidRPr="004805D9">
        <w:rPr>
          <w:sz w:val="16"/>
          <w:szCs w:val="16"/>
          <w:lang w:val="en-US"/>
        </w:rPr>
        <w:t xml:space="preserve">, S de Zordo, </w:t>
      </w:r>
      <w:r w:rsidRPr="004805D9">
        <w:rPr>
          <w:i/>
          <w:sz w:val="16"/>
          <w:szCs w:val="16"/>
          <w:lang w:val="en-US"/>
        </w:rPr>
        <w:t>The biomedicalisation of illegal abortion: the double life of misoprostol in Brazil</w:t>
      </w:r>
      <w:r w:rsidRPr="004805D9">
        <w:rPr>
          <w:sz w:val="16"/>
          <w:szCs w:val="16"/>
          <w:lang w:val="en-US"/>
        </w:rPr>
        <w:t xml:space="preserve">, História, Ciências, Saúde – Manguinhos, Rio de Janeiro, 23(1), Jan-Mar 2016, pp. 19-35   </w:t>
      </w:r>
    </w:p>
  </w:endnote>
  <w:endnote w:id="31">
    <w:p w14:paraId="076DEE1D" w14:textId="26214A1B" w:rsidR="004805D9" w:rsidRPr="004805D9" w:rsidRDefault="004805D9" w:rsidP="004805D9">
      <w:pPr>
        <w:pStyle w:val="EndnoteText"/>
        <w:spacing w:after="0"/>
        <w:jc w:val="both"/>
        <w:rPr>
          <w:i/>
          <w:sz w:val="16"/>
          <w:szCs w:val="16"/>
          <w:lang w:val="en-US"/>
        </w:rPr>
      </w:pPr>
      <w:r w:rsidRPr="004805D9">
        <w:rPr>
          <w:rStyle w:val="EndnoteReference"/>
          <w:sz w:val="16"/>
          <w:szCs w:val="16"/>
        </w:rPr>
        <w:endnoteRef/>
      </w:r>
      <w:r w:rsidRPr="004805D9">
        <w:rPr>
          <w:sz w:val="16"/>
          <w:szCs w:val="16"/>
          <w:lang w:val="en-US"/>
        </w:rPr>
        <w:t xml:space="preserve"> </w:t>
      </w:r>
      <w:r w:rsidRPr="004805D9">
        <w:rPr>
          <w:i/>
          <w:sz w:val="16"/>
          <w:szCs w:val="16"/>
          <w:lang w:val="en-US"/>
        </w:rPr>
        <w:t>Ibid</w:t>
      </w:r>
      <w:r w:rsidR="00E74AAB">
        <w:rPr>
          <w:i/>
          <w:sz w:val="16"/>
          <w:szCs w:val="16"/>
          <w:lang w:val="en-US"/>
        </w:rPr>
        <w:t>em</w:t>
      </w:r>
      <w:r w:rsidRPr="004805D9">
        <w:rPr>
          <w:i/>
          <w:sz w:val="16"/>
          <w:szCs w:val="16"/>
          <w:lang w:val="en-US"/>
        </w:rPr>
        <w:t>.</w:t>
      </w:r>
    </w:p>
  </w:endnote>
  <w:endnote w:id="32">
    <w:p w14:paraId="2EEFF673" w14:textId="75BFFEAA"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S de Zordo, </w:t>
      </w:r>
      <w:r w:rsidRPr="004805D9">
        <w:rPr>
          <w:i/>
          <w:sz w:val="16"/>
          <w:szCs w:val="16"/>
          <w:lang w:val="en-US"/>
        </w:rPr>
        <w:t>The biomedicalisation of illegal abortion: the double life of misoprostol in Brazil</w:t>
      </w:r>
      <w:r w:rsidRPr="004805D9">
        <w:rPr>
          <w:sz w:val="16"/>
          <w:szCs w:val="16"/>
          <w:lang w:val="en-US"/>
        </w:rPr>
        <w:t xml:space="preserve">, História, Ciências, Saúde – Manguinhos, Rio de Janeiro, 23(1), Jan-Mar 2016, p. 24.  </w:t>
      </w:r>
    </w:p>
  </w:endnote>
  <w:endnote w:id="33">
    <w:p w14:paraId="335938DF" w14:textId="5B576253"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rPr>
        <w:t xml:space="preserve"> </w:t>
      </w:r>
      <w:r w:rsidRPr="004805D9">
        <w:rPr>
          <w:i/>
          <w:sz w:val="16"/>
          <w:szCs w:val="16"/>
        </w:rPr>
        <w:t>See</w:t>
      </w:r>
      <w:r w:rsidRPr="004805D9">
        <w:rPr>
          <w:sz w:val="16"/>
          <w:szCs w:val="16"/>
        </w:rPr>
        <w:t xml:space="preserve">, Martins-Melo </w:t>
      </w:r>
      <w:r w:rsidRPr="004805D9">
        <w:rPr>
          <w:i/>
          <w:sz w:val="16"/>
          <w:szCs w:val="16"/>
        </w:rPr>
        <w:t>et al</w:t>
      </w:r>
      <w:r w:rsidRPr="004805D9">
        <w:rPr>
          <w:sz w:val="16"/>
          <w:szCs w:val="16"/>
        </w:rPr>
        <w:t xml:space="preserve">, </w:t>
      </w:r>
      <w:r w:rsidRPr="004805D9">
        <w:rPr>
          <w:i/>
          <w:sz w:val="16"/>
          <w:szCs w:val="16"/>
        </w:rPr>
        <w:t>Temporal trends and spatial distribution of unsafe abortion in Brazil, 1996-2012</w:t>
      </w:r>
      <w:r w:rsidRPr="004805D9">
        <w:rPr>
          <w:sz w:val="16"/>
          <w:szCs w:val="16"/>
        </w:rPr>
        <w:t xml:space="preserve">, June 2014, </w:t>
      </w:r>
      <w:r w:rsidR="00E74AAB" w:rsidRPr="00362EEB">
        <w:rPr>
          <w:sz w:val="16"/>
          <w:szCs w:val="16"/>
          <w:lang w:val="en-US"/>
        </w:rPr>
        <w:t xml:space="preserve">Available at: </w:t>
      </w:r>
      <w:hyperlink r:id="rId14" w:anchor="fn4" w:history="1">
        <w:r w:rsidR="00E74AAB" w:rsidRPr="00CC5265">
          <w:rPr>
            <w:rStyle w:val="Hyperlink"/>
            <w:sz w:val="16"/>
            <w:szCs w:val="16"/>
          </w:rPr>
          <w:t>http://www.ncbi.nlm.nih.gov/pmc/articles/PMC4203075/#fn4</w:t>
        </w:r>
      </w:hyperlink>
      <w:r w:rsidRPr="004805D9">
        <w:rPr>
          <w:sz w:val="16"/>
          <w:szCs w:val="16"/>
        </w:rPr>
        <w:t xml:space="preserve">; Monteiro, Adesse and Drezett, </w:t>
      </w:r>
      <w:r w:rsidRPr="004805D9">
        <w:rPr>
          <w:i/>
          <w:sz w:val="16"/>
          <w:szCs w:val="16"/>
        </w:rPr>
        <w:t>Atualizacão das estimativas da magnitude do aborto induzido, taxas por mil mulheres e razões por 100 nascimentos vivos do aborto induzido por faixa etária e grandes regiões</w:t>
      </w:r>
      <w:r w:rsidRPr="004805D9">
        <w:rPr>
          <w:sz w:val="16"/>
          <w:szCs w:val="16"/>
        </w:rPr>
        <w:t xml:space="preserve">. </w:t>
      </w:r>
      <w:r w:rsidRPr="004805D9">
        <w:rPr>
          <w:i/>
          <w:sz w:val="16"/>
          <w:szCs w:val="16"/>
          <w:lang w:val="en-US"/>
        </w:rPr>
        <w:t>Brasil, 1995 a 2013</w:t>
      </w:r>
      <w:r w:rsidRPr="004805D9">
        <w:rPr>
          <w:sz w:val="16"/>
          <w:szCs w:val="16"/>
          <w:lang w:val="en-US"/>
        </w:rPr>
        <w:t>, Reprodução &amp; Climatério (2015).</w:t>
      </w:r>
    </w:p>
  </w:endnote>
  <w:endnote w:id="34">
    <w:p w14:paraId="63CB2BA6" w14:textId="4CAC5619"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S de Zordo, </w:t>
      </w:r>
      <w:r w:rsidRPr="004805D9">
        <w:rPr>
          <w:i/>
          <w:sz w:val="16"/>
          <w:szCs w:val="16"/>
          <w:lang w:val="en-US"/>
        </w:rPr>
        <w:t>The biomedicalisation of illegal abortion: the double life of misoprostol in Brazil</w:t>
      </w:r>
      <w:r w:rsidRPr="004805D9">
        <w:rPr>
          <w:sz w:val="16"/>
          <w:szCs w:val="16"/>
          <w:lang w:val="en-US"/>
        </w:rPr>
        <w:t xml:space="preserve">, História, Ciências, Saúde – Manguinhos, Rio de Janeiro, 23(1), Jan-Mar 2016, p. 24.  </w:t>
      </w:r>
    </w:p>
  </w:endnote>
  <w:endnote w:id="35">
    <w:p w14:paraId="419FE916" w14:textId="25F79DA1"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G Kane; B Galli; P Skuster (Ipas), </w:t>
      </w:r>
      <w:r w:rsidRPr="004805D9">
        <w:rPr>
          <w:i/>
          <w:sz w:val="16"/>
          <w:szCs w:val="16"/>
          <w:lang w:val="en-US"/>
        </w:rPr>
        <w:t>When Abortion is a Crime – The Threat to Vulnerable Women in Latin America</w:t>
      </w:r>
      <w:r w:rsidRPr="004805D9">
        <w:rPr>
          <w:sz w:val="16"/>
          <w:szCs w:val="16"/>
          <w:lang w:val="en-US"/>
        </w:rPr>
        <w:t>, November 2014, p. 1</w:t>
      </w:r>
    </w:p>
  </w:endnote>
  <w:endnote w:id="36">
    <w:p w14:paraId="27796478" w14:textId="0EA12844" w:rsidR="004805D9" w:rsidRPr="00D0419C" w:rsidRDefault="004805D9" w:rsidP="004805D9">
      <w:pPr>
        <w:pStyle w:val="EndnoteText"/>
        <w:spacing w:after="0"/>
        <w:jc w:val="both"/>
        <w:rPr>
          <w:i/>
          <w:sz w:val="16"/>
          <w:szCs w:val="16"/>
          <w:lang w:val="es-US"/>
        </w:rPr>
      </w:pPr>
      <w:r w:rsidRPr="004805D9">
        <w:rPr>
          <w:rStyle w:val="EndnoteReference"/>
          <w:sz w:val="16"/>
          <w:szCs w:val="16"/>
        </w:rPr>
        <w:endnoteRef/>
      </w:r>
      <w:r w:rsidRPr="00D0419C">
        <w:rPr>
          <w:sz w:val="16"/>
          <w:szCs w:val="16"/>
          <w:lang w:val="es-US"/>
        </w:rPr>
        <w:t xml:space="preserve"> </w:t>
      </w:r>
      <w:r w:rsidRPr="00D0419C">
        <w:rPr>
          <w:i/>
          <w:sz w:val="16"/>
          <w:szCs w:val="16"/>
          <w:lang w:val="es-US"/>
        </w:rPr>
        <w:t>Ibid</w:t>
      </w:r>
      <w:r w:rsidR="00E74AAB">
        <w:rPr>
          <w:i/>
          <w:sz w:val="16"/>
          <w:szCs w:val="16"/>
          <w:lang w:val="es-US"/>
        </w:rPr>
        <w:t>em</w:t>
      </w:r>
      <w:r w:rsidRPr="00D0419C">
        <w:rPr>
          <w:i/>
          <w:sz w:val="16"/>
          <w:szCs w:val="16"/>
          <w:lang w:val="es-US"/>
        </w:rPr>
        <w:t>.</w:t>
      </w:r>
    </w:p>
  </w:endnote>
  <w:endnote w:id="37">
    <w:p w14:paraId="57DCC193" w14:textId="3200D505"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w:t>
      </w:r>
      <w:r w:rsidRPr="00D0419C">
        <w:rPr>
          <w:i/>
          <w:sz w:val="16"/>
          <w:szCs w:val="16"/>
          <w:lang w:val="es-US"/>
        </w:rPr>
        <w:t>Ibid</w:t>
      </w:r>
      <w:r w:rsidR="00E74AAB">
        <w:rPr>
          <w:i/>
          <w:sz w:val="16"/>
          <w:szCs w:val="16"/>
          <w:lang w:val="es-US"/>
        </w:rPr>
        <w:t>em</w:t>
      </w:r>
      <w:r w:rsidRPr="00D0419C">
        <w:rPr>
          <w:sz w:val="16"/>
          <w:szCs w:val="16"/>
          <w:lang w:val="es-US"/>
        </w:rPr>
        <w:t xml:space="preserve">., Also Diretoria de Pesquisa e Acesso à Justiça da Defensoria Pública do Rio de Janeiro. </w:t>
      </w:r>
      <w:r w:rsidRPr="00E74AAB">
        <w:rPr>
          <w:sz w:val="16"/>
          <w:szCs w:val="16"/>
          <w:lang w:val="en-US"/>
        </w:rPr>
        <w:t xml:space="preserve">Relatório, November 2017, </w:t>
      </w:r>
      <w:r w:rsidR="00E74AAB" w:rsidRPr="00362EEB">
        <w:rPr>
          <w:sz w:val="16"/>
          <w:szCs w:val="16"/>
          <w:lang w:val="en-US"/>
        </w:rPr>
        <w:t xml:space="preserve">Available at: </w:t>
      </w:r>
      <w:hyperlink r:id="rId15" w:history="1">
        <w:r w:rsidR="00E74AAB" w:rsidRPr="00E74AAB">
          <w:rPr>
            <w:rStyle w:val="Hyperlink"/>
            <w:sz w:val="16"/>
            <w:szCs w:val="16"/>
            <w:lang w:val="en-US"/>
          </w:rPr>
          <w:t>http://www.portaldpge.rj.gov.br/Portal/sarova/imagem-dpge/public/arquivos/Relatorio_Final_Processo_Aborto.pdf</w:t>
        </w:r>
      </w:hyperlink>
      <w:r w:rsidR="00E74AAB" w:rsidRPr="00E74AAB">
        <w:rPr>
          <w:sz w:val="16"/>
          <w:szCs w:val="16"/>
          <w:lang w:val="en-US"/>
        </w:rPr>
        <w:t xml:space="preserve"> </w:t>
      </w:r>
    </w:p>
  </w:endnote>
  <w:endnote w:id="38">
    <w:p w14:paraId="6AFE779F" w14:textId="7049DBC2" w:rsidR="004805D9" w:rsidRPr="00380F79" w:rsidRDefault="004805D9" w:rsidP="004805D9">
      <w:pPr>
        <w:pStyle w:val="EndnoteText"/>
        <w:spacing w:after="0"/>
        <w:jc w:val="both"/>
        <w:rPr>
          <w:sz w:val="16"/>
          <w:szCs w:val="16"/>
          <w:lang w:val="fr-CA"/>
        </w:rPr>
      </w:pPr>
      <w:r w:rsidRPr="004805D9">
        <w:rPr>
          <w:rStyle w:val="EndnoteReference"/>
          <w:sz w:val="16"/>
          <w:szCs w:val="16"/>
        </w:rPr>
        <w:endnoteRef/>
      </w:r>
      <w:r w:rsidRPr="00380F79">
        <w:rPr>
          <w:sz w:val="16"/>
          <w:szCs w:val="16"/>
          <w:lang w:val="fr-CA"/>
        </w:rPr>
        <w:t xml:space="preserve"> </w:t>
      </w:r>
      <w:r w:rsidR="00E8774F" w:rsidRPr="00380F79">
        <w:rPr>
          <w:i/>
          <w:iCs/>
          <w:sz w:val="16"/>
          <w:szCs w:val="16"/>
          <w:lang w:val="fr-CA"/>
        </w:rPr>
        <w:t>Ibidem</w:t>
      </w:r>
      <w:r w:rsidR="00E8774F" w:rsidRPr="00380F79">
        <w:rPr>
          <w:sz w:val="16"/>
          <w:szCs w:val="16"/>
          <w:lang w:val="fr-CA"/>
        </w:rPr>
        <w:t>.</w:t>
      </w:r>
    </w:p>
  </w:endnote>
  <w:endnote w:id="39">
    <w:p w14:paraId="484EAD76" w14:textId="0127A076"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fr-CA"/>
        </w:rPr>
        <w:t xml:space="preserve"> G. Kane, B. Galli &amp; P. Skuster (Ipas). </w:t>
      </w:r>
      <w:r w:rsidRPr="004805D9">
        <w:rPr>
          <w:sz w:val="16"/>
          <w:szCs w:val="16"/>
          <w:lang w:val="en-US"/>
        </w:rPr>
        <w:t>When Abortion is a Crime – The Threat to Vulnerable Women in Latin America, November 2014, pp. 7-8.</w:t>
      </w:r>
    </w:p>
  </w:endnote>
  <w:endnote w:id="40">
    <w:p w14:paraId="04EE1793" w14:textId="4B911B82" w:rsidR="004805D9" w:rsidRPr="004805D9" w:rsidRDefault="004805D9" w:rsidP="004805D9">
      <w:pPr>
        <w:pStyle w:val="EndnoteText"/>
        <w:spacing w:after="0"/>
        <w:jc w:val="both"/>
        <w:rPr>
          <w:i/>
          <w:sz w:val="16"/>
          <w:szCs w:val="16"/>
          <w:lang w:val="en-US"/>
        </w:rPr>
      </w:pPr>
      <w:r w:rsidRPr="004805D9">
        <w:rPr>
          <w:rStyle w:val="EndnoteReference"/>
          <w:sz w:val="16"/>
          <w:szCs w:val="16"/>
        </w:rPr>
        <w:endnoteRef/>
      </w:r>
      <w:r w:rsidRPr="004805D9">
        <w:rPr>
          <w:sz w:val="16"/>
          <w:szCs w:val="16"/>
          <w:lang w:val="en-US"/>
        </w:rPr>
        <w:t xml:space="preserve"> </w:t>
      </w:r>
      <w:r w:rsidRPr="004805D9">
        <w:rPr>
          <w:i/>
          <w:sz w:val="16"/>
          <w:szCs w:val="16"/>
          <w:lang w:val="en-US"/>
        </w:rPr>
        <w:t>Ibid</w:t>
      </w:r>
      <w:r w:rsidR="00E8774F">
        <w:rPr>
          <w:i/>
          <w:sz w:val="16"/>
          <w:szCs w:val="16"/>
          <w:lang w:val="en-US"/>
        </w:rPr>
        <w:t>em</w:t>
      </w:r>
      <w:r w:rsidRPr="004805D9">
        <w:rPr>
          <w:i/>
          <w:sz w:val="16"/>
          <w:szCs w:val="16"/>
          <w:lang w:val="en-US"/>
        </w:rPr>
        <w:t>.</w:t>
      </w:r>
    </w:p>
  </w:endnote>
  <w:endnote w:id="41">
    <w:p w14:paraId="3942222E" w14:textId="3AC38D9E"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Guttmacher Institute. Higher Levels of Education Associated with Greater Access to Safe Abortion in Brazil. </w:t>
      </w:r>
      <w:r w:rsidRPr="004805D9">
        <w:rPr>
          <w:sz w:val="16"/>
          <w:szCs w:val="16"/>
          <w:lang w:val="en"/>
        </w:rPr>
        <w:t>International Perspectives on Sexual and Reproductive Health</w:t>
      </w:r>
      <w:r w:rsidRPr="004805D9">
        <w:rPr>
          <w:sz w:val="16"/>
          <w:szCs w:val="16"/>
          <w:lang w:val="en-US"/>
        </w:rPr>
        <w:t xml:space="preserve">, </w:t>
      </w:r>
      <w:r w:rsidRPr="004805D9">
        <w:rPr>
          <w:sz w:val="16"/>
          <w:szCs w:val="16"/>
          <w:lang w:val="en"/>
        </w:rPr>
        <w:t xml:space="preserve">March 2015, Available at: </w:t>
      </w:r>
      <w:hyperlink r:id="rId16" w:history="1">
        <w:r w:rsidR="00E8774F" w:rsidRPr="00CC5265">
          <w:rPr>
            <w:rStyle w:val="Hyperlink"/>
            <w:sz w:val="16"/>
            <w:szCs w:val="16"/>
            <w:lang w:val="en-US"/>
          </w:rPr>
          <w:t>https://www.guttmacher.org/about/journals/ipsrh/2015/03/higher-levels-education-associated-greater-access-safe-abortion-brazil</w:t>
        </w:r>
      </w:hyperlink>
      <w:r w:rsidR="00E8774F">
        <w:rPr>
          <w:sz w:val="16"/>
          <w:szCs w:val="16"/>
          <w:lang w:val="en-US"/>
        </w:rPr>
        <w:t xml:space="preserve">. </w:t>
      </w:r>
    </w:p>
  </w:endnote>
  <w:endnote w:id="42">
    <w:p w14:paraId="4A5B74C0" w14:textId="77777777" w:rsidR="00C25BAD" w:rsidRPr="004805D9" w:rsidRDefault="00C25BAD" w:rsidP="00C25BAD">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Letter from the Rapporteur for Follow-up on Concluding Observations of the Committee on the Elimination of Discrimination against Women, 16 December 2014, pp. 4-5.</w:t>
      </w:r>
    </w:p>
  </w:endnote>
  <w:endnote w:id="43">
    <w:p w14:paraId="24BAD0E0" w14:textId="77777777" w:rsidR="00CC7A1A" w:rsidRPr="0043341B" w:rsidRDefault="00CC7A1A" w:rsidP="00816FDF">
      <w:pPr>
        <w:pStyle w:val="EndnoteText"/>
        <w:spacing w:after="0"/>
        <w:jc w:val="both"/>
        <w:rPr>
          <w:sz w:val="16"/>
          <w:szCs w:val="16"/>
          <w:lang w:val="en-US"/>
        </w:rPr>
      </w:pPr>
      <w:r w:rsidRPr="0043341B">
        <w:rPr>
          <w:rStyle w:val="EndnoteReference"/>
          <w:sz w:val="16"/>
          <w:szCs w:val="16"/>
        </w:rPr>
        <w:endnoteRef/>
      </w:r>
      <w:r w:rsidRPr="0043341B">
        <w:rPr>
          <w:sz w:val="16"/>
          <w:szCs w:val="16"/>
          <w:lang w:val="en-US"/>
        </w:rPr>
        <w:t xml:space="preserve"> Brazil’s restrictive abortion laws discriminate against women by violating the various rights described below. As Dr Carmel Shalev, a former member of the CEDAW Committee, has said: “Laws which criminalize health services that only women need – whether aimed at the persons who provide such services, or the women who receive them – are discriminatory, as such. The criminalization of abortion is particularly heinous, because it not only impairs women’s right to reproductive choice – to make free and responsible decisions concerning matters that are key to control of their lives – but also exposes them to the serious health risks of unsafe abortion, violating their rights to bodily integrity and, in the most extreme cases, to life itself”.  See, C. Shalev, Right to Sexual and Reproductive Health - the ICPD and the Convention on the Elimination of All Forms of Discrimination Against Women, paper presented at the International Conference on Reproductive Health, Mumbai (India), 18 March 1998, p. 10.</w:t>
      </w:r>
    </w:p>
  </w:endnote>
  <w:endnote w:id="44">
    <w:p w14:paraId="45C1DF99" w14:textId="1A813AE7"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Pan American Health Association.  Cumulative cases reported by countries and territories in the Americas, 2015 – 2017, Zika cases and congenital syndrome associated with Zika virus. Data as of 05 October 2017. Available at: </w:t>
      </w:r>
      <w:hyperlink r:id="rId17" w:history="1">
        <w:r w:rsidR="00E8774F" w:rsidRPr="00CC5265">
          <w:rPr>
            <w:rStyle w:val="Hyperlink"/>
            <w:sz w:val="16"/>
            <w:szCs w:val="16"/>
            <w:lang w:val="en-US"/>
          </w:rPr>
          <w:t>https://www.paho.org/hq/dmdocuments/2017/2017-oct-5-phe-ZIKV-cases.pdf</w:t>
        </w:r>
      </w:hyperlink>
      <w:r w:rsidR="00E8774F">
        <w:rPr>
          <w:sz w:val="16"/>
          <w:szCs w:val="16"/>
          <w:lang w:val="en-US"/>
        </w:rPr>
        <w:t xml:space="preserve">. </w:t>
      </w:r>
    </w:p>
  </w:endnote>
  <w:endnote w:id="45">
    <w:p w14:paraId="39ABD433" w14:textId="23AF6F25" w:rsidR="004805D9" w:rsidRPr="004805D9" w:rsidRDefault="004805D9" w:rsidP="004805D9">
      <w:pPr>
        <w:jc w:val="both"/>
        <w:rPr>
          <w:rFonts w:ascii="Times New Roman" w:eastAsia="Times New Roman" w:hAnsi="Times New Roman" w:cs="Times New Roman"/>
          <w:sz w:val="16"/>
          <w:szCs w:val="16"/>
          <w:lang w:val="en-US"/>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lang w:val="en-US"/>
        </w:rPr>
        <w:t xml:space="preserve"> Center for Reproductive Rights; Harvard T.H. Chan School of Public Health; Yale Global Health Justice Partnership. </w:t>
      </w:r>
      <w:r w:rsidRPr="004805D9">
        <w:rPr>
          <w:rFonts w:ascii="Times New Roman" w:hAnsi="Times New Roman" w:cs="Times New Roman"/>
          <w:sz w:val="16"/>
          <w:szCs w:val="16"/>
        </w:rPr>
        <w:t xml:space="preserve">Unheard voices: women’s experiences with ZIka – Brazil/Vozes silenciadas: A experiência da mulher com o Zika virus – Brasil.  </w:t>
      </w:r>
      <w:r w:rsidRPr="004805D9">
        <w:rPr>
          <w:rFonts w:ascii="Times New Roman" w:hAnsi="Times New Roman" w:cs="Times New Roman"/>
          <w:sz w:val="16"/>
          <w:szCs w:val="16"/>
          <w:lang w:val="en-US"/>
        </w:rPr>
        <w:t xml:space="preserve">Center for Reproductive Rights, 2018. Available at: </w:t>
      </w:r>
      <w:hyperlink r:id="rId18" w:history="1">
        <w:r w:rsidR="00E8774F" w:rsidRPr="00CC5265">
          <w:rPr>
            <w:rStyle w:val="Hyperlink"/>
            <w:rFonts w:ascii="Times New Roman" w:eastAsia="Times New Roman" w:hAnsi="Times New Roman" w:cs="Times New Roman"/>
            <w:sz w:val="16"/>
            <w:szCs w:val="16"/>
            <w:lang w:val="en-US"/>
          </w:rPr>
          <w:t>https://www.reproductiverights.org/sites/crr.civicactions.net/files/documents/CRR-Zika-Brazil%20(1).pdf</w:t>
        </w:r>
      </w:hyperlink>
      <w:r w:rsidR="00E8774F">
        <w:rPr>
          <w:rFonts w:ascii="Times New Roman" w:eastAsia="Times New Roman" w:hAnsi="Times New Roman" w:cs="Times New Roman"/>
          <w:sz w:val="16"/>
          <w:szCs w:val="16"/>
          <w:lang w:val="en-US"/>
        </w:rPr>
        <w:t xml:space="preserve">. </w:t>
      </w:r>
    </w:p>
  </w:endnote>
  <w:endnote w:id="46">
    <w:p w14:paraId="0FF881FF" w14:textId="77777777"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Secretaria de Vigilância e Saúde. Ministério da Saúde. Monitoramento dos casos de arboviruses urbanas transmitidas pelo Aedes (dengue, chikungunya e Zika), Semanas Epidemiológicas 1 a 7, 2020. </w:t>
      </w:r>
      <w:r w:rsidRPr="004805D9">
        <w:rPr>
          <w:sz w:val="16"/>
          <w:szCs w:val="16"/>
          <w:lang w:val="en-US"/>
        </w:rPr>
        <w:t xml:space="preserve">Boletim Epidemiológico, v. 51, May 2020. </w:t>
      </w:r>
    </w:p>
  </w:endnote>
  <w:endnote w:id="47">
    <w:p w14:paraId="434D3E8D" w14:textId="3F16C565" w:rsidR="004805D9" w:rsidRPr="00C77591" w:rsidRDefault="004805D9" w:rsidP="004805D9">
      <w:pPr>
        <w:jc w:val="both"/>
        <w:rPr>
          <w:rFonts w:ascii="Times New Roman" w:hAnsi="Times New Roman" w:cs="Times New Roman"/>
          <w:sz w:val="16"/>
          <w:szCs w:val="16"/>
          <w:lang w:val="es-CO"/>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lang w:val="en-US"/>
        </w:rPr>
        <w:t xml:space="preserve"> Inter-American Commission of Women, Violence against Women and the Measures to Contain the Spread of COVID-19, Chapter 1, Available at: </w:t>
      </w:r>
      <w:hyperlink r:id="rId19" w:history="1">
        <w:r w:rsidR="00C77591" w:rsidRPr="00CC5265">
          <w:rPr>
            <w:rStyle w:val="Hyperlink"/>
            <w:rFonts w:ascii="Times New Roman" w:hAnsi="Times New Roman" w:cs="Times New Roman"/>
            <w:sz w:val="16"/>
            <w:szCs w:val="16"/>
            <w:lang w:val="en-US"/>
          </w:rPr>
          <w:t>http://www.oas.org/es/cim/docs/COVID-19-RespuestasViolencia-EN.pdf</w:t>
        </w:r>
      </w:hyperlink>
      <w:r w:rsidR="00C77591">
        <w:rPr>
          <w:rFonts w:ascii="Times New Roman" w:hAnsi="Times New Roman" w:cs="Times New Roman"/>
          <w:sz w:val="16"/>
          <w:szCs w:val="16"/>
          <w:lang w:val="en-US"/>
        </w:rPr>
        <w:t>.</w:t>
      </w:r>
      <w:r w:rsidRPr="004805D9">
        <w:rPr>
          <w:rFonts w:ascii="Times New Roman" w:hAnsi="Times New Roman" w:cs="Times New Roman"/>
          <w:sz w:val="16"/>
          <w:szCs w:val="16"/>
          <w:lang w:val="en-US"/>
        </w:rPr>
        <w:t xml:space="preserve"> </w:t>
      </w:r>
      <w:r w:rsidR="00C77591" w:rsidRPr="00C77591">
        <w:rPr>
          <w:rFonts w:ascii="Times New Roman" w:hAnsi="Times New Roman" w:cs="Times New Roman"/>
          <w:sz w:val="16"/>
          <w:szCs w:val="16"/>
          <w:lang w:val="es-CO"/>
        </w:rPr>
        <w:t>S</w:t>
      </w:r>
      <w:r w:rsidRPr="00C77591">
        <w:rPr>
          <w:rFonts w:ascii="Times New Roman" w:hAnsi="Times New Roman" w:cs="Times New Roman"/>
          <w:sz w:val="16"/>
          <w:szCs w:val="16"/>
          <w:lang w:val="es-CO"/>
        </w:rPr>
        <w:t>ee also</w:t>
      </w:r>
      <w:r w:rsidR="00C77591">
        <w:rPr>
          <w:rFonts w:ascii="Times New Roman" w:hAnsi="Times New Roman" w:cs="Times New Roman"/>
          <w:sz w:val="16"/>
          <w:szCs w:val="16"/>
          <w:lang w:val="es-CO"/>
        </w:rPr>
        <w:t>,</w:t>
      </w:r>
      <w:r w:rsidRPr="00C77591">
        <w:rPr>
          <w:rFonts w:ascii="Times New Roman" w:hAnsi="Times New Roman" w:cs="Times New Roman"/>
          <w:sz w:val="16"/>
          <w:szCs w:val="16"/>
          <w:lang w:val="es-CO"/>
        </w:rPr>
        <w:t xml:space="preserve"> United Nations, Policy Brief: The Impact of COVID-19 on Women, 9 April 2020, Available at: </w:t>
      </w:r>
      <w:hyperlink r:id="rId20" w:history="1">
        <w:r w:rsidR="00C77591" w:rsidRPr="00CC5265">
          <w:rPr>
            <w:rStyle w:val="Hyperlink"/>
            <w:rFonts w:ascii="Times New Roman" w:hAnsi="Times New Roman" w:cs="Times New Roman"/>
            <w:sz w:val="16"/>
            <w:szCs w:val="16"/>
            <w:lang w:val="es-CO"/>
          </w:rPr>
          <w:t>https://www.un.org/sites/un2.un.org/files/policy_brief_on_covid_impact_on_women_9_apr_2020_updated.pdf</w:t>
        </w:r>
      </w:hyperlink>
      <w:r w:rsidRPr="00C77591">
        <w:rPr>
          <w:rFonts w:ascii="Times New Roman" w:hAnsi="Times New Roman" w:cs="Times New Roman"/>
          <w:sz w:val="16"/>
          <w:szCs w:val="16"/>
          <w:lang w:val="es-CO"/>
        </w:rPr>
        <w:t>; UN Women, COVID-19 en América Latina y el caribe: cómo incorporar a las mujeres y la igualdad de género en la gestión de la respuesta a la crisis, 17 March 2020, Available at:</w:t>
      </w:r>
      <w:r w:rsidR="00C77591">
        <w:rPr>
          <w:rFonts w:ascii="Times New Roman" w:hAnsi="Times New Roman" w:cs="Times New Roman"/>
          <w:sz w:val="16"/>
          <w:szCs w:val="16"/>
          <w:lang w:val="es-CO"/>
        </w:rPr>
        <w:t xml:space="preserve"> </w:t>
      </w:r>
      <w:hyperlink r:id="rId21" w:history="1">
        <w:r w:rsidR="00C77591" w:rsidRPr="00CC5265">
          <w:rPr>
            <w:rStyle w:val="Hyperlink"/>
            <w:rFonts w:ascii="Times New Roman" w:hAnsi="Times New Roman" w:cs="Times New Roman"/>
            <w:sz w:val="16"/>
            <w:szCs w:val="16"/>
            <w:lang w:val="es-CO"/>
          </w:rPr>
          <w:t>https://www2.unwomen.org/-/media/field%20office%20americas/documentos/publicaciones/2020/03/briefing%20coronavirusv1117032020.pdf?la=es&amp;vs=930</w:t>
        </w:r>
      </w:hyperlink>
      <w:r w:rsidR="00C77591">
        <w:rPr>
          <w:rFonts w:ascii="Times New Roman" w:hAnsi="Times New Roman" w:cs="Times New Roman"/>
          <w:sz w:val="16"/>
          <w:szCs w:val="16"/>
          <w:lang w:val="es-CO"/>
        </w:rPr>
        <w:t>/</w:t>
      </w:r>
    </w:p>
  </w:endnote>
  <w:endnote w:id="48">
    <w:p w14:paraId="0D84259C" w14:textId="679F96E5"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w:t>
      </w:r>
      <w:r w:rsidRPr="004805D9">
        <w:rPr>
          <w:i/>
          <w:sz w:val="16"/>
          <w:szCs w:val="16"/>
          <w:lang w:val="en-US"/>
        </w:rPr>
        <w:t>See</w:t>
      </w:r>
      <w:r w:rsidR="00C77591">
        <w:rPr>
          <w:i/>
          <w:sz w:val="16"/>
          <w:szCs w:val="16"/>
          <w:lang w:val="en-US"/>
        </w:rPr>
        <w:t>,</w:t>
      </w:r>
      <w:r w:rsidRPr="004805D9">
        <w:rPr>
          <w:sz w:val="16"/>
          <w:szCs w:val="16"/>
          <w:lang w:val="en-US"/>
        </w:rPr>
        <w:t xml:space="preserve"> Working Group on discrimination against women and girls, Responses to the Covid-19 could exacerbate pre-existing and deeply entrenched discrimination against women and girls, say UN experts, Press Release, 20 April 2020. </w:t>
      </w:r>
    </w:p>
  </w:endnote>
  <w:endnote w:id="49">
    <w:p w14:paraId="63FF9E71" w14:textId="65C77507" w:rsidR="004805D9" w:rsidRPr="004805D9" w:rsidRDefault="004805D9" w:rsidP="004805D9">
      <w:pPr>
        <w:jc w:val="both"/>
        <w:rPr>
          <w:rFonts w:ascii="Times New Roman" w:hAnsi="Times New Roman" w:cs="Times New Roman"/>
          <w:sz w:val="16"/>
          <w:szCs w:val="16"/>
          <w:lang w:val="en-US"/>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rPr>
        <w:t xml:space="preserve"> MLS Takemoto, MD Menezes, CB Andreucci, M Nakamura-Pereira, MMR Amorim, L Katz R, Knobel. </w:t>
      </w:r>
      <w:r w:rsidRPr="004805D9">
        <w:rPr>
          <w:rFonts w:ascii="Times New Roman" w:hAnsi="Times New Roman" w:cs="Times New Roman"/>
          <w:sz w:val="16"/>
          <w:szCs w:val="16"/>
          <w:lang w:val="en-US"/>
        </w:rPr>
        <w:t xml:space="preserve">The tragedy of COVID-19 in Brazil. Internationcal Journal of Gynecology Obstetrics, July, 2020. </w:t>
      </w:r>
      <w:r w:rsidR="00C77591" w:rsidRPr="00C77591">
        <w:rPr>
          <w:rFonts w:ascii="Times New Roman" w:hAnsi="Times New Roman" w:cs="Times New Roman"/>
          <w:sz w:val="16"/>
          <w:szCs w:val="16"/>
          <w:lang w:val="en-US"/>
        </w:rPr>
        <w:t xml:space="preserve">Available at: </w:t>
      </w:r>
      <w:hyperlink r:id="rId22" w:history="1">
        <w:r w:rsidR="00C77591" w:rsidRPr="00CC5265">
          <w:rPr>
            <w:rStyle w:val="Hyperlink"/>
            <w:rFonts w:ascii="Times New Roman" w:hAnsi="Times New Roman" w:cs="Times New Roman"/>
            <w:sz w:val="16"/>
            <w:szCs w:val="16"/>
            <w:lang w:val="en-US"/>
          </w:rPr>
          <w:t>https://obgyn.onlinelibrary.wiley.com/doi/abs/10.1002/ijgo.13300</w:t>
        </w:r>
      </w:hyperlink>
      <w:r w:rsidR="00C77591">
        <w:rPr>
          <w:rFonts w:ascii="Times New Roman" w:hAnsi="Times New Roman" w:cs="Times New Roman"/>
          <w:sz w:val="16"/>
          <w:szCs w:val="16"/>
          <w:lang w:val="en-US"/>
        </w:rPr>
        <w:t xml:space="preserve">. </w:t>
      </w:r>
    </w:p>
  </w:endnote>
  <w:endnote w:id="50">
    <w:p w14:paraId="36A66A89" w14:textId="2F2D8B57"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Article 19. Legal Abortion Map. Available at</w:t>
      </w:r>
      <w:r w:rsidR="00C77591">
        <w:rPr>
          <w:sz w:val="16"/>
          <w:szCs w:val="16"/>
          <w:lang w:val="en-US"/>
        </w:rPr>
        <w:t>:</w:t>
      </w:r>
      <w:r w:rsidRPr="004805D9">
        <w:rPr>
          <w:sz w:val="16"/>
          <w:szCs w:val="16"/>
          <w:lang w:val="en-US"/>
        </w:rPr>
        <w:t xml:space="preserve"> </w:t>
      </w:r>
      <w:hyperlink r:id="rId23" w:history="1">
        <w:r w:rsidRPr="004805D9">
          <w:rPr>
            <w:rStyle w:val="Hyperlink"/>
            <w:sz w:val="16"/>
            <w:szCs w:val="16"/>
            <w:lang w:val="en-US"/>
          </w:rPr>
          <w:t>https://mapaabortolegal.org/</w:t>
        </w:r>
      </w:hyperlink>
      <w:r w:rsidR="00C77591">
        <w:rPr>
          <w:sz w:val="16"/>
          <w:szCs w:val="16"/>
          <w:lang w:val="en-US"/>
        </w:rPr>
        <w:t>.</w:t>
      </w:r>
    </w:p>
  </w:endnote>
  <w:endnote w:id="51">
    <w:p w14:paraId="4B552BFD" w14:textId="052B307A" w:rsidR="008F56E2" w:rsidRPr="004805D9" w:rsidRDefault="008F56E2" w:rsidP="008F56E2">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X Casa. New Zika Cases in Brazil Overshadowed by Covid-19. Human Rights Watch website. 28 May 2020. Available at: </w:t>
      </w:r>
      <w:hyperlink r:id="rId24" w:history="1">
        <w:r w:rsidR="00EF5752" w:rsidRPr="00082423">
          <w:rPr>
            <w:rStyle w:val="Hyperlink"/>
            <w:sz w:val="16"/>
            <w:szCs w:val="16"/>
            <w:lang w:val="en-US"/>
          </w:rPr>
          <w:t>https://www.hrw.org/news/2020/05/28/new-zika-cases-brazil-overshadowed-covid-19</w:t>
        </w:r>
      </w:hyperlink>
      <w:r w:rsidR="00EF5752">
        <w:rPr>
          <w:sz w:val="16"/>
          <w:szCs w:val="16"/>
          <w:lang w:val="en-US"/>
        </w:rPr>
        <w:t xml:space="preserve"> </w:t>
      </w:r>
    </w:p>
  </w:endnote>
  <w:endnote w:id="52">
    <w:p w14:paraId="61216433" w14:textId="7990246A" w:rsidR="00FE697B" w:rsidRPr="004805D9" w:rsidRDefault="00FE697B" w:rsidP="00FE697B">
      <w:pPr>
        <w:pStyle w:val="EndnoteText"/>
        <w:spacing w:after="0"/>
        <w:jc w:val="both"/>
        <w:rPr>
          <w:sz w:val="16"/>
          <w:szCs w:val="16"/>
        </w:rPr>
      </w:pPr>
      <w:r w:rsidRPr="004805D9">
        <w:rPr>
          <w:rStyle w:val="EndnoteReference"/>
          <w:sz w:val="16"/>
          <w:szCs w:val="16"/>
        </w:rPr>
        <w:endnoteRef/>
      </w:r>
      <w:r w:rsidRPr="004805D9">
        <w:rPr>
          <w:sz w:val="16"/>
          <w:szCs w:val="16"/>
        </w:rPr>
        <w:t xml:space="preserve"> </w:t>
      </w:r>
      <w:r>
        <w:rPr>
          <w:i/>
          <w:iCs/>
          <w:sz w:val="16"/>
          <w:szCs w:val="16"/>
        </w:rPr>
        <w:t xml:space="preserve">Inter alia, </w:t>
      </w:r>
      <w:r w:rsidRPr="004805D9">
        <w:rPr>
          <w:sz w:val="16"/>
          <w:szCs w:val="16"/>
        </w:rPr>
        <w:t xml:space="preserve">UN Office of the High Commissioner of Human Rights, </w:t>
      </w:r>
      <w:r w:rsidRPr="004805D9">
        <w:rPr>
          <w:i/>
          <w:iCs/>
          <w:sz w:val="16"/>
          <w:szCs w:val="16"/>
        </w:rPr>
        <w:t>Topics in focus covid-19 and women's human rights</w:t>
      </w:r>
      <w:r w:rsidRPr="004805D9">
        <w:rPr>
          <w:sz w:val="16"/>
          <w:szCs w:val="16"/>
        </w:rPr>
        <w:t xml:space="preserve">, (15 April 2020) Available at: </w:t>
      </w:r>
      <w:hyperlink r:id="rId25" w:history="1">
        <w:r w:rsidRPr="004805D9">
          <w:rPr>
            <w:rStyle w:val="Hyperlink"/>
            <w:sz w:val="16"/>
            <w:szCs w:val="16"/>
          </w:rPr>
          <w:t>https://www.ohchr.org/Documents/Issues/Women/COVID-19_and_Womens_Human_Rights.pdf</w:t>
        </w:r>
      </w:hyperlink>
      <w:r>
        <w:rPr>
          <w:rStyle w:val="Hyperlink"/>
          <w:sz w:val="16"/>
          <w:szCs w:val="16"/>
        </w:rPr>
        <w:t>;</w:t>
      </w:r>
      <w:r w:rsidRPr="00CB2A0C">
        <w:rPr>
          <w:rStyle w:val="Hyperlink"/>
          <w:sz w:val="16"/>
          <w:szCs w:val="16"/>
          <w:u w:val="none"/>
        </w:rPr>
        <w:t xml:space="preserve"> </w:t>
      </w:r>
      <w:r w:rsidRPr="004805D9">
        <w:rPr>
          <w:sz w:val="16"/>
          <w:szCs w:val="16"/>
        </w:rPr>
        <w:t xml:space="preserve">Statement by the UN Working Group on discrimination against women and girls, </w:t>
      </w:r>
      <w:r w:rsidRPr="004805D9">
        <w:rPr>
          <w:i/>
          <w:iCs/>
          <w:sz w:val="16"/>
          <w:szCs w:val="16"/>
        </w:rPr>
        <w:t>Responses to the COVID-19 pandemic must not discount women and girls</w:t>
      </w:r>
      <w:r w:rsidRPr="004805D9">
        <w:rPr>
          <w:sz w:val="16"/>
          <w:szCs w:val="16"/>
        </w:rPr>
        <w:t xml:space="preserve">. Available at: </w:t>
      </w:r>
      <w:hyperlink r:id="rId26" w:history="1">
        <w:r w:rsidRPr="004805D9">
          <w:rPr>
            <w:rStyle w:val="Hyperlink"/>
            <w:sz w:val="16"/>
            <w:szCs w:val="16"/>
          </w:rPr>
          <w:t>https://www.ohchr.org/EN/NewsEvents/Pages/DisplayNews.aspx?NewsID=25808&amp;LangID=E</w:t>
        </w:r>
      </w:hyperlink>
      <w:r>
        <w:rPr>
          <w:rStyle w:val="Hyperlink"/>
          <w:sz w:val="16"/>
          <w:szCs w:val="16"/>
        </w:rPr>
        <w:t xml:space="preserve">; </w:t>
      </w:r>
      <w:r w:rsidRPr="004805D9">
        <w:rPr>
          <w:sz w:val="16"/>
          <w:szCs w:val="16"/>
        </w:rPr>
        <w:t xml:space="preserve">Joint statement by the </w:t>
      </w:r>
      <w:r w:rsidRPr="00C77591">
        <w:rPr>
          <w:sz w:val="16"/>
          <w:szCs w:val="16"/>
        </w:rPr>
        <w:t>Special Rapporteur and the EDVAW Platform of women’s rights</w:t>
      </w:r>
      <w:r w:rsidRPr="004805D9">
        <w:rPr>
          <w:sz w:val="16"/>
          <w:szCs w:val="16"/>
        </w:rPr>
        <w:t xml:space="preserve"> mechanisms on Covid-19 and the increase in violence and discrimination against women, </w:t>
      </w:r>
      <w:r w:rsidRPr="004805D9">
        <w:rPr>
          <w:i/>
          <w:iCs/>
          <w:sz w:val="16"/>
          <w:szCs w:val="16"/>
        </w:rPr>
        <w:t>COVID-19 and increase in gender-based violence and discrimination against women</w:t>
      </w:r>
      <w:r w:rsidRPr="004805D9">
        <w:rPr>
          <w:sz w:val="16"/>
          <w:szCs w:val="16"/>
        </w:rPr>
        <w:t xml:space="preserve">, 14 of </w:t>
      </w:r>
      <w:r w:rsidR="002177E8" w:rsidRPr="004805D9">
        <w:rPr>
          <w:sz w:val="16"/>
          <w:szCs w:val="16"/>
        </w:rPr>
        <w:t>July</w:t>
      </w:r>
      <w:r w:rsidRPr="004805D9">
        <w:rPr>
          <w:sz w:val="16"/>
          <w:szCs w:val="16"/>
        </w:rPr>
        <w:t xml:space="preserve"> 2020. The experts urged States, inter alia, to eliminate violence against women and intersectional and cumulative discrimination, during and after COVID-19, and to take measures to ensure safe and sustained access to support services and judicial remedies for women and girls. Avaibale at: </w:t>
      </w:r>
      <w:hyperlink r:id="rId27" w:history="1">
        <w:r w:rsidRPr="00CB2A0C">
          <w:rPr>
            <w:rStyle w:val="Hyperlink"/>
            <w:sz w:val="16"/>
            <w:szCs w:val="16"/>
          </w:rPr>
          <w:t>https://www.ohchr.org/EN/NewsEvents/Pages/DisplayNews.aspx?NewsID=26083&amp;LangID=E</w:t>
        </w:r>
      </w:hyperlink>
      <w:r>
        <w:rPr>
          <w:color w:val="000000"/>
          <w:sz w:val="16"/>
          <w:szCs w:val="16"/>
        </w:rPr>
        <w:t xml:space="preserve">; </w:t>
      </w:r>
      <w:r w:rsidRPr="004805D9">
        <w:rPr>
          <w:sz w:val="16"/>
          <w:szCs w:val="16"/>
          <w:lang w:val="en-US"/>
        </w:rPr>
        <w:t>I</w:t>
      </w:r>
      <w:r>
        <w:rPr>
          <w:sz w:val="16"/>
          <w:szCs w:val="16"/>
          <w:lang w:val="en-US"/>
        </w:rPr>
        <w:t>nter-</w:t>
      </w:r>
      <w:r w:rsidRPr="004805D9">
        <w:rPr>
          <w:sz w:val="16"/>
          <w:szCs w:val="16"/>
          <w:lang w:val="en-US"/>
        </w:rPr>
        <w:t>A</w:t>
      </w:r>
      <w:r>
        <w:rPr>
          <w:sz w:val="16"/>
          <w:szCs w:val="16"/>
          <w:lang w:val="en-US"/>
        </w:rPr>
        <w:t xml:space="preserve">merican </w:t>
      </w:r>
      <w:r w:rsidRPr="004805D9">
        <w:rPr>
          <w:sz w:val="16"/>
          <w:szCs w:val="16"/>
          <w:lang w:val="en-US"/>
        </w:rPr>
        <w:t>C</w:t>
      </w:r>
      <w:r>
        <w:rPr>
          <w:sz w:val="16"/>
          <w:szCs w:val="16"/>
          <w:lang w:val="en-US"/>
        </w:rPr>
        <w:t xml:space="preserve">ommission on </w:t>
      </w:r>
      <w:r w:rsidRPr="004805D9">
        <w:rPr>
          <w:sz w:val="16"/>
          <w:szCs w:val="16"/>
          <w:lang w:val="en-US"/>
        </w:rPr>
        <w:t>H</w:t>
      </w:r>
      <w:r>
        <w:rPr>
          <w:sz w:val="16"/>
          <w:szCs w:val="16"/>
          <w:lang w:val="en-US"/>
        </w:rPr>
        <w:t xml:space="preserve">uman </w:t>
      </w:r>
      <w:r w:rsidRPr="004805D9">
        <w:rPr>
          <w:sz w:val="16"/>
          <w:szCs w:val="16"/>
          <w:lang w:val="en-US"/>
        </w:rPr>
        <w:t>R</w:t>
      </w:r>
      <w:r>
        <w:rPr>
          <w:sz w:val="16"/>
          <w:szCs w:val="16"/>
          <w:lang w:val="en-US"/>
        </w:rPr>
        <w:t xml:space="preserve">ights </w:t>
      </w:r>
      <w:r w:rsidRPr="004805D9">
        <w:rPr>
          <w:sz w:val="16"/>
          <w:szCs w:val="16"/>
          <w:lang w:val="en-US"/>
        </w:rPr>
        <w:t>call</w:t>
      </w:r>
      <w:r>
        <w:rPr>
          <w:sz w:val="16"/>
          <w:szCs w:val="16"/>
          <w:lang w:val="en-US"/>
        </w:rPr>
        <w:t>ed</w:t>
      </w:r>
      <w:r w:rsidRPr="004805D9">
        <w:rPr>
          <w:sz w:val="16"/>
          <w:szCs w:val="16"/>
          <w:lang w:val="en-US"/>
        </w:rPr>
        <w:t xml:space="preserve"> on Member States to adopt a gender perspective in the response to the COVID-19 pandemic and to combat sexual and domestic violence in this context, 11 April 2020, Available at:  </w:t>
      </w:r>
      <w:hyperlink r:id="rId28" w:history="1">
        <w:r w:rsidRPr="00082423">
          <w:rPr>
            <w:rStyle w:val="Hyperlink"/>
            <w:sz w:val="16"/>
            <w:szCs w:val="16"/>
            <w:lang w:val="en-US"/>
          </w:rPr>
          <w:t>https://www.oas.org/en/iachr/media_center/PReleases/2020/074.asp</w:t>
        </w:r>
      </w:hyperlink>
      <w:r>
        <w:rPr>
          <w:sz w:val="16"/>
          <w:szCs w:val="16"/>
          <w:lang w:val="en-US"/>
        </w:rPr>
        <w:t>;</w:t>
      </w:r>
      <w:r w:rsidRPr="004805D9">
        <w:rPr>
          <w:sz w:val="16"/>
          <w:szCs w:val="16"/>
          <w:lang w:val="en-US"/>
        </w:rPr>
        <w:t xml:space="preserve"> UNFPA, </w:t>
      </w:r>
      <w:r w:rsidRPr="00CB2A0C">
        <w:rPr>
          <w:i/>
          <w:iCs/>
          <w:sz w:val="16"/>
          <w:szCs w:val="16"/>
          <w:lang w:val="en-US"/>
        </w:rPr>
        <w:t>Sexual and Reproductive Health and Rights: Modern Contraceptives and Other Medical Supply Needs, Including for COVID-19 Prevention, Protection and Response</w:t>
      </w:r>
      <w:r w:rsidRPr="004805D9">
        <w:rPr>
          <w:sz w:val="16"/>
          <w:szCs w:val="16"/>
          <w:lang w:val="en-US"/>
        </w:rPr>
        <w:t>, 23 March 2020, Available at</w:t>
      </w:r>
      <w:r>
        <w:rPr>
          <w:sz w:val="16"/>
          <w:szCs w:val="16"/>
          <w:lang w:val="en-US"/>
        </w:rPr>
        <w:t xml:space="preserve">; </w:t>
      </w:r>
      <w:hyperlink r:id="rId29" w:history="1">
        <w:r w:rsidRPr="00082423">
          <w:rPr>
            <w:rStyle w:val="Hyperlink"/>
            <w:sz w:val="16"/>
            <w:szCs w:val="16"/>
            <w:lang w:val="en-US"/>
          </w:rPr>
          <w:t>https://www.unfpa.org/sites/default/files/resource-pdf/COVID-19_Preparedness_and_Response_-_UNFPA_Interim_Technical_Briefs_Contraceptices_and_Medical_Supplies_23_March.pdf</w:t>
        </w:r>
      </w:hyperlink>
      <w:r>
        <w:rPr>
          <w:sz w:val="16"/>
          <w:szCs w:val="16"/>
          <w:lang w:val="en-US"/>
        </w:rPr>
        <w:t xml:space="preserve">; </w:t>
      </w:r>
      <w:r w:rsidRPr="004805D9">
        <w:rPr>
          <w:sz w:val="16"/>
          <w:szCs w:val="16"/>
          <w:lang w:val="en-US"/>
        </w:rPr>
        <w:t>Inter-American Commission of Women, Violence against Women and the Measures to Contain the Spread of COVID-19, Available at:</w:t>
      </w:r>
      <w:r w:rsidR="002177E8">
        <w:rPr>
          <w:sz w:val="16"/>
          <w:szCs w:val="16"/>
          <w:lang w:val="en-US"/>
        </w:rPr>
        <w:t xml:space="preserve"> </w:t>
      </w:r>
      <w:hyperlink r:id="rId30" w:history="1">
        <w:r w:rsidRPr="00082423">
          <w:rPr>
            <w:rStyle w:val="Hyperlink"/>
            <w:sz w:val="16"/>
            <w:szCs w:val="16"/>
            <w:lang w:val="en-US"/>
          </w:rPr>
          <w:t>http://www.oas.org/es/cim/docs/COVID-19-RespuestasViolencia-EN.pdf</w:t>
        </w:r>
      </w:hyperlink>
      <w:r>
        <w:rPr>
          <w:sz w:val="16"/>
          <w:szCs w:val="16"/>
          <w:lang w:val="en-US"/>
        </w:rPr>
        <w:t>;</w:t>
      </w:r>
      <w:r w:rsidRPr="004805D9">
        <w:rPr>
          <w:sz w:val="16"/>
          <w:szCs w:val="16"/>
          <w:lang w:val="en-US"/>
        </w:rPr>
        <w:t xml:space="preserve"> UN Women, COVID-19 and Essential Services Provision for Survivors of Violence against Women and Girls, Available at:</w:t>
      </w:r>
      <w:r>
        <w:rPr>
          <w:sz w:val="16"/>
          <w:szCs w:val="16"/>
          <w:lang w:val="en-US"/>
        </w:rPr>
        <w:t xml:space="preserve"> </w:t>
      </w:r>
      <w:hyperlink r:id="rId31" w:history="1">
        <w:r w:rsidRPr="00082423">
          <w:rPr>
            <w:rStyle w:val="Hyperlink"/>
            <w:sz w:val="16"/>
            <w:szCs w:val="16"/>
            <w:lang w:val="en-US"/>
          </w:rPr>
          <w:t>https://www.unwomen.org/-/media/headquarters/attachments/sections/library/publications/2020/brief-covid-19-and-essential-services-provision-for-survivors-of-violence-against-women-and-girls-en.pdf?la=en&amp;vs=3834</w:t>
        </w:r>
      </w:hyperlink>
      <w:r>
        <w:rPr>
          <w:sz w:val="16"/>
          <w:szCs w:val="16"/>
          <w:lang w:val="en-US"/>
        </w:rPr>
        <w:t xml:space="preserve">; </w:t>
      </w:r>
    </w:p>
  </w:endnote>
  <w:endnote w:id="53">
    <w:p w14:paraId="00862AFC" w14:textId="6C25C65C" w:rsidR="00FE697B" w:rsidRPr="004805D9" w:rsidRDefault="00FE697B" w:rsidP="00FE697B">
      <w:pPr>
        <w:pStyle w:val="EndnoteText"/>
        <w:spacing w:after="0"/>
        <w:jc w:val="both"/>
        <w:rPr>
          <w:b/>
          <w:sz w:val="16"/>
          <w:szCs w:val="16"/>
        </w:rPr>
      </w:pPr>
      <w:r w:rsidRPr="004805D9">
        <w:rPr>
          <w:rStyle w:val="EndnoteReference"/>
          <w:sz w:val="16"/>
          <w:szCs w:val="16"/>
        </w:rPr>
        <w:endnoteRef/>
      </w:r>
      <w:r w:rsidRPr="004805D9">
        <w:rPr>
          <w:sz w:val="16"/>
          <w:szCs w:val="16"/>
        </w:rPr>
        <w:t xml:space="preserve"> CEDAW Committee, </w:t>
      </w:r>
      <w:r w:rsidRPr="004805D9">
        <w:rPr>
          <w:i/>
          <w:iCs/>
          <w:sz w:val="16"/>
          <w:szCs w:val="16"/>
        </w:rPr>
        <w:t xml:space="preserve">Guidance </w:t>
      </w:r>
      <w:r w:rsidRPr="004805D9">
        <w:rPr>
          <w:bCs/>
          <w:i/>
          <w:iCs/>
          <w:sz w:val="16"/>
          <w:szCs w:val="16"/>
        </w:rPr>
        <w:t>Note on CEDAW and COVID-19</w:t>
      </w:r>
      <w:r w:rsidRPr="004805D9">
        <w:rPr>
          <w:b/>
          <w:sz w:val="16"/>
          <w:szCs w:val="16"/>
        </w:rPr>
        <w:t xml:space="preserve">. </w:t>
      </w:r>
      <w:r w:rsidRPr="004805D9">
        <w:rPr>
          <w:bCs/>
          <w:sz w:val="16"/>
          <w:szCs w:val="16"/>
        </w:rPr>
        <w:t>Available at:</w:t>
      </w:r>
      <w:r w:rsidRPr="004805D9">
        <w:rPr>
          <w:b/>
          <w:sz w:val="16"/>
          <w:szCs w:val="16"/>
        </w:rPr>
        <w:t xml:space="preserve"> </w:t>
      </w:r>
      <w:hyperlink r:id="rId32" w:history="1">
        <w:r w:rsidRPr="004805D9">
          <w:rPr>
            <w:rStyle w:val="Hyperlink"/>
            <w:sz w:val="16"/>
            <w:szCs w:val="16"/>
          </w:rPr>
          <w:t>https://www.ohchr.org/Documents/HRBodies/CEDAW/Statements/CEDAW_Guidance_note_COVID-19.docx</w:t>
        </w:r>
      </w:hyperlink>
      <w:r w:rsidRPr="004805D9">
        <w:rPr>
          <w:sz w:val="16"/>
          <w:szCs w:val="16"/>
        </w:rPr>
        <w:t>.</w:t>
      </w:r>
      <w:r w:rsidR="008D5E91">
        <w:rPr>
          <w:sz w:val="16"/>
          <w:szCs w:val="16"/>
        </w:rPr>
        <w:t xml:space="preserve"> “</w:t>
      </w:r>
      <w:r w:rsidR="008D5E91" w:rsidRPr="004805D9">
        <w:rPr>
          <w:sz w:val="16"/>
          <w:szCs w:val="16"/>
          <w:lang w:val="en-US"/>
        </w:rPr>
        <w:t>The Committee on the Elimination of Discrimination against Women (the Committee) expresses deep concern about exacerbated inequalities and heightened risks of gender-based violence and discrimination faced by women due to the current COVID-19 crisis and calls on States to uphold the rights of women and girls. While many States consider restrictions on freedom of movement and physical distancing necessary to prevent contagion, such measures may disproportionately limit women’s access to health care, safe shelters, education, employment and economic life. The effects are aggravated for disadvantaged groups of women and women in conflict or other humanitarian situations”.</w:t>
      </w:r>
      <w:r w:rsidR="000B3213">
        <w:rPr>
          <w:sz w:val="16"/>
          <w:szCs w:val="16"/>
          <w:lang w:val="en-US"/>
        </w:rPr>
        <w:t xml:space="preserve"> The Committee </w:t>
      </w:r>
      <w:r w:rsidR="000B3213" w:rsidRPr="000B3213">
        <w:rPr>
          <w:sz w:val="16"/>
          <w:szCs w:val="16"/>
          <w:lang w:val="pt-BR"/>
        </w:rPr>
        <w:t>reminded States that they “must continue to provide gender-responsive sexual and reproductive health services, including, [… among others c]onfidential access to sexual and reproductive health information and services such as modern forms of contraception, safe abortion and post-abortion services</w:t>
      </w:r>
      <w:r w:rsidR="000B3213">
        <w:rPr>
          <w:sz w:val="16"/>
          <w:szCs w:val="16"/>
          <w:lang w:val="pt-BR"/>
        </w:rPr>
        <w:t>.</w:t>
      </w:r>
    </w:p>
  </w:endnote>
  <w:endnote w:id="54">
    <w:p w14:paraId="4A82D125" w14:textId="56BF3197" w:rsidR="004805D9" w:rsidRPr="00D0419C"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CEDAW Committee, Guidance Note on CEDAW and COVID-19, April, 2020; </w:t>
      </w:r>
      <w:r w:rsidRPr="004805D9">
        <w:rPr>
          <w:i/>
          <w:sz w:val="16"/>
          <w:szCs w:val="16"/>
          <w:lang w:val="en-US"/>
        </w:rPr>
        <w:t>See also</w:t>
      </w:r>
      <w:r w:rsidRPr="004805D9">
        <w:rPr>
          <w:sz w:val="16"/>
          <w:szCs w:val="16"/>
          <w:lang w:val="en-US"/>
        </w:rPr>
        <w:t xml:space="preserve">, United Nations. Policy Brief, COVID-19 and Human Rights: We are all in this together (April 23, 2020). Available at: </w:t>
      </w:r>
      <w:hyperlink r:id="rId33" w:history="1">
        <w:r w:rsidR="002177E8" w:rsidRPr="00CC5265">
          <w:rPr>
            <w:rStyle w:val="Hyperlink"/>
            <w:sz w:val="16"/>
            <w:szCs w:val="16"/>
            <w:lang w:val="en-US"/>
          </w:rPr>
          <w:t>https://www.un.org/sites/un2.un.org/files/un_policy_brief_on_human_rights_and_covid_23_april_2020.pdf</w:t>
        </w:r>
      </w:hyperlink>
      <w:r w:rsidR="002177E8">
        <w:rPr>
          <w:sz w:val="16"/>
          <w:szCs w:val="16"/>
          <w:lang w:val="en-US"/>
        </w:rPr>
        <w:t xml:space="preserve"> </w:t>
      </w:r>
    </w:p>
  </w:endnote>
  <w:endnote w:id="55">
    <w:p w14:paraId="0CD6DF29" w14:textId="0F6AEDA1" w:rsidR="004805D9" w:rsidRPr="004805D9" w:rsidRDefault="004805D9" w:rsidP="004805D9">
      <w:pPr>
        <w:pStyle w:val="EndnoteText"/>
        <w:spacing w:after="0"/>
        <w:jc w:val="both"/>
        <w:rPr>
          <w:i/>
          <w:sz w:val="16"/>
          <w:szCs w:val="16"/>
        </w:rPr>
      </w:pPr>
      <w:r w:rsidRPr="004805D9">
        <w:rPr>
          <w:rStyle w:val="EndnoteReference"/>
          <w:sz w:val="16"/>
          <w:szCs w:val="16"/>
        </w:rPr>
        <w:endnoteRef/>
      </w:r>
      <w:r w:rsidRPr="004805D9">
        <w:rPr>
          <w:sz w:val="16"/>
          <w:szCs w:val="16"/>
        </w:rPr>
        <w:t xml:space="preserve"> </w:t>
      </w:r>
      <w:r w:rsidRPr="004805D9">
        <w:rPr>
          <w:i/>
          <w:sz w:val="16"/>
          <w:szCs w:val="16"/>
        </w:rPr>
        <w:t>Ibid</w:t>
      </w:r>
      <w:r w:rsidR="002177E8">
        <w:rPr>
          <w:i/>
          <w:sz w:val="16"/>
          <w:szCs w:val="16"/>
        </w:rPr>
        <w:t>em</w:t>
      </w:r>
      <w:r w:rsidRPr="004805D9">
        <w:rPr>
          <w: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5678116"/>
      <w:docPartObj>
        <w:docPartGallery w:val="Page Numbers (Bottom of Page)"/>
        <w:docPartUnique/>
      </w:docPartObj>
    </w:sdtPr>
    <w:sdtEndPr>
      <w:rPr>
        <w:rFonts w:ascii="Times New Roman" w:hAnsi="Times New Roman" w:cs="Times New Roman"/>
        <w:noProof/>
        <w:sz w:val="22"/>
        <w:szCs w:val="22"/>
      </w:rPr>
    </w:sdtEndPr>
    <w:sdtContent>
      <w:p w14:paraId="0C509C1D" w14:textId="0CF8602F" w:rsidR="004805D9" w:rsidRPr="004805D9" w:rsidRDefault="004805D9">
        <w:pPr>
          <w:pStyle w:val="Footer"/>
          <w:jc w:val="right"/>
          <w:rPr>
            <w:rFonts w:ascii="Times New Roman" w:hAnsi="Times New Roman" w:cs="Times New Roman"/>
            <w:sz w:val="22"/>
            <w:szCs w:val="22"/>
          </w:rPr>
        </w:pPr>
        <w:r w:rsidRPr="004805D9">
          <w:rPr>
            <w:rFonts w:ascii="Times New Roman" w:hAnsi="Times New Roman" w:cs="Times New Roman"/>
            <w:sz w:val="22"/>
            <w:szCs w:val="22"/>
          </w:rPr>
          <w:fldChar w:fldCharType="begin"/>
        </w:r>
        <w:r w:rsidRPr="004805D9">
          <w:rPr>
            <w:rFonts w:ascii="Times New Roman" w:hAnsi="Times New Roman" w:cs="Times New Roman"/>
            <w:sz w:val="22"/>
            <w:szCs w:val="22"/>
          </w:rPr>
          <w:instrText xml:space="preserve"> PAGE   \* MERGEFORMAT </w:instrText>
        </w:r>
        <w:r w:rsidRPr="004805D9">
          <w:rPr>
            <w:rFonts w:ascii="Times New Roman" w:hAnsi="Times New Roman" w:cs="Times New Roman"/>
            <w:sz w:val="22"/>
            <w:szCs w:val="22"/>
          </w:rPr>
          <w:fldChar w:fldCharType="separate"/>
        </w:r>
        <w:r w:rsidRPr="004805D9">
          <w:rPr>
            <w:rFonts w:ascii="Times New Roman" w:hAnsi="Times New Roman" w:cs="Times New Roman"/>
            <w:noProof/>
            <w:sz w:val="22"/>
            <w:szCs w:val="22"/>
          </w:rPr>
          <w:t>2</w:t>
        </w:r>
        <w:r w:rsidRPr="004805D9">
          <w:rPr>
            <w:rFonts w:ascii="Times New Roman" w:hAnsi="Times New Roman" w:cs="Times New Roman"/>
            <w:noProof/>
            <w:sz w:val="22"/>
            <w:szCs w:val="22"/>
          </w:rPr>
          <w:fldChar w:fldCharType="end"/>
        </w:r>
      </w:p>
    </w:sdtContent>
  </w:sdt>
  <w:p w14:paraId="58DB0F37" w14:textId="77777777" w:rsidR="004805D9" w:rsidRDefault="00480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4BC04" w14:textId="77777777" w:rsidR="00805F53" w:rsidRDefault="00805F53" w:rsidP="00FB2C5F">
      <w:r>
        <w:separator/>
      </w:r>
    </w:p>
  </w:footnote>
  <w:footnote w:type="continuationSeparator" w:id="0">
    <w:p w14:paraId="62F52859" w14:textId="77777777" w:rsidR="00805F53" w:rsidRDefault="00805F53" w:rsidP="00FB2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90D12" w14:textId="6DB97438" w:rsidR="005B5825" w:rsidRDefault="005B5825">
    <w:pPr>
      <w:pStyle w:val="Header"/>
    </w:pPr>
    <w:r>
      <w:rPr>
        <w:noProof/>
      </w:rPr>
      <w:drawing>
        <wp:inline distT="0" distB="0" distL="0" distR="0" wp14:anchorId="34F87DA4" wp14:editId="5678AC8B">
          <wp:extent cx="1065865" cy="391277"/>
          <wp:effectExtent l="0" t="0" r="1270" b="889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74612" cy="394488"/>
                  </a:xfrm>
                  <a:prstGeom prst="rect">
                    <a:avLst/>
                  </a:prstGeom>
                </pic:spPr>
              </pic:pic>
            </a:graphicData>
          </a:graphic>
        </wp:inline>
      </w:drawing>
    </w:r>
  </w:p>
  <w:p w14:paraId="7EAC78CC" w14:textId="77777777" w:rsidR="00FB5C19" w:rsidRDefault="00FB5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36A75"/>
    <w:multiLevelType w:val="hybridMultilevel"/>
    <w:tmpl w:val="AE3A88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530C1"/>
    <w:multiLevelType w:val="hybridMultilevel"/>
    <w:tmpl w:val="F6AA71C2"/>
    <w:lvl w:ilvl="0" w:tplc="2E90BF64">
      <w:start w:val="1"/>
      <w:numFmt w:val="decimal"/>
      <w:suff w:val="space"/>
      <w:lvlText w:val="%1."/>
      <w:lvlJc w:val="left"/>
      <w:pPr>
        <w:ind w:left="720" w:hanging="360"/>
      </w:pPr>
      <w:rPr>
        <w:rFonts w:hint="default"/>
        <w:b w:val="0"/>
        <w:i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7A7B49"/>
    <w:multiLevelType w:val="multilevel"/>
    <w:tmpl w:val="47D2C47E"/>
    <w:name w:val="Lindas"/>
    <w:lvl w:ilvl="0">
      <w:start w:val="1"/>
      <w:numFmt w:val="upperRoman"/>
      <w:pStyle w:val="Lindas1"/>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upperLetter"/>
      <w:pStyle w:val="Lindas2"/>
      <w:lvlText w:val="%2."/>
      <w:lvlJc w:val="left"/>
      <w:pPr>
        <w:ind w:left="720" w:hanging="720"/>
      </w:pPr>
      <w:rPr>
        <w:rFonts w:ascii="Times New Roman Bold" w:hAnsi="Times New Roman Bold"/>
        <w:b/>
        <w:i w:val="0"/>
        <w:caps w:val="0"/>
        <w:strike w:val="0"/>
        <w:dstrike w:val="0"/>
        <w:vanish w:val="0"/>
        <w:color w:val="auto"/>
        <w:sz w:val="24"/>
        <w:u w:val="none"/>
        <w:vertAlign w:val="baseline"/>
      </w:rPr>
    </w:lvl>
    <w:lvl w:ilvl="2">
      <w:start w:val="1"/>
      <w:numFmt w:val="decimal"/>
      <w:lvlRestart w:val="0"/>
      <w:pStyle w:val="Lindas3"/>
      <w:lvlText w:val="%3."/>
      <w:lvlJc w:val="left"/>
      <w:pPr>
        <w:tabs>
          <w:tab w:val="num" w:pos="1430"/>
        </w:tabs>
        <w:ind w:left="1430" w:hanging="720"/>
      </w:pPr>
      <w:rPr>
        <w:rFonts w:ascii="Times New Roman" w:hAnsi="Times New Roman" w:cs="Times New Roman"/>
        <w:b w:val="0"/>
        <w:i w:val="0"/>
        <w:caps w:val="0"/>
        <w:strike w:val="0"/>
        <w:dstrike w:val="0"/>
        <w:vanish w:val="0"/>
        <w:color w:val="auto"/>
        <w:sz w:val="22"/>
        <w:u w:val="none"/>
        <w:vertAlign w:val="baseline"/>
      </w:rPr>
    </w:lvl>
    <w:lvl w:ilvl="3">
      <w:start w:val="1"/>
      <w:numFmt w:val="lowerLetter"/>
      <w:pStyle w:val="Lindas4"/>
      <w:lvlText w:val="(%4)"/>
      <w:lvlJc w:val="left"/>
      <w:pPr>
        <w:ind w:left="1636" w:hanging="646"/>
      </w:pPr>
      <w:rPr>
        <w:rFonts w:ascii="Times New Roman" w:hAnsi="Times New Roman" w:cs="Times New Roman"/>
        <w:b w:val="0"/>
        <w:i w:val="0"/>
        <w:caps w:val="0"/>
        <w:strike w:val="0"/>
        <w:dstrike w:val="0"/>
        <w:vanish w:val="0"/>
        <w:color w:val="auto"/>
        <w:sz w:val="22"/>
        <w:u w:val="none"/>
        <w:vertAlign w:val="baseline"/>
      </w:rPr>
    </w:lvl>
    <w:lvl w:ilvl="4">
      <w:start w:val="1"/>
      <w:numFmt w:val="lowerRoman"/>
      <w:pStyle w:val="Lindas5"/>
      <w:lvlText w:val="(%5)"/>
      <w:lvlJc w:val="left"/>
      <w:pPr>
        <w:ind w:left="2280" w:hanging="720"/>
      </w:pPr>
      <w:rPr>
        <w:rFonts w:ascii="Times New Roman" w:hAnsi="Times New Roman" w:cs="Times New Roman"/>
        <w:b w:val="0"/>
        <w:i w:val="0"/>
        <w:caps w:val="0"/>
        <w:strike w:val="0"/>
        <w:dstrike w:val="0"/>
        <w:vanish w:val="0"/>
        <w:color w:val="auto"/>
        <w:sz w:val="22"/>
        <w:u w:val="none"/>
        <w:vertAlign w:val="baseline"/>
      </w:rPr>
    </w:lvl>
    <w:lvl w:ilvl="5">
      <w:start w:val="1"/>
      <w:numFmt w:val="none"/>
      <w:pStyle w:val="Lindas6"/>
      <w:suff w:val="nothing"/>
      <w:lvlText w:val="%6"/>
      <w:lvlJc w:val="left"/>
      <w:pPr>
        <w:ind w:left="1440" w:firstLine="0"/>
      </w:pPr>
      <w:rPr>
        <w:rFonts w:ascii="Times New Roman" w:hAnsi="Times New Roman" w:cs="Times New Roman"/>
        <w:b w:val="0"/>
        <w:i w:val="0"/>
        <w:caps w:val="0"/>
        <w:strike w:val="0"/>
        <w:dstrike w:val="0"/>
        <w:vanish w:val="0"/>
        <w:color w:val="auto"/>
        <w:sz w:val="24"/>
        <w:u w:val="none"/>
        <w:vertAlign w:val="baseline"/>
      </w:rPr>
    </w:lvl>
    <w:lvl w:ilvl="6">
      <w:start w:val="1"/>
      <w:numFmt w:val="lowerLetter"/>
      <w:pStyle w:val="Lindas7"/>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Lindas8"/>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start w:val="1"/>
      <w:numFmt w:val="decimal"/>
      <w:pStyle w:val="Lindas9"/>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3" w15:restartNumberingAfterBreak="0">
    <w:nsid w:val="1E210848"/>
    <w:multiLevelType w:val="hybridMultilevel"/>
    <w:tmpl w:val="BF98B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1A28FB"/>
    <w:multiLevelType w:val="hybridMultilevel"/>
    <w:tmpl w:val="B2DC5250"/>
    <w:lvl w:ilvl="0" w:tplc="F2B0FFAA">
      <w:start w:val="4"/>
      <w:numFmt w:val="bullet"/>
      <w:lvlText w:val=""/>
      <w:lvlJc w:val="left"/>
      <w:pPr>
        <w:ind w:left="720" w:hanging="360"/>
      </w:pPr>
      <w:rPr>
        <w:rFonts w:ascii="Wingdings" w:eastAsiaTheme="minorHAnsi" w:hAnsi="Wingdings" w:cstheme="minorBid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CA7754"/>
    <w:multiLevelType w:val="hybridMultilevel"/>
    <w:tmpl w:val="8CD689B6"/>
    <w:lvl w:ilvl="0" w:tplc="93B2B3A6">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2A5509"/>
    <w:multiLevelType w:val="hybridMultilevel"/>
    <w:tmpl w:val="027A5A98"/>
    <w:lvl w:ilvl="0" w:tplc="12DCFAC4">
      <w:start w:val="1"/>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443B5E"/>
    <w:multiLevelType w:val="hybridMultilevel"/>
    <w:tmpl w:val="F214A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606101"/>
    <w:multiLevelType w:val="hybridMultilevel"/>
    <w:tmpl w:val="629C8050"/>
    <w:lvl w:ilvl="0" w:tplc="D59435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BC5D1D"/>
    <w:multiLevelType w:val="hybridMultilevel"/>
    <w:tmpl w:val="2710D2AC"/>
    <w:lvl w:ilvl="0" w:tplc="93B2B3A6">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054C57"/>
    <w:multiLevelType w:val="hybridMultilevel"/>
    <w:tmpl w:val="F81E47FA"/>
    <w:lvl w:ilvl="0" w:tplc="EDC68D6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962FA8"/>
    <w:multiLevelType w:val="hybridMultilevel"/>
    <w:tmpl w:val="7B46A19A"/>
    <w:lvl w:ilvl="0" w:tplc="CA06C6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6"/>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1"/>
  </w:num>
  <w:num w:numId="11">
    <w:abstractNumId w:val="1"/>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20"/>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4C"/>
    <w:rsid w:val="00011C04"/>
    <w:rsid w:val="000222EF"/>
    <w:rsid w:val="00022A53"/>
    <w:rsid w:val="0002517B"/>
    <w:rsid w:val="00027C80"/>
    <w:rsid w:val="00032E9B"/>
    <w:rsid w:val="00043A02"/>
    <w:rsid w:val="0004698F"/>
    <w:rsid w:val="00063C2C"/>
    <w:rsid w:val="00071B57"/>
    <w:rsid w:val="0007200A"/>
    <w:rsid w:val="0007598E"/>
    <w:rsid w:val="000769C2"/>
    <w:rsid w:val="0008083D"/>
    <w:rsid w:val="0008689E"/>
    <w:rsid w:val="00090BDC"/>
    <w:rsid w:val="0009655F"/>
    <w:rsid w:val="000A0594"/>
    <w:rsid w:val="000B2471"/>
    <w:rsid w:val="000B3136"/>
    <w:rsid w:val="000B3213"/>
    <w:rsid w:val="000C126C"/>
    <w:rsid w:val="000C4052"/>
    <w:rsid w:val="000C5177"/>
    <w:rsid w:val="000C7683"/>
    <w:rsid w:val="000D77A0"/>
    <w:rsid w:val="000E1679"/>
    <w:rsid w:val="000F7391"/>
    <w:rsid w:val="00101140"/>
    <w:rsid w:val="00111FF3"/>
    <w:rsid w:val="0012264F"/>
    <w:rsid w:val="00124C7D"/>
    <w:rsid w:val="00131EF1"/>
    <w:rsid w:val="001320D2"/>
    <w:rsid w:val="00134078"/>
    <w:rsid w:val="001404CA"/>
    <w:rsid w:val="001410CB"/>
    <w:rsid w:val="00143ED1"/>
    <w:rsid w:val="00145C7E"/>
    <w:rsid w:val="00154F67"/>
    <w:rsid w:val="00160D6A"/>
    <w:rsid w:val="00166678"/>
    <w:rsid w:val="001717E4"/>
    <w:rsid w:val="0017289D"/>
    <w:rsid w:val="00182000"/>
    <w:rsid w:val="0018404C"/>
    <w:rsid w:val="00185CA9"/>
    <w:rsid w:val="00186134"/>
    <w:rsid w:val="001908E6"/>
    <w:rsid w:val="00192F5E"/>
    <w:rsid w:val="00195413"/>
    <w:rsid w:val="001A4C40"/>
    <w:rsid w:val="001A504D"/>
    <w:rsid w:val="001B0A21"/>
    <w:rsid w:val="001B6005"/>
    <w:rsid w:val="001C0980"/>
    <w:rsid w:val="001C3B7F"/>
    <w:rsid w:val="001F0439"/>
    <w:rsid w:val="001F628D"/>
    <w:rsid w:val="00200D84"/>
    <w:rsid w:val="00201F8B"/>
    <w:rsid w:val="002025A4"/>
    <w:rsid w:val="00210A9A"/>
    <w:rsid w:val="0021739D"/>
    <w:rsid w:val="002177E8"/>
    <w:rsid w:val="002213CF"/>
    <w:rsid w:val="00231F35"/>
    <w:rsid w:val="002350AA"/>
    <w:rsid w:val="0023592D"/>
    <w:rsid w:val="002359DF"/>
    <w:rsid w:val="00246EE4"/>
    <w:rsid w:val="00247340"/>
    <w:rsid w:val="0025547F"/>
    <w:rsid w:val="00261408"/>
    <w:rsid w:val="00270CDF"/>
    <w:rsid w:val="00274051"/>
    <w:rsid w:val="00281B80"/>
    <w:rsid w:val="00292B37"/>
    <w:rsid w:val="00294124"/>
    <w:rsid w:val="0029529C"/>
    <w:rsid w:val="002B3CB9"/>
    <w:rsid w:val="002D0B13"/>
    <w:rsid w:val="002D222D"/>
    <w:rsid w:val="002D41F7"/>
    <w:rsid w:val="002D4293"/>
    <w:rsid w:val="002F1D26"/>
    <w:rsid w:val="003008D1"/>
    <w:rsid w:val="00307829"/>
    <w:rsid w:val="00311DA4"/>
    <w:rsid w:val="00320C22"/>
    <w:rsid w:val="00321A1B"/>
    <w:rsid w:val="00322C61"/>
    <w:rsid w:val="00327E78"/>
    <w:rsid w:val="00351E9D"/>
    <w:rsid w:val="00356C20"/>
    <w:rsid w:val="00362EEB"/>
    <w:rsid w:val="00364B8E"/>
    <w:rsid w:val="00371C3E"/>
    <w:rsid w:val="00374188"/>
    <w:rsid w:val="003767AF"/>
    <w:rsid w:val="00380F79"/>
    <w:rsid w:val="00382C47"/>
    <w:rsid w:val="003836FE"/>
    <w:rsid w:val="00385B75"/>
    <w:rsid w:val="00392456"/>
    <w:rsid w:val="00393304"/>
    <w:rsid w:val="00394303"/>
    <w:rsid w:val="003973EE"/>
    <w:rsid w:val="003C5DC1"/>
    <w:rsid w:val="003D216F"/>
    <w:rsid w:val="003D5C3B"/>
    <w:rsid w:val="003E74F1"/>
    <w:rsid w:val="00400B34"/>
    <w:rsid w:val="00402569"/>
    <w:rsid w:val="00407F1E"/>
    <w:rsid w:val="004244B1"/>
    <w:rsid w:val="004366B0"/>
    <w:rsid w:val="00453E18"/>
    <w:rsid w:val="00453F67"/>
    <w:rsid w:val="00461802"/>
    <w:rsid w:val="0046247D"/>
    <w:rsid w:val="0046713A"/>
    <w:rsid w:val="004716A9"/>
    <w:rsid w:val="00474F5F"/>
    <w:rsid w:val="004751E9"/>
    <w:rsid w:val="004805D9"/>
    <w:rsid w:val="00481C27"/>
    <w:rsid w:val="004A1DAF"/>
    <w:rsid w:val="004B506B"/>
    <w:rsid w:val="004C4E34"/>
    <w:rsid w:val="004E0260"/>
    <w:rsid w:val="004E1B3D"/>
    <w:rsid w:val="004F37B5"/>
    <w:rsid w:val="004F41BD"/>
    <w:rsid w:val="0050274B"/>
    <w:rsid w:val="00522F3B"/>
    <w:rsid w:val="0056683A"/>
    <w:rsid w:val="005800A1"/>
    <w:rsid w:val="00580DF8"/>
    <w:rsid w:val="00592C6F"/>
    <w:rsid w:val="005A654C"/>
    <w:rsid w:val="005A7AD4"/>
    <w:rsid w:val="005B5825"/>
    <w:rsid w:val="005B774C"/>
    <w:rsid w:val="005C3C6A"/>
    <w:rsid w:val="005C5859"/>
    <w:rsid w:val="005E2B1F"/>
    <w:rsid w:val="005F72CA"/>
    <w:rsid w:val="00602201"/>
    <w:rsid w:val="006157C0"/>
    <w:rsid w:val="00633103"/>
    <w:rsid w:val="0063359D"/>
    <w:rsid w:val="00635CFA"/>
    <w:rsid w:val="00636A71"/>
    <w:rsid w:val="00637E9E"/>
    <w:rsid w:val="0064288F"/>
    <w:rsid w:val="00651807"/>
    <w:rsid w:val="006536ED"/>
    <w:rsid w:val="006547F7"/>
    <w:rsid w:val="00656AFC"/>
    <w:rsid w:val="00656BC2"/>
    <w:rsid w:val="00665F00"/>
    <w:rsid w:val="006776E6"/>
    <w:rsid w:val="00691FF7"/>
    <w:rsid w:val="0069241A"/>
    <w:rsid w:val="00694DB6"/>
    <w:rsid w:val="006963ED"/>
    <w:rsid w:val="006A2B68"/>
    <w:rsid w:val="006B2344"/>
    <w:rsid w:val="006B48DC"/>
    <w:rsid w:val="006B6C09"/>
    <w:rsid w:val="006C03F7"/>
    <w:rsid w:val="006C229A"/>
    <w:rsid w:val="006E68FA"/>
    <w:rsid w:val="006F1026"/>
    <w:rsid w:val="006F4737"/>
    <w:rsid w:val="006F56BE"/>
    <w:rsid w:val="006F7D0B"/>
    <w:rsid w:val="00701FF6"/>
    <w:rsid w:val="007036F3"/>
    <w:rsid w:val="0070413F"/>
    <w:rsid w:val="0071428E"/>
    <w:rsid w:val="00731E01"/>
    <w:rsid w:val="00734C28"/>
    <w:rsid w:val="00736B9B"/>
    <w:rsid w:val="00747285"/>
    <w:rsid w:val="00753299"/>
    <w:rsid w:val="00757AED"/>
    <w:rsid w:val="0077069F"/>
    <w:rsid w:val="00783A33"/>
    <w:rsid w:val="007852FD"/>
    <w:rsid w:val="007902F0"/>
    <w:rsid w:val="00791591"/>
    <w:rsid w:val="007A5148"/>
    <w:rsid w:val="007A625C"/>
    <w:rsid w:val="007B2CA8"/>
    <w:rsid w:val="007C5628"/>
    <w:rsid w:val="007D1592"/>
    <w:rsid w:val="007D28B4"/>
    <w:rsid w:val="007D668E"/>
    <w:rsid w:val="007E04AB"/>
    <w:rsid w:val="007E2A2B"/>
    <w:rsid w:val="007F0434"/>
    <w:rsid w:val="007F1021"/>
    <w:rsid w:val="00800AE6"/>
    <w:rsid w:val="00805F53"/>
    <w:rsid w:val="0080789C"/>
    <w:rsid w:val="00812439"/>
    <w:rsid w:val="00816FDF"/>
    <w:rsid w:val="0082378F"/>
    <w:rsid w:val="008326A3"/>
    <w:rsid w:val="008334CC"/>
    <w:rsid w:val="00835879"/>
    <w:rsid w:val="00835DA3"/>
    <w:rsid w:val="00841ED2"/>
    <w:rsid w:val="0084667C"/>
    <w:rsid w:val="00851B91"/>
    <w:rsid w:val="008529AC"/>
    <w:rsid w:val="00853064"/>
    <w:rsid w:val="0085786C"/>
    <w:rsid w:val="00857968"/>
    <w:rsid w:val="008610A1"/>
    <w:rsid w:val="00870C69"/>
    <w:rsid w:val="00870E5D"/>
    <w:rsid w:val="008722D8"/>
    <w:rsid w:val="00876B83"/>
    <w:rsid w:val="00884DD7"/>
    <w:rsid w:val="00891F43"/>
    <w:rsid w:val="008A7689"/>
    <w:rsid w:val="008B19C8"/>
    <w:rsid w:val="008B4D13"/>
    <w:rsid w:val="008D371A"/>
    <w:rsid w:val="008D5E91"/>
    <w:rsid w:val="008E596B"/>
    <w:rsid w:val="008E5BA4"/>
    <w:rsid w:val="008F56E2"/>
    <w:rsid w:val="008F5E7A"/>
    <w:rsid w:val="009043F9"/>
    <w:rsid w:val="0090788D"/>
    <w:rsid w:val="00907A6E"/>
    <w:rsid w:val="0093650D"/>
    <w:rsid w:val="00941C5B"/>
    <w:rsid w:val="0094223A"/>
    <w:rsid w:val="0095691A"/>
    <w:rsid w:val="00986BB8"/>
    <w:rsid w:val="00992F23"/>
    <w:rsid w:val="0099524F"/>
    <w:rsid w:val="00996F38"/>
    <w:rsid w:val="009A36F9"/>
    <w:rsid w:val="009A4054"/>
    <w:rsid w:val="009A6CA4"/>
    <w:rsid w:val="009B4156"/>
    <w:rsid w:val="009C463B"/>
    <w:rsid w:val="009C75DE"/>
    <w:rsid w:val="009C7721"/>
    <w:rsid w:val="009F51EC"/>
    <w:rsid w:val="00A01FB0"/>
    <w:rsid w:val="00A30976"/>
    <w:rsid w:val="00A32FC7"/>
    <w:rsid w:val="00A33BFA"/>
    <w:rsid w:val="00A456E7"/>
    <w:rsid w:val="00A46B01"/>
    <w:rsid w:val="00A56B9A"/>
    <w:rsid w:val="00A57C1F"/>
    <w:rsid w:val="00A641EC"/>
    <w:rsid w:val="00A64407"/>
    <w:rsid w:val="00A71ABD"/>
    <w:rsid w:val="00A71B22"/>
    <w:rsid w:val="00A86228"/>
    <w:rsid w:val="00A96BF0"/>
    <w:rsid w:val="00AA0385"/>
    <w:rsid w:val="00AC4037"/>
    <w:rsid w:val="00AE3A50"/>
    <w:rsid w:val="00AF0117"/>
    <w:rsid w:val="00AF3C7F"/>
    <w:rsid w:val="00AF3E94"/>
    <w:rsid w:val="00B02153"/>
    <w:rsid w:val="00B1021D"/>
    <w:rsid w:val="00B1047B"/>
    <w:rsid w:val="00B11F80"/>
    <w:rsid w:val="00B14F02"/>
    <w:rsid w:val="00B24982"/>
    <w:rsid w:val="00B34038"/>
    <w:rsid w:val="00B45022"/>
    <w:rsid w:val="00B5391D"/>
    <w:rsid w:val="00B66307"/>
    <w:rsid w:val="00B751E1"/>
    <w:rsid w:val="00B82F04"/>
    <w:rsid w:val="00B84F4A"/>
    <w:rsid w:val="00B8531A"/>
    <w:rsid w:val="00B873D3"/>
    <w:rsid w:val="00B91EA7"/>
    <w:rsid w:val="00BA10DE"/>
    <w:rsid w:val="00BB32FA"/>
    <w:rsid w:val="00BB66E0"/>
    <w:rsid w:val="00BB7900"/>
    <w:rsid w:val="00BD3139"/>
    <w:rsid w:val="00BF30EE"/>
    <w:rsid w:val="00C1406C"/>
    <w:rsid w:val="00C16B04"/>
    <w:rsid w:val="00C25BAD"/>
    <w:rsid w:val="00C26C87"/>
    <w:rsid w:val="00C343A9"/>
    <w:rsid w:val="00C35E35"/>
    <w:rsid w:val="00C61644"/>
    <w:rsid w:val="00C653B9"/>
    <w:rsid w:val="00C6744D"/>
    <w:rsid w:val="00C67959"/>
    <w:rsid w:val="00C72F48"/>
    <w:rsid w:val="00C77271"/>
    <w:rsid w:val="00C77591"/>
    <w:rsid w:val="00C90A25"/>
    <w:rsid w:val="00CA7E8B"/>
    <w:rsid w:val="00CC01C2"/>
    <w:rsid w:val="00CC7A1A"/>
    <w:rsid w:val="00CD1A4E"/>
    <w:rsid w:val="00CD5AB3"/>
    <w:rsid w:val="00CE4BDA"/>
    <w:rsid w:val="00CF7CD9"/>
    <w:rsid w:val="00D019B8"/>
    <w:rsid w:val="00D0419C"/>
    <w:rsid w:val="00D366FE"/>
    <w:rsid w:val="00D36FDE"/>
    <w:rsid w:val="00D4149A"/>
    <w:rsid w:val="00D41ECD"/>
    <w:rsid w:val="00D53B40"/>
    <w:rsid w:val="00D55CBF"/>
    <w:rsid w:val="00D56651"/>
    <w:rsid w:val="00D70E2C"/>
    <w:rsid w:val="00D774A7"/>
    <w:rsid w:val="00D90348"/>
    <w:rsid w:val="00DB11DF"/>
    <w:rsid w:val="00DB7D8D"/>
    <w:rsid w:val="00DC0D2B"/>
    <w:rsid w:val="00DC0D4B"/>
    <w:rsid w:val="00DC1A1A"/>
    <w:rsid w:val="00DC3E7B"/>
    <w:rsid w:val="00DC735F"/>
    <w:rsid w:val="00DD0897"/>
    <w:rsid w:val="00DD29F9"/>
    <w:rsid w:val="00DD3304"/>
    <w:rsid w:val="00DF781F"/>
    <w:rsid w:val="00E01BB0"/>
    <w:rsid w:val="00E21E6D"/>
    <w:rsid w:val="00E24E7D"/>
    <w:rsid w:val="00E34E10"/>
    <w:rsid w:val="00E36EE5"/>
    <w:rsid w:val="00E50132"/>
    <w:rsid w:val="00E504BD"/>
    <w:rsid w:val="00E52FCC"/>
    <w:rsid w:val="00E57C43"/>
    <w:rsid w:val="00E609D4"/>
    <w:rsid w:val="00E614D6"/>
    <w:rsid w:val="00E624DD"/>
    <w:rsid w:val="00E74AAB"/>
    <w:rsid w:val="00E76653"/>
    <w:rsid w:val="00E77645"/>
    <w:rsid w:val="00E8267A"/>
    <w:rsid w:val="00E8774F"/>
    <w:rsid w:val="00E92BBB"/>
    <w:rsid w:val="00E94ACA"/>
    <w:rsid w:val="00E96002"/>
    <w:rsid w:val="00EC636D"/>
    <w:rsid w:val="00ED041D"/>
    <w:rsid w:val="00ED514A"/>
    <w:rsid w:val="00EE7012"/>
    <w:rsid w:val="00EF5752"/>
    <w:rsid w:val="00F02093"/>
    <w:rsid w:val="00F23569"/>
    <w:rsid w:val="00F25398"/>
    <w:rsid w:val="00F335FD"/>
    <w:rsid w:val="00F337FD"/>
    <w:rsid w:val="00F33DCC"/>
    <w:rsid w:val="00F45225"/>
    <w:rsid w:val="00F50B50"/>
    <w:rsid w:val="00F66427"/>
    <w:rsid w:val="00F70F12"/>
    <w:rsid w:val="00F72BD2"/>
    <w:rsid w:val="00F73972"/>
    <w:rsid w:val="00F80A99"/>
    <w:rsid w:val="00F91C54"/>
    <w:rsid w:val="00FA10EE"/>
    <w:rsid w:val="00FB19E8"/>
    <w:rsid w:val="00FB2C5F"/>
    <w:rsid w:val="00FB545C"/>
    <w:rsid w:val="00FB5C19"/>
    <w:rsid w:val="00FD4431"/>
    <w:rsid w:val="00FE697B"/>
    <w:rsid w:val="00FF2029"/>
    <w:rsid w:val="00FF5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F42C7D"/>
  <w15:chartTrackingRefBased/>
  <w15:docId w15:val="{9B74CC60-081D-0A4D-A0E4-2EE9B8BC4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2C5F"/>
    <w:rPr>
      <w:color w:val="0563C1" w:themeColor="hyperlink"/>
      <w:u w:val="single"/>
    </w:rPr>
  </w:style>
  <w:style w:type="paragraph" w:styleId="ListParagraph">
    <w:name w:val="List Paragraph"/>
    <w:basedOn w:val="Normal"/>
    <w:uiPriority w:val="34"/>
    <w:qFormat/>
    <w:rsid w:val="00FB2C5F"/>
    <w:pPr>
      <w:ind w:left="720"/>
      <w:contextualSpacing/>
    </w:pPr>
  </w:style>
  <w:style w:type="paragraph" w:styleId="NoSpacing">
    <w:name w:val="No Spacing"/>
    <w:uiPriority w:val="1"/>
    <w:qFormat/>
    <w:rsid w:val="00FB2C5F"/>
    <w:rPr>
      <w:lang w:val="pt-BR"/>
    </w:rPr>
  </w:style>
  <w:style w:type="character" w:styleId="FootnoteReference">
    <w:name w:val="footnote reference"/>
    <w:basedOn w:val="DefaultParagraphFont"/>
    <w:uiPriority w:val="99"/>
    <w:unhideWhenUsed/>
    <w:rsid w:val="00FB2C5F"/>
    <w:rPr>
      <w:vertAlign w:val="superscript"/>
    </w:rPr>
  </w:style>
  <w:style w:type="paragraph" w:styleId="EndnoteText">
    <w:name w:val="endnote text"/>
    <w:aliases w:val="en"/>
    <w:basedOn w:val="Normal"/>
    <w:link w:val="EndnoteTextChar"/>
    <w:uiPriority w:val="99"/>
    <w:unhideWhenUsed/>
    <w:rsid w:val="00FB2C5F"/>
    <w:pPr>
      <w:spacing w:after="240"/>
    </w:pPr>
    <w:rPr>
      <w:rFonts w:ascii="Times New Roman" w:eastAsia="Calibri" w:hAnsi="Times New Roman" w:cs="Times New Roman"/>
      <w:sz w:val="20"/>
      <w:szCs w:val="20"/>
      <w:lang w:val="en-GB"/>
    </w:rPr>
  </w:style>
  <w:style w:type="character" w:customStyle="1" w:styleId="EndnoteTextChar">
    <w:name w:val="Endnote Text Char"/>
    <w:aliases w:val="en Char"/>
    <w:basedOn w:val="DefaultParagraphFont"/>
    <w:link w:val="EndnoteText"/>
    <w:uiPriority w:val="99"/>
    <w:rsid w:val="00FB2C5F"/>
    <w:rPr>
      <w:rFonts w:ascii="Times New Roman" w:eastAsia="Calibri" w:hAnsi="Times New Roman" w:cs="Times New Roman"/>
      <w:sz w:val="20"/>
      <w:szCs w:val="20"/>
      <w:lang w:val="en-GB"/>
    </w:rPr>
  </w:style>
  <w:style w:type="character" w:styleId="EndnoteReference">
    <w:name w:val="endnote reference"/>
    <w:uiPriority w:val="99"/>
    <w:unhideWhenUsed/>
    <w:rsid w:val="00FB2C5F"/>
    <w:rPr>
      <w:vertAlign w:val="superscript"/>
    </w:rPr>
  </w:style>
  <w:style w:type="paragraph" w:customStyle="1" w:styleId="Lindas9">
    <w:name w:val="Lindas_9"/>
    <w:basedOn w:val="Normal"/>
    <w:next w:val="BodyText"/>
    <w:rsid w:val="00C72F48"/>
    <w:pPr>
      <w:numPr>
        <w:ilvl w:val="8"/>
        <w:numId w:val="5"/>
      </w:numPr>
      <w:spacing w:before="240" w:after="240"/>
      <w:outlineLvl w:val="8"/>
    </w:pPr>
    <w:rPr>
      <w:rFonts w:ascii="Times New Roman" w:eastAsia="Times New Roman" w:hAnsi="Times New Roman" w:cs="Times New Roman"/>
      <w:lang w:val="en-GB"/>
    </w:rPr>
  </w:style>
  <w:style w:type="paragraph" w:customStyle="1" w:styleId="Lindas8">
    <w:name w:val="Lindas_8"/>
    <w:basedOn w:val="Normal"/>
    <w:next w:val="BodyText"/>
    <w:rsid w:val="00C72F48"/>
    <w:pPr>
      <w:numPr>
        <w:ilvl w:val="7"/>
        <w:numId w:val="5"/>
      </w:numPr>
      <w:spacing w:before="240" w:after="240"/>
      <w:outlineLvl w:val="7"/>
    </w:pPr>
    <w:rPr>
      <w:rFonts w:ascii="Times New Roman" w:eastAsia="Times New Roman" w:hAnsi="Times New Roman" w:cs="Times New Roman"/>
      <w:lang w:val="en-GB"/>
    </w:rPr>
  </w:style>
  <w:style w:type="paragraph" w:customStyle="1" w:styleId="Lindas7">
    <w:name w:val="Lindas_7"/>
    <w:basedOn w:val="Normal"/>
    <w:next w:val="BodyText"/>
    <w:rsid w:val="00C72F48"/>
    <w:pPr>
      <w:numPr>
        <w:ilvl w:val="6"/>
        <w:numId w:val="5"/>
      </w:numPr>
      <w:spacing w:before="240" w:after="240"/>
      <w:outlineLvl w:val="6"/>
    </w:pPr>
    <w:rPr>
      <w:rFonts w:ascii="Times New Roman" w:eastAsia="Times New Roman" w:hAnsi="Times New Roman" w:cs="Times New Roman"/>
      <w:lang w:val="en-GB"/>
    </w:rPr>
  </w:style>
  <w:style w:type="paragraph" w:customStyle="1" w:styleId="Lindas6">
    <w:name w:val="Lindas_6"/>
    <w:basedOn w:val="Normal"/>
    <w:next w:val="BodyText"/>
    <w:rsid w:val="00C72F48"/>
    <w:pPr>
      <w:numPr>
        <w:ilvl w:val="5"/>
        <w:numId w:val="5"/>
      </w:numPr>
      <w:spacing w:before="240" w:after="240" w:line="360" w:lineRule="auto"/>
      <w:jc w:val="both"/>
      <w:outlineLvl w:val="5"/>
    </w:pPr>
    <w:rPr>
      <w:rFonts w:ascii="Times New Roman" w:eastAsia="Times New Roman" w:hAnsi="Times New Roman" w:cs="Times New Roman"/>
      <w:i/>
      <w:lang w:val="en-GB"/>
    </w:rPr>
  </w:style>
  <w:style w:type="paragraph" w:customStyle="1" w:styleId="Lindas5">
    <w:name w:val="Lindas_5"/>
    <w:basedOn w:val="Normal"/>
    <w:next w:val="BodyText"/>
    <w:rsid w:val="00C72F48"/>
    <w:pPr>
      <w:numPr>
        <w:ilvl w:val="4"/>
        <w:numId w:val="5"/>
      </w:numPr>
      <w:spacing w:before="240" w:after="240" w:line="480" w:lineRule="auto"/>
      <w:jc w:val="both"/>
      <w:outlineLvl w:val="4"/>
    </w:pPr>
    <w:rPr>
      <w:rFonts w:ascii="Times New Roman" w:eastAsia="Times New Roman" w:hAnsi="Times New Roman" w:cs="Times New Roman"/>
      <w:lang w:val="en-GB"/>
    </w:rPr>
  </w:style>
  <w:style w:type="paragraph" w:customStyle="1" w:styleId="Lindas4">
    <w:name w:val="Lindas_4"/>
    <w:basedOn w:val="Normal"/>
    <w:next w:val="BodyText"/>
    <w:rsid w:val="00C72F48"/>
    <w:pPr>
      <w:numPr>
        <w:ilvl w:val="3"/>
        <w:numId w:val="5"/>
      </w:numPr>
      <w:spacing w:before="240" w:after="240" w:line="480" w:lineRule="auto"/>
      <w:ind w:left="1440"/>
      <w:jc w:val="both"/>
      <w:outlineLvl w:val="3"/>
    </w:pPr>
    <w:rPr>
      <w:rFonts w:ascii="Times New Roman" w:eastAsia="Times New Roman" w:hAnsi="Times New Roman" w:cs="Times New Roman"/>
      <w:lang w:val="en-GB"/>
    </w:rPr>
  </w:style>
  <w:style w:type="paragraph" w:customStyle="1" w:styleId="Lindas3">
    <w:name w:val="Lindas_3"/>
    <w:basedOn w:val="Normal"/>
    <w:next w:val="BodyText"/>
    <w:rsid w:val="00C72F48"/>
    <w:pPr>
      <w:numPr>
        <w:ilvl w:val="2"/>
        <w:numId w:val="5"/>
      </w:numPr>
      <w:spacing w:before="240" w:after="240" w:line="480" w:lineRule="auto"/>
      <w:jc w:val="both"/>
      <w:outlineLvl w:val="2"/>
    </w:pPr>
    <w:rPr>
      <w:rFonts w:ascii="Times New Roman" w:eastAsia="Times New Roman" w:hAnsi="Times New Roman" w:cs="Times New Roman"/>
      <w:lang w:val="en-GB"/>
    </w:rPr>
  </w:style>
  <w:style w:type="paragraph" w:customStyle="1" w:styleId="Lindas2">
    <w:name w:val="Lindas_2"/>
    <w:basedOn w:val="Normal"/>
    <w:next w:val="BodyText"/>
    <w:rsid w:val="00C72F48"/>
    <w:pPr>
      <w:widowControl w:val="0"/>
      <w:numPr>
        <w:ilvl w:val="1"/>
        <w:numId w:val="5"/>
      </w:numPr>
      <w:spacing w:before="240" w:after="240" w:line="360" w:lineRule="auto"/>
      <w:jc w:val="both"/>
      <w:outlineLvl w:val="1"/>
    </w:pPr>
    <w:rPr>
      <w:rFonts w:ascii="Times New Roman Bold" w:eastAsia="Times New Roman" w:hAnsi="Times New Roman" w:cs="Times New Roman"/>
      <w:b/>
      <w:lang w:val="en-GB"/>
    </w:rPr>
  </w:style>
  <w:style w:type="paragraph" w:customStyle="1" w:styleId="Lindas1">
    <w:name w:val="Lindas_1"/>
    <w:basedOn w:val="Normal"/>
    <w:next w:val="BodyText"/>
    <w:rsid w:val="00C72F48"/>
    <w:pPr>
      <w:keepNext/>
      <w:widowControl w:val="0"/>
      <w:numPr>
        <w:numId w:val="5"/>
      </w:numPr>
      <w:spacing w:before="240" w:after="240" w:line="360" w:lineRule="auto"/>
      <w:jc w:val="both"/>
      <w:outlineLvl w:val="0"/>
    </w:pPr>
    <w:rPr>
      <w:rFonts w:ascii="Times New Roman" w:eastAsia="Times New Roman" w:hAnsi="Times New Roman" w:cs="Times New Roman"/>
      <w:b/>
      <w:caps/>
      <w:lang w:val="en-GB"/>
    </w:rPr>
  </w:style>
  <w:style w:type="paragraph" w:styleId="BodyText">
    <w:name w:val="Body Text"/>
    <w:basedOn w:val="Normal"/>
    <w:link w:val="BodyTextChar"/>
    <w:uiPriority w:val="99"/>
    <w:semiHidden/>
    <w:unhideWhenUsed/>
    <w:rsid w:val="00C72F48"/>
    <w:pPr>
      <w:spacing w:after="120"/>
    </w:pPr>
  </w:style>
  <w:style w:type="character" w:customStyle="1" w:styleId="BodyTextChar">
    <w:name w:val="Body Text Char"/>
    <w:basedOn w:val="DefaultParagraphFont"/>
    <w:link w:val="BodyText"/>
    <w:uiPriority w:val="99"/>
    <w:semiHidden/>
    <w:rsid w:val="00C72F48"/>
    <w:rPr>
      <w:lang w:val="pt-BR"/>
    </w:rPr>
  </w:style>
  <w:style w:type="paragraph" w:styleId="FootnoteText">
    <w:name w:val="footnote text"/>
    <w:basedOn w:val="Normal"/>
    <w:link w:val="FootnoteTextChar"/>
    <w:uiPriority w:val="99"/>
    <w:unhideWhenUsed/>
    <w:rsid w:val="00C72F48"/>
    <w:rPr>
      <w:sz w:val="20"/>
      <w:szCs w:val="20"/>
    </w:rPr>
  </w:style>
  <w:style w:type="character" w:customStyle="1" w:styleId="FootnoteTextChar">
    <w:name w:val="Footnote Text Char"/>
    <w:basedOn w:val="DefaultParagraphFont"/>
    <w:link w:val="FootnoteText"/>
    <w:uiPriority w:val="99"/>
    <w:rsid w:val="00C72F48"/>
    <w:rPr>
      <w:sz w:val="20"/>
      <w:szCs w:val="20"/>
      <w:lang w:val="pt-BR"/>
    </w:rPr>
  </w:style>
  <w:style w:type="character" w:styleId="UnresolvedMention">
    <w:name w:val="Unresolved Mention"/>
    <w:basedOn w:val="DefaultParagraphFont"/>
    <w:uiPriority w:val="99"/>
    <w:semiHidden/>
    <w:unhideWhenUsed/>
    <w:rsid w:val="000D77A0"/>
    <w:rPr>
      <w:color w:val="605E5C"/>
      <w:shd w:val="clear" w:color="auto" w:fill="E1DFDD"/>
    </w:rPr>
  </w:style>
  <w:style w:type="paragraph" w:customStyle="1" w:styleId="Default">
    <w:name w:val="Default"/>
    <w:rsid w:val="0009655F"/>
    <w:pPr>
      <w:widowControl w:val="0"/>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CA7E8B"/>
    <w:rPr>
      <w:color w:val="954F72" w:themeColor="followedHyperlink"/>
      <w:u w:val="single"/>
    </w:rPr>
  </w:style>
  <w:style w:type="paragraph" w:styleId="Header">
    <w:name w:val="header"/>
    <w:basedOn w:val="Normal"/>
    <w:link w:val="HeaderChar"/>
    <w:uiPriority w:val="99"/>
    <w:unhideWhenUsed/>
    <w:rsid w:val="005B5825"/>
    <w:pPr>
      <w:tabs>
        <w:tab w:val="center" w:pos="4680"/>
        <w:tab w:val="right" w:pos="9360"/>
      </w:tabs>
    </w:pPr>
  </w:style>
  <w:style w:type="character" w:customStyle="1" w:styleId="HeaderChar">
    <w:name w:val="Header Char"/>
    <w:basedOn w:val="DefaultParagraphFont"/>
    <w:link w:val="Header"/>
    <w:uiPriority w:val="99"/>
    <w:rsid w:val="005B5825"/>
    <w:rPr>
      <w:lang w:val="pt-BR"/>
    </w:rPr>
  </w:style>
  <w:style w:type="paragraph" w:styleId="Footer">
    <w:name w:val="footer"/>
    <w:basedOn w:val="Normal"/>
    <w:link w:val="FooterChar"/>
    <w:uiPriority w:val="99"/>
    <w:unhideWhenUsed/>
    <w:rsid w:val="005B5825"/>
    <w:pPr>
      <w:tabs>
        <w:tab w:val="center" w:pos="4680"/>
        <w:tab w:val="right" w:pos="9360"/>
      </w:tabs>
    </w:pPr>
  </w:style>
  <w:style w:type="character" w:customStyle="1" w:styleId="FooterChar">
    <w:name w:val="Footer Char"/>
    <w:basedOn w:val="DefaultParagraphFont"/>
    <w:link w:val="Footer"/>
    <w:uiPriority w:val="99"/>
    <w:rsid w:val="005B5825"/>
    <w:rPr>
      <w:lang w:val="pt-BR"/>
    </w:rPr>
  </w:style>
  <w:style w:type="paragraph" w:styleId="BalloonText">
    <w:name w:val="Balloon Text"/>
    <w:basedOn w:val="Normal"/>
    <w:link w:val="BalloonTextChar"/>
    <w:uiPriority w:val="99"/>
    <w:semiHidden/>
    <w:unhideWhenUsed/>
    <w:rsid w:val="005B58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825"/>
    <w:rPr>
      <w:rFonts w:ascii="Segoe UI" w:hAnsi="Segoe UI" w:cs="Segoe UI"/>
      <w:sz w:val="18"/>
      <w:szCs w:val="18"/>
      <w:lang w:val="pt-BR"/>
    </w:rPr>
  </w:style>
  <w:style w:type="character" w:styleId="CommentReference">
    <w:name w:val="annotation reference"/>
    <w:basedOn w:val="DefaultParagraphFont"/>
    <w:uiPriority w:val="99"/>
    <w:semiHidden/>
    <w:unhideWhenUsed/>
    <w:rsid w:val="0002517B"/>
    <w:rPr>
      <w:sz w:val="16"/>
      <w:szCs w:val="16"/>
    </w:rPr>
  </w:style>
  <w:style w:type="paragraph" w:styleId="CommentText">
    <w:name w:val="annotation text"/>
    <w:basedOn w:val="Normal"/>
    <w:link w:val="CommentTextChar"/>
    <w:uiPriority w:val="99"/>
    <w:semiHidden/>
    <w:unhideWhenUsed/>
    <w:rsid w:val="0002517B"/>
    <w:rPr>
      <w:sz w:val="20"/>
      <w:szCs w:val="20"/>
    </w:rPr>
  </w:style>
  <w:style w:type="character" w:customStyle="1" w:styleId="CommentTextChar">
    <w:name w:val="Comment Text Char"/>
    <w:basedOn w:val="DefaultParagraphFont"/>
    <w:link w:val="CommentText"/>
    <w:uiPriority w:val="99"/>
    <w:semiHidden/>
    <w:rsid w:val="0002517B"/>
    <w:rPr>
      <w:sz w:val="20"/>
      <w:szCs w:val="20"/>
      <w:lang w:val="pt-BR"/>
    </w:rPr>
  </w:style>
  <w:style w:type="paragraph" w:styleId="CommentSubject">
    <w:name w:val="annotation subject"/>
    <w:basedOn w:val="CommentText"/>
    <w:next w:val="CommentText"/>
    <w:link w:val="CommentSubjectChar"/>
    <w:uiPriority w:val="99"/>
    <w:semiHidden/>
    <w:unhideWhenUsed/>
    <w:rsid w:val="0002517B"/>
    <w:rPr>
      <w:b/>
      <w:bCs/>
    </w:rPr>
  </w:style>
  <w:style w:type="character" w:customStyle="1" w:styleId="CommentSubjectChar">
    <w:name w:val="Comment Subject Char"/>
    <w:basedOn w:val="CommentTextChar"/>
    <w:link w:val="CommentSubject"/>
    <w:uiPriority w:val="99"/>
    <w:semiHidden/>
    <w:rsid w:val="0002517B"/>
    <w:rPr>
      <w:b/>
      <w:bCs/>
      <w:sz w:val="20"/>
      <w:szCs w:val="20"/>
      <w:lang w:val="pt-BR"/>
    </w:rPr>
  </w:style>
  <w:style w:type="paragraph" w:styleId="Revision">
    <w:name w:val="Revision"/>
    <w:hidden/>
    <w:uiPriority w:val="99"/>
    <w:semiHidden/>
    <w:rsid w:val="00857968"/>
    <w:rPr>
      <w:lang w:val="pt-BR"/>
    </w:rPr>
  </w:style>
  <w:style w:type="paragraph" w:styleId="NormalWeb">
    <w:name w:val="Normal (Web)"/>
    <w:basedOn w:val="Normal"/>
    <w:uiPriority w:val="99"/>
    <w:unhideWhenUsed/>
    <w:rsid w:val="0077069F"/>
    <w:pPr>
      <w:spacing w:before="100" w:beforeAutospacing="1" w:after="100" w:afterAutospacing="1"/>
    </w:pPr>
    <w:rPr>
      <w:rFonts w:ascii="Times New Roman" w:eastAsia="Times New Roman" w:hAnsi="Times New Roman" w:cs="Times New Roman"/>
      <w:lang w:val="es-US" w:eastAsia="es-ES_tradnl"/>
    </w:rPr>
  </w:style>
  <w:style w:type="table" w:styleId="TableGrid">
    <w:name w:val="Table Grid"/>
    <w:basedOn w:val="TableNormal"/>
    <w:uiPriority w:val="39"/>
    <w:rsid w:val="00783A3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238">
    <w:name w:val="contentline-238"/>
    <w:basedOn w:val="DefaultParagraphFont"/>
    <w:rsid w:val="00783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2102">
      <w:bodyDiv w:val="1"/>
      <w:marLeft w:val="0"/>
      <w:marRight w:val="0"/>
      <w:marTop w:val="0"/>
      <w:marBottom w:val="0"/>
      <w:divBdr>
        <w:top w:val="none" w:sz="0" w:space="0" w:color="auto"/>
        <w:left w:val="none" w:sz="0" w:space="0" w:color="auto"/>
        <w:bottom w:val="none" w:sz="0" w:space="0" w:color="auto"/>
        <w:right w:val="none" w:sz="0" w:space="0" w:color="auto"/>
      </w:divBdr>
    </w:div>
    <w:div w:id="39209179">
      <w:bodyDiv w:val="1"/>
      <w:marLeft w:val="0"/>
      <w:marRight w:val="0"/>
      <w:marTop w:val="0"/>
      <w:marBottom w:val="0"/>
      <w:divBdr>
        <w:top w:val="none" w:sz="0" w:space="0" w:color="auto"/>
        <w:left w:val="none" w:sz="0" w:space="0" w:color="auto"/>
        <w:bottom w:val="none" w:sz="0" w:space="0" w:color="auto"/>
        <w:right w:val="none" w:sz="0" w:space="0" w:color="auto"/>
      </w:divBdr>
    </w:div>
    <w:div w:id="62921261">
      <w:bodyDiv w:val="1"/>
      <w:marLeft w:val="0"/>
      <w:marRight w:val="0"/>
      <w:marTop w:val="0"/>
      <w:marBottom w:val="0"/>
      <w:divBdr>
        <w:top w:val="none" w:sz="0" w:space="0" w:color="auto"/>
        <w:left w:val="none" w:sz="0" w:space="0" w:color="auto"/>
        <w:bottom w:val="none" w:sz="0" w:space="0" w:color="auto"/>
        <w:right w:val="none" w:sz="0" w:space="0" w:color="auto"/>
      </w:divBdr>
    </w:div>
    <w:div w:id="71975481">
      <w:bodyDiv w:val="1"/>
      <w:marLeft w:val="0"/>
      <w:marRight w:val="0"/>
      <w:marTop w:val="0"/>
      <w:marBottom w:val="0"/>
      <w:divBdr>
        <w:top w:val="none" w:sz="0" w:space="0" w:color="auto"/>
        <w:left w:val="none" w:sz="0" w:space="0" w:color="auto"/>
        <w:bottom w:val="none" w:sz="0" w:space="0" w:color="auto"/>
        <w:right w:val="none" w:sz="0" w:space="0" w:color="auto"/>
      </w:divBdr>
    </w:div>
    <w:div w:id="74712135">
      <w:bodyDiv w:val="1"/>
      <w:marLeft w:val="0"/>
      <w:marRight w:val="0"/>
      <w:marTop w:val="0"/>
      <w:marBottom w:val="0"/>
      <w:divBdr>
        <w:top w:val="none" w:sz="0" w:space="0" w:color="auto"/>
        <w:left w:val="none" w:sz="0" w:space="0" w:color="auto"/>
        <w:bottom w:val="none" w:sz="0" w:space="0" w:color="auto"/>
        <w:right w:val="none" w:sz="0" w:space="0" w:color="auto"/>
      </w:divBdr>
    </w:div>
    <w:div w:id="84502025">
      <w:bodyDiv w:val="1"/>
      <w:marLeft w:val="0"/>
      <w:marRight w:val="0"/>
      <w:marTop w:val="0"/>
      <w:marBottom w:val="0"/>
      <w:divBdr>
        <w:top w:val="none" w:sz="0" w:space="0" w:color="auto"/>
        <w:left w:val="none" w:sz="0" w:space="0" w:color="auto"/>
        <w:bottom w:val="none" w:sz="0" w:space="0" w:color="auto"/>
        <w:right w:val="none" w:sz="0" w:space="0" w:color="auto"/>
      </w:divBdr>
    </w:div>
    <w:div w:id="98379674">
      <w:bodyDiv w:val="1"/>
      <w:marLeft w:val="0"/>
      <w:marRight w:val="0"/>
      <w:marTop w:val="0"/>
      <w:marBottom w:val="0"/>
      <w:divBdr>
        <w:top w:val="none" w:sz="0" w:space="0" w:color="auto"/>
        <w:left w:val="none" w:sz="0" w:space="0" w:color="auto"/>
        <w:bottom w:val="none" w:sz="0" w:space="0" w:color="auto"/>
        <w:right w:val="none" w:sz="0" w:space="0" w:color="auto"/>
      </w:divBdr>
    </w:div>
    <w:div w:id="99691236">
      <w:bodyDiv w:val="1"/>
      <w:marLeft w:val="0"/>
      <w:marRight w:val="0"/>
      <w:marTop w:val="0"/>
      <w:marBottom w:val="0"/>
      <w:divBdr>
        <w:top w:val="none" w:sz="0" w:space="0" w:color="auto"/>
        <w:left w:val="none" w:sz="0" w:space="0" w:color="auto"/>
        <w:bottom w:val="none" w:sz="0" w:space="0" w:color="auto"/>
        <w:right w:val="none" w:sz="0" w:space="0" w:color="auto"/>
      </w:divBdr>
    </w:div>
    <w:div w:id="113137071">
      <w:bodyDiv w:val="1"/>
      <w:marLeft w:val="0"/>
      <w:marRight w:val="0"/>
      <w:marTop w:val="0"/>
      <w:marBottom w:val="0"/>
      <w:divBdr>
        <w:top w:val="none" w:sz="0" w:space="0" w:color="auto"/>
        <w:left w:val="none" w:sz="0" w:space="0" w:color="auto"/>
        <w:bottom w:val="none" w:sz="0" w:space="0" w:color="auto"/>
        <w:right w:val="none" w:sz="0" w:space="0" w:color="auto"/>
      </w:divBdr>
    </w:div>
    <w:div w:id="135222836">
      <w:bodyDiv w:val="1"/>
      <w:marLeft w:val="0"/>
      <w:marRight w:val="0"/>
      <w:marTop w:val="0"/>
      <w:marBottom w:val="0"/>
      <w:divBdr>
        <w:top w:val="none" w:sz="0" w:space="0" w:color="auto"/>
        <w:left w:val="none" w:sz="0" w:space="0" w:color="auto"/>
        <w:bottom w:val="none" w:sz="0" w:space="0" w:color="auto"/>
        <w:right w:val="none" w:sz="0" w:space="0" w:color="auto"/>
      </w:divBdr>
    </w:div>
    <w:div w:id="191189602">
      <w:bodyDiv w:val="1"/>
      <w:marLeft w:val="0"/>
      <w:marRight w:val="0"/>
      <w:marTop w:val="0"/>
      <w:marBottom w:val="0"/>
      <w:divBdr>
        <w:top w:val="none" w:sz="0" w:space="0" w:color="auto"/>
        <w:left w:val="none" w:sz="0" w:space="0" w:color="auto"/>
        <w:bottom w:val="none" w:sz="0" w:space="0" w:color="auto"/>
        <w:right w:val="none" w:sz="0" w:space="0" w:color="auto"/>
      </w:divBdr>
    </w:div>
    <w:div w:id="267927912">
      <w:bodyDiv w:val="1"/>
      <w:marLeft w:val="0"/>
      <w:marRight w:val="0"/>
      <w:marTop w:val="0"/>
      <w:marBottom w:val="0"/>
      <w:divBdr>
        <w:top w:val="none" w:sz="0" w:space="0" w:color="auto"/>
        <w:left w:val="none" w:sz="0" w:space="0" w:color="auto"/>
        <w:bottom w:val="none" w:sz="0" w:space="0" w:color="auto"/>
        <w:right w:val="none" w:sz="0" w:space="0" w:color="auto"/>
      </w:divBdr>
    </w:div>
    <w:div w:id="333804401">
      <w:bodyDiv w:val="1"/>
      <w:marLeft w:val="0"/>
      <w:marRight w:val="0"/>
      <w:marTop w:val="0"/>
      <w:marBottom w:val="0"/>
      <w:divBdr>
        <w:top w:val="none" w:sz="0" w:space="0" w:color="auto"/>
        <w:left w:val="none" w:sz="0" w:space="0" w:color="auto"/>
        <w:bottom w:val="none" w:sz="0" w:space="0" w:color="auto"/>
        <w:right w:val="none" w:sz="0" w:space="0" w:color="auto"/>
      </w:divBdr>
    </w:div>
    <w:div w:id="346758969">
      <w:bodyDiv w:val="1"/>
      <w:marLeft w:val="0"/>
      <w:marRight w:val="0"/>
      <w:marTop w:val="0"/>
      <w:marBottom w:val="0"/>
      <w:divBdr>
        <w:top w:val="none" w:sz="0" w:space="0" w:color="auto"/>
        <w:left w:val="none" w:sz="0" w:space="0" w:color="auto"/>
        <w:bottom w:val="none" w:sz="0" w:space="0" w:color="auto"/>
        <w:right w:val="none" w:sz="0" w:space="0" w:color="auto"/>
      </w:divBdr>
    </w:div>
    <w:div w:id="360933818">
      <w:bodyDiv w:val="1"/>
      <w:marLeft w:val="0"/>
      <w:marRight w:val="0"/>
      <w:marTop w:val="0"/>
      <w:marBottom w:val="0"/>
      <w:divBdr>
        <w:top w:val="none" w:sz="0" w:space="0" w:color="auto"/>
        <w:left w:val="none" w:sz="0" w:space="0" w:color="auto"/>
        <w:bottom w:val="none" w:sz="0" w:space="0" w:color="auto"/>
        <w:right w:val="none" w:sz="0" w:space="0" w:color="auto"/>
      </w:divBdr>
    </w:div>
    <w:div w:id="371463329">
      <w:bodyDiv w:val="1"/>
      <w:marLeft w:val="0"/>
      <w:marRight w:val="0"/>
      <w:marTop w:val="0"/>
      <w:marBottom w:val="0"/>
      <w:divBdr>
        <w:top w:val="none" w:sz="0" w:space="0" w:color="auto"/>
        <w:left w:val="none" w:sz="0" w:space="0" w:color="auto"/>
        <w:bottom w:val="none" w:sz="0" w:space="0" w:color="auto"/>
        <w:right w:val="none" w:sz="0" w:space="0" w:color="auto"/>
      </w:divBdr>
    </w:div>
    <w:div w:id="418603064">
      <w:bodyDiv w:val="1"/>
      <w:marLeft w:val="0"/>
      <w:marRight w:val="0"/>
      <w:marTop w:val="0"/>
      <w:marBottom w:val="0"/>
      <w:divBdr>
        <w:top w:val="none" w:sz="0" w:space="0" w:color="auto"/>
        <w:left w:val="none" w:sz="0" w:space="0" w:color="auto"/>
        <w:bottom w:val="none" w:sz="0" w:space="0" w:color="auto"/>
        <w:right w:val="none" w:sz="0" w:space="0" w:color="auto"/>
      </w:divBdr>
    </w:div>
    <w:div w:id="454561097">
      <w:bodyDiv w:val="1"/>
      <w:marLeft w:val="0"/>
      <w:marRight w:val="0"/>
      <w:marTop w:val="0"/>
      <w:marBottom w:val="0"/>
      <w:divBdr>
        <w:top w:val="none" w:sz="0" w:space="0" w:color="auto"/>
        <w:left w:val="none" w:sz="0" w:space="0" w:color="auto"/>
        <w:bottom w:val="none" w:sz="0" w:space="0" w:color="auto"/>
        <w:right w:val="none" w:sz="0" w:space="0" w:color="auto"/>
      </w:divBdr>
    </w:div>
    <w:div w:id="456530076">
      <w:bodyDiv w:val="1"/>
      <w:marLeft w:val="0"/>
      <w:marRight w:val="0"/>
      <w:marTop w:val="0"/>
      <w:marBottom w:val="0"/>
      <w:divBdr>
        <w:top w:val="none" w:sz="0" w:space="0" w:color="auto"/>
        <w:left w:val="none" w:sz="0" w:space="0" w:color="auto"/>
        <w:bottom w:val="none" w:sz="0" w:space="0" w:color="auto"/>
        <w:right w:val="none" w:sz="0" w:space="0" w:color="auto"/>
      </w:divBdr>
    </w:div>
    <w:div w:id="495222036">
      <w:bodyDiv w:val="1"/>
      <w:marLeft w:val="0"/>
      <w:marRight w:val="0"/>
      <w:marTop w:val="0"/>
      <w:marBottom w:val="0"/>
      <w:divBdr>
        <w:top w:val="none" w:sz="0" w:space="0" w:color="auto"/>
        <w:left w:val="none" w:sz="0" w:space="0" w:color="auto"/>
        <w:bottom w:val="none" w:sz="0" w:space="0" w:color="auto"/>
        <w:right w:val="none" w:sz="0" w:space="0" w:color="auto"/>
      </w:divBdr>
    </w:div>
    <w:div w:id="495996487">
      <w:bodyDiv w:val="1"/>
      <w:marLeft w:val="0"/>
      <w:marRight w:val="0"/>
      <w:marTop w:val="0"/>
      <w:marBottom w:val="0"/>
      <w:divBdr>
        <w:top w:val="none" w:sz="0" w:space="0" w:color="auto"/>
        <w:left w:val="none" w:sz="0" w:space="0" w:color="auto"/>
        <w:bottom w:val="none" w:sz="0" w:space="0" w:color="auto"/>
        <w:right w:val="none" w:sz="0" w:space="0" w:color="auto"/>
      </w:divBdr>
    </w:div>
    <w:div w:id="508179087">
      <w:bodyDiv w:val="1"/>
      <w:marLeft w:val="0"/>
      <w:marRight w:val="0"/>
      <w:marTop w:val="0"/>
      <w:marBottom w:val="0"/>
      <w:divBdr>
        <w:top w:val="none" w:sz="0" w:space="0" w:color="auto"/>
        <w:left w:val="none" w:sz="0" w:space="0" w:color="auto"/>
        <w:bottom w:val="none" w:sz="0" w:space="0" w:color="auto"/>
        <w:right w:val="none" w:sz="0" w:space="0" w:color="auto"/>
      </w:divBdr>
    </w:div>
    <w:div w:id="591469903">
      <w:bodyDiv w:val="1"/>
      <w:marLeft w:val="0"/>
      <w:marRight w:val="0"/>
      <w:marTop w:val="0"/>
      <w:marBottom w:val="0"/>
      <w:divBdr>
        <w:top w:val="none" w:sz="0" w:space="0" w:color="auto"/>
        <w:left w:val="none" w:sz="0" w:space="0" w:color="auto"/>
        <w:bottom w:val="none" w:sz="0" w:space="0" w:color="auto"/>
        <w:right w:val="none" w:sz="0" w:space="0" w:color="auto"/>
      </w:divBdr>
    </w:div>
    <w:div w:id="593365850">
      <w:bodyDiv w:val="1"/>
      <w:marLeft w:val="0"/>
      <w:marRight w:val="0"/>
      <w:marTop w:val="0"/>
      <w:marBottom w:val="0"/>
      <w:divBdr>
        <w:top w:val="none" w:sz="0" w:space="0" w:color="auto"/>
        <w:left w:val="none" w:sz="0" w:space="0" w:color="auto"/>
        <w:bottom w:val="none" w:sz="0" w:space="0" w:color="auto"/>
        <w:right w:val="none" w:sz="0" w:space="0" w:color="auto"/>
      </w:divBdr>
    </w:div>
    <w:div w:id="620453400">
      <w:bodyDiv w:val="1"/>
      <w:marLeft w:val="0"/>
      <w:marRight w:val="0"/>
      <w:marTop w:val="0"/>
      <w:marBottom w:val="0"/>
      <w:divBdr>
        <w:top w:val="none" w:sz="0" w:space="0" w:color="auto"/>
        <w:left w:val="none" w:sz="0" w:space="0" w:color="auto"/>
        <w:bottom w:val="none" w:sz="0" w:space="0" w:color="auto"/>
        <w:right w:val="none" w:sz="0" w:space="0" w:color="auto"/>
      </w:divBdr>
    </w:div>
    <w:div w:id="627049358">
      <w:bodyDiv w:val="1"/>
      <w:marLeft w:val="0"/>
      <w:marRight w:val="0"/>
      <w:marTop w:val="0"/>
      <w:marBottom w:val="0"/>
      <w:divBdr>
        <w:top w:val="none" w:sz="0" w:space="0" w:color="auto"/>
        <w:left w:val="none" w:sz="0" w:space="0" w:color="auto"/>
        <w:bottom w:val="none" w:sz="0" w:space="0" w:color="auto"/>
        <w:right w:val="none" w:sz="0" w:space="0" w:color="auto"/>
      </w:divBdr>
    </w:div>
    <w:div w:id="628975342">
      <w:bodyDiv w:val="1"/>
      <w:marLeft w:val="0"/>
      <w:marRight w:val="0"/>
      <w:marTop w:val="0"/>
      <w:marBottom w:val="0"/>
      <w:divBdr>
        <w:top w:val="none" w:sz="0" w:space="0" w:color="auto"/>
        <w:left w:val="none" w:sz="0" w:space="0" w:color="auto"/>
        <w:bottom w:val="none" w:sz="0" w:space="0" w:color="auto"/>
        <w:right w:val="none" w:sz="0" w:space="0" w:color="auto"/>
      </w:divBdr>
    </w:div>
    <w:div w:id="667904111">
      <w:bodyDiv w:val="1"/>
      <w:marLeft w:val="0"/>
      <w:marRight w:val="0"/>
      <w:marTop w:val="0"/>
      <w:marBottom w:val="0"/>
      <w:divBdr>
        <w:top w:val="none" w:sz="0" w:space="0" w:color="auto"/>
        <w:left w:val="none" w:sz="0" w:space="0" w:color="auto"/>
        <w:bottom w:val="none" w:sz="0" w:space="0" w:color="auto"/>
        <w:right w:val="none" w:sz="0" w:space="0" w:color="auto"/>
      </w:divBdr>
    </w:div>
    <w:div w:id="693269012">
      <w:bodyDiv w:val="1"/>
      <w:marLeft w:val="0"/>
      <w:marRight w:val="0"/>
      <w:marTop w:val="0"/>
      <w:marBottom w:val="0"/>
      <w:divBdr>
        <w:top w:val="none" w:sz="0" w:space="0" w:color="auto"/>
        <w:left w:val="none" w:sz="0" w:space="0" w:color="auto"/>
        <w:bottom w:val="none" w:sz="0" w:space="0" w:color="auto"/>
        <w:right w:val="none" w:sz="0" w:space="0" w:color="auto"/>
      </w:divBdr>
    </w:div>
    <w:div w:id="752311663">
      <w:bodyDiv w:val="1"/>
      <w:marLeft w:val="0"/>
      <w:marRight w:val="0"/>
      <w:marTop w:val="0"/>
      <w:marBottom w:val="0"/>
      <w:divBdr>
        <w:top w:val="none" w:sz="0" w:space="0" w:color="auto"/>
        <w:left w:val="none" w:sz="0" w:space="0" w:color="auto"/>
        <w:bottom w:val="none" w:sz="0" w:space="0" w:color="auto"/>
        <w:right w:val="none" w:sz="0" w:space="0" w:color="auto"/>
      </w:divBdr>
    </w:div>
    <w:div w:id="765882695">
      <w:bodyDiv w:val="1"/>
      <w:marLeft w:val="0"/>
      <w:marRight w:val="0"/>
      <w:marTop w:val="0"/>
      <w:marBottom w:val="0"/>
      <w:divBdr>
        <w:top w:val="none" w:sz="0" w:space="0" w:color="auto"/>
        <w:left w:val="none" w:sz="0" w:space="0" w:color="auto"/>
        <w:bottom w:val="none" w:sz="0" w:space="0" w:color="auto"/>
        <w:right w:val="none" w:sz="0" w:space="0" w:color="auto"/>
      </w:divBdr>
    </w:div>
    <w:div w:id="772866999">
      <w:bodyDiv w:val="1"/>
      <w:marLeft w:val="0"/>
      <w:marRight w:val="0"/>
      <w:marTop w:val="0"/>
      <w:marBottom w:val="0"/>
      <w:divBdr>
        <w:top w:val="none" w:sz="0" w:space="0" w:color="auto"/>
        <w:left w:val="none" w:sz="0" w:space="0" w:color="auto"/>
        <w:bottom w:val="none" w:sz="0" w:space="0" w:color="auto"/>
        <w:right w:val="none" w:sz="0" w:space="0" w:color="auto"/>
      </w:divBdr>
    </w:div>
    <w:div w:id="810247999">
      <w:bodyDiv w:val="1"/>
      <w:marLeft w:val="0"/>
      <w:marRight w:val="0"/>
      <w:marTop w:val="0"/>
      <w:marBottom w:val="0"/>
      <w:divBdr>
        <w:top w:val="none" w:sz="0" w:space="0" w:color="auto"/>
        <w:left w:val="none" w:sz="0" w:space="0" w:color="auto"/>
        <w:bottom w:val="none" w:sz="0" w:space="0" w:color="auto"/>
        <w:right w:val="none" w:sz="0" w:space="0" w:color="auto"/>
      </w:divBdr>
    </w:div>
    <w:div w:id="854731474">
      <w:bodyDiv w:val="1"/>
      <w:marLeft w:val="0"/>
      <w:marRight w:val="0"/>
      <w:marTop w:val="0"/>
      <w:marBottom w:val="0"/>
      <w:divBdr>
        <w:top w:val="none" w:sz="0" w:space="0" w:color="auto"/>
        <w:left w:val="none" w:sz="0" w:space="0" w:color="auto"/>
        <w:bottom w:val="none" w:sz="0" w:space="0" w:color="auto"/>
        <w:right w:val="none" w:sz="0" w:space="0" w:color="auto"/>
      </w:divBdr>
    </w:div>
    <w:div w:id="854852299">
      <w:bodyDiv w:val="1"/>
      <w:marLeft w:val="0"/>
      <w:marRight w:val="0"/>
      <w:marTop w:val="0"/>
      <w:marBottom w:val="0"/>
      <w:divBdr>
        <w:top w:val="none" w:sz="0" w:space="0" w:color="auto"/>
        <w:left w:val="none" w:sz="0" w:space="0" w:color="auto"/>
        <w:bottom w:val="none" w:sz="0" w:space="0" w:color="auto"/>
        <w:right w:val="none" w:sz="0" w:space="0" w:color="auto"/>
      </w:divBdr>
    </w:div>
    <w:div w:id="891428796">
      <w:bodyDiv w:val="1"/>
      <w:marLeft w:val="0"/>
      <w:marRight w:val="0"/>
      <w:marTop w:val="0"/>
      <w:marBottom w:val="0"/>
      <w:divBdr>
        <w:top w:val="none" w:sz="0" w:space="0" w:color="auto"/>
        <w:left w:val="none" w:sz="0" w:space="0" w:color="auto"/>
        <w:bottom w:val="none" w:sz="0" w:space="0" w:color="auto"/>
        <w:right w:val="none" w:sz="0" w:space="0" w:color="auto"/>
      </w:divBdr>
    </w:div>
    <w:div w:id="940264855">
      <w:bodyDiv w:val="1"/>
      <w:marLeft w:val="0"/>
      <w:marRight w:val="0"/>
      <w:marTop w:val="0"/>
      <w:marBottom w:val="0"/>
      <w:divBdr>
        <w:top w:val="none" w:sz="0" w:space="0" w:color="auto"/>
        <w:left w:val="none" w:sz="0" w:space="0" w:color="auto"/>
        <w:bottom w:val="none" w:sz="0" w:space="0" w:color="auto"/>
        <w:right w:val="none" w:sz="0" w:space="0" w:color="auto"/>
      </w:divBdr>
    </w:div>
    <w:div w:id="944968829">
      <w:bodyDiv w:val="1"/>
      <w:marLeft w:val="0"/>
      <w:marRight w:val="0"/>
      <w:marTop w:val="0"/>
      <w:marBottom w:val="0"/>
      <w:divBdr>
        <w:top w:val="none" w:sz="0" w:space="0" w:color="auto"/>
        <w:left w:val="none" w:sz="0" w:space="0" w:color="auto"/>
        <w:bottom w:val="none" w:sz="0" w:space="0" w:color="auto"/>
        <w:right w:val="none" w:sz="0" w:space="0" w:color="auto"/>
      </w:divBdr>
    </w:div>
    <w:div w:id="969556695">
      <w:bodyDiv w:val="1"/>
      <w:marLeft w:val="0"/>
      <w:marRight w:val="0"/>
      <w:marTop w:val="0"/>
      <w:marBottom w:val="0"/>
      <w:divBdr>
        <w:top w:val="none" w:sz="0" w:space="0" w:color="auto"/>
        <w:left w:val="none" w:sz="0" w:space="0" w:color="auto"/>
        <w:bottom w:val="none" w:sz="0" w:space="0" w:color="auto"/>
        <w:right w:val="none" w:sz="0" w:space="0" w:color="auto"/>
      </w:divBdr>
    </w:div>
    <w:div w:id="1045446493">
      <w:bodyDiv w:val="1"/>
      <w:marLeft w:val="0"/>
      <w:marRight w:val="0"/>
      <w:marTop w:val="0"/>
      <w:marBottom w:val="0"/>
      <w:divBdr>
        <w:top w:val="none" w:sz="0" w:space="0" w:color="auto"/>
        <w:left w:val="none" w:sz="0" w:space="0" w:color="auto"/>
        <w:bottom w:val="none" w:sz="0" w:space="0" w:color="auto"/>
        <w:right w:val="none" w:sz="0" w:space="0" w:color="auto"/>
      </w:divBdr>
    </w:div>
    <w:div w:id="1082406698">
      <w:bodyDiv w:val="1"/>
      <w:marLeft w:val="0"/>
      <w:marRight w:val="0"/>
      <w:marTop w:val="0"/>
      <w:marBottom w:val="0"/>
      <w:divBdr>
        <w:top w:val="none" w:sz="0" w:space="0" w:color="auto"/>
        <w:left w:val="none" w:sz="0" w:space="0" w:color="auto"/>
        <w:bottom w:val="none" w:sz="0" w:space="0" w:color="auto"/>
        <w:right w:val="none" w:sz="0" w:space="0" w:color="auto"/>
      </w:divBdr>
    </w:div>
    <w:div w:id="1158182974">
      <w:bodyDiv w:val="1"/>
      <w:marLeft w:val="0"/>
      <w:marRight w:val="0"/>
      <w:marTop w:val="0"/>
      <w:marBottom w:val="0"/>
      <w:divBdr>
        <w:top w:val="none" w:sz="0" w:space="0" w:color="auto"/>
        <w:left w:val="none" w:sz="0" w:space="0" w:color="auto"/>
        <w:bottom w:val="none" w:sz="0" w:space="0" w:color="auto"/>
        <w:right w:val="none" w:sz="0" w:space="0" w:color="auto"/>
      </w:divBdr>
    </w:div>
    <w:div w:id="1172260295">
      <w:bodyDiv w:val="1"/>
      <w:marLeft w:val="0"/>
      <w:marRight w:val="0"/>
      <w:marTop w:val="0"/>
      <w:marBottom w:val="0"/>
      <w:divBdr>
        <w:top w:val="none" w:sz="0" w:space="0" w:color="auto"/>
        <w:left w:val="none" w:sz="0" w:space="0" w:color="auto"/>
        <w:bottom w:val="none" w:sz="0" w:space="0" w:color="auto"/>
        <w:right w:val="none" w:sz="0" w:space="0" w:color="auto"/>
      </w:divBdr>
    </w:div>
    <w:div w:id="1245803014">
      <w:bodyDiv w:val="1"/>
      <w:marLeft w:val="0"/>
      <w:marRight w:val="0"/>
      <w:marTop w:val="0"/>
      <w:marBottom w:val="0"/>
      <w:divBdr>
        <w:top w:val="none" w:sz="0" w:space="0" w:color="auto"/>
        <w:left w:val="none" w:sz="0" w:space="0" w:color="auto"/>
        <w:bottom w:val="none" w:sz="0" w:space="0" w:color="auto"/>
        <w:right w:val="none" w:sz="0" w:space="0" w:color="auto"/>
      </w:divBdr>
    </w:div>
    <w:div w:id="1253514390">
      <w:bodyDiv w:val="1"/>
      <w:marLeft w:val="0"/>
      <w:marRight w:val="0"/>
      <w:marTop w:val="0"/>
      <w:marBottom w:val="0"/>
      <w:divBdr>
        <w:top w:val="none" w:sz="0" w:space="0" w:color="auto"/>
        <w:left w:val="none" w:sz="0" w:space="0" w:color="auto"/>
        <w:bottom w:val="none" w:sz="0" w:space="0" w:color="auto"/>
        <w:right w:val="none" w:sz="0" w:space="0" w:color="auto"/>
      </w:divBdr>
    </w:div>
    <w:div w:id="1263302218">
      <w:bodyDiv w:val="1"/>
      <w:marLeft w:val="0"/>
      <w:marRight w:val="0"/>
      <w:marTop w:val="0"/>
      <w:marBottom w:val="0"/>
      <w:divBdr>
        <w:top w:val="none" w:sz="0" w:space="0" w:color="auto"/>
        <w:left w:val="none" w:sz="0" w:space="0" w:color="auto"/>
        <w:bottom w:val="none" w:sz="0" w:space="0" w:color="auto"/>
        <w:right w:val="none" w:sz="0" w:space="0" w:color="auto"/>
      </w:divBdr>
    </w:div>
    <w:div w:id="1273712123">
      <w:bodyDiv w:val="1"/>
      <w:marLeft w:val="0"/>
      <w:marRight w:val="0"/>
      <w:marTop w:val="0"/>
      <w:marBottom w:val="0"/>
      <w:divBdr>
        <w:top w:val="none" w:sz="0" w:space="0" w:color="auto"/>
        <w:left w:val="none" w:sz="0" w:space="0" w:color="auto"/>
        <w:bottom w:val="none" w:sz="0" w:space="0" w:color="auto"/>
        <w:right w:val="none" w:sz="0" w:space="0" w:color="auto"/>
      </w:divBdr>
    </w:div>
    <w:div w:id="1318460115">
      <w:bodyDiv w:val="1"/>
      <w:marLeft w:val="0"/>
      <w:marRight w:val="0"/>
      <w:marTop w:val="0"/>
      <w:marBottom w:val="0"/>
      <w:divBdr>
        <w:top w:val="none" w:sz="0" w:space="0" w:color="auto"/>
        <w:left w:val="none" w:sz="0" w:space="0" w:color="auto"/>
        <w:bottom w:val="none" w:sz="0" w:space="0" w:color="auto"/>
        <w:right w:val="none" w:sz="0" w:space="0" w:color="auto"/>
      </w:divBdr>
    </w:div>
    <w:div w:id="1334794344">
      <w:bodyDiv w:val="1"/>
      <w:marLeft w:val="0"/>
      <w:marRight w:val="0"/>
      <w:marTop w:val="0"/>
      <w:marBottom w:val="0"/>
      <w:divBdr>
        <w:top w:val="none" w:sz="0" w:space="0" w:color="auto"/>
        <w:left w:val="none" w:sz="0" w:space="0" w:color="auto"/>
        <w:bottom w:val="none" w:sz="0" w:space="0" w:color="auto"/>
        <w:right w:val="none" w:sz="0" w:space="0" w:color="auto"/>
      </w:divBdr>
    </w:div>
    <w:div w:id="1373924714">
      <w:bodyDiv w:val="1"/>
      <w:marLeft w:val="0"/>
      <w:marRight w:val="0"/>
      <w:marTop w:val="0"/>
      <w:marBottom w:val="0"/>
      <w:divBdr>
        <w:top w:val="none" w:sz="0" w:space="0" w:color="auto"/>
        <w:left w:val="none" w:sz="0" w:space="0" w:color="auto"/>
        <w:bottom w:val="none" w:sz="0" w:space="0" w:color="auto"/>
        <w:right w:val="none" w:sz="0" w:space="0" w:color="auto"/>
      </w:divBdr>
    </w:div>
    <w:div w:id="1399475764">
      <w:bodyDiv w:val="1"/>
      <w:marLeft w:val="0"/>
      <w:marRight w:val="0"/>
      <w:marTop w:val="0"/>
      <w:marBottom w:val="0"/>
      <w:divBdr>
        <w:top w:val="none" w:sz="0" w:space="0" w:color="auto"/>
        <w:left w:val="none" w:sz="0" w:space="0" w:color="auto"/>
        <w:bottom w:val="none" w:sz="0" w:space="0" w:color="auto"/>
        <w:right w:val="none" w:sz="0" w:space="0" w:color="auto"/>
      </w:divBdr>
    </w:div>
    <w:div w:id="1538858855">
      <w:bodyDiv w:val="1"/>
      <w:marLeft w:val="0"/>
      <w:marRight w:val="0"/>
      <w:marTop w:val="0"/>
      <w:marBottom w:val="0"/>
      <w:divBdr>
        <w:top w:val="none" w:sz="0" w:space="0" w:color="auto"/>
        <w:left w:val="none" w:sz="0" w:space="0" w:color="auto"/>
        <w:bottom w:val="none" w:sz="0" w:space="0" w:color="auto"/>
        <w:right w:val="none" w:sz="0" w:space="0" w:color="auto"/>
      </w:divBdr>
    </w:div>
    <w:div w:id="1573152140">
      <w:bodyDiv w:val="1"/>
      <w:marLeft w:val="0"/>
      <w:marRight w:val="0"/>
      <w:marTop w:val="0"/>
      <w:marBottom w:val="0"/>
      <w:divBdr>
        <w:top w:val="none" w:sz="0" w:space="0" w:color="auto"/>
        <w:left w:val="none" w:sz="0" w:space="0" w:color="auto"/>
        <w:bottom w:val="none" w:sz="0" w:space="0" w:color="auto"/>
        <w:right w:val="none" w:sz="0" w:space="0" w:color="auto"/>
      </w:divBdr>
    </w:div>
    <w:div w:id="1631783379">
      <w:bodyDiv w:val="1"/>
      <w:marLeft w:val="0"/>
      <w:marRight w:val="0"/>
      <w:marTop w:val="0"/>
      <w:marBottom w:val="0"/>
      <w:divBdr>
        <w:top w:val="none" w:sz="0" w:space="0" w:color="auto"/>
        <w:left w:val="none" w:sz="0" w:space="0" w:color="auto"/>
        <w:bottom w:val="none" w:sz="0" w:space="0" w:color="auto"/>
        <w:right w:val="none" w:sz="0" w:space="0" w:color="auto"/>
      </w:divBdr>
    </w:div>
    <w:div w:id="1674380750">
      <w:bodyDiv w:val="1"/>
      <w:marLeft w:val="0"/>
      <w:marRight w:val="0"/>
      <w:marTop w:val="0"/>
      <w:marBottom w:val="0"/>
      <w:divBdr>
        <w:top w:val="none" w:sz="0" w:space="0" w:color="auto"/>
        <w:left w:val="none" w:sz="0" w:space="0" w:color="auto"/>
        <w:bottom w:val="none" w:sz="0" w:space="0" w:color="auto"/>
        <w:right w:val="none" w:sz="0" w:space="0" w:color="auto"/>
      </w:divBdr>
    </w:div>
    <w:div w:id="1713993988">
      <w:bodyDiv w:val="1"/>
      <w:marLeft w:val="0"/>
      <w:marRight w:val="0"/>
      <w:marTop w:val="0"/>
      <w:marBottom w:val="0"/>
      <w:divBdr>
        <w:top w:val="none" w:sz="0" w:space="0" w:color="auto"/>
        <w:left w:val="none" w:sz="0" w:space="0" w:color="auto"/>
        <w:bottom w:val="none" w:sz="0" w:space="0" w:color="auto"/>
        <w:right w:val="none" w:sz="0" w:space="0" w:color="auto"/>
      </w:divBdr>
    </w:div>
    <w:div w:id="1754623873">
      <w:bodyDiv w:val="1"/>
      <w:marLeft w:val="0"/>
      <w:marRight w:val="0"/>
      <w:marTop w:val="0"/>
      <w:marBottom w:val="0"/>
      <w:divBdr>
        <w:top w:val="none" w:sz="0" w:space="0" w:color="auto"/>
        <w:left w:val="none" w:sz="0" w:space="0" w:color="auto"/>
        <w:bottom w:val="none" w:sz="0" w:space="0" w:color="auto"/>
        <w:right w:val="none" w:sz="0" w:space="0" w:color="auto"/>
      </w:divBdr>
    </w:div>
    <w:div w:id="1760364997">
      <w:bodyDiv w:val="1"/>
      <w:marLeft w:val="0"/>
      <w:marRight w:val="0"/>
      <w:marTop w:val="0"/>
      <w:marBottom w:val="0"/>
      <w:divBdr>
        <w:top w:val="none" w:sz="0" w:space="0" w:color="auto"/>
        <w:left w:val="none" w:sz="0" w:space="0" w:color="auto"/>
        <w:bottom w:val="none" w:sz="0" w:space="0" w:color="auto"/>
        <w:right w:val="none" w:sz="0" w:space="0" w:color="auto"/>
      </w:divBdr>
    </w:div>
    <w:div w:id="1780294553">
      <w:bodyDiv w:val="1"/>
      <w:marLeft w:val="0"/>
      <w:marRight w:val="0"/>
      <w:marTop w:val="0"/>
      <w:marBottom w:val="0"/>
      <w:divBdr>
        <w:top w:val="none" w:sz="0" w:space="0" w:color="auto"/>
        <w:left w:val="none" w:sz="0" w:space="0" w:color="auto"/>
        <w:bottom w:val="none" w:sz="0" w:space="0" w:color="auto"/>
        <w:right w:val="none" w:sz="0" w:space="0" w:color="auto"/>
      </w:divBdr>
    </w:div>
    <w:div w:id="1785688431">
      <w:bodyDiv w:val="1"/>
      <w:marLeft w:val="0"/>
      <w:marRight w:val="0"/>
      <w:marTop w:val="0"/>
      <w:marBottom w:val="0"/>
      <w:divBdr>
        <w:top w:val="none" w:sz="0" w:space="0" w:color="auto"/>
        <w:left w:val="none" w:sz="0" w:space="0" w:color="auto"/>
        <w:bottom w:val="none" w:sz="0" w:space="0" w:color="auto"/>
        <w:right w:val="none" w:sz="0" w:space="0" w:color="auto"/>
      </w:divBdr>
    </w:div>
    <w:div w:id="1847161389">
      <w:bodyDiv w:val="1"/>
      <w:marLeft w:val="0"/>
      <w:marRight w:val="0"/>
      <w:marTop w:val="0"/>
      <w:marBottom w:val="0"/>
      <w:divBdr>
        <w:top w:val="none" w:sz="0" w:space="0" w:color="auto"/>
        <w:left w:val="none" w:sz="0" w:space="0" w:color="auto"/>
        <w:bottom w:val="none" w:sz="0" w:space="0" w:color="auto"/>
        <w:right w:val="none" w:sz="0" w:space="0" w:color="auto"/>
      </w:divBdr>
    </w:div>
    <w:div w:id="1873491050">
      <w:bodyDiv w:val="1"/>
      <w:marLeft w:val="0"/>
      <w:marRight w:val="0"/>
      <w:marTop w:val="0"/>
      <w:marBottom w:val="0"/>
      <w:divBdr>
        <w:top w:val="none" w:sz="0" w:space="0" w:color="auto"/>
        <w:left w:val="none" w:sz="0" w:space="0" w:color="auto"/>
        <w:bottom w:val="none" w:sz="0" w:space="0" w:color="auto"/>
        <w:right w:val="none" w:sz="0" w:space="0" w:color="auto"/>
      </w:divBdr>
    </w:div>
    <w:div w:id="1961833760">
      <w:bodyDiv w:val="1"/>
      <w:marLeft w:val="0"/>
      <w:marRight w:val="0"/>
      <w:marTop w:val="0"/>
      <w:marBottom w:val="0"/>
      <w:divBdr>
        <w:top w:val="none" w:sz="0" w:space="0" w:color="auto"/>
        <w:left w:val="none" w:sz="0" w:space="0" w:color="auto"/>
        <w:bottom w:val="none" w:sz="0" w:space="0" w:color="auto"/>
        <w:right w:val="none" w:sz="0" w:space="0" w:color="auto"/>
      </w:divBdr>
    </w:div>
    <w:div w:id="1999646476">
      <w:bodyDiv w:val="1"/>
      <w:marLeft w:val="0"/>
      <w:marRight w:val="0"/>
      <w:marTop w:val="0"/>
      <w:marBottom w:val="0"/>
      <w:divBdr>
        <w:top w:val="none" w:sz="0" w:space="0" w:color="auto"/>
        <w:left w:val="none" w:sz="0" w:space="0" w:color="auto"/>
        <w:bottom w:val="none" w:sz="0" w:space="0" w:color="auto"/>
        <w:right w:val="none" w:sz="0" w:space="0" w:color="auto"/>
      </w:divBdr>
    </w:div>
    <w:div w:id="2029793178">
      <w:bodyDiv w:val="1"/>
      <w:marLeft w:val="0"/>
      <w:marRight w:val="0"/>
      <w:marTop w:val="0"/>
      <w:marBottom w:val="0"/>
      <w:divBdr>
        <w:top w:val="none" w:sz="0" w:space="0" w:color="auto"/>
        <w:left w:val="none" w:sz="0" w:space="0" w:color="auto"/>
        <w:bottom w:val="none" w:sz="0" w:space="0" w:color="auto"/>
        <w:right w:val="none" w:sz="0" w:space="0" w:color="auto"/>
      </w:divBdr>
    </w:div>
    <w:div w:id="2035228150">
      <w:bodyDiv w:val="1"/>
      <w:marLeft w:val="0"/>
      <w:marRight w:val="0"/>
      <w:marTop w:val="0"/>
      <w:marBottom w:val="0"/>
      <w:divBdr>
        <w:top w:val="none" w:sz="0" w:space="0" w:color="auto"/>
        <w:left w:val="none" w:sz="0" w:space="0" w:color="auto"/>
        <w:bottom w:val="none" w:sz="0" w:space="0" w:color="auto"/>
        <w:right w:val="none" w:sz="0" w:space="0" w:color="auto"/>
      </w:divBdr>
    </w:div>
    <w:div w:id="2053924396">
      <w:bodyDiv w:val="1"/>
      <w:marLeft w:val="0"/>
      <w:marRight w:val="0"/>
      <w:marTop w:val="0"/>
      <w:marBottom w:val="0"/>
      <w:divBdr>
        <w:top w:val="none" w:sz="0" w:space="0" w:color="auto"/>
        <w:left w:val="none" w:sz="0" w:space="0" w:color="auto"/>
        <w:bottom w:val="none" w:sz="0" w:space="0" w:color="auto"/>
        <w:right w:val="none" w:sz="0" w:space="0" w:color="auto"/>
      </w:divBdr>
    </w:div>
    <w:div w:id="2064480886">
      <w:bodyDiv w:val="1"/>
      <w:marLeft w:val="0"/>
      <w:marRight w:val="0"/>
      <w:marTop w:val="0"/>
      <w:marBottom w:val="0"/>
      <w:divBdr>
        <w:top w:val="none" w:sz="0" w:space="0" w:color="auto"/>
        <w:left w:val="none" w:sz="0" w:space="0" w:color="auto"/>
        <w:bottom w:val="none" w:sz="0" w:space="0" w:color="auto"/>
        <w:right w:val="none" w:sz="0" w:space="0" w:color="auto"/>
      </w:divBdr>
    </w:div>
    <w:div w:id="2110269170">
      <w:bodyDiv w:val="1"/>
      <w:marLeft w:val="0"/>
      <w:marRight w:val="0"/>
      <w:marTop w:val="0"/>
      <w:marBottom w:val="0"/>
      <w:divBdr>
        <w:top w:val="none" w:sz="0" w:space="0" w:color="auto"/>
        <w:left w:val="none" w:sz="0" w:space="0" w:color="auto"/>
        <w:bottom w:val="none" w:sz="0" w:space="0" w:color="auto"/>
        <w:right w:val="none" w:sz="0" w:space="0" w:color="auto"/>
      </w:divBdr>
    </w:div>
    <w:div w:id="213451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www.scielo.br/scielo.php?script=sci_arttext&amp;pid=S0100-72032018000900501&amp;lng=en&amp;nrm=iso" TargetMode="External"/><Relationship Id="rId18" Type="http://schemas.openxmlformats.org/officeDocument/2006/relationships/hyperlink" Target="https://www.reproductiverights.org/sites/crr.civicactions.net/files/documents/CRR-Zika-Brazil%20(1).pdf" TargetMode="External"/><Relationship Id="rId26" Type="http://schemas.openxmlformats.org/officeDocument/2006/relationships/hyperlink" Target="https://www.ohchr.org/EN/NewsEvents/Pages/DisplayNews.aspx?NewsID=25808&amp;LangID=E" TargetMode="External"/><Relationship Id="rId3" Type="http://schemas.openxmlformats.org/officeDocument/2006/relationships/hyperlink" Target="http://www.scielo.br/pdf/csp/v33s1/1678-4464-csp-33-s1-e00078816.pdf" TargetMode="External"/><Relationship Id="rId21" Type="http://schemas.openxmlformats.org/officeDocument/2006/relationships/hyperlink" Target="https://www2.unwomen.org/-/media/field%20office%20americas/documentos/publicaciones/2020/03/briefing%20coronavirusv1117032020.pdf?la=es&amp;vs=930" TargetMode="External"/><Relationship Id="rId7" Type="http://schemas.openxmlformats.org/officeDocument/2006/relationships/hyperlink" Target="https://extra.globo.com/noticias/rio/familia-suspeita-de-morte-de-jovem-em-maternidade-prefeitura-do-rio-promete-apurar-24617770.html" TargetMode="External"/><Relationship Id="rId12" Type="http://schemas.openxmlformats.org/officeDocument/2006/relationships/hyperlink" Target="https://www.thelancet.com/journals/lancet/article/PIIS0140-6736(20)31956-5/fulltext" TargetMode="External"/><Relationship Id="rId17" Type="http://schemas.openxmlformats.org/officeDocument/2006/relationships/hyperlink" Target="https://www.paho.org/hq/dmdocuments/2017/2017-oct-5-phe-ZIKV-cases.pdf" TargetMode="External"/><Relationship Id="rId25" Type="http://schemas.openxmlformats.org/officeDocument/2006/relationships/hyperlink" Target="https://www.ohchr.org/Documents/Issues/Women/COVID-19_and_Womens_Human_Rights.pdf" TargetMode="External"/><Relationship Id="rId33" Type="http://schemas.openxmlformats.org/officeDocument/2006/relationships/hyperlink" Target="https://www.un.org/sites/un2.un.org/files/un_policy_brief_on_human_rights_and_covid_23_april_2020.pdf" TargetMode="External"/><Relationship Id="rId2" Type="http://schemas.openxmlformats.org/officeDocument/2006/relationships/hyperlink" Target="http://www.generonumero.media/racismo-mortalidade-materna" TargetMode="External"/><Relationship Id="rId16" Type="http://schemas.openxmlformats.org/officeDocument/2006/relationships/hyperlink" Target="https://www.guttmacher.org/about/journals/ipsrh/2015/03/higher-levels-education-associated-greater-access-safe-abortion-brazil" TargetMode="External"/><Relationship Id="rId20" Type="http://schemas.openxmlformats.org/officeDocument/2006/relationships/hyperlink" Target="https://www.un.org/sites/un2.un.org/files/policy_brief_on_covid_impact_on_women_9_apr_2020_updated.pdf" TargetMode="External"/><Relationship Id="rId29" Type="http://schemas.openxmlformats.org/officeDocument/2006/relationships/hyperlink" Target="https://www.unfpa.org/sites/default/files/resource-pdf/COVID-19_Preparedness_and_Response_-_UNFPA_Interim_Technical_Briefs_Contraceptices_and_Medical_Supplies_23_March.pdf" TargetMode="External"/><Relationship Id="rId1" Type="http://schemas.openxmlformats.org/officeDocument/2006/relationships/hyperlink" Target="http://www.scielo.br/scielo.php?script=sci_arttext&amp;pid=S0100-72032018000900501&amp;lng=en&amp;nrm=iso" TargetMode="External"/><Relationship Id="rId6" Type="http://schemas.openxmlformats.org/officeDocument/2006/relationships/hyperlink" Target="https://doi.org/10.1590/1413-812320182311.31552016" TargetMode="External"/><Relationship Id="rId11" Type="http://schemas.openxmlformats.org/officeDocument/2006/relationships/hyperlink" Target="https://www1.folha.uol.com.br/internacional/en/brazil/2020/09/minister-damares-alves-tried-prevent-abortion-of-a-10-year-old-child.shtml" TargetMode="External"/><Relationship Id="rId24" Type="http://schemas.openxmlformats.org/officeDocument/2006/relationships/hyperlink" Target="https://www.hrw.org/news/2020/05/28/new-zika-cases-brazil-overshadowed-covid-19" TargetMode="External"/><Relationship Id="rId32" Type="http://schemas.openxmlformats.org/officeDocument/2006/relationships/hyperlink" Target="https://www.ohchr.org/Documents/HRBodies/CEDAW/Statements/CEDAW_Guidance_note_COVID-19.docx" TargetMode="External"/><Relationship Id="rId5" Type="http://schemas.openxmlformats.org/officeDocument/2006/relationships/hyperlink" Target="https://www.who.int/gho/maternal_health/countries/bra.pdf?ua=1" TargetMode="External"/><Relationship Id="rId15" Type="http://schemas.openxmlformats.org/officeDocument/2006/relationships/hyperlink" Target="http://www.portaldpge.rj.gov.br/Portal/sarova/imagem-dpge/public/arquivos/Relatorio_Final_Processo_Aborto.pdf" TargetMode="External"/><Relationship Id="rId23" Type="http://schemas.openxmlformats.org/officeDocument/2006/relationships/hyperlink" Target="https://mapaabortolegal.org/" TargetMode="External"/><Relationship Id="rId28" Type="http://schemas.openxmlformats.org/officeDocument/2006/relationships/hyperlink" Target="https://www.oas.org/en/iachr/media_center/PReleases/2020/074.asp" TargetMode="External"/><Relationship Id="rId10" Type="http://schemas.openxmlformats.org/officeDocument/2006/relationships/hyperlink" Target="https://www.theguardian.com/world/2020/aug/17/brazil-protest-abortion-recife-hospital" TargetMode="External"/><Relationship Id="rId19" Type="http://schemas.openxmlformats.org/officeDocument/2006/relationships/hyperlink" Target="http://www.oas.org/es/cim/docs/COVID-19-RespuestasViolencia-EN.pdf" TargetMode="External"/><Relationship Id="rId31" Type="http://schemas.openxmlformats.org/officeDocument/2006/relationships/hyperlink" Target="https://www.unwomen.org/-/media/headquarters/attachments/sections/library/publications/2020/brief-covid-19-and-essential-services-provision-for-survivors-of-violence-against-women-and-girls-en.pdf?la=en&amp;vs=3834" TargetMode="External"/><Relationship Id="rId4" Type="http://schemas.openxmlformats.org/officeDocument/2006/relationships/hyperlink" Target="http://datasus.saude.gov.br/noticias/atualizacoes/658-dados-do-datasus-mostram-que-numero-de-mortes-na-gravidez-e-preocupante" TargetMode="External"/><Relationship Id="rId9" Type="http://schemas.openxmlformats.org/officeDocument/2006/relationships/hyperlink" Target="http://www.generonumero.media/so-55-dos-hospitais-que-ofereciam-servico-de-aborto-legal-no-brasil-seguem-atendendo-na-pandemia/" TargetMode="External"/><Relationship Id="rId14" Type="http://schemas.openxmlformats.org/officeDocument/2006/relationships/hyperlink" Target="http://www.ncbi.nlm.nih.gov/pmc/articles/PMC4203075/" TargetMode="External"/><Relationship Id="rId22" Type="http://schemas.openxmlformats.org/officeDocument/2006/relationships/hyperlink" Target="https://obgyn.onlinelibrary.wiley.com/doi/abs/10.1002/ijgo.13300" TargetMode="External"/><Relationship Id="rId27" Type="http://schemas.openxmlformats.org/officeDocument/2006/relationships/hyperlink" Target="https://www.ohchr.org/EN/NewsEvents/Pages/DisplayNews.aspx?NewsID=26083&amp;LangID=E" TargetMode="External"/><Relationship Id="rId30" Type="http://schemas.openxmlformats.org/officeDocument/2006/relationships/hyperlink" Target="http://www.oas.org/es/cim/docs/COVID-19-RespuestasViolencia-EN.pdf" TargetMode="External"/><Relationship Id="rId8" Type="http://schemas.openxmlformats.org/officeDocument/2006/relationships/hyperlink" Target="http://apublica.org/2014/05/dor-em-dobro-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C36032-DA64-4ECB-BAAF-D6119E865141}">
  <ds:schemaRefs>
    <ds:schemaRef ds:uri="http://schemas.microsoft.com/sharepoint/v3/contenttype/forms"/>
  </ds:schemaRefs>
</ds:datastoreItem>
</file>

<file path=customXml/itemProps2.xml><?xml version="1.0" encoding="utf-8"?>
<ds:datastoreItem xmlns:ds="http://schemas.openxmlformats.org/officeDocument/2006/customXml" ds:itemID="{849AAA5C-5CE2-43CF-8EE2-DF9C76A8AB1A}">
  <ds:schemaRef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infopath/2007/PartnerControls"/>
    <ds:schemaRef ds:uri="http://www.w3.org/XML/1998/namespace"/>
    <ds:schemaRef ds:uri="http://schemas.microsoft.com/office/2006/metadata/properties"/>
    <ds:schemaRef ds:uri="http://purl.org/dc/terms/"/>
    <ds:schemaRef ds:uri="6f37c757-8667-4c11-b30a-07f43b030caf"/>
    <ds:schemaRef ds:uri="9a881ee5-d137-4997-abbd-6f7775512a88"/>
  </ds:schemaRefs>
</ds:datastoreItem>
</file>

<file path=customXml/itemProps3.xml><?xml version="1.0" encoding="utf-8"?>
<ds:datastoreItem xmlns:ds="http://schemas.openxmlformats.org/officeDocument/2006/customXml" ds:itemID="{B396A4B2-D79B-8F43-ACC3-61A72401CCFB}">
  <ds:schemaRefs>
    <ds:schemaRef ds:uri="http://schemas.openxmlformats.org/officeDocument/2006/bibliography"/>
  </ds:schemaRefs>
</ds:datastoreItem>
</file>

<file path=customXml/itemProps4.xml><?xml version="1.0" encoding="utf-8"?>
<ds:datastoreItem xmlns:ds="http://schemas.openxmlformats.org/officeDocument/2006/customXml" ds:itemID="{41483CED-4D3F-47A8-8EB3-73B5421644FF}"/>
</file>

<file path=docProps/app.xml><?xml version="1.0" encoding="utf-8"?>
<Properties xmlns="http://schemas.openxmlformats.org/officeDocument/2006/extended-properties" xmlns:vt="http://schemas.openxmlformats.org/officeDocument/2006/docPropsVTypes">
  <Template>Normal</Template>
  <TotalTime>1142</TotalTime>
  <Pages>7</Pages>
  <Words>3286</Words>
  <Characters>18481</Characters>
  <Application>Microsoft Office Word</Application>
  <DocSecurity>0</DocSecurity>
  <Lines>154</Lines>
  <Paragraphs>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Cesario Alvim</dc:creator>
  <cp:keywords/>
  <dc:description/>
  <cp:lastModifiedBy>Maria Rodriguez</cp:lastModifiedBy>
  <cp:revision>43</cp:revision>
  <dcterms:created xsi:type="dcterms:W3CDTF">2020-10-12T15:30:00Z</dcterms:created>
  <dcterms:modified xsi:type="dcterms:W3CDTF">2020-10-12T16:42:00Z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