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258F" w:rsidRDefault="00472BA0">
      <w:pPr>
        <w:rPr>
          <w:rFonts w:ascii="Arial" w:hAnsi="Arial" w:cs="Arial"/>
          <w:b/>
          <w:sz w:val="28"/>
          <w:szCs w:val="28"/>
        </w:rPr>
      </w:pPr>
      <w:r>
        <w:rPr>
          <w:rFonts w:ascii="Arial" w:hAnsi="Arial" w:cs="Arial"/>
          <w:b/>
          <w:sz w:val="28"/>
          <w:szCs w:val="28"/>
        </w:rPr>
        <w:t xml:space="preserve">          </w:t>
      </w:r>
      <w:r w:rsidR="003F64ED">
        <w:rPr>
          <w:rFonts w:ascii="Arial" w:hAnsi="Arial" w:cs="Arial"/>
          <w:b/>
          <w:sz w:val="28"/>
          <w:szCs w:val="28"/>
        </w:rPr>
        <w:t xml:space="preserve">INFORMATION SUBMISSION </w:t>
      </w:r>
      <w:r w:rsidR="00F36D30">
        <w:rPr>
          <w:rFonts w:ascii="Arial" w:hAnsi="Arial" w:cs="Arial"/>
          <w:b/>
          <w:sz w:val="28"/>
          <w:szCs w:val="28"/>
        </w:rPr>
        <w:t xml:space="preserve"> </w:t>
      </w:r>
      <w:r>
        <w:rPr>
          <w:rFonts w:ascii="Arial" w:hAnsi="Arial" w:cs="Arial"/>
          <w:b/>
          <w:sz w:val="28"/>
          <w:szCs w:val="28"/>
        </w:rPr>
        <w:t xml:space="preserve">TO THE </w:t>
      </w:r>
      <w:r w:rsidR="004C60D5">
        <w:rPr>
          <w:rFonts w:ascii="Arial" w:hAnsi="Arial" w:cs="Arial"/>
          <w:b/>
          <w:sz w:val="28"/>
          <w:szCs w:val="28"/>
        </w:rPr>
        <w:t xml:space="preserve">UNITED NATIONS’ </w:t>
      </w:r>
      <w:r>
        <w:rPr>
          <w:rFonts w:ascii="Arial" w:hAnsi="Arial" w:cs="Arial"/>
          <w:b/>
          <w:sz w:val="28"/>
          <w:szCs w:val="28"/>
        </w:rPr>
        <w:t>HUMAN RIGHTS COMMITTEE</w:t>
      </w:r>
      <w:r w:rsidR="004C60D5">
        <w:rPr>
          <w:rFonts w:ascii="Arial" w:hAnsi="Arial" w:cs="Arial"/>
          <w:b/>
          <w:sz w:val="28"/>
          <w:szCs w:val="28"/>
        </w:rPr>
        <w:t>,</w:t>
      </w:r>
      <w:r>
        <w:rPr>
          <w:rFonts w:ascii="Arial" w:hAnsi="Arial" w:cs="Arial"/>
          <w:b/>
          <w:sz w:val="28"/>
          <w:szCs w:val="28"/>
        </w:rPr>
        <w:t xml:space="preserve"> </w:t>
      </w:r>
      <w:r w:rsidR="003F64ED">
        <w:rPr>
          <w:rFonts w:ascii="Arial" w:hAnsi="Arial" w:cs="Arial"/>
          <w:b/>
          <w:sz w:val="28"/>
          <w:szCs w:val="28"/>
        </w:rPr>
        <w:t xml:space="preserve">AND OTHER UN AGENCIES, </w:t>
      </w:r>
      <w:r>
        <w:rPr>
          <w:rFonts w:ascii="Arial" w:hAnsi="Arial" w:cs="Arial"/>
          <w:b/>
          <w:sz w:val="28"/>
          <w:szCs w:val="28"/>
        </w:rPr>
        <w:t>RELATING TO MASS CRIMINAL SHOW TRIALS IN CAMBODIA</w:t>
      </w:r>
      <w:r w:rsidR="004C60D5">
        <w:rPr>
          <w:rFonts w:ascii="Arial" w:hAnsi="Arial" w:cs="Arial"/>
          <w:b/>
          <w:sz w:val="28"/>
          <w:szCs w:val="28"/>
        </w:rPr>
        <w:t xml:space="preserve"> VIOLATING THE ICCPR FREE EXPRESSION AND FAIR TRIAL PROTECTIONS</w:t>
      </w:r>
    </w:p>
    <w:p w:rsidR="004C60D5" w:rsidRDefault="004C60D5">
      <w:pPr>
        <w:rPr>
          <w:rFonts w:ascii="Arial" w:hAnsi="Arial" w:cs="Arial"/>
          <w:b/>
          <w:sz w:val="28"/>
          <w:szCs w:val="28"/>
        </w:rPr>
      </w:pPr>
      <w:r>
        <w:rPr>
          <w:rFonts w:ascii="Arial" w:hAnsi="Arial" w:cs="Arial"/>
          <w:b/>
          <w:sz w:val="28"/>
          <w:szCs w:val="28"/>
        </w:rPr>
        <w:t xml:space="preserve">                                                                                    </w:t>
      </w:r>
      <w:r w:rsidR="003F64ED">
        <w:rPr>
          <w:rFonts w:ascii="Arial" w:hAnsi="Arial" w:cs="Arial"/>
          <w:b/>
          <w:sz w:val="28"/>
          <w:szCs w:val="28"/>
        </w:rPr>
        <w:t>12</w:t>
      </w:r>
      <w:r>
        <w:rPr>
          <w:rFonts w:ascii="Arial" w:hAnsi="Arial" w:cs="Arial"/>
          <w:b/>
          <w:sz w:val="28"/>
          <w:szCs w:val="28"/>
        </w:rPr>
        <w:t xml:space="preserve"> January 2021</w:t>
      </w:r>
    </w:p>
    <w:p w:rsidR="00472BA0" w:rsidRDefault="004C60D5">
      <w:pPr>
        <w:rPr>
          <w:rFonts w:ascii="Arial" w:hAnsi="Arial" w:cs="Arial"/>
          <w:b/>
          <w:sz w:val="28"/>
          <w:szCs w:val="28"/>
        </w:rPr>
      </w:pPr>
      <w:r>
        <w:rPr>
          <w:rFonts w:ascii="Arial" w:hAnsi="Arial" w:cs="Arial"/>
          <w:b/>
          <w:sz w:val="28"/>
          <w:szCs w:val="28"/>
        </w:rPr>
        <w:t>TO:  THE CHAIR, AND MEMBERS, OF THE UN HUMAN RIGHTS COMMITTEE</w:t>
      </w:r>
      <w:r w:rsidR="00EE0161">
        <w:rPr>
          <w:rFonts w:ascii="Arial" w:hAnsi="Arial" w:cs="Arial"/>
          <w:b/>
          <w:sz w:val="28"/>
          <w:szCs w:val="28"/>
        </w:rPr>
        <w:t xml:space="preserve">  AND OTHER UN HUMAN RIGHTS BODIES</w:t>
      </w:r>
      <w:r w:rsidR="00E674AB">
        <w:rPr>
          <w:rFonts w:ascii="Arial" w:hAnsi="Arial" w:cs="Arial"/>
          <w:b/>
          <w:sz w:val="28"/>
          <w:szCs w:val="28"/>
        </w:rPr>
        <w:t xml:space="preserve">, </w:t>
      </w:r>
      <w:r w:rsidR="00EE0161">
        <w:rPr>
          <w:rFonts w:ascii="Arial" w:hAnsi="Arial" w:cs="Arial"/>
          <w:b/>
          <w:sz w:val="28"/>
          <w:szCs w:val="28"/>
        </w:rPr>
        <w:t xml:space="preserve"> Email Address</w:t>
      </w:r>
      <w:r w:rsidR="00E674AB">
        <w:rPr>
          <w:rFonts w:ascii="Arial" w:hAnsi="Arial" w:cs="Arial"/>
          <w:b/>
          <w:sz w:val="28"/>
          <w:szCs w:val="28"/>
        </w:rPr>
        <w:t xml:space="preserve">es:   </w:t>
      </w:r>
      <w:hyperlink r:id="rId6" w:history="1">
        <w:r w:rsidR="00E674AB" w:rsidRPr="00197776">
          <w:rPr>
            <w:rStyle w:val="Hyperlink"/>
            <w:rFonts w:ascii="Arial" w:hAnsi="Arial" w:cs="Arial"/>
            <w:b/>
            <w:sz w:val="28"/>
            <w:szCs w:val="28"/>
          </w:rPr>
          <w:t>ccpr@ohchr.org</w:t>
        </w:r>
      </w:hyperlink>
      <w:r w:rsidR="00E674AB">
        <w:rPr>
          <w:rFonts w:ascii="Arial" w:hAnsi="Arial" w:cs="Arial"/>
          <w:b/>
          <w:sz w:val="28"/>
          <w:szCs w:val="28"/>
        </w:rPr>
        <w:t xml:space="preserve">   </w:t>
      </w:r>
      <w:hyperlink r:id="rId7" w:history="1">
        <w:r w:rsidR="00E674AB" w:rsidRPr="00197776">
          <w:rPr>
            <w:rStyle w:val="Hyperlink"/>
            <w:rFonts w:ascii="Arial" w:hAnsi="Arial" w:cs="Arial"/>
            <w:b/>
            <w:sz w:val="28"/>
            <w:szCs w:val="28"/>
          </w:rPr>
          <w:t>petitions@chchr.org</w:t>
        </w:r>
      </w:hyperlink>
      <w:r w:rsidR="00E674AB">
        <w:rPr>
          <w:rFonts w:ascii="Arial" w:hAnsi="Arial" w:cs="Arial"/>
          <w:b/>
          <w:sz w:val="28"/>
          <w:szCs w:val="28"/>
        </w:rPr>
        <w:t xml:space="preserve">   </w:t>
      </w:r>
      <w:hyperlink r:id="rId8" w:history="1">
        <w:r w:rsidR="00E674AB" w:rsidRPr="00197776">
          <w:rPr>
            <w:rStyle w:val="Hyperlink"/>
            <w:rFonts w:ascii="Arial" w:hAnsi="Arial" w:cs="Arial"/>
            <w:b/>
            <w:sz w:val="28"/>
            <w:szCs w:val="28"/>
          </w:rPr>
          <w:t>CP@ohchr.org</w:t>
        </w:r>
      </w:hyperlink>
      <w:r w:rsidR="00E674AB">
        <w:rPr>
          <w:rFonts w:ascii="Arial" w:hAnsi="Arial" w:cs="Arial"/>
          <w:b/>
          <w:sz w:val="28"/>
          <w:szCs w:val="28"/>
        </w:rPr>
        <w:t xml:space="preserve"> </w:t>
      </w:r>
    </w:p>
    <w:p w:rsidR="004C60D5" w:rsidRDefault="004C60D5">
      <w:pPr>
        <w:rPr>
          <w:rFonts w:ascii="Arial" w:hAnsi="Arial" w:cs="Arial"/>
          <w:b/>
          <w:sz w:val="28"/>
          <w:szCs w:val="28"/>
        </w:rPr>
      </w:pPr>
      <w:r>
        <w:rPr>
          <w:rFonts w:ascii="Arial" w:hAnsi="Arial" w:cs="Arial"/>
          <w:b/>
          <w:sz w:val="28"/>
          <w:szCs w:val="28"/>
        </w:rPr>
        <w:t>FROM:   WORKING GROUP OF CAMBODIAN HUMAN RIGHTS ORGANIZATIONS</w:t>
      </w:r>
    </w:p>
    <w:p w:rsidR="004C60D5" w:rsidRDefault="004C60D5">
      <w:pPr>
        <w:rPr>
          <w:rFonts w:ascii="Arial" w:hAnsi="Arial" w:cs="Arial"/>
          <w:b/>
          <w:sz w:val="28"/>
          <w:szCs w:val="28"/>
        </w:rPr>
      </w:pPr>
      <w:r>
        <w:rPr>
          <w:rFonts w:ascii="Arial" w:hAnsi="Arial" w:cs="Arial"/>
          <w:b/>
          <w:sz w:val="28"/>
          <w:szCs w:val="28"/>
        </w:rPr>
        <w:t xml:space="preserve">SUBJECT:   MASS TREASON SHOW TRIALS IN CAMBODIA THREATEN NUMEROUS ICCPR PROTECTIONS </w:t>
      </w:r>
    </w:p>
    <w:p w:rsidR="00472BA0" w:rsidRDefault="00472BA0">
      <w:pPr>
        <w:rPr>
          <w:rFonts w:ascii="Arial" w:hAnsi="Arial" w:cs="Arial"/>
          <w:b/>
          <w:sz w:val="28"/>
          <w:szCs w:val="28"/>
        </w:rPr>
      </w:pPr>
      <w:r>
        <w:rPr>
          <w:rFonts w:ascii="Arial" w:hAnsi="Arial" w:cs="Arial"/>
          <w:b/>
          <w:sz w:val="28"/>
          <w:szCs w:val="28"/>
        </w:rPr>
        <w:t xml:space="preserve">    Taking </w:t>
      </w:r>
      <w:r w:rsidR="003F64ED">
        <w:rPr>
          <w:rFonts w:ascii="Arial" w:hAnsi="Arial" w:cs="Arial"/>
          <w:b/>
          <w:sz w:val="28"/>
          <w:szCs w:val="28"/>
        </w:rPr>
        <w:t xml:space="preserve">special </w:t>
      </w:r>
      <w:r>
        <w:rPr>
          <w:rFonts w:ascii="Arial" w:hAnsi="Arial" w:cs="Arial"/>
          <w:b/>
          <w:sz w:val="28"/>
          <w:szCs w:val="28"/>
        </w:rPr>
        <w:t xml:space="preserve">note of:     1.  The 27 March 2017 letter from the Chair of the Human Rights Committee to the government of the Philippines, alerting them to the fact that adoption of a statute reintroducing the death penalty would be of “grave concern” to the Committee as </w:t>
      </w:r>
      <w:r w:rsidR="00BE236D">
        <w:rPr>
          <w:rFonts w:ascii="Arial" w:hAnsi="Arial" w:cs="Arial"/>
          <w:b/>
          <w:sz w:val="28"/>
          <w:szCs w:val="28"/>
        </w:rPr>
        <w:t>a clear, on the face v</w:t>
      </w:r>
      <w:r>
        <w:rPr>
          <w:rFonts w:ascii="Arial" w:hAnsi="Arial" w:cs="Arial"/>
          <w:b/>
          <w:sz w:val="28"/>
          <w:szCs w:val="28"/>
        </w:rPr>
        <w:t>iolation of the Second Optional Protocol of the IOCCPR, guaranteeing that “no one will be executed within their jurisdiction”;</w:t>
      </w:r>
    </w:p>
    <w:p w:rsidR="005F5E7E" w:rsidRDefault="00472BA0">
      <w:pPr>
        <w:rPr>
          <w:rFonts w:ascii="Arial" w:hAnsi="Arial" w:cs="Arial"/>
          <w:b/>
          <w:sz w:val="28"/>
          <w:szCs w:val="28"/>
        </w:rPr>
      </w:pPr>
      <w:r>
        <w:rPr>
          <w:rFonts w:ascii="Arial" w:hAnsi="Arial" w:cs="Arial"/>
          <w:b/>
          <w:sz w:val="28"/>
          <w:szCs w:val="28"/>
        </w:rPr>
        <w:t>2.  The 27 September 2004 signature by the government of Cambodia of the ICCPR and Human Ri</w:t>
      </w:r>
      <w:r w:rsidR="005F5E7E">
        <w:rPr>
          <w:rFonts w:ascii="Arial" w:hAnsi="Arial" w:cs="Arial"/>
          <w:b/>
          <w:sz w:val="28"/>
          <w:szCs w:val="28"/>
        </w:rPr>
        <w:t>g</w:t>
      </w:r>
      <w:r>
        <w:rPr>
          <w:rFonts w:ascii="Arial" w:hAnsi="Arial" w:cs="Arial"/>
          <w:b/>
          <w:sz w:val="28"/>
          <w:szCs w:val="28"/>
        </w:rPr>
        <w:t>hts Committee’s Individual Complaint Procedure</w:t>
      </w:r>
      <w:r w:rsidR="005F5E7E">
        <w:rPr>
          <w:rFonts w:ascii="Arial" w:hAnsi="Arial" w:cs="Arial"/>
          <w:b/>
          <w:sz w:val="28"/>
          <w:szCs w:val="28"/>
        </w:rPr>
        <w:t xml:space="preserve"> under the ICCPR Optional Protocol</w:t>
      </w:r>
      <w:r w:rsidR="00BE236D">
        <w:rPr>
          <w:rFonts w:ascii="Arial" w:hAnsi="Arial" w:cs="Arial"/>
          <w:b/>
          <w:sz w:val="28"/>
          <w:szCs w:val="28"/>
        </w:rPr>
        <w:t>, though final official ratification has not yet taken place</w:t>
      </w:r>
      <w:r w:rsidR="005F5E7E">
        <w:rPr>
          <w:rFonts w:ascii="Arial" w:hAnsi="Arial" w:cs="Arial"/>
          <w:b/>
          <w:sz w:val="28"/>
          <w:szCs w:val="28"/>
        </w:rPr>
        <w:t xml:space="preserve">; </w:t>
      </w:r>
    </w:p>
    <w:p w:rsidR="00472BA0" w:rsidRDefault="005F5E7E">
      <w:pPr>
        <w:rPr>
          <w:rFonts w:ascii="Arial" w:hAnsi="Arial" w:cs="Arial"/>
          <w:b/>
          <w:sz w:val="28"/>
          <w:szCs w:val="28"/>
        </w:rPr>
      </w:pPr>
      <w:r>
        <w:rPr>
          <w:rFonts w:ascii="Arial" w:hAnsi="Arial" w:cs="Arial"/>
          <w:b/>
          <w:sz w:val="28"/>
          <w:szCs w:val="28"/>
        </w:rPr>
        <w:t>3.  The scheduled consideration by the Human Rights Committee of the State Party Compliance Report under the ICCPR, list</w:t>
      </w:r>
      <w:r w:rsidR="004C60D5">
        <w:rPr>
          <w:rFonts w:ascii="Arial" w:hAnsi="Arial" w:cs="Arial"/>
          <w:b/>
          <w:sz w:val="28"/>
          <w:szCs w:val="28"/>
        </w:rPr>
        <w:t>ed</w:t>
      </w:r>
      <w:r>
        <w:rPr>
          <w:rFonts w:ascii="Arial" w:hAnsi="Arial" w:cs="Arial"/>
          <w:b/>
          <w:sz w:val="28"/>
          <w:szCs w:val="28"/>
        </w:rPr>
        <w:t xml:space="preserve"> as taking place at a upcoming session in 2021</w:t>
      </w:r>
      <w:r w:rsidR="00472BA0">
        <w:rPr>
          <w:rFonts w:ascii="Arial" w:hAnsi="Arial" w:cs="Arial"/>
          <w:b/>
          <w:sz w:val="28"/>
          <w:szCs w:val="28"/>
        </w:rPr>
        <w:t xml:space="preserve"> </w:t>
      </w:r>
      <w:r>
        <w:rPr>
          <w:rFonts w:ascii="Arial" w:hAnsi="Arial" w:cs="Arial"/>
          <w:b/>
          <w:sz w:val="28"/>
          <w:szCs w:val="28"/>
        </w:rPr>
        <w:t>(date to be determined based on COVID-19 protocols and delayed review process necessitated by COVID-19 restrictions);  and,</w:t>
      </w:r>
    </w:p>
    <w:p w:rsidR="005F5E7E" w:rsidRDefault="005F5E7E">
      <w:pPr>
        <w:rPr>
          <w:rFonts w:ascii="Arial" w:hAnsi="Arial" w:cs="Arial"/>
          <w:b/>
          <w:sz w:val="28"/>
          <w:szCs w:val="28"/>
        </w:rPr>
      </w:pPr>
      <w:r>
        <w:rPr>
          <w:rFonts w:ascii="Arial" w:hAnsi="Arial" w:cs="Arial"/>
          <w:b/>
          <w:sz w:val="28"/>
          <w:szCs w:val="28"/>
        </w:rPr>
        <w:t xml:space="preserve">4.  The set of proposed “List of Issues” concerns that our Cambodian Human Rights Working Group  previously submitted to the Human Rights Committee on  </w:t>
      </w:r>
      <w:r w:rsidR="00204DA5">
        <w:rPr>
          <w:rFonts w:ascii="Arial" w:hAnsi="Arial" w:cs="Arial"/>
          <w:b/>
          <w:sz w:val="28"/>
          <w:szCs w:val="28"/>
        </w:rPr>
        <w:t>1 May 2020,</w:t>
      </w:r>
      <w:r>
        <w:rPr>
          <w:rFonts w:ascii="Arial" w:hAnsi="Arial" w:cs="Arial"/>
          <w:b/>
          <w:sz w:val="28"/>
          <w:szCs w:val="28"/>
        </w:rPr>
        <w:t xml:space="preserve"> for </w:t>
      </w:r>
      <w:r w:rsidR="00204DA5">
        <w:rPr>
          <w:rFonts w:ascii="Arial" w:hAnsi="Arial" w:cs="Arial"/>
          <w:b/>
          <w:sz w:val="28"/>
          <w:szCs w:val="28"/>
        </w:rPr>
        <w:t xml:space="preserve">use at </w:t>
      </w:r>
      <w:r>
        <w:rPr>
          <w:rFonts w:ascii="Arial" w:hAnsi="Arial" w:cs="Arial"/>
          <w:b/>
          <w:sz w:val="28"/>
          <w:szCs w:val="28"/>
        </w:rPr>
        <w:t xml:space="preserve">their </w:t>
      </w:r>
      <w:r w:rsidR="00204DA5">
        <w:rPr>
          <w:rFonts w:ascii="Arial" w:hAnsi="Arial" w:cs="Arial"/>
          <w:b/>
          <w:sz w:val="28"/>
          <w:szCs w:val="28"/>
        </w:rPr>
        <w:t xml:space="preserve">scheduled 2021 </w:t>
      </w:r>
      <w:r>
        <w:rPr>
          <w:rFonts w:ascii="Arial" w:hAnsi="Arial" w:cs="Arial"/>
          <w:b/>
          <w:sz w:val="28"/>
          <w:szCs w:val="28"/>
        </w:rPr>
        <w:t>compliance review session on Cambodia</w:t>
      </w:r>
      <w:r w:rsidR="00204DA5">
        <w:rPr>
          <w:rFonts w:ascii="Arial" w:hAnsi="Arial" w:cs="Arial"/>
          <w:b/>
          <w:sz w:val="28"/>
          <w:szCs w:val="28"/>
        </w:rPr>
        <w:t xml:space="preserve"> </w:t>
      </w:r>
      <w:r>
        <w:rPr>
          <w:rFonts w:ascii="Arial" w:hAnsi="Arial" w:cs="Arial"/>
          <w:b/>
          <w:sz w:val="28"/>
          <w:szCs w:val="28"/>
        </w:rPr>
        <w:t xml:space="preserve">, </w:t>
      </w:r>
    </w:p>
    <w:p w:rsidR="003F64ED" w:rsidRDefault="00204DA5">
      <w:pPr>
        <w:rPr>
          <w:rFonts w:ascii="Arial" w:hAnsi="Arial" w:cs="Arial"/>
          <w:b/>
          <w:sz w:val="28"/>
          <w:szCs w:val="28"/>
        </w:rPr>
      </w:pPr>
      <w:r>
        <w:rPr>
          <w:rFonts w:ascii="Arial" w:hAnsi="Arial" w:cs="Arial"/>
          <w:b/>
          <w:sz w:val="28"/>
          <w:szCs w:val="28"/>
        </w:rPr>
        <w:lastRenderedPageBreak/>
        <w:t xml:space="preserve">    </w:t>
      </w:r>
      <w:r w:rsidR="00F36D30">
        <w:rPr>
          <w:rFonts w:ascii="Arial" w:hAnsi="Arial" w:cs="Arial"/>
          <w:b/>
          <w:sz w:val="28"/>
          <w:szCs w:val="28"/>
        </w:rPr>
        <w:t>We hereby submit for</w:t>
      </w:r>
      <w:r>
        <w:rPr>
          <w:rFonts w:ascii="Arial" w:hAnsi="Arial" w:cs="Arial"/>
          <w:b/>
          <w:sz w:val="28"/>
          <w:szCs w:val="28"/>
        </w:rPr>
        <w:t xml:space="preserve"> </w:t>
      </w:r>
      <w:r w:rsidR="00F36D30">
        <w:rPr>
          <w:rFonts w:ascii="Arial" w:hAnsi="Arial" w:cs="Arial"/>
          <w:b/>
          <w:sz w:val="28"/>
          <w:szCs w:val="28"/>
        </w:rPr>
        <w:t>the information and action of the Human Rights Committee,</w:t>
      </w:r>
      <w:r>
        <w:rPr>
          <w:rFonts w:ascii="Arial" w:hAnsi="Arial" w:cs="Arial"/>
          <w:b/>
          <w:sz w:val="28"/>
          <w:szCs w:val="28"/>
        </w:rPr>
        <w:t xml:space="preserve"> </w:t>
      </w:r>
      <w:r w:rsidR="00E674AB">
        <w:rPr>
          <w:rFonts w:ascii="Arial" w:hAnsi="Arial" w:cs="Arial"/>
          <w:b/>
          <w:sz w:val="28"/>
          <w:szCs w:val="28"/>
        </w:rPr>
        <w:t xml:space="preserve">and of the other United Nations human rights bodies, </w:t>
      </w:r>
      <w:r>
        <w:rPr>
          <w:rFonts w:ascii="Arial" w:hAnsi="Arial" w:cs="Arial"/>
          <w:b/>
          <w:sz w:val="28"/>
          <w:szCs w:val="28"/>
        </w:rPr>
        <w:t>as they might find suitable and appropriate,</w:t>
      </w:r>
      <w:r w:rsidR="00F36D30">
        <w:rPr>
          <w:rFonts w:ascii="Arial" w:hAnsi="Arial" w:cs="Arial"/>
          <w:b/>
          <w:sz w:val="28"/>
          <w:szCs w:val="28"/>
        </w:rPr>
        <w:t xml:space="preserve"> the following </w:t>
      </w:r>
      <w:r>
        <w:rPr>
          <w:rFonts w:ascii="Arial" w:hAnsi="Arial" w:cs="Arial"/>
          <w:b/>
          <w:sz w:val="28"/>
          <w:szCs w:val="28"/>
        </w:rPr>
        <w:t>facts needing urgent attention regarding the initiation by the government of Cambodia of a series of mass treason trials against a wide range of critics and political opposition leaders aimed at repressing and punishing their</w:t>
      </w:r>
      <w:r w:rsidR="008A155C">
        <w:rPr>
          <w:rFonts w:ascii="Arial" w:hAnsi="Arial" w:cs="Arial"/>
          <w:b/>
          <w:sz w:val="28"/>
          <w:szCs w:val="28"/>
        </w:rPr>
        <w:t xml:space="preserve"> exercise of</w:t>
      </w:r>
      <w:r>
        <w:rPr>
          <w:rFonts w:ascii="Arial" w:hAnsi="Arial" w:cs="Arial"/>
          <w:b/>
          <w:sz w:val="28"/>
          <w:szCs w:val="28"/>
        </w:rPr>
        <w:t xml:space="preserve"> free expression and free association rights.</w:t>
      </w:r>
      <w:r w:rsidR="008A155C">
        <w:rPr>
          <w:rFonts w:ascii="Arial" w:hAnsi="Arial" w:cs="Arial"/>
          <w:b/>
          <w:sz w:val="28"/>
          <w:szCs w:val="28"/>
        </w:rPr>
        <w:t xml:space="preserve">   This major new and highly repressive initiative by the government of Cambodia constitutes significant violation of numerous provisions of the International Covenant on Civil and Political and other international human rights treaty obligations binding on Cambodia.</w:t>
      </w:r>
      <w:r w:rsidR="00BE236D">
        <w:rPr>
          <w:rFonts w:ascii="Arial" w:hAnsi="Arial" w:cs="Arial"/>
          <w:b/>
          <w:sz w:val="28"/>
          <w:szCs w:val="28"/>
        </w:rPr>
        <w:t xml:space="preserve">  </w:t>
      </w:r>
    </w:p>
    <w:p w:rsidR="008A155C" w:rsidRDefault="003F64ED">
      <w:pPr>
        <w:rPr>
          <w:rFonts w:ascii="Arial" w:hAnsi="Arial" w:cs="Arial"/>
          <w:b/>
          <w:sz w:val="28"/>
          <w:szCs w:val="28"/>
        </w:rPr>
      </w:pPr>
      <w:r>
        <w:rPr>
          <w:rFonts w:ascii="Arial" w:hAnsi="Arial" w:cs="Arial"/>
          <w:b/>
          <w:sz w:val="28"/>
          <w:szCs w:val="28"/>
        </w:rPr>
        <w:t xml:space="preserve">     </w:t>
      </w:r>
      <w:r w:rsidR="00BE236D">
        <w:rPr>
          <w:rFonts w:ascii="Arial" w:hAnsi="Arial" w:cs="Arial"/>
          <w:b/>
          <w:sz w:val="28"/>
          <w:szCs w:val="28"/>
        </w:rPr>
        <w:t>Of particular concern are:   1.  The prosecution and trial of numerous named defendants at one time, on a mass prosecution and trial basis</w:t>
      </w:r>
      <w:r w:rsidR="00A166F9">
        <w:rPr>
          <w:rFonts w:ascii="Arial" w:hAnsi="Arial" w:cs="Arial"/>
          <w:b/>
          <w:sz w:val="28"/>
          <w:szCs w:val="28"/>
        </w:rPr>
        <w:t xml:space="preserve"> that does not allow for a fair trial or hearing</w:t>
      </w:r>
      <w:r>
        <w:rPr>
          <w:rFonts w:ascii="Arial" w:hAnsi="Arial" w:cs="Arial"/>
          <w:b/>
          <w:sz w:val="28"/>
          <w:szCs w:val="28"/>
        </w:rPr>
        <w:t>, or even proper and adequate notice to individual defendants</w:t>
      </w:r>
      <w:r w:rsidR="00BE236D">
        <w:rPr>
          <w:rFonts w:ascii="Arial" w:hAnsi="Arial" w:cs="Arial"/>
          <w:b/>
          <w:sz w:val="28"/>
          <w:szCs w:val="28"/>
        </w:rPr>
        <w:t>;   2.  The fact that approximately one-third of the named defendants are citizens and residents of foreign nations, making the prosecutions extra-territorial in their reach, resulting in numerous in absentia sentences</w:t>
      </w:r>
      <w:r>
        <w:rPr>
          <w:rFonts w:ascii="Arial" w:hAnsi="Arial" w:cs="Arial"/>
          <w:b/>
          <w:sz w:val="28"/>
          <w:szCs w:val="28"/>
        </w:rPr>
        <w:t>, and trials that are inherently unfair and one-sided</w:t>
      </w:r>
      <w:r w:rsidR="00BE236D">
        <w:rPr>
          <w:rFonts w:ascii="Arial" w:hAnsi="Arial" w:cs="Arial"/>
          <w:b/>
          <w:sz w:val="28"/>
          <w:szCs w:val="28"/>
        </w:rPr>
        <w:t xml:space="preserve">;  and,   3.  The fact that these criminal charges apply extremely harsh </w:t>
      </w:r>
      <w:r w:rsidR="00A166F9">
        <w:rPr>
          <w:rFonts w:ascii="Arial" w:hAnsi="Arial" w:cs="Arial"/>
          <w:b/>
          <w:sz w:val="28"/>
          <w:szCs w:val="28"/>
        </w:rPr>
        <w:t xml:space="preserve">criminal charges of incitement to treason and other felonies,  to conduct that is protected under freedom of expression and other core protections of the ICCPR and other universally accepted international human rights standards. </w:t>
      </w:r>
      <w:r w:rsidR="00BE236D">
        <w:rPr>
          <w:rFonts w:ascii="Arial" w:hAnsi="Arial" w:cs="Arial"/>
          <w:b/>
          <w:sz w:val="28"/>
          <w:szCs w:val="28"/>
        </w:rPr>
        <w:t xml:space="preserve">  </w:t>
      </w:r>
    </w:p>
    <w:p w:rsidR="00FE08B0" w:rsidRDefault="008A155C">
      <w:pPr>
        <w:rPr>
          <w:rFonts w:ascii="Arial" w:hAnsi="Arial" w:cs="Arial"/>
          <w:b/>
          <w:sz w:val="28"/>
          <w:szCs w:val="28"/>
        </w:rPr>
      </w:pPr>
      <w:r>
        <w:rPr>
          <w:rFonts w:ascii="Arial" w:hAnsi="Arial" w:cs="Arial"/>
          <w:b/>
          <w:sz w:val="28"/>
          <w:szCs w:val="28"/>
        </w:rPr>
        <w:t xml:space="preserve">     On </w:t>
      </w:r>
      <w:r w:rsidR="00447995">
        <w:rPr>
          <w:rFonts w:ascii="Arial" w:hAnsi="Arial" w:cs="Arial"/>
          <w:b/>
          <w:sz w:val="28"/>
          <w:szCs w:val="28"/>
        </w:rPr>
        <w:t xml:space="preserve">26 </w:t>
      </w:r>
      <w:r>
        <w:rPr>
          <w:rFonts w:ascii="Arial" w:hAnsi="Arial" w:cs="Arial"/>
          <w:b/>
          <w:sz w:val="28"/>
          <w:szCs w:val="28"/>
        </w:rPr>
        <w:t>November</w:t>
      </w:r>
      <w:r w:rsidR="00447995">
        <w:rPr>
          <w:rFonts w:ascii="Arial" w:hAnsi="Arial" w:cs="Arial"/>
          <w:b/>
          <w:sz w:val="28"/>
          <w:szCs w:val="28"/>
        </w:rPr>
        <w:t xml:space="preserve"> 2020, the Phnom Penh Municipal Criminal Court had its first hearing in the mass criminal trial of nearly 130 government critics and political opposition members charged with incitement and conspiracy to commit treason and other felonies, carrying a maximum penalty of 12 years imprisonment.   The basis for the severe criminal charges was largely the making of social media postings and other public statements critical of the government, or </w:t>
      </w:r>
      <w:r w:rsidR="00DB66E8">
        <w:rPr>
          <w:rFonts w:ascii="Arial" w:hAnsi="Arial" w:cs="Arial"/>
          <w:b/>
          <w:sz w:val="28"/>
          <w:szCs w:val="28"/>
        </w:rPr>
        <w:t xml:space="preserve">in </w:t>
      </w:r>
      <w:r w:rsidR="00447995">
        <w:rPr>
          <w:rFonts w:ascii="Arial" w:hAnsi="Arial" w:cs="Arial"/>
          <w:b/>
          <w:sz w:val="28"/>
          <w:szCs w:val="28"/>
        </w:rPr>
        <w:t>support</w:t>
      </w:r>
      <w:r w:rsidR="00DB66E8">
        <w:rPr>
          <w:rFonts w:ascii="Arial" w:hAnsi="Arial" w:cs="Arial"/>
          <w:b/>
          <w:sz w:val="28"/>
          <w:szCs w:val="28"/>
        </w:rPr>
        <w:t xml:space="preserve"> of the announced </w:t>
      </w:r>
      <w:r w:rsidR="00447995">
        <w:rPr>
          <w:rFonts w:ascii="Arial" w:hAnsi="Arial" w:cs="Arial"/>
          <w:b/>
          <w:sz w:val="28"/>
          <w:szCs w:val="28"/>
        </w:rPr>
        <w:t>plan</w:t>
      </w:r>
      <w:r w:rsidR="00DB66E8">
        <w:rPr>
          <w:rFonts w:ascii="Arial" w:hAnsi="Arial" w:cs="Arial"/>
          <w:b/>
          <w:sz w:val="28"/>
          <w:szCs w:val="28"/>
        </w:rPr>
        <w:t xml:space="preserve"> of Sam Rainsy, head of the opposition political party, to return to Cambodia from </w:t>
      </w:r>
      <w:r w:rsidR="00FE08B0">
        <w:rPr>
          <w:rFonts w:ascii="Arial" w:hAnsi="Arial" w:cs="Arial"/>
          <w:b/>
          <w:sz w:val="28"/>
          <w:szCs w:val="28"/>
        </w:rPr>
        <w:t xml:space="preserve">a forced </w:t>
      </w:r>
      <w:r w:rsidR="00DB66E8">
        <w:rPr>
          <w:rFonts w:ascii="Arial" w:hAnsi="Arial" w:cs="Arial"/>
          <w:b/>
          <w:sz w:val="28"/>
          <w:szCs w:val="28"/>
        </w:rPr>
        <w:t>p</w:t>
      </w:r>
      <w:r w:rsidR="00FE08B0">
        <w:rPr>
          <w:rFonts w:ascii="Arial" w:hAnsi="Arial" w:cs="Arial"/>
          <w:b/>
          <w:sz w:val="28"/>
          <w:szCs w:val="28"/>
        </w:rPr>
        <w:t>olitical exile necessitated when he, too, was subjected to criminal prosecution for criticizing government policies.</w:t>
      </w:r>
      <w:r w:rsidR="00A0023B">
        <w:rPr>
          <w:rFonts w:ascii="Arial" w:hAnsi="Arial" w:cs="Arial"/>
          <w:b/>
          <w:sz w:val="28"/>
          <w:szCs w:val="28"/>
        </w:rPr>
        <w:t xml:space="preserve">  A number of the designated defendants who reside in Cambodia, especially those dealing with </w:t>
      </w:r>
      <w:r w:rsidR="00A0023B">
        <w:rPr>
          <w:rFonts w:ascii="Arial" w:hAnsi="Arial" w:cs="Arial"/>
          <w:b/>
          <w:sz w:val="28"/>
          <w:szCs w:val="28"/>
        </w:rPr>
        <w:lastRenderedPageBreak/>
        <w:t xml:space="preserve">environmental issues, Vietnam border protests, and protests involving the arrest of labor leader Rong Chhun, have already been arrested and are detained in prison pending their trial. </w:t>
      </w:r>
    </w:p>
    <w:p w:rsidR="00FE08B0" w:rsidRDefault="00FE08B0">
      <w:pPr>
        <w:rPr>
          <w:rFonts w:ascii="Arial" w:hAnsi="Arial" w:cs="Arial"/>
          <w:b/>
          <w:sz w:val="28"/>
          <w:szCs w:val="28"/>
        </w:rPr>
      </w:pPr>
      <w:r>
        <w:rPr>
          <w:rFonts w:ascii="Arial" w:hAnsi="Arial" w:cs="Arial"/>
          <w:b/>
          <w:sz w:val="28"/>
          <w:szCs w:val="28"/>
        </w:rPr>
        <w:t xml:space="preserve">     At the initial 26 November hearing, </w:t>
      </w:r>
      <w:r w:rsidR="00060FB5">
        <w:rPr>
          <w:rFonts w:ascii="Arial" w:hAnsi="Arial" w:cs="Arial"/>
          <w:b/>
          <w:sz w:val="28"/>
          <w:szCs w:val="28"/>
        </w:rPr>
        <w:t xml:space="preserve">since </w:t>
      </w:r>
      <w:r>
        <w:rPr>
          <w:rFonts w:ascii="Arial" w:hAnsi="Arial" w:cs="Arial"/>
          <w:b/>
          <w:sz w:val="28"/>
          <w:szCs w:val="28"/>
        </w:rPr>
        <w:t>many of the defendants who appeared</w:t>
      </w:r>
      <w:r w:rsidR="00060FB5">
        <w:rPr>
          <w:rFonts w:ascii="Arial" w:hAnsi="Arial" w:cs="Arial"/>
          <w:b/>
          <w:sz w:val="28"/>
          <w:szCs w:val="28"/>
        </w:rPr>
        <w:t xml:space="preserve"> raised significant </w:t>
      </w:r>
      <w:r w:rsidR="00196CBE">
        <w:rPr>
          <w:rFonts w:ascii="Arial" w:hAnsi="Arial" w:cs="Arial"/>
          <w:b/>
          <w:sz w:val="28"/>
          <w:szCs w:val="28"/>
        </w:rPr>
        <w:t>object</w:t>
      </w:r>
      <w:r w:rsidR="00060FB5">
        <w:rPr>
          <w:rFonts w:ascii="Arial" w:hAnsi="Arial" w:cs="Arial"/>
          <w:b/>
          <w:sz w:val="28"/>
          <w:szCs w:val="28"/>
        </w:rPr>
        <w:t>ions</w:t>
      </w:r>
      <w:r w:rsidR="00196CBE">
        <w:rPr>
          <w:rFonts w:ascii="Arial" w:hAnsi="Arial" w:cs="Arial"/>
          <w:b/>
          <w:sz w:val="28"/>
          <w:szCs w:val="28"/>
        </w:rPr>
        <w:t xml:space="preserve"> to </w:t>
      </w:r>
      <w:r w:rsidR="00060FB5">
        <w:rPr>
          <w:rFonts w:ascii="Arial" w:hAnsi="Arial" w:cs="Arial"/>
          <w:b/>
          <w:sz w:val="28"/>
          <w:szCs w:val="28"/>
        </w:rPr>
        <w:t>the adequacy of notification procedures and other aspects of the proceedings, the judge divided the defendants into two groups, with separate hearings  re</w:t>
      </w:r>
      <w:r w:rsidR="003F64ED">
        <w:rPr>
          <w:rFonts w:ascii="Arial" w:hAnsi="Arial" w:cs="Arial"/>
          <w:b/>
          <w:sz w:val="28"/>
          <w:szCs w:val="28"/>
        </w:rPr>
        <w:t>-</w:t>
      </w:r>
      <w:r w:rsidR="00060FB5">
        <w:rPr>
          <w:rFonts w:ascii="Arial" w:hAnsi="Arial" w:cs="Arial"/>
          <w:b/>
          <w:sz w:val="28"/>
          <w:szCs w:val="28"/>
        </w:rPr>
        <w:t xml:space="preserve">scheduled  for January and March of 2021.   </w:t>
      </w:r>
    </w:p>
    <w:p w:rsidR="000B237F" w:rsidRDefault="00FE08B0">
      <w:pPr>
        <w:rPr>
          <w:rFonts w:ascii="Arial" w:hAnsi="Arial" w:cs="Arial"/>
          <w:b/>
          <w:sz w:val="28"/>
          <w:szCs w:val="28"/>
        </w:rPr>
      </w:pPr>
      <w:r>
        <w:rPr>
          <w:rFonts w:ascii="Arial" w:hAnsi="Arial" w:cs="Arial"/>
          <w:b/>
          <w:sz w:val="28"/>
          <w:szCs w:val="28"/>
        </w:rPr>
        <w:t xml:space="preserve">     Human Rights Watch and other independent observers have critici</w:t>
      </w:r>
      <w:r w:rsidR="000B237F">
        <w:rPr>
          <w:rFonts w:ascii="Arial" w:hAnsi="Arial" w:cs="Arial"/>
          <w:b/>
          <w:sz w:val="28"/>
          <w:szCs w:val="28"/>
        </w:rPr>
        <w:t>z</w:t>
      </w:r>
      <w:r>
        <w:rPr>
          <w:rFonts w:ascii="Arial" w:hAnsi="Arial" w:cs="Arial"/>
          <w:b/>
          <w:sz w:val="28"/>
          <w:szCs w:val="28"/>
        </w:rPr>
        <w:t>ed the mass criminal trials</w:t>
      </w:r>
      <w:r w:rsidR="00447995">
        <w:rPr>
          <w:rFonts w:ascii="Arial" w:hAnsi="Arial" w:cs="Arial"/>
          <w:b/>
          <w:sz w:val="28"/>
          <w:szCs w:val="28"/>
        </w:rPr>
        <w:t xml:space="preserve"> </w:t>
      </w:r>
      <w:r w:rsidR="000B237F">
        <w:rPr>
          <w:rFonts w:ascii="Arial" w:hAnsi="Arial" w:cs="Arial"/>
          <w:b/>
          <w:sz w:val="28"/>
          <w:szCs w:val="28"/>
        </w:rPr>
        <w:t xml:space="preserve">as politically motivated show trials, designed as part of the Hun Sen regime’s policy of eliminating and punishing public expressions critical of the government.  They also </w:t>
      </w:r>
      <w:r w:rsidR="00A166F9">
        <w:rPr>
          <w:rFonts w:ascii="Arial" w:hAnsi="Arial" w:cs="Arial"/>
          <w:b/>
          <w:sz w:val="28"/>
          <w:szCs w:val="28"/>
        </w:rPr>
        <w:t xml:space="preserve">have </w:t>
      </w:r>
      <w:r w:rsidR="000B237F">
        <w:rPr>
          <w:rFonts w:ascii="Arial" w:hAnsi="Arial" w:cs="Arial"/>
          <w:b/>
          <w:sz w:val="28"/>
          <w:szCs w:val="28"/>
        </w:rPr>
        <w:t xml:space="preserve">noted that more than </w:t>
      </w:r>
      <w:r w:rsidR="003F64ED">
        <w:rPr>
          <w:rFonts w:ascii="Arial" w:hAnsi="Arial" w:cs="Arial"/>
          <w:b/>
          <w:sz w:val="28"/>
          <w:szCs w:val="28"/>
        </w:rPr>
        <w:t>a third</w:t>
      </w:r>
      <w:r w:rsidR="000B237F">
        <w:rPr>
          <w:rFonts w:ascii="Arial" w:hAnsi="Arial" w:cs="Arial"/>
          <w:b/>
          <w:sz w:val="28"/>
          <w:szCs w:val="28"/>
        </w:rPr>
        <w:t xml:space="preserve"> of the designated defendants are located and reside in foreign countries outside of Cambodia, with several</w:t>
      </w:r>
      <w:r w:rsidR="00A166F9">
        <w:rPr>
          <w:rFonts w:ascii="Arial" w:hAnsi="Arial" w:cs="Arial"/>
          <w:b/>
          <w:sz w:val="28"/>
          <w:szCs w:val="28"/>
        </w:rPr>
        <w:t xml:space="preserve"> of them being</w:t>
      </w:r>
      <w:r w:rsidR="000B237F">
        <w:rPr>
          <w:rFonts w:ascii="Arial" w:hAnsi="Arial" w:cs="Arial"/>
          <w:b/>
          <w:sz w:val="28"/>
          <w:szCs w:val="28"/>
        </w:rPr>
        <w:t xml:space="preserve"> </w:t>
      </w:r>
      <w:r w:rsidR="00A166F9">
        <w:rPr>
          <w:rFonts w:ascii="Arial" w:hAnsi="Arial" w:cs="Arial"/>
          <w:b/>
          <w:sz w:val="28"/>
          <w:szCs w:val="28"/>
        </w:rPr>
        <w:t xml:space="preserve">long-time </w:t>
      </w:r>
      <w:r w:rsidR="000B237F">
        <w:rPr>
          <w:rFonts w:ascii="Arial" w:hAnsi="Arial" w:cs="Arial"/>
          <w:b/>
          <w:sz w:val="28"/>
          <w:szCs w:val="28"/>
        </w:rPr>
        <w:t>citizens of their new home states, including Hong Lim of Australia, who is a former Member of Parliament</w:t>
      </w:r>
      <w:r w:rsidR="00A166F9">
        <w:rPr>
          <w:rFonts w:ascii="Arial" w:hAnsi="Arial" w:cs="Arial"/>
          <w:b/>
          <w:sz w:val="28"/>
          <w:szCs w:val="28"/>
        </w:rPr>
        <w:t xml:space="preserve"> in Australia</w:t>
      </w:r>
      <w:r w:rsidR="000B237F">
        <w:rPr>
          <w:rFonts w:ascii="Arial" w:hAnsi="Arial" w:cs="Arial"/>
          <w:b/>
          <w:sz w:val="28"/>
          <w:szCs w:val="28"/>
        </w:rPr>
        <w:t xml:space="preserve">, and </w:t>
      </w:r>
      <w:r w:rsidR="00A166F9">
        <w:rPr>
          <w:rFonts w:ascii="Arial" w:hAnsi="Arial" w:cs="Arial"/>
          <w:b/>
          <w:sz w:val="28"/>
          <w:szCs w:val="28"/>
        </w:rPr>
        <w:t xml:space="preserve">a </w:t>
      </w:r>
      <w:r w:rsidR="000B237F">
        <w:rPr>
          <w:rFonts w:ascii="Arial" w:hAnsi="Arial" w:cs="Arial"/>
          <w:b/>
          <w:sz w:val="28"/>
          <w:szCs w:val="28"/>
        </w:rPr>
        <w:t>long-time citizen of that country.  Many of these foreign citizens and residents would face criminal trials in absentia, with major prison sentences hanging over their heads, since they are not in a position to attend the trials and properly defend themselves.</w:t>
      </w:r>
      <w:r w:rsidR="00A0023B">
        <w:rPr>
          <w:rFonts w:ascii="Arial" w:hAnsi="Arial" w:cs="Arial"/>
          <w:b/>
          <w:sz w:val="28"/>
          <w:szCs w:val="28"/>
        </w:rPr>
        <w:t xml:space="preserve">  In fact, several of them face serious roadblocks to re-entering Cambodia because of expired passports or government orders restricting their entry.  </w:t>
      </w:r>
    </w:p>
    <w:p w:rsidR="00D64639" w:rsidRDefault="000B237F">
      <w:pPr>
        <w:rPr>
          <w:rFonts w:ascii="Arial" w:hAnsi="Arial" w:cs="Arial"/>
          <w:b/>
          <w:sz w:val="28"/>
          <w:szCs w:val="28"/>
        </w:rPr>
      </w:pPr>
      <w:r>
        <w:rPr>
          <w:rFonts w:ascii="Arial" w:hAnsi="Arial" w:cs="Arial"/>
          <w:b/>
          <w:sz w:val="28"/>
          <w:szCs w:val="28"/>
        </w:rPr>
        <w:t xml:space="preserve">      These mass criminal trials, </w:t>
      </w:r>
      <w:r w:rsidR="00E05753">
        <w:rPr>
          <w:rFonts w:ascii="Arial" w:hAnsi="Arial" w:cs="Arial"/>
          <w:b/>
          <w:sz w:val="28"/>
          <w:szCs w:val="28"/>
        </w:rPr>
        <w:t xml:space="preserve">and the prospect they present for imposing long prison sentences for the alleged crime of treason by means of </w:t>
      </w:r>
      <w:r w:rsidR="00A0023B">
        <w:rPr>
          <w:rFonts w:ascii="Arial" w:hAnsi="Arial" w:cs="Arial"/>
          <w:b/>
          <w:sz w:val="28"/>
          <w:szCs w:val="28"/>
        </w:rPr>
        <w:t>arbitrary, pre-determined proceedings</w:t>
      </w:r>
      <w:r w:rsidR="00E05753">
        <w:rPr>
          <w:rFonts w:ascii="Arial" w:hAnsi="Arial" w:cs="Arial"/>
          <w:b/>
          <w:sz w:val="28"/>
          <w:szCs w:val="28"/>
        </w:rPr>
        <w:t xml:space="preserve">,  </w:t>
      </w:r>
      <w:r w:rsidR="00A0023B">
        <w:rPr>
          <w:rFonts w:ascii="Arial" w:hAnsi="Arial" w:cs="Arial"/>
          <w:b/>
          <w:sz w:val="28"/>
          <w:szCs w:val="28"/>
        </w:rPr>
        <w:t>e</w:t>
      </w:r>
      <w:r>
        <w:rPr>
          <w:rFonts w:ascii="Arial" w:hAnsi="Arial" w:cs="Arial"/>
          <w:b/>
          <w:sz w:val="28"/>
          <w:szCs w:val="28"/>
        </w:rPr>
        <w:t>specially for the foreign defendants, represent gross</w:t>
      </w:r>
      <w:r w:rsidR="00E05753">
        <w:rPr>
          <w:rFonts w:ascii="Arial" w:hAnsi="Arial" w:cs="Arial"/>
          <w:b/>
          <w:sz w:val="28"/>
          <w:szCs w:val="28"/>
        </w:rPr>
        <w:t xml:space="preserve"> </w:t>
      </w:r>
      <w:r w:rsidR="003F64ED">
        <w:rPr>
          <w:rFonts w:ascii="Arial" w:hAnsi="Arial" w:cs="Arial"/>
          <w:b/>
          <w:sz w:val="28"/>
          <w:szCs w:val="28"/>
        </w:rPr>
        <w:t xml:space="preserve">and prima facie </w:t>
      </w:r>
      <w:r w:rsidR="00E05753">
        <w:rPr>
          <w:rFonts w:ascii="Arial" w:hAnsi="Arial" w:cs="Arial"/>
          <w:b/>
          <w:sz w:val="28"/>
          <w:szCs w:val="28"/>
        </w:rPr>
        <w:t>violations of the</w:t>
      </w:r>
      <w:r>
        <w:rPr>
          <w:rFonts w:ascii="Arial" w:hAnsi="Arial" w:cs="Arial"/>
          <w:b/>
          <w:sz w:val="28"/>
          <w:szCs w:val="28"/>
        </w:rPr>
        <w:t xml:space="preserve"> </w:t>
      </w:r>
      <w:r w:rsidR="00E05753">
        <w:rPr>
          <w:rFonts w:ascii="Arial" w:hAnsi="Arial" w:cs="Arial"/>
          <w:b/>
          <w:sz w:val="28"/>
          <w:szCs w:val="28"/>
        </w:rPr>
        <w:t>ICCPR</w:t>
      </w:r>
      <w:r w:rsidR="00A0023B">
        <w:rPr>
          <w:rFonts w:ascii="Arial" w:hAnsi="Arial" w:cs="Arial"/>
          <w:b/>
          <w:sz w:val="28"/>
          <w:szCs w:val="28"/>
        </w:rPr>
        <w:t xml:space="preserve">, including </w:t>
      </w:r>
      <w:r w:rsidR="00E05753">
        <w:rPr>
          <w:rFonts w:ascii="Arial" w:hAnsi="Arial" w:cs="Arial"/>
          <w:b/>
          <w:sz w:val="28"/>
          <w:szCs w:val="28"/>
        </w:rPr>
        <w:t>Article</w:t>
      </w:r>
      <w:r w:rsidR="00A0023B">
        <w:rPr>
          <w:rFonts w:ascii="Arial" w:hAnsi="Arial" w:cs="Arial"/>
          <w:b/>
          <w:sz w:val="28"/>
          <w:szCs w:val="28"/>
        </w:rPr>
        <w:t xml:space="preserve"> 19 protecting freedom of expression, Article 9, prohibiting arbitrary arrest and imprisonment, and  protecting liberty and security of the person, Article 21 guaranteeing freedom of peaceful assembly,</w:t>
      </w:r>
      <w:r w:rsidR="008A155C">
        <w:rPr>
          <w:rFonts w:ascii="Arial" w:hAnsi="Arial" w:cs="Arial"/>
          <w:b/>
          <w:sz w:val="28"/>
          <w:szCs w:val="28"/>
        </w:rPr>
        <w:t xml:space="preserve"> </w:t>
      </w:r>
      <w:r w:rsidR="00A0023B">
        <w:rPr>
          <w:rFonts w:ascii="Arial" w:hAnsi="Arial" w:cs="Arial"/>
          <w:b/>
          <w:sz w:val="28"/>
          <w:szCs w:val="28"/>
        </w:rPr>
        <w:t xml:space="preserve"> and Article 22 assuring freedom of association. </w:t>
      </w:r>
    </w:p>
    <w:p w:rsidR="002B04D5" w:rsidRDefault="00D64639">
      <w:pPr>
        <w:rPr>
          <w:rFonts w:ascii="Arial" w:hAnsi="Arial" w:cs="Arial"/>
          <w:b/>
          <w:sz w:val="28"/>
          <w:szCs w:val="28"/>
        </w:rPr>
      </w:pPr>
      <w:r>
        <w:rPr>
          <w:rFonts w:ascii="Arial" w:hAnsi="Arial" w:cs="Arial"/>
          <w:b/>
          <w:sz w:val="28"/>
          <w:szCs w:val="28"/>
        </w:rPr>
        <w:t xml:space="preserve">     They also constitute violations of the Paris Peace Accord assurances that the newly established government of Cambodia would adhere to a democratic political process, and would properly </w:t>
      </w:r>
      <w:r>
        <w:rPr>
          <w:rFonts w:ascii="Arial" w:hAnsi="Arial" w:cs="Arial"/>
          <w:b/>
          <w:sz w:val="28"/>
          <w:szCs w:val="28"/>
        </w:rPr>
        <w:lastRenderedPageBreak/>
        <w:t>observe international human rights standards, including those set out in the ICCPR and the Universal Declaration of Human Rights.</w:t>
      </w:r>
    </w:p>
    <w:p w:rsidR="00A8344E" w:rsidRDefault="002B04D5">
      <w:pPr>
        <w:rPr>
          <w:rFonts w:ascii="Arial" w:hAnsi="Arial" w:cs="Arial"/>
          <w:b/>
          <w:sz w:val="28"/>
          <w:szCs w:val="28"/>
        </w:rPr>
      </w:pPr>
      <w:r>
        <w:rPr>
          <w:rFonts w:ascii="Arial" w:hAnsi="Arial" w:cs="Arial"/>
          <w:b/>
          <w:sz w:val="28"/>
          <w:szCs w:val="28"/>
        </w:rPr>
        <w:t xml:space="preserve">     The seriousness of these abuses, and the highly abusive and vexatious nature of this effort by the government of Cambodia to subvert the judicial and law enforcement systems for overt political purposes, demand immediate attention and forceful action by the UN Human Rights Committee and the other UN </w:t>
      </w:r>
      <w:r w:rsidR="00A8344E">
        <w:rPr>
          <w:rFonts w:ascii="Arial" w:hAnsi="Arial" w:cs="Arial"/>
          <w:b/>
          <w:sz w:val="28"/>
          <w:szCs w:val="28"/>
        </w:rPr>
        <w:t xml:space="preserve">human rights monitoring and enforcement </w:t>
      </w:r>
      <w:r>
        <w:rPr>
          <w:rFonts w:ascii="Arial" w:hAnsi="Arial" w:cs="Arial"/>
          <w:b/>
          <w:sz w:val="28"/>
          <w:szCs w:val="28"/>
        </w:rPr>
        <w:t>agencies</w:t>
      </w:r>
      <w:r w:rsidR="003F64ED">
        <w:rPr>
          <w:rFonts w:ascii="Arial" w:hAnsi="Arial" w:cs="Arial"/>
          <w:b/>
          <w:sz w:val="28"/>
          <w:szCs w:val="28"/>
        </w:rPr>
        <w:t>.  Action by the Human Rights Committee is especially important</w:t>
      </w:r>
      <w:r w:rsidR="00A8344E">
        <w:rPr>
          <w:rFonts w:ascii="Arial" w:hAnsi="Arial" w:cs="Arial"/>
          <w:b/>
          <w:sz w:val="28"/>
          <w:szCs w:val="28"/>
        </w:rPr>
        <w:t xml:space="preserve">, </w:t>
      </w:r>
      <w:r w:rsidR="003F64ED">
        <w:rPr>
          <w:rFonts w:ascii="Arial" w:hAnsi="Arial" w:cs="Arial"/>
          <w:b/>
          <w:sz w:val="28"/>
          <w:szCs w:val="28"/>
        </w:rPr>
        <w:t xml:space="preserve"> </w:t>
      </w:r>
      <w:r w:rsidR="00A8344E">
        <w:rPr>
          <w:rFonts w:ascii="Arial" w:hAnsi="Arial" w:cs="Arial"/>
          <w:b/>
          <w:sz w:val="28"/>
          <w:szCs w:val="28"/>
        </w:rPr>
        <w:t>given</w:t>
      </w:r>
      <w:r w:rsidR="00D64639">
        <w:rPr>
          <w:rFonts w:ascii="Arial" w:hAnsi="Arial" w:cs="Arial"/>
          <w:b/>
          <w:sz w:val="28"/>
          <w:szCs w:val="28"/>
        </w:rPr>
        <w:t xml:space="preserve"> </w:t>
      </w:r>
      <w:r w:rsidR="00A8344E">
        <w:rPr>
          <w:rFonts w:ascii="Arial" w:hAnsi="Arial" w:cs="Arial"/>
          <w:b/>
          <w:sz w:val="28"/>
          <w:szCs w:val="28"/>
        </w:rPr>
        <w:t xml:space="preserve">the upcoming official State compliance review session on Cambodia </w:t>
      </w:r>
      <w:r w:rsidR="003F64ED">
        <w:rPr>
          <w:rFonts w:ascii="Arial" w:hAnsi="Arial" w:cs="Arial"/>
          <w:b/>
          <w:sz w:val="28"/>
          <w:szCs w:val="28"/>
        </w:rPr>
        <w:t>that t</w:t>
      </w:r>
      <w:r w:rsidR="00A166F9">
        <w:rPr>
          <w:rFonts w:ascii="Arial" w:hAnsi="Arial" w:cs="Arial"/>
          <w:b/>
          <w:sz w:val="28"/>
          <w:szCs w:val="28"/>
        </w:rPr>
        <w:t>he Human Rights Committee</w:t>
      </w:r>
      <w:r w:rsidR="00A8344E">
        <w:rPr>
          <w:rFonts w:ascii="Arial" w:hAnsi="Arial" w:cs="Arial"/>
          <w:b/>
          <w:sz w:val="28"/>
          <w:szCs w:val="28"/>
        </w:rPr>
        <w:t xml:space="preserve"> </w:t>
      </w:r>
      <w:r w:rsidR="001905DF">
        <w:rPr>
          <w:rFonts w:ascii="Arial" w:hAnsi="Arial" w:cs="Arial"/>
          <w:b/>
          <w:sz w:val="28"/>
          <w:szCs w:val="28"/>
        </w:rPr>
        <w:t>has</w:t>
      </w:r>
      <w:r w:rsidR="00A8344E">
        <w:rPr>
          <w:rFonts w:ascii="Arial" w:hAnsi="Arial" w:cs="Arial"/>
          <w:b/>
          <w:sz w:val="28"/>
          <w:szCs w:val="28"/>
        </w:rPr>
        <w:t xml:space="preserve"> scheduled </w:t>
      </w:r>
      <w:r w:rsidR="001905DF">
        <w:rPr>
          <w:rFonts w:ascii="Arial" w:hAnsi="Arial" w:cs="Arial"/>
          <w:b/>
          <w:sz w:val="28"/>
          <w:szCs w:val="28"/>
        </w:rPr>
        <w:t xml:space="preserve">to take place </w:t>
      </w:r>
      <w:r w:rsidR="00A8344E">
        <w:rPr>
          <w:rFonts w:ascii="Arial" w:hAnsi="Arial" w:cs="Arial"/>
          <w:b/>
          <w:sz w:val="28"/>
          <w:szCs w:val="28"/>
        </w:rPr>
        <w:t>sometime in 2021, depending on</w:t>
      </w:r>
      <w:r w:rsidR="00D64639">
        <w:rPr>
          <w:rFonts w:ascii="Arial" w:hAnsi="Arial" w:cs="Arial"/>
          <w:b/>
          <w:sz w:val="28"/>
          <w:szCs w:val="28"/>
        </w:rPr>
        <w:t xml:space="preserve"> </w:t>
      </w:r>
      <w:r w:rsidR="00A8344E">
        <w:rPr>
          <w:rFonts w:ascii="Arial" w:hAnsi="Arial" w:cs="Arial"/>
          <w:b/>
          <w:sz w:val="28"/>
          <w:szCs w:val="28"/>
        </w:rPr>
        <w:t>how the COVID-19 protocols are applied.</w:t>
      </w:r>
    </w:p>
    <w:p w:rsidR="00A8344E" w:rsidRDefault="00A8344E">
      <w:pPr>
        <w:rPr>
          <w:rFonts w:ascii="Arial" w:hAnsi="Arial" w:cs="Arial"/>
          <w:b/>
          <w:sz w:val="28"/>
          <w:szCs w:val="28"/>
        </w:rPr>
      </w:pPr>
      <w:r>
        <w:rPr>
          <w:rFonts w:ascii="Arial" w:hAnsi="Arial" w:cs="Arial"/>
          <w:b/>
          <w:sz w:val="28"/>
          <w:szCs w:val="28"/>
        </w:rPr>
        <w:t xml:space="preserve">     Among the actions that we urge the Human Rights Committee and the other UN agencies to take would be the issuance on</w:t>
      </w:r>
      <w:r w:rsidR="008A155C">
        <w:rPr>
          <w:rFonts w:ascii="Arial" w:hAnsi="Arial" w:cs="Arial"/>
          <w:b/>
          <w:sz w:val="28"/>
          <w:szCs w:val="28"/>
        </w:rPr>
        <w:t xml:space="preserve"> </w:t>
      </w:r>
      <w:r>
        <w:rPr>
          <w:rFonts w:ascii="Arial" w:hAnsi="Arial" w:cs="Arial"/>
          <w:b/>
          <w:sz w:val="28"/>
          <w:szCs w:val="28"/>
        </w:rPr>
        <w:t xml:space="preserve">an urgent basis of a Special Communication  to the government of Cambodia along the lines of the one issued to the government of the Philippines dated 27 March 2017, alerting them to the fact that </w:t>
      </w:r>
      <w:r w:rsidR="001905DF">
        <w:rPr>
          <w:rFonts w:ascii="Arial" w:hAnsi="Arial" w:cs="Arial"/>
          <w:b/>
          <w:sz w:val="28"/>
          <w:szCs w:val="28"/>
        </w:rPr>
        <w:t xml:space="preserve">the </w:t>
      </w:r>
      <w:r>
        <w:rPr>
          <w:rFonts w:ascii="Arial" w:hAnsi="Arial" w:cs="Arial"/>
          <w:b/>
          <w:sz w:val="28"/>
          <w:szCs w:val="28"/>
        </w:rPr>
        <w:t xml:space="preserve">new law they were considering that would re-establish the death penalty would constitute a clear violation of the ICCPR Article 6 prohibitions against death sentences.  </w:t>
      </w:r>
      <w:r w:rsidR="00802C1B">
        <w:rPr>
          <w:rFonts w:ascii="Arial" w:hAnsi="Arial" w:cs="Arial"/>
          <w:b/>
          <w:sz w:val="28"/>
          <w:szCs w:val="28"/>
        </w:rPr>
        <w:t xml:space="preserve"> The communication to the Hun Sen government </w:t>
      </w:r>
      <w:r w:rsidR="001905DF">
        <w:rPr>
          <w:rFonts w:ascii="Arial" w:hAnsi="Arial" w:cs="Arial"/>
          <w:b/>
          <w:sz w:val="28"/>
          <w:szCs w:val="28"/>
        </w:rPr>
        <w:t>needs to</w:t>
      </w:r>
      <w:r w:rsidR="00802C1B">
        <w:rPr>
          <w:rFonts w:ascii="Arial" w:hAnsi="Arial" w:cs="Arial"/>
          <w:b/>
          <w:sz w:val="28"/>
          <w:szCs w:val="28"/>
        </w:rPr>
        <w:t xml:space="preserve"> indicate, in a similar vein, that the convening of mass criminal treason trials against critics of the government, especially those residing in foreign nations,  would constitute a prima facie violation of the ICCPR’s freedom of expression and fair trial standards.</w:t>
      </w:r>
    </w:p>
    <w:p w:rsidR="00EE4D65" w:rsidRDefault="00EE4D65">
      <w:pPr>
        <w:rPr>
          <w:rFonts w:ascii="Arial" w:hAnsi="Arial" w:cs="Arial"/>
          <w:b/>
          <w:sz w:val="28"/>
          <w:szCs w:val="28"/>
        </w:rPr>
      </w:pPr>
      <w:r>
        <w:rPr>
          <w:rFonts w:ascii="Arial" w:hAnsi="Arial" w:cs="Arial"/>
          <w:b/>
          <w:sz w:val="28"/>
          <w:szCs w:val="28"/>
        </w:rPr>
        <w:t xml:space="preserve">     Sending a UN monitor </w:t>
      </w:r>
      <w:r w:rsidR="001905DF">
        <w:rPr>
          <w:rFonts w:ascii="Arial" w:hAnsi="Arial" w:cs="Arial"/>
          <w:b/>
          <w:sz w:val="28"/>
          <w:szCs w:val="28"/>
        </w:rPr>
        <w:t xml:space="preserve">or monitoring team, </w:t>
      </w:r>
      <w:r>
        <w:rPr>
          <w:rFonts w:ascii="Arial" w:hAnsi="Arial" w:cs="Arial"/>
          <w:b/>
          <w:sz w:val="28"/>
          <w:szCs w:val="28"/>
        </w:rPr>
        <w:t xml:space="preserve">to observe the mass criminal trials in person, or to at least follow their progress closely on a virtual basis, might be another option. </w:t>
      </w:r>
    </w:p>
    <w:p w:rsidR="00AA5F6A" w:rsidRDefault="00A8344E">
      <w:pPr>
        <w:rPr>
          <w:rFonts w:ascii="Arial" w:hAnsi="Arial" w:cs="Arial"/>
          <w:b/>
          <w:sz w:val="28"/>
          <w:szCs w:val="28"/>
        </w:rPr>
      </w:pPr>
      <w:r>
        <w:rPr>
          <w:rFonts w:ascii="Arial" w:hAnsi="Arial" w:cs="Arial"/>
          <w:b/>
          <w:sz w:val="28"/>
          <w:szCs w:val="28"/>
        </w:rPr>
        <w:t xml:space="preserve">     We also</w:t>
      </w:r>
      <w:r w:rsidR="00AA5F6A">
        <w:rPr>
          <w:rFonts w:ascii="Arial" w:hAnsi="Arial" w:cs="Arial"/>
          <w:b/>
          <w:sz w:val="28"/>
          <w:szCs w:val="28"/>
        </w:rPr>
        <w:t xml:space="preserve"> would be open to having the Human Rights Committee or the other UN agencies </w:t>
      </w:r>
      <w:r w:rsidR="001905DF">
        <w:rPr>
          <w:rFonts w:ascii="Arial" w:hAnsi="Arial" w:cs="Arial"/>
          <w:b/>
          <w:sz w:val="28"/>
          <w:szCs w:val="28"/>
        </w:rPr>
        <w:t xml:space="preserve">open formal case investigations </w:t>
      </w:r>
      <w:r w:rsidR="00AA5F6A">
        <w:rPr>
          <w:rFonts w:ascii="Arial" w:hAnsi="Arial" w:cs="Arial"/>
          <w:b/>
          <w:sz w:val="28"/>
          <w:szCs w:val="28"/>
        </w:rPr>
        <w:t xml:space="preserve">under their </w:t>
      </w:r>
      <w:r w:rsidR="001905DF">
        <w:rPr>
          <w:rFonts w:ascii="Arial" w:hAnsi="Arial" w:cs="Arial"/>
          <w:b/>
          <w:sz w:val="28"/>
          <w:szCs w:val="28"/>
        </w:rPr>
        <w:t xml:space="preserve">investigative </w:t>
      </w:r>
      <w:r w:rsidR="00AA5F6A">
        <w:rPr>
          <w:rFonts w:ascii="Arial" w:hAnsi="Arial" w:cs="Arial"/>
          <w:b/>
          <w:sz w:val="28"/>
          <w:szCs w:val="28"/>
        </w:rPr>
        <w:t>procedures.  With respect to the Human Rights Committee, we note that Cambodia has signed but not yet finally ratified the Optional Protocol</w:t>
      </w:r>
      <w:r w:rsidR="00802C1B">
        <w:rPr>
          <w:rFonts w:ascii="Arial" w:hAnsi="Arial" w:cs="Arial"/>
          <w:b/>
          <w:sz w:val="28"/>
          <w:szCs w:val="28"/>
        </w:rPr>
        <w:t xml:space="preserve"> allowing for the submission of individual complaints</w:t>
      </w:r>
      <w:r w:rsidR="00AA5F6A">
        <w:rPr>
          <w:rFonts w:ascii="Arial" w:hAnsi="Arial" w:cs="Arial"/>
          <w:b/>
          <w:sz w:val="28"/>
          <w:szCs w:val="28"/>
        </w:rPr>
        <w:t xml:space="preserve">.  But we are sure that you are aware that it is a well-recognized principle of international law that a government’s </w:t>
      </w:r>
      <w:r w:rsidR="00AA5F6A">
        <w:rPr>
          <w:rFonts w:ascii="Arial" w:hAnsi="Arial" w:cs="Arial"/>
          <w:b/>
          <w:sz w:val="28"/>
          <w:szCs w:val="28"/>
        </w:rPr>
        <w:lastRenderedPageBreak/>
        <w:t xml:space="preserve">signature on a treaty (or acceptance of a major provision like the Optional Protocol) binds them to at least not take any action that would amount to a direct and substantial violation of the standards in question.  In this case, the initiation of these mass criminal show trials, as well as the resulting convictions and long-term imprisonments, </w:t>
      </w:r>
      <w:r w:rsidR="00802C1B">
        <w:rPr>
          <w:rFonts w:ascii="Arial" w:hAnsi="Arial" w:cs="Arial"/>
          <w:b/>
          <w:sz w:val="28"/>
          <w:szCs w:val="28"/>
        </w:rPr>
        <w:t>including the in absentia sentencing of many citizens of foreign nations, w</w:t>
      </w:r>
      <w:r w:rsidR="00AA5F6A">
        <w:rPr>
          <w:rFonts w:ascii="Arial" w:hAnsi="Arial" w:cs="Arial"/>
          <w:b/>
          <w:sz w:val="28"/>
          <w:szCs w:val="28"/>
        </w:rPr>
        <w:t xml:space="preserve">ould amount to a direct and transparent violation of </w:t>
      </w:r>
      <w:r w:rsidR="001905DF">
        <w:rPr>
          <w:rFonts w:ascii="Arial" w:hAnsi="Arial" w:cs="Arial"/>
          <w:b/>
          <w:sz w:val="28"/>
          <w:szCs w:val="28"/>
        </w:rPr>
        <w:t xml:space="preserve">many of </w:t>
      </w:r>
      <w:r w:rsidR="00AA5F6A">
        <w:rPr>
          <w:rFonts w:ascii="Arial" w:hAnsi="Arial" w:cs="Arial"/>
          <w:b/>
          <w:sz w:val="28"/>
          <w:szCs w:val="28"/>
        </w:rPr>
        <w:t>the ICCPR treaty standards.</w:t>
      </w:r>
    </w:p>
    <w:p w:rsidR="00EE4D65" w:rsidRDefault="00AA5F6A">
      <w:pPr>
        <w:rPr>
          <w:rFonts w:ascii="Arial" w:hAnsi="Arial" w:cs="Arial"/>
          <w:b/>
          <w:sz w:val="28"/>
          <w:szCs w:val="28"/>
        </w:rPr>
      </w:pPr>
      <w:r>
        <w:rPr>
          <w:rFonts w:ascii="Arial" w:hAnsi="Arial" w:cs="Arial"/>
          <w:b/>
          <w:sz w:val="28"/>
          <w:szCs w:val="28"/>
        </w:rPr>
        <w:t xml:space="preserve">      May we also suggest that we would be open to any other approach that the Human Rights Committee and the other UN agencies might </w:t>
      </w:r>
      <w:r w:rsidR="00EE4D65">
        <w:rPr>
          <w:rFonts w:ascii="Arial" w:hAnsi="Arial" w:cs="Arial"/>
          <w:b/>
          <w:sz w:val="28"/>
          <w:szCs w:val="28"/>
        </w:rPr>
        <w:t>wish to consider and pursue, that might be more consistent with their</w:t>
      </w:r>
      <w:r>
        <w:rPr>
          <w:rFonts w:ascii="Arial" w:hAnsi="Arial" w:cs="Arial"/>
          <w:b/>
          <w:sz w:val="28"/>
          <w:szCs w:val="28"/>
        </w:rPr>
        <w:t xml:space="preserve"> </w:t>
      </w:r>
      <w:r w:rsidR="00EE4D65">
        <w:rPr>
          <w:rFonts w:ascii="Arial" w:hAnsi="Arial" w:cs="Arial"/>
          <w:b/>
          <w:sz w:val="28"/>
          <w:szCs w:val="28"/>
        </w:rPr>
        <w:t>procedures and practices.</w:t>
      </w:r>
      <w:r w:rsidR="00802C1B">
        <w:rPr>
          <w:rFonts w:ascii="Arial" w:hAnsi="Arial" w:cs="Arial"/>
          <w:b/>
          <w:sz w:val="28"/>
          <w:szCs w:val="28"/>
        </w:rPr>
        <w:t xml:space="preserve">   We welcome your suggestions in that regard.</w:t>
      </w:r>
      <w:r w:rsidR="00EE4D65">
        <w:rPr>
          <w:rFonts w:ascii="Arial" w:hAnsi="Arial" w:cs="Arial"/>
          <w:b/>
          <w:sz w:val="28"/>
          <w:szCs w:val="28"/>
        </w:rPr>
        <w:t xml:space="preserve">   </w:t>
      </w:r>
      <w:r>
        <w:rPr>
          <w:rFonts w:ascii="Arial" w:hAnsi="Arial" w:cs="Arial"/>
          <w:b/>
          <w:sz w:val="28"/>
          <w:szCs w:val="28"/>
        </w:rPr>
        <w:t xml:space="preserve"> </w:t>
      </w:r>
    </w:p>
    <w:p w:rsidR="00EE4D65" w:rsidRDefault="00EE4D65">
      <w:pPr>
        <w:rPr>
          <w:rFonts w:ascii="Arial" w:hAnsi="Arial" w:cs="Arial"/>
          <w:b/>
          <w:sz w:val="28"/>
          <w:szCs w:val="28"/>
        </w:rPr>
      </w:pPr>
      <w:r>
        <w:rPr>
          <w:rFonts w:ascii="Arial" w:hAnsi="Arial" w:cs="Arial"/>
          <w:b/>
          <w:sz w:val="28"/>
          <w:szCs w:val="28"/>
        </w:rPr>
        <w:t xml:space="preserve">       We very much appreciate your consideration of our submission and our concerns, and look forward to working with you in the coming weeks and months on this important matter.</w:t>
      </w:r>
    </w:p>
    <w:p w:rsidR="00EE4D65" w:rsidRDefault="00EE4D65">
      <w:pPr>
        <w:rPr>
          <w:rFonts w:ascii="Arial" w:hAnsi="Arial" w:cs="Arial"/>
          <w:b/>
          <w:sz w:val="28"/>
          <w:szCs w:val="28"/>
        </w:rPr>
      </w:pPr>
      <w:r>
        <w:rPr>
          <w:rFonts w:ascii="Arial" w:hAnsi="Arial" w:cs="Arial"/>
          <w:b/>
          <w:sz w:val="28"/>
          <w:szCs w:val="28"/>
        </w:rPr>
        <w:t xml:space="preserve">                                                  Respectfully Submitted,</w:t>
      </w:r>
    </w:p>
    <w:p w:rsidR="00EE4D65" w:rsidRDefault="00EE4D65">
      <w:pPr>
        <w:rPr>
          <w:rFonts w:ascii="Arial" w:hAnsi="Arial" w:cs="Arial"/>
          <w:b/>
          <w:sz w:val="28"/>
          <w:szCs w:val="28"/>
        </w:rPr>
      </w:pPr>
      <w:r>
        <w:rPr>
          <w:rFonts w:ascii="Arial" w:hAnsi="Arial" w:cs="Arial"/>
          <w:b/>
          <w:sz w:val="28"/>
          <w:szCs w:val="28"/>
        </w:rPr>
        <w:t xml:space="preserve">                  Working Group of Cambodian Human Rights Organizations</w:t>
      </w:r>
      <w:r w:rsidR="00AA5F6A">
        <w:rPr>
          <w:rFonts w:ascii="Arial" w:hAnsi="Arial" w:cs="Arial"/>
          <w:b/>
          <w:sz w:val="28"/>
          <w:szCs w:val="28"/>
        </w:rPr>
        <w:t xml:space="preserve"> </w:t>
      </w:r>
      <w:r w:rsidR="00A8344E">
        <w:rPr>
          <w:rFonts w:ascii="Arial" w:hAnsi="Arial" w:cs="Arial"/>
          <w:b/>
          <w:sz w:val="28"/>
          <w:szCs w:val="28"/>
        </w:rPr>
        <w:t xml:space="preserve"> </w:t>
      </w:r>
      <w:r w:rsidR="008A155C">
        <w:rPr>
          <w:rFonts w:ascii="Arial" w:hAnsi="Arial" w:cs="Arial"/>
          <w:b/>
          <w:sz w:val="28"/>
          <w:szCs w:val="28"/>
        </w:rPr>
        <w:t xml:space="preserve"> </w:t>
      </w:r>
    </w:p>
    <w:p w:rsidR="00EE4D65" w:rsidRDefault="00EE4D65">
      <w:pPr>
        <w:rPr>
          <w:rFonts w:ascii="Arial" w:hAnsi="Arial" w:cs="Arial"/>
          <w:b/>
          <w:sz w:val="28"/>
          <w:szCs w:val="28"/>
        </w:rPr>
      </w:pPr>
      <w:r>
        <w:rPr>
          <w:rFonts w:ascii="Arial" w:hAnsi="Arial" w:cs="Arial"/>
          <w:b/>
          <w:sz w:val="28"/>
          <w:szCs w:val="28"/>
        </w:rPr>
        <w:t xml:space="preserve">          Contact:   Nicole Ung (</w:t>
      </w:r>
      <w:hyperlink r:id="rId9" w:history="1">
        <w:r w:rsidRPr="00197776">
          <w:rPr>
            <w:rStyle w:val="Hyperlink"/>
            <w:rFonts w:ascii="Arial" w:hAnsi="Arial" w:cs="Arial"/>
            <w:b/>
            <w:sz w:val="28"/>
            <w:szCs w:val="28"/>
          </w:rPr>
          <w:t>borasmyung1@gmail.com</w:t>
        </w:r>
      </w:hyperlink>
      <w:r>
        <w:rPr>
          <w:rFonts w:ascii="Arial" w:hAnsi="Arial" w:cs="Arial"/>
          <w:b/>
          <w:sz w:val="28"/>
          <w:szCs w:val="28"/>
        </w:rPr>
        <w:t xml:space="preserve"> </w:t>
      </w:r>
      <w:r w:rsidR="00970118">
        <w:rPr>
          <w:rFonts w:ascii="Arial" w:hAnsi="Arial" w:cs="Arial"/>
          <w:b/>
          <w:sz w:val="28"/>
          <w:szCs w:val="28"/>
        </w:rPr>
        <w:t>)</w:t>
      </w:r>
    </w:p>
    <w:p w:rsidR="00EE4D65" w:rsidRDefault="00EE4D65">
      <w:pPr>
        <w:rPr>
          <w:rFonts w:ascii="Arial" w:hAnsi="Arial" w:cs="Arial"/>
          <w:b/>
          <w:sz w:val="28"/>
          <w:szCs w:val="28"/>
        </w:rPr>
      </w:pPr>
      <w:r>
        <w:rPr>
          <w:rFonts w:ascii="Arial" w:hAnsi="Arial" w:cs="Arial"/>
          <w:b/>
          <w:sz w:val="28"/>
          <w:szCs w:val="28"/>
        </w:rPr>
        <w:t xml:space="preserve">                            Tung Yap</w:t>
      </w:r>
      <w:r w:rsidR="00970118">
        <w:rPr>
          <w:rFonts w:ascii="Arial" w:hAnsi="Arial" w:cs="Arial"/>
          <w:b/>
          <w:sz w:val="28"/>
          <w:szCs w:val="28"/>
        </w:rPr>
        <w:t xml:space="preserve"> (</w:t>
      </w:r>
      <w:hyperlink r:id="rId10" w:history="1">
        <w:r w:rsidR="00970118" w:rsidRPr="00197776">
          <w:rPr>
            <w:rStyle w:val="Hyperlink"/>
            <w:rFonts w:ascii="Arial" w:hAnsi="Arial" w:cs="Arial"/>
            <w:b/>
            <w:sz w:val="28"/>
            <w:szCs w:val="28"/>
          </w:rPr>
          <w:t>tkyap1@yahoo.com</w:t>
        </w:r>
      </w:hyperlink>
      <w:r w:rsidR="00970118">
        <w:rPr>
          <w:rFonts w:ascii="Arial" w:hAnsi="Arial" w:cs="Arial"/>
          <w:b/>
          <w:sz w:val="28"/>
          <w:szCs w:val="28"/>
        </w:rPr>
        <w:t xml:space="preserve">) </w:t>
      </w:r>
    </w:p>
    <w:p w:rsidR="008A155C" w:rsidRPr="00472BA0" w:rsidRDefault="00EE4D65">
      <w:pPr>
        <w:rPr>
          <w:rFonts w:ascii="Arial" w:hAnsi="Arial" w:cs="Arial"/>
          <w:b/>
          <w:sz w:val="28"/>
          <w:szCs w:val="28"/>
        </w:rPr>
      </w:pPr>
      <w:r>
        <w:rPr>
          <w:rFonts w:ascii="Arial" w:hAnsi="Arial" w:cs="Arial"/>
          <w:b/>
          <w:sz w:val="28"/>
          <w:szCs w:val="28"/>
        </w:rPr>
        <w:t xml:space="preserve">                 M</w:t>
      </w:r>
      <w:bookmarkStart w:id="0" w:name="_GoBack"/>
      <w:bookmarkEnd w:id="0"/>
      <w:r>
        <w:rPr>
          <w:rFonts w:ascii="Arial" w:hAnsi="Arial" w:cs="Arial"/>
          <w:b/>
          <w:sz w:val="28"/>
          <w:szCs w:val="28"/>
        </w:rPr>
        <w:t xml:space="preserve">orton Sklar (Legal Counsel, </w:t>
      </w:r>
      <w:hyperlink r:id="rId11" w:history="1">
        <w:r w:rsidR="00970118" w:rsidRPr="00197776">
          <w:rPr>
            <w:rStyle w:val="Hyperlink"/>
            <w:rFonts w:ascii="Arial" w:hAnsi="Arial" w:cs="Arial"/>
            <w:b/>
            <w:sz w:val="28"/>
            <w:szCs w:val="28"/>
          </w:rPr>
          <w:t>mshumanrights@verizon.net</w:t>
        </w:r>
      </w:hyperlink>
      <w:r w:rsidR="00970118">
        <w:rPr>
          <w:rFonts w:ascii="Arial" w:hAnsi="Arial" w:cs="Arial"/>
          <w:b/>
          <w:sz w:val="28"/>
          <w:szCs w:val="28"/>
        </w:rPr>
        <w:t xml:space="preserve">) </w:t>
      </w:r>
      <w:r w:rsidR="008A155C">
        <w:rPr>
          <w:rFonts w:ascii="Arial" w:hAnsi="Arial" w:cs="Arial"/>
          <w:b/>
          <w:sz w:val="28"/>
          <w:szCs w:val="28"/>
        </w:rPr>
        <w:t xml:space="preserve">  </w:t>
      </w:r>
    </w:p>
    <w:sectPr w:rsidR="008A155C" w:rsidRPr="00472BA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409C" w:rsidRDefault="00F6409C" w:rsidP="009704C4">
      <w:pPr>
        <w:spacing w:after="0" w:line="240" w:lineRule="auto"/>
      </w:pPr>
      <w:r>
        <w:separator/>
      </w:r>
    </w:p>
  </w:endnote>
  <w:endnote w:type="continuationSeparator" w:id="0">
    <w:p w:rsidR="00F6409C" w:rsidRDefault="00F6409C" w:rsidP="00970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588362"/>
      <w:docPartObj>
        <w:docPartGallery w:val="Page Numbers (Bottom of Page)"/>
        <w:docPartUnique/>
      </w:docPartObj>
    </w:sdtPr>
    <w:sdtEndPr>
      <w:rPr>
        <w:noProof/>
      </w:rPr>
    </w:sdtEndPr>
    <w:sdtContent>
      <w:p w:rsidR="009704C4" w:rsidRDefault="009704C4">
        <w:pPr>
          <w:pStyle w:val="Footer"/>
          <w:jc w:val="center"/>
        </w:pPr>
        <w:r>
          <w:fldChar w:fldCharType="begin"/>
        </w:r>
        <w:r>
          <w:instrText xml:space="preserve"> PAGE   \* MERGEFORMAT </w:instrText>
        </w:r>
        <w:r>
          <w:fldChar w:fldCharType="separate"/>
        </w:r>
        <w:r w:rsidR="001905DF">
          <w:rPr>
            <w:noProof/>
          </w:rPr>
          <w:t>5</w:t>
        </w:r>
        <w:r>
          <w:rPr>
            <w:noProof/>
          </w:rPr>
          <w:fldChar w:fldCharType="end"/>
        </w:r>
      </w:p>
    </w:sdtContent>
  </w:sdt>
  <w:p w:rsidR="009704C4" w:rsidRDefault="009704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409C" w:rsidRDefault="00F6409C" w:rsidP="009704C4">
      <w:pPr>
        <w:spacing w:after="0" w:line="240" w:lineRule="auto"/>
      </w:pPr>
      <w:r>
        <w:separator/>
      </w:r>
    </w:p>
  </w:footnote>
  <w:footnote w:type="continuationSeparator" w:id="0">
    <w:p w:rsidR="00F6409C" w:rsidRDefault="00F6409C" w:rsidP="009704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BA0"/>
    <w:rsid w:val="00060FB5"/>
    <w:rsid w:val="000B237F"/>
    <w:rsid w:val="001157A0"/>
    <w:rsid w:val="001905DF"/>
    <w:rsid w:val="00196CBE"/>
    <w:rsid w:val="00204DA5"/>
    <w:rsid w:val="002B04D5"/>
    <w:rsid w:val="003F64ED"/>
    <w:rsid w:val="00447995"/>
    <w:rsid w:val="00472BA0"/>
    <w:rsid w:val="004C60D5"/>
    <w:rsid w:val="005F5E7E"/>
    <w:rsid w:val="00725312"/>
    <w:rsid w:val="00802C1B"/>
    <w:rsid w:val="008A155C"/>
    <w:rsid w:val="00970118"/>
    <w:rsid w:val="009704C4"/>
    <w:rsid w:val="00A0023B"/>
    <w:rsid w:val="00A166F9"/>
    <w:rsid w:val="00A8344E"/>
    <w:rsid w:val="00AA5F6A"/>
    <w:rsid w:val="00B3258F"/>
    <w:rsid w:val="00BE236D"/>
    <w:rsid w:val="00C526D6"/>
    <w:rsid w:val="00D64639"/>
    <w:rsid w:val="00DB66E8"/>
    <w:rsid w:val="00E05753"/>
    <w:rsid w:val="00E40EB1"/>
    <w:rsid w:val="00E674AB"/>
    <w:rsid w:val="00EA18B3"/>
    <w:rsid w:val="00EE0161"/>
    <w:rsid w:val="00EE4D65"/>
    <w:rsid w:val="00F36D30"/>
    <w:rsid w:val="00F6409C"/>
    <w:rsid w:val="00FE0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6BCCA7-71B8-44E3-BC72-8F0BEA184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0E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EB1"/>
    <w:rPr>
      <w:rFonts w:ascii="Segoe UI" w:hAnsi="Segoe UI" w:cs="Segoe UI"/>
      <w:sz w:val="18"/>
      <w:szCs w:val="18"/>
    </w:rPr>
  </w:style>
  <w:style w:type="character" w:styleId="Hyperlink">
    <w:name w:val="Hyperlink"/>
    <w:basedOn w:val="DefaultParagraphFont"/>
    <w:uiPriority w:val="99"/>
    <w:unhideWhenUsed/>
    <w:rsid w:val="00E674AB"/>
    <w:rPr>
      <w:color w:val="0563C1" w:themeColor="hyperlink"/>
      <w:u w:val="single"/>
    </w:rPr>
  </w:style>
  <w:style w:type="paragraph" w:styleId="Header">
    <w:name w:val="header"/>
    <w:basedOn w:val="Normal"/>
    <w:link w:val="HeaderChar"/>
    <w:uiPriority w:val="99"/>
    <w:unhideWhenUsed/>
    <w:rsid w:val="009704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04C4"/>
  </w:style>
  <w:style w:type="paragraph" w:styleId="Footer">
    <w:name w:val="footer"/>
    <w:basedOn w:val="Normal"/>
    <w:link w:val="FooterChar"/>
    <w:uiPriority w:val="99"/>
    <w:unhideWhenUsed/>
    <w:rsid w:val="009704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0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ohchr.or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etitions@chchr.org" TargetMode="Externa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hyperlink" Target="mailto:ccpr@ohchr.org" TargetMode="External"/><Relationship Id="rId11" Type="http://schemas.openxmlformats.org/officeDocument/2006/relationships/hyperlink" Target="mailto:mshumanrights@verizon.net" TargetMode="External"/><Relationship Id="rId5" Type="http://schemas.openxmlformats.org/officeDocument/2006/relationships/endnotes" Target="endnotes.xml"/><Relationship Id="rId15" Type="http://schemas.openxmlformats.org/officeDocument/2006/relationships/customXml" Target="../customXml/item1.xml"/><Relationship Id="rId10" Type="http://schemas.openxmlformats.org/officeDocument/2006/relationships/hyperlink" Target="mailto:tkyap1@yahoo.com" TargetMode="External"/><Relationship Id="rId4" Type="http://schemas.openxmlformats.org/officeDocument/2006/relationships/footnotes" Target="footnotes.xml"/><Relationship Id="rId9" Type="http://schemas.openxmlformats.org/officeDocument/2006/relationships/hyperlink" Target="mailto:borasmyung1@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31C3A1-51B8-4714-99A3-A90C61F9A8D6}"/>
</file>

<file path=customXml/itemProps2.xml><?xml version="1.0" encoding="utf-8"?>
<ds:datastoreItem xmlns:ds="http://schemas.openxmlformats.org/officeDocument/2006/customXml" ds:itemID="{2F3D6FEB-AF0B-4826-99F6-D6450287E657}"/>
</file>

<file path=customXml/itemProps3.xml><?xml version="1.0" encoding="utf-8"?>
<ds:datastoreItem xmlns:ds="http://schemas.openxmlformats.org/officeDocument/2006/customXml" ds:itemID="{4D5324A7-823A-4560-8A3A-1852358F4134}"/>
</file>

<file path=docProps/app.xml><?xml version="1.0" encoding="utf-8"?>
<Properties xmlns="http://schemas.openxmlformats.org/officeDocument/2006/extended-properties" xmlns:vt="http://schemas.openxmlformats.org/officeDocument/2006/docPropsVTypes">
  <Template>Normal</Template>
  <TotalTime>0</TotalTime>
  <Pages>5</Pages>
  <Words>1519</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Sara</cp:lastModifiedBy>
  <cp:revision>2</cp:revision>
  <cp:lastPrinted>2021-01-02T16:49:00Z</cp:lastPrinted>
  <dcterms:created xsi:type="dcterms:W3CDTF">2021-01-12T13:25:00Z</dcterms:created>
  <dcterms:modified xsi:type="dcterms:W3CDTF">2021-01-12T13:25:00Z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