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79C27" w14:textId="77777777" w:rsidR="00FE3321" w:rsidRPr="00CE1270" w:rsidRDefault="00FE3321">
      <w:pPr>
        <w:rPr>
          <w:rFonts w:cstheme="minorHAnsi"/>
        </w:rPr>
      </w:pPr>
    </w:p>
    <w:p w14:paraId="261EDCB3" w14:textId="77777777" w:rsidR="00DB6A85" w:rsidRPr="0026416F" w:rsidRDefault="00034DC0">
      <w:pPr>
        <w:rPr>
          <w:rFonts w:cstheme="minorHAnsi"/>
          <w:lang w:val="en-GB"/>
        </w:rPr>
      </w:pPr>
      <w:r w:rsidRPr="00CE1270">
        <w:rPr>
          <w:rFonts w:cstheme="minorHAnsi"/>
          <w:lang w:val="en-GB"/>
        </w:rPr>
        <w:t xml:space="preserve">  </w:t>
      </w:r>
    </w:p>
    <w:p w14:paraId="09057CD9" w14:textId="77777777" w:rsidR="00171D6B" w:rsidRPr="0026416F" w:rsidRDefault="00171D6B">
      <w:pPr>
        <w:rPr>
          <w:rFonts w:cstheme="minorHAnsi"/>
          <w:lang w:val="en-GB"/>
        </w:rPr>
      </w:pPr>
    </w:p>
    <w:p w14:paraId="32933EB0" w14:textId="77777777" w:rsidR="00171D6B" w:rsidRPr="0026416F" w:rsidRDefault="00171D6B">
      <w:pPr>
        <w:rPr>
          <w:rFonts w:cstheme="minorHAnsi"/>
          <w:lang w:val="en-GB"/>
        </w:rPr>
      </w:pPr>
    </w:p>
    <w:p w14:paraId="55D8C612" w14:textId="77777777" w:rsidR="00DB6A85" w:rsidRPr="0026416F" w:rsidRDefault="00DB6A85">
      <w:pPr>
        <w:rPr>
          <w:rFonts w:cstheme="minorHAnsi"/>
          <w:sz w:val="72"/>
          <w:szCs w:val="72"/>
          <w:lang w:val="en-GB"/>
        </w:rPr>
      </w:pPr>
    </w:p>
    <w:p w14:paraId="413507B7" w14:textId="77777777" w:rsidR="004F2B9E" w:rsidRDefault="004F2B9E">
      <w:pPr>
        <w:rPr>
          <w:rFonts w:cstheme="minorHAnsi"/>
          <w:color w:val="2C8BA4"/>
          <w:sz w:val="56"/>
          <w:szCs w:val="56"/>
          <w:lang w:val="en-GB"/>
        </w:rPr>
      </w:pPr>
      <w:r>
        <w:rPr>
          <w:rFonts w:cstheme="minorHAnsi"/>
          <w:color w:val="2C8BA4"/>
          <w:sz w:val="56"/>
          <w:szCs w:val="56"/>
          <w:lang w:val="en-GB"/>
        </w:rPr>
        <w:t>SUMMARY</w:t>
      </w:r>
    </w:p>
    <w:p w14:paraId="78337C19" w14:textId="109863B0" w:rsidR="00DB6A85" w:rsidRPr="00A645E1" w:rsidRDefault="00034DC0">
      <w:pPr>
        <w:rPr>
          <w:rFonts w:cstheme="minorHAnsi"/>
          <w:b/>
          <w:color w:val="2C8BA4"/>
          <w:sz w:val="56"/>
          <w:szCs w:val="56"/>
          <w:lang w:val="en-GB"/>
        </w:rPr>
      </w:pPr>
      <w:r w:rsidRPr="0034554B">
        <w:rPr>
          <w:rFonts w:cstheme="minorHAnsi"/>
          <w:color w:val="2C8BA4"/>
          <w:sz w:val="56"/>
          <w:szCs w:val="56"/>
          <w:lang w:val="en-GB"/>
        </w:rPr>
        <w:t xml:space="preserve">NORWEGIAN CIVIL SOCIETY'S </w:t>
      </w:r>
    </w:p>
    <w:p w14:paraId="4705A3C0" w14:textId="135CD33D" w:rsidR="00816D5D" w:rsidRPr="00304EC7" w:rsidRDefault="00034DC0">
      <w:pPr>
        <w:rPr>
          <w:rFonts w:cstheme="minorHAnsi"/>
          <w:sz w:val="48"/>
          <w:szCs w:val="48"/>
          <w:lang w:val="en-GB"/>
        </w:rPr>
      </w:pPr>
      <w:r w:rsidRPr="0034554B">
        <w:rPr>
          <w:rFonts w:cstheme="minorHAnsi"/>
          <w:color w:val="2C8BA4"/>
          <w:sz w:val="56"/>
          <w:szCs w:val="56"/>
          <w:lang w:val="en-GB"/>
        </w:rPr>
        <w:t>SHADOW REPORT ON NORWAY'S 10TH REPORT TO THE UN COMMITTEE ON THE ELIMINATION OF DISCRIMINATION AGAINST WOMEN (CEDAW) 20</w:t>
      </w:r>
      <w:r w:rsidR="003537BD">
        <w:rPr>
          <w:rFonts w:cstheme="minorHAnsi"/>
          <w:color w:val="2C8BA4"/>
          <w:sz w:val="56"/>
          <w:szCs w:val="56"/>
          <w:lang w:val="en-GB"/>
        </w:rPr>
        <w:t>22</w:t>
      </w:r>
      <w:r w:rsidRPr="00CE1270">
        <w:rPr>
          <w:rFonts w:cstheme="minorHAnsi"/>
          <w:color w:val="2C8BA4"/>
          <w:sz w:val="72"/>
          <w:szCs w:val="72"/>
          <w:lang w:val="en-GB"/>
        </w:rPr>
        <w:t xml:space="preserve"> </w:t>
      </w:r>
      <w:r w:rsidRPr="00CE1270">
        <w:rPr>
          <w:rFonts w:cstheme="minorHAnsi"/>
          <w:sz w:val="72"/>
          <w:szCs w:val="72"/>
          <w:lang w:val="en-GB"/>
        </w:rPr>
        <w:br w:type="page"/>
      </w:r>
    </w:p>
    <w:p w14:paraId="3E67D83D" w14:textId="77777777" w:rsidR="00CC4583" w:rsidRPr="00CE1270" w:rsidRDefault="00CC4583" w:rsidP="00CC4583">
      <w:pPr>
        <w:rPr>
          <w:rFonts w:cstheme="minorHAnsi"/>
          <w:lang w:val="en-US"/>
        </w:rPr>
      </w:pPr>
    </w:p>
    <w:p w14:paraId="23C4EEB9" w14:textId="77777777" w:rsidR="004F143F" w:rsidRPr="00A645E1" w:rsidRDefault="00034DC0" w:rsidP="004F143F">
      <w:pPr>
        <w:rPr>
          <w:rFonts w:cstheme="minorHAnsi"/>
          <w:b/>
          <w:lang w:val="en-GB"/>
        </w:rPr>
      </w:pPr>
      <w:r w:rsidRPr="00803431">
        <w:rPr>
          <w:rFonts w:cstheme="minorHAnsi"/>
          <w:b/>
          <w:bCs/>
          <w:lang w:val="en-GB"/>
        </w:rPr>
        <w:t>Organizations that have contributed to producing the report</w:t>
      </w:r>
      <w:r w:rsidRPr="00803431">
        <w:rPr>
          <w:rFonts w:cstheme="minorHAnsi"/>
          <w:lang w:val="en-GB"/>
        </w:rPr>
        <w:t>:</w:t>
      </w:r>
    </w:p>
    <w:p w14:paraId="7E7EF2AD" w14:textId="125A3FC7" w:rsidR="004F143F" w:rsidRPr="00A645E1" w:rsidRDefault="00034DC0" w:rsidP="004F143F">
      <w:pPr>
        <w:rPr>
          <w:rFonts w:cstheme="minorHAnsi"/>
          <w:lang w:val="en-GB"/>
        </w:rPr>
      </w:pPr>
      <w:r w:rsidRPr="00803431">
        <w:rPr>
          <w:rFonts w:cstheme="minorHAnsi"/>
          <w:lang w:val="en-GB"/>
        </w:rPr>
        <w:t>Distinkt</w:t>
      </w:r>
      <w:r w:rsidRPr="00803431">
        <w:rPr>
          <w:rFonts w:cstheme="minorHAnsi"/>
          <w:lang w:val="en-GB"/>
        </w:rPr>
        <w:br/>
      </w:r>
      <w:r w:rsidR="003E3AE3">
        <w:rPr>
          <w:rFonts w:cstheme="minorHAnsi"/>
          <w:lang w:val="en-GB"/>
        </w:rPr>
        <w:t>Norwegian Union of Municipal and General Employees</w:t>
      </w:r>
      <w:r w:rsidR="003E3AE3">
        <w:rPr>
          <w:rFonts w:cstheme="minorHAnsi"/>
          <w:lang w:val="en-GB"/>
        </w:rPr>
        <w:br/>
      </w:r>
      <w:r w:rsidRPr="00803431">
        <w:rPr>
          <w:rFonts w:cstheme="minorHAnsi"/>
          <w:lang w:val="en-GB"/>
        </w:rPr>
        <w:t>The Norwegian Union of Social Educators and Social Workers (FO)</w:t>
      </w:r>
      <w:r w:rsidRPr="00803431">
        <w:rPr>
          <w:rFonts w:cstheme="minorHAnsi"/>
          <w:lang w:val="en-GB"/>
        </w:rPr>
        <w:br/>
        <w:t>FOKUS – Forum for Women and Development</w:t>
      </w:r>
      <w:r w:rsidRPr="00803431">
        <w:rPr>
          <w:rFonts w:cstheme="minorHAnsi"/>
          <w:lang w:val="en-GB"/>
        </w:rPr>
        <w:br/>
        <w:t>FRI - Association for Gender and Sexual Diversity</w:t>
      </w:r>
      <w:r w:rsidRPr="00803431">
        <w:rPr>
          <w:rFonts w:cstheme="minorHAnsi"/>
          <w:lang w:val="en-GB"/>
        </w:rPr>
        <w:br/>
        <w:t xml:space="preserve">JURK - Legal Advice for Women </w:t>
      </w:r>
      <w:r w:rsidRPr="00803431">
        <w:rPr>
          <w:rFonts w:cstheme="minorHAnsi"/>
          <w:lang w:val="en-GB"/>
        </w:rPr>
        <w:br/>
        <w:t>The Secretariat of the Shelter Movement</w:t>
      </w:r>
      <w:r w:rsidRPr="00803431">
        <w:rPr>
          <w:rFonts w:cstheme="minorHAnsi"/>
          <w:lang w:val="en-GB"/>
        </w:rPr>
        <w:br/>
        <w:t>The Women's Liberation Movement in Norway</w:t>
      </w:r>
      <w:r w:rsidRPr="00803431">
        <w:rPr>
          <w:rFonts w:cstheme="minorHAnsi"/>
          <w:lang w:val="en-GB"/>
        </w:rPr>
        <w:br/>
        <w:t>The Norwegian Confederation of Trade Unions (LO)</w:t>
      </w:r>
      <w:r w:rsidRPr="00803431">
        <w:rPr>
          <w:rFonts w:cstheme="minorHAnsi"/>
          <w:lang w:val="en-GB"/>
        </w:rPr>
        <w:br/>
        <w:t>MiRA Resource Centre for Black, Immigrant and Refugee Women</w:t>
      </w:r>
      <w:r w:rsidRPr="00803431">
        <w:rPr>
          <w:rFonts w:cstheme="minorHAnsi"/>
          <w:lang w:val="en-GB"/>
        </w:rPr>
        <w:br/>
        <w:t>Norw</w:t>
      </w:r>
      <w:r w:rsidR="003E3AE3">
        <w:rPr>
          <w:rFonts w:cstheme="minorHAnsi"/>
          <w:lang w:val="en-GB"/>
        </w:rPr>
        <w:t>egian</w:t>
      </w:r>
      <w:r w:rsidRPr="00803431">
        <w:rPr>
          <w:rFonts w:cstheme="minorHAnsi"/>
          <w:lang w:val="en-GB"/>
        </w:rPr>
        <w:t xml:space="preserve"> Women's Lobby </w:t>
      </w:r>
      <w:r w:rsidRPr="00803431">
        <w:rPr>
          <w:rFonts w:cstheme="minorHAnsi"/>
          <w:lang w:val="en-GB"/>
        </w:rPr>
        <w:br/>
        <w:t>Norwegian Peoples Aid</w:t>
      </w:r>
      <w:r w:rsidRPr="00803431">
        <w:rPr>
          <w:rFonts w:cstheme="minorHAnsi"/>
          <w:lang w:val="en-GB"/>
        </w:rPr>
        <w:br/>
        <w:t>The Norwegian Association for Women's Rights</w:t>
      </w:r>
      <w:r w:rsidRPr="00803431">
        <w:rPr>
          <w:rFonts w:cstheme="minorHAnsi"/>
          <w:lang w:val="en-GB"/>
        </w:rPr>
        <w:br/>
        <w:t xml:space="preserve">The Norwegian Nurses </w:t>
      </w:r>
      <w:r>
        <w:rPr>
          <w:rFonts w:cstheme="minorHAnsi"/>
          <w:lang w:val="en-GB"/>
        </w:rPr>
        <w:t>Organization</w:t>
      </w:r>
      <w:r w:rsidRPr="00803431">
        <w:rPr>
          <w:rFonts w:cstheme="minorHAnsi"/>
          <w:lang w:val="en-GB"/>
        </w:rPr>
        <w:t xml:space="preserve"> </w:t>
      </w:r>
      <w:r w:rsidRPr="00803431">
        <w:rPr>
          <w:rFonts w:cstheme="minorHAnsi"/>
          <w:lang w:val="en-GB"/>
        </w:rPr>
        <w:br/>
        <w:t>The Norwegian Women's Public Health Association</w:t>
      </w:r>
      <w:r w:rsidRPr="00803431">
        <w:rPr>
          <w:rFonts w:cstheme="minorHAnsi"/>
          <w:lang w:val="en-GB"/>
        </w:rPr>
        <w:br/>
        <w:t>Sex and Politics</w:t>
      </w:r>
      <w:r w:rsidRPr="00803431">
        <w:rPr>
          <w:rFonts w:cstheme="minorHAnsi"/>
          <w:lang w:val="en-GB"/>
        </w:rPr>
        <w:br/>
      </w:r>
      <w:r>
        <w:rPr>
          <w:rFonts w:cstheme="minorHAnsi"/>
          <w:lang w:val="en-GB"/>
        </w:rPr>
        <w:t xml:space="preserve">The </w:t>
      </w:r>
      <w:r w:rsidRPr="00803431">
        <w:rPr>
          <w:rFonts w:cstheme="minorHAnsi"/>
          <w:lang w:val="en-GB"/>
        </w:rPr>
        <w:t>Soroptimist International Union of Norway</w:t>
      </w:r>
      <w:r w:rsidRPr="00803431">
        <w:rPr>
          <w:rFonts w:cstheme="minorHAnsi"/>
          <w:lang w:val="en-GB"/>
        </w:rPr>
        <w:br/>
        <w:t xml:space="preserve">The Confederation of Unions for Professionals </w:t>
      </w:r>
      <w:r w:rsidRPr="00803431">
        <w:rPr>
          <w:rFonts w:cstheme="minorHAnsi"/>
          <w:lang w:val="en-GB"/>
        </w:rPr>
        <w:br/>
        <w:t xml:space="preserve">The Union of Education, Norway </w:t>
      </w:r>
    </w:p>
    <w:p w14:paraId="55443BA9" w14:textId="5D970F55" w:rsidR="004F143F" w:rsidRPr="00A645E1" w:rsidRDefault="00034DC0" w:rsidP="004F143F">
      <w:pPr>
        <w:rPr>
          <w:rFonts w:cstheme="minorHAnsi"/>
          <w:b/>
          <w:lang w:val="en-GB"/>
        </w:rPr>
      </w:pPr>
      <w:r>
        <w:rPr>
          <w:rFonts w:cstheme="minorHAnsi"/>
          <w:b/>
          <w:bCs/>
          <w:lang w:val="en-GB"/>
        </w:rPr>
        <w:t>Organizations that have endorsed the report:</w:t>
      </w:r>
    </w:p>
    <w:p w14:paraId="0D2A6762" w14:textId="6878E133" w:rsidR="0034554B" w:rsidRPr="00A645E1" w:rsidRDefault="003E3AE3" w:rsidP="0034554B">
      <w:pPr>
        <w:rPr>
          <w:rFonts w:cstheme="minorHAnsi"/>
          <w:lang w:val="en-GB"/>
        </w:rPr>
      </w:pPr>
      <w:r>
        <w:rPr>
          <w:rFonts w:cstheme="minorHAnsi"/>
          <w:lang w:val="en-GB"/>
        </w:rPr>
        <w:t>Norwegian Union of Municipal and General Employees</w:t>
      </w:r>
      <w:r>
        <w:rPr>
          <w:rFonts w:cstheme="minorHAnsi"/>
          <w:lang w:val="en-GB"/>
        </w:rPr>
        <w:br/>
      </w:r>
      <w:r w:rsidR="00034DC0">
        <w:rPr>
          <w:rFonts w:cstheme="minorHAnsi"/>
          <w:lang w:val="en-GB"/>
        </w:rPr>
        <w:t>FOKUS</w:t>
      </w:r>
      <w:r w:rsidR="007950F8">
        <w:rPr>
          <w:rFonts w:cstheme="minorHAnsi"/>
          <w:lang w:val="en-GB"/>
        </w:rPr>
        <w:t xml:space="preserve"> – Forum for Women and Development</w:t>
      </w:r>
      <w:r w:rsidR="00034DC0">
        <w:rPr>
          <w:rFonts w:cstheme="minorHAnsi"/>
          <w:lang w:val="en-GB"/>
        </w:rPr>
        <w:br/>
        <w:t>The Norwegian Federation of Organizations of Disabled People (FFO)</w:t>
      </w:r>
      <w:r w:rsidR="00034DC0">
        <w:rPr>
          <w:rFonts w:cstheme="minorHAnsi"/>
          <w:lang w:val="en-GB"/>
        </w:rPr>
        <w:br/>
        <w:t>JURK - Legal Advice for Women</w:t>
      </w:r>
      <w:r w:rsidR="00034DC0">
        <w:rPr>
          <w:rFonts w:cstheme="minorHAnsi"/>
          <w:lang w:val="en-GB"/>
        </w:rPr>
        <w:br/>
        <w:t>YMCA-YWCA Global</w:t>
      </w:r>
      <w:r w:rsidR="00034DC0">
        <w:rPr>
          <w:rFonts w:cstheme="minorHAnsi"/>
          <w:lang w:val="en-GB"/>
        </w:rPr>
        <w:br/>
        <w:t>YMCA-YWCA Committee</w:t>
      </w:r>
      <w:r w:rsidR="00034DC0">
        <w:rPr>
          <w:rFonts w:cstheme="minorHAnsi"/>
          <w:lang w:val="en-GB"/>
        </w:rPr>
        <w:br/>
        <w:t>Secretariat of the Shelter Movement</w:t>
      </w:r>
      <w:r w:rsidR="00034DC0">
        <w:rPr>
          <w:rFonts w:cstheme="minorHAnsi"/>
          <w:lang w:val="en-GB"/>
        </w:rPr>
        <w:br/>
        <w:t>The Women's Front of Norway</w:t>
      </w:r>
      <w:r w:rsidR="00034DC0">
        <w:rPr>
          <w:rFonts w:cstheme="minorHAnsi"/>
          <w:lang w:val="en-GB"/>
        </w:rPr>
        <w:br/>
        <w:t>KUN Centre for Equality and Diversity</w:t>
      </w:r>
      <w:r w:rsidR="00034DC0">
        <w:rPr>
          <w:rFonts w:cstheme="minorHAnsi"/>
          <w:lang w:val="en-GB"/>
        </w:rPr>
        <w:br/>
        <w:t>MiRA Resource Centre for Black, Immigrant and Refugee Women</w:t>
      </w:r>
      <w:r w:rsidR="00034DC0">
        <w:rPr>
          <w:rFonts w:cstheme="minorHAnsi"/>
          <w:lang w:val="en-GB"/>
        </w:rPr>
        <w:br/>
        <w:t>The Norwegian Women and Family Association</w:t>
      </w:r>
      <w:r w:rsidR="00034DC0">
        <w:rPr>
          <w:rFonts w:cstheme="minorHAnsi"/>
          <w:lang w:val="en-GB"/>
        </w:rPr>
        <w:br/>
      </w:r>
      <w:r w:rsidR="007950F8">
        <w:rPr>
          <w:rFonts w:cstheme="minorHAnsi"/>
          <w:lang w:val="en-GB"/>
        </w:rPr>
        <w:t>Norwegian</w:t>
      </w:r>
      <w:r w:rsidR="00034DC0">
        <w:rPr>
          <w:rFonts w:cstheme="minorHAnsi"/>
          <w:lang w:val="en-GB"/>
        </w:rPr>
        <w:t xml:space="preserve"> Women's Lobby</w:t>
      </w:r>
      <w:r w:rsidR="00034DC0">
        <w:rPr>
          <w:rFonts w:cstheme="minorHAnsi"/>
          <w:lang w:val="en-GB"/>
        </w:rPr>
        <w:br/>
      </w:r>
      <w:r w:rsidR="004F143F">
        <w:rPr>
          <w:color w:val="000000"/>
          <w:sz w:val="24"/>
          <w:szCs w:val="24"/>
          <w:lang w:val="en-GB"/>
        </w:rPr>
        <w:t>The Norwegian Organization for Asylum Seekers (NOAS)</w:t>
      </w:r>
      <w:r w:rsidR="004F143F">
        <w:rPr>
          <w:color w:val="000000"/>
          <w:sz w:val="24"/>
          <w:szCs w:val="24"/>
          <w:lang w:val="en-GB"/>
        </w:rPr>
        <w:br/>
        <w:t>Norwegian Nurses Organization</w:t>
      </w:r>
      <w:r w:rsidR="004F143F">
        <w:rPr>
          <w:color w:val="000000"/>
          <w:sz w:val="24"/>
          <w:szCs w:val="24"/>
          <w:lang w:val="en-GB"/>
        </w:rPr>
        <w:br/>
        <w:t>Norwegian Women's Public Health Association</w:t>
      </w:r>
      <w:r w:rsidR="004F143F">
        <w:rPr>
          <w:color w:val="000000"/>
          <w:sz w:val="24"/>
          <w:szCs w:val="24"/>
          <w:lang w:val="en-GB"/>
        </w:rPr>
        <w:br/>
        <w:t>Sex and Politics</w:t>
      </w:r>
      <w:r w:rsidR="004F143F">
        <w:rPr>
          <w:color w:val="000000"/>
          <w:sz w:val="24"/>
          <w:szCs w:val="24"/>
          <w:lang w:val="en-GB"/>
        </w:rPr>
        <w:br/>
        <w:t xml:space="preserve">The Confederation of Unions for Professionals </w:t>
      </w:r>
      <w:r w:rsidR="004F143F">
        <w:rPr>
          <w:color w:val="000000"/>
          <w:sz w:val="24"/>
          <w:szCs w:val="24"/>
          <w:lang w:val="en-GB"/>
        </w:rPr>
        <w:br/>
        <w:t>The Union of Education Norway</w:t>
      </w:r>
      <w:r w:rsidR="004F143F">
        <w:rPr>
          <w:color w:val="000000"/>
          <w:sz w:val="24"/>
          <w:szCs w:val="24"/>
          <w:lang w:val="en-GB"/>
        </w:rPr>
        <w:br/>
      </w:r>
    </w:p>
    <w:p w14:paraId="1D2839EA" w14:textId="07342465" w:rsidR="00E82AB5" w:rsidRDefault="00034DC0" w:rsidP="007D32C7">
      <w:pPr>
        <w:pStyle w:val="Overskrift1"/>
        <w:rPr>
          <w:rFonts w:asciiTheme="minorHAnsi" w:hAnsiTheme="minorHAnsi" w:cstheme="minorHAnsi"/>
          <w:color w:val="2C8BA4"/>
          <w:lang w:val="en-GB"/>
        </w:rPr>
      </w:pPr>
      <w:r w:rsidRPr="00CE1270">
        <w:rPr>
          <w:rFonts w:asciiTheme="minorHAnsi" w:hAnsiTheme="minorHAnsi" w:cstheme="minorHAnsi"/>
          <w:color w:val="2C8BA4"/>
          <w:lang w:val="en-GB"/>
        </w:rPr>
        <w:lastRenderedPageBreak/>
        <w:t>Abridged shadow report on some select topics in the UN Convention on the Elimination of All Forms of Discrimination against Women</w:t>
      </w:r>
    </w:p>
    <w:p w14:paraId="7664FB79" w14:textId="1B10476C" w:rsidR="004F2B9E" w:rsidRDefault="004F2B9E" w:rsidP="004F2B9E">
      <w:pPr>
        <w:rPr>
          <w:lang w:val="en-GB"/>
        </w:rPr>
      </w:pPr>
    </w:p>
    <w:p w14:paraId="5A90B474" w14:textId="222FC883" w:rsidR="004F2B9E" w:rsidRPr="004F2B9E" w:rsidRDefault="004F2B9E" w:rsidP="004F2B9E">
      <w:pPr>
        <w:pStyle w:val="Overskrift1"/>
        <w:rPr>
          <w:lang w:val="en-GB"/>
        </w:rPr>
      </w:pPr>
      <w:r>
        <w:rPr>
          <w:lang w:val="en-GB"/>
        </w:rPr>
        <w:t>SUMMARY</w:t>
      </w:r>
    </w:p>
    <w:p w14:paraId="04D78D7F" w14:textId="668933E2" w:rsidR="006E1347" w:rsidRPr="00A645E1" w:rsidRDefault="006E1347" w:rsidP="008733BB">
      <w:pPr>
        <w:rPr>
          <w:rFonts w:cstheme="minorHAnsi"/>
          <w:lang w:val="en-GB"/>
        </w:rPr>
      </w:pPr>
    </w:p>
    <w:p w14:paraId="2B0DAEFE" w14:textId="26BDB579" w:rsidR="008733BB" w:rsidRPr="00A645E1" w:rsidRDefault="00034DC0" w:rsidP="00243127">
      <w:pPr>
        <w:pStyle w:val="Overskrift2"/>
        <w:rPr>
          <w:rFonts w:asciiTheme="minorHAnsi" w:hAnsiTheme="minorHAnsi" w:cstheme="minorHAnsi"/>
          <w:lang w:val="en-GB"/>
        </w:rPr>
      </w:pPr>
      <w:r w:rsidRPr="00CE1270">
        <w:rPr>
          <w:rFonts w:asciiTheme="minorHAnsi" w:hAnsiTheme="minorHAnsi" w:cstheme="minorHAnsi"/>
          <w:lang w:val="en-GB"/>
        </w:rPr>
        <w:t>Introductory comments – General</w:t>
      </w:r>
    </w:p>
    <w:p w14:paraId="07BA18EF" w14:textId="5ED7CDDB" w:rsidR="00FB2090" w:rsidRPr="00A645E1" w:rsidRDefault="00390335" w:rsidP="008733BB">
      <w:pPr>
        <w:rPr>
          <w:rFonts w:cstheme="minorHAnsi"/>
          <w:lang w:val="en-GB"/>
        </w:rPr>
      </w:pPr>
      <w:r>
        <w:rPr>
          <w:rFonts w:cstheme="minorHAnsi"/>
          <w:lang w:val="en-GB"/>
        </w:rPr>
        <w:t>T</w:t>
      </w:r>
      <w:r w:rsidR="00034DC0" w:rsidRPr="00CE1270">
        <w:rPr>
          <w:rFonts w:cstheme="minorHAnsi"/>
          <w:lang w:val="en-GB"/>
        </w:rPr>
        <w:t xml:space="preserve">he failure to devote enough attention to </w:t>
      </w:r>
      <w:r w:rsidR="00034DC0" w:rsidRPr="00CE1270">
        <w:rPr>
          <w:rFonts w:cstheme="minorHAnsi"/>
          <w:i/>
          <w:iCs/>
          <w:lang w:val="en-GB"/>
        </w:rPr>
        <w:t>expertise on women's rights and the gender perspective</w:t>
      </w:r>
      <w:r>
        <w:rPr>
          <w:rFonts w:cstheme="minorHAnsi"/>
          <w:i/>
          <w:iCs/>
          <w:lang w:val="en-GB"/>
        </w:rPr>
        <w:t xml:space="preserve"> </w:t>
      </w:r>
      <w:r w:rsidRPr="009129FC">
        <w:rPr>
          <w:rFonts w:cstheme="minorHAnsi"/>
          <w:lang w:val="en-GB"/>
        </w:rPr>
        <w:t>is a pervasive topic in the shadow report</w:t>
      </w:r>
      <w:r w:rsidR="00034DC0" w:rsidRPr="00390335">
        <w:rPr>
          <w:rFonts w:cstheme="minorHAnsi"/>
          <w:lang w:val="en-GB"/>
        </w:rPr>
        <w:t>.</w:t>
      </w:r>
      <w:r w:rsidR="00034DC0" w:rsidRPr="00CE1270">
        <w:rPr>
          <w:rFonts w:cstheme="minorHAnsi"/>
          <w:lang w:val="en-GB"/>
        </w:rPr>
        <w:t xml:space="preserve"> It does </w:t>
      </w:r>
      <w:r w:rsidR="00034DC0">
        <w:rPr>
          <w:rFonts w:cstheme="minorHAnsi"/>
          <w:lang w:val="en-GB"/>
        </w:rPr>
        <w:t xml:space="preserve">not </w:t>
      </w:r>
      <w:r w:rsidR="00034DC0" w:rsidRPr="00CE1270">
        <w:rPr>
          <w:rFonts w:cstheme="minorHAnsi"/>
          <w:lang w:val="en-GB"/>
        </w:rPr>
        <w:t xml:space="preserve">appear that Norway has followed up the recommendations from 2017 by making systematic efforts to improve expertise on CEDAW's contents, significance and obligations </w:t>
      </w:r>
      <w:r>
        <w:rPr>
          <w:rFonts w:cstheme="minorHAnsi"/>
          <w:lang w:val="en-GB"/>
        </w:rPr>
        <w:t>neither</w:t>
      </w:r>
      <w:r w:rsidR="00034DC0" w:rsidRPr="00CE1270">
        <w:rPr>
          <w:rFonts w:cstheme="minorHAnsi"/>
          <w:lang w:val="en-GB"/>
        </w:rPr>
        <w:t xml:space="preserve"> addressed the issue of the expertise required to determine whether and how the framing of policy will affect women's rights. This is apparent from several references to sectoral responsibility for gender and anti-discrimination work. In actual practice, the mainstreaming strategy renders the gender perspective invisible. In recent years, we have seen several public reports that have been completely gender blind. </w:t>
      </w:r>
    </w:p>
    <w:p w14:paraId="46FF0729" w14:textId="2E5D399E" w:rsidR="008733BB" w:rsidRPr="00A645E1" w:rsidRDefault="00034DC0" w:rsidP="008733BB">
      <w:pPr>
        <w:rPr>
          <w:rFonts w:cstheme="minorHAnsi"/>
          <w:lang w:val="en-GB"/>
        </w:rPr>
      </w:pPr>
      <w:r w:rsidRPr="00CE1270">
        <w:rPr>
          <w:rFonts w:cstheme="minorHAnsi"/>
          <w:lang w:val="en-GB"/>
        </w:rPr>
        <w:t xml:space="preserve">The mainstreaming model has proven inadequate, and there is a great need for a strong structural institution that can ensure that gender equality policy ambitions and obligations are implemented in Norway. </w:t>
      </w:r>
    </w:p>
    <w:p w14:paraId="7AAAC0BB" w14:textId="77777777" w:rsidR="008A5808" w:rsidRPr="00A645E1" w:rsidRDefault="008A5808" w:rsidP="00CE1270">
      <w:pPr>
        <w:rPr>
          <w:rFonts w:cstheme="minorHAnsi"/>
          <w:lang w:val="en-GB"/>
        </w:rPr>
      </w:pPr>
    </w:p>
    <w:p w14:paraId="3C826F94" w14:textId="48729F98" w:rsidR="0033205C" w:rsidRPr="00A645E1" w:rsidRDefault="00034DC0" w:rsidP="00CE6909">
      <w:pPr>
        <w:pStyle w:val="Overskrift1"/>
        <w:rPr>
          <w:rFonts w:asciiTheme="minorHAnsi" w:hAnsiTheme="minorHAnsi" w:cstheme="minorHAnsi"/>
          <w:lang w:val="en-GB"/>
        </w:rPr>
      </w:pPr>
      <w:r>
        <w:rPr>
          <w:rFonts w:asciiTheme="minorHAnsi" w:hAnsiTheme="minorHAnsi" w:cstheme="minorHAnsi"/>
          <w:lang w:val="en-GB"/>
        </w:rPr>
        <w:t>Article 2 Legislative framework</w:t>
      </w:r>
    </w:p>
    <w:p w14:paraId="7CFDA5D1" w14:textId="77777777" w:rsidR="00512266" w:rsidRDefault="00512266" w:rsidP="002D42CD">
      <w:pPr>
        <w:rPr>
          <w:rFonts w:cstheme="minorHAnsi"/>
          <w:lang w:val="en-GB"/>
        </w:rPr>
      </w:pPr>
    </w:p>
    <w:p w14:paraId="1006EAE5" w14:textId="49782A54" w:rsidR="00512266" w:rsidRPr="00A645E1" w:rsidRDefault="00512266" w:rsidP="00512266">
      <w:pPr>
        <w:rPr>
          <w:rFonts w:cstheme="minorHAnsi"/>
          <w:lang w:val="en-GB"/>
        </w:rPr>
      </w:pPr>
      <w:r>
        <w:rPr>
          <w:rFonts w:cstheme="minorHAnsi"/>
          <w:lang w:val="en-GB"/>
        </w:rPr>
        <w:t xml:space="preserve">As a clear general rule, Norwegian legislation is framed in a gender-neutral manner. This is the upshot of an intentional policy and it has been the </w:t>
      </w:r>
      <w:r w:rsidR="00390335">
        <w:rPr>
          <w:rFonts w:cstheme="minorHAnsi"/>
          <w:lang w:val="en-GB"/>
        </w:rPr>
        <w:t>prevalent</w:t>
      </w:r>
      <w:r>
        <w:rPr>
          <w:rFonts w:cstheme="minorHAnsi"/>
          <w:lang w:val="en-GB"/>
        </w:rPr>
        <w:t xml:space="preserve"> principle since the 1970s. </w:t>
      </w:r>
    </w:p>
    <w:p w14:paraId="315BE05A" w14:textId="31976CA0" w:rsidR="002220CF" w:rsidRPr="00A645E1" w:rsidRDefault="00034DC0" w:rsidP="002220CF">
      <w:pPr>
        <w:rPr>
          <w:rFonts w:cstheme="minorHAnsi"/>
          <w:lang w:val="en-GB"/>
        </w:rPr>
      </w:pPr>
      <w:r w:rsidRPr="00CE1270">
        <w:rPr>
          <w:rFonts w:cstheme="minorHAnsi"/>
          <w:lang w:val="en-GB"/>
        </w:rPr>
        <w:t>In their latest national report to CEDAW (2021), the authorities confirm that Norwegian legislation is generally gender-neutral, and the</w:t>
      </w:r>
      <w:r w:rsidR="00287182">
        <w:rPr>
          <w:rFonts w:cstheme="minorHAnsi"/>
          <w:lang w:val="en-GB"/>
        </w:rPr>
        <w:t>y</w:t>
      </w:r>
      <w:r w:rsidRPr="00CE1270">
        <w:rPr>
          <w:rFonts w:cstheme="minorHAnsi"/>
          <w:lang w:val="en-GB"/>
        </w:rPr>
        <w:t xml:space="preserve"> justify this by referring to the rights and opportunities </w:t>
      </w:r>
      <w:r w:rsidR="00287182">
        <w:rPr>
          <w:rFonts w:cstheme="minorHAnsi"/>
          <w:lang w:val="en-GB"/>
        </w:rPr>
        <w:t xml:space="preserve">available to </w:t>
      </w:r>
      <w:r w:rsidRPr="00CE1270">
        <w:rPr>
          <w:rFonts w:cstheme="minorHAnsi"/>
          <w:lang w:val="en-GB"/>
        </w:rPr>
        <w:t>women, adding that men can also be victims of discrimination, violence and abuse. Although the Norwegian report offers no data or statistics, it concludes that "</w:t>
      </w:r>
      <w:r w:rsidRPr="00CE1270">
        <w:rPr>
          <w:rFonts w:cstheme="minorHAnsi"/>
          <w:sz w:val="20"/>
          <w:lang w:val="en-GB"/>
        </w:rPr>
        <w:t>(w)</w:t>
      </w:r>
      <w:proofErr w:type="spellStart"/>
      <w:r w:rsidRPr="00CE1270">
        <w:rPr>
          <w:rFonts w:cstheme="minorHAnsi"/>
          <w:lang w:val="en-GB"/>
        </w:rPr>
        <w:t>e</w:t>
      </w:r>
      <w:proofErr w:type="spellEnd"/>
      <w:r w:rsidRPr="00CE1270">
        <w:rPr>
          <w:rFonts w:cstheme="minorHAnsi"/>
          <w:lang w:val="en-GB"/>
        </w:rPr>
        <w:t xml:space="preserve"> see no indications that </w:t>
      </w:r>
      <w:r w:rsidR="00287182">
        <w:rPr>
          <w:rFonts w:cstheme="minorHAnsi"/>
          <w:lang w:val="en-GB"/>
        </w:rPr>
        <w:t xml:space="preserve">the </w:t>
      </w:r>
      <w:r w:rsidRPr="00CE1270">
        <w:rPr>
          <w:rFonts w:cstheme="minorHAnsi"/>
          <w:lang w:val="en-GB"/>
        </w:rPr>
        <w:t xml:space="preserve">gender-neutral framing of legislation or statutory provisions has any adverse effect for women." This </w:t>
      </w:r>
      <w:r w:rsidR="00221822">
        <w:rPr>
          <w:rFonts w:cstheme="minorHAnsi"/>
          <w:lang w:val="en-GB"/>
        </w:rPr>
        <w:t>remains</w:t>
      </w:r>
      <w:r w:rsidRPr="00CE1270">
        <w:rPr>
          <w:rFonts w:cstheme="minorHAnsi"/>
          <w:lang w:val="en-GB"/>
        </w:rPr>
        <w:t xml:space="preserve"> </w:t>
      </w:r>
      <w:r w:rsidR="00221822">
        <w:rPr>
          <w:rFonts w:cstheme="minorHAnsi"/>
          <w:lang w:val="en-GB"/>
        </w:rPr>
        <w:t xml:space="preserve">an </w:t>
      </w:r>
      <w:r w:rsidRPr="00CE1270">
        <w:rPr>
          <w:rFonts w:cstheme="minorHAnsi"/>
          <w:lang w:val="en-GB"/>
        </w:rPr>
        <w:t xml:space="preserve">undocumented assertion. </w:t>
      </w:r>
    </w:p>
    <w:p w14:paraId="16023A29" w14:textId="7F73782C" w:rsidR="002D42CD" w:rsidRPr="00A645E1" w:rsidRDefault="00153D37" w:rsidP="009129FC">
      <w:pPr>
        <w:pStyle w:val="Rentekst"/>
        <w:rPr>
          <w:rFonts w:cstheme="minorHAnsi"/>
          <w:lang w:val="en-GB"/>
        </w:rPr>
      </w:pPr>
      <w:r>
        <w:rPr>
          <w:rFonts w:asciiTheme="minorHAnsi" w:eastAsia="Times New Roman" w:hAnsiTheme="minorHAnsi" w:cstheme="minorHAnsi"/>
          <w:lang w:val="en-GB" w:eastAsia="nb-NO"/>
        </w:rPr>
        <w:t>T</w:t>
      </w:r>
      <w:r w:rsidR="00034DC0" w:rsidRPr="00CE1270">
        <w:rPr>
          <w:rFonts w:asciiTheme="minorHAnsi" w:eastAsia="Times New Roman" w:hAnsiTheme="minorHAnsi" w:cstheme="minorHAnsi"/>
          <w:lang w:val="en-GB" w:eastAsia="nb-NO"/>
        </w:rPr>
        <w:t xml:space="preserve">he clear impression </w:t>
      </w:r>
      <w:r>
        <w:rPr>
          <w:rFonts w:asciiTheme="minorHAnsi" w:eastAsia="Times New Roman" w:hAnsiTheme="minorHAnsi" w:cstheme="minorHAnsi"/>
          <w:lang w:val="en-GB" w:eastAsia="nb-NO"/>
        </w:rPr>
        <w:t xml:space="preserve">of the civil society is </w:t>
      </w:r>
      <w:r w:rsidR="00034DC0" w:rsidRPr="00CE1270">
        <w:rPr>
          <w:rFonts w:asciiTheme="minorHAnsi" w:eastAsia="Times New Roman" w:hAnsiTheme="minorHAnsi" w:cstheme="minorHAnsi"/>
          <w:lang w:val="en-GB" w:eastAsia="nb-NO"/>
        </w:rPr>
        <w:t xml:space="preserve">that gender-neutral legislation leads to less favourable results for women than for men in several areas. </w:t>
      </w:r>
    </w:p>
    <w:p w14:paraId="5FCC90DD" w14:textId="0BD63AD4" w:rsidR="00716010" w:rsidRPr="00A645E1" w:rsidRDefault="00034DC0" w:rsidP="00716010">
      <w:pPr>
        <w:rPr>
          <w:rFonts w:cstheme="minorHAnsi"/>
          <w:lang w:val="en-GB"/>
        </w:rPr>
      </w:pPr>
      <w:r w:rsidRPr="00CE1270">
        <w:rPr>
          <w:rFonts w:cstheme="minorHAnsi"/>
          <w:lang w:val="en-GB"/>
        </w:rPr>
        <w:t xml:space="preserve">The Norwegian authorities' report to the Commission on the Status of Women states that </w:t>
      </w:r>
      <w:r w:rsidRPr="00CE1270">
        <w:rPr>
          <w:rFonts w:cstheme="minorHAnsi"/>
          <w:b/>
          <w:bCs/>
          <w:lang w:val="en-GB"/>
        </w:rPr>
        <w:t xml:space="preserve">employers' duty to act and duty to report </w:t>
      </w:r>
      <w:r w:rsidRPr="00CE1270">
        <w:rPr>
          <w:rFonts w:cstheme="minorHAnsi"/>
          <w:lang w:val="en-GB"/>
        </w:rPr>
        <w:t xml:space="preserve">have been </w:t>
      </w:r>
      <w:r w:rsidR="00A4428B">
        <w:rPr>
          <w:rFonts w:cstheme="minorHAnsi"/>
          <w:lang w:val="en-GB"/>
        </w:rPr>
        <w:t>strengthened</w:t>
      </w:r>
      <w:r w:rsidRPr="00CE1270">
        <w:rPr>
          <w:rFonts w:cstheme="minorHAnsi"/>
          <w:lang w:val="en-GB"/>
        </w:rPr>
        <w:t xml:space="preserve">. All public undertakings and employers with than </w:t>
      </w:r>
      <w:r w:rsidR="00A273F8">
        <w:rPr>
          <w:rFonts w:cstheme="minorHAnsi"/>
          <w:lang w:val="en-GB"/>
        </w:rPr>
        <w:t xml:space="preserve">more </w:t>
      </w:r>
      <w:r w:rsidRPr="00CE1270">
        <w:rPr>
          <w:rFonts w:cstheme="minorHAnsi"/>
          <w:lang w:val="en-GB"/>
        </w:rPr>
        <w:t xml:space="preserve">50 employees now have a </w:t>
      </w:r>
      <w:r w:rsidR="00C96E59">
        <w:rPr>
          <w:rFonts w:cstheme="minorHAnsi"/>
          <w:lang w:val="en-GB"/>
        </w:rPr>
        <w:t>‘</w:t>
      </w:r>
      <w:r w:rsidRPr="00CE1270">
        <w:rPr>
          <w:rFonts w:cstheme="minorHAnsi"/>
          <w:lang w:val="en-GB"/>
        </w:rPr>
        <w:t>duty to act</w:t>
      </w:r>
      <w:r w:rsidR="00C96E59">
        <w:rPr>
          <w:rFonts w:cstheme="minorHAnsi"/>
          <w:lang w:val="en-GB"/>
        </w:rPr>
        <w:t>’</w:t>
      </w:r>
      <w:r w:rsidRPr="00CE1270">
        <w:rPr>
          <w:rFonts w:cstheme="minorHAnsi"/>
          <w:lang w:val="en-GB"/>
        </w:rPr>
        <w:t xml:space="preserve">. This means that they are required to work with equality and discrimination using a method stipulated by law, and to survey wages, salaries and involuntary part-time work every second year. </w:t>
      </w:r>
    </w:p>
    <w:p w14:paraId="45DE60DA" w14:textId="7A37AB01" w:rsidR="00716010" w:rsidRPr="00A645E1" w:rsidRDefault="00034DC0" w:rsidP="00716010">
      <w:pPr>
        <w:rPr>
          <w:rFonts w:cstheme="minorHAnsi"/>
          <w:lang w:val="en-GB"/>
        </w:rPr>
      </w:pPr>
      <w:r w:rsidRPr="00CE1270">
        <w:rPr>
          <w:rFonts w:cstheme="minorHAnsi"/>
          <w:lang w:val="en-GB"/>
        </w:rPr>
        <w:t xml:space="preserve">The opportunity to enforce and sanction breaches of the duty to act and the duty to report is nevertheless limited. The Anti-Discrimination Tribunal (ADT) only has the authority to enforce employers' duty to act pursuant to section 26a of the Equality and Anti-Discrimination Ombud Act. </w:t>
      </w:r>
      <w:r w:rsidR="00C96E59">
        <w:rPr>
          <w:rFonts w:cstheme="minorHAnsi"/>
          <w:lang w:val="en-GB"/>
        </w:rPr>
        <w:t xml:space="preserve">The </w:t>
      </w:r>
      <w:r w:rsidRPr="00CE1270">
        <w:rPr>
          <w:rFonts w:cstheme="minorHAnsi"/>
          <w:lang w:val="en-GB"/>
        </w:rPr>
        <w:t xml:space="preserve">ADT does not have the authority to enforce the law in respect of employers' breaches of the duty to act, and it has no enforcement authority at all in relation to public undertakings. </w:t>
      </w:r>
    </w:p>
    <w:p w14:paraId="365B77B1" w14:textId="77777777" w:rsidR="00C05BC1" w:rsidRPr="00A645E1" w:rsidRDefault="00C05BC1" w:rsidP="002D42CD">
      <w:pPr>
        <w:rPr>
          <w:rFonts w:cstheme="minorHAnsi"/>
          <w:lang w:val="en-GB"/>
        </w:rPr>
      </w:pPr>
    </w:p>
    <w:p w14:paraId="6CCEF9C9" w14:textId="2FDAC73C" w:rsidR="002D42CD" w:rsidRPr="00CE1270" w:rsidRDefault="00034DC0" w:rsidP="002D42CD">
      <w:pPr>
        <w:rPr>
          <w:rFonts w:cstheme="minorHAnsi"/>
          <w:b/>
          <w:bCs/>
        </w:rPr>
      </w:pPr>
      <w:r w:rsidRPr="00CE1270">
        <w:rPr>
          <w:rFonts w:cstheme="minorHAnsi"/>
          <w:lang w:val="en-GB"/>
        </w:rPr>
        <w:t>Measures:</w:t>
      </w:r>
    </w:p>
    <w:p w14:paraId="70620FF1" w14:textId="77777777" w:rsidR="00A33E93" w:rsidRDefault="00034DC0" w:rsidP="00A33E93">
      <w:pPr>
        <w:pStyle w:val="Listeavsnitt"/>
        <w:numPr>
          <w:ilvl w:val="0"/>
          <w:numId w:val="29"/>
        </w:numPr>
        <w:spacing w:after="0" w:line="240" w:lineRule="auto"/>
        <w:rPr>
          <w:rFonts w:cstheme="minorHAnsi"/>
          <w:lang w:val="en-GB"/>
        </w:rPr>
      </w:pPr>
      <w:r w:rsidRPr="00CE1270">
        <w:rPr>
          <w:rFonts w:cstheme="minorHAnsi"/>
          <w:lang w:val="en-GB"/>
        </w:rPr>
        <w:t>Investigate whether gender-neutral legislation has an adverse effect on women's rights.</w:t>
      </w:r>
    </w:p>
    <w:p w14:paraId="748D5593" w14:textId="77777777" w:rsidR="00A33E93" w:rsidRPr="00A33E93" w:rsidRDefault="00034DC0" w:rsidP="00A33E93">
      <w:pPr>
        <w:pStyle w:val="Listeavsnitt"/>
        <w:numPr>
          <w:ilvl w:val="0"/>
          <w:numId w:val="29"/>
        </w:numPr>
        <w:spacing w:after="0" w:line="240" w:lineRule="auto"/>
        <w:rPr>
          <w:rFonts w:cstheme="minorHAnsi"/>
          <w:lang w:val="en-GB"/>
        </w:rPr>
      </w:pPr>
      <w:r w:rsidRPr="00A33E93">
        <w:rPr>
          <w:rFonts w:eastAsia="Times New Roman" w:cstheme="minorHAnsi"/>
          <w:lang w:val="en-GB" w:eastAsia="nb-NO"/>
        </w:rPr>
        <w:t>Introduce gender-sensitive legislation as needed to achieve genuine equality</w:t>
      </w:r>
      <w:r w:rsidR="00A33E93">
        <w:rPr>
          <w:rFonts w:eastAsia="Times New Roman" w:cstheme="minorHAnsi"/>
          <w:lang w:val="en-GB" w:eastAsia="nb-NO"/>
        </w:rPr>
        <w:t>.</w:t>
      </w:r>
      <w:r w:rsidR="00A33E93" w:rsidRPr="00A33E93">
        <w:rPr>
          <w:rFonts w:eastAsia="Times New Roman" w:cstheme="minorHAnsi"/>
          <w:lang w:val="en-GB" w:eastAsia="nb-NO"/>
        </w:rPr>
        <w:t xml:space="preserve"> </w:t>
      </w:r>
    </w:p>
    <w:p w14:paraId="76EE00FD" w14:textId="3C85D01A" w:rsidR="00595DE6" w:rsidRPr="00A33E93" w:rsidRDefault="00034DC0" w:rsidP="00A33E93">
      <w:pPr>
        <w:pStyle w:val="Listeavsnitt"/>
        <w:numPr>
          <w:ilvl w:val="0"/>
          <w:numId w:val="29"/>
        </w:numPr>
        <w:spacing w:after="0" w:line="240" w:lineRule="auto"/>
        <w:rPr>
          <w:rFonts w:cstheme="minorHAnsi"/>
          <w:lang w:val="en-GB"/>
        </w:rPr>
      </w:pPr>
      <w:r w:rsidRPr="00A33E93">
        <w:rPr>
          <w:rFonts w:eastAsia="Times New Roman" w:cstheme="minorHAnsi"/>
          <w:lang w:val="en-GB" w:eastAsia="nb-NO"/>
        </w:rPr>
        <w:t>Reinstate the requirement in the Assessment Procedure Guidelines</w:t>
      </w:r>
      <w:r w:rsidR="00C96E59" w:rsidRPr="00A33E93">
        <w:rPr>
          <w:rFonts w:eastAsia="Times New Roman" w:cstheme="minorHAnsi"/>
          <w:lang w:val="en-GB" w:eastAsia="nb-NO"/>
        </w:rPr>
        <w:t xml:space="preserve"> that calls for </w:t>
      </w:r>
      <w:r w:rsidRPr="00A33E93">
        <w:rPr>
          <w:rFonts w:eastAsia="Times New Roman" w:cstheme="minorHAnsi"/>
          <w:lang w:val="en-GB" w:eastAsia="nb-NO"/>
        </w:rPr>
        <w:t xml:space="preserve">all proposals and initiatives made by public bodies </w:t>
      </w:r>
      <w:r w:rsidR="00C96E59" w:rsidRPr="00A33E93">
        <w:rPr>
          <w:rFonts w:eastAsia="Times New Roman" w:cstheme="minorHAnsi"/>
          <w:lang w:val="en-GB" w:eastAsia="nb-NO"/>
        </w:rPr>
        <w:t xml:space="preserve">to </w:t>
      </w:r>
      <w:r w:rsidRPr="00A33E93">
        <w:rPr>
          <w:rFonts w:eastAsia="Times New Roman" w:cstheme="minorHAnsi"/>
          <w:lang w:val="en-GB" w:eastAsia="nb-NO"/>
        </w:rPr>
        <w:t>be assessed from a gender perspective.</w:t>
      </w:r>
    </w:p>
    <w:p w14:paraId="2C0EB725" w14:textId="15F4EF8C" w:rsidR="00595DE6" w:rsidRPr="00A645E1" w:rsidRDefault="00034DC0">
      <w:pPr>
        <w:numPr>
          <w:ilvl w:val="0"/>
          <w:numId w:val="29"/>
        </w:numPr>
        <w:spacing w:after="0" w:line="276" w:lineRule="auto"/>
        <w:textAlignment w:val="baseline"/>
        <w:rPr>
          <w:rFonts w:cstheme="minorHAnsi"/>
          <w:lang w:val="en-GB"/>
        </w:rPr>
      </w:pPr>
      <w:r w:rsidRPr="00CE1270">
        <w:rPr>
          <w:rFonts w:cstheme="minorHAnsi"/>
          <w:lang w:val="en-GB"/>
        </w:rPr>
        <w:t xml:space="preserve">Publish information about non-compliance with the Assessment Procedure Guidelines. </w:t>
      </w:r>
    </w:p>
    <w:p w14:paraId="709689A6" w14:textId="3E03C587" w:rsidR="00716010" w:rsidRPr="00A645E1" w:rsidRDefault="00034DC0">
      <w:pPr>
        <w:numPr>
          <w:ilvl w:val="0"/>
          <w:numId w:val="29"/>
        </w:numPr>
        <w:spacing w:after="0" w:line="276" w:lineRule="auto"/>
        <w:textAlignment w:val="baseline"/>
        <w:rPr>
          <w:rFonts w:cstheme="minorHAnsi"/>
          <w:lang w:val="en-GB"/>
        </w:rPr>
      </w:pPr>
      <w:r w:rsidRPr="00CE1270">
        <w:rPr>
          <w:rFonts w:cstheme="minorHAnsi"/>
          <w:lang w:val="en-GB"/>
        </w:rPr>
        <w:t xml:space="preserve">The Equality and Anti-Discrimination Ombud must be granted sufficient resources to ensure the duty to act and the duty to report are satisfied, </w:t>
      </w:r>
      <w:r w:rsidR="00153D37">
        <w:rPr>
          <w:rFonts w:cstheme="minorHAnsi"/>
          <w:lang w:val="en-GB"/>
        </w:rPr>
        <w:t>including</w:t>
      </w:r>
      <w:r w:rsidRPr="00CE1270">
        <w:rPr>
          <w:rFonts w:cstheme="minorHAnsi"/>
          <w:lang w:val="en-GB"/>
        </w:rPr>
        <w:t xml:space="preserve"> filing complaints about breaches of the duty to report to the </w:t>
      </w:r>
      <w:proofErr w:type="spellStart"/>
      <w:r w:rsidR="00153D37">
        <w:rPr>
          <w:rFonts w:cstheme="minorHAnsi"/>
          <w:lang w:val="en-GB"/>
        </w:rPr>
        <w:t>ADT</w:t>
      </w:r>
      <w:r w:rsidRPr="00CE1270">
        <w:rPr>
          <w:rFonts w:cstheme="minorHAnsi"/>
          <w:lang w:val="en-GB"/>
        </w:rPr>
        <w:t>l</w:t>
      </w:r>
      <w:proofErr w:type="spellEnd"/>
      <w:r w:rsidRPr="00CE1270">
        <w:rPr>
          <w:rFonts w:cstheme="minorHAnsi"/>
          <w:lang w:val="en-GB"/>
        </w:rPr>
        <w:t xml:space="preserve">. </w:t>
      </w:r>
    </w:p>
    <w:p w14:paraId="61F25482" w14:textId="77777777" w:rsidR="00905FE5" w:rsidRPr="00A645E1" w:rsidRDefault="00905FE5" w:rsidP="00427FCB">
      <w:pPr>
        <w:spacing w:after="0" w:line="240" w:lineRule="auto"/>
        <w:rPr>
          <w:rStyle w:val="normaltextrun"/>
          <w:rFonts w:eastAsia="Times New Roman" w:cstheme="minorHAnsi"/>
          <w:b/>
          <w:bCs/>
          <w:lang w:val="en-GB" w:eastAsia="nb-NO"/>
        </w:rPr>
      </w:pPr>
    </w:p>
    <w:p w14:paraId="7F3E0A34" w14:textId="7E650E29" w:rsidR="00427FCB" w:rsidRPr="00A645E1" w:rsidRDefault="00427FCB" w:rsidP="008D5285">
      <w:pPr>
        <w:spacing w:after="0" w:line="240" w:lineRule="auto"/>
        <w:rPr>
          <w:rFonts w:cstheme="minorHAnsi"/>
          <w:lang w:val="en-GB"/>
        </w:rPr>
      </w:pPr>
      <w:bookmarkStart w:id="0" w:name="_Hlk85808610"/>
    </w:p>
    <w:bookmarkEnd w:id="0"/>
    <w:p w14:paraId="61DA0C18" w14:textId="052D699A" w:rsidR="002D4191" w:rsidRPr="00CE1270" w:rsidRDefault="00034DC0" w:rsidP="002D4191">
      <w:pPr>
        <w:pStyle w:val="Overskrift1"/>
        <w:rPr>
          <w:rFonts w:asciiTheme="minorHAnsi" w:hAnsiTheme="minorHAnsi" w:cstheme="minorHAnsi"/>
          <w:lang w:val="en-US"/>
        </w:rPr>
      </w:pPr>
      <w:r w:rsidRPr="00CE1270">
        <w:rPr>
          <w:rFonts w:asciiTheme="minorHAnsi" w:hAnsiTheme="minorHAnsi" w:cstheme="minorHAnsi"/>
          <w:lang w:val="en-GB"/>
        </w:rPr>
        <w:t>National machinery for the advancement of women and access to justice</w:t>
      </w:r>
    </w:p>
    <w:p w14:paraId="7CD3A99E" w14:textId="26B10F77" w:rsidR="00984C17" w:rsidRPr="00A645E1" w:rsidRDefault="00034DC0" w:rsidP="00F65BD1">
      <w:pPr>
        <w:spacing w:after="0" w:line="276" w:lineRule="auto"/>
        <w:rPr>
          <w:rFonts w:cstheme="minorHAnsi"/>
          <w:b/>
          <w:lang w:val="en-GB"/>
        </w:rPr>
      </w:pPr>
      <w:r w:rsidRPr="00CE1270">
        <w:rPr>
          <w:rFonts w:cstheme="minorHAnsi"/>
          <w:b/>
          <w:bCs/>
          <w:lang w:val="en-GB"/>
        </w:rPr>
        <w:t xml:space="preserve">Access to the legal system for women subjected to discrimination or harassment  </w:t>
      </w:r>
    </w:p>
    <w:p w14:paraId="276A7B82" w14:textId="688B7F85" w:rsidR="00424C0B" w:rsidRPr="00A645E1" w:rsidRDefault="00034DC0" w:rsidP="00F65BD1">
      <w:pPr>
        <w:spacing w:after="0" w:line="276" w:lineRule="auto"/>
        <w:rPr>
          <w:rFonts w:cstheme="minorHAnsi"/>
          <w:lang w:val="en-GB"/>
        </w:rPr>
      </w:pPr>
      <w:r w:rsidRPr="00CE1270">
        <w:rPr>
          <w:rFonts w:cstheme="minorHAnsi"/>
          <w:lang w:val="en-GB"/>
        </w:rPr>
        <w:t xml:space="preserve">The Anti-Discrimination Ombud Act's obligation to provide guidance and information </w:t>
      </w:r>
      <w:r w:rsidR="00ED036F">
        <w:rPr>
          <w:rFonts w:cstheme="minorHAnsi"/>
          <w:lang w:val="en-GB"/>
        </w:rPr>
        <w:t>is</w:t>
      </w:r>
      <w:r w:rsidRPr="00CE1270">
        <w:rPr>
          <w:rFonts w:cstheme="minorHAnsi"/>
          <w:lang w:val="en-GB"/>
        </w:rPr>
        <w:t xml:space="preserve"> </w:t>
      </w:r>
      <w:r w:rsidR="00864472" w:rsidRPr="00CE1270">
        <w:rPr>
          <w:rFonts w:cstheme="minorHAnsi"/>
          <w:lang w:val="en-GB"/>
        </w:rPr>
        <w:t>a major step</w:t>
      </w:r>
      <w:r w:rsidRPr="00CE1270">
        <w:rPr>
          <w:rFonts w:cstheme="minorHAnsi"/>
          <w:lang w:val="en-GB"/>
        </w:rPr>
        <w:t xml:space="preserve"> </w:t>
      </w:r>
      <w:r w:rsidR="00894D6E">
        <w:rPr>
          <w:rFonts w:cstheme="minorHAnsi"/>
          <w:lang w:val="en-GB"/>
        </w:rPr>
        <w:t xml:space="preserve">towards </w:t>
      </w:r>
      <w:r w:rsidRPr="00CE1270">
        <w:rPr>
          <w:rFonts w:cstheme="minorHAnsi"/>
          <w:lang w:val="en-GB"/>
        </w:rPr>
        <w:t xml:space="preserve">making protection from discrimination available. In 2018, the authorities reconfigured the mandates and the distribution of tasks between the Equality and Anti-Discrimination Ombud (LDO) and the Equality and Anti-discrimination Tribunal (ADT). The enforcement system went from being a two-instance model, where the LDO handed down opinions that could be heard before the ADT, which rendered decisions, to being strictly a one-instance model. The point of this was to have one agency with strong professional expertise, shortening processing time, and strengthening women's protection against discrimination.    </w:t>
      </w:r>
    </w:p>
    <w:p w14:paraId="1828B680" w14:textId="77777777" w:rsidR="00424C0B" w:rsidRPr="00A645E1" w:rsidRDefault="00424C0B" w:rsidP="00F65BD1">
      <w:pPr>
        <w:spacing w:after="0" w:line="276" w:lineRule="auto"/>
        <w:rPr>
          <w:rFonts w:cstheme="minorHAnsi"/>
          <w:lang w:val="en-GB"/>
        </w:rPr>
      </w:pPr>
    </w:p>
    <w:p w14:paraId="4C3ECDB2" w14:textId="784374AA" w:rsidR="00882C86" w:rsidRPr="00B12E0F" w:rsidRDefault="00034DC0" w:rsidP="00F65BD1">
      <w:pPr>
        <w:spacing w:after="0" w:line="276" w:lineRule="auto"/>
        <w:rPr>
          <w:rFonts w:cstheme="minorHAnsi"/>
          <w:lang w:val="en-GB"/>
        </w:rPr>
      </w:pPr>
      <w:r w:rsidRPr="00CE1270">
        <w:rPr>
          <w:rFonts w:cstheme="minorHAnsi"/>
          <w:lang w:val="en-GB"/>
        </w:rPr>
        <w:t xml:space="preserve">A review of the practices of the ADT shows that the number of cases that have been dropped, dismissed or closed without a decision has increased sharply since the Ombud's enforcement function was abolished </w:t>
      </w:r>
      <w:r w:rsidR="00ED036F">
        <w:rPr>
          <w:rFonts w:cstheme="minorHAnsi"/>
          <w:lang w:val="en-GB"/>
        </w:rPr>
        <w:t>in</w:t>
      </w:r>
      <w:r w:rsidRPr="00CE1270">
        <w:rPr>
          <w:rFonts w:cstheme="minorHAnsi"/>
          <w:lang w:val="en-GB"/>
        </w:rPr>
        <w:t xml:space="preserve"> 2017. Of the 312 complaints ADT processed in 2020, 95 were dropped, 30 dismissed and 83 closed without a decision.</w:t>
      </w:r>
      <w:r w:rsidR="00215233">
        <w:rPr>
          <w:rFonts w:cstheme="minorHAnsi"/>
          <w:lang w:val="en-GB"/>
        </w:rPr>
        <w:t xml:space="preserve"> </w:t>
      </w:r>
      <w:r w:rsidRPr="00CE1270">
        <w:rPr>
          <w:rFonts w:cstheme="minorHAnsi"/>
          <w:lang w:val="en-GB"/>
        </w:rPr>
        <w:t>From January 2018 to September 2021, no less than 45 per cent of the decisions taken by ADT were dismissals, without any particular explanation.</w:t>
      </w:r>
    </w:p>
    <w:p w14:paraId="61B90BB5" w14:textId="13D42291" w:rsidR="00F65BD1" w:rsidRPr="00B12E0F" w:rsidRDefault="00034DC0" w:rsidP="00F65BD1">
      <w:pPr>
        <w:spacing w:after="0" w:line="276" w:lineRule="auto"/>
        <w:rPr>
          <w:rFonts w:cstheme="minorHAnsi"/>
          <w:lang w:val="en-GB"/>
        </w:rPr>
      </w:pPr>
      <w:r w:rsidRPr="00CE1270">
        <w:rPr>
          <w:rFonts w:cstheme="minorHAnsi"/>
          <w:lang w:val="en-GB"/>
        </w:rPr>
        <w:t xml:space="preserve"> </w:t>
      </w:r>
    </w:p>
    <w:p w14:paraId="13030D47" w14:textId="4CFEBECD" w:rsidR="00F65BD1" w:rsidRPr="00A645E1" w:rsidRDefault="00894D6E" w:rsidP="00F65BD1">
      <w:pPr>
        <w:spacing w:line="276" w:lineRule="auto"/>
        <w:rPr>
          <w:rFonts w:cstheme="minorHAnsi"/>
          <w:lang w:val="en-GB"/>
        </w:rPr>
      </w:pPr>
      <w:r>
        <w:rPr>
          <w:rFonts w:cstheme="minorHAnsi"/>
          <w:lang w:val="en-GB"/>
        </w:rPr>
        <w:t xml:space="preserve">The </w:t>
      </w:r>
      <w:r w:rsidR="00034DC0" w:rsidRPr="00CE1270">
        <w:rPr>
          <w:rFonts w:cstheme="minorHAnsi"/>
          <w:lang w:val="en-GB"/>
        </w:rPr>
        <w:t xml:space="preserve">LDO has only rarely taken advantage of the opportunity it has to pursue litigation on behalf of individuals or groups. The need to strengthen the </w:t>
      </w:r>
      <w:r w:rsidR="00ED036F">
        <w:rPr>
          <w:rFonts w:cstheme="minorHAnsi"/>
          <w:lang w:val="en-GB"/>
        </w:rPr>
        <w:t>LDO</w:t>
      </w:r>
      <w:r w:rsidR="00034DC0" w:rsidRPr="00CE1270">
        <w:rPr>
          <w:rFonts w:cstheme="minorHAnsi"/>
          <w:lang w:val="en-GB"/>
        </w:rPr>
        <w:t>'s advisory efforts in respect of individuals was pointed out in the report to Norway from the sixth monitoring cycle of the European Commission against Racism and Intolerance.</w:t>
      </w:r>
    </w:p>
    <w:p w14:paraId="4C27B2D1" w14:textId="5291D6A8" w:rsidR="00BD6F52" w:rsidRPr="00CE1270" w:rsidRDefault="00034DC0" w:rsidP="00F65BD1">
      <w:pPr>
        <w:spacing w:line="276" w:lineRule="auto"/>
        <w:rPr>
          <w:rFonts w:cstheme="minorHAnsi"/>
          <w:b/>
        </w:rPr>
      </w:pPr>
      <w:r w:rsidRPr="00CE1270">
        <w:rPr>
          <w:rFonts w:cstheme="minorHAnsi"/>
          <w:b/>
          <w:bCs/>
          <w:lang w:val="en-GB"/>
        </w:rPr>
        <w:t>Measures:</w:t>
      </w:r>
    </w:p>
    <w:p w14:paraId="393E12AF" w14:textId="149C920A" w:rsidR="00BD6F52" w:rsidRPr="00A645E1" w:rsidRDefault="00034DC0" w:rsidP="00243127">
      <w:pPr>
        <w:pStyle w:val="Listeavsnitt"/>
        <w:numPr>
          <w:ilvl w:val="0"/>
          <w:numId w:val="50"/>
        </w:numPr>
        <w:rPr>
          <w:rFonts w:cstheme="minorHAnsi"/>
          <w:b/>
          <w:lang w:val="en-GB"/>
        </w:rPr>
      </w:pPr>
      <w:r w:rsidRPr="00CE1270">
        <w:rPr>
          <w:rFonts w:cstheme="minorHAnsi"/>
          <w:lang w:val="en-GB"/>
        </w:rPr>
        <w:t xml:space="preserve">Strengthen </w:t>
      </w:r>
      <w:r w:rsidR="00894D6E">
        <w:rPr>
          <w:rFonts w:cstheme="minorHAnsi"/>
          <w:lang w:val="en-GB"/>
        </w:rPr>
        <w:t xml:space="preserve">the </w:t>
      </w:r>
      <w:r w:rsidRPr="00CE1270">
        <w:rPr>
          <w:rFonts w:cstheme="minorHAnsi"/>
          <w:lang w:val="en-GB"/>
        </w:rPr>
        <w:t xml:space="preserve">LDO's original information and guidance function. </w:t>
      </w:r>
    </w:p>
    <w:p w14:paraId="6D892980" w14:textId="17E64425" w:rsidR="00BD6F52" w:rsidRPr="00A645E1" w:rsidRDefault="00034DC0" w:rsidP="00243127">
      <w:pPr>
        <w:pStyle w:val="Listeavsnitt"/>
        <w:numPr>
          <w:ilvl w:val="0"/>
          <w:numId w:val="50"/>
        </w:numPr>
        <w:rPr>
          <w:rFonts w:cstheme="minorHAnsi"/>
          <w:b/>
          <w:lang w:val="en-GB"/>
        </w:rPr>
      </w:pPr>
      <w:r w:rsidRPr="00CE1270">
        <w:rPr>
          <w:rFonts w:cstheme="minorHAnsi"/>
          <w:lang w:val="en-GB"/>
        </w:rPr>
        <w:t xml:space="preserve">Improve access to legal aid in equality and discrimination cases. </w:t>
      </w:r>
    </w:p>
    <w:p w14:paraId="77D0ED38" w14:textId="60974F29" w:rsidR="00C05BC1" w:rsidRPr="00A645E1" w:rsidRDefault="00034DC0" w:rsidP="00243127">
      <w:pPr>
        <w:pStyle w:val="Listeavsnitt"/>
        <w:numPr>
          <w:ilvl w:val="0"/>
          <w:numId w:val="50"/>
        </w:numPr>
        <w:rPr>
          <w:rFonts w:cstheme="minorHAnsi"/>
          <w:b/>
          <w:lang w:val="en-GB"/>
        </w:rPr>
      </w:pPr>
      <w:r w:rsidRPr="00CE1270">
        <w:rPr>
          <w:rFonts w:cstheme="minorHAnsi"/>
          <w:lang w:val="en-GB"/>
        </w:rPr>
        <w:t xml:space="preserve">Urge the State to assess whether the reconfiguration of the mandates and the distribution of tasks between </w:t>
      </w:r>
      <w:r w:rsidR="00894D6E">
        <w:rPr>
          <w:rFonts w:cstheme="minorHAnsi"/>
          <w:lang w:val="en-GB"/>
        </w:rPr>
        <w:t xml:space="preserve">the </w:t>
      </w:r>
      <w:r w:rsidRPr="00CE1270">
        <w:rPr>
          <w:rFonts w:cstheme="minorHAnsi"/>
          <w:lang w:val="en-GB"/>
        </w:rPr>
        <w:t xml:space="preserve">LDO and </w:t>
      </w:r>
      <w:r w:rsidR="00894D6E">
        <w:rPr>
          <w:rFonts w:cstheme="minorHAnsi"/>
          <w:lang w:val="en-GB"/>
        </w:rPr>
        <w:t xml:space="preserve">the </w:t>
      </w:r>
      <w:r w:rsidRPr="00CE1270">
        <w:rPr>
          <w:rFonts w:cstheme="minorHAnsi"/>
          <w:lang w:val="en-GB"/>
        </w:rPr>
        <w:t xml:space="preserve">ADT has improved women's protection against discrimination. </w:t>
      </w:r>
    </w:p>
    <w:p w14:paraId="4A041E0A" w14:textId="37BA1F91" w:rsidR="00F65BD1" w:rsidRPr="00A645E1" w:rsidRDefault="00034DC0" w:rsidP="00F65BD1">
      <w:pPr>
        <w:spacing w:before="240" w:after="240" w:line="276" w:lineRule="auto"/>
        <w:rPr>
          <w:rFonts w:eastAsia="Times New Roman" w:cstheme="minorHAnsi"/>
          <w:lang w:val="en-GB"/>
        </w:rPr>
      </w:pPr>
      <w:r w:rsidRPr="00CE1270">
        <w:rPr>
          <w:rFonts w:eastAsia="Times New Roman" w:cstheme="minorHAnsi"/>
          <w:b/>
          <w:bCs/>
          <w:lang w:val="en-GB"/>
        </w:rPr>
        <w:lastRenderedPageBreak/>
        <w:t xml:space="preserve">Damages and compensation for breaches of the protection against discrimination </w:t>
      </w:r>
      <w:r w:rsidRPr="00CE1270">
        <w:rPr>
          <w:rFonts w:eastAsia="Times New Roman" w:cstheme="minorHAnsi"/>
          <w:b/>
          <w:bCs/>
          <w:lang w:val="en-GB"/>
        </w:rPr>
        <w:br/>
      </w:r>
      <w:r w:rsidRPr="00CE1270">
        <w:rPr>
          <w:rFonts w:eastAsia="Times New Roman" w:cstheme="minorHAnsi"/>
          <w:lang w:val="en-GB"/>
        </w:rPr>
        <w:t xml:space="preserve">In 2017, ADT was granted the right to order damages and compensation in discrimination and harassment suits, although within strict constraints. </w:t>
      </w:r>
      <w:r w:rsidRPr="00CE1270">
        <w:rPr>
          <w:rFonts w:cstheme="minorHAnsi"/>
          <w:lang w:val="en-GB"/>
        </w:rPr>
        <w:t xml:space="preserve">The ADT can only order compensation for non-pecuniary damages in cases involving </w:t>
      </w:r>
      <w:r w:rsidR="00894D6E">
        <w:rPr>
          <w:rFonts w:cstheme="minorHAnsi"/>
          <w:lang w:val="en-GB"/>
        </w:rPr>
        <w:t>the world of work</w:t>
      </w:r>
      <w:r w:rsidRPr="00CE1270">
        <w:rPr>
          <w:rFonts w:cstheme="minorHAnsi"/>
          <w:lang w:val="en-GB"/>
        </w:rPr>
        <w:t>. In other areas of society, the victim has to file a new legal action before the courts to qualify for being awarded damages. The UN Committee on the Elimination of Discrimination against Women criticized this limitation during its review of Norway's ninth periodic status report.</w:t>
      </w:r>
    </w:p>
    <w:p w14:paraId="1B014E9C" w14:textId="61748E3B" w:rsidR="00F65BD1" w:rsidRPr="00B12E0F" w:rsidRDefault="000E1F30" w:rsidP="00F65BD1">
      <w:pPr>
        <w:spacing w:before="240" w:after="240" w:line="276" w:lineRule="auto"/>
        <w:rPr>
          <w:rFonts w:eastAsia="Times New Roman" w:cstheme="minorHAnsi"/>
          <w:lang w:val="en-GB" w:eastAsia="nb-NO"/>
        </w:rPr>
      </w:pPr>
      <w:r>
        <w:rPr>
          <w:rFonts w:cstheme="minorHAnsi"/>
          <w:lang w:val="en-GB"/>
        </w:rPr>
        <w:t xml:space="preserve">The </w:t>
      </w:r>
      <w:r w:rsidR="00034DC0" w:rsidRPr="00CE1270">
        <w:rPr>
          <w:rFonts w:cstheme="minorHAnsi"/>
          <w:lang w:val="en-GB"/>
        </w:rPr>
        <w:t xml:space="preserve">ADT's authority to order compensation for pecuniary losses is limited to the cases in which the ADT </w:t>
      </w:r>
      <w:r w:rsidR="00B12E0F" w:rsidRPr="00CE1270">
        <w:rPr>
          <w:rFonts w:cstheme="minorHAnsi"/>
          <w:lang w:val="en-GB"/>
        </w:rPr>
        <w:t>is</w:t>
      </w:r>
      <w:r w:rsidR="00B12E0F" w:rsidRPr="00CE1270">
        <w:rPr>
          <w:rFonts w:eastAsia="Times New Roman" w:cstheme="minorHAnsi"/>
          <w:lang w:val="en-GB" w:eastAsia="nb-NO"/>
        </w:rPr>
        <w:t xml:space="preserve"> </w:t>
      </w:r>
      <w:r w:rsidR="00B12E0F" w:rsidRPr="00CE1270">
        <w:rPr>
          <w:rFonts w:cstheme="minorHAnsi"/>
          <w:lang w:val="en-GB"/>
        </w:rPr>
        <w:t>“unanimous</w:t>
      </w:r>
      <w:r w:rsidR="00034DC0" w:rsidRPr="00CE1270">
        <w:rPr>
          <w:rFonts w:cstheme="minorHAnsi"/>
          <w:lang w:val="en-GB"/>
        </w:rPr>
        <w:t>", finding a violation of the provisions mentioned in section 1, second subsection and fourth subsection, and the accused does not submit any argument other than a lack of ability to pay or other obviously untenable objections. This applies both inside and outside employment relationships.</w:t>
      </w:r>
      <w:r w:rsidR="00215233">
        <w:rPr>
          <w:rFonts w:cstheme="minorHAnsi"/>
          <w:lang w:val="en-GB"/>
        </w:rPr>
        <w:t xml:space="preserve"> </w:t>
      </w:r>
      <w:r w:rsidR="00034DC0" w:rsidRPr="00CE1270">
        <w:rPr>
          <w:rFonts w:eastAsia="Times New Roman" w:cstheme="minorHAnsi"/>
          <w:lang w:val="en-GB" w:eastAsia="nb-NO"/>
        </w:rPr>
        <w:t xml:space="preserve">Consequently, women who take advantage of the </w:t>
      </w:r>
      <w:r>
        <w:rPr>
          <w:rFonts w:eastAsia="Times New Roman" w:cstheme="minorHAnsi"/>
          <w:lang w:val="en-GB" w:eastAsia="nb-NO"/>
        </w:rPr>
        <w:t xml:space="preserve">services of the </w:t>
      </w:r>
      <w:r w:rsidR="00034DC0" w:rsidRPr="00CE1270">
        <w:rPr>
          <w:rFonts w:eastAsia="Times New Roman" w:cstheme="minorHAnsi"/>
          <w:lang w:val="en-GB" w:eastAsia="nb-NO"/>
        </w:rPr>
        <w:t xml:space="preserve">ADT will rarely be awarded compensation. </w:t>
      </w:r>
    </w:p>
    <w:p w14:paraId="318245CB" w14:textId="20DFFB87" w:rsidR="00F65BD1" w:rsidRPr="00CE1270" w:rsidRDefault="00034DC0" w:rsidP="00F65BD1">
      <w:pPr>
        <w:spacing w:after="0" w:line="276" w:lineRule="auto"/>
        <w:rPr>
          <w:rFonts w:eastAsia="Times New Roman" w:cstheme="minorHAnsi"/>
          <w:lang w:eastAsia="nb-NO"/>
        </w:rPr>
      </w:pPr>
      <w:r w:rsidRPr="00CE1270">
        <w:rPr>
          <w:rFonts w:eastAsia="Times New Roman" w:cstheme="minorHAnsi"/>
          <w:b/>
          <w:bCs/>
          <w:lang w:val="en-GB" w:eastAsia="nb-NO"/>
        </w:rPr>
        <w:t>Measures:</w:t>
      </w:r>
    </w:p>
    <w:p w14:paraId="6DBC49EB" w14:textId="6F01714A" w:rsidR="00F65BD1" w:rsidRPr="00A645E1" w:rsidRDefault="00034DC0" w:rsidP="00F65BD1">
      <w:pPr>
        <w:numPr>
          <w:ilvl w:val="0"/>
          <w:numId w:val="7"/>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Expand the ADT's authority to cover more than simple issues, so that the ADT can award full damages and compensation.</w:t>
      </w:r>
    </w:p>
    <w:p w14:paraId="6B6CC005" w14:textId="77777777" w:rsidR="00F65BD1" w:rsidRPr="00A645E1" w:rsidRDefault="00F65BD1" w:rsidP="00F65BD1">
      <w:pPr>
        <w:spacing w:after="0" w:line="276" w:lineRule="auto"/>
        <w:ind w:left="720"/>
        <w:textAlignment w:val="baseline"/>
        <w:rPr>
          <w:rFonts w:eastAsia="Times New Roman" w:cstheme="minorHAnsi"/>
          <w:lang w:val="en-GB" w:eastAsia="nb-NO"/>
        </w:rPr>
      </w:pPr>
    </w:p>
    <w:p w14:paraId="460F5F33" w14:textId="77777777" w:rsidR="00F65BD1" w:rsidRPr="00A645E1" w:rsidRDefault="00034DC0" w:rsidP="00F65BD1">
      <w:pPr>
        <w:spacing w:after="0"/>
        <w:jc w:val="both"/>
        <w:rPr>
          <w:rFonts w:eastAsia="Times New Roman" w:cstheme="minorHAnsi"/>
          <w:b/>
          <w:bCs/>
          <w:lang w:val="en-GB"/>
        </w:rPr>
      </w:pPr>
      <w:r w:rsidRPr="00CE1270">
        <w:rPr>
          <w:rFonts w:eastAsia="Times New Roman" w:cstheme="minorHAnsi"/>
          <w:b/>
          <w:bCs/>
          <w:lang w:val="en-GB"/>
        </w:rPr>
        <w:t>Consent Act</w:t>
      </w:r>
    </w:p>
    <w:p w14:paraId="56DABFA9" w14:textId="2F138908" w:rsidR="000B027C" w:rsidRPr="00A645E1" w:rsidRDefault="00034DC0" w:rsidP="000B027C">
      <w:pPr>
        <w:spacing w:after="0" w:line="276" w:lineRule="auto"/>
        <w:rPr>
          <w:rFonts w:eastAsia="Times New Roman" w:cstheme="minorHAnsi"/>
          <w:lang w:val="en-GB" w:eastAsia="nb-NO"/>
        </w:rPr>
      </w:pPr>
      <w:r w:rsidRPr="00CE1270">
        <w:rPr>
          <w:rFonts w:eastAsia="Times New Roman" w:cstheme="minorHAnsi"/>
          <w:lang w:val="en-GB" w:eastAsia="nb-NO"/>
        </w:rPr>
        <w:t>According to the Istanbul Convention</w:t>
      </w:r>
      <w:r w:rsidR="00BD4A81">
        <w:rPr>
          <w:rFonts w:eastAsia="Times New Roman" w:cstheme="minorHAnsi"/>
          <w:lang w:val="en-GB" w:eastAsia="nb-NO"/>
        </w:rPr>
        <w:t xml:space="preserve">, </w:t>
      </w:r>
      <w:r w:rsidRPr="00CE1270">
        <w:rPr>
          <w:rFonts w:eastAsia="Times New Roman" w:cstheme="minorHAnsi"/>
          <w:lang w:val="en-GB" w:eastAsia="nb-NO"/>
        </w:rPr>
        <w:t>rape is non-</w:t>
      </w:r>
      <w:r w:rsidR="00B12E0F" w:rsidRPr="00CE1270">
        <w:rPr>
          <w:rFonts w:eastAsia="Times New Roman" w:cstheme="minorHAnsi"/>
          <w:lang w:val="en-GB" w:eastAsia="nb-NO"/>
        </w:rPr>
        <w:t>consensual</w:t>
      </w:r>
      <w:r w:rsidRPr="00CE1270">
        <w:rPr>
          <w:rFonts w:eastAsia="Times New Roman" w:cstheme="minorHAnsi"/>
          <w:lang w:val="en-GB" w:eastAsia="nb-NO"/>
        </w:rPr>
        <w:t xml:space="preserve"> sex. That should also follow from Norway's general civil penal code. All women have the right to decide over their own bodies and where, when and with whom they will have sex. The intention of a Consent Act is to ensure that no one is exposed to sexual assault, by ensuring that all involved parties must give their clear consent to sex. This was introduced in Sweden in 2018. An evaluation of the Act from 2020 indicates that the number of convictions has increased by 75 per cent - from 190 </w:t>
      </w:r>
      <w:r w:rsidR="000E1F30" w:rsidRPr="000E1F30">
        <w:rPr>
          <w:rFonts w:eastAsia="Times New Roman" w:cstheme="minorHAnsi"/>
          <w:lang w:val="en-GB" w:eastAsia="nb-NO"/>
        </w:rPr>
        <w:t>convictions</w:t>
      </w:r>
      <w:r w:rsidR="000E1F30">
        <w:rPr>
          <w:rFonts w:eastAsia="Times New Roman" w:cstheme="minorHAnsi"/>
          <w:lang w:val="en-GB" w:eastAsia="nb-NO"/>
        </w:rPr>
        <w:t xml:space="preserve"> </w:t>
      </w:r>
      <w:r w:rsidRPr="00CE1270">
        <w:rPr>
          <w:rFonts w:eastAsia="Times New Roman" w:cstheme="minorHAnsi"/>
          <w:lang w:val="en-GB" w:eastAsia="nb-NO"/>
        </w:rPr>
        <w:t xml:space="preserve">in 2017 to 333 </w:t>
      </w:r>
      <w:r w:rsidR="000E1F30" w:rsidRPr="000E1F30">
        <w:rPr>
          <w:rFonts w:eastAsia="Times New Roman" w:cstheme="minorHAnsi"/>
          <w:lang w:val="en-GB" w:eastAsia="nb-NO"/>
        </w:rPr>
        <w:t>convictions</w:t>
      </w:r>
      <w:r w:rsidRPr="00CE1270">
        <w:rPr>
          <w:rFonts w:eastAsia="Times New Roman" w:cstheme="minorHAnsi"/>
          <w:lang w:val="en-GB" w:eastAsia="nb-NO"/>
        </w:rPr>
        <w:t xml:space="preserve"> in 2019.</w:t>
      </w:r>
    </w:p>
    <w:p w14:paraId="5BD1DB13" w14:textId="77777777" w:rsidR="00BD4A81" w:rsidRPr="00A645E1" w:rsidRDefault="00BD4A81" w:rsidP="000B027C">
      <w:pPr>
        <w:spacing w:after="0" w:line="276" w:lineRule="auto"/>
        <w:rPr>
          <w:rFonts w:eastAsia="Times New Roman" w:cstheme="minorHAnsi"/>
          <w:lang w:val="en-GB" w:eastAsia="nb-NO"/>
        </w:rPr>
      </w:pPr>
    </w:p>
    <w:p w14:paraId="09735771" w14:textId="74B0D875" w:rsidR="00BD4A81" w:rsidRPr="009129FC" w:rsidRDefault="00034DC0" w:rsidP="009129FC">
      <w:pPr>
        <w:spacing w:after="0"/>
        <w:rPr>
          <w:rFonts w:eastAsia="Times New Roman" w:cstheme="minorHAnsi"/>
          <w:lang w:val="en-GB" w:eastAsia="nb-NO"/>
        </w:rPr>
      </w:pPr>
      <w:r w:rsidRPr="009129FC">
        <w:rPr>
          <w:rFonts w:eastAsia="Times New Roman" w:cstheme="minorHAnsi"/>
          <w:lang w:val="en-GB" w:eastAsia="nb-NO"/>
        </w:rPr>
        <w:t>Far more women than men are victims of rape, and men are generally the perpetrators. No less than 70 per cent of the victims of violence state that their instinctive reaction during attack was to freeze (be immobile), rather than putting up physical resistance. Research indicates that the mental after-effects of non-consensual sexual relations are the same as in cases involving the use of violence. Current legislation does not define these incidents as rape, which requires the presence of violence, threats or an especially vulnerable situation. The Court of Appeal has stated that "it is not sufficient for conviction pursuant to this provision that the injured party did not consent, tried to get away, or said stop."</w:t>
      </w:r>
      <w:r>
        <w:rPr>
          <w:rStyle w:val="Fotnotereferanse"/>
          <w:rFonts w:eastAsia="Times New Roman" w:cstheme="minorHAnsi"/>
          <w:lang w:eastAsia="nb-NO"/>
        </w:rPr>
        <w:footnoteReference w:id="1"/>
      </w:r>
      <w:r w:rsidRPr="009129FC">
        <w:rPr>
          <w:rFonts w:eastAsia="Times New Roman" w:cstheme="minorHAnsi"/>
          <w:lang w:val="en-GB" w:eastAsia="nb-NO"/>
        </w:rPr>
        <w:t xml:space="preserve"> The current act does not adequately protect women's sexual autonomy. Norway has repeatedly been criticized by CEDAW </w:t>
      </w:r>
      <w:r w:rsidR="00BD4A81" w:rsidRPr="009129FC">
        <w:rPr>
          <w:rFonts w:eastAsia="Times New Roman" w:cstheme="minorHAnsi"/>
          <w:lang w:val="en-GB" w:eastAsia="nb-NO"/>
        </w:rPr>
        <w:t xml:space="preserve">and others </w:t>
      </w:r>
      <w:r w:rsidRPr="009129FC">
        <w:rPr>
          <w:rFonts w:eastAsia="Times New Roman" w:cstheme="minorHAnsi"/>
          <w:lang w:val="en-GB" w:eastAsia="nb-NO"/>
        </w:rPr>
        <w:t>for not having implemented a rape provision based on consent</w:t>
      </w:r>
      <w:r>
        <w:rPr>
          <w:rStyle w:val="Fotnotereferanse"/>
          <w:rFonts w:eastAsia="Times New Roman" w:cstheme="minorHAnsi"/>
          <w:lang w:eastAsia="nb-NO"/>
        </w:rPr>
        <w:footnoteReference w:id="2"/>
      </w:r>
      <w:r w:rsidR="00BD4A81" w:rsidRPr="009129FC">
        <w:rPr>
          <w:rFonts w:eastAsia="Times New Roman" w:cstheme="minorHAnsi"/>
          <w:lang w:val="en-GB" w:eastAsia="nb-NO"/>
        </w:rPr>
        <w:t xml:space="preserve"> </w:t>
      </w:r>
      <w:r w:rsidR="00BD4A81">
        <w:rPr>
          <w:rStyle w:val="Fotnotereferanse"/>
          <w:rFonts w:eastAsia="Times New Roman" w:cstheme="minorHAnsi"/>
          <w:lang w:eastAsia="nb-NO"/>
        </w:rPr>
        <w:footnoteReference w:id="3"/>
      </w:r>
      <w:r w:rsidR="00BD4A81" w:rsidRPr="009129FC">
        <w:rPr>
          <w:rFonts w:eastAsia="Times New Roman" w:cstheme="minorHAnsi"/>
          <w:lang w:val="en-GB" w:eastAsia="nb-NO"/>
        </w:rPr>
        <w:t xml:space="preserve"> .</w:t>
      </w:r>
    </w:p>
    <w:p w14:paraId="56C40A35" w14:textId="28EE32AA" w:rsidR="00F65BD1" w:rsidRPr="00A645E1" w:rsidRDefault="00F65BD1" w:rsidP="00F65BD1">
      <w:pPr>
        <w:spacing w:after="0" w:line="276" w:lineRule="auto"/>
        <w:rPr>
          <w:rFonts w:eastAsia="Times New Roman" w:cstheme="minorHAnsi"/>
          <w:b/>
          <w:u w:val="single"/>
          <w:lang w:val="en-GB" w:eastAsia="nb-NO"/>
        </w:rPr>
      </w:pPr>
    </w:p>
    <w:p w14:paraId="39C8758F" w14:textId="77777777" w:rsidR="00F65BD1" w:rsidRPr="00A645E1" w:rsidRDefault="00F65BD1" w:rsidP="00F65BD1">
      <w:pPr>
        <w:spacing w:after="0" w:line="276" w:lineRule="auto"/>
        <w:rPr>
          <w:rFonts w:eastAsia="Times New Roman" w:cstheme="minorHAnsi"/>
          <w:b/>
          <w:u w:val="single"/>
          <w:lang w:val="en-GB" w:eastAsia="nb-NO"/>
        </w:rPr>
      </w:pPr>
    </w:p>
    <w:p w14:paraId="5A52D4C7" w14:textId="4E30B3E1" w:rsidR="00F65BD1" w:rsidRPr="00CE1270" w:rsidRDefault="00034DC0" w:rsidP="00F65BD1">
      <w:pPr>
        <w:spacing w:after="0"/>
        <w:jc w:val="both"/>
        <w:rPr>
          <w:rFonts w:eastAsia="Times New Roman" w:cstheme="minorHAnsi"/>
          <w:b/>
          <w:bCs/>
        </w:rPr>
      </w:pPr>
      <w:r w:rsidRPr="00CE1270">
        <w:rPr>
          <w:rFonts w:eastAsia="Times New Roman" w:cstheme="minorHAnsi"/>
          <w:b/>
          <w:bCs/>
          <w:lang w:val="en-GB"/>
        </w:rPr>
        <w:t xml:space="preserve">Measures: </w:t>
      </w:r>
    </w:p>
    <w:p w14:paraId="05A131F7" w14:textId="48AD8A80" w:rsidR="000B027C" w:rsidRPr="00A645E1" w:rsidRDefault="00034DC0" w:rsidP="001D10EB">
      <w:pPr>
        <w:pStyle w:val="Listeavsnitt"/>
        <w:numPr>
          <w:ilvl w:val="0"/>
          <w:numId w:val="7"/>
        </w:numPr>
        <w:spacing w:after="0"/>
        <w:rPr>
          <w:rFonts w:eastAsia="Times New Roman" w:cstheme="minorHAnsi"/>
          <w:lang w:val="en-GB" w:eastAsia="nb-NO"/>
        </w:rPr>
      </w:pPr>
      <w:r w:rsidRPr="00CE1270">
        <w:rPr>
          <w:rFonts w:eastAsia="Times New Roman" w:cstheme="minorHAnsi"/>
          <w:lang w:val="en-GB" w:eastAsia="nb-NO"/>
        </w:rPr>
        <w:t>Amend the Penal Code's rape provision so that non-consensual sex is defined as rape</w:t>
      </w:r>
      <w:r w:rsidR="00BD4A81">
        <w:rPr>
          <w:rFonts w:eastAsia="Times New Roman" w:cstheme="minorHAnsi"/>
          <w:lang w:val="en-GB" w:eastAsia="nb-NO"/>
        </w:rPr>
        <w:t>.</w:t>
      </w:r>
    </w:p>
    <w:p w14:paraId="18455CE4" w14:textId="5B0D33B5" w:rsidR="000B027C" w:rsidRPr="00A645E1" w:rsidRDefault="00034DC0" w:rsidP="001D10EB">
      <w:pPr>
        <w:pStyle w:val="Listeavsnitt"/>
        <w:numPr>
          <w:ilvl w:val="0"/>
          <w:numId w:val="7"/>
        </w:numPr>
        <w:spacing w:after="0"/>
        <w:jc w:val="both"/>
        <w:rPr>
          <w:rFonts w:eastAsia="Times New Roman" w:cstheme="minorHAnsi"/>
          <w:b/>
          <w:bCs/>
          <w:lang w:val="en-GB"/>
        </w:rPr>
      </w:pPr>
      <w:r w:rsidRPr="00CE1270">
        <w:rPr>
          <w:rFonts w:eastAsia="Times New Roman" w:cstheme="minorHAnsi"/>
          <w:lang w:val="en-GB" w:eastAsia="nb-NO"/>
        </w:rPr>
        <w:lastRenderedPageBreak/>
        <w:t xml:space="preserve">The composition of the Norwegian Council on Criminal Law should be enlarged for the review of the chapter on sexual offences to include representatives </w:t>
      </w:r>
      <w:r w:rsidR="000E1F30">
        <w:rPr>
          <w:rFonts w:eastAsia="Times New Roman" w:cstheme="minorHAnsi"/>
          <w:lang w:val="en-GB" w:eastAsia="nb-NO"/>
        </w:rPr>
        <w:t xml:space="preserve">who </w:t>
      </w:r>
      <w:r w:rsidRPr="00CE1270">
        <w:rPr>
          <w:rFonts w:eastAsia="Times New Roman" w:cstheme="minorHAnsi"/>
          <w:lang w:val="en-GB" w:eastAsia="nb-NO"/>
        </w:rPr>
        <w:t xml:space="preserve">possess expertise on the consequences of the current legislation </w:t>
      </w:r>
      <w:r w:rsidR="000E1F30">
        <w:rPr>
          <w:rFonts w:eastAsia="Times New Roman" w:cstheme="minorHAnsi"/>
          <w:lang w:val="en-GB" w:eastAsia="nb-NO"/>
        </w:rPr>
        <w:t xml:space="preserve">on </w:t>
      </w:r>
      <w:r w:rsidRPr="00CE1270">
        <w:rPr>
          <w:rFonts w:eastAsia="Times New Roman" w:cstheme="minorHAnsi"/>
          <w:lang w:val="en-GB" w:eastAsia="nb-NO"/>
        </w:rPr>
        <w:t>victims of sexual violence.</w:t>
      </w:r>
    </w:p>
    <w:p w14:paraId="4F48BD1C" w14:textId="77777777" w:rsidR="00EC6358" w:rsidRPr="00A645E1" w:rsidRDefault="00EC6358" w:rsidP="00F65BD1">
      <w:pPr>
        <w:spacing w:after="240" w:line="240" w:lineRule="auto"/>
        <w:rPr>
          <w:rFonts w:cstheme="minorHAnsi"/>
          <w:b/>
          <w:bCs/>
          <w:lang w:val="en-GB"/>
        </w:rPr>
      </w:pPr>
    </w:p>
    <w:p w14:paraId="13CF1B1E" w14:textId="77777777" w:rsidR="00F65BD1" w:rsidRPr="00A645E1" w:rsidRDefault="00034DC0" w:rsidP="00F55008">
      <w:pPr>
        <w:rPr>
          <w:rFonts w:cstheme="minorHAnsi"/>
          <w:b/>
          <w:bCs/>
          <w:lang w:val="en-GB"/>
        </w:rPr>
      </w:pPr>
      <w:r w:rsidRPr="00CE1270">
        <w:rPr>
          <w:rFonts w:cstheme="minorHAnsi"/>
          <w:b/>
          <w:bCs/>
          <w:lang w:val="en-GB"/>
        </w:rPr>
        <w:t xml:space="preserve">Reverse domestic violence alarms </w:t>
      </w:r>
    </w:p>
    <w:p w14:paraId="0B501B74" w14:textId="2D1414D1" w:rsidR="00F65BD1" w:rsidRPr="00A645E1" w:rsidRDefault="00034DC0" w:rsidP="00F65BD1">
      <w:pPr>
        <w:spacing w:after="0" w:line="276" w:lineRule="auto"/>
        <w:rPr>
          <w:rFonts w:eastAsia="Times New Roman" w:cstheme="minorHAnsi"/>
          <w:lang w:val="en-GB" w:eastAsia="nb-NO"/>
        </w:rPr>
      </w:pPr>
      <w:r w:rsidRPr="00CE1270">
        <w:rPr>
          <w:rFonts w:cstheme="minorHAnsi"/>
          <w:lang w:val="en-GB"/>
        </w:rPr>
        <w:t xml:space="preserve">Reverse </w:t>
      </w:r>
      <w:r w:rsidRPr="00CE1270">
        <w:rPr>
          <w:rStyle w:val="normaltextrun"/>
          <w:rFonts w:eastAsia="Times New Roman" w:cstheme="minorHAnsi"/>
          <w:lang w:val="en-GB" w:eastAsia="nb-NO"/>
        </w:rPr>
        <w:t xml:space="preserve">domestic violence alarms are still not used widely enough. </w:t>
      </w:r>
      <w:r w:rsidR="00010198" w:rsidRPr="00CE1270">
        <w:rPr>
          <w:rFonts w:eastAsia="Times New Roman" w:cstheme="minorHAnsi"/>
          <w:lang w:val="en-GB" w:eastAsia="nb-NO"/>
        </w:rPr>
        <w:t xml:space="preserve">In 2021, 1937 victims of violence were equipped with </w:t>
      </w:r>
      <w:r w:rsidR="00386D0E">
        <w:rPr>
          <w:rFonts w:eastAsia="Times New Roman" w:cstheme="minorHAnsi"/>
          <w:lang w:val="en-GB" w:eastAsia="nb-NO"/>
        </w:rPr>
        <w:t>‘</w:t>
      </w:r>
      <w:r w:rsidR="00010198" w:rsidRPr="00CE1270">
        <w:rPr>
          <w:rFonts w:eastAsia="Times New Roman" w:cstheme="minorHAnsi"/>
          <w:lang w:val="en-GB" w:eastAsia="nb-NO"/>
        </w:rPr>
        <w:t>ordinary</w:t>
      </w:r>
      <w:r w:rsidR="00386D0E">
        <w:rPr>
          <w:rFonts w:eastAsia="Times New Roman" w:cstheme="minorHAnsi"/>
          <w:lang w:val="en-GB" w:eastAsia="nb-NO"/>
        </w:rPr>
        <w:t>’</w:t>
      </w:r>
      <w:r w:rsidR="00010198" w:rsidRPr="00CE1270">
        <w:rPr>
          <w:rFonts w:eastAsia="Times New Roman" w:cstheme="minorHAnsi"/>
          <w:lang w:val="en-GB" w:eastAsia="nb-NO"/>
        </w:rPr>
        <w:t xml:space="preserve"> domestic violence alarms, while only 22 perpetrators were sentenced to wear reverse domestic violence alarms. In addition, the National Police Directorate registered nearly 3000 violations of restraining orders.</w:t>
      </w:r>
    </w:p>
    <w:p w14:paraId="43114595" w14:textId="596EA819" w:rsidR="003A7679" w:rsidRPr="00A645E1" w:rsidRDefault="003A7679" w:rsidP="00F65BD1">
      <w:pPr>
        <w:spacing w:after="0" w:line="276" w:lineRule="auto"/>
        <w:rPr>
          <w:rFonts w:eastAsia="Times New Roman" w:cstheme="minorHAnsi"/>
          <w:lang w:val="en-GB" w:eastAsia="nb-NO"/>
        </w:rPr>
      </w:pPr>
    </w:p>
    <w:p w14:paraId="79E30A4E" w14:textId="77777777" w:rsidR="00C327C5" w:rsidRPr="00CE1270" w:rsidRDefault="00034DC0" w:rsidP="00C327C5">
      <w:pPr>
        <w:spacing w:after="240" w:line="240" w:lineRule="auto"/>
        <w:rPr>
          <w:rStyle w:val="normaltextrun"/>
          <w:rFonts w:eastAsia="Times New Roman" w:cstheme="minorHAnsi"/>
          <w:b/>
          <w:bCs/>
        </w:rPr>
      </w:pPr>
      <w:r w:rsidRPr="00CE1270">
        <w:rPr>
          <w:rStyle w:val="normaltextrun"/>
          <w:rFonts w:eastAsia="Times New Roman" w:cstheme="minorHAnsi"/>
          <w:b/>
          <w:bCs/>
          <w:lang w:val="en-GB"/>
        </w:rPr>
        <w:t xml:space="preserve">Measures: </w:t>
      </w:r>
    </w:p>
    <w:p w14:paraId="160F4F05" w14:textId="4229FC87" w:rsidR="00C327C5" w:rsidRPr="00A645E1" w:rsidRDefault="00034DC0" w:rsidP="00C327C5">
      <w:pPr>
        <w:pStyle w:val="Listeavsnitt"/>
        <w:numPr>
          <w:ilvl w:val="0"/>
          <w:numId w:val="9"/>
        </w:numPr>
        <w:spacing w:after="0"/>
        <w:rPr>
          <w:rStyle w:val="normaltextrun"/>
          <w:rFonts w:eastAsia="Times New Roman" w:cstheme="minorHAnsi"/>
          <w:lang w:val="en-GB" w:eastAsia="nb-NO"/>
        </w:rPr>
      </w:pPr>
      <w:r w:rsidRPr="00CE1270">
        <w:rPr>
          <w:rStyle w:val="normaltextrun"/>
          <w:rFonts w:eastAsia="Times New Roman" w:cstheme="minorHAnsi"/>
          <w:lang w:val="en-GB" w:eastAsia="nb-NO"/>
        </w:rPr>
        <w:t xml:space="preserve">The Norwegian authorities must provide </w:t>
      </w:r>
      <w:r w:rsidR="00386D0E">
        <w:rPr>
          <w:rStyle w:val="normaltextrun"/>
          <w:rFonts w:eastAsia="Times New Roman" w:cstheme="minorHAnsi"/>
          <w:lang w:val="en-GB" w:eastAsia="nb-NO"/>
        </w:rPr>
        <w:t xml:space="preserve">close </w:t>
      </w:r>
      <w:r w:rsidRPr="00CE1270">
        <w:rPr>
          <w:rStyle w:val="normaltextrun"/>
          <w:rFonts w:eastAsia="Times New Roman" w:cstheme="minorHAnsi"/>
          <w:lang w:val="en-GB" w:eastAsia="nb-NO"/>
        </w:rPr>
        <w:t xml:space="preserve">guidance and increase funding to ensure more use of reverse domestic violence alarms. </w:t>
      </w:r>
    </w:p>
    <w:p w14:paraId="64572FE2" w14:textId="77777777" w:rsidR="00C327C5" w:rsidRPr="00A645E1" w:rsidRDefault="00034DC0" w:rsidP="00C327C5">
      <w:pPr>
        <w:pStyle w:val="Listeavsnitt"/>
        <w:numPr>
          <w:ilvl w:val="0"/>
          <w:numId w:val="9"/>
        </w:numPr>
        <w:spacing w:after="0"/>
        <w:rPr>
          <w:rFonts w:eastAsia="Times New Roman" w:cstheme="minorHAnsi"/>
          <w:lang w:val="en-GB" w:eastAsia="nb-NO"/>
        </w:rPr>
      </w:pPr>
      <w:r w:rsidRPr="00CE1270">
        <w:rPr>
          <w:rFonts w:eastAsia="Times New Roman" w:cstheme="minorHAnsi"/>
          <w:lang w:val="en-GB" w:eastAsia="nb-NO"/>
        </w:rPr>
        <w:t>A national guide should be compiled on the use of reverse domestic violence alarms.</w:t>
      </w:r>
    </w:p>
    <w:p w14:paraId="7FD4CC5C" w14:textId="1AAE3943" w:rsidR="00C327C5" w:rsidRPr="00A645E1" w:rsidRDefault="00505C62" w:rsidP="00C327C5">
      <w:pPr>
        <w:pStyle w:val="Listeavsnitt"/>
        <w:numPr>
          <w:ilvl w:val="0"/>
          <w:numId w:val="9"/>
        </w:numPr>
        <w:spacing w:after="0"/>
        <w:rPr>
          <w:rFonts w:eastAsia="Times New Roman" w:cstheme="minorHAnsi"/>
          <w:lang w:val="en-GB" w:eastAsia="nb-NO"/>
        </w:rPr>
      </w:pPr>
      <w:r>
        <w:rPr>
          <w:rFonts w:eastAsia="Times New Roman" w:cstheme="minorHAnsi"/>
          <w:lang w:val="en-GB" w:eastAsia="nb-NO"/>
        </w:rPr>
        <w:t>I</w:t>
      </w:r>
      <w:r w:rsidR="00034DC0" w:rsidRPr="00C327C5">
        <w:rPr>
          <w:rFonts w:eastAsia="Times New Roman" w:cstheme="minorHAnsi"/>
          <w:lang w:val="en-GB" w:eastAsia="nb-NO"/>
        </w:rPr>
        <w:t xml:space="preserve">ntroduce clearer, more comprehensive legal authority into the Criminal Procedure Act so that the prosecuting authority can order </w:t>
      </w:r>
      <w:r>
        <w:rPr>
          <w:rFonts w:eastAsia="Times New Roman" w:cstheme="minorHAnsi"/>
          <w:lang w:val="en-GB" w:eastAsia="nb-NO"/>
        </w:rPr>
        <w:t xml:space="preserve">and exercise </w:t>
      </w:r>
      <w:r w:rsidR="00034DC0" w:rsidRPr="00C327C5">
        <w:rPr>
          <w:rFonts w:eastAsia="Times New Roman" w:cstheme="minorHAnsi"/>
          <w:lang w:val="en-GB" w:eastAsia="nb-NO"/>
        </w:rPr>
        <w:t xml:space="preserve">electronic </w:t>
      </w:r>
      <w:r w:rsidR="00386D0E">
        <w:rPr>
          <w:rFonts w:eastAsia="Times New Roman" w:cstheme="minorHAnsi"/>
          <w:lang w:val="en-GB" w:eastAsia="nb-NO"/>
        </w:rPr>
        <w:t xml:space="preserve">monitoring </w:t>
      </w:r>
      <w:r w:rsidR="00034DC0" w:rsidRPr="00C327C5">
        <w:rPr>
          <w:rFonts w:eastAsia="Times New Roman" w:cstheme="minorHAnsi"/>
          <w:lang w:val="en-GB" w:eastAsia="nb-NO"/>
        </w:rPr>
        <w:t xml:space="preserve">for violations of restraining orders. </w:t>
      </w:r>
    </w:p>
    <w:p w14:paraId="21B0EEC5" w14:textId="18D0EE9E" w:rsidR="00C327C5" w:rsidRPr="00A645E1" w:rsidRDefault="00034DC0" w:rsidP="00C327C5">
      <w:pPr>
        <w:pStyle w:val="Listeavsnitt"/>
        <w:numPr>
          <w:ilvl w:val="0"/>
          <w:numId w:val="9"/>
        </w:numPr>
        <w:spacing w:after="0"/>
        <w:rPr>
          <w:rFonts w:eastAsia="Times New Roman" w:cstheme="minorHAnsi"/>
          <w:lang w:val="en-GB" w:eastAsia="nb-NO"/>
        </w:rPr>
      </w:pPr>
      <w:r w:rsidRPr="00CE1270">
        <w:rPr>
          <w:rFonts w:eastAsia="Times New Roman" w:cstheme="minorHAnsi"/>
          <w:lang w:val="en-GB" w:eastAsia="nb-NO"/>
        </w:rPr>
        <w:t xml:space="preserve">Legal authority should be introduced for </w:t>
      </w:r>
      <w:r w:rsidR="00864472" w:rsidRPr="00CE1270">
        <w:rPr>
          <w:rFonts w:eastAsia="Times New Roman" w:cstheme="minorHAnsi"/>
          <w:lang w:val="en-GB" w:eastAsia="nb-NO"/>
        </w:rPr>
        <w:t>particular cases</w:t>
      </w:r>
      <w:r w:rsidRPr="00CE1270">
        <w:rPr>
          <w:rFonts w:eastAsia="Times New Roman" w:cstheme="minorHAnsi"/>
          <w:lang w:val="en-GB" w:eastAsia="nb-NO"/>
        </w:rPr>
        <w:t xml:space="preserve"> that call for a reverse domestic violence alarm order accompanied by a restraining order</w:t>
      </w:r>
      <w:r w:rsidR="00386D0E">
        <w:rPr>
          <w:rFonts w:eastAsia="Times New Roman" w:cstheme="minorHAnsi"/>
          <w:lang w:val="en-GB" w:eastAsia="nb-NO"/>
        </w:rPr>
        <w:t>,</w:t>
      </w:r>
      <w:r w:rsidRPr="00CE1270">
        <w:rPr>
          <w:rFonts w:eastAsia="Times New Roman" w:cstheme="minorHAnsi"/>
          <w:lang w:val="en-GB" w:eastAsia="nb-NO"/>
        </w:rPr>
        <w:t xml:space="preserve"> even if no violation has occurred. </w:t>
      </w:r>
    </w:p>
    <w:p w14:paraId="1BC4AD19" w14:textId="6E0BBA32" w:rsidR="00C327C5" w:rsidRPr="00A645E1" w:rsidRDefault="00505C62" w:rsidP="00C327C5">
      <w:pPr>
        <w:pStyle w:val="Listeavsnitt"/>
        <w:numPr>
          <w:ilvl w:val="0"/>
          <w:numId w:val="9"/>
        </w:numPr>
        <w:spacing w:after="0"/>
        <w:rPr>
          <w:rStyle w:val="normaltextrun"/>
          <w:rFonts w:eastAsia="Times New Roman" w:cstheme="minorHAnsi"/>
          <w:lang w:val="en-GB" w:eastAsia="nb-NO"/>
        </w:rPr>
      </w:pPr>
      <w:bookmarkStart w:id="1" w:name="_Hlk85808527"/>
      <w:r>
        <w:rPr>
          <w:rStyle w:val="normaltextrun"/>
          <w:rFonts w:eastAsia="Times New Roman" w:cstheme="minorHAnsi"/>
          <w:lang w:val="en-GB" w:eastAsia="nb-NO"/>
        </w:rPr>
        <w:t>Keep statistics</w:t>
      </w:r>
      <w:r w:rsidR="00034DC0" w:rsidRPr="00CE1270">
        <w:rPr>
          <w:rStyle w:val="normaltextrun"/>
          <w:rFonts w:eastAsia="Times New Roman" w:cstheme="minorHAnsi"/>
          <w:lang w:val="en-GB" w:eastAsia="nb-NO"/>
        </w:rPr>
        <w:t xml:space="preserve"> o</w:t>
      </w:r>
      <w:r w:rsidR="00471A39">
        <w:rPr>
          <w:rStyle w:val="normaltextrun"/>
          <w:rFonts w:eastAsia="Times New Roman" w:cstheme="minorHAnsi"/>
          <w:lang w:val="en-GB" w:eastAsia="nb-NO"/>
        </w:rPr>
        <w:t>n</w:t>
      </w:r>
      <w:r w:rsidR="00034DC0" w:rsidRPr="00CE1270">
        <w:rPr>
          <w:rStyle w:val="normaltextrun"/>
          <w:rFonts w:eastAsia="Times New Roman" w:cstheme="minorHAnsi"/>
          <w:lang w:val="en-GB" w:eastAsia="nb-NO"/>
        </w:rPr>
        <w:t xml:space="preserve"> how many applications for restraining orders and reverse domestic violence alarms are denied. </w:t>
      </w:r>
    </w:p>
    <w:bookmarkEnd w:id="1"/>
    <w:p w14:paraId="63314E07" w14:textId="77777777" w:rsidR="00C327C5" w:rsidRPr="00A645E1" w:rsidRDefault="00C327C5" w:rsidP="00C327C5">
      <w:pPr>
        <w:spacing w:after="0" w:line="240" w:lineRule="auto"/>
        <w:rPr>
          <w:rFonts w:eastAsia="MS Mincho" w:cstheme="minorHAnsi"/>
          <w:b/>
          <w:bCs/>
          <w:lang w:val="en-GB" w:eastAsia="nb-NO"/>
        </w:rPr>
      </w:pPr>
    </w:p>
    <w:p w14:paraId="5462E979" w14:textId="77777777" w:rsidR="00F160F6" w:rsidRPr="00CE1270" w:rsidRDefault="00034DC0" w:rsidP="00F160F6">
      <w:pPr>
        <w:pStyle w:val="Overskrift1"/>
        <w:rPr>
          <w:rFonts w:asciiTheme="minorHAnsi" w:hAnsiTheme="minorHAnsi" w:cstheme="minorHAnsi"/>
          <w:sz w:val="48"/>
          <w:szCs w:val="48"/>
          <w:lang w:val="en-US" w:eastAsia="nb-NO"/>
        </w:rPr>
      </w:pPr>
      <w:r w:rsidRPr="00CE1270">
        <w:rPr>
          <w:rFonts w:asciiTheme="minorHAnsi" w:hAnsiTheme="minorHAnsi" w:cstheme="minorHAnsi"/>
          <w:lang w:val="en-GB" w:eastAsia="nb-NO"/>
        </w:rPr>
        <w:t>Article 3 - Women’s human rights and the elimination of men’s violence against women</w:t>
      </w:r>
    </w:p>
    <w:p w14:paraId="71A3A6DD" w14:textId="77777777" w:rsidR="00F160F6" w:rsidRPr="00CE1270" w:rsidRDefault="00F160F6" w:rsidP="00F160F6">
      <w:pPr>
        <w:spacing w:after="0" w:line="240" w:lineRule="auto"/>
        <w:rPr>
          <w:rFonts w:eastAsia="Times New Roman" w:cstheme="minorHAnsi"/>
          <w:sz w:val="24"/>
          <w:szCs w:val="24"/>
          <w:lang w:val="en-US" w:eastAsia="nb-NO"/>
        </w:rPr>
      </w:pPr>
    </w:p>
    <w:p w14:paraId="2E45594F" w14:textId="77777777" w:rsidR="00F160F6" w:rsidRPr="00A645E1" w:rsidRDefault="00034DC0" w:rsidP="00F160F6">
      <w:pPr>
        <w:spacing w:after="0" w:line="240" w:lineRule="auto"/>
        <w:rPr>
          <w:rFonts w:eastAsia="Times New Roman" w:cstheme="minorHAnsi"/>
          <w:sz w:val="24"/>
          <w:szCs w:val="24"/>
          <w:lang w:val="en-GB" w:eastAsia="nb-NO"/>
        </w:rPr>
      </w:pPr>
      <w:r w:rsidRPr="000C433F">
        <w:rPr>
          <w:rFonts w:eastAsia="Times New Roman" w:cstheme="minorHAnsi"/>
          <w:b/>
          <w:bCs/>
          <w:color w:val="000000"/>
          <w:lang w:val="en-GB" w:eastAsia="nb-NO"/>
        </w:rPr>
        <w:t>In general </w:t>
      </w:r>
    </w:p>
    <w:p w14:paraId="63473806" w14:textId="6D18EA53" w:rsidR="00F160F6" w:rsidRPr="00A33E93" w:rsidRDefault="00141B07" w:rsidP="00F160F6">
      <w:pPr>
        <w:spacing w:after="0" w:line="240" w:lineRule="auto"/>
        <w:rPr>
          <w:rFonts w:eastAsia="Times New Roman" w:cstheme="minorHAnsi"/>
          <w:sz w:val="24"/>
          <w:szCs w:val="24"/>
          <w:lang w:val="en-GB" w:eastAsia="nb-NO"/>
        </w:rPr>
      </w:pPr>
      <w:r>
        <w:rPr>
          <w:rFonts w:eastAsia="Times New Roman" w:cstheme="minorHAnsi"/>
          <w:color w:val="000000"/>
          <w:lang w:val="en-GB" w:eastAsia="nb-NO"/>
        </w:rPr>
        <w:t>V</w:t>
      </w:r>
      <w:r w:rsidR="00034DC0" w:rsidRPr="000C433F">
        <w:rPr>
          <w:rFonts w:eastAsia="Times New Roman" w:cstheme="minorHAnsi"/>
          <w:color w:val="000000"/>
          <w:lang w:val="en-GB" w:eastAsia="nb-NO"/>
        </w:rPr>
        <w:t>iolence against women has not been reduced significantly since the 1980s. </w:t>
      </w:r>
      <w:r w:rsidR="00034DC0" w:rsidRPr="00CE1270">
        <w:rPr>
          <w:rFonts w:eastAsia="Times New Roman" w:cstheme="minorHAnsi"/>
          <w:color w:val="000000"/>
          <w:lang w:val="en-GB" w:eastAsia="nb-NO"/>
        </w:rPr>
        <w:t xml:space="preserve">One in four women states that they have been subjected to violence after the age of 18, and one of five girls states that they were subjected to sexual assaults as children or adolescents. Nine per cent of all women have been subjected to rape at least once in their lives, and half of them were under </w:t>
      </w:r>
      <w:r w:rsidR="00386D0E">
        <w:rPr>
          <w:rFonts w:eastAsia="Times New Roman" w:cstheme="minorHAnsi"/>
          <w:color w:val="000000"/>
          <w:lang w:val="en-GB" w:eastAsia="nb-NO"/>
        </w:rPr>
        <w:t xml:space="preserve">age </w:t>
      </w:r>
      <w:r w:rsidR="00034DC0" w:rsidRPr="00CE1270">
        <w:rPr>
          <w:rFonts w:eastAsia="Times New Roman" w:cstheme="minorHAnsi"/>
          <w:color w:val="000000"/>
          <w:lang w:val="en-GB" w:eastAsia="nb-NO"/>
        </w:rPr>
        <w:t>18 when the rape took place.</w:t>
      </w:r>
      <w:r w:rsidR="00215233">
        <w:rPr>
          <w:rFonts w:eastAsia="Times New Roman" w:cstheme="minorHAnsi"/>
          <w:color w:val="000000"/>
          <w:lang w:val="en-GB" w:eastAsia="nb-NO"/>
        </w:rPr>
        <w:t xml:space="preserve"> </w:t>
      </w:r>
      <w:r w:rsidR="00034DC0" w:rsidRPr="00CE1270">
        <w:rPr>
          <w:rFonts w:eastAsia="Times New Roman" w:cstheme="minorHAnsi"/>
          <w:color w:val="000000"/>
          <w:lang w:val="en-GB" w:eastAsia="nb-NO"/>
        </w:rPr>
        <w:t xml:space="preserve">A recent survey indicates that bisexual women are especially vulnerable on </w:t>
      </w:r>
      <w:r w:rsidR="00386D0E">
        <w:rPr>
          <w:rFonts w:eastAsia="Times New Roman" w:cstheme="minorHAnsi"/>
          <w:color w:val="000000"/>
          <w:lang w:val="en-GB" w:eastAsia="nb-NO"/>
        </w:rPr>
        <w:t>certain</w:t>
      </w:r>
      <w:r w:rsidR="00034DC0" w:rsidRPr="00CE1270">
        <w:rPr>
          <w:rFonts w:eastAsia="Times New Roman" w:cstheme="minorHAnsi"/>
          <w:color w:val="000000"/>
          <w:lang w:val="en-GB" w:eastAsia="nb-NO"/>
        </w:rPr>
        <w:t xml:space="preserve"> </w:t>
      </w:r>
      <w:r w:rsidR="00386D0E">
        <w:rPr>
          <w:rFonts w:eastAsia="Times New Roman" w:cstheme="minorHAnsi"/>
          <w:color w:val="000000"/>
          <w:lang w:val="en-GB" w:eastAsia="nb-NO"/>
        </w:rPr>
        <w:t>issues</w:t>
      </w:r>
      <w:r w:rsidR="00034DC0" w:rsidRPr="00CE1270">
        <w:rPr>
          <w:rFonts w:eastAsia="Times New Roman" w:cstheme="minorHAnsi"/>
          <w:color w:val="000000"/>
          <w:lang w:val="en-GB" w:eastAsia="nb-NO"/>
        </w:rPr>
        <w:t>.</w:t>
      </w:r>
      <w:r w:rsidR="00034DC0" w:rsidRPr="00CE1270">
        <w:rPr>
          <w:rFonts w:cstheme="minorHAnsi"/>
          <w:lang w:val="en-GB"/>
        </w:rPr>
        <w:t xml:space="preserve"> As regards negative social control and honour-related violence, we know that there are many unrecorded cases, especially among minority women.</w:t>
      </w:r>
    </w:p>
    <w:p w14:paraId="3E3D1D7D" w14:textId="77777777" w:rsidR="00F160F6" w:rsidRPr="00B12E0F" w:rsidRDefault="00F160F6" w:rsidP="00F160F6">
      <w:pPr>
        <w:spacing w:line="240" w:lineRule="auto"/>
        <w:rPr>
          <w:rFonts w:eastAsia="Times New Roman" w:cstheme="minorHAnsi"/>
          <w:color w:val="000000"/>
          <w:lang w:val="en-GB" w:eastAsia="nb-NO"/>
        </w:rPr>
      </w:pPr>
    </w:p>
    <w:p w14:paraId="45574BD1" w14:textId="72D19CA7" w:rsidR="00F160F6" w:rsidRPr="00A645E1" w:rsidRDefault="00034DC0" w:rsidP="00F160F6">
      <w:pPr>
        <w:spacing w:after="0" w:line="240" w:lineRule="auto"/>
        <w:rPr>
          <w:rFonts w:eastAsia="Times New Roman" w:cstheme="minorHAnsi"/>
          <w:color w:val="000000"/>
          <w:lang w:val="en-GB" w:eastAsia="nb-NO"/>
        </w:rPr>
      </w:pPr>
      <w:r w:rsidRPr="00CE1270">
        <w:rPr>
          <w:rFonts w:eastAsia="Times New Roman" w:cstheme="minorHAnsi"/>
          <w:color w:val="000000"/>
          <w:lang w:val="en-GB" w:eastAsia="nb-NO"/>
        </w:rPr>
        <w:t xml:space="preserve">The Norwegian government's Action Plan Against Domestic Violence from August 2021 satisfies some of the requirements posed by civil society and CEDAW's recommendations. To ensure that the Action Plan is actually implemented, priority should be given to resources so that measures can actually be implemented effectively. </w:t>
      </w:r>
    </w:p>
    <w:p w14:paraId="41047A80" w14:textId="77777777" w:rsidR="00F160F6" w:rsidRPr="00A645E1" w:rsidRDefault="00F160F6" w:rsidP="00F160F6">
      <w:pPr>
        <w:spacing w:after="0" w:line="276" w:lineRule="auto"/>
        <w:rPr>
          <w:rFonts w:eastAsia="Times New Roman" w:cstheme="minorHAnsi"/>
          <w:color w:val="000000"/>
          <w:lang w:val="en-GB" w:eastAsia="nb-NO"/>
        </w:rPr>
      </w:pPr>
    </w:p>
    <w:p w14:paraId="63DC57B7" w14:textId="77777777" w:rsidR="00F160F6" w:rsidRPr="00A645E1" w:rsidRDefault="00034DC0" w:rsidP="00F160F6">
      <w:pPr>
        <w:spacing w:after="0" w:line="276" w:lineRule="auto"/>
        <w:rPr>
          <w:rFonts w:eastAsia="Times New Roman" w:cstheme="minorHAnsi"/>
          <w:color w:val="000000"/>
          <w:lang w:val="en-GB" w:eastAsia="nb-NO"/>
        </w:rPr>
      </w:pPr>
      <w:r w:rsidRPr="00CE1270">
        <w:rPr>
          <w:rFonts w:eastAsia="Times New Roman" w:cstheme="minorHAnsi"/>
          <w:color w:val="000000"/>
          <w:lang w:val="en-GB" w:eastAsia="nb-NO"/>
        </w:rPr>
        <w:lastRenderedPageBreak/>
        <w:t>In addition, several of the recommendations from the CEDAW Committee and civil society have not been followed up in the years since 2017. Among other things, no systematic training has been introduced for judges in criminal cases that deal with gender-based domestic violence.</w:t>
      </w:r>
      <w:r>
        <w:rPr>
          <w:rStyle w:val="Fotnotereferanse"/>
          <w:rFonts w:eastAsia="Times New Roman" w:cstheme="minorHAnsi"/>
          <w:color w:val="000000"/>
          <w:lang w:eastAsia="nb-NO"/>
        </w:rPr>
        <w:footnoteReference w:id="4"/>
      </w:r>
      <w:r w:rsidRPr="00CE1270">
        <w:rPr>
          <w:rFonts w:eastAsia="Times New Roman" w:cstheme="minorHAnsi"/>
          <w:color w:val="000000"/>
          <w:lang w:val="en-GB" w:eastAsia="nb-NO"/>
        </w:rPr>
        <w:t xml:space="preserve">  </w:t>
      </w:r>
    </w:p>
    <w:p w14:paraId="171DF1CE" w14:textId="77777777" w:rsidR="00F160F6" w:rsidRPr="00A645E1" w:rsidRDefault="00F160F6" w:rsidP="00F160F6">
      <w:pPr>
        <w:spacing w:after="0" w:line="276" w:lineRule="auto"/>
        <w:rPr>
          <w:rFonts w:eastAsia="Times New Roman" w:cstheme="minorHAnsi"/>
          <w:color w:val="000000"/>
          <w:lang w:val="en-GB" w:eastAsia="nb-NO"/>
        </w:rPr>
      </w:pPr>
    </w:p>
    <w:p w14:paraId="72D23C02" w14:textId="77777777" w:rsidR="00F160F6" w:rsidRPr="00CE1270" w:rsidRDefault="00034DC0" w:rsidP="00F160F6">
      <w:pPr>
        <w:spacing w:line="276" w:lineRule="auto"/>
        <w:rPr>
          <w:rFonts w:cstheme="minorHAnsi"/>
          <w:lang w:eastAsia="nb-NO"/>
        </w:rPr>
      </w:pPr>
      <w:r w:rsidRPr="00CE1270">
        <w:rPr>
          <w:rFonts w:cstheme="minorHAnsi"/>
          <w:b/>
          <w:bCs/>
          <w:color w:val="000000"/>
          <w:lang w:val="en-GB" w:eastAsia="nb-NO"/>
        </w:rPr>
        <w:t xml:space="preserve">Measures: </w:t>
      </w:r>
    </w:p>
    <w:p w14:paraId="05F59EE4" w14:textId="03EEB308" w:rsidR="00F160F6" w:rsidRPr="009129FC" w:rsidRDefault="00034DC0" w:rsidP="009129FC">
      <w:pPr>
        <w:pStyle w:val="Listeavsnitt"/>
        <w:numPr>
          <w:ilvl w:val="0"/>
          <w:numId w:val="33"/>
        </w:numPr>
        <w:rPr>
          <w:rFonts w:cstheme="minorHAnsi"/>
          <w:color w:val="000000"/>
          <w:lang w:val="en-GB" w:eastAsia="nb-NO"/>
        </w:rPr>
      </w:pPr>
      <w:r w:rsidRPr="00CE1270">
        <w:rPr>
          <w:rFonts w:cstheme="minorHAnsi"/>
          <w:color w:val="000000"/>
          <w:lang w:val="en-GB" w:eastAsia="nb-NO"/>
        </w:rPr>
        <w:t>Sufficient funding must be earmarked to prevent and fight violence against women.</w:t>
      </w:r>
    </w:p>
    <w:p w14:paraId="3ADD35B2" w14:textId="77777777" w:rsidR="00F160F6" w:rsidRPr="00A645E1" w:rsidRDefault="00034DC0" w:rsidP="00F160F6">
      <w:pPr>
        <w:pStyle w:val="Listeavsnitt"/>
        <w:numPr>
          <w:ilvl w:val="0"/>
          <w:numId w:val="33"/>
        </w:numPr>
        <w:rPr>
          <w:rFonts w:cstheme="minorHAnsi"/>
          <w:color w:val="000000"/>
          <w:lang w:val="en-GB" w:eastAsia="nb-NO"/>
        </w:rPr>
      </w:pPr>
      <w:r w:rsidRPr="00CE1270">
        <w:rPr>
          <w:rFonts w:cstheme="minorHAnsi"/>
          <w:color w:val="000000"/>
          <w:lang w:val="en-GB" w:eastAsia="nb-NO"/>
        </w:rPr>
        <w:t>Sexual assault referral centres must be established by law and have national guidelines for funding.</w:t>
      </w:r>
    </w:p>
    <w:p w14:paraId="658C1B6F" w14:textId="4275E7C9" w:rsidR="00F160F6" w:rsidRPr="00A645E1" w:rsidRDefault="00034DC0" w:rsidP="00F160F6">
      <w:pPr>
        <w:pStyle w:val="Listeavsnitt"/>
        <w:numPr>
          <w:ilvl w:val="0"/>
          <w:numId w:val="33"/>
        </w:numPr>
        <w:rPr>
          <w:rFonts w:cstheme="minorHAnsi"/>
          <w:lang w:val="en-GB" w:eastAsia="nb-NO"/>
        </w:rPr>
      </w:pPr>
      <w:r w:rsidRPr="00CE1270">
        <w:rPr>
          <w:rFonts w:cstheme="minorHAnsi"/>
          <w:color w:val="000000"/>
          <w:lang w:val="en-GB" w:eastAsia="nb-NO"/>
        </w:rPr>
        <w:t xml:space="preserve">There is a need for long-term subsidy schemes and earmarked funding over the central government budget </w:t>
      </w:r>
      <w:r w:rsidR="007B5E59">
        <w:rPr>
          <w:rFonts w:cstheme="minorHAnsi"/>
          <w:color w:val="000000"/>
          <w:lang w:val="en-GB" w:eastAsia="nb-NO"/>
        </w:rPr>
        <w:t>for</w:t>
      </w:r>
      <w:r w:rsidRPr="00CE1270">
        <w:rPr>
          <w:rFonts w:cstheme="minorHAnsi"/>
          <w:color w:val="000000"/>
          <w:lang w:val="en-GB" w:eastAsia="nb-NO"/>
        </w:rPr>
        <w:t xml:space="preserve"> organizations that strive to prevent and combat violence against women and domestic violence. </w:t>
      </w:r>
    </w:p>
    <w:p w14:paraId="29B0676D" w14:textId="0AF39DFE" w:rsidR="00F160F6" w:rsidRPr="00A645E1" w:rsidRDefault="00034DC0" w:rsidP="00F160F6">
      <w:pPr>
        <w:spacing w:before="240" w:after="0" w:line="240" w:lineRule="auto"/>
        <w:rPr>
          <w:rFonts w:eastAsia="Times New Roman" w:cstheme="minorHAnsi"/>
          <w:color w:val="000000"/>
          <w:lang w:val="en-GB" w:eastAsia="nb-NO"/>
        </w:rPr>
      </w:pPr>
      <w:r w:rsidRPr="00CE1270">
        <w:rPr>
          <w:rFonts w:eastAsia="Times New Roman" w:cstheme="minorHAnsi"/>
          <w:b/>
          <w:bCs/>
          <w:color w:val="000000"/>
          <w:lang w:val="en-GB" w:eastAsia="nb-NO"/>
        </w:rPr>
        <w:t>The protection of women who are victims of violence</w:t>
      </w:r>
      <w:r w:rsidRPr="00CE1270">
        <w:rPr>
          <w:rFonts w:eastAsia="Times New Roman" w:cstheme="minorHAnsi"/>
          <w:sz w:val="24"/>
          <w:szCs w:val="24"/>
          <w:lang w:val="en-GB" w:eastAsia="nb-NO"/>
        </w:rPr>
        <w:br/>
      </w:r>
      <w:r w:rsidRPr="00CE1270">
        <w:rPr>
          <w:rFonts w:eastAsia="Times New Roman" w:cstheme="minorHAnsi"/>
          <w:color w:val="000000"/>
          <w:lang w:val="en-GB" w:eastAsia="nb-NO"/>
        </w:rPr>
        <w:t xml:space="preserve">About 850 women and their children in Norway are on the run as a result of domestic violence. The State has national and international obligations to take action to protect against violence and abuse, and this has been acknowledged in the Norwegian government's Action Plan. </w:t>
      </w:r>
      <w:r w:rsidR="007B5E59">
        <w:rPr>
          <w:rFonts w:eastAsia="Times New Roman" w:cstheme="minorHAnsi"/>
          <w:color w:val="000000"/>
          <w:lang w:val="en-GB" w:eastAsia="nb-NO"/>
        </w:rPr>
        <w:t>T</w:t>
      </w:r>
      <w:r w:rsidRPr="00CE1270">
        <w:rPr>
          <w:rFonts w:eastAsia="Times New Roman" w:cstheme="minorHAnsi"/>
          <w:color w:val="000000"/>
          <w:lang w:val="en-GB" w:eastAsia="nb-NO"/>
        </w:rPr>
        <w:t xml:space="preserve">here is </w:t>
      </w:r>
      <w:r w:rsidR="007B5E59">
        <w:rPr>
          <w:rFonts w:eastAsia="Times New Roman" w:cstheme="minorHAnsi"/>
          <w:color w:val="000000"/>
          <w:lang w:val="en-GB" w:eastAsia="nb-NO"/>
        </w:rPr>
        <w:t xml:space="preserve">nonetheless </w:t>
      </w:r>
      <w:r w:rsidRPr="00CE1270">
        <w:rPr>
          <w:rFonts w:eastAsia="Times New Roman" w:cstheme="minorHAnsi"/>
          <w:color w:val="000000"/>
          <w:lang w:val="en-GB" w:eastAsia="nb-NO"/>
        </w:rPr>
        <w:t xml:space="preserve">a need to strengthen follow-up. </w:t>
      </w:r>
    </w:p>
    <w:p w14:paraId="6F7C8275" w14:textId="0F3A4951" w:rsidR="00F160F6" w:rsidRPr="00A645E1" w:rsidRDefault="00034DC0" w:rsidP="00F160F6">
      <w:pPr>
        <w:spacing w:before="240" w:after="0" w:line="240" w:lineRule="auto"/>
        <w:rPr>
          <w:rFonts w:cstheme="minorHAnsi"/>
          <w:lang w:val="en-GB"/>
        </w:rPr>
      </w:pPr>
      <w:r w:rsidRPr="00CE1270">
        <w:rPr>
          <w:rFonts w:cstheme="minorHAnsi"/>
          <w:lang w:val="en-GB"/>
        </w:rPr>
        <w:t xml:space="preserve">On 9 June 2022, the Office of the Auditor General released a striking report on the authorities' efforts to combat domestic violence. The Office of the Auditor General concludes that there are "serious weaknesses in the authorities' efforts to combat domestic violence", adding that the level of criticism is extreme. These findings are also supported by </w:t>
      </w:r>
      <w:r w:rsidRPr="00CE1270">
        <w:rPr>
          <w:rFonts w:eastAsia="Times New Roman" w:cstheme="minorHAnsi"/>
          <w:color w:val="000000"/>
          <w:lang w:val="en-GB" w:eastAsia="nb-NO"/>
        </w:rPr>
        <w:t xml:space="preserve">the report from the Intimate Partner Homicide Committee entitled "Threatened homicide?", submitted in December 2020 (Norwegian Public Report 2020: 17). The Committee concluded, </w:t>
      </w:r>
      <w:r w:rsidRPr="00CE1270">
        <w:rPr>
          <w:rFonts w:eastAsia="Times New Roman" w:cstheme="minorHAnsi"/>
          <w:i/>
          <w:iCs/>
          <w:color w:val="000000"/>
          <w:lang w:val="en-GB" w:eastAsia="nb-NO"/>
        </w:rPr>
        <w:t xml:space="preserve">inter alia, </w:t>
      </w:r>
      <w:r w:rsidRPr="00CE1270">
        <w:rPr>
          <w:rFonts w:eastAsia="Times New Roman" w:cstheme="minorHAnsi"/>
          <w:color w:val="000000"/>
          <w:lang w:val="en-GB" w:eastAsia="nb-NO"/>
        </w:rPr>
        <w:t xml:space="preserve">that there is good potential in the system for preventing and protecting against intimate partner homicide, but that the various services do not currently communicate well enough and </w:t>
      </w:r>
      <w:r w:rsidR="00664CA0">
        <w:rPr>
          <w:rFonts w:eastAsia="Times New Roman" w:cstheme="minorHAnsi"/>
          <w:color w:val="000000"/>
          <w:lang w:val="en-GB" w:eastAsia="nb-NO"/>
        </w:rPr>
        <w:t xml:space="preserve">fail to </w:t>
      </w:r>
      <w:r w:rsidRPr="00CE1270">
        <w:rPr>
          <w:rFonts w:eastAsia="Times New Roman" w:cstheme="minorHAnsi"/>
          <w:color w:val="000000"/>
          <w:lang w:val="en-GB" w:eastAsia="nb-NO"/>
        </w:rPr>
        <w:t>take advantage of the measures that already exist to uncover domestic violence and the risk of intimate partner homicide.</w:t>
      </w:r>
      <w:r>
        <w:rPr>
          <w:rStyle w:val="Fotnotereferanse"/>
          <w:rFonts w:eastAsia="Times New Roman" w:cstheme="minorHAnsi"/>
          <w:color w:val="000000"/>
          <w:lang w:eastAsia="nb-NO"/>
        </w:rPr>
        <w:footnoteReference w:id="5"/>
      </w:r>
    </w:p>
    <w:p w14:paraId="6E3A21F2" w14:textId="2BE77B3B" w:rsidR="00F160F6" w:rsidRPr="00A645E1" w:rsidRDefault="00034DC0" w:rsidP="00F160F6">
      <w:pPr>
        <w:spacing w:before="240" w:after="0" w:line="240" w:lineRule="auto"/>
        <w:rPr>
          <w:rFonts w:eastAsia="Times New Roman" w:cstheme="minorHAnsi"/>
          <w:sz w:val="24"/>
          <w:szCs w:val="24"/>
          <w:lang w:val="en-GB" w:eastAsia="nb-NO"/>
        </w:rPr>
      </w:pPr>
      <w:r w:rsidRPr="00CE1270">
        <w:rPr>
          <w:rFonts w:cstheme="minorHAnsi"/>
          <w:lang w:val="en-GB"/>
        </w:rPr>
        <w:t>Further, the report submitted by the Office of the Auditor General points out that the police have long processing times for cases of domestic violence, and that the clear-up rate for such cases has declined. In 2021, the clear-up rate on reported cases was only 24 per cent.</w:t>
      </w:r>
      <w:r>
        <w:rPr>
          <w:rStyle w:val="Fotnotereferanse"/>
          <w:rFonts w:cstheme="minorHAnsi"/>
        </w:rPr>
        <w:footnoteReference w:id="6"/>
      </w:r>
      <w:r w:rsidRPr="00CE1270">
        <w:rPr>
          <w:rFonts w:cstheme="minorHAnsi"/>
          <w:lang w:val="en-GB"/>
        </w:rPr>
        <w:t xml:space="preserve"> The report points out that domestic violence cases may be given less priority because matters with a national processing deadline take precedence. It is </w:t>
      </w:r>
      <w:r w:rsidR="00864472" w:rsidRPr="00CE1270">
        <w:rPr>
          <w:rFonts w:cstheme="minorHAnsi"/>
          <w:lang w:val="en-GB"/>
        </w:rPr>
        <w:t>a severe problem</w:t>
      </w:r>
      <w:r w:rsidRPr="00CE1270">
        <w:rPr>
          <w:rFonts w:cstheme="minorHAnsi"/>
          <w:lang w:val="en-GB"/>
        </w:rPr>
        <w:t xml:space="preserve"> that cases of domestic violence are not given sufficiently high priority, and that cases are closed due to a lack of evidence.</w:t>
      </w:r>
      <w:r>
        <w:rPr>
          <w:rStyle w:val="Fotnotereferanse"/>
          <w:rFonts w:cstheme="minorHAnsi"/>
        </w:rPr>
        <w:footnoteReference w:id="7"/>
      </w:r>
      <w:r w:rsidRPr="00CE1270">
        <w:rPr>
          <w:rFonts w:cstheme="minorHAnsi"/>
          <w:lang w:val="en-GB"/>
        </w:rPr>
        <w:t xml:space="preserve"> </w:t>
      </w:r>
    </w:p>
    <w:p w14:paraId="47353EA5" w14:textId="167F0025" w:rsidR="00F160F6" w:rsidRPr="00A645E1" w:rsidRDefault="00034DC0" w:rsidP="00F160F6">
      <w:pPr>
        <w:spacing w:before="240" w:after="0" w:line="240" w:lineRule="auto"/>
        <w:rPr>
          <w:rFonts w:cstheme="minorHAnsi"/>
          <w:lang w:val="en-GB"/>
        </w:rPr>
      </w:pPr>
      <w:r w:rsidRPr="00CE1270">
        <w:rPr>
          <w:rFonts w:eastAsia="Times New Roman" w:cstheme="minorHAnsi"/>
          <w:color w:val="000000"/>
          <w:lang w:val="en-GB" w:eastAsia="nb-NO"/>
        </w:rPr>
        <w:t>Norway has a human rights obligation to ensure that adequate risk assessments are made and to manage risk in order to effectively prevent domestic violence and intimate partner homicide,</w:t>
      </w:r>
      <w:r>
        <w:rPr>
          <w:rStyle w:val="Fotnotereferanse"/>
          <w:rFonts w:eastAsia="Times New Roman" w:cstheme="minorHAnsi"/>
          <w:color w:val="000000"/>
          <w:lang w:eastAsia="nb-NO"/>
        </w:rPr>
        <w:footnoteReference w:id="8"/>
      </w:r>
      <w:r w:rsidRPr="00CE1270">
        <w:rPr>
          <w:rFonts w:eastAsia="Times New Roman" w:cstheme="minorHAnsi"/>
          <w:color w:val="000000"/>
          <w:lang w:val="en-GB" w:eastAsia="nb-NO"/>
        </w:rPr>
        <w:t xml:space="preserve"> but this is not being handled as well at present as it should be. </w:t>
      </w:r>
    </w:p>
    <w:p w14:paraId="58876E46" w14:textId="77777777" w:rsidR="00F160F6" w:rsidRPr="00CE1270" w:rsidRDefault="00034DC0" w:rsidP="00F160F6">
      <w:pPr>
        <w:spacing w:before="240" w:after="0" w:line="240" w:lineRule="auto"/>
        <w:rPr>
          <w:rFonts w:eastAsia="Times New Roman" w:cstheme="minorHAnsi"/>
          <w:b/>
          <w:bCs/>
          <w:sz w:val="24"/>
          <w:szCs w:val="24"/>
          <w:lang w:eastAsia="nb-NO"/>
        </w:rPr>
      </w:pPr>
      <w:r w:rsidRPr="00CE1270">
        <w:rPr>
          <w:rFonts w:eastAsia="Times New Roman" w:cstheme="minorHAnsi"/>
          <w:b/>
          <w:bCs/>
          <w:color w:val="000000"/>
          <w:lang w:val="en-GB" w:eastAsia="nb-NO"/>
        </w:rPr>
        <w:t xml:space="preserve">Measures: </w:t>
      </w:r>
    </w:p>
    <w:p w14:paraId="7BC5343F" w14:textId="57E8E234" w:rsidR="00664CA0" w:rsidRPr="009129FC" w:rsidRDefault="00034DC0" w:rsidP="009129FC">
      <w:pPr>
        <w:numPr>
          <w:ilvl w:val="0"/>
          <w:numId w:val="22"/>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 xml:space="preserve">Reinforce the support system's </w:t>
      </w:r>
      <w:r w:rsidR="00664CA0">
        <w:rPr>
          <w:rFonts w:eastAsia="Times New Roman" w:cstheme="minorHAnsi"/>
          <w:color w:val="000000"/>
          <w:lang w:val="en-GB" w:eastAsia="nb-NO"/>
        </w:rPr>
        <w:t xml:space="preserve">expertise on </w:t>
      </w:r>
      <w:r w:rsidRPr="00CE1270">
        <w:rPr>
          <w:rFonts w:eastAsia="Times New Roman" w:cstheme="minorHAnsi"/>
          <w:color w:val="000000"/>
          <w:lang w:val="en-GB" w:eastAsia="nb-NO"/>
        </w:rPr>
        <w:t>preventing and protecting against intimate partner homicide.</w:t>
      </w:r>
    </w:p>
    <w:p w14:paraId="468AFCDD" w14:textId="67AD3B34" w:rsidR="00F160F6" w:rsidRPr="00664CA0" w:rsidRDefault="00034DC0" w:rsidP="00664CA0">
      <w:pPr>
        <w:numPr>
          <w:ilvl w:val="0"/>
          <w:numId w:val="22"/>
        </w:numPr>
        <w:spacing w:after="0" w:line="240" w:lineRule="auto"/>
        <w:textAlignment w:val="baseline"/>
        <w:rPr>
          <w:rFonts w:eastAsia="Times New Roman" w:cstheme="minorHAnsi"/>
          <w:color w:val="000000"/>
          <w:lang w:val="en-GB" w:eastAsia="nb-NO"/>
        </w:rPr>
      </w:pPr>
      <w:r w:rsidRPr="00664CA0">
        <w:rPr>
          <w:rFonts w:eastAsia="Times New Roman" w:cstheme="minorHAnsi"/>
          <w:color w:val="000000"/>
          <w:lang w:val="en-GB" w:eastAsia="nb-NO"/>
        </w:rPr>
        <w:lastRenderedPageBreak/>
        <w:t>Expedite the work to implement measures proposed by the Intimate Partner Homicide Committee.</w:t>
      </w:r>
    </w:p>
    <w:p w14:paraId="5D13828D" w14:textId="6B7A2EDB" w:rsidR="00F160F6" w:rsidRPr="00A645E1" w:rsidRDefault="00034DC0" w:rsidP="00664CA0">
      <w:pPr>
        <w:pStyle w:val="Listeavsnitt"/>
        <w:numPr>
          <w:ilvl w:val="0"/>
          <w:numId w:val="22"/>
        </w:numPr>
        <w:spacing w:after="0" w:line="240" w:lineRule="auto"/>
        <w:rPr>
          <w:rFonts w:cstheme="minorHAnsi"/>
          <w:lang w:val="en-GB"/>
        </w:rPr>
      </w:pPr>
      <w:r w:rsidRPr="00CE1270">
        <w:rPr>
          <w:rFonts w:cstheme="minorHAnsi"/>
          <w:lang w:val="en-GB"/>
        </w:rPr>
        <w:t xml:space="preserve">Ensure that all police districts get training </w:t>
      </w:r>
      <w:r w:rsidR="0028478C">
        <w:rPr>
          <w:rFonts w:cstheme="minorHAnsi"/>
          <w:lang w:val="en-GB"/>
        </w:rPr>
        <w:t>and</w:t>
      </w:r>
      <w:r w:rsidRPr="00CE1270">
        <w:rPr>
          <w:rFonts w:cstheme="minorHAnsi"/>
          <w:lang w:val="en-GB"/>
        </w:rPr>
        <w:t xml:space="preserve"> </w:t>
      </w:r>
      <w:r w:rsidR="0028478C" w:rsidRPr="00CE1270">
        <w:rPr>
          <w:rFonts w:cstheme="minorHAnsi"/>
          <w:lang w:val="en-GB"/>
        </w:rPr>
        <w:t xml:space="preserve">file annual reports on their use of </w:t>
      </w:r>
      <w:r w:rsidR="0028478C">
        <w:rPr>
          <w:rFonts w:cstheme="minorHAnsi"/>
          <w:lang w:val="en-GB"/>
        </w:rPr>
        <w:t xml:space="preserve">risk assessment tools </w:t>
      </w:r>
      <w:r w:rsidRPr="00CE1270">
        <w:rPr>
          <w:rFonts w:cstheme="minorHAnsi"/>
          <w:lang w:val="en-GB"/>
        </w:rPr>
        <w:t>SARA and PATRIARK.</w:t>
      </w:r>
    </w:p>
    <w:p w14:paraId="7ACC3A4B" w14:textId="77777777" w:rsidR="00F160F6" w:rsidRPr="00A645E1" w:rsidRDefault="00034DC0" w:rsidP="00F160F6">
      <w:pPr>
        <w:pStyle w:val="Listeavsnitt"/>
        <w:numPr>
          <w:ilvl w:val="0"/>
          <w:numId w:val="22"/>
        </w:numPr>
        <w:spacing w:after="160" w:line="259" w:lineRule="auto"/>
        <w:rPr>
          <w:rFonts w:cstheme="minorHAnsi"/>
          <w:lang w:val="en-GB"/>
        </w:rPr>
      </w:pPr>
      <w:r w:rsidRPr="00CE1270">
        <w:rPr>
          <w:rFonts w:cstheme="minorHAnsi"/>
          <w:lang w:val="en-GB"/>
        </w:rPr>
        <w:t xml:space="preserve">The police must be ensured more investigative capacity, and reports of domestic violence must be given priority. </w:t>
      </w:r>
    </w:p>
    <w:p w14:paraId="07E53BF9" w14:textId="77777777" w:rsidR="00F160F6" w:rsidRPr="00A645E1" w:rsidRDefault="00034DC0" w:rsidP="00F160F6">
      <w:pPr>
        <w:pStyle w:val="Listeavsnitt"/>
        <w:numPr>
          <w:ilvl w:val="0"/>
          <w:numId w:val="22"/>
        </w:numPr>
        <w:spacing w:after="160" w:line="259" w:lineRule="auto"/>
        <w:rPr>
          <w:rFonts w:cstheme="minorHAnsi"/>
          <w:lang w:val="en-GB"/>
        </w:rPr>
      </w:pPr>
      <w:r w:rsidRPr="00CE1270">
        <w:rPr>
          <w:rFonts w:cstheme="minorHAnsi"/>
          <w:lang w:val="en-GB"/>
        </w:rPr>
        <w:t xml:space="preserve">Cases of domestic violence and rape cases must be given a national processing deadline. </w:t>
      </w:r>
    </w:p>
    <w:p w14:paraId="46FEBF4B" w14:textId="4383672B" w:rsidR="0028478C" w:rsidRPr="00A645E1" w:rsidRDefault="00034DC0" w:rsidP="00664CA0">
      <w:pPr>
        <w:pStyle w:val="Listeavsnitt"/>
        <w:numPr>
          <w:ilvl w:val="0"/>
          <w:numId w:val="22"/>
        </w:numPr>
        <w:spacing w:after="0" w:line="259" w:lineRule="auto"/>
        <w:rPr>
          <w:rFonts w:cstheme="minorHAnsi"/>
          <w:lang w:val="en-GB"/>
        </w:rPr>
      </w:pPr>
      <w:r w:rsidRPr="00CE1270">
        <w:rPr>
          <w:rFonts w:cstheme="minorHAnsi"/>
          <w:lang w:val="en-GB"/>
        </w:rPr>
        <w:t>All police districts must have routines and ensure follow up on violations of restraining</w:t>
      </w:r>
      <w:r w:rsidR="0028478C">
        <w:rPr>
          <w:rFonts w:cstheme="minorHAnsi"/>
          <w:lang w:val="en-GB"/>
        </w:rPr>
        <w:t>.</w:t>
      </w:r>
    </w:p>
    <w:p w14:paraId="18479606" w14:textId="7E168AED" w:rsidR="00F160F6" w:rsidRPr="0028478C" w:rsidRDefault="0028478C" w:rsidP="009129FC">
      <w:pPr>
        <w:pStyle w:val="Listeavsnitt"/>
        <w:numPr>
          <w:ilvl w:val="0"/>
          <w:numId w:val="22"/>
        </w:numPr>
        <w:spacing w:after="0" w:line="240" w:lineRule="auto"/>
        <w:textAlignment w:val="baseline"/>
        <w:rPr>
          <w:rFonts w:eastAsia="Times New Roman" w:cstheme="minorHAnsi"/>
          <w:color w:val="000000"/>
          <w:lang w:val="en-GB" w:eastAsia="nb-NO"/>
        </w:rPr>
      </w:pPr>
      <w:r w:rsidRPr="0028478C">
        <w:rPr>
          <w:rFonts w:cstheme="minorHAnsi"/>
          <w:lang w:val="en-GB"/>
        </w:rPr>
        <w:t>Implement a</w:t>
      </w:r>
      <w:r w:rsidR="00034DC0" w:rsidRPr="0028478C">
        <w:rPr>
          <w:rFonts w:eastAsia="Times New Roman" w:cstheme="minorHAnsi"/>
          <w:color w:val="000000"/>
          <w:lang w:val="en-GB" w:eastAsia="nb-NO"/>
        </w:rPr>
        <w:t xml:space="preserve"> permanent Intimate Partner Homicide Commission</w:t>
      </w:r>
      <w:r>
        <w:rPr>
          <w:rFonts w:eastAsia="Times New Roman" w:cstheme="minorHAnsi"/>
          <w:color w:val="000000"/>
          <w:lang w:val="en-GB" w:eastAsia="nb-NO"/>
        </w:rPr>
        <w:t>.</w:t>
      </w:r>
    </w:p>
    <w:p w14:paraId="0D53133D" w14:textId="77777777" w:rsidR="00F160F6" w:rsidRPr="00A645E1" w:rsidRDefault="00F160F6" w:rsidP="00F160F6">
      <w:pPr>
        <w:spacing w:after="240" w:line="240" w:lineRule="auto"/>
        <w:ind w:left="720"/>
        <w:textAlignment w:val="baseline"/>
        <w:rPr>
          <w:rFonts w:eastAsia="Times New Roman" w:cstheme="minorHAnsi"/>
          <w:color w:val="000000"/>
          <w:lang w:val="en-GB" w:eastAsia="nb-NO"/>
        </w:rPr>
      </w:pPr>
    </w:p>
    <w:p w14:paraId="4715C155" w14:textId="3EA498AE" w:rsidR="00F160F6" w:rsidRPr="00A645E1" w:rsidRDefault="00034DC0" w:rsidP="00F160F6">
      <w:pPr>
        <w:spacing w:before="240" w:after="240" w:line="240" w:lineRule="auto"/>
        <w:rPr>
          <w:rFonts w:eastAsia="Times New Roman" w:cstheme="minorHAnsi"/>
          <w:color w:val="000000"/>
          <w:lang w:val="en-GB" w:eastAsia="nb-NO"/>
        </w:rPr>
      </w:pPr>
      <w:r w:rsidRPr="00CE1270">
        <w:rPr>
          <w:rFonts w:eastAsia="Times New Roman" w:cstheme="minorHAnsi"/>
          <w:b/>
          <w:bCs/>
          <w:color w:val="000000"/>
          <w:lang w:val="en-GB" w:eastAsia="nb-NO"/>
        </w:rPr>
        <w:t>The crisis centre service (shelters)</w:t>
      </w:r>
      <w:r w:rsidRPr="00CE1270">
        <w:rPr>
          <w:rFonts w:eastAsia="Times New Roman" w:cstheme="minorHAnsi"/>
          <w:b/>
          <w:bCs/>
          <w:color w:val="000000"/>
          <w:lang w:val="en-GB" w:eastAsia="nb-NO"/>
        </w:rPr>
        <w:br/>
      </w:r>
      <w:r w:rsidRPr="00CE1270">
        <w:rPr>
          <w:rFonts w:eastAsia="Times New Roman" w:cstheme="minorHAnsi"/>
          <w:color w:val="000000"/>
          <w:lang w:val="en-GB" w:eastAsia="nb-NO"/>
        </w:rPr>
        <w:t xml:space="preserve">Norway has a human rights-related obligation to provide reliable access to crisis centres for victims of violence. The Intimate Partner Homicide Committee singled out </w:t>
      </w:r>
      <w:r w:rsidR="0028478C">
        <w:rPr>
          <w:rFonts w:eastAsia="Times New Roman" w:cstheme="minorHAnsi"/>
          <w:color w:val="000000"/>
          <w:lang w:val="en-GB" w:eastAsia="nb-NO"/>
        </w:rPr>
        <w:t xml:space="preserve">access to crisis centres </w:t>
      </w:r>
      <w:r w:rsidRPr="00CE1270">
        <w:rPr>
          <w:rFonts w:eastAsia="Times New Roman" w:cstheme="minorHAnsi"/>
          <w:color w:val="000000"/>
          <w:lang w:val="en-GB" w:eastAsia="nb-NO"/>
        </w:rPr>
        <w:t>as being decisive for preventing partner homicide.</w:t>
      </w:r>
      <w:r>
        <w:rPr>
          <w:rStyle w:val="Fotnotereferanse"/>
          <w:rFonts w:eastAsia="Times New Roman" w:cstheme="minorHAnsi"/>
          <w:color w:val="000000"/>
          <w:lang w:eastAsia="nb-NO"/>
        </w:rPr>
        <w:footnoteReference w:id="9"/>
      </w:r>
      <w:r w:rsidRPr="00CE1270">
        <w:rPr>
          <w:rFonts w:eastAsia="Times New Roman" w:cstheme="minorHAnsi"/>
          <w:color w:val="000000"/>
          <w:lang w:val="en-GB" w:eastAsia="nb-NO"/>
        </w:rPr>
        <w:t xml:space="preserve"> </w:t>
      </w:r>
    </w:p>
    <w:p w14:paraId="28A6C03C" w14:textId="149ACB1B" w:rsidR="00F160F6" w:rsidRPr="00A645E1" w:rsidRDefault="00034DC0" w:rsidP="00F160F6">
      <w:pPr>
        <w:spacing w:before="240" w:after="240" w:line="240" w:lineRule="auto"/>
        <w:rPr>
          <w:rFonts w:eastAsia="Times New Roman" w:cstheme="minorHAnsi"/>
          <w:color w:val="000000"/>
          <w:lang w:val="en-GB" w:eastAsia="nb-NO"/>
        </w:rPr>
      </w:pPr>
      <w:r w:rsidRPr="00CE1270">
        <w:rPr>
          <w:rFonts w:eastAsia="Times New Roman" w:cstheme="minorHAnsi"/>
          <w:color w:val="000000"/>
          <w:lang w:val="en-GB" w:eastAsia="nb-NO"/>
        </w:rPr>
        <w:t>The new Act needs to be more specific about the requirements regarding proximity, 24/7 manpower, expertise, and the content of the follow up in the re-establishment phase. It must also stipulate requirements for expertise in dealing with particularly vulnerable groups, e.g. Sámi women, women with active substance abuse problems, women with varying functional abilities, older women and transwomen at the crisis centres.</w:t>
      </w:r>
    </w:p>
    <w:p w14:paraId="202975EC" w14:textId="27912925" w:rsidR="00F160F6" w:rsidRPr="00B12E0F" w:rsidRDefault="00034DC0" w:rsidP="00F160F6">
      <w:pPr>
        <w:spacing w:before="240" w:after="240" w:line="240" w:lineRule="auto"/>
        <w:rPr>
          <w:rFonts w:eastAsia="Times New Roman" w:cstheme="minorHAnsi"/>
          <w:color w:val="000000"/>
          <w:lang w:val="en-GB" w:eastAsia="nb-NO"/>
        </w:rPr>
      </w:pPr>
      <w:r w:rsidRPr="00CE1270">
        <w:rPr>
          <w:rFonts w:eastAsia="Times New Roman" w:cstheme="minorHAnsi"/>
          <w:color w:val="000000"/>
          <w:lang w:val="en-GB" w:eastAsia="nb-NO"/>
        </w:rPr>
        <w:t>The Act relating to Municipal Crisis Centres requires municipalities to offer a high-quality crisis centre for their residents.</w:t>
      </w:r>
      <w:r>
        <w:rPr>
          <w:rStyle w:val="Fotnotereferanse"/>
          <w:rFonts w:eastAsia="Times New Roman" w:cstheme="minorHAnsi"/>
          <w:color w:val="000000"/>
          <w:lang w:eastAsia="nb-NO"/>
        </w:rPr>
        <w:footnoteReference w:id="10"/>
      </w:r>
      <w:r w:rsidRPr="00CE1270">
        <w:rPr>
          <w:rFonts w:eastAsia="Times New Roman" w:cstheme="minorHAnsi"/>
          <w:color w:val="000000"/>
          <w:lang w:val="en-GB" w:eastAsia="nb-NO"/>
        </w:rPr>
        <w:t xml:space="preserve"> </w:t>
      </w:r>
    </w:p>
    <w:p w14:paraId="719D9415" w14:textId="77777777" w:rsidR="00F160F6" w:rsidRPr="00CE1270" w:rsidRDefault="00034DC0" w:rsidP="00F160F6">
      <w:pPr>
        <w:spacing w:before="240" w:after="240" w:line="240" w:lineRule="auto"/>
        <w:rPr>
          <w:rFonts w:eastAsia="Times New Roman" w:cstheme="minorHAnsi"/>
          <w:b/>
          <w:bCs/>
          <w:sz w:val="24"/>
          <w:szCs w:val="24"/>
          <w:lang w:eastAsia="nb-NO"/>
        </w:rPr>
      </w:pPr>
      <w:r w:rsidRPr="00CE1270">
        <w:rPr>
          <w:rFonts w:eastAsia="Times New Roman" w:cstheme="minorHAnsi"/>
          <w:b/>
          <w:bCs/>
          <w:color w:val="000000"/>
          <w:lang w:val="en-GB" w:eastAsia="nb-NO"/>
        </w:rPr>
        <w:t xml:space="preserve">Measures: </w:t>
      </w:r>
    </w:p>
    <w:p w14:paraId="4546D00E" w14:textId="77777777" w:rsidR="00F160F6" w:rsidRPr="00A645E1" w:rsidRDefault="00034DC0" w:rsidP="00F160F6">
      <w:pPr>
        <w:numPr>
          <w:ilvl w:val="0"/>
          <w:numId w:val="23"/>
        </w:numPr>
        <w:spacing w:before="240"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Guarantee all women in Norway general and equal crisis centre services, and improve the offer available to vulnerable groups.</w:t>
      </w:r>
    </w:p>
    <w:p w14:paraId="48A88E9D" w14:textId="77777777" w:rsidR="00F160F6" w:rsidRPr="00A645E1" w:rsidRDefault="00034DC0" w:rsidP="00F160F6">
      <w:pPr>
        <w:numPr>
          <w:ilvl w:val="0"/>
          <w:numId w:val="23"/>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Grant the crisis centres predictable, stable funding to guarantee their front-line function.</w:t>
      </w:r>
    </w:p>
    <w:p w14:paraId="0573FB99" w14:textId="04D19A50" w:rsidR="00F160F6" w:rsidRPr="00A645E1" w:rsidRDefault="007937FE" w:rsidP="00F160F6">
      <w:pPr>
        <w:numPr>
          <w:ilvl w:val="0"/>
          <w:numId w:val="23"/>
        </w:numPr>
        <w:spacing w:after="0" w:line="240" w:lineRule="auto"/>
        <w:textAlignment w:val="baseline"/>
        <w:rPr>
          <w:rFonts w:eastAsia="Times New Roman" w:cstheme="minorHAnsi"/>
          <w:color w:val="000000"/>
          <w:lang w:val="en-GB" w:eastAsia="nb-NO"/>
        </w:rPr>
      </w:pPr>
      <w:r>
        <w:rPr>
          <w:rFonts w:eastAsia="Times New Roman" w:cstheme="minorHAnsi"/>
          <w:color w:val="000000"/>
          <w:lang w:val="en-GB" w:eastAsia="nb-NO"/>
        </w:rPr>
        <w:t>M</w:t>
      </w:r>
      <w:r w:rsidR="00034DC0" w:rsidRPr="00CE1270">
        <w:rPr>
          <w:rFonts w:eastAsia="Times New Roman" w:cstheme="minorHAnsi"/>
          <w:color w:val="000000"/>
          <w:lang w:val="en-GB" w:eastAsia="nb-NO"/>
        </w:rPr>
        <w:t xml:space="preserve">ore specific requirements </w:t>
      </w:r>
      <w:r>
        <w:rPr>
          <w:rFonts w:eastAsia="Times New Roman" w:cstheme="minorHAnsi"/>
          <w:color w:val="000000"/>
          <w:lang w:val="en-GB" w:eastAsia="nb-NO"/>
        </w:rPr>
        <w:t xml:space="preserve">is needed </w:t>
      </w:r>
      <w:r w:rsidR="00034DC0" w:rsidRPr="00CE1270">
        <w:rPr>
          <w:rFonts w:eastAsia="Times New Roman" w:cstheme="minorHAnsi"/>
          <w:color w:val="000000"/>
          <w:lang w:val="en-GB" w:eastAsia="nb-NO"/>
        </w:rPr>
        <w:t>in the new Crisis Centre Act</w:t>
      </w:r>
      <w:r w:rsidR="005C4283">
        <w:rPr>
          <w:rFonts w:eastAsia="Times New Roman" w:cstheme="minorHAnsi"/>
          <w:color w:val="000000"/>
          <w:lang w:val="en-GB" w:eastAsia="nb-NO"/>
        </w:rPr>
        <w:t>,</w:t>
      </w:r>
      <w:r w:rsidR="00034DC0" w:rsidRPr="00CE1270">
        <w:rPr>
          <w:rFonts w:eastAsia="Times New Roman" w:cstheme="minorHAnsi"/>
          <w:color w:val="000000"/>
          <w:lang w:val="en-GB" w:eastAsia="nb-NO"/>
        </w:rPr>
        <w:t xml:space="preserve"> </w:t>
      </w:r>
      <w:r w:rsidR="005C4283" w:rsidRPr="005C4283">
        <w:rPr>
          <w:rFonts w:eastAsia="Times New Roman" w:cstheme="minorHAnsi"/>
          <w:i/>
          <w:iCs/>
          <w:color w:val="000000"/>
          <w:lang w:val="en-GB" w:eastAsia="nb-NO"/>
        </w:rPr>
        <w:t>inter alia</w:t>
      </w:r>
      <w:r w:rsidR="005C4283">
        <w:rPr>
          <w:rFonts w:eastAsia="Times New Roman" w:cstheme="minorHAnsi"/>
          <w:i/>
          <w:iCs/>
          <w:color w:val="000000"/>
          <w:lang w:val="en-GB" w:eastAsia="nb-NO"/>
        </w:rPr>
        <w:t>,</w:t>
      </w:r>
      <w:r w:rsidR="005C4283">
        <w:rPr>
          <w:rFonts w:eastAsia="Times New Roman" w:cstheme="minorHAnsi"/>
          <w:color w:val="000000"/>
          <w:lang w:val="en-GB" w:eastAsia="nb-NO"/>
        </w:rPr>
        <w:t xml:space="preserve"> </w:t>
      </w:r>
      <w:r>
        <w:rPr>
          <w:rFonts w:eastAsia="Times New Roman" w:cstheme="minorHAnsi"/>
          <w:color w:val="000000"/>
          <w:lang w:val="en-GB" w:eastAsia="nb-NO"/>
        </w:rPr>
        <w:t>regarding</w:t>
      </w:r>
      <w:r w:rsidR="005C4283">
        <w:rPr>
          <w:rFonts w:eastAsia="Times New Roman" w:cstheme="minorHAnsi"/>
          <w:color w:val="000000"/>
          <w:lang w:val="en-GB" w:eastAsia="nb-NO"/>
        </w:rPr>
        <w:t xml:space="preserve"> </w:t>
      </w:r>
      <w:r w:rsidR="00034DC0" w:rsidRPr="00CE1270">
        <w:rPr>
          <w:rFonts w:eastAsia="Times New Roman" w:cstheme="minorHAnsi"/>
          <w:color w:val="000000"/>
          <w:lang w:val="en-GB" w:eastAsia="nb-NO"/>
        </w:rPr>
        <w:t xml:space="preserve"> expertise, 24/7 staffing</w:t>
      </w:r>
      <w:r>
        <w:rPr>
          <w:rFonts w:eastAsia="Times New Roman" w:cstheme="minorHAnsi"/>
          <w:color w:val="000000"/>
          <w:lang w:val="en-GB" w:eastAsia="nb-NO"/>
        </w:rPr>
        <w:t xml:space="preserve"> and </w:t>
      </w:r>
      <w:r w:rsidRPr="00CE1270">
        <w:rPr>
          <w:rFonts w:eastAsia="Times New Roman" w:cstheme="minorHAnsi"/>
          <w:color w:val="000000"/>
          <w:lang w:val="en-GB" w:eastAsia="nb-NO"/>
        </w:rPr>
        <w:t>staffing standard</w:t>
      </w:r>
      <w:r w:rsidR="00034DC0" w:rsidRPr="00CE1270">
        <w:rPr>
          <w:rFonts w:eastAsia="Times New Roman" w:cstheme="minorHAnsi"/>
          <w:color w:val="000000"/>
          <w:lang w:val="en-GB" w:eastAsia="nb-NO"/>
        </w:rPr>
        <w:t>, and  follow up in the re-establishment phase. </w:t>
      </w:r>
    </w:p>
    <w:p w14:paraId="6F98D1DC" w14:textId="77777777" w:rsidR="00F160F6" w:rsidRPr="00A645E1" w:rsidRDefault="00034DC0" w:rsidP="00F160F6">
      <w:pPr>
        <w:numPr>
          <w:ilvl w:val="0"/>
          <w:numId w:val="23"/>
        </w:numPr>
        <w:spacing w:after="24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Earmark funding over the government budget for operating the national helpline for victims of domestic violence and abuse.</w:t>
      </w:r>
    </w:p>
    <w:p w14:paraId="54B7CAC0" w14:textId="56C2F47E" w:rsidR="00F160F6" w:rsidRPr="00A645E1" w:rsidRDefault="00034DC0" w:rsidP="00F160F6">
      <w:pPr>
        <w:spacing w:before="240" w:after="240" w:line="240" w:lineRule="auto"/>
        <w:rPr>
          <w:rFonts w:eastAsia="Times New Roman" w:cstheme="minorHAnsi"/>
          <w:color w:val="000000"/>
          <w:lang w:val="en-GB" w:eastAsia="nb-NO"/>
        </w:rPr>
      </w:pPr>
      <w:r w:rsidRPr="00CE1270">
        <w:rPr>
          <w:rFonts w:eastAsia="Times New Roman" w:cstheme="minorHAnsi"/>
          <w:b/>
          <w:bCs/>
          <w:color w:val="000000"/>
          <w:lang w:val="en-GB" w:eastAsia="nb-NO"/>
        </w:rPr>
        <w:t>Violence against women who are not Norwegian nationals</w:t>
      </w:r>
      <w:r w:rsidRPr="00CE1270">
        <w:rPr>
          <w:rFonts w:eastAsia="Times New Roman" w:cstheme="minorHAnsi"/>
          <w:b/>
          <w:bCs/>
          <w:color w:val="000000"/>
          <w:lang w:val="en-GB" w:eastAsia="nb-NO"/>
        </w:rPr>
        <w:br/>
      </w:r>
      <w:r w:rsidRPr="00CE1270">
        <w:rPr>
          <w:rFonts w:eastAsia="Times New Roman" w:cstheme="minorHAnsi"/>
          <w:color w:val="000000"/>
          <w:lang w:val="en-GB" w:eastAsia="nb-NO"/>
        </w:rPr>
        <w:t xml:space="preserve">Women from minority communities and immigrant women </w:t>
      </w:r>
      <w:r w:rsidR="005C4283">
        <w:rPr>
          <w:rFonts w:eastAsia="Times New Roman" w:cstheme="minorHAnsi"/>
          <w:color w:val="000000"/>
          <w:lang w:val="en-GB" w:eastAsia="nb-NO"/>
        </w:rPr>
        <w:t xml:space="preserve">come out </w:t>
      </w:r>
      <w:r w:rsidRPr="00CE1270">
        <w:rPr>
          <w:rFonts w:eastAsia="Times New Roman" w:cstheme="minorHAnsi"/>
          <w:color w:val="000000"/>
          <w:lang w:val="en-GB" w:eastAsia="nb-NO"/>
        </w:rPr>
        <w:t xml:space="preserve">in </w:t>
      </w:r>
      <w:r w:rsidR="005C4283">
        <w:rPr>
          <w:rFonts w:eastAsia="Times New Roman" w:cstheme="minorHAnsi"/>
          <w:color w:val="000000"/>
          <w:lang w:val="en-GB" w:eastAsia="nb-NO"/>
        </w:rPr>
        <w:t xml:space="preserve">the </w:t>
      </w:r>
      <w:r w:rsidRPr="00CE1270">
        <w:rPr>
          <w:rFonts w:eastAsia="Times New Roman" w:cstheme="minorHAnsi"/>
          <w:color w:val="000000"/>
          <w:lang w:val="en-GB" w:eastAsia="nb-NO"/>
        </w:rPr>
        <w:t xml:space="preserve">worst position </w:t>
      </w:r>
      <w:r w:rsidR="005C4283">
        <w:rPr>
          <w:rFonts w:eastAsia="Times New Roman" w:cstheme="minorHAnsi"/>
          <w:color w:val="000000"/>
          <w:lang w:val="en-GB" w:eastAsia="nb-NO"/>
        </w:rPr>
        <w:t xml:space="preserve">in </w:t>
      </w:r>
      <w:r w:rsidRPr="00CE1270">
        <w:rPr>
          <w:rFonts w:eastAsia="Times New Roman" w:cstheme="minorHAnsi"/>
          <w:color w:val="000000"/>
          <w:lang w:val="en-GB" w:eastAsia="nb-NO"/>
        </w:rPr>
        <w:t>most statistics on domestic violence. They are an especially vulnerable group that can be hard to reach through targeted measures. </w:t>
      </w:r>
    </w:p>
    <w:p w14:paraId="29E9FBE5" w14:textId="75FFE68B" w:rsidR="00F160F6" w:rsidRPr="00A645E1" w:rsidRDefault="00034DC0" w:rsidP="00F160F6">
      <w:pPr>
        <w:spacing w:after="0" w:line="240" w:lineRule="auto"/>
        <w:rPr>
          <w:rFonts w:cstheme="minorHAnsi"/>
          <w:lang w:val="en-GB" w:eastAsia="nb-NO"/>
        </w:rPr>
      </w:pPr>
      <w:r w:rsidRPr="00CE1270">
        <w:rPr>
          <w:rFonts w:cstheme="minorHAnsi"/>
          <w:lang w:val="en-GB" w:eastAsia="nb-NO"/>
        </w:rPr>
        <w:t xml:space="preserve">Norway has previously been criticized for its three-year requirement for permanent residence, at the same time as the threshold for being granted residence on the grounds of abuse is too high. In 2020, the required period of residence to be granted a permanent residence permit in Norway was </w:t>
      </w:r>
      <w:r w:rsidR="005C4283">
        <w:rPr>
          <w:rFonts w:cstheme="minorHAnsi"/>
          <w:lang w:val="en-GB" w:eastAsia="nb-NO"/>
        </w:rPr>
        <w:t>raised</w:t>
      </w:r>
      <w:r w:rsidRPr="00CE1270">
        <w:rPr>
          <w:rFonts w:cstheme="minorHAnsi"/>
          <w:lang w:val="en-GB" w:eastAsia="nb-NO"/>
        </w:rPr>
        <w:t xml:space="preserve"> from three to five years for asylum-seekers, refugees and those in Norway on humanitarian grounds, as well as for those who come on the grounds of family reunification with a person who has such residence.</w:t>
      </w:r>
      <w:r>
        <w:rPr>
          <w:rStyle w:val="Fotnotereferanse"/>
          <w:rFonts w:cstheme="minorHAnsi"/>
          <w:lang w:eastAsia="nb-NO"/>
        </w:rPr>
        <w:footnoteReference w:id="11"/>
      </w:r>
    </w:p>
    <w:p w14:paraId="1071595C" w14:textId="77777777" w:rsidR="00F160F6" w:rsidRPr="00A645E1" w:rsidRDefault="00F160F6" w:rsidP="00F160F6">
      <w:pPr>
        <w:spacing w:after="0" w:line="240" w:lineRule="auto"/>
        <w:rPr>
          <w:rFonts w:cstheme="minorHAnsi"/>
          <w:lang w:val="en-GB" w:eastAsia="nb-NO"/>
        </w:rPr>
      </w:pPr>
    </w:p>
    <w:p w14:paraId="2DA36BEF" w14:textId="06E43A8D" w:rsidR="00F160F6" w:rsidRPr="00A645E1" w:rsidRDefault="00034DC0" w:rsidP="00D35117">
      <w:pPr>
        <w:spacing w:after="0" w:line="240" w:lineRule="auto"/>
        <w:rPr>
          <w:rFonts w:cstheme="minorHAnsi"/>
          <w:lang w:val="en-GB" w:eastAsia="nb-NO"/>
        </w:rPr>
      </w:pPr>
      <w:r w:rsidRPr="00CE1270">
        <w:rPr>
          <w:rFonts w:cstheme="minorHAnsi"/>
          <w:lang w:val="en-GB" w:eastAsia="nb-NO"/>
        </w:rPr>
        <w:lastRenderedPageBreak/>
        <w:t xml:space="preserve">These amendments have made the situation extremely difficult for many foreign women in Norway. Under the new rule, a marriage must last for five years before the woman can get a permanent residence permit. </w:t>
      </w:r>
    </w:p>
    <w:p w14:paraId="717074E8" w14:textId="77777777" w:rsidR="00F160F6" w:rsidRPr="00A645E1" w:rsidRDefault="00F160F6" w:rsidP="00F160F6">
      <w:pPr>
        <w:spacing w:after="0" w:line="240" w:lineRule="auto"/>
        <w:rPr>
          <w:rFonts w:cstheme="minorHAnsi"/>
          <w:lang w:val="en-GB" w:eastAsia="nb-NO"/>
        </w:rPr>
      </w:pPr>
    </w:p>
    <w:p w14:paraId="0241D442" w14:textId="77777777" w:rsidR="00F160F6" w:rsidRPr="00CE1270" w:rsidRDefault="00034DC0" w:rsidP="00F160F6">
      <w:pPr>
        <w:spacing w:after="0" w:line="240" w:lineRule="auto"/>
        <w:rPr>
          <w:rFonts w:cstheme="minorHAnsi"/>
          <w:b/>
          <w:lang w:eastAsia="nb-NO"/>
        </w:rPr>
      </w:pPr>
      <w:r w:rsidRPr="00CE1270">
        <w:rPr>
          <w:rFonts w:cstheme="minorHAnsi"/>
          <w:b/>
          <w:bCs/>
          <w:lang w:val="en-GB" w:eastAsia="nb-NO"/>
        </w:rPr>
        <w:t>Measures:</w:t>
      </w:r>
    </w:p>
    <w:p w14:paraId="327891B6" w14:textId="42A6CA9E" w:rsidR="00F160F6" w:rsidRPr="00A645E1" w:rsidRDefault="007937FE" w:rsidP="00F160F6">
      <w:pPr>
        <w:pStyle w:val="Listeavsnitt"/>
        <w:numPr>
          <w:ilvl w:val="0"/>
          <w:numId w:val="51"/>
        </w:numPr>
        <w:spacing w:after="0" w:line="240" w:lineRule="auto"/>
        <w:rPr>
          <w:rFonts w:eastAsia="Times New Roman" w:cstheme="minorHAnsi"/>
          <w:color w:val="000000"/>
          <w:lang w:val="en-GB" w:eastAsia="nb-NO"/>
        </w:rPr>
      </w:pPr>
      <w:r>
        <w:rPr>
          <w:rFonts w:eastAsia="Times New Roman" w:cstheme="minorHAnsi"/>
          <w:color w:val="000000"/>
          <w:lang w:val="en-GB" w:eastAsia="nb-NO"/>
        </w:rPr>
        <w:t>B</w:t>
      </w:r>
      <w:r w:rsidR="00034DC0" w:rsidRPr="00CE1270">
        <w:rPr>
          <w:rFonts w:eastAsia="Times New Roman" w:cstheme="minorHAnsi"/>
          <w:color w:val="000000"/>
          <w:lang w:val="en-GB" w:eastAsia="nb-NO"/>
        </w:rPr>
        <w:t>etter access to information about their legal rights</w:t>
      </w:r>
      <w:r>
        <w:rPr>
          <w:rFonts w:eastAsia="Times New Roman" w:cstheme="minorHAnsi"/>
          <w:color w:val="000000"/>
          <w:lang w:val="en-GB" w:eastAsia="nb-NO"/>
        </w:rPr>
        <w:t xml:space="preserve"> for</w:t>
      </w:r>
      <w:r w:rsidRPr="00CE1270">
        <w:rPr>
          <w:rFonts w:eastAsia="Times New Roman" w:cstheme="minorHAnsi"/>
          <w:color w:val="000000"/>
          <w:lang w:val="en-GB" w:eastAsia="nb-NO"/>
        </w:rPr>
        <w:t xml:space="preserve"> immigrant women who are in Norway for family reunification</w:t>
      </w:r>
      <w:r w:rsidR="00034DC0" w:rsidRPr="00CE1270">
        <w:rPr>
          <w:rFonts w:eastAsia="Times New Roman" w:cstheme="minorHAnsi"/>
          <w:color w:val="000000"/>
          <w:lang w:val="en-GB" w:eastAsia="nb-NO"/>
        </w:rPr>
        <w:t>.</w:t>
      </w:r>
    </w:p>
    <w:p w14:paraId="567AD3A0" w14:textId="77777777" w:rsidR="00F160F6" w:rsidRPr="00A645E1" w:rsidRDefault="00034DC0" w:rsidP="005C4283">
      <w:pPr>
        <w:numPr>
          <w:ilvl w:val="0"/>
          <w:numId w:val="20"/>
        </w:numPr>
        <w:spacing w:after="0" w:line="240" w:lineRule="auto"/>
        <w:jc w:val="both"/>
        <w:textAlignment w:val="baseline"/>
        <w:rPr>
          <w:rFonts w:cstheme="minorHAnsi"/>
          <w:lang w:val="en-GB" w:eastAsia="nb-NO"/>
        </w:rPr>
      </w:pPr>
      <w:r w:rsidRPr="00CE1270">
        <w:rPr>
          <w:rFonts w:eastAsia="Times New Roman" w:cstheme="minorHAnsi"/>
          <w:color w:val="000000"/>
          <w:lang w:val="en-GB" w:eastAsia="nb-NO"/>
        </w:rPr>
        <w:t>Build competence in the support system regarding cultural differences, issues due to digital illiteracy, and complex vulnerability factors which, to a great extent, make immigrant women especially vulnerable to domestic violence. </w:t>
      </w:r>
    </w:p>
    <w:p w14:paraId="4115902B" w14:textId="12CEA2C5" w:rsidR="00F160F6" w:rsidRPr="00A645E1" w:rsidRDefault="005C4283" w:rsidP="005C4283">
      <w:pPr>
        <w:pStyle w:val="Listeavsnitt"/>
        <w:numPr>
          <w:ilvl w:val="0"/>
          <w:numId w:val="20"/>
        </w:numPr>
        <w:spacing w:after="0" w:line="240" w:lineRule="auto"/>
        <w:rPr>
          <w:rFonts w:cstheme="minorHAnsi"/>
          <w:lang w:val="en-GB" w:eastAsia="nb-NO"/>
        </w:rPr>
      </w:pPr>
      <w:r>
        <w:rPr>
          <w:rFonts w:cstheme="minorHAnsi"/>
          <w:lang w:val="en-GB" w:eastAsia="nb-NO"/>
        </w:rPr>
        <w:t>Abolish t</w:t>
      </w:r>
      <w:r w:rsidR="00034DC0" w:rsidRPr="00CE1270">
        <w:rPr>
          <w:rFonts w:cstheme="minorHAnsi"/>
          <w:lang w:val="en-GB" w:eastAsia="nb-NO"/>
        </w:rPr>
        <w:t>he requirement for five years of residence that applies to foreign nationals with residence permits based on asylum or on the basis of strong humanitarian grounds, or residence for the purpose of family reunification</w:t>
      </w:r>
      <w:r w:rsidR="00DB507A">
        <w:rPr>
          <w:rFonts w:cstheme="minorHAnsi"/>
          <w:lang w:val="en-GB" w:eastAsia="nb-NO"/>
        </w:rPr>
        <w:t>.</w:t>
      </w:r>
      <w:r w:rsidR="00034DC0" w:rsidRPr="00CE1270">
        <w:rPr>
          <w:rFonts w:cstheme="minorHAnsi"/>
          <w:lang w:val="en-GB" w:eastAsia="nb-NO"/>
        </w:rPr>
        <w:t xml:space="preserve"> </w:t>
      </w:r>
    </w:p>
    <w:p w14:paraId="449A82DD" w14:textId="37946D98" w:rsidR="00F160F6" w:rsidRPr="00A645E1" w:rsidRDefault="00034DC0" w:rsidP="009129FC">
      <w:pPr>
        <w:pStyle w:val="Listeavsnitt"/>
        <w:spacing w:after="0" w:line="240" w:lineRule="auto"/>
        <w:rPr>
          <w:rFonts w:cstheme="minorHAnsi"/>
          <w:lang w:val="en-GB"/>
        </w:rPr>
      </w:pPr>
      <w:r w:rsidRPr="00CE1270">
        <w:rPr>
          <w:rFonts w:cstheme="minorHAnsi"/>
          <w:lang w:val="en-GB"/>
        </w:rPr>
        <w:t xml:space="preserve"> </w:t>
      </w:r>
    </w:p>
    <w:p w14:paraId="3D8528C7" w14:textId="77777777" w:rsidR="00F160F6" w:rsidRPr="00A645E1" w:rsidRDefault="00034DC0" w:rsidP="00BE2347">
      <w:pPr>
        <w:spacing w:after="0" w:line="240" w:lineRule="auto"/>
        <w:rPr>
          <w:rFonts w:eastAsia="Times New Roman" w:cstheme="minorHAnsi"/>
          <w:sz w:val="24"/>
          <w:szCs w:val="24"/>
          <w:lang w:val="en-GB" w:eastAsia="nb-NO"/>
        </w:rPr>
      </w:pPr>
      <w:r w:rsidRPr="00CE1270">
        <w:rPr>
          <w:rFonts w:eastAsia="Times New Roman" w:cstheme="minorHAnsi"/>
          <w:b/>
          <w:bCs/>
          <w:color w:val="000000"/>
          <w:lang w:val="en-GB" w:eastAsia="nb-NO"/>
        </w:rPr>
        <w:t>Working life</w:t>
      </w:r>
    </w:p>
    <w:p w14:paraId="387A2659" w14:textId="115EDC21" w:rsidR="00F160F6" w:rsidRPr="00A645E1" w:rsidRDefault="00034DC0" w:rsidP="00BE2347">
      <w:pPr>
        <w:spacing w:after="0" w:line="240" w:lineRule="auto"/>
        <w:rPr>
          <w:rFonts w:eastAsia="Times New Roman" w:cstheme="minorHAnsi"/>
          <w:sz w:val="24"/>
          <w:szCs w:val="24"/>
          <w:lang w:val="en-GB" w:eastAsia="nb-NO"/>
        </w:rPr>
      </w:pPr>
      <w:r w:rsidRPr="00CE1270">
        <w:rPr>
          <w:rFonts w:eastAsia="Times New Roman" w:cstheme="minorHAnsi"/>
          <w:color w:val="000000"/>
          <w:lang w:val="en-GB" w:eastAsia="nb-NO"/>
        </w:rPr>
        <w:t xml:space="preserve">ILO Convention No. 190, which was negotiated last summer and is currently being evaluated by the Ministry of Labour and Social Affairs, </w:t>
      </w:r>
      <w:r w:rsidR="00BE2347">
        <w:rPr>
          <w:rFonts w:eastAsia="Times New Roman" w:cstheme="minorHAnsi"/>
          <w:color w:val="000000"/>
          <w:lang w:val="en-GB" w:eastAsia="nb-NO"/>
        </w:rPr>
        <w:t xml:space="preserve">recognizes </w:t>
      </w:r>
      <w:r w:rsidRPr="00CE1270">
        <w:rPr>
          <w:rFonts w:eastAsia="Times New Roman" w:cstheme="minorHAnsi"/>
          <w:color w:val="000000"/>
          <w:lang w:val="en-GB" w:eastAsia="nb-NO"/>
        </w:rPr>
        <w:t>that domestic violence is also a</w:t>
      </w:r>
      <w:r w:rsidR="00BE2347">
        <w:rPr>
          <w:rFonts w:eastAsia="Times New Roman" w:cstheme="minorHAnsi"/>
          <w:color w:val="000000"/>
          <w:lang w:val="en-GB" w:eastAsia="nb-NO"/>
        </w:rPr>
        <w:t>n issue in the world of work</w:t>
      </w:r>
      <w:r w:rsidRPr="00CE1270">
        <w:rPr>
          <w:rFonts w:eastAsia="Times New Roman" w:cstheme="minorHAnsi"/>
          <w:color w:val="000000"/>
          <w:lang w:val="en-GB" w:eastAsia="nb-NO"/>
        </w:rPr>
        <w:t xml:space="preserve">. </w:t>
      </w:r>
      <w:r w:rsidR="00BE2347">
        <w:rPr>
          <w:rFonts w:eastAsia="Times New Roman" w:cstheme="minorHAnsi"/>
          <w:color w:val="000000"/>
          <w:lang w:val="en-GB" w:eastAsia="nb-NO"/>
        </w:rPr>
        <w:t>‘</w:t>
      </w:r>
      <w:r w:rsidRPr="00CE1270">
        <w:rPr>
          <w:rFonts w:eastAsia="Times New Roman" w:cstheme="minorHAnsi"/>
          <w:color w:val="000000"/>
          <w:lang w:val="en-GB" w:eastAsia="nb-NO"/>
        </w:rPr>
        <w:t>Private violence</w:t>
      </w:r>
      <w:r w:rsidR="00BE2347">
        <w:rPr>
          <w:rFonts w:eastAsia="Times New Roman" w:cstheme="minorHAnsi"/>
          <w:color w:val="000000"/>
          <w:lang w:val="en-GB" w:eastAsia="nb-NO"/>
        </w:rPr>
        <w:t>’</w:t>
      </w:r>
      <w:r w:rsidRPr="00CE1270">
        <w:rPr>
          <w:rFonts w:eastAsia="Times New Roman" w:cstheme="minorHAnsi"/>
          <w:color w:val="000000"/>
          <w:lang w:val="en-GB" w:eastAsia="nb-NO"/>
        </w:rPr>
        <w:t xml:space="preserve"> is relevant since</w:t>
      </w:r>
      <w:r w:rsidR="00F41967">
        <w:rPr>
          <w:rFonts w:eastAsia="Times New Roman" w:cstheme="minorHAnsi"/>
          <w:color w:val="000000"/>
          <w:lang w:val="en-GB" w:eastAsia="nb-NO"/>
        </w:rPr>
        <w:t xml:space="preserve"> presence</w:t>
      </w:r>
      <w:r w:rsidRPr="00CE1270">
        <w:rPr>
          <w:rFonts w:eastAsia="Times New Roman" w:cstheme="minorHAnsi"/>
          <w:color w:val="000000"/>
          <w:lang w:val="en-GB" w:eastAsia="nb-NO"/>
        </w:rPr>
        <w:t xml:space="preserve">, productivity, labour relations and the working environments are </w:t>
      </w:r>
      <w:r w:rsidR="00BE2347">
        <w:rPr>
          <w:rFonts w:eastAsia="Times New Roman" w:cstheme="minorHAnsi"/>
          <w:color w:val="000000"/>
          <w:lang w:val="en-GB" w:eastAsia="nb-NO"/>
        </w:rPr>
        <w:t xml:space="preserve">affected </w:t>
      </w:r>
      <w:r w:rsidRPr="00CE1270">
        <w:rPr>
          <w:rFonts w:eastAsia="Times New Roman" w:cstheme="minorHAnsi"/>
          <w:color w:val="000000"/>
          <w:lang w:val="en-GB" w:eastAsia="nb-NO"/>
        </w:rPr>
        <w:t>by violence and harassment, even though this may take place in private</w:t>
      </w:r>
      <w:r w:rsidR="00BE2347">
        <w:rPr>
          <w:rFonts w:eastAsia="Times New Roman" w:cstheme="minorHAnsi"/>
          <w:color w:val="000000"/>
          <w:lang w:val="en-GB" w:eastAsia="nb-NO"/>
        </w:rPr>
        <w:t xml:space="preserve"> spaces</w:t>
      </w:r>
      <w:r w:rsidRPr="00CE1270">
        <w:rPr>
          <w:rFonts w:eastAsia="Times New Roman" w:cstheme="minorHAnsi"/>
          <w:color w:val="000000"/>
          <w:lang w:val="en-GB" w:eastAsia="nb-NO"/>
        </w:rPr>
        <w:t>.</w:t>
      </w:r>
    </w:p>
    <w:p w14:paraId="411DE5D2" w14:textId="7F2F93DC" w:rsidR="00F160F6" w:rsidRPr="00A645E1" w:rsidRDefault="00034DC0" w:rsidP="00F160F6">
      <w:pPr>
        <w:spacing w:before="240" w:line="240" w:lineRule="auto"/>
        <w:rPr>
          <w:rFonts w:eastAsia="Times New Roman" w:cstheme="minorHAnsi"/>
          <w:color w:val="000000"/>
          <w:lang w:val="en-GB" w:eastAsia="nb-NO"/>
        </w:rPr>
      </w:pPr>
      <w:r w:rsidRPr="00CE1270">
        <w:rPr>
          <w:rFonts w:eastAsia="Times New Roman" w:cstheme="minorHAnsi"/>
          <w:color w:val="000000"/>
          <w:lang w:val="en-GB" w:eastAsia="nb-NO"/>
        </w:rPr>
        <w:t xml:space="preserve">Employers' responsibility for protecting employees from violence and threats was specified more clearly in the regulations to the Working Environment Act in 2017, but </w:t>
      </w:r>
      <w:r w:rsidR="00864472" w:rsidRPr="00CE1270">
        <w:rPr>
          <w:rFonts w:eastAsia="Times New Roman" w:cstheme="minorHAnsi"/>
          <w:color w:val="000000"/>
          <w:lang w:val="en-GB" w:eastAsia="nb-NO"/>
        </w:rPr>
        <w:t>recent studies</w:t>
      </w:r>
      <w:r w:rsidRPr="00CE1270">
        <w:rPr>
          <w:rFonts w:eastAsia="Times New Roman" w:cstheme="minorHAnsi"/>
          <w:color w:val="000000"/>
          <w:lang w:val="en-GB" w:eastAsia="nb-NO"/>
        </w:rPr>
        <w:t xml:space="preserve"> indicate that the requirements were </w:t>
      </w:r>
      <w:r w:rsidR="00BE5BAE">
        <w:rPr>
          <w:rFonts w:eastAsia="Times New Roman" w:cstheme="minorHAnsi"/>
          <w:color w:val="000000"/>
          <w:lang w:val="en-GB" w:eastAsia="nb-NO"/>
        </w:rPr>
        <w:t xml:space="preserve">still </w:t>
      </w:r>
      <w:r w:rsidRPr="00CE1270">
        <w:rPr>
          <w:rFonts w:eastAsia="Times New Roman" w:cstheme="minorHAnsi"/>
          <w:color w:val="000000"/>
          <w:lang w:val="en-GB" w:eastAsia="nb-NO"/>
        </w:rPr>
        <w:t>not stated clearly enough. One important reason for this involves challenges related to relational work in a sector dominated by women; violence and threats are so common</w:t>
      </w:r>
      <w:r w:rsidR="00BE5BAE">
        <w:rPr>
          <w:rFonts w:eastAsia="Times New Roman" w:cstheme="minorHAnsi"/>
          <w:color w:val="000000"/>
          <w:lang w:val="en-GB" w:eastAsia="nb-NO"/>
        </w:rPr>
        <w:t>place</w:t>
      </w:r>
      <w:r w:rsidRPr="00CE1270">
        <w:rPr>
          <w:rFonts w:eastAsia="Times New Roman" w:cstheme="minorHAnsi"/>
          <w:color w:val="000000"/>
          <w:lang w:val="en-GB" w:eastAsia="nb-NO"/>
        </w:rPr>
        <w:t xml:space="preserve"> that they are almost felt to be part of the job. In reality, these groups will also be cut off from applying for state compensation to victims of violence and abuse, inasmuch as such claims require that the matter must have been reported.</w:t>
      </w:r>
      <w:r>
        <w:rPr>
          <w:rStyle w:val="Fotnotereferanse"/>
          <w:rFonts w:eastAsia="Times New Roman" w:cstheme="minorHAnsi"/>
          <w:color w:val="000000"/>
          <w:lang w:eastAsia="nb-NO"/>
        </w:rPr>
        <w:footnoteReference w:id="12"/>
      </w:r>
      <w:r w:rsidRPr="00CE1270">
        <w:rPr>
          <w:rFonts w:eastAsia="Times New Roman" w:cstheme="minorHAnsi"/>
          <w:color w:val="000000"/>
          <w:lang w:val="en-GB" w:eastAsia="nb-NO"/>
        </w:rPr>
        <w:t xml:space="preserve"> </w:t>
      </w:r>
    </w:p>
    <w:p w14:paraId="1A772AF5" w14:textId="77777777" w:rsidR="00F160F6" w:rsidRPr="00CE1270" w:rsidRDefault="00034DC0" w:rsidP="00F160F6">
      <w:pPr>
        <w:spacing w:before="240" w:line="240" w:lineRule="auto"/>
        <w:rPr>
          <w:rFonts w:eastAsia="Times New Roman" w:cstheme="minorHAnsi"/>
          <w:b/>
          <w:bCs/>
          <w:sz w:val="24"/>
          <w:szCs w:val="24"/>
          <w:lang w:eastAsia="nb-NO"/>
        </w:rPr>
      </w:pPr>
      <w:r w:rsidRPr="00CE1270">
        <w:rPr>
          <w:rFonts w:eastAsia="Times New Roman" w:cstheme="minorHAnsi"/>
          <w:b/>
          <w:bCs/>
          <w:color w:val="000000"/>
          <w:lang w:val="en-GB" w:eastAsia="nb-NO"/>
        </w:rPr>
        <w:t>Measures:</w:t>
      </w:r>
    </w:p>
    <w:p w14:paraId="6C6319B2" w14:textId="77777777" w:rsidR="00F160F6" w:rsidRPr="00A645E1" w:rsidRDefault="00034DC0" w:rsidP="00F160F6">
      <w:pPr>
        <w:numPr>
          <w:ilvl w:val="0"/>
          <w:numId w:val="25"/>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Improve knowledge/data on violence and harassment in the workplace from a gender perspective, and on the correlation between the staffing situation and violence/threats.</w:t>
      </w:r>
    </w:p>
    <w:p w14:paraId="40E4FC30" w14:textId="165DA053" w:rsidR="00BE5BAE" w:rsidRPr="00A33E93" w:rsidRDefault="00F41967" w:rsidP="00680881">
      <w:pPr>
        <w:numPr>
          <w:ilvl w:val="0"/>
          <w:numId w:val="25"/>
        </w:numPr>
        <w:spacing w:after="0" w:line="240" w:lineRule="auto"/>
        <w:textAlignment w:val="baseline"/>
        <w:rPr>
          <w:rFonts w:eastAsia="Times New Roman" w:cstheme="minorHAnsi"/>
          <w:color w:val="000000"/>
          <w:lang w:val="en-GB" w:eastAsia="nb-NO"/>
        </w:rPr>
      </w:pPr>
      <w:r>
        <w:rPr>
          <w:rFonts w:eastAsia="Times New Roman" w:cstheme="minorHAnsi"/>
          <w:color w:val="000000"/>
          <w:lang w:val="en-GB" w:eastAsia="nb-NO"/>
        </w:rPr>
        <w:t>Survey how</w:t>
      </w:r>
      <w:r w:rsidR="00034DC0" w:rsidRPr="00CE1270">
        <w:rPr>
          <w:rFonts w:eastAsia="Times New Roman" w:cstheme="minorHAnsi"/>
          <w:color w:val="000000"/>
          <w:lang w:val="en-GB" w:eastAsia="nb-NO"/>
        </w:rPr>
        <w:t xml:space="preserve"> domestic violence impacts women's career paths and sickness absence. </w:t>
      </w:r>
    </w:p>
    <w:p w14:paraId="3EB85680" w14:textId="3E2D8CE0" w:rsidR="00EA7E2A" w:rsidRPr="00A645E1" w:rsidRDefault="00EA7E2A" w:rsidP="00EA7E2A">
      <w:pPr>
        <w:pStyle w:val="Listeavsnitt"/>
        <w:spacing w:after="0" w:line="240" w:lineRule="auto"/>
        <w:rPr>
          <w:rFonts w:cstheme="minorHAnsi"/>
          <w:lang w:val="en-GB"/>
        </w:rPr>
      </w:pPr>
    </w:p>
    <w:p w14:paraId="3DD1AFDB" w14:textId="754DD023" w:rsidR="00680881" w:rsidRPr="00A645E1" w:rsidRDefault="00034DC0" w:rsidP="00680881">
      <w:pPr>
        <w:pStyle w:val="Overskrift1"/>
        <w:rPr>
          <w:rFonts w:asciiTheme="minorHAnsi" w:hAnsiTheme="minorHAnsi" w:cstheme="minorHAnsi"/>
          <w:lang w:val="en-GB" w:eastAsia="nb-NO"/>
        </w:rPr>
      </w:pPr>
      <w:r>
        <w:rPr>
          <w:rFonts w:asciiTheme="minorHAnsi" w:hAnsiTheme="minorHAnsi" w:cstheme="minorHAnsi"/>
          <w:lang w:val="en-GB" w:eastAsia="nb-NO"/>
        </w:rPr>
        <w:t xml:space="preserve">Article 5 Stereotypes and harmful practices </w:t>
      </w:r>
    </w:p>
    <w:p w14:paraId="7CA52B20" w14:textId="792A916F" w:rsidR="00812560" w:rsidRPr="00A645E1" w:rsidRDefault="00034DC0" w:rsidP="00812560">
      <w:pPr>
        <w:spacing w:before="240" w:after="240" w:line="276" w:lineRule="auto"/>
        <w:rPr>
          <w:rFonts w:eastAsia="Times New Roman" w:cstheme="minorHAnsi"/>
          <w:lang w:val="en-GB" w:eastAsia="nb-NO"/>
        </w:rPr>
      </w:pPr>
      <w:r w:rsidRPr="00CE1270">
        <w:rPr>
          <w:rFonts w:eastAsia="Times New Roman" w:cstheme="minorHAnsi"/>
          <w:lang w:val="en-GB" w:eastAsia="nb-NO"/>
        </w:rPr>
        <w:t xml:space="preserve">Women are among the groups that are most often exposed to smears and </w:t>
      </w:r>
      <w:r w:rsidRPr="00CE1270">
        <w:rPr>
          <w:rFonts w:eastAsia="Times New Roman" w:cstheme="minorHAnsi"/>
          <w:b/>
          <w:bCs/>
          <w:lang w:val="en-GB" w:eastAsia="nb-NO"/>
        </w:rPr>
        <w:t>hate speech</w:t>
      </w:r>
      <w:r w:rsidRPr="00CE1270">
        <w:rPr>
          <w:rFonts w:eastAsia="Times New Roman" w:cstheme="minorHAnsi"/>
          <w:lang w:val="en-GB" w:eastAsia="nb-NO"/>
        </w:rPr>
        <w:t>.</w:t>
      </w:r>
      <w:r w:rsidR="00215233">
        <w:rPr>
          <w:rFonts w:eastAsia="Times New Roman" w:cstheme="minorHAnsi"/>
          <w:lang w:val="en-GB" w:eastAsia="nb-NO"/>
        </w:rPr>
        <w:t xml:space="preserve"> </w:t>
      </w:r>
      <w:r w:rsidRPr="00CE1270">
        <w:rPr>
          <w:rFonts w:eastAsia="Times New Roman" w:cstheme="minorHAnsi"/>
          <w:lang w:val="en-GB" w:eastAsia="nb-NO"/>
        </w:rPr>
        <w:t xml:space="preserve">A lack of protection against gross smears based on gender will have consequences for the individual, in addition to impacting women's participation in democracy and the public debate. </w:t>
      </w:r>
      <w:r w:rsidR="00F41967">
        <w:rPr>
          <w:rFonts w:eastAsia="Times New Roman" w:cstheme="minorHAnsi"/>
          <w:lang w:val="en-GB" w:eastAsia="nb-NO"/>
        </w:rPr>
        <w:t>T</w:t>
      </w:r>
      <w:r w:rsidRPr="00CE1270">
        <w:rPr>
          <w:rFonts w:eastAsia="Times New Roman" w:cstheme="minorHAnsi"/>
          <w:lang w:val="en-GB" w:eastAsia="nb-NO"/>
        </w:rPr>
        <w:t xml:space="preserve">he failure to include gender as grounds in section 185 means that women who are victims of hate speech simply because they are women, will have to navigate through a complex labyrinth of penal provisions to determine whether or not they been the victim of a punishable act.  At the same time, there is an increased risk that the police could reject attempts to report a criminal act due to the overly complex situation in respect of sources of law. Regardless of which penal provision the police use to code gender-based hate speech, the matter will not be given priority by police investigations. </w:t>
      </w:r>
    </w:p>
    <w:p w14:paraId="677459AB" w14:textId="06E64C36" w:rsidR="00812560" w:rsidRPr="00CE1270" w:rsidRDefault="00034DC0" w:rsidP="00812560">
      <w:pPr>
        <w:spacing w:after="0" w:line="276" w:lineRule="auto"/>
        <w:rPr>
          <w:rFonts w:eastAsia="Times New Roman" w:cstheme="minorHAnsi"/>
          <w:b/>
          <w:lang w:eastAsia="nb-NO"/>
        </w:rPr>
      </w:pPr>
      <w:r w:rsidRPr="00CE1270">
        <w:rPr>
          <w:rFonts w:eastAsia="Times New Roman" w:cstheme="minorHAnsi"/>
          <w:b/>
          <w:bCs/>
          <w:lang w:val="en-GB" w:eastAsia="nb-NO"/>
        </w:rPr>
        <w:lastRenderedPageBreak/>
        <w:t xml:space="preserve">Measures: </w:t>
      </w:r>
    </w:p>
    <w:p w14:paraId="75A0D673" w14:textId="0A567F19" w:rsidR="00812560" w:rsidRPr="00A645E1" w:rsidRDefault="00034DC0" w:rsidP="00812560">
      <w:pPr>
        <w:pStyle w:val="Listeavsnitt"/>
        <w:numPr>
          <w:ilvl w:val="0"/>
          <w:numId w:val="33"/>
        </w:numPr>
        <w:spacing w:after="0"/>
        <w:rPr>
          <w:rFonts w:eastAsia="Times New Roman" w:cstheme="minorHAnsi"/>
          <w:b/>
          <w:lang w:val="en-GB" w:eastAsia="nb-NO"/>
        </w:rPr>
      </w:pPr>
      <w:r w:rsidRPr="00CE1270">
        <w:rPr>
          <w:rFonts w:eastAsia="Times New Roman" w:cstheme="minorHAnsi"/>
          <w:lang w:val="en-GB" w:eastAsia="nb-NO"/>
        </w:rPr>
        <w:t xml:space="preserve">Add gender-based discrimination as grounds for prosecution under Section 185 of the Penal Code. </w:t>
      </w:r>
    </w:p>
    <w:p w14:paraId="364FF81B" w14:textId="77777777" w:rsidR="00812560" w:rsidRPr="00A645E1" w:rsidRDefault="00812560" w:rsidP="003061D5">
      <w:pPr>
        <w:rPr>
          <w:rFonts w:cstheme="minorHAnsi"/>
          <w:lang w:val="en-GB"/>
        </w:rPr>
      </w:pPr>
    </w:p>
    <w:p w14:paraId="34EE073D" w14:textId="1AD10F8D" w:rsidR="00812560" w:rsidRPr="00A645E1" w:rsidRDefault="00034DC0" w:rsidP="00F843A8">
      <w:pPr>
        <w:spacing w:line="276" w:lineRule="auto"/>
        <w:rPr>
          <w:rFonts w:cstheme="minorHAnsi"/>
          <w:lang w:val="en-GB"/>
        </w:rPr>
      </w:pPr>
      <w:r w:rsidRPr="00F843A8">
        <w:rPr>
          <w:rFonts w:cstheme="minorHAnsi"/>
          <w:b/>
          <w:bCs/>
          <w:lang w:val="en-GB"/>
        </w:rPr>
        <w:t>Working life</w:t>
      </w:r>
      <w:r w:rsidRPr="00F843A8">
        <w:rPr>
          <w:rFonts w:cstheme="minorHAnsi"/>
          <w:lang w:val="en-GB"/>
        </w:rPr>
        <w:t xml:space="preserve"> is an important arena for the production and reproduction of gender stereotypes. The gender-divided labour market and perpetual value discrimination are important examples of violations of Article 5. A gender-divided labour market helps to maintain differences in wages and salaries, working conditions and workload, and it serves to limit not only individuals' choices, but also labour market flexibility. A report prepared by PROBA and commissioned by the Norwegian Directorate for Children, Youth and Family Affairs</w:t>
      </w:r>
      <w:r>
        <w:rPr>
          <w:rStyle w:val="Fotnotereferanse"/>
          <w:rFonts w:cstheme="minorHAnsi"/>
        </w:rPr>
        <w:footnoteReference w:id="13"/>
      </w:r>
      <w:r w:rsidRPr="00F843A8">
        <w:rPr>
          <w:rFonts w:cstheme="minorHAnsi"/>
          <w:lang w:val="en-GB"/>
        </w:rPr>
        <w:t xml:space="preserve"> concludes that one of reasons that few men choose the health and care sector is related to structural features and factors such as pay, status and working hours. There is no interest in using wages and salaries as a policy incentive to get more men to choose jobs in the female-dominated sectors. </w:t>
      </w:r>
    </w:p>
    <w:p w14:paraId="4E98DB10" w14:textId="6F135AF4" w:rsidR="00E0080B" w:rsidRPr="00CE1270" w:rsidRDefault="00034DC0" w:rsidP="00812560">
      <w:pPr>
        <w:spacing w:line="240" w:lineRule="auto"/>
        <w:rPr>
          <w:rFonts w:cstheme="minorHAnsi"/>
          <w:lang w:val="en-US"/>
        </w:rPr>
      </w:pPr>
      <w:r w:rsidRPr="00CE1270">
        <w:rPr>
          <w:rFonts w:cstheme="minorHAnsi"/>
          <w:lang w:val="en-GB"/>
        </w:rPr>
        <w:t xml:space="preserve">Measures: </w:t>
      </w:r>
    </w:p>
    <w:p w14:paraId="12C38925" w14:textId="3CF0944C" w:rsidR="009F730D" w:rsidRPr="00B12E0F" w:rsidRDefault="00034DC0" w:rsidP="00C62739">
      <w:pPr>
        <w:pStyle w:val="Listeavsnitt"/>
        <w:numPr>
          <w:ilvl w:val="0"/>
          <w:numId w:val="49"/>
        </w:numPr>
        <w:spacing w:after="0" w:line="240" w:lineRule="auto"/>
        <w:rPr>
          <w:rFonts w:cstheme="minorHAnsi"/>
          <w:lang w:val="en-GB"/>
        </w:rPr>
      </w:pPr>
      <w:r w:rsidRPr="00CE1270">
        <w:rPr>
          <w:rFonts w:cstheme="minorHAnsi"/>
          <w:lang w:val="en-GB"/>
        </w:rPr>
        <w:t xml:space="preserve">Implement effective measures aimed at wages and working hours, for example, to raise the (perceived) status of female-dominated occupations. </w:t>
      </w:r>
    </w:p>
    <w:p w14:paraId="5ADF4B59" w14:textId="48B2FDE9" w:rsidR="003A7C25" w:rsidRPr="00B12E0F" w:rsidRDefault="00034DC0" w:rsidP="003A7C25">
      <w:pPr>
        <w:pStyle w:val="Rentekst"/>
        <w:numPr>
          <w:ilvl w:val="0"/>
          <w:numId w:val="49"/>
        </w:numPr>
        <w:rPr>
          <w:rFonts w:asciiTheme="minorHAnsi" w:hAnsiTheme="minorHAnsi" w:cstheme="minorHAnsi"/>
          <w:lang w:val="en-GB"/>
        </w:rPr>
      </w:pPr>
      <w:r w:rsidRPr="00CE1270">
        <w:rPr>
          <w:rFonts w:asciiTheme="minorHAnsi" w:hAnsiTheme="minorHAnsi" w:cstheme="minorHAnsi"/>
          <w:lang w:val="en-GB"/>
        </w:rPr>
        <w:t xml:space="preserve">The State must </w:t>
      </w:r>
      <w:r w:rsidR="00864472" w:rsidRPr="00CE1270">
        <w:rPr>
          <w:rFonts w:asciiTheme="minorHAnsi" w:hAnsiTheme="minorHAnsi" w:cstheme="minorHAnsi"/>
          <w:lang w:val="en-GB"/>
        </w:rPr>
        <w:t>conduct</w:t>
      </w:r>
      <w:r w:rsidRPr="00CE1270">
        <w:rPr>
          <w:rFonts w:asciiTheme="minorHAnsi" w:hAnsiTheme="minorHAnsi" w:cstheme="minorHAnsi"/>
          <w:lang w:val="en-GB"/>
        </w:rPr>
        <w:t xml:space="preserve"> a survey on whether the practice of compulsory arbitration is at variance with women's protection against harmful practices and discrimination, and their right to equal pay for work of equal value (Art. 11).</w:t>
      </w:r>
    </w:p>
    <w:p w14:paraId="3BCDD82A" w14:textId="77777777" w:rsidR="00A33E93" w:rsidRDefault="00A33E93" w:rsidP="00FE4A6E">
      <w:pPr>
        <w:pStyle w:val="Overskrift1"/>
        <w:rPr>
          <w:rFonts w:asciiTheme="minorHAnsi" w:hAnsiTheme="minorHAnsi" w:cstheme="minorHAnsi"/>
          <w:lang w:val="en-GB"/>
        </w:rPr>
      </w:pPr>
    </w:p>
    <w:p w14:paraId="59375A26" w14:textId="20DC3AF0" w:rsidR="006E1347" w:rsidRPr="00CE1270" w:rsidRDefault="00034DC0" w:rsidP="00FE4A6E">
      <w:pPr>
        <w:pStyle w:val="Overskrift1"/>
        <w:rPr>
          <w:rFonts w:asciiTheme="minorHAnsi" w:hAnsiTheme="minorHAnsi" w:cstheme="minorHAnsi"/>
          <w:lang w:val="en-US"/>
        </w:rPr>
      </w:pPr>
      <w:r w:rsidRPr="00CE1270">
        <w:rPr>
          <w:rFonts w:asciiTheme="minorHAnsi" w:hAnsiTheme="minorHAnsi" w:cstheme="minorHAnsi"/>
          <w:lang w:val="en-GB"/>
        </w:rPr>
        <w:t>Article 6 The trade in women and the exploitation of women in prostitution</w:t>
      </w:r>
    </w:p>
    <w:p w14:paraId="742B57C2" w14:textId="6BBCC4C7" w:rsidR="006E18B0" w:rsidRPr="00B12E0F" w:rsidRDefault="00034DC0" w:rsidP="006E18B0">
      <w:pPr>
        <w:spacing w:before="240" w:after="240" w:line="240" w:lineRule="auto"/>
        <w:rPr>
          <w:rFonts w:eastAsia="Times New Roman" w:cstheme="minorHAnsi"/>
          <w:lang w:val="en-GB" w:eastAsia="nb-NO"/>
        </w:rPr>
      </w:pPr>
      <w:r w:rsidRPr="000C433F">
        <w:rPr>
          <w:rFonts w:eastAsia="Times New Roman" w:cstheme="minorHAnsi"/>
          <w:b/>
          <w:bCs/>
          <w:color w:val="000000"/>
          <w:lang w:val="en-GB" w:eastAsia="nb-NO"/>
        </w:rPr>
        <w:t>Women in prostitution</w:t>
      </w:r>
      <w:r w:rsidRPr="000C433F">
        <w:rPr>
          <w:rFonts w:eastAsia="Times New Roman" w:cstheme="minorHAnsi"/>
          <w:b/>
          <w:bCs/>
          <w:color w:val="000000"/>
          <w:lang w:val="en-GB" w:eastAsia="nb-NO"/>
        </w:rPr>
        <w:br/>
      </w:r>
      <w:r w:rsidRPr="000C433F">
        <w:rPr>
          <w:rFonts w:eastAsia="Times New Roman" w:cstheme="minorHAnsi"/>
          <w:color w:val="000000"/>
          <w:lang w:val="en-GB" w:eastAsia="nb-NO"/>
        </w:rPr>
        <w:t>In Norway, the Act prohibiting the buying of sexual services is an important policy instrument for the Norwegian government's efforts to combat human trafficking. The Norwegian government's evaluation report five years after the Act was implemented indicates that the Act is an important instrument for counteracting and fighting prostitution and human trafficking for the purpose of sexual exploitation. One important reason for the legislation prohibiting the buying of sexual services is to give a strong signal that society does not accept that women's bodies are for sale. As of today, other sex industry activities are allowed, e.g. strip clubs, pornography and websites. These are arenas that recruit to prostitution at the national and international levels alike. </w:t>
      </w:r>
    </w:p>
    <w:p w14:paraId="3DD29148" w14:textId="4A4441D3" w:rsidR="006E18B0" w:rsidRPr="00450DDC" w:rsidRDefault="00034DC0" w:rsidP="006E18B0">
      <w:pPr>
        <w:spacing w:before="240" w:after="240" w:line="240" w:lineRule="auto"/>
        <w:rPr>
          <w:rFonts w:eastAsia="Times New Roman" w:cstheme="minorHAnsi"/>
          <w:lang w:eastAsia="nb-NO"/>
        </w:rPr>
      </w:pPr>
      <w:r w:rsidRPr="00450DDC">
        <w:rPr>
          <w:rFonts w:eastAsia="Times New Roman" w:cstheme="minorHAnsi"/>
          <w:b/>
          <w:bCs/>
          <w:color w:val="000000"/>
          <w:lang w:val="en-GB" w:eastAsia="nb-NO"/>
        </w:rPr>
        <w:t xml:space="preserve">Measures: </w:t>
      </w:r>
    </w:p>
    <w:p w14:paraId="521C4EE6" w14:textId="69D9A0CE" w:rsidR="006E18B0" w:rsidRPr="00B12E0F" w:rsidRDefault="00034DC0" w:rsidP="004B10B2">
      <w:pPr>
        <w:numPr>
          <w:ilvl w:val="0"/>
          <w:numId w:val="11"/>
        </w:numPr>
        <w:spacing w:before="240"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 xml:space="preserve">Tighten up the rules regarding the procurement of sexual services </w:t>
      </w:r>
      <w:r w:rsidR="002C5CF0">
        <w:rPr>
          <w:rFonts w:eastAsia="Times New Roman" w:cstheme="minorHAnsi"/>
          <w:color w:val="000000"/>
          <w:lang w:val="en-GB" w:eastAsia="nb-NO"/>
        </w:rPr>
        <w:t>during</w:t>
      </w:r>
      <w:r w:rsidRPr="00CE1270">
        <w:rPr>
          <w:rFonts w:eastAsia="Times New Roman" w:cstheme="minorHAnsi"/>
          <w:color w:val="000000"/>
          <w:lang w:val="en-GB" w:eastAsia="nb-NO"/>
        </w:rPr>
        <w:t xml:space="preserve"> business travel abroad.</w:t>
      </w:r>
    </w:p>
    <w:p w14:paraId="230B9BEF" w14:textId="585D6B41" w:rsidR="006E18B0" w:rsidRPr="00B12E0F" w:rsidRDefault="00034DC0" w:rsidP="004B10B2">
      <w:pPr>
        <w:numPr>
          <w:ilvl w:val="0"/>
          <w:numId w:val="11"/>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Improve health services for women engaged in prostitution. </w:t>
      </w:r>
    </w:p>
    <w:p w14:paraId="0F69D327" w14:textId="77777777" w:rsidR="006E18B0" w:rsidRPr="00B12E0F" w:rsidRDefault="00034DC0" w:rsidP="004B10B2">
      <w:pPr>
        <w:numPr>
          <w:ilvl w:val="0"/>
          <w:numId w:val="11"/>
        </w:numPr>
        <w:spacing w:after="24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Reinforce the Exit programme for those who want to leave prostitution.</w:t>
      </w:r>
    </w:p>
    <w:p w14:paraId="1B8528EC" w14:textId="77777777" w:rsidR="007647FA" w:rsidRPr="00B12E0F" w:rsidRDefault="007647FA" w:rsidP="006E18B0">
      <w:pPr>
        <w:spacing w:after="0" w:line="240" w:lineRule="auto"/>
        <w:rPr>
          <w:rFonts w:eastAsia="Times New Roman" w:cstheme="minorHAnsi"/>
          <w:b/>
          <w:bCs/>
          <w:color w:val="000000"/>
          <w:lang w:val="en-GB" w:eastAsia="nb-NO"/>
        </w:rPr>
      </w:pPr>
    </w:p>
    <w:p w14:paraId="5BD1798C" w14:textId="6BD35BC6" w:rsidR="006E18B0" w:rsidRPr="00B12E0F" w:rsidRDefault="00034DC0" w:rsidP="007647FA">
      <w:pPr>
        <w:spacing w:after="0" w:line="240" w:lineRule="auto"/>
        <w:rPr>
          <w:rFonts w:eastAsia="Times New Roman" w:cstheme="minorHAnsi"/>
          <w:lang w:val="en-GB" w:eastAsia="nb-NO"/>
        </w:rPr>
      </w:pPr>
      <w:bookmarkStart w:id="2" w:name="_Hlk107478305"/>
      <w:r w:rsidRPr="00CE1270">
        <w:rPr>
          <w:rFonts w:eastAsia="Times New Roman" w:cstheme="minorHAnsi"/>
          <w:b/>
          <w:bCs/>
          <w:color w:val="000000"/>
          <w:lang w:val="en-GB" w:eastAsia="nb-NO"/>
        </w:rPr>
        <w:lastRenderedPageBreak/>
        <w:t>Victims of human trafficking </w:t>
      </w:r>
      <w:r w:rsidRPr="00CE1270">
        <w:rPr>
          <w:rFonts w:eastAsia="Times New Roman" w:cstheme="minorHAnsi"/>
          <w:color w:val="000000"/>
          <w:lang w:val="en-GB" w:eastAsia="nb-NO"/>
        </w:rPr>
        <w:br/>
        <w:t xml:space="preserve">Norway lacks a concerted, general system that paves the way for public bodies and special actors to identify </w:t>
      </w:r>
      <w:r w:rsidR="00441825">
        <w:rPr>
          <w:rFonts w:eastAsia="Times New Roman" w:cstheme="minorHAnsi"/>
          <w:color w:val="000000"/>
          <w:lang w:val="en-GB" w:eastAsia="nb-NO"/>
        </w:rPr>
        <w:t xml:space="preserve">problems </w:t>
      </w:r>
      <w:r w:rsidRPr="00CE1270">
        <w:rPr>
          <w:rFonts w:eastAsia="Times New Roman" w:cstheme="minorHAnsi"/>
          <w:color w:val="000000"/>
          <w:lang w:val="en-GB" w:eastAsia="nb-NO"/>
        </w:rPr>
        <w:t xml:space="preserve">and provide </w:t>
      </w:r>
      <w:r w:rsidR="00441825">
        <w:rPr>
          <w:rFonts w:eastAsia="Times New Roman" w:cstheme="minorHAnsi"/>
          <w:color w:val="000000"/>
          <w:lang w:val="en-GB" w:eastAsia="nb-NO"/>
        </w:rPr>
        <w:t xml:space="preserve">help </w:t>
      </w:r>
      <w:r w:rsidRPr="00CE1270">
        <w:rPr>
          <w:rFonts w:eastAsia="Times New Roman" w:cstheme="minorHAnsi"/>
          <w:color w:val="000000"/>
          <w:lang w:val="en-GB" w:eastAsia="nb-NO"/>
        </w:rPr>
        <w:t>to victims of human trafficking.</w:t>
      </w:r>
      <w:r>
        <w:rPr>
          <w:rStyle w:val="Fotnotereferanse"/>
          <w:rFonts w:eastAsia="Times New Roman" w:cstheme="minorHAnsi"/>
          <w:color w:val="000000"/>
          <w:lang w:eastAsia="nb-NO"/>
        </w:rPr>
        <w:footnoteReference w:id="14"/>
      </w:r>
      <w:r w:rsidRPr="00CE1270">
        <w:rPr>
          <w:rFonts w:eastAsia="Times New Roman" w:cstheme="minorHAnsi"/>
          <w:color w:val="000000"/>
          <w:lang w:val="en-GB" w:eastAsia="nb-NO"/>
        </w:rPr>
        <w:t xml:space="preserve"> Today, many government agencies and volunteer </w:t>
      </w:r>
      <w:r>
        <w:rPr>
          <w:rFonts w:eastAsia="Times New Roman" w:cstheme="minorHAnsi"/>
          <w:color w:val="000000"/>
          <w:lang w:val="en-GB" w:eastAsia="nb-NO"/>
        </w:rPr>
        <w:t>organization</w:t>
      </w:r>
      <w:r w:rsidRPr="00CE1270">
        <w:rPr>
          <w:rFonts w:eastAsia="Times New Roman" w:cstheme="minorHAnsi"/>
          <w:color w:val="000000"/>
          <w:lang w:val="en-GB" w:eastAsia="nb-NO"/>
        </w:rPr>
        <w:t>s are involved in this work, and it is largely characterized by temporary schemes.</w:t>
      </w:r>
      <w:r>
        <w:rPr>
          <w:rStyle w:val="Fotnotereferanse"/>
          <w:rFonts w:eastAsia="Times New Roman" w:cstheme="minorHAnsi"/>
          <w:color w:val="000000"/>
          <w:lang w:eastAsia="nb-NO"/>
        </w:rPr>
        <w:footnoteReference w:id="15"/>
      </w:r>
      <w:r w:rsidRPr="00CE1270">
        <w:rPr>
          <w:rFonts w:eastAsia="Times New Roman" w:cstheme="minorHAnsi"/>
          <w:color w:val="000000"/>
          <w:lang w:val="en-GB" w:eastAsia="nb-NO"/>
        </w:rPr>
        <w:t xml:space="preserve"> Public bodies lack sufficient knowledge about human trafficking and how to identify victims.</w:t>
      </w:r>
      <w:r>
        <w:rPr>
          <w:rStyle w:val="Fotnotereferanse"/>
          <w:rFonts w:eastAsia="Times New Roman" w:cstheme="minorHAnsi"/>
          <w:color w:val="000000"/>
          <w:lang w:eastAsia="nb-NO"/>
        </w:rPr>
        <w:footnoteReference w:id="16"/>
      </w:r>
      <w:r w:rsidRPr="00CE1270">
        <w:rPr>
          <w:rFonts w:eastAsia="Times New Roman" w:cstheme="minorHAnsi"/>
          <w:color w:val="000000"/>
          <w:lang w:val="en-GB" w:eastAsia="nb-NO"/>
        </w:rPr>
        <w:t xml:space="preserve"> This means that people are expelled and deported without any assessment being made of whether they are victims of human trafficking. </w:t>
      </w:r>
    </w:p>
    <w:p w14:paraId="2815C487" w14:textId="77777777" w:rsidR="005B3476" w:rsidRPr="00B12E0F" w:rsidRDefault="005B3476" w:rsidP="005B3476">
      <w:pPr>
        <w:rPr>
          <w:rFonts w:cstheme="minorHAnsi"/>
          <w:lang w:val="en-GB" w:eastAsia="nb-NO"/>
        </w:rPr>
      </w:pPr>
    </w:p>
    <w:p w14:paraId="0A4721CC" w14:textId="187E83BF" w:rsidR="005B3476" w:rsidRPr="00B12E0F" w:rsidRDefault="00034DC0" w:rsidP="005B3476">
      <w:pPr>
        <w:rPr>
          <w:rFonts w:cstheme="minorHAnsi"/>
          <w:lang w:val="en-GB" w:eastAsia="nb-NO"/>
        </w:rPr>
      </w:pPr>
      <w:r w:rsidRPr="00CE1270">
        <w:rPr>
          <w:rFonts w:cstheme="minorHAnsi"/>
          <w:lang w:val="en-GB" w:eastAsia="nb-NO"/>
        </w:rPr>
        <w:t>The purpose of the amendment to Section 8-4 (2) of the Immigration Regulations was to make it safe to report human trafficking by making it possible to get a residence permit even if the human trafficking case were dismissed or charges were filed for other matters. Section 8-4 (2) is, however, still a “can</w:t>
      </w:r>
      <w:r w:rsidR="00441825">
        <w:rPr>
          <w:rFonts w:cstheme="minorHAnsi"/>
          <w:lang w:val="en-GB" w:eastAsia="nb-NO"/>
        </w:rPr>
        <w:t>”</w:t>
      </w:r>
      <w:r w:rsidRPr="00CE1270">
        <w:rPr>
          <w:rFonts w:cstheme="minorHAnsi"/>
          <w:lang w:val="en-GB" w:eastAsia="nb-NO"/>
        </w:rPr>
        <w:t xml:space="preserve"> rule</w:t>
      </w:r>
      <w:r w:rsidR="00441825">
        <w:rPr>
          <w:rFonts w:cstheme="minorHAnsi"/>
          <w:lang w:val="en-GB" w:eastAsia="nb-NO"/>
        </w:rPr>
        <w:t>,</w:t>
      </w:r>
      <w:r w:rsidRPr="00CE1270">
        <w:rPr>
          <w:rFonts w:cstheme="minorHAnsi"/>
          <w:lang w:val="en-GB" w:eastAsia="nb-NO"/>
        </w:rPr>
        <w:t xml:space="preserve"> requir</w:t>
      </w:r>
      <w:r w:rsidR="00441825">
        <w:rPr>
          <w:rFonts w:cstheme="minorHAnsi"/>
          <w:lang w:val="en-GB" w:eastAsia="nb-NO"/>
        </w:rPr>
        <w:t>ing</w:t>
      </w:r>
      <w:r w:rsidRPr="00CE1270">
        <w:rPr>
          <w:rFonts w:cstheme="minorHAnsi"/>
          <w:lang w:val="en-GB" w:eastAsia="nb-NO"/>
        </w:rPr>
        <w:t>, among other things, that the foreign national cuts ties with the trafficking environment first. This means that a victim of human trafficking who takes a risk by collaborating with the police can nevertheless risk not being granted a residence permit. </w:t>
      </w:r>
    </w:p>
    <w:p w14:paraId="049C1CD4" w14:textId="1111BBFC" w:rsidR="006E18B0" w:rsidRPr="00B12E0F" w:rsidRDefault="00034DC0" w:rsidP="006E18B0">
      <w:pPr>
        <w:spacing w:before="240" w:after="240" w:line="240" w:lineRule="auto"/>
        <w:rPr>
          <w:rFonts w:eastAsia="Times New Roman" w:cstheme="minorHAnsi"/>
          <w:lang w:val="en-GB" w:eastAsia="nb-NO"/>
        </w:rPr>
      </w:pPr>
      <w:r w:rsidRPr="00CE1270">
        <w:rPr>
          <w:rFonts w:eastAsia="Times New Roman" w:cstheme="minorHAnsi"/>
          <w:color w:val="000000"/>
          <w:lang w:val="en-GB" w:eastAsia="nb-NO"/>
        </w:rPr>
        <w:t>It is deeply concerning that women without residence permits or valid identification papers are deported by the police without any investigation of whether the women are victims of human trafficking. </w:t>
      </w:r>
    </w:p>
    <w:p w14:paraId="740A9979" w14:textId="5105DD85" w:rsidR="006E18B0" w:rsidRPr="00B12E0F" w:rsidRDefault="00034DC0" w:rsidP="006E18B0">
      <w:pPr>
        <w:spacing w:after="0" w:line="240" w:lineRule="auto"/>
        <w:rPr>
          <w:rFonts w:eastAsia="Times New Roman" w:cstheme="minorHAnsi"/>
          <w:lang w:val="en-GB" w:eastAsia="nb-NO"/>
        </w:rPr>
      </w:pPr>
      <w:r w:rsidRPr="00CE1270">
        <w:rPr>
          <w:rFonts w:eastAsia="Times New Roman" w:cstheme="minorHAnsi"/>
          <w:color w:val="000000"/>
          <w:lang w:val="en-GB" w:eastAsia="nb-NO"/>
        </w:rPr>
        <w:t xml:space="preserve">Women who are victims of human trafficking must be afforded better protection. Experience from existing offers of help indicates that a certain level of predictability, the availability of </w:t>
      </w:r>
      <w:r w:rsidR="00441825">
        <w:rPr>
          <w:rFonts w:eastAsia="Times New Roman" w:cstheme="minorHAnsi"/>
          <w:color w:val="000000"/>
          <w:lang w:val="en-GB" w:eastAsia="nb-NO"/>
        </w:rPr>
        <w:t>crisis</w:t>
      </w:r>
      <w:r w:rsidRPr="00CE1270">
        <w:rPr>
          <w:rFonts w:eastAsia="Times New Roman" w:cstheme="minorHAnsi"/>
          <w:color w:val="000000"/>
          <w:lang w:val="en-GB" w:eastAsia="nb-NO"/>
        </w:rPr>
        <w:t xml:space="preserve"> housing and offers of legal assistance are essential for making it possible to break out of exploitative relationships. </w:t>
      </w:r>
    </w:p>
    <w:p w14:paraId="51EAECDF" w14:textId="51A542F9" w:rsidR="00093DD5" w:rsidRPr="00CE1270" w:rsidRDefault="00034DC0" w:rsidP="00093DD5">
      <w:pPr>
        <w:spacing w:before="240" w:after="0" w:line="240" w:lineRule="auto"/>
        <w:rPr>
          <w:rFonts w:eastAsia="Times New Roman" w:cstheme="minorHAnsi"/>
          <w:b/>
          <w:bCs/>
          <w:color w:val="000000"/>
          <w:lang w:eastAsia="nb-NO"/>
        </w:rPr>
      </w:pPr>
      <w:r w:rsidRPr="00CE1270">
        <w:rPr>
          <w:rFonts w:eastAsia="Times New Roman" w:cstheme="minorHAnsi"/>
          <w:b/>
          <w:bCs/>
          <w:color w:val="000000"/>
          <w:lang w:val="en-GB" w:eastAsia="nb-NO"/>
        </w:rPr>
        <w:t>Measures:</w:t>
      </w:r>
    </w:p>
    <w:p w14:paraId="01EFB421" w14:textId="4C621467" w:rsidR="006E18B0" w:rsidRPr="00B12E0F" w:rsidRDefault="00034DC0" w:rsidP="004B10B2">
      <w:pPr>
        <w:numPr>
          <w:ilvl w:val="0"/>
          <w:numId w:val="12"/>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 xml:space="preserve">Police, offers of help and the judicial system must build up the expertise </w:t>
      </w:r>
      <w:r w:rsidR="00332E07">
        <w:rPr>
          <w:rFonts w:eastAsia="Times New Roman" w:cstheme="minorHAnsi"/>
          <w:color w:val="000000"/>
          <w:lang w:val="en-GB" w:eastAsia="nb-NO"/>
        </w:rPr>
        <w:t xml:space="preserve">and be provided sufficient resources </w:t>
      </w:r>
      <w:r w:rsidRPr="00CE1270">
        <w:rPr>
          <w:rFonts w:eastAsia="Times New Roman" w:cstheme="minorHAnsi"/>
          <w:color w:val="000000"/>
          <w:lang w:val="en-GB" w:eastAsia="nb-NO"/>
        </w:rPr>
        <w:t xml:space="preserve">needed to be able to identify victims </w:t>
      </w:r>
      <w:r w:rsidR="00332E07">
        <w:rPr>
          <w:rFonts w:eastAsia="Times New Roman" w:cstheme="minorHAnsi"/>
          <w:color w:val="000000"/>
          <w:lang w:val="en-GB" w:eastAsia="nb-NO"/>
        </w:rPr>
        <w:t xml:space="preserve">and investigating cases </w:t>
      </w:r>
      <w:r w:rsidRPr="00CE1270">
        <w:rPr>
          <w:rFonts w:eastAsia="Times New Roman" w:cstheme="minorHAnsi"/>
          <w:color w:val="000000"/>
          <w:lang w:val="en-GB" w:eastAsia="nb-NO"/>
        </w:rPr>
        <w:t>of human trafficking.</w:t>
      </w:r>
    </w:p>
    <w:p w14:paraId="583AAA9C" w14:textId="7EDE3225" w:rsidR="006E18B0" w:rsidRPr="00B12E0F" w:rsidRDefault="00034DC0" w:rsidP="004B10B2">
      <w:pPr>
        <w:numPr>
          <w:ilvl w:val="0"/>
          <w:numId w:val="13"/>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 xml:space="preserve">The requirements for permanent residence permits must be </w:t>
      </w:r>
      <w:r w:rsidR="00332E07">
        <w:rPr>
          <w:rFonts w:eastAsia="Times New Roman" w:cstheme="minorHAnsi"/>
          <w:color w:val="000000"/>
          <w:lang w:val="en-GB" w:eastAsia="nb-NO"/>
        </w:rPr>
        <w:t>expanded</w:t>
      </w:r>
      <w:r w:rsidR="00137791">
        <w:rPr>
          <w:rFonts w:eastAsia="Times New Roman" w:cstheme="minorHAnsi"/>
          <w:color w:val="000000"/>
          <w:lang w:val="en-GB" w:eastAsia="nb-NO"/>
        </w:rPr>
        <w:t>.</w:t>
      </w:r>
    </w:p>
    <w:p w14:paraId="5DB01037" w14:textId="268750D4" w:rsidR="006E18B0" w:rsidRPr="00B12E0F" w:rsidRDefault="00034DC0" w:rsidP="004B10B2">
      <w:pPr>
        <w:numPr>
          <w:ilvl w:val="0"/>
          <w:numId w:val="13"/>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 xml:space="preserve">Women and children must be safeguarded and not become victims of </w:t>
      </w:r>
      <w:r w:rsidR="00137791">
        <w:rPr>
          <w:rFonts w:eastAsia="Times New Roman" w:cstheme="minorHAnsi"/>
          <w:color w:val="000000"/>
          <w:lang w:val="en-GB" w:eastAsia="nb-NO"/>
        </w:rPr>
        <w:t>re-</w:t>
      </w:r>
      <w:r w:rsidRPr="00CE1270">
        <w:rPr>
          <w:rFonts w:eastAsia="Times New Roman" w:cstheme="minorHAnsi"/>
          <w:color w:val="000000"/>
          <w:lang w:val="en-GB" w:eastAsia="nb-NO"/>
        </w:rPr>
        <w:t>trafficking through the return scheme.</w:t>
      </w:r>
    </w:p>
    <w:p w14:paraId="466AFD40" w14:textId="77777777" w:rsidR="006E18B0" w:rsidRPr="00B12E0F" w:rsidRDefault="00034DC0" w:rsidP="004B10B2">
      <w:pPr>
        <w:numPr>
          <w:ilvl w:val="0"/>
          <w:numId w:val="14"/>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Offers of help, including access to legal counsel and specialist health services, must be strengthened for all victims of human trafficking. </w:t>
      </w:r>
    </w:p>
    <w:p w14:paraId="11824FFA" w14:textId="77777777" w:rsidR="006E18B0" w:rsidRPr="00B12E0F" w:rsidRDefault="00034DC0" w:rsidP="004B10B2">
      <w:pPr>
        <w:numPr>
          <w:ilvl w:val="0"/>
          <w:numId w:val="14"/>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Access to housing must be improved at the national level.</w:t>
      </w:r>
    </w:p>
    <w:p w14:paraId="4F42E77C" w14:textId="4AC49F48" w:rsidR="006E18B0" w:rsidRPr="00B12E0F" w:rsidRDefault="00034DC0" w:rsidP="004B10B2">
      <w:pPr>
        <w:numPr>
          <w:ilvl w:val="0"/>
          <w:numId w:val="14"/>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The Norwegian authorities must develop trainee positions, educational programmes and other pathways to ordinary working life for those who have been victims of human trafficking.</w:t>
      </w:r>
    </w:p>
    <w:p w14:paraId="7297CB9C" w14:textId="77777777" w:rsidR="00F208C0" w:rsidRPr="00B12E0F" w:rsidRDefault="00034DC0" w:rsidP="00F208C0">
      <w:pPr>
        <w:pStyle w:val="Listeavsnitt"/>
        <w:numPr>
          <w:ilvl w:val="0"/>
          <w:numId w:val="14"/>
        </w:numPr>
        <w:rPr>
          <w:rFonts w:cstheme="minorHAnsi"/>
          <w:lang w:val="en-GB" w:eastAsia="nb-NO"/>
        </w:rPr>
      </w:pPr>
      <w:r w:rsidRPr="00CE1270">
        <w:rPr>
          <w:rFonts w:cstheme="minorHAnsi"/>
          <w:lang w:val="en-GB" w:eastAsia="nb-NO"/>
        </w:rPr>
        <w:t xml:space="preserve">To avoid unreasonable criminal prosecution of victims of human trafficking that have been forced to commit criminal acts, procedures must be established to guarantee that the provision on immunity from punishment is applied in all relevant cases. </w:t>
      </w:r>
    </w:p>
    <w:p w14:paraId="54B76CB1" w14:textId="1DB398F0" w:rsidR="006E18B0" w:rsidRDefault="006E18B0" w:rsidP="006E18B0">
      <w:pPr>
        <w:rPr>
          <w:rFonts w:cstheme="minorHAnsi"/>
          <w:lang w:val="en-GB"/>
        </w:rPr>
      </w:pPr>
    </w:p>
    <w:p w14:paraId="0DFEE331" w14:textId="77777777" w:rsidR="00441825" w:rsidRPr="00B12E0F" w:rsidRDefault="00441825" w:rsidP="006E18B0">
      <w:pPr>
        <w:rPr>
          <w:rFonts w:cstheme="minorHAnsi"/>
          <w:lang w:val="en-GB"/>
        </w:rPr>
      </w:pPr>
    </w:p>
    <w:bookmarkEnd w:id="2"/>
    <w:p w14:paraId="3B8A4DC1" w14:textId="022B1393" w:rsidR="006E1347" w:rsidRPr="00B12E0F" w:rsidRDefault="00034DC0" w:rsidP="002D4191">
      <w:pPr>
        <w:pStyle w:val="Overskrift1"/>
        <w:rPr>
          <w:rFonts w:asciiTheme="minorHAnsi" w:hAnsiTheme="minorHAnsi" w:cstheme="minorHAnsi"/>
          <w:lang w:val="en-GB"/>
        </w:rPr>
      </w:pPr>
      <w:r>
        <w:rPr>
          <w:rFonts w:asciiTheme="minorHAnsi" w:hAnsiTheme="minorHAnsi" w:cstheme="minorHAnsi"/>
          <w:lang w:val="en-GB"/>
        </w:rPr>
        <w:lastRenderedPageBreak/>
        <w:t>Article 10 Education</w:t>
      </w:r>
    </w:p>
    <w:p w14:paraId="39ACAD85" w14:textId="5A0E1F80" w:rsidR="005469BC" w:rsidRPr="00B12E0F" w:rsidRDefault="005469BC">
      <w:pPr>
        <w:rPr>
          <w:rFonts w:eastAsia="Times New Roman" w:cstheme="minorHAnsi"/>
          <w:lang w:val="en-GB"/>
        </w:rPr>
      </w:pPr>
    </w:p>
    <w:p w14:paraId="57E8645F" w14:textId="0ADB61DA" w:rsidR="0004031B" w:rsidRPr="00B12E0F" w:rsidRDefault="00034DC0" w:rsidP="0004031B">
      <w:pPr>
        <w:rPr>
          <w:rFonts w:cstheme="minorHAnsi"/>
          <w:lang w:val="en-GB"/>
        </w:rPr>
      </w:pPr>
      <w:r w:rsidRPr="00CE1270">
        <w:rPr>
          <w:rFonts w:cstheme="minorHAnsi"/>
          <w:lang w:val="en-GB"/>
        </w:rPr>
        <w:t>The gender-segregated educational and career choices made by young people were pointed out in civil society's reports to CEDAW in both 2011 and 2017. This is equally relevant today</w:t>
      </w:r>
      <w:r w:rsidR="00137791">
        <w:rPr>
          <w:rFonts w:cstheme="minorHAnsi"/>
          <w:lang w:val="en-GB"/>
        </w:rPr>
        <w:t>.</w:t>
      </w:r>
    </w:p>
    <w:p w14:paraId="6AF66EC4" w14:textId="77777777" w:rsidR="0004031B" w:rsidRPr="00B12E0F" w:rsidRDefault="00034DC0" w:rsidP="0004031B">
      <w:pPr>
        <w:pStyle w:val="Overskrift3"/>
        <w:rPr>
          <w:rFonts w:asciiTheme="minorHAnsi" w:hAnsiTheme="minorHAnsi" w:cstheme="minorHAnsi"/>
          <w:lang w:val="en-GB"/>
        </w:rPr>
      </w:pPr>
      <w:r w:rsidRPr="00CE1270">
        <w:rPr>
          <w:rFonts w:asciiTheme="minorHAnsi" w:hAnsiTheme="minorHAnsi" w:cstheme="minorHAnsi"/>
          <w:lang w:val="en-GB"/>
        </w:rPr>
        <w:t>The school's duties in respect of equality</w:t>
      </w:r>
    </w:p>
    <w:p w14:paraId="0B044839" w14:textId="05C2DD45" w:rsidR="0004031B" w:rsidRPr="00B12E0F" w:rsidRDefault="00034DC0" w:rsidP="0004031B">
      <w:pPr>
        <w:rPr>
          <w:rFonts w:cstheme="minorHAnsi"/>
          <w:lang w:val="en-GB"/>
        </w:rPr>
      </w:pPr>
      <w:r w:rsidRPr="00CE1270">
        <w:rPr>
          <w:rFonts w:cstheme="minorHAnsi"/>
          <w:lang w:val="en-GB"/>
        </w:rPr>
        <w:t xml:space="preserve">School </w:t>
      </w:r>
      <w:r w:rsidR="00C60060">
        <w:rPr>
          <w:rFonts w:cstheme="minorHAnsi"/>
          <w:lang w:val="en-GB"/>
        </w:rPr>
        <w:t xml:space="preserve">is </w:t>
      </w:r>
      <w:r w:rsidRPr="00CE1270">
        <w:rPr>
          <w:rFonts w:cstheme="minorHAnsi"/>
          <w:lang w:val="en-GB"/>
        </w:rPr>
        <w:t xml:space="preserve">often tasked with solving society's problems. This means that hate speech, sexual harassment, young people's use of digital technology, etc. are integrated into schools' teaching plans and general educational goals, as well as into the Framework Plan for Kindergartens. Attention is and should be devoted to equality and the equal treatment of girls and boys </w:t>
      </w:r>
      <w:r w:rsidR="00C60060">
        <w:rPr>
          <w:rFonts w:cstheme="minorHAnsi"/>
          <w:lang w:val="en-GB"/>
        </w:rPr>
        <w:t xml:space="preserve">in </w:t>
      </w:r>
      <w:r w:rsidRPr="00CE1270">
        <w:rPr>
          <w:rFonts w:cstheme="minorHAnsi"/>
          <w:lang w:val="en-GB"/>
        </w:rPr>
        <w:t xml:space="preserve">the educational system throughout childhood.  </w:t>
      </w:r>
    </w:p>
    <w:p w14:paraId="1F7B76A5" w14:textId="710D37A8" w:rsidR="0004031B" w:rsidRPr="00B12E0F" w:rsidRDefault="00034DC0" w:rsidP="0004031B">
      <w:pPr>
        <w:rPr>
          <w:rFonts w:cstheme="minorHAnsi"/>
          <w:lang w:val="en-GB"/>
        </w:rPr>
      </w:pPr>
      <w:r w:rsidRPr="00CE1270">
        <w:rPr>
          <w:rFonts w:cstheme="minorHAnsi"/>
          <w:lang w:val="en-GB"/>
        </w:rPr>
        <w:t>Good sexual health is incorporated into several academic subjects. It is important to consider perspectives related to intersectionality and to be sensitive to the fact that children and young people at school come from a variety of different cultures at home, and that this may affect their attitude</w:t>
      </w:r>
      <w:r w:rsidR="00C60060">
        <w:rPr>
          <w:rFonts w:cstheme="minorHAnsi"/>
          <w:lang w:val="en-GB"/>
        </w:rPr>
        <w:t>s</w:t>
      </w:r>
      <w:r w:rsidRPr="00CE1270">
        <w:rPr>
          <w:rFonts w:cstheme="minorHAnsi"/>
          <w:lang w:val="en-GB"/>
        </w:rPr>
        <w:t xml:space="preserve"> to equality in many areas.</w:t>
      </w:r>
    </w:p>
    <w:p w14:paraId="72F31FDC" w14:textId="77777777" w:rsidR="0004031B" w:rsidRPr="00B12E0F" w:rsidRDefault="00034DC0" w:rsidP="0004031B">
      <w:pPr>
        <w:pStyle w:val="Overskrift3"/>
        <w:rPr>
          <w:rFonts w:asciiTheme="minorHAnsi" w:hAnsiTheme="minorHAnsi" w:cstheme="minorHAnsi"/>
          <w:lang w:val="en-GB"/>
        </w:rPr>
      </w:pPr>
      <w:r w:rsidRPr="00CE1270">
        <w:rPr>
          <w:rFonts w:asciiTheme="minorHAnsi" w:hAnsiTheme="minorHAnsi" w:cstheme="minorHAnsi"/>
          <w:lang w:val="en-GB"/>
        </w:rPr>
        <w:t>The Integration Act</w:t>
      </w:r>
    </w:p>
    <w:p w14:paraId="741A3E1E" w14:textId="77777777" w:rsidR="0004031B" w:rsidRPr="00B12E0F" w:rsidRDefault="00034DC0" w:rsidP="0004031B">
      <w:pPr>
        <w:pStyle w:val="Default"/>
        <w:rPr>
          <w:rFonts w:asciiTheme="minorHAnsi" w:hAnsiTheme="minorHAnsi" w:cstheme="minorHAnsi"/>
          <w:color w:val="auto"/>
          <w:sz w:val="22"/>
          <w:szCs w:val="22"/>
          <w:lang w:val="en-GB"/>
        </w:rPr>
      </w:pPr>
      <w:r w:rsidRPr="00CE1270">
        <w:rPr>
          <w:rFonts w:asciiTheme="minorHAnsi" w:hAnsiTheme="minorHAnsi" w:cstheme="minorHAnsi"/>
          <w:sz w:val="22"/>
          <w:szCs w:val="22"/>
          <w:lang w:val="en-GB"/>
        </w:rPr>
        <w:t xml:space="preserve">The Integration Act has special provisions on instruction for adult immigrants. The Act, which was adopted in 2020, has positive provisions, </w:t>
      </w:r>
      <w:r w:rsidRPr="00CE1270">
        <w:rPr>
          <w:rFonts w:asciiTheme="minorHAnsi" w:hAnsiTheme="minorHAnsi" w:cstheme="minorHAnsi"/>
          <w:i/>
          <w:iCs/>
          <w:sz w:val="22"/>
          <w:szCs w:val="22"/>
          <w:lang w:val="en-GB"/>
        </w:rPr>
        <w:t>inter alia</w:t>
      </w:r>
      <w:r w:rsidRPr="00CE1270">
        <w:rPr>
          <w:rFonts w:asciiTheme="minorHAnsi" w:hAnsiTheme="minorHAnsi" w:cstheme="minorHAnsi"/>
          <w:sz w:val="22"/>
          <w:szCs w:val="22"/>
          <w:lang w:val="en-GB"/>
        </w:rPr>
        <w:t xml:space="preserve">, in respect of qualifying for admission to vocational and university studies. At the same time, the Act is primarily adapted to participants who are well qualified to succeed in the Norwegian educational system. Those with little or no educational background from their homeland will likely not fare well under this system, and we know that women often have little or no schooling from their homeland. The Act does not include much of a gender equality perspective, which is regrettable with a view to integrating immigrant women and making them independent. </w:t>
      </w:r>
    </w:p>
    <w:p w14:paraId="2DCE0733" w14:textId="77777777" w:rsidR="0004031B" w:rsidRPr="00B12E0F" w:rsidRDefault="00034DC0" w:rsidP="0004031B">
      <w:pPr>
        <w:rPr>
          <w:rFonts w:cstheme="minorHAnsi"/>
          <w:lang w:val="en-GB"/>
        </w:rPr>
      </w:pPr>
      <w:r w:rsidRPr="00CE1270">
        <w:rPr>
          <w:rFonts w:cstheme="minorHAnsi"/>
          <w:lang w:val="en-GB"/>
        </w:rPr>
        <w:t xml:space="preserve">    </w:t>
      </w:r>
    </w:p>
    <w:p w14:paraId="53F70492" w14:textId="77777777" w:rsidR="0004031B" w:rsidRPr="00CE1270" w:rsidRDefault="00034DC0" w:rsidP="0004031B">
      <w:pPr>
        <w:pStyle w:val="BrdArial"/>
        <w:rPr>
          <w:rFonts w:asciiTheme="minorHAnsi" w:hAnsiTheme="minorHAnsi" w:cstheme="minorHAnsi"/>
          <w:b/>
          <w:bCs/>
        </w:rPr>
      </w:pPr>
      <w:r w:rsidRPr="00CE1270">
        <w:rPr>
          <w:rFonts w:ascii="Calibri" w:hAnsi="Calibri" w:cstheme="minorHAnsi"/>
          <w:b/>
          <w:bCs/>
          <w:lang w:val="en-GB"/>
        </w:rPr>
        <w:t>Measures:</w:t>
      </w:r>
    </w:p>
    <w:p w14:paraId="46773519" w14:textId="3D4C19C4" w:rsidR="0004031B" w:rsidRPr="00B12E0F" w:rsidRDefault="00F84AEB" w:rsidP="0004031B">
      <w:pPr>
        <w:pStyle w:val="Listeavsnitt"/>
        <w:numPr>
          <w:ilvl w:val="0"/>
          <w:numId w:val="53"/>
        </w:numPr>
        <w:spacing w:after="160" w:line="259" w:lineRule="auto"/>
        <w:rPr>
          <w:rFonts w:cstheme="minorHAnsi"/>
          <w:lang w:val="en-GB"/>
        </w:rPr>
      </w:pPr>
      <w:r>
        <w:rPr>
          <w:rFonts w:cstheme="minorHAnsi"/>
          <w:lang w:val="en-GB"/>
        </w:rPr>
        <w:t>T</w:t>
      </w:r>
      <w:r w:rsidR="00034DC0" w:rsidRPr="00CE1270">
        <w:rPr>
          <w:rFonts w:cstheme="minorHAnsi"/>
          <w:lang w:val="en-GB"/>
        </w:rPr>
        <w:t>eachers must be given the necessary further and continuing education to ensure high-quality instruction</w:t>
      </w:r>
      <w:r w:rsidRPr="00F84AEB">
        <w:rPr>
          <w:rFonts w:cstheme="minorHAnsi"/>
          <w:lang w:val="en-GB"/>
        </w:rPr>
        <w:t xml:space="preserve"> </w:t>
      </w:r>
      <w:r>
        <w:rPr>
          <w:rFonts w:cstheme="minorHAnsi"/>
          <w:lang w:val="en-GB"/>
        </w:rPr>
        <w:t>in</w:t>
      </w:r>
      <w:r w:rsidRPr="00CE1270">
        <w:rPr>
          <w:rFonts w:cstheme="minorHAnsi"/>
          <w:lang w:val="en-GB"/>
        </w:rPr>
        <w:t xml:space="preserve"> sex</w:t>
      </w:r>
      <w:r>
        <w:rPr>
          <w:rFonts w:cstheme="minorHAnsi"/>
          <w:lang w:val="en-GB"/>
        </w:rPr>
        <w:t xml:space="preserve">uality </w:t>
      </w:r>
      <w:r w:rsidRPr="00CE1270">
        <w:rPr>
          <w:rFonts w:cstheme="minorHAnsi"/>
          <w:lang w:val="en-GB"/>
        </w:rPr>
        <w:t>education and equality in society,</w:t>
      </w:r>
      <w:r w:rsidR="00034DC0" w:rsidRPr="00CE1270">
        <w:rPr>
          <w:rFonts w:cstheme="minorHAnsi"/>
          <w:lang w:val="en-GB"/>
        </w:rPr>
        <w:t xml:space="preserve">. </w:t>
      </w:r>
    </w:p>
    <w:p w14:paraId="46B7CD75" w14:textId="362C355B" w:rsidR="0004031B" w:rsidRPr="00B12E0F" w:rsidRDefault="00F84AEB" w:rsidP="0004031B">
      <w:pPr>
        <w:pStyle w:val="Listeavsnitt"/>
        <w:numPr>
          <w:ilvl w:val="0"/>
          <w:numId w:val="53"/>
        </w:numPr>
        <w:spacing w:after="160" w:line="259" w:lineRule="auto"/>
        <w:rPr>
          <w:rFonts w:cstheme="minorHAnsi"/>
          <w:lang w:val="en-GB"/>
        </w:rPr>
      </w:pPr>
      <w:r>
        <w:rPr>
          <w:rFonts w:cstheme="minorHAnsi"/>
          <w:lang w:val="en-GB"/>
        </w:rPr>
        <w:t>S</w:t>
      </w:r>
      <w:r w:rsidR="00034DC0" w:rsidRPr="00CE1270">
        <w:rPr>
          <w:rFonts w:cstheme="minorHAnsi"/>
          <w:lang w:val="en-GB"/>
        </w:rPr>
        <w:t>tructural countermeasures to limit gender stereotypical educational and occupational choices, and to increase appreciation for the work performed in the female-dominated occupations</w:t>
      </w:r>
      <w:r>
        <w:rPr>
          <w:rFonts w:cstheme="minorHAnsi"/>
          <w:lang w:val="en-GB"/>
        </w:rPr>
        <w:t xml:space="preserve"> must be implemented</w:t>
      </w:r>
      <w:r w:rsidR="00034DC0" w:rsidRPr="00CE1270">
        <w:rPr>
          <w:rFonts w:cstheme="minorHAnsi"/>
          <w:lang w:val="en-GB"/>
        </w:rPr>
        <w:t xml:space="preserve">. </w:t>
      </w:r>
    </w:p>
    <w:p w14:paraId="1451EED4" w14:textId="5907B5F4" w:rsidR="0004031B" w:rsidRPr="00B12E0F" w:rsidRDefault="00034DC0" w:rsidP="0004031B">
      <w:pPr>
        <w:pStyle w:val="Listeavsnitt"/>
        <w:numPr>
          <w:ilvl w:val="0"/>
          <w:numId w:val="53"/>
        </w:numPr>
        <w:spacing w:after="160" w:line="259" w:lineRule="auto"/>
        <w:rPr>
          <w:rFonts w:cstheme="minorHAnsi"/>
          <w:lang w:val="en-GB"/>
        </w:rPr>
      </w:pPr>
      <w:r w:rsidRPr="00CE1270">
        <w:rPr>
          <w:rFonts w:cstheme="minorHAnsi"/>
          <w:lang w:val="en-GB"/>
        </w:rPr>
        <w:t xml:space="preserve">Career counselling and guidance at school must put more emphasis on aspects of equality and strive to counter gender stereotypes. </w:t>
      </w:r>
    </w:p>
    <w:p w14:paraId="3215C7D4" w14:textId="5C8B2FB2" w:rsidR="002D4191" w:rsidRPr="00B12E0F" w:rsidRDefault="00034DC0" w:rsidP="00A04DC9">
      <w:pPr>
        <w:pStyle w:val="Listeavsnitt"/>
        <w:numPr>
          <w:ilvl w:val="0"/>
          <w:numId w:val="53"/>
        </w:numPr>
        <w:spacing w:after="160" w:line="259" w:lineRule="auto"/>
        <w:rPr>
          <w:rFonts w:cstheme="minorHAnsi"/>
          <w:lang w:val="en-GB"/>
        </w:rPr>
      </w:pPr>
      <w:r w:rsidRPr="00CE1270">
        <w:rPr>
          <w:rFonts w:cstheme="minorHAnsi"/>
          <w:lang w:val="en-GB"/>
        </w:rPr>
        <w:t xml:space="preserve">Adult female immigrants' chances of success at school and in working life must be improved.  </w:t>
      </w:r>
    </w:p>
    <w:p w14:paraId="5C7EEF39" w14:textId="77777777" w:rsidR="00C60060" w:rsidRDefault="00C60060" w:rsidP="002D4191">
      <w:pPr>
        <w:pStyle w:val="Overskrift1"/>
        <w:rPr>
          <w:rFonts w:asciiTheme="minorHAnsi" w:hAnsiTheme="minorHAnsi" w:cstheme="minorHAnsi"/>
          <w:lang w:val="en-GB"/>
        </w:rPr>
      </w:pPr>
    </w:p>
    <w:p w14:paraId="43D5B8CF" w14:textId="0DDFC46B" w:rsidR="006E1347" w:rsidRPr="00B12E0F" w:rsidRDefault="00034DC0" w:rsidP="002D4191">
      <w:pPr>
        <w:pStyle w:val="Overskrift1"/>
        <w:rPr>
          <w:rFonts w:asciiTheme="minorHAnsi" w:hAnsiTheme="minorHAnsi" w:cstheme="minorHAnsi"/>
          <w:lang w:val="en-GB"/>
        </w:rPr>
      </w:pPr>
      <w:r>
        <w:rPr>
          <w:rFonts w:asciiTheme="minorHAnsi" w:hAnsiTheme="minorHAnsi" w:cstheme="minorHAnsi"/>
          <w:lang w:val="en-GB"/>
        </w:rPr>
        <w:t>Article 11 Employment</w:t>
      </w:r>
    </w:p>
    <w:p w14:paraId="3C8FE115" w14:textId="77777777" w:rsidR="006E18B0" w:rsidRPr="00B12E0F" w:rsidRDefault="00034DC0" w:rsidP="006E18B0">
      <w:pPr>
        <w:spacing w:before="240" w:after="0" w:line="276" w:lineRule="auto"/>
        <w:rPr>
          <w:rFonts w:eastAsia="Times New Roman" w:cstheme="minorHAnsi"/>
          <w:b/>
          <w:bCs/>
          <w:lang w:val="en-GB" w:eastAsia="nb-NO"/>
        </w:rPr>
      </w:pPr>
      <w:r w:rsidRPr="00CE1270">
        <w:rPr>
          <w:rFonts w:eastAsia="Times New Roman" w:cstheme="minorHAnsi"/>
          <w:b/>
          <w:bCs/>
          <w:lang w:val="en-GB" w:eastAsia="nb-NO"/>
        </w:rPr>
        <w:t>The right to work</w:t>
      </w:r>
    </w:p>
    <w:p w14:paraId="2D8BBDF9" w14:textId="1E5C8EAA" w:rsidR="00A06844" w:rsidRPr="00B12E0F" w:rsidRDefault="00034DC0" w:rsidP="006E18B0">
      <w:pPr>
        <w:spacing w:after="240" w:line="276" w:lineRule="auto"/>
        <w:rPr>
          <w:rFonts w:eastAsia="Times New Roman" w:cstheme="minorHAnsi"/>
          <w:lang w:val="en-GB" w:eastAsia="nb-NO"/>
        </w:rPr>
      </w:pPr>
      <w:r w:rsidRPr="00CE1270">
        <w:rPr>
          <w:rFonts w:eastAsia="Times New Roman" w:cstheme="minorHAnsi"/>
          <w:lang w:val="en-GB" w:eastAsia="nb-NO"/>
        </w:rPr>
        <w:t xml:space="preserve">More women than men are employed in temporary positions. This is especially prevalent among women from immigrant backgrounds. Temporary employment undermines women's ties to working life, makes women less financially independent and represents an impediment to the integration of minority women. The Støre administration has made positive changes, and as from 1 July 2022, </w:t>
      </w:r>
      <w:r w:rsidRPr="00CE1270">
        <w:rPr>
          <w:rFonts w:eastAsia="Times New Roman" w:cstheme="minorHAnsi"/>
          <w:lang w:val="en-GB" w:eastAsia="nb-NO"/>
        </w:rPr>
        <w:lastRenderedPageBreak/>
        <w:t>companies' access to hir</w:t>
      </w:r>
      <w:r w:rsidR="00C60060">
        <w:rPr>
          <w:rFonts w:eastAsia="Times New Roman" w:cstheme="minorHAnsi"/>
          <w:lang w:val="en-GB" w:eastAsia="nb-NO"/>
        </w:rPr>
        <w:t>ing</w:t>
      </w:r>
      <w:r w:rsidRPr="00CE1270">
        <w:rPr>
          <w:rFonts w:eastAsia="Times New Roman" w:cstheme="minorHAnsi"/>
          <w:lang w:val="en-GB" w:eastAsia="nb-NO"/>
        </w:rPr>
        <w:t xml:space="preserve"> temporary employees will be </w:t>
      </w:r>
      <w:r w:rsidR="00C60060">
        <w:rPr>
          <w:rFonts w:eastAsia="Times New Roman" w:cstheme="minorHAnsi"/>
          <w:lang w:val="en-GB" w:eastAsia="nb-NO"/>
        </w:rPr>
        <w:t>curtailed</w:t>
      </w:r>
      <w:r w:rsidRPr="00CE1270">
        <w:rPr>
          <w:rFonts w:eastAsia="Times New Roman" w:cstheme="minorHAnsi"/>
          <w:lang w:val="en-GB" w:eastAsia="nb-NO"/>
        </w:rPr>
        <w:t>.</w:t>
      </w:r>
      <w:r w:rsidRPr="00CE1270">
        <w:rPr>
          <w:rStyle w:val="Fotnotereferanse"/>
          <w:rFonts w:eastAsia="Times New Roman" w:cstheme="minorHAnsi"/>
          <w:lang w:val="en-GB" w:eastAsia="nb-NO"/>
        </w:rPr>
        <w:t xml:space="preserve"> </w:t>
      </w:r>
      <w:r w:rsidRPr="00CE1270">
        <w:rPr>
          <w:rFonts w:eastAsia="Times New Roman" w:cstheme="minorHAnsi"/>
          <w:lang w:val="en-GB" w:eastAsia="nb-NO"/>
        </w:rPr>
        <w:t>There are also proposals for several other retrenchment measures, not least so that employers must document their need for part-time employees in writing before being approved to hire someone in a part-time position.</w:t>
      </w:r>
    </w:p>
    <w:p w14:paraId="76BAAB15" w14:textId="734C3DB1" w:rsidR="006E18B0" w:rsidRPr="00B12E0F" w:rsidRDefault="00034DC0" w:rsidP="006E18B0">
      <w:pPr>
        <w:spacing w:after="240" w:line="276" w:lineRule="auto"/>
        <w:rPr>
          <w:rFonts w:eastAsia="Times New Roman" w:cstheme="minorHAnsi"/>
          <w:lang w:val="en-GB" w:eastAsia="nb-NO"/>
        </w:rPr>
      </w:pPr>
      <w:r w:rsidRPr="00CE1270">
        <w:rPr>
          <w:rFonts w:eastAsia="Times New Roman" w:cstheme="minorHAnsi"/>
          <w:lang w:val="en-GB" w:eastAsia="nb-NO"/>
        </w:rPr>
        <w:t xml:space="preserve">There are still formidable challenges to temporary employees' </w:t>
      </w:r>
      <w:r w:rsidR="00F84AEB">
        <w:rPr>
          <w:rFonts w:eastAsia="Times New Roman" w:cstheme="minorHAnsi"/>
          <w:lang w:val="en-GB" w:eastAsia="nb-NO"/>
        </w:rPr>
        <w:t xml:space="preserve">and parttime workers </w:t>
      </w:r>
      <w:r w:rsidRPr="00CE1270">
        <w:rPr>
          <w:rFonts w:eastAsia="Times New Roman" w:cstheme="minorHAnsi"/>
          <w:lang w:val="en-GB" w:eastAsia="nb-NO"/>
        </w:rPr>
        <w:t xml:space="preserve">rights. There does not appear to be much justification for precluding temporary part-time employees from exercising a preferential right to extended positions and contract work.  </w:t>
      </w:r>
    </w:p>
    <w:p w14:paraId="714F289B" w14:textId="4EE7A6F6" w:rsidR="006E18B0" w:rsidRPr="00B12E0F" w:rsidRDefault="00034DC0" w:rsidP="006E18B0">
      <w:pPr>
        <w:rPr>
          <w:rFonts w:cstheme="minorHAnsi"/>
          <w:lang w:val="en-GB"/>
        </w:rPr>
      </w:pPr>
      <w:r w:rsidRPr="00CE1270">
        <w:rPr>
          <w:rFonts w:cstheme="minorHAnsi"/>
          <w:lang w:val="en-GB"/>
        </w:rPr>
        <w:t xml:space="preserve">While 60 to 65 per cent of Norwegian-born women work, between 5 and 27 per cent of minority women work, if the point of departure is 30 hours a week. The unemployment rate among minority women is high, and many women move from one trainee placement to another without being offered a job. Refugee women make up the group of non-western residents that fares most poorly in the labour market. </w:t>
      </w:r>
    </w:p>
    <w:p w14:paraId="04D5BAB9" w14:textId="77777777" w:rsidR="006E18B0" w:rsidRPr="00CE1270" w:rsidRDefault="00034DC0" w:rsidP="006E18B0">
      <w:pPr>
        <w:spacing w:after="0" w:line="276" w:lineRule="auto"/>
        <w:rPr>
          <w:rFonts w:eastAsia="Times New Roman" w:cstheme="minorHAnsi"/>
          <w:lang w:eastAsia="nb-NO"/>
        </w:rPr>
      </w:pPr>
      <w:r w:rsidRPr="00CE1270">
        <w:rPr>
          <w:rFonts w:eastAsia="Times New Roman" w:cstheme="minorHAnsi"/>
          <w:b/>
          <w:bCs/>
          <w:lang w:val="en-GB" w:eastAsia="nb-NO"/>
        </w:rPr>
        <w:t>Measures:</w:t>
      </w:r>
    </w:p>
    <w:p w14:paraId="41E23781" w14:textId="0667DBAE" w:rsidR="003A7679" w:rsidRPr="00B12E0F" w:rsidRDefault="00034DC0" w:rsidP="003A7679">
      <w:pPr>
        <w:numPr>
          <w:ilvl w:val="0"/>
          <w:numId w:val="10"/>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 xml:space="preserve">Temporary employees must be ensured </w:t>
      </w:r>
      <w:r w:rsidRPr="00CE1270">
        <w:rPr>
          <w:rFonts w:cstheme="minorHAnsi"/>
          <w:lang w:val="en-GB"/>
        </w:rPr>
        <w:t xml:space="preserve">the right to a preferential right under Sections 14-3 and 14-4 </w:t>
      </w:r>
      <w:proofErr w:type="spellStart"/>
      <w:r w:rsidRPr="00CE1270">
        <w:rPr>
          <w:rFonts w:cstheme="minorHAnsi"/>
          <w:lang w:val="en-GB"/>
        </w:rPr>
        <w:t>a</w:t>
      </w:r>
      <w:proofErr w:type="spellEnd"/>
      <w:r w:rsidRPr="00CE1270">
        <w:rPr>
          <w:rFonts w:cstheme="minorHAnsi"/>
          <w:lang w:val="en-GB"/>
        </w:rPr>
        <w:t xml:space="preserve"> of the Working Environment Act.</w:t>
      </w:r>
      <w:r w:rsidRPr="00CE1270">
        <w:rPr>
          <w:rFonts w:eastAsia="Times New Roman" w:cstheme="minorHAnsi"/>
          <w:lang w:val="en-GB" w:eastAsia="nb-NO"/>
        </w:rPr>
        <w:t xml:space="preserve"> </w:t>
      </w:r>
    </w:p>
    <w:p w14:paraId="7B8F34F5" w14:textId="596343A1" w:rsidR="006E18B0" w:rsidRPr="00B12E0F" w:rsidRDefault="00034DC0" w:rsidP="002D3AD3">
      <w:pPr>
        <w:numPr>
          <w:ilvl w:val="0"/>
          <w:numId w:val="10"/>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Expertise and individually adapted measures to get minority women into the workplace must be strengthened</w:t>
      </w:r>
      <w:r w:rsidR="00EE503A">
        <w:rPr>
          <w:rFonts w:eastAsia="Times New Roman" w:cstheme="minorHAnsi"/>
          <w:lang w:val="en-GB" w:eastAsia="nb-NO"/>
        </w:rPr>
        <w:t>.</w:t>
      </w:r>
    </w:p>
    <w:p w14:paraId="0CC4A9E3" w14:textId="49B420E9" w:rsidR="006E18B0" w:rsidRPr="00B12E0F" w:rsidRDefault="00034DC0" w:rsidP="004B10B2">
      <w:pPr>
        <w:pStyle w:val="Listeavsnitt"/>
        <w:numPr>
          <w:ilvl w:val="0"/>
          <w:numId w:val="10"/>
        </w:numPr>
        <w:spacing w:after="160" w:line="240" w:lineRule="auto"/>
        <w:rPr>
          <w:rFonts w:cstheme="minorHAnsi"/>
          <w:lang w:val="en-GB"/>
        </w:rPr>
      </w:pPr>
      <w:r w:rsidRPr="00CE1270">
        <w:rPr>
          <w:rFonts w:cstheme="minorHAnsi"/>
          <w:lang w:val="en-GB"/>
        </w:rPr>
        <w:t>The Norwegian Labour and Welfare Administration (NAV) must</w:t>
      </w:r>
      <w:r w:rsidR="00050B96">
        <w:rPr>
          <w:rFonts w:cstheme="minorHAnsi"/>
          <w:lang w:val="en-GB"/>
        </w:rPr>
        <w:t xml:space="preserve"> </w:t>
      </w:r>
      <w:r w:rsidRPr="00CE1270">
        <w:rPr>
          <w:rFonts w:cstheme="minorHAnsi"/>
          <w:lang w:val="en-GB"/>
        </w:rPr>
        <w:t xml:space="preserve">ensure that job-seekers are not misused as free labour, </w:t>
      </w:r>
      <w:r w:rsidR="00050B96">
        <w:rPr>
          <w:rFonts w:cstheme="minorHAnsi"/>
          <w:lang w:val="en-GB"/>
        </w:rPr>
        <w:t xml:space="preserve">e.g. </w:t>
      </w:r>
      <w:r w:rsidRPr="00CE1270">
        <w:rPr>
          <w:rFonts w:cstheme="minorHAnsi"/>
          <w:lang w:val="en-GB"/>
        </w:rPr>
        <w:t xml:space="preserve">limit how long and how many interns an enterprise can </w:t>
      </w:r>
      <w:r w:rsidR="00050B96">
        <w:rPr>
          <w:rFonts w:cstheme="minorHAnsi"/>
          <w:lang w:val="en-GB"/>
        </w:rPr>
        <w:t>receive</w:t>
      </w:r>
      <w:r w:rsidRPr="00CE1270">
        <w:rPr>
          <w:rFonts w:cstheme="minorHAnsi"/>
          <w:lang w:val="en-GB"/>
        </w:rPr>
        <w:t xml:space="preserve"> before they have to hire some of the candidates, and </w:t>
      </w:r>
      <w:r w:rsidR="00EE503A">
        <w:rPr>
          <w:rFonts w:cstheme="minorHAnsi"/>
          <w:lang w:val="en-GB"/>
        </w:rPr>
        <w:t>pose</w:t>
      </w:r>
      <w:r w:rsidRPr="00CE1270">
        <w:rPr>
          <w:rFonts w:cstheme="minorHAnsi"/>
          <w:lang w:val="en-GB"/>
        </w:rPr>
        <w:t xml:space="preserve"> requirements </w:t>
      </w:r>
      <w:r w:rsidR="00050B96">
        <w:rPr>
          <w:rFonts w:cstheme="minorHAnsi"/>
          <w:lang w:val="en-GB"/>
        </w:rPr>
        <w:t>for</w:t>
      </w:r>
      <w:r w:rsidRPr="00CE1270">
        <w:rPr>
          <w:rFonts w:cstheme="minorHAnsi"/>
          <w:lang w:val="en-GB"/>
        </w:rPr>
        <w:t xml:space="preserve"> good training and supervision.</w:t>
      </w:r>
    </w:p>
    <w:p w14:paraId="6FB60F4D" w14:textId="77777777" w:rsidR="006E18B0" w:rsidRPr="00B12E0F" w:rsidRDefault="006E18B0" w:rsidP="006E18B0">
      <w:pPr>
        <w:autoSpaceDE w:val="0"/>
        <w:autoSpaceDN w:val="0"/>
        <w:adjustRightInd w:val="0"/>
        <w:spacing w:after="0" w:line="240" w:lineRule="auto"/>
        <w:rPr>
          <w:rFonts w:eastAsia="Times New Roman" w:cstheme="minorHAnsi"/>
          <w:lang w:val="en-GB" w:eastAsia="nb-NO"/>
        </w:rPr>
      </w:pPr>
    </w:p>
    <w:p w14:paraId="20940FAC" w14:textId="3FD7E386" w:rsidR="006E18B0" w:rsidRPr="00B12E0F" w:rsidRDefault="00034DC0" w:rsidP="006E18B0">
      <w:pPr>
        <w:autoSpaceDE w:val="0"/>
        <w:autoSpaceDN w:val="0"/>
        <w:adjustRightInd w:val="0"/>
        <w:spacing w:after="0" w:line="240" w:lineRule="auto"/>
        <w:rPr>
          <w:rFonts w:cstheme="minorHAnsi"/>
          <w:color w:val="000000"/>
          <w:lang w:val="en-GB"/>
        </w:rPr>
      </w:pPr>
      <w:r w:rsidRPr="00CE1270">
        <w:rPr>
          <w:rFonts w:cstheme="minorHAnsi"/>
          <w:b/>
          <w:bCs/>
          <w:color w:val="000000"/>
          <w:lang w:val="en-GB"/>
        </w:rPr>
        <w:t xml:space="preserve">Equal </w:t>
      </w:r>
      <w:r w:rsidR="00050B96">
        <w:rPr>
          <w:rFonts w:cstheme="minorHAnsi"/>
          <w:b/>
          <w:bCs/>
          <w:color w:val="000000"/>
          <w:lang w:val="en-GB"/>
        </w:rPr>
        <w:t>pay</w:t>
      </w:r>
    </w:p>
    <w:p w14:paraId="6B29FC2B" w14:textId="6DBACEF4" w:rsidR="006E18B0" w:rsidRPr="00B12E0F" w:rsidRDefault="00050B96" w:rsidP="006E18B0">
      <w:pPr>
        <w:autoSpaceDE w:val="0"/>
        <w:autoSpaceDN w:val="0"/>
        <w:adjustRightInd w:val="0"/>
        <w:spacing w:after="0" w:line="240" w:lineRule="auto"/>
        <w:rPr>
          <w:rFonts w:cstheme="minorHAnsi"/>
          <w:color w:val="000000"/>
          <w:lang w:val="en-GB"/>
        </w:rPr>
      </w:pPr>
      <w:r>
        <w:rPr>
          <w:rFonts w:cstheme="minorHAnsi"/>
          <w:color w:val="000000"/>
          <w:lang w:val="en-GB"/>
        </w:rPr>
        <w:t>Work</w:t>
      </w:r>
      <w:r w:rsidRPr="00CE1270">
        <w:rPr>
          <w:rFonts w:cstheme="minorHAnsi"/>
          <w:color w:val="000000"/>
          <w:lang w:val="en-GB"/>
        </w:rPr>
        <w:t xml:space="preserve"> </w:t>
      </w:r>
      <w:r w:rsidR="00034DC0" w:rsidRPr="00CE1270">
        <w:rPr>
          <w:rFonts w:cstheme="minorHAnsi"/>
          <w:color w:val="000000"/>
          <w:lang w:val="en-GB"/>
        </w:rPr>
        <w:t xml:space="preserve">in female-dominated professions is systematically </w:t>
      </w:r>
      <w:r>
        <w:rPr>
          <w:rFonts w:cstheme="minorHAnsi"/>
          <w:color w:val="000000"/>
          <w:lang w:val="en-GB"/>
        </w:rPr>
        <w:t>lower valued</w:t>
      </w:r>
      <w:r w:rsidR="00034DC0" w:rsidRPr="00CE1270">
        <w:rPr>
          <w:rFonts w:cstheme="minorHAnsi"/>
          <w:color w:val="000000"/>
          <w:lang w:val="en-GB"/>
        </w:rPr>
        <w:t xml:space="preserve"> than </w:t>
      </w:r>
      <w:r>
        <w:rPr>
          <w:rFonts w:cstheme="minorHAnsi"/>
          <w:color w:val="000000"/>
          <w:lang w:val="en-GB"/>
        </w:rPr>
        <w:t>work</w:t>
      </w:r>
      <w:r w:rsidRPr="00CE1270">
        <w:rPr>
          <w:rFonts w:cstheme="minorHAnsi"/>
          <w:color w:val="000000"/>
          <w:lang w:val="en-GB"/>
        </w:rPr>
        <w:t xml:space="preserve"> </w:t>
      </w:r>
      <w:r w:rsidR="00034DC0" w:rsidRPr="00CE1270">
        <w:rPr>
          <w:rFonts w:cstheme="minorHAnsi"/>
          <w:color w:val="000000"/>
          <w:lang w:val="en-GB"/>
        </w:rPr>
        <w:t xml:space="preserve">in male-dominated professions, even if the requirements for education, experience, responsibility and effort are the same. Income is decisive for financial independence and for the accrual of a pension. While the wage gap between women and men is now slightly less than 13 per cent in general, it still remains at 20 per cent for women with higher education. The value discrimination seen in relation to female-dominated educational groups that mainly work in the public sector cannot be eliminated without cross-sectoral initiatives. The Equal Pay Commission ascertained that the wage and collective bargaining system maintains the wage ratios between women and men. </w:t>
      </w:r>
    </w:p>
    <w:p w14:paraId="44BBF0C9" w14:textId="77777777" w:rsidR="006E18B0" w:rsidRPr="00B12E0F" w:rsidRDefault="006E18B0" w:rsidP="006E18B0">
      <w:pPr>
        <w:autoSpaceDE w:val="0"/>
        <w:autoSpaceDN w:val="0"/>
        <w:adjustRightInd w:val="0"/>
        <w:spacing w:after="0" w:line="240" w:lineRule="auto"/>
        <w:rPr>
          <w:rFonts w:cstheme="minorHAnsi"/>
          <w:color w:val="000000"/>
          <w:lang w:val="en-GB"/>
        </w:rPr>
      </w:pPr>
    </w:p>
    <w:p w14:paraId="79112FE6" w14:textId="77777777" w:rsidR="006E18B0" w:rsidRPr="00CE1270" w:rsidRDefault="00034DC0" w:rsidP="006E18B0">
      <w:pPr>
        <w:spacing w:after="0"/>
        <w:rPr>
          <w:rFonts w:cstheme="minorHAnsi"/>
          <w:b/>
          <w:bCs/>
        </w:rPr>
      </w:pPr>
      <w:r w:rsidRPr="00CE1270">
        <w:rPr>
          <w:rFonts w:cstheme="minorHAnsi"/>
          <w:b/>
          <w:bCs/>
          <w:lang w:val="en-GB"/>
        </w:rPr>
        <w:t>Measures:</w:t>
      </w:r>
    </w:p>
    <w:p w14:paraId="23678570" w14:textId="77777777" w:rsidR="006E18B0" w:rsidRPr="00B12E0F" w:rsidRDefault="00034DC0" w:rsidP="004B10B2">
      <w:pPr>
        <w:pStyle w:val="Listeavsnitt"/>
        <w:numPr>
          <w:ilvl w:val="0"/>
          <w:numId w:val="5"/>
        </w:numPr>
        <w:spacing w:after="0" w:line="240" w:lineRule="auto"/>
        <w:contextualSpacing w:val="0"/>
        <w:rPr>
          <w:rFonts w:cstheme="minorHAnsi"/>
          <w:lang w:val="en-GB"/>
        </w:rPr>
      </w:pPr>
      <w:r w:rsidRPr="00CE1270">
        <w:rPr>
          <w:rFonts w:cstheme="minorHAnsi"/>
          <w:lang w:val="en-GB"/>
        </w:rPr>
        <w:t>The authorities must hold the social partners accountable in the work to narrow the wage gap between women and men. The social parties must collaborate with the authorities to devise a binding escalation plan that does not trigger new wage demands (wage spiral).</w:t>
      </w:r>
    </w:p>
    <w:p w14:paraId="5576EF54" w14:textId="364731E5" w:rsidR="006E18B0" w:rsidRPr="00B12E0F" w:rsidRDefault="00034DC0" w:rsidP="004B10B2">
      <w:pPr>
        <w:pStyle w:val="Listeavsnitt"/>
        <w:numPr>
          <w:ilvl w:val="0"/>
          <w:numId w:val="5"/>
        </w:numPr>
        <w:spacing w:after="0" w:line="240" w:lineRule="auto"/>
        <w:contextualSpacing w:val="0"/>
        <w:rPr>
          <w:rFonts w:cstheme="minorHAnsi"/>
          <w:lang w:val="en-GB"/>
        </w:rPr>
      </w:pPr>
      <w:r w:rsidRPr="00CE1270">
        <w:rPr>
          <w:rFonts w:cstheme="minorHAnsi"/>
          <w:lang w:val="en-GB"/>
        </w:rPr>
        <w:t>As an employer, the public sector must ensure broader parameters for wage settlements in the public sector to help close the wage gap.</w:t>
      </w:r>
    </w:p>
    <w:p w14:paraId="775642FD" w14:textId="77777777" w:rsidR="006E18B0" w:rsidRPr="00B12E0F" w:rsidRDefault="006E18B0" w:rsidP="006E18B0">
      <w:pPr>
        <w:pStyle w:val="Listeavsnitt"/>
        <w:spacing w:after="0" w:line="240" w:lineRule="auto"/>
        <w:ind w:left="1070"/>
        <w:contextualSpacing w:val="0"/>
        <w:rPr>
          <w:rFonts w:cstheme="minorHAnsi"/>
          <w:color w:val="000000" w:themeColor="text1"/>
          <w:lang w:val="en-GB"/>
        </w:rPr>
      </w:pPr>
    </w:p>
    <w:p w14:paraId="4354E9E2" w14:textId="1353B6ED" w:rsidR="006E18B0" w:rsidRPr="00B12E0F" w:rsidRDefault="00034DC0" w:rsidP="006E18B0">
      <w:pPr>
        <w:rPr>
          <w:rFonts w:cstheme="minorHAnsi"/>
          <w:u w:val="single"/>
          <w:lang w:val="en-GB"/>
        </w:rPr>
      </w:pPr>
      <w:r w:rsidRPr="00CE1270">
        <w:rPr>
          <w:rFonts w:cstheme="minorHAnsi"/>
          <w:b/>
          <w:bCs/>
          <w:lang w:val="en-GB"/>
        </w:rPr>
        <w:t>Pension</w:t>
      </w:r>
      <w:r w:rsidRPr="00CE1270">
        <w:rPr>
          <w:rFonts w:cstheme="minorHAnsi"/>
          <w:b/>
          <w:bCs/>
          <w:lang w:val="en-GB"/>
        </w:rPr>
        <w:br/>
      </w:r>
      <w:r w:rsidRPr="00CE1270">
        <w:rPr>
          <w:rFonts w:eastAsia="Times New Roman" w:cstheme="minorHAnsi"/>
          <w:lang w:val="en-GB"/>
        </w:rPr>
        <w:t xml:space="preserve">The pension gap between the genders is greater than the wage gap. The </w:t>
      </w:r>
      <w:r>
        <w:rPr>
          <w:rFonts w:eastAsia="Times New Roman" w:cstheme="minorHAnsi"/>
          <w:lang w:val="en-GB"/>
        </w:rPr>
        <w:t>organization</w:t>
      </w:r>
      <w:r w:rsidRPr="00CE1270">
        <w:rPr>
          <w:rFonts w:eastAsia="Times New Roman" w:cstheme="minorHAnsi"/>
          <w:lang w:val="en-GB"/>
        </w:rPr>
        <w:t xml:space="preserve"> of the pension rules therefore contributes to the disparity between the genders. The pension rules ought to be evaluated in a gender perspective to see what the outcome the pension reform has been. </w:t>
      </w:r>
    </w:p>
    <w:p w14:paraId="4DB5EA39" w14:textId="77777777" w:rsidR="006E18B0" w:rsidRPr="00CE1270" w:rsidRDefault="00034DC0" w:rsidP="006E18B0">
      <w:pPr>
        <w:spacing w:after="0"/>
        <w:rPr>
          <w:rFonts w:cstheme="minorHAnsi"/>
          <w:b/>
          <w:bCs/>
        </w:rPr>
      </w:pPr>
      <w:r w:rsidRPr="00CE1270">
        <w:rPr>
          <w:rFonts w:cstheme="minorHAnsi"/>
          <w:b/>
          <w:bCs/>
          <w:lang w:val="en-GB"/>
        </w:rPr>
        <w:t>Measures:</w:t>
      </w:r>
    </w:p>
    <w:p w14:paraId="56E777C7" w14:textId="77777777" w:rsidR="006E18B0" w:rsidRPr="00B12E0F" w:rsidRDefault="00034DC0" w:rsidP="004B10B2">
      <w:pPr>
        <w:pStyle w:val="Listeavsnitt"/>
        <w:numPr>
          <w:ilvl w:val="0"/>
          <w:numId w:val="2"/>
        </w:numPr>
        <w:spacing w:after="0" w:line="240" w:lineRule="auto"/>
        <w:contextualSpacing w:val="0"/>
        <w:rPr>
          <w:rFonts w:cstheme="minorHAnsi"/>
          <w:lang w:val="en-GB"/>
        </w:rPr>
      </w:pPr>
      <w:r w:rsidRPr="00CE1270">
        <w:rPr>
          <w:rFonts w:cstheme="minorHAnsi"/>
          <w:lang w:val="en-GB"/>
        </w:rPr>
        <w:t>The new pension system must be evaluated with a view to levelling out gender differences.</w:t>
      </w:r>
    </w:p>
    <w:p w14:paraId="08EAFCCA" w14:textId="00232A2E" w:rsidR="006E18B0" w:rsidRPr="00B12E0F" w:rsidRDefault="00034DC0" w:rsidP="004B10B2">
      <w:pPr>
        <w:pStyle w:val="Listeavsnitt"/>
        <w:numPr>
          <w:ilvl w:val="0"/>
          <w:numId w:val="2"/>
        </w:numPr>
        <w:spacing w:after="0" w:line="240" w:lineRule="auto"/>
        <w:contextualSpacing w:val="0"/>
        <w:rPr>
          <w:rFonts w:cstheme="minorHAnsi"/>
          <w:lang w:val="en-GB"/>
        </w:rPr>
      </w:pPr>
      <w:r w:rsidRPr="00CE1270">
        <w:rPr>
          <w:rFonts w:cstheme="minorHAnsi"/>
          <w:lang w:val="en-GB"/>
        </w:rPr>
        <w:lastRenderedPageBreak/>
        <w:t xml:space="preserve">The </w:t>
      </w:r>
      <w:r w:rsidR="003E65ED">
        <w:rPr>
          <w:rFonts w:cstheme="minorHAnsi"/>
          <w:lang w:val="en-GB"/>
        </w:rPr>
        <w:t xml:space="preserve">floor </w:t>
      </w:r>
      <w:r w:rsidRPr="00CE1270">
        <w:rPr>
          <w:rFonts w:cstheme="minorHAnsi"/>
          <w:lang w:val="en-GB"/>
        </w:rPr>
        <w:t xml:space="preserve">of a 20 per cent position </w:t>
      </w:r>
      <w:r w:rsidR="003E65ED">
        <w:rPr>
          <w:rFonts w:cstheme="minorHAnsi"/>
          <w:lang w:val="en-GB"/>
        </w:rPr>
        <w:t xml:space="preserve">should be </w:t>
      </w:r>
      <w:r w:rsidRPr="00CE1270">
        <w:rPr>
          <w:rFonts w:cstheme="minorHAnsi"/>
          <w:lang w:val="en-GB"/>
        </w:rPr>
        <w:t>abolished in the statutory schemes, so that the public service pension schemes also allow accrual from the first NOK.</w:t>
      </w:r>
    </w:p>
    <w:p w14:paraId="39F08FA6" w14:textId="77777777" w:rsidR="006E18B0" w:rsidRPr="00B12E0F" w:rsidRDefault="006E18B0" w:rsidP="006E18B0">
      <w:pPr>
        <w:rPr>
          <w:rFonts w:cstheme="minorHAnsi"/>
          <w:lang w:val="en-GB"/>
        </w:rPr>
      </w:pPr>
    </w:p>
    <w:p w14:paraId="40447137" w14:textId="45CC5F4E" w:rsidR="00841245" w:rsidRPr="00B12E0F" w:rsidRDefault="00034DC0" w:rsidP="006E18B0">
      <w:pPr>
        <w:rPr>
          <w:rFonts w:eastAsia="Arial" w:cstheme="minorHAnsi"/>
          <w:shd w:val="clear" w:color="auto" w:fill="FFFFFF"/>
          <w:lang w:val="en-GB" w:eastAsia="nb-NO"/>
        </w:rPr>
      </w:pPr>
      <w:r w:rsidRPr="00CE1270">
        <w:rPr>
          <w:rFonts w:cstheme="minorHAnsi"/>
          <w:b/>
          <w:bCs/>
          <w:lang w:val="en-GB"/>
        </w:rPr>
        <w:t>Occupational injury</w:t>
      </w:r>
      <w:r w:rsidRPr="00CE1270">
        <w:rPr>
          <w:rFonts w:cstheme="minorHAnsi"/>
          <w:b/>
          <w:bCs/>
          <w:lang w:val="en-GB"/>
        </w:rPr>
        <w:br/>
      </w:r>
      <w:r w:rsidRPr="00CE1270">
        <w:rPr>
          <w:rFonts w:eastAsia="Arial" w:cstheme="minorHAnsi"/>
          <w:shd w:val="clear" w:color="auto" w:fill="FFFFFF"/>
          <w:lang w:val="en-GB" w:eastAsia="nb-NO"/>
        </w:rPr>
        <w:t>The National Insurance Act is gender-neutral, but a number of provisions systematically put women in a less advantageous position.</w:t>
      </w:r>
      <w:r>
        <w:rPr>
          <w:rFonts w:eastAsia="Arial" w:cstheme="minorHAnsi"/>
          <w:shd w:val="clear" w:color="auto" w:fill="FFFFFF"/>
          <w:vertAlign w:val="superscript"/>
          <w:lang w:val="en-US" w:eastAsia="nb-NO"/>
        </w:rPr>
        <w:footnoteReference w:id="17"/>
      </w:r>
      <w:r w:rsidRPr="00CE1270">
        <w:rPr>
          <w:rFonts w:eastAsia="Arial" w:cstheme="minorHAnsi"/>
          <w:shd w:val="clear" w:color="auto" w:fill="FFFFFF"/>
          <w:lang w:val="en-GB" w:eastAsia="nb-NO"/>
        </w:rPr>
        <w:t xml:space="preserve"> The list of occupational diseases has not been significantly revised in 60 years and it reflects </w:t>
      </w:r>
      <w:r w:rsidR="003E65ED">
        <w:rPr>
          <w:rFonts w:eastAsia="Arial" w:cstheme="minorHAnsi"/>
          <w:shd w:val="clear" w:color="auto" w:fill="FFFFFF"/>
          <w:lang w:val="en-GB" w:eastAsia="nb-NO"/>
        </w:rPr>
        <w:t>the world of work</w:t>
      </w:r>
      <w:r w:rsidRPr="00CE1270">
        <w:rPr>
          <w:rFonts w:eastAsia="Arial" w:cstheme="minorHAnsi"/>
          <w:shd w:val="clear" w:color="auto" w:fill="FFFFFF"/>
          <w:lang w:val="en-GB" w:eastAsia="nb-NO"/>
        </w:rPr>
        <w:t xml:space="preserve"> as it was back in the day. The lowest probability for getting occupational injuries approved is in the health and social sector.</w:t>
      </w:r>
      <w:r>
        <w:rPr>
          <w:rFonts w:eastAsia="Arial" w:cstheme="minorHAnsi"/>
          <w:iCs/>
          <w:vertAlign w:val="superscript"/>
          <w:lang w:eastAsia="nb-NO"/>
        </w:rPr>
        <w:footnoteReference w:id="18"/>
      </w:r>
      <w:r w:rsidRPr="00CE1270">
        <w:rPr>
          <w:rFonts w:eastAsia="Arial" w:cstheme="minorHAnsi"/>
          <w:shd w:val="clear" w:color="auto" w:fill="FFFFFF"/>
          <w:lang w:val="en-GB" w:eastAsia="nb-NO"/>
        </w:rPr>
        <w:t xml:space="preserve"> Seven of 10 who get approval for occupational injuries are men; nine of 10 who get approval for occupational diseases are men. At the same time, improvements are</w:t>
      </w:r>
      <w:r w:rsidRPr="00CE1270">
        <w:rPr>
          <w:rFonts w:eastAsiaTheme="majorEastAsia" w:cstheme="minorHAnsi"/>
          <w:color w:val="000000"/>
          <w:spacing w:val="10"/>
          <w:shd w:val="clear" w:color="auto" w:fill="FFFFFF"/>
          <w:lang w:val="en-GB" w:eastAsia="nb-NO"/>
        </w:rPr>
        <w:t xml:space="preserve"> being made in the regulations for male-dominated professions.</w:t>
      </w:r>
    </w:p>
    <w:p w14:paraId="5982D9DD" w14:textId="77777777" w:rsidR="006E18B0" w:rsidRPr="00CE1270" w:rsidRDefault="00034DC0" w:rsidP="006E18B0">
      <w:pPr>
        <w:widowControl w:val="0"/>
        <w:spacing w:after="0" w:line="240" w:lineRule="auto"/>
        <w:ind w:right="57"/>
        <w:rPr>
          <w:rFonts w:eastAsia="Arial" w:cstheme="minorHAnsi"/>
          <w:shd w:val="clear" w:color="auto" w:fill="FFFFFF"/>
          <w:lang w:eastAsia="nb-NO"/>
        </w:rPr>
      </w:pPr>
      <w:r w:rsidRPr="00CE1270">
        <w:rPr>
          <w:rFonts w:eastAsia="Arial" w:cstheme="minorHAnsi"/>
          <w:b/>
          <w:bCs/>
          <w:shd w:val="clear" w:color="auto" w:fill="FFFFFF"/>
          <w:lang w:val="en-GB" w:eastAsia="nb-NO"/>
        </w:rPr>
        <w:t>Measures:</w:t>
      </w:r>
    </w:p>
    <w:p w14:paraId="0BECD119" w14:textId="04807809" w:rsidR="006E18B0" w:rsidRPr="00B12E0F" w:rsidRDefault="00034DC0" w:rsidP="009B78CA">
      <w:pPr>
        <w:pStyle w:val="Listeavsnitt"/>
        <w:widowControl w:val="0"/>
        <w:numPr>
          <w:ilvl w:val="0"/>
          <w:numId w:val="2"/>
        </w:numPr>
        <w:spacing w:after="0" w:line="240" w:lineRule="auto"/>
        <w:ind w:right="57"/>
        <w:rPr>
          <w:rFonts w:eastAsia="Arial" w:cstheme="minorHAnsi"/>
          <w:shd w:val="clear" w:color="auto" w:fill="FFFFFF"/>
          <w:lang w:val="en-GB" w:eastAsia="nb-NO"/>
        </w:rPr>
      </w:pPr>
      <w:r w:rsidRPr="00CE1270">
        <w:rPr>
          <w:rFonts w:eastAsia="Arial" w:cstheme="minorHAnsi"/>
          <w:shd w:val="clear" w:color="auto" w:fill="FFFFFF"/>
          <w:lang w:val="en-GB" w:eastAsia="nb-NO"/>
        </w:rPr>
        <w:t>The occupational injury rules must be revised from the perspective of gender equality for the purpose of:</w:t>
      </w:r>
    </w:p>
    <w:p w14:paraId="171E6F72" w14:textId="6E2160E1" w:rsidR="006E18B0" w:rsidRPr="00B12E0F" w:rsidRDefault="00034DC0" w:rsidP="005429FC">
      <w:pPr>
        <w:pStyle w:val="Listeavsnitt"/>
        <w:widowControl w:val="0"/>
        <w:numPr>
          <w:ilvl w:val="1"/>
          <w:numId w:val="2"/>
        </w:numPr>
        <w:spacing w:after="0" w:line="240" w:lineRule="auto"/>
        <w:ind w:right="57"/>
        <w:rPr>
          <w:rFonts w:eastAsia="Arial" w:cstheme="minorHAnsi"/>
          <w:shd w:val="clear" w:color="auto" w:fill="FFFFFF"/>
          <w:lang w:val="en-GB"/>
        </w:rPr>
      </w:pPr>
      <w:r w:rsidRPr="00CE1270">
        <w:rPr>
          <w:rFonts w:eastAsia="Arial" w:cstheme="minorHAnsi"/>
          <w:shd w:val="clear" w:color="auto" w:fill="FFFFFF"/>
          <w:lang w:val="en-GB"/>
        </w:rPr>
        <w:t>Abolishing the general ex</w:t>
      </w:r>
      <w:r w:rsidR="005801E9">
        <w:rPr>
          <w:rFonts w:eastAsia="Arial" w:cstheme="minorHAnsi"/>
          <w:shd w:val="clear" w:color="auto" w:fill="FFFFFF"/>
          <w:lang w:val="en-GB"/>
        </w:rPr>
        <w:t xml:space="preserve">emption </w:t>
      </w:r>
      <w:r w:rsidRPr="00CE1270">
        <w:rPr>
          <w:rFonts w:eastAsia="Arial" w:cstheme="minorHAnsi"/>
          <w:shd w:val="clear" w:color="auto" w:fill="FFFFFF"/>
          <w:lang w:val="en-GB"/>
        </w:rPr>
        <w:t>for</w:t>
      </w:r>
      <w:r w:rsidR="00DB507A">
        <w:rPr>
          <w:rFonts w:eastAsia="Arial" w:cstheme="minorHAnsi"/>
          <w:shd w:val="clear" w:color="auto" w:fill="FFFFFF"/>
          <w:lang w:val="en-GB"/>
        </w:rPr>
        <w:t xml:space="preserve"> work load </w:t>
      </w:r>
      <w:r w:rsidRPr="00CE1270">
        <w:rPr>
          <w:rFonts w:eastAsia="Arial" w:cstheme="minorHAnsi"/>
          <w:shd w:val="clear" w:color="auto" w:fill="FFFFFF"/>
          <w:lang w:val="en-GB"/>
        </w:rPr>
        <w:t>disorders,</w:t>
      </w:r>
    </w:p>
    <w:p w14:paraId="05A62735" w14:textId="639B0483" w:rsidR="006E18B0" w:rsidRPr="00B12E0F" w:rsidRDefault="00034DC0" w:rsidP="005429FC">
      <w:pPr>
        <w:pStyle w:val="Listeavsnitt"/>
        <w:widowControl w:val="0"/>
        <w:numPr>
          <w:ilvl w:val="1"/>
          <w:numId w:val="2"/>
        </w:numPr>
        <w:spacing w:after="0" w:line="240" w:lineRule="auto"/>
        <w:ind w:right="57"/>
        <w:rPr>
          <w:rFonts w:eastAsia="Arial" w:cstheme="minorHAnsi"/>
          <w:shd w:val="clear" w:color="auto" w:fill="FFFFFF"/>
          <w:lang w:val="en-GB"/>
        </w:rPr>
      </w:pPr>
      <w:r w:rsidRPr="00CE1270">
        <w:rPr>
          <w:rFonts w:eastAsia="Arial" w:cstheme="minorHAnsi"/>
          <w:shd w:val="clear" w:color="auto" w:fill="FFFFFF"/>
          <w:lang w:val="en-GB"/>
        </w:rPr>
        <w:t>Approving acute lifting injuries sustained while moving patients as occupational injuries,</w:t>
      </w:r>
    </w:p>
    <w:p w14:paraId="523AD7F9" w14:textId="7D4788F3" w:rsidR="006E18B0" w:rsidRPr="00B12E0F" w:rsidRDefault="00034DC0" w:rsidP="005429FC">
      <w:pPr>
        <w:pStyle w:val="Listeavsnitt"/>
        <w:widowControl w:val="0"/>
        <w:numPr>
          <w:ilvl w:val="1"/>
          <w:numId w:val="2"/>
        </w:numPr>
        <w:spacing w:after="0" w:line="240" w:lineRule="auto"/>
        <w:ind w:right="57"/>
        <w:rPr>
          <w:rFonts w:eastAsia="Arial" w:cstheme="minorHAnsi"/>
          <w:shd w:val="clear" w:color="auto" w:fill="FFFFFF"/>
          <w:lang w:val="en-GB"/>
        </w:rPr>
      </w:pPr>
      <w:r w:rsidRPr="00CE1270">
        <w:rPr>
          <w:rFonts w:eastAsia="Arial" w:cstheme="minorHAnsi"/>
          <w:shd w:val="clear" w:color="auto" w:fill="FFFFFF"/>
          <w:lang w:val="en-GB"/>
        </w:rPr>
        <w:t>Revising the list of occupational diseases,</w:t>
      </w:r>
    </w:p>
    <w:p w14:paraId="367C3C61" w14:textId="649B812E" w:rsidR="006E18B0" w:rsidRPr="00B12E0F" w:rsidRDefault="00034DC0" w:rsidP="005429FC">
      <w:pPr>
        <w:pStyle w:val="Listeavsnitt"/>
        <w:widowControl w:val="0"/>
        <w:numPr>
          <w:ilvl w:val="1"/>
          <w:numId w:val="2"/>
        </w:numPr>
        <w:spacing w:after="0" w:line="240" w:lineRule="auto"/>
        <w:ind w:right="57"/>
        <w:rPr>
          <w:rFonts w:eastAsia="Arial" w:cstheme="minorHAnsi"/>
          <w:shd w:val="clear" w:color="auto" w:fill="FFFFFF"/>
          <w:lang w:val="en-GB"/>
        </w:rPr>
      </w:pPr>
      <w:r w:rsidRPr="00CE1270">
        <w:rPr>
          <w:rFonts w:eastAsia="Arial" w:cstheme="minorHAnsi"/>
          <w:shd w:val="clear" w:color="auto" w:fill="FFFFFF"/>
          <w:lang w:val="en-GB"/>
        </w:rPr>
        <w:t>and initiating more research on injuries and diseases in female-dominated occupations.</w:t>
      </w:r>
    </w:p>
    <w:p w14:paraId="572535AB" w14:textId="77777777" w:rsidR="006E18B0" w:rsidRPr="00B12E0F" w:rsidRDefault="006E18B0" w:rsidP="006E18B0">
      <w:pPr>
        <w:rPr>
          <w:rFonts w:cstheme="minorHAnsi"/>
          <w:u w:val="single"/>
          <w:lang w:val="en-GB"/>
        </w:rPr>
      </w:pPr>
    </w:p>
    <w:p w14:paraId="0E89F9BA" w14:textId="77777777" w:rsidR="006E1347" w:rsidRPr="00B12E0F" w:rsidRDefault="006E1347" w:rsidP="006E1347">
      <w:pPr>
        <w:spacing w:after="0" w:line="240" w:lineRule="auto"/>
        <w:rPr>
          <w:rFonts w:cstheme="minorHAnsi"/>
          <w:lang w:val="en-GB"/>
        </w:rPr>
      </w:pPr>
    </w:p>
    <w:p w14:paraId="0EF8FC6A" w14:textId="13B767D0" w:rsidR="009B78CA" w:rsidRPr="00B12E0F" w:rsidRDefault="00034DC0" w:rsidP="00796F17">
      <w:pPr>
        <w:pStyle w:val="Overskrift1"/>
        <w:rPr>
          <w:rFonts w:asciiTheme="minorHAnsi" w:hAnsiTheme="minorHAnsi" w:cstheme="minorHAnsi"/>
          <w:lang w:val="en-GB"/>
        </w:rPr>
      </w:pPr>
      <w:r>
        <w:rPr>
          <w:rFonts w:asciiTheme="minorHAnsi" w:hAnsiTheme="minorHAnsi" w:cstheme="minorHAnsi"/>
          <w:lang w:val="en-GB"/>
        </w:rPr>
        <w:t>Article 12 Health and healthcare</w:t>
      </w:r>
    </w:p>
    <w:p w14:paraId="154436CB" w14:textId="77777777" w:rsidR="00BD6A68" w:rsidRPr="00B12E0F" w:rsidRDefault="00BD6A68" w:rsidP="006E18B0">
      <w:pPr>
        <w:rPr>
          <w:rFonts w:cstheme="minorHAnsi"/>
          <w:b/>
          <w:bCs/>
          <w:lang w:val="en-GB"/>
        </w:rPr>
      </w:pPr>
    </w:p>
    <w:p w14:paraId="5AE1C695" w14:textId="43D9CAC1" w:rsidR="006E18B0" w:rsidRPr="00B12E0F" w:rsidRDefault="00034DC0" w:rsidP="006E18B0">
      <w:pPr>
        <w:rPr>
          <w:rFonts w:cstheme="minorHAnsi"/>
          <w:i/>
          <w:iCs/>
          <w:color w:val="000000"/>
          <w:lang w:val="en-GB"/>
        </w:rPr>
      </w:pPr>
      <w:r w:rsidRPr="00CE1270">
        <w:rPr>
          <w:rFonts w:cstheme="minorHAnsi"/>
          <w:b/>
          <w:bCs/>
          <w:lang w:val="en-GB"/>
        </w:rPr>
        <w:t>Research, knowledge and consciousness-raising</w:t>
      </w:r>
      <w:r w:rsidRPr="00CE1270">
        <w:rPr>
          <w:rFonts w:cstheme="minorHAnsi"/>
          <w:bCs/>
          <w:lang w:val="en-GB"/>
        </w:rPr>
        <w:t xml:space="preserve"> </w:t>
      </w:r>
      <w:r w:rsidRPr="00CE1270">
        <w:rPr>
          <w:rFonts w:cstheme="minorHAnsi"/>
          <w:b/>
          <w:bCs/>
          <w:lang w:val="en-GB"/>
        </w:rPr>
        <w:br/>
      </w:r>
      <w:r w:rsidRPr="00CE1270">
        <w:rPr>
          <w:rFonts w:cstheme="minorHAnsi"/>
          <w:bCs/>
          <w:lang w:val="en-GB"/>
        </w:rPr>
        <w:t>A lack of knowledge about women's diseases has consequences for women's participation in working life, access to social benefits and their financial situation. Legal Advice for Women (JURK) finds that women who suffer from "women's diseases" miss out on social benefits because it can take many years to get a diagnosis since little research has been done on these diseases.</w:t>
      </w:r>
      <w:r w:rsidR="00C31E20" w:rsidRPr="00C31E20">
        <w:rPr>
          <w:rStyle w:val="Fotnotereferanse"/>
          <w:rFonts w:cstheme="minorHAnsi"/>
          <w:color w:val="000000"/>
          <w:lang w:val="en-GB"/>
        </w:rPr>
        <w:t xml:space="preserve"> </w:t>
      </w:r>
      <w:r>
        <w:rPr>
          <w:rStyle w:val="Fotnotereferanse"/>
          <w:rFonts w:cstheme="minorHAnsi"/>
          <w:color w:val="000000"/>
        </w:rPr>
        <w:footnoteReference w:id="19"/>
      </w:r>
      <w:r w:rsidRPr="00CE1270">
        <w:rPr>
          <w:rFonts w:cstheme="minorHAnsi"/>
          <w:color w:val="000000"/>
          <w:lang w:val="en-GB"/>
        </w:rPr>
        <w:t xml:space="preserve"> Greater attention must be devoted to women's health in a life-cycle perspective, including women's occupational health and burdens on health resulting from women's paid and unpaid work. </w:t>
      </w:r>
    </w:p>
    <w:p w14:paraId="228C1E38" w14:textId="254ED1A9" w:rsidR="006E18B0" w:rsidRPr="00CE1270" w:rsidRDefault="00034DC0" w:rsidP="006E18B0">
      <w:pPr>
        <w:rPr>
          <w:rFonts w:cstheme="minorHAnsi"/>
          <w:b/>
          <w:bCs/>
          <w:color w:val="000000"/>
        </w:rPr>
      </w:pPr>
      <w:r w:rsidRPr="00CE1270">
        <w:rPr>
          <w:rFonts w:cstheme="minorHAnsi"/>
          <w:b/>
          <w:bCs/>
          <w:color w:val="000000"/>
          <w:lang w:val="en-GB"/>
        </w:rPr>
        <w:t>Measures:</w:t>
      </w:r>
    </w:p>
    <w:p w14:paraId="747006E2" w14:textId="7A8E2F75" w:rsidR="006E18B0" w:rsidRPr="00B12E0F" w:rsidRDefault="00034DC0" w:rsidP="004B10B2">
      <w:pPr>
        <w:pStyle w:val="Listeavsnitt"/>
        <w:numPr>
          <w:ilvl w:val="0"/>
          <w:numId w:val="15"/>
        </w:numPr>
        <w:spacing w:after="160" w:line="259" w:lineRule="auto"/>
        <w:rPr>
          <w:rFonts w:cstheme="minorHAnsi"/>
          <w:color w:val="000000"/>
          <w:lang w:val="en-GB"/>
        </w:rPr>
      </w:pPr>
      <w:r w:rsidRPr="00CE1270">
        <w:rPr>
          <w:rFonts w:cstheme="minorHAnsi"/>
          <w:color w:val="000000"/>
          <w:lang w:val="en-GB"/>
        </w:rPr>
        <w:t>Strengthen research on women's health, including women's occupational health.</w:t>
      </w:r>
    </w:p>
    <w:p w14:paraId="08C50351" w14:textId="66825C25" w:rsidR="006E18B0" w:rsidRPr="00B12E0F" w:rsidRDefault="00034DC0" w:rsidP="004B10B2">
      <w:pPr>
        <w:pStyle w:val="Listeavsnitt"/>
        <w:numPr>
          <w:ilvl w:val="0"/>
          <w:numId w:val="15"/>
        </w:numPr>
        <w:spacing w:after="160" w:line="259" w:lineRule="auto"/>
        <w:rPr>
          <w:rFonts w:cstheme="minorHAnsi"/>
          <w:color w:val="000000"/>
          <w:lang w:val="en-GB"/>
        </w:rPr>
      </w:pPr>
      <w:r w:rsidRPr="00CE1270">
        <w:rPr>
          <w:rFonts w:cstheme="minorHAnsi"/>
          <w:color w:val="000000"/>
          <w:lang w:val="en-GB"/>
        </w:rPr>
        <w:t>Strengthen knowledge about women's health at NAV and other public bodies.</w:t>
      </w:r>
    </w:p>
    <w:p w14:paraId="01F040F0" w14:textId="77777777" w:rsidR="00ED21C5" w:rsidRPr="00B12E0F" w:rsidRDefault="00ED21C5" w:rsidP="006E18B0">
      <w:pPr>
        <w:rPr>
          <w:rFonts w:cstheme="minorHAnsi"/>
          <w:b/>
          <w:bCs/>
          <w:color w:val="000000"/>
          <w:lang w:val="en-GB"/>
        </w:rPr>
      </w:pPr>
    </w:p>
    <w:p w14:paraId="467EB334" w14:textId="62EA87F7" w:rsidR="00D8358F" w:rsidRPr="00B12E0F" w:rsidRDefault="00034DC0" w:rsidP="006E18B0">
      <w:pPr>
        <w:rPr>
          <w:rFonts w:cstheme="minorHAnsi"/>
          <w:color w:val="000000"/>
          <w:lang w:val="en-GB"/>
        </w:rPr>
      </w:pPr>
      <w:r w:rsidRPr="00CE1270">
        <w:rPr>
          <w:rFonts w:cstheme="minorHAnsi"/>
          <w:b/>
          <w:bCs/>
          <w:color w:val="000000"/>
          <w:lang w:val="en-GB"/>
        </w:rPr>
        <w:t>Sexual and reproductive health and rights (SRHR)</w:t>
      </w:r>
      <w:r w:rsidRPr="00CE1270">
        <w:rPr>
          <w:rFonts w:cstheme="minorHAnsi"/>
          <w:b/>
          <w:bCs/>
          <w:color w:val="000000"/>
          <w:lang w:val="en-GB"/>
        </w:rPr>
        <w:br/>
      </w:r>
      <w:r w:rsidRPr="00CE1270">
        <w:rPr>
          <w:rFonts w:cstheme="minorHAnsi"/>
          <w:color w:val="000000"/>
          <w:lang w:val="en-GB"/>
        </w:rPr>
        <w:t xml:space="preserve">The Abortion Act gives women the right to self-determined abortion until the end of the 12th week of pregnancy. After week 12, decisions are taken by a board. After the end of the 18th week of pregnancy, termination is not possible unless there are especially pressing reasons for doing so. In </w:t>
      </w:r>
      <w:r w:rsidRPr="00CE1270">
        <w:rPr>
          <w:rFonts w:cstheme="minorHAnsi"/>
          <w:color w:val="000000"/>
          <w:lang w:val="en-GB"/>
        </w:rPr>
        <w:lastRenderedPageBreak/>
        <w:t xml:space="preserve">2019, decisions on foetal reduction were moved from the individual woman to a board. Many women experience having to appear before a board as stressful. At the same time, it is crucial that women </w:t>
      </w:r>
      <w:r w:rsidR="00EC6AE7">
        <w:rPr>
          <w:rFonts w:cstheme="minorHAnsi"/>
          <w:color w:val="000000"/>
          <w:lang w:val="en-GB"/>
        </w:rPr>
        <w:t xml:space="preserve">be </w:t>
      </w:r>
      <w:r w:rsidRPr="00CE1270">
        <w:rPr>
          <w:rFonts w:cstheme="minorHAnsi"/>
          <w:color w:val="000000"/>
          <w:lang w:val="en-GB"/>
        </w:rPr>
        <w:t xml:space="preserve">offered guidance and support. </w:t>
      </w:r>
    </w:p>
    <w:p w14:paraId="79CE184C" w14:textId="4B905C25" w:rsidR="006E18B0" w:rsidRPr="00B12E0F" w:rsidRDefault="00034DC0" w:rsidP="006E18B0">
      <w:pPr>
        <w:rPr>
          <w:rFonts w:cstheme="minorHAnsi"/>
          <w:color w:val="000000"/>
          <w:lang w:val="en-GB"/>
        </w:rPr>
      </w:pPr>
      <w:r w:rsidRPr="00CE1270">
        <w:rPr>
          <w:rFonts w:cstheme="minorHAnsi"/>
          <w:color w:val="000000"/>
          <w:lang w:val="en-GB"/>
        </w:rPr>
        <w:t>Endometriosis affects about one in five Norwegian women. They receive little help or treatment. More research is needed on this condition, along with better health services for those who have the disease.</w:t>
      </w:r>
    </w:p>
    <w:p w14:paraId="495A4A52" w14:textId="4D6F6766" w:rsidR="00D8358F" w:rsidRPr="00B12E0F" w:rsidRDefault="00034DC0" w:rsidP="006E18B0">
      <w:pPr>
        <w:rPr>
          <w:rFonts w:cstheme="minorHAnsi"/>
          <w:color w:val="000000"/>
          <w:lang w:val="en-GB"/>
        </w:rPr>
      </w:pPr>
      <w:r w:rsidRPr="00CE1270">
        <w:rPr>
          <w:rFonts w:cstheme="minorHAnsi"/>
          <w:color w:val="000000"/>
          <w:lang w:val="en-GB"/>
        </w:rPr>
        <w:t xml:space="preserve">Binary transgender people experience harassment, discrimination and threats of violence due to their gender identity. It is necessary to ensure </w:t>
      </w:r>
      <w:r w:rsidR="00864472" w:rsidRPr="00CE1270">
        <w:rPr>
          <w:rFonts w:cstheme="minorHAnsi"/>
          <w:color w:val="000000"/>
          <w:lang w:val="en-GB"/>
        </w:rPr>
        <w:t>effective treatment</w:t>
      </w:r>
      <w:r w:rsidRPr="00CE1270">
        <w:rPr>
          <w:rFonts w:cstheme="minorHAnsi"/>
          <w:color w:val="000000"/>
          <w:lang w:val="en-GB"/>
        </w:rPr>
        <w:t xml:space="preserve"> services all over Norway for individuals who experience gender incongruence.</w:t>
      </w:r>
    </w:p>
    <w:p w14:paraId="2626D5D7" w14:textId="6636A68B" w:rsidR="00D8358F" w:rsidRPr="00CE1270" w:rsidRDefault="00034DC0" w:rsidP="006E18B0">
      <w:pPr>
        <w:rPr>
          <w:rFonts w:cstheme="minorHAnsi"/>
          <w:b/>
          <w:bCs/>
          <w:color w:val="000000"/>
        </w:rPr>
      </w:pPr>
      <w:r w:rsidRPr="00CE1270">
        <w:rPr>
          <w:rFonts w:cstheme="minorHAnsi"/>
          <w:b/>
          <w:bCs/>
          <w:color w:val="000000"/>
          <w:lang w:val="en-GB"/>
        </w:rPr>
        <w:t>Measures:</w:t>
      </w:r>
    </w:p>
    <w:p w14:paraId="51A4D322" w14:textId="45DE8D98" w:rsidR="006E18B0" w:rsidRPr="00B12E0F" w:rsidRDefault="00034DC0" w:rsidP="004B10B2">
      <w:pPr>
        <w:pStyle w:val="Listeavsnitt"/>
        <w:numPr>
          <w:ilvl w:val="0"/>
          <w:numId w:val="16"/>
        </w:numPr>
        <w:spacing w:after="160" w:line="259" w:lineRule="auto"/>
        <w:rPr>
          <w:rFonts w:cstheme="minorHAnsi"/>
          <w:color w:val="000000"/>
          <w:lang w:val="en-GB"/>
        </w:rPr>
      </w:pPr>
      <w:r w:rsidRPr="00CE1270">
        <w:rPr>
          <w:rFonts w:cstheme="minorHAnsi"/>
          <w:color w:val="000000"/>
          <w:lang w:val="en-GB"/>
        </w:rPr>
        <w:t xml:space="preserve">Strengthen prenatal, childbirth and postnatal care. Ensure equal rights regardless of </w:t>
      </w:r>
      <w:r w:rsidR="00D52BBD">
        <w:rPr>
          <w:rFonts w:cstheme="minorHAnsi"/>
          <w:color w:val="000000"/>
          <w:lang w:val="en-GB"/>
        </w:rPr>
        <w:t>geography.</w:t>
      </w:r>
    </w:p>
    <w:p w14:paraId="3B44906D" w14:textId="05EAEAC5" w:rsidR="006E18B0" w:rsidRPr="00B12E0F" w:rsidRDefault="00034DC0" w:rsidP="004B10B2">
      <w:pPr>
        <w:pStyle w:val="Listeavsnitt"/>
        <w:numPr>
          <w:ilvl w:val="0"/>
          <w:numId w:val="16"/>
        </w:numPr>
        <w:spacing w:after="160" w:line="259" w:lineRule="auto"/>
        <w:rPr>
          <w:rFonts w:cstheme="minorHAnsi"/>
          <w:color w:val="000000"/>
          <w:lang w:val="en-GB"/>
        </w:rPr>
      </w:pPr>
      <w:r w:rsidRPr="00CE1270">
        <w:rPr>
          <w:rFonts w:cstheme="minorHAnsi"/>
          <w:color w:val="000000"/>
          <w:lang w:val="en-GB"/>
        </w:rPr>
        <w:t>Ensure access to laparoscopi</w:t>
      </w:r>
      <w:r w:rsidR="00EC6AE7">
        <w:rPr>
          <w:rFonts w:cstheme="minorHAnsi"/>
          <w:color w:val="000000"/>
          <w:lang w:val="en-GB"/>
        </w:rPr>
        <w:t>c procedure</w:t>
      </w:r>
      <w:r w:rsidRPr="00CE1270">
        <w:rPr>
          <w:rFonts w:cstheme="minorHAnsi"/>
          <w:color w:val="000000"/>
          <w:lang w:val="en-GB"/>
        </w:rPr>
        <w:t>s to detect endometriosis.</w:t>
      </w:r>
    </w:p>
    <w:p w14:paraId="50656D9A" w14:textId="203D4649" w:rsidR="006E18B0" w:rsidRPr="00B12E0F" w:rsidRDefault="00034DC0" w:rsidP="004B10B2">
      <w:pPr>
        <w:pStyle w:val="Listeavsnitt"/>
        <w:numPr>
          <w:ilvl w:val="0"/>
          <w:numId w:val="16"/>
        </w:numPr>
        <w:spacing w:after="160" w:line="259" w:lineRule="auto"/>
        <w:rPr>
          <w:rFonts w:cstheme="minorHAnsi"/>
          <w:color w:val="000000"/>
          <w:lang w:val="en-GB"/>
        </w:rPr>
      </w:pPr>
      <w:r w:rsidRPr="00CE1270">
        <w:rPr>
          <w:rFonts w:cstheme="minorHAnsi"/>
          <w:color w:val="000000"/>
          <w:lang w:val="en-GB"/>
        </w:rPr>
        <w:t>Eliminate the abortion boards until week 18 at the earliest. Make voluntary guidance and support available</w:t>
      </w:r>
      <w:r w:rsidR="00D52BBD">
        <w:rPr>
          <w:rFonts w:cstheme="minorHAnsi"/>
          <w:color w:val="000000"/>
          <w:lang w:val="en-GB"/>
        </w:rPr>
        <w:t>.</w:t>
      </w:r>
    </w:p>
    <w:p w14:paraId="18E9D44C" w14:textId="3BF6131C" w:rsidR="00D52BBD" w:rsidRPr="00B12E0F" w:rsidRDefault="00034DC0" w:rsidP="004B10B2">
      <w:pPr>
        <w:pStyle w:val="Listeavsnitt"/>
        <w:numPr>
          <w:ilvl w:val="0"/>
          <w:numId w:val="16"/>
        </w:numPr>
        <w:spacing w:after="160" w:line="259" w:lineRule="auto"/>
        <w:rPr>
          <w:rFonts w:cstheme="minorHAnsi"/>
          <w:color w:val="000000"/>
          <w:lang w:val="en-GB"/>
        </w:rPr>
      </w:pPr>
      <w:r w:rsidRPr="00CE1270">
        <w:rPr>
          <w:rFonts w:cstheme="minorHAnsi"/>
          <w:color w:val="000000"/>
          <w:lang w:val="en-GB"/>
        </w:rPr>
        <w:t>Improve access to abortions performed in hospitals</w:t>
      </w:r>
      <w:r w:rsidR="00D52BBD">
        <w:rPr>
          <w:rFonts w:cstheme="minorHAnsi"/>
          <w:color w:val="000000"/>
          <w:lang w:val="en-GB"/>
        </w:rPr>
        <w:t>.</w:t>
      </w:r>
    </w:p>
    <w:p w14:paraId="500DEE78" w14:textId="0E95805D" w:rsidR="00B37285" w:rsidRPr="00D52BBD" w:rsidRDefault="00D52BBD" w:rsidP="009129FC">
      <w:pPr>
        <w:pStyle w:val="Listeavsnitt"/>
        <w:numPr>
          <w:ilvl w:val="0"/>
          <w:numId w:val="16"/>
        </w:numPr>
        <w:spacing w:after="160" w:line="259" w:lineRule="auto"/>
        <w:rPr>
          <w:b/>
          <w:bCs/>
          <w:lang w:val="en-GB"/>
        </w:rPr>
      </w:pPr>
      <w:r w:rsidRPr="009129FC">
        <w:rPr>
          <w:rFonts w:cstheme="minorHAnsi"/>
          <w:color w:val="000000"/>
          <w:lang w:val="en-GB"/>
        </w:rPr>
        <w:t xml:space="preserve">Individuals who experience gender incongruence </w:t>
      </w:r>
      <w:r w:rsidR="00034DC0" w:rsidRPr="009129FC">
        <w:rPr>
          <w:rFonts w:cstheme="minorHAnsi"/>
          <w:color w:val="000000"/>
          <w:lang w:val="en-GB"/>
        </w:rPr>
        <w:t xml:space="preserve">must </w:t>
      </w:r>
      <w:r w:rsidRPr="009129FC">
        <w:rPr>
          <w:rFonts w:cstheme="minorHAnsi"/>
          <w:color w:val="000000"/>
          <w:lang w:val="en-GB"/>
        </w:rPr>
        <w:t xml:space="preserve">be </w:t>
      </w:r>
      <w:r w:rsidR="00034DC0" w:rsidRPr="009129FC">
        <w:rPr>
          <w:rFonts w:cstheme="minorHAnsi"/>
          <w:color w:val="000000"/>
          <w:lang w:val="en-GB"/>
        </w:rPr>
        <w:t>provide</w:t>
      </w:r>
      <w:r w:rsidRPr="009129FC">
        <w:rPr>
          <w:rFonts w:cstheme="minorHAnsi"/>
          <w:color w:val="000000"/>
          <w:lang w:val="en-GB"/>
        </w:rPr>
        <w:t>d</w:t>
      </w:r>
      <w:r w:rsidR="00034DC0" w:rsidRPr="009129FC">
        <w:rPr>
          <w:rFonts w:cstheme="minorHAnsi"/>
          <w:color w:val="000000"/>
          <w:lang w:val="en-GB"/>
        </w:rPr>
        <w:t xml:space="preserve"> good access to mental health services and an adequate offer of treatme</w:t>
      </w:r>
      <w:r w:rsidRPr="009129FC">
        <w:rPr>
          <w:rFonts w:cstheme="minorHAnsi"/>
          <w:color w:val="000000"/>
          <w:lang w:val="en-GB"/>
        </w:rPr>
        <w:t>nt.</w:t>
      </w:r>
    </w:p>
    <w:p w14:paraId="57249EF1" w14:textId="77777777" w:rsidR="00D516EF" w:rsidRPr="00B12E0F" w:rsidRDefault="00D516EF" w:rsidP="006E18B0">
      <w:pPr>
        <w:rPr>
          <w:rFonts w:cstheme="minorHAnsi"/>
          <w:b/>
          <w:bCs/>
          <w:color w:val="000000"/>
          <w:lang w:val="en-GB"/>
        </w:rPr>
      </w:pPr>
    </w:p>
    <w:p w14:paraId="2F133DDA" w14:textId="625A1E85" w:rsidR="00EC6AE7" w:rsidRPr="003B0B45" w:rsidRDefault="00034DC0" w:rsidP="006E18B0">
      <w:pPr>
        <w:rPr>
          <w:rFonts w:cstheme="minorHAnsi"/>
          <w:color w:val="000000"/>
          <w:lang w:val="en-GB"/>
        </w:rPr>
      </w:pPr>
      <w:r w:rsidRPr="00CE1270">
        <w:rPr>
          <w:rFonts w:cstheme="minorHAnsi"/>
          <w:b/>
          <w:bCs/>
          <w:color w:val="000000"/>
          <w:lang w:val="en-GB"/>
        </w:rPr>
        <w:t>Minority women's health</w:t>
      </w:r>
      <w:r w:rsidRPr="00CE1270">
        <w:rPr>
          <w:rFonts w:cstheme="minorHAnsi"/>
          <w:b/>
          <w:bCs/>
          <w:color w:val="000000"/>
          <w:lang w:val="en-GB"/>
        </w:rPr>
        <w:br/>
      </w:r>
      <w:r w:rsidRPr="00CE1270">
        <w:rPr>
          <w:rFonts w:cstheme="minorHAnsi"/>
          <w:bCs/>
          <w:color w:val="000000"/>
          <w:lang w:val="en-GB"/>
        </w:rPr>
        <w:t xml:space="preserve">Minority women's health is not as good as the health of ethnic Norwegian women. </w:t>
      </w:r>
      <w:r w:rsidRPr="00CE1270">
        <w:rPr>
          <w:rFonts w:cstheme="minorHAnsi"/>
          <w:color w:val="000000"/>
          <w:lang w:val="en-GB"/>
        </w:rPr>
        <w:t xml:space="preserve">A survey of immigrants and user participation in health and care services (2020) found that barriers that are impediments to user participation at the individual level are language barriers, </w:t>
      </w:r>
      <w:r w:rsidR="00EC6AE7">
        <w:rPr>
          <w:rFonts w:cstheme="minorHAnsi"/>
          <w:color w:val="000000"/>
          <w:lang w:val="en-GB"/>
        </w:rPr>
        <w:t xml:space="preserve">knowledge about </w:t>
      </w:r>
      <w:r w:rsidRPr="00CE1270">
        <w:rPr>
          <w:rFonts w:cstheme="minorHAnsi"/>
          <w:color w:val="000000"/>
          <w:lang w:val="en-GB"/>
        </w:rPr>
        <w:t>health, different views on health and disease, negative experiences, and organizational factors.</w:t>
      </w:r>
      <w:r>
        <w:rPr>
          <w:rStyle w:val="Fotnotereferanse"/>
          <w:rFonts w:cstheme="minorHAnsi"/>
          <w:color w:val="000000"/>
        </w:rPr>
        <w:footnoteReference w:id="20"/>
      </w:r>
    </w:p>
    <w:p w14:paraId="2F9C352F" w14:textId="54C4340B" w:rsidR="006E18B0" w:rsidRPr="00CE1270" w:rsidRDefault="00034DC0" w:rsidP="006E18B0">
      <w:pPr>
        <w:rPr>
          <w:rFonts w:cstheme="minorHAnsi"/>
          <w:b/>
          <w:bCs/>
          <w:color w:val="000000"/>
        </w:rPr>
      </w:pPr>
      <w:r w:rsidRPr="00CE1270">
        <w:rPr>
          <w:rFonts w:cstheme="minorHAnsi"/>
          <w:b/>
          <w:bCs/>
          <w:color w:val="000000"/>
          <w:lang w:val="en-GB"/>
        </w:rPr>
        <w:t>Measures:</w:t>
      </w:r>
    </w:p>
    <w:p w14:paraId="16B11DC0" w14:textId="42116051" w:rsidR="006E18B0" w:rsidRPr="00B12E0F" w:rsidRDefault="00034DC0" w:rsidP="004B10B2">
      <w:pPr>
        <w:pStyle w:val="Listeavsnitt"/>
        <w:numPr>
          <w:ilvl w:val="0"/>
          <w:numId w:val="18"/>
        </w:numPr>
        <w:spacing w:after="160" w:line="259" w:lineRule="auto"/>
        <w:rPr>
          <w:rFonts w:cstheme="minorHAnsi"/>
          <w:color w:val="000000"/>
          <w:lang w:val="en-GB"/>
        </w:rPr>
      </w:pPr>
      <w:r w:rsidRPr="00CE1270">
        <w:rPr>
          <w:rFonts w:cstheme="minorHAnsi"/>
          <w:color w:val="000000"/>
          <w:lang w:val="en-GB"/>
        </w:rPr>
        <w:t>Improve expertise on migration</w:t>
      </w:r>
      <w:r w:rsidR="00E84C63">
        <w:rPr>
          <w:rFonts w:cstheme="minorHAnsi"/>
          <w:color w:val="000000"/>
          <w:lang w:val="en-GB"/>
        </w:rPr>
        <w:t>-related</w:t>
      </w:r>
      <w:r w:rsidRPr="00CE1270">
        <w:rPr>
          <w:rFonts w:cstheme="minorHAnsi"/>
          <w:color w:val="000000"/>
          <w:lang w:val="en-GB"/>
        </w:rPr>
        <w:t xml:space="preserve"> health</w:t>
      </w:r>
      <w:r w:rsidR="00E84C63">
        <w:rPr>
          <w:rFonts w:cstheme="minorHAnsi"/>
          <w:color w:val="000000"/>
          <w:lang w:val="en-GB"/>
        </w:rPr>
        <w:t xml:space="preserve"> issues</w:t>
      </w:r>
      <w:r w:rsidRPr="00CE1270">
        <w:rPr>
          <w:rFonts w:cstheme="minorHAnsi"/>
          <w:color w:val="000000"/>
          <w:lang w:val="en-GB"/>
        </w:rPr>
        <w:t xml:space="preserve">, including learning more about the consequences of </w:t>
      </w:r>
      <w:r w:rsidR="00E84C63">
        <w:rPr>
          <w:rFonts w:cstheme="minorHAnsi"/>
          <w:color w:val="000000"/>
          <w:lang w:val="en-GB"/>
        </w:rPr>
        <w:t>fleeing</w:t>
      </w:r>
      <w:r w:rsidRPr="00CE1270">
        <w:rPr>
          <w:rFonts w:cstheme="minorHAnsi"/>
          <w:color w:val="000000"/>
          <w:lang w:val="en-GB"/>
        </w:rPr>
        <w:t>, migration and being an outsider.</w:t>
      </w:r>
    </w:p>
    <w:p w14:paraId="23CF01C7" w14:textId="73BF4D18" w:rsidR="006E18B0" w:rsidRPr="00B12E0F" w:rsidRDefault="00034DC0" w:rsidP="004B10B2">
      <w:pPr>
        <w:pStyle w:val="Listeavsnitt"/>
        <w:numPr>
          <w:ilvl w:val="0"/>
          <w:numId w:val="18"/>
        </w:numPr>
        <w:spacing w:after="160" w:line="259" w:lineRule="auto"/>
        <w:rPr>
          <w:rFonts w:cstheme="minorHAnsi"/>
          <w:color w:val="000000"/>
          <w:lang w:val="en-GB"/>
        </w:rPr>
      </w:pPr>
      <w:r w:rsidRPr="00CE1270">
        <w:rPr>
          <w:rFonts w:cstheme="minorHAnsi"/>
          <w:color w:val="000000"/>
          <w:lang w:val="en-GB"/>
        </w:rPr>
        <w:t>Research on multi-cultural women's psycho-social health.</w:t>
      </w:r>
    </w:p>
    <w:p w14:paraId="5783FD84" w14:textId="011BB4F9" w:rsidR="006E18B0" w:rsidRPr="00B12E0F" w:rsidRDefault="00034DC0" w:rsidP="004B10B2">
      <w:pPr>
        <w:pStyle w:val="Listeavsnitt"/>
        <w:numPr>
          <w:ilvl w:val="0"/>
          <w:numId w:val="18"/>
        </w:numPr>
        <w:spacing w:after="160" w:line="259" w:lineRule="auto"/>
        <w:rPr>
          <w:rFonts w:cstheme="minorHAnsi"/>
          <w:color w:val="000000"/>
          <w:lang w:val="en-GB"/>
        </w:rPr>
      </w:pPr>
      <w:r w:rsidRPr="00CE1270">
        <w:rPr>
          <w:rFonts w:cstheme="minorHAnsi"/>
          <w:color w:val="000000"/>
          <w:lang w:val="en-GB"/>
        </w:rPr>
        <w:t xml:space="preserve">Facilitate an increase in multi-cultural women's own health expertise and knowledge about the Norwegian healthcare system. </w:t>
      </w:r>
    </w:p>
    <w:p w14:paraId="1EFA5E45" w14:textId="27BA19DD" w:rsidR="00C31E20" w:rsidRPr="005544DE" w:rsidRDefault="00034DC0" w:rsidP="004B10B2">
      <w:pPr>
        <w:pStyle w:val="Listeavsnitt"/>
        <w:numPr>
          <w:ilvl w:val="0"/>
          <w:numId w:val="18"/>
        </w:numPr>
        <w:spacing w:after="160" w:line="259" w:lineRule="auto"/>
        <w:rPr>
          <w:rFonts w:cstheme="minorHAnsi"/>
          <w:color w:val="000000"/>
          <w:lang w:val="en-US"/>
        </w:rPr>
      </w:pPr>
      <w:r w:rsidRPr="00A04DC9">
        <w:rPr>
          <w:rFonts w:cstheme="minorHAnsi"/>
          <w:color w:val="000000"/>
          <w:lang w:val="en-GB"/>
        </w:rPr>
        <w:t xml:space="preserve">Ensure access to multi-cultural </w:t>
      </w:r>
      <w:r w:rsidRPr="00A04DC9">
        <w:rPr>
          <w:rFonts w:cstheme="minorHAnsi"/>
          <w:i/>
          <w:iCs/>
          <w:color w:val="000000"/>
          <w:lang w:val="en-GB"/>
        </w:rPr>
        <w:t xml:space="preserve">doulas </w:t>
      </w:r>
      <w:r w:rsidRPr="00A04DC9">
        <w:rPr>
          <w:rFonts w:cstheme="minorHAnsi"/>
          <w:color w:val="000000"/>
          <w:lang w:val="en-GB"/>
        </w:rPr>
        <w:t xml:space="preserve">for minority women during childbirth. </w:t>
      </w:r>
    </w:p>
    <w:p w14:paraId="4B1909FE" w14:textId="179BD61B" w:rsidR="00F424F7" w:rsidRPr="005544DE" w:rsidRDefault="00F424F7" w:rsidP="006228E9">
      <w:pPr>
        <w:rPr>
          <w:rFonts w:cstheme="minorHAnsi"/>
          <w:lang w:val="en-US"/>
        </w:rPr>
      </w:pPr>
    </w:p>
    <w:p w14:paraId="50719782" w14:textId="439991D2" w:rsidR="006E18B0" w:rsidRPr="00B12E0F" w:rsidRDefault="00034DC0" w:rsidP="006228E9">
      <w:pPr>
        <w:rPr>
          <w:rFonts w:cstheme="minorHAnsi"/>
          <w:b/>
          <w:lang w:val="en-GB"/>
        </w:rPr>
      </w:pPr>
      <w:r w:rsidRPr="00CE1270">
        <w:rPr>
          <w:rFonts w:cstheme="minorHAnsi"/>
          <w:b/>
          <w:bCs/>
          <w:lang w:val="en-GB"/>
        </w:rPr>
        <w:t xml:space="preserve">Undocumented migrants' right to medical assistance </w:t>
      </w:r>
    </w:p>
    <w:p w14:paraId="757C0C3D" w14:textId="63A35240" w:rsidR="00152BF0" w:rsidRPr="00B12E0F" w:rsidRDefault="00034DC0" w:rsidP="006228E9">
      <w:pPr>
        <w:rPr>
          <w:rFonts w:cstheme="minorHAnsi"/>
          <w:lang w:val="en-GB"/>
        </w:rPr>
      </w:pPr>
      <w:r w:rsidRPr="00CE1270">
        <w:rPr>
          <w:rFonts w:cstheme="minorHAnsi"/>
          <w:lang w:val="en-GB"/>
        </w:rPr>
        <w:t>Undocumented female migrants constitute an exceptionally vulnerable group, not least because they may have been subject to human trafficking, fled from wars and conflicts, or have been victims of gender-based violence.</w:t>
      </w:r>
      <w:r>
        <w:rPr>
          <w:rStyle w:val="Fotnotereferanse"/>
          <w:rFonts w:cstheme="minorHAnsi"/>
        </w:rPr>
        <w:footnoteReference w:id="21"/>
      </w:r>
      <w:r w:rsidRPr="00CE1270">
        <w:rPr>
          <w:rFonts w:cstheme="minorHAnsi"/>
          <w:lang w:val="en-GB"/>
        </w:rPr>
        <w:t xml:space="preserve"> Today, undocumented migrants' right to medical care is limited to the cases in which there is a need for acute assistance or emergency care that cannot wait. </w:t>
      </w:r>
    </w:p>
    <w:p w14:paraId="7ECE9EC8" w14:textId="2F4A8247" w:rsidR="0029594B" w:rsidRPr="00CE1270" w:rsidRDefault="00034DC0" w:rsidP="006228E9">
      <w:pPr>
        <w:rPr>
          <w:rFonts w:cstheme="minorHAnsi"/>
        </w:rPr>
      </w:pPr>
      <w:r w:rsidRPr="00CE1270">
        <w:rPr>
          <w:rFonts w:cstheme="minorHAnsi"/>
          <w:lang w:val="en-GB"/>
        </w:rPr>
        <w:lastRenderedPageBreak/>
        <w:t>Measures:</w:t>
      </w:r>
    </w:p>
    <w:p w14:paraId="5874AB7E" w14:textId="62BAC57E" w:rsidR="0029594B" w:rsidRPr="00B12E0F" w:rsidRDefault="003745BF" w:rsidP="00744BC1">
      <w:pPr>
        <w:pStyle w:val="Listeavsnitt"/>
        <w:numPr>
          <w:ilvl w:val="0"/>
          <w:numId w:val="46"/>
        </w:numPr>
        <w:rPr>
          <w:rFonts w:cstheme="minorHAnsi"/>
          <w:lang w:val="en-GB"/>
        </w:rPr>
      </w:pPr>
      <w:r>
        <w:rPr>
          <w:rFonts w:cstheme="minorHAnsi"/>
          <w:lang w:val="en-GB"/>
        </w:rPr>
        <w:t>Ensure u</w:t>
      </w:r>
      <w:r w:rsidR="00034DC0" w:rsidRPr="00CE1270">
        <w:rPr>
          <w:rFonts w:cstheme="minorHAnsi"/>
          <w:lang w:val="en-GB"/>
        </w:rPr>
        <w:t xml:space="preserve">ndocumented migrants an extended right to free healthcare while in Norway. </w:t>
      </w:r>
    </w:p>
    <w:p w14:paraId="3F128089" w14:textId="4E1C7EBA" w:rsidR="00BD6A68" w:rsidRPr="003745BF" w:rsidRDefault="003745BF" w:rsidP="00744BC1">
      <w:pPr>
        <w:pStyle w:val="Listeavsnitt"/>
        <w:numPr>
          <w:ilvl w:val="0"/>
          <w:numId w:val="46"/>
        </w:numPr>
        <w:rPr>
          <w:rFonts w:cstheme="minorHAnsi"/>
          <w:lang w:val="en-GB"/>
        </w:rPr>
      </w:pPr>
      <w:r w:rsidRPr="003745BF">
        <w:rPr>
          <w:rFonts w:cstheme="minorHAnsi"/>
          <w:lang w:val="en-GB"/>
        </w:rPr>
        <w:t>Identify u</w:t>
      </w:r>
      <w:r w:rsidR="00034DC0" w:rsidRPr="003745BF">
        <w:rPr>
          <w:rFonts w:cstheme="minorHAnsi"/>
          <w:lang w:val="en-GB"/>
        </w:rPr>
        <w:t>ndocumented female migrants' health-related challenges.</w:t>
      </w:r>
    </w:p>
    <w:p w14:paraId="6F1BB555" w14:textId="77777777" w:rsidR="00A33E93" w:rsidRDefault="00A33E93" w:rsidP="002D4191">
      <w:pPr>
        <w:pStyle w:val="Overskrift1"/>
        <w:rPr>
          <w:rFonts w:asciiTheme="minorHAnsi" w:hAnsiTheme="minorHAnsi" w:cstheme="minorHAnsi"/>
          <w:lang w:val="en-GB"/>
        </w:rPr>
      </w:pPr>
    </w:p>
    <w:p w14:paraId="1AA74384" w14:textId="5A6EFE39" w:rsidR="006E1347" w:rsidRPr="00B12E0F" w:rsidRDefault="00034DC0" w:rsidP="002D4191">
      <w:pPr>
        <w:pStyle w:val="Overskrift1"/>
        <w:rPr>
          <w:rFonts w:asciiTheme="minorHAnsi" w:hAnsiTheme="minorHAnsi" w:cstheme="minorHAnsi"/>
          <w:lang w:val="en-GB"/>
        </w:rPr>
      </w:pPr>
      <w:r w:rsidRPr="00575318">
        <w:rPr>
          <w:rFonts w:asciiTheme="minorHAnsi" w:hAnsiTheme="minorHAnsi" w:cstheme="minorHAnsi"/>
          <w:lang w:val="en-GB"/>
        </w:rPr>
        <w:t>Article 16 Marriage and family relations</w:t>
      </w:r>
    </w:p>
    <w:p w14:paraId="50B1BEDB" w14:textId="3B4C153C" w:rsidR="00C6091D" w:rsidRPr="00B12E0F" w:rsidRDefault="00034DC0" w:rsidP="00C6091D">
      <w:pPr>
        <w:spacing w:before="240" w:after="0" w:line="276" w:lineRule="auto"/>
        <w:rPr>
          <w:rFonts w:eastAsia="Times New Roman" w:cstheme="minorHAnsi"/>
          <w:lang w:val="en-GB" w:eastAsia="nb-NO"/>
        </w:rPr>
      </w:pPr>
      <w:r w:rsidRPr="00CE1270">
        <w:rPr>
          <w:rFonts w:eastAsia="Times New Roman" w:cstheme="minorHAnsi"/>
          <w:b/>
          <w:bCs/>
          <w:lang w:val="en-GB" w:eastAsia="nb-NO"/>
        </w:rPr>
        <w:t>Cohabitation</w:t>
      </w:r>
      <w:bookmarkStart w:id="3" w:name="a2"/>
      <w:bookmarkStart w:id="4" w:name="AVSNITT_2"/>
      <w:bookmarkEnd w:id="3"/>
      <w:bookmarkEnd w:id="4"/>
      <w:r w:rsidRPr="00CE1270">
        <w:rPr>
          <w:rFonts w:eastAsia="Times New Roman" w:cstheme="minorHAnsi"/>
          <w:b/>
          <w:bCs/>
          <w:lang w:val="en-GB" w:eastAsia="nb-NO"/>
        </w:rPr>
        <w:br/>
      </w:r>
      <w:r w:rsidRPr="00CE1270">
        <w:rPr>
          <w:rFonts w:eastAsia="Times New Roman" w:cstheme="minorHAnsi"/>
          <w:lang w:val="en-GB" w:eastAsia="nb-NO"/>
        </w:rPr>
        <w:t>In Norway, a growing number of couples opt for cohabitation. The woman often earns less than the man and pays for consumption expenditure.</w:t>
      </w:r>
      <w:r>
        <w:rPr>
          <w:rStyle w:val="Fotnotereferanse"/>
          <w:rFonts w:eastAsia="Times New Roman" w:cstheme="minorHAnsi"/>
          <w:lang w:eastAsia="nb-NO"/>
        </w:rPr>
        <w:footnoteReference w:id="22"/>
      </w:r>
      <w:r w:rsidRPr="00CE1270">
        <w:rPr>
          <w:rFonts w:eastAsia="Times New Roman" w:cstheme="minorHAnsi"/>
          <w:lang w:val="en-GB" w:eastAsia="nb-NO"/>
        </w:rPr>
        <w:t xml:space="preserve"> </w:t>
      </w:r>
      <w:r w:rsidR="0013068D">
        <w:rPr>
          <w:rFonts w:eastAsia="Times New Roman" w:cstheme="minorHAnsi"/>
          <w:lang w:val="en-GB" w:eastAsia="nb-NO"/>
        </w:rPr>
        <w:t>T</w:t>
      </w:r>
      <w:r w:rsidRPr="00CE1270">
        <w:rPr>
          <w:rFonts w:eastAsia="Times New Roman" w:cstheme="minorHAnsi"/>
          <w:lang w:val="en-GB" w:eastAsia="nb-NO"/>
        </w:rPr>
        <w:t xml:space="preserve">he man, on the other hand, pays the bills that result in major investments, for example, the couple's shared home. </w:t>
      </w:r>
      <w:r w:rsidR="00041422" w:rsidRPr="00CE1270">
        <w:rPr>
          <w:rFonts w:eastAsia="Times New Roman" w:cstheme="minorHAnsi"/>
          <w:lang w:val="en-GB" w:eastAsia="nb-NO"/>
        </w:rPr>
        <w:t>This means that the woman often ends up in financial distress when leaving a cohabitant relationship, and in many cases, cohabitation can be a poverty trap.</w:t>
      </w:r>
    </w:p>
    <w:p w14:paraId="17FAD277" w14:textId="7ABF03DC" w:rsidR="00C6091D" w:rsidRPr="00CE1270" w:rsidRDefault="00034DC0" w:rsidP="00C6091D">
      <w:pPr>
        <w:spacing w:before="240" w:after="240" w:line="276" w:lineRule="auto"/>
        <w:rPr>
          <w:rFonts w:eastAsia="Times New Roman" w:cstheme="minorHAnsi"/>
          <w:b/>
          <w:lang w:eastAsia="nb-NO"/>
        </w:rPr>
      </w:pPr>
      <w:r w:rsidRPr="00CE1270">
        <w:rPr>
          <w:rFonts w:eastAsia="Times New Roman" w:cstheme="minorHAnsi"/>
          <w:b/>
          <w:bCs/>
          <w:lang w:val="en-GB" w:eastAsia="nb-NO"/>
        </w:rPr>
        <w:t>Measures:</w:t>
      </w:r>
    </w:p>
    <w:p w14:paraId="21FD5321" w14:textId="46BEF399" w:rsidR="0013068D" w:rsidRPr="00B12E0F" w:rsidRDefault="00034DC0" w:rsidP="00C6091D">
      <w:pPr>
        <w:pStyle w:val="Listeavsnitt"/>
        <w:numPr>
          <w:ilvl w:val="0"/>
          <w:numId w:val="27"/>
        </w:numPr>
        <w:spacing w:before="240" w:after="240"/>
        <w:textAlignment w:val="baseline"/>
        <w:rPr>
          <w:rFonts w:eastAsia="Times New Roman" w:cstheme="minorHAnsi"/>
          <w:lang w:val="en-GB" w:eastAsia="nb-NO"/>
        </w:rPr>
      </w:pPr>
      <w:r w:rsidRPr="00CE1270">
        <w:rPr>
          <w:rFonts w:eastAsia="Times New Roman" w:cstheme="minorHAnsi"/>
          <w:lang w:val="en-GB" w:eastAsia="nb-NO"/>
        </w:rPr>
        <w:t xml:space="preserve">Improve the general public's knowledge about the legal status of cohabitation. </w:t>
      </w:r>
    </w:p>
    <w:p w14:paraId="02E2A251" w14:textId="4F539CD7" w:rsidR="0013068D" w:rsidRDefault="00034DC0" w:rsidP="009129FC">
      <w:pPr>
        <w:pStyle w:val="Listeavsnitt"/>
        <w:numPr>
          <w:ilvl w:val="0"/>
          <w:numId w:val="27"/>
        </w:numPr>
        <w:spacing w:before="240" w:after="240"/>
        <w:textAlignment w:val="baseline"/>
        <w:rPr>
          <w:b/>
          <w:bCs/>
          <w:lang w:val="en-GB" w:eastAsia="nb-NO"/>
        </w:rPr>
      </w:pPr>
      <w:r w:rsidRPr="009129FC">
        <w:rPr>
          <w:rFonts w:eastAsia="Times New Roman" w:cstheme="minorHAnsi"/>
          <w:lang w:val="en-GB" w:eastAsia="nb-NO"/>
        </w:rPr>
        <w:t xml:space="preserve">Introduce a non-mandatory act that governs financial matters between cohabitants. </w:t>
      </w:r>
    </w:p>
    <w:p w14:paraId="1A425959" w14:textId="19057EEA" w:rsidR="00C6091D" w:rsidRPr="009129FC" w:rsidRDefault="00034DC0" w:rsidP="009129FC">
      <w:pPr>
        <w:spacing w:before="240" w:after="0"/>
        <w:textAlignment w:val="baseline"/>
        <w:rPr>
          <w:rFonts w:eastAsia="Times New Roman" w:cstheme="minorHAnsi"/>
          <w:lang w:val="en-GB" w:eastAsia="nb-NO"/>
        </w:rPr>
      </w:pPr>
      <w:r w:rsidRPr="009129FC">
        <w:rPr>
          <w:rFonts w:eastAsia="Times New Roman" w:cstheme="minorHAnsi"/>
          <w:b/>
          <w:bCs/>
          <w:lang w:val="en-GB" w:eastAsia="nb-NO"/>
        </w:rPr>
        <w:t>Minority women and prenuptial agreements</w:t>
      </w:r>
      <w:r w:rsidRPr="009129FC">
        <w:rPr>
          <w:rFonts w:eastAsia="Times New Roman" w:cstheme="minorHAnsi"/>
          <w:b/>
          <w:bCs/>
          <w:lang w:val="en-GB" w:eastAsia="nb-NO"/>
        </w:rPr>
        <w:br/>
      </w:r>
      <w:r w:rsidRPr="009129FC">
        <w:rPr>
          <w:rFonts w:eastAsia="Times New Roman" w:cstheme="minorHAnsi"/>
          <w:lang w:val="en-GB" w:eastAsia="nb-NO"/>
        </w:rPr>
        <w:t xml:space="preserve">The Marriage Act poses several formal requirements for prenuptial agreements. However, there is no explicit requirement that a prenuptial agreement must be </w:t>
      </w:r>
      <w:r w:rsidR="003745BF" w:rsidRPr="009129FC">
        <w:rPr>
          <w:rFonts w:eastAsia="Times New Roman" w:cstheme="minorHAnsi"/>
          <w:lang w:val="en-GB" w:eastAsia="nb-NO"/>
        </w:rPr>
        <w:t xml:space="preserve">written </w:t>
      </w:r>
      <w:r w:rsidRPr="009129FC">
        <w:rPr>
          <w:rFonts w:eastAsia="Times New Roman" w:cstheme="minorHAnsi"/>
          <w:lang w:val="en-GB" w:eastAsia="nb-NO"/>
        </w:rPr>
        <w:t xml:space="preserve">in a language understood by both spouses. </w:t>
      </w:r>
    </w:p>
    <w:p w14:paraId="7E6A6732" w14:textId="54D70AB4" w:rsidR="00C6091D" w:rsidRPr="00B12E0F" w:rsidRDefault="00034DC0" w:rsidP="00C6091D">
      <w:pPr>
        <w:spacing w:before="240" w:after="240" w:line="276" w:lineRule="auto"/>
        <w:rPr>
          <w:rFonts w:eastAsia="Times New Roman" w:cstheme="minorHAnsi"/>
          <w:lang w:val="en-GB" w:eastAsia="nb-NO"/>
        </w:rPr>
      </w:pPr>
      <w:r w:rsidRPr="00CE1270">
        <w:rPr>
          <w:rFonts w:eastAsia="Times New Roman" w:cstheme="minorHAnsi"/>
          <w:lang w:val="en-GB" w:eastAsia="nb-NO"/>
        </w:rPr>
        <w:t>Experience from legal assistance measures indicate</w:t>
      </w:r>
      <w:r w:rsidR="003745BF">
        <w:rPr>
          <w:rFonts w:eastAsia="Times New Roman" w:cstheme="minorHAnsi"/>
          <w:lang w:val="en-GB" w:eastAsia="nb-NO"/>
        </w:rPr>
        <w:t>s</w:t>
      </w:r>
      <w:r w:rsidRPr="00CE1270">
        <w:rPr>
          <w:rFonts w:eastAsia="Times New Roman" w:cstheme="minorHAnsi"/>
          <w:lang w:val="en-GB" w:eastAsia="nb-NO"/>
        </w:rPr>
        <w:t xml:space="preserve"> that many are pressured </w:t>
      </w:r>
      <w:r w:rsidR="003745BF">
        <w:rPr>
          <w:rFonts w:eastAsia="Times New Roman" w:cstheme="minorHAnsi"/>
          <w:lang w:val="en-GB" w:eastAsia="nb-NO"/>
        </w:rPr>
        <w:t>in</w:t>
      </w:r>
      <w:r w:rsidRPr="00CE1270">
        <w:rPr>
          <w:rFonts w:eastAsia="Times New Roman" w:cstheme="minorHAnsi"/>
          <w:lang w:val="en-GB" w:eastAsia="nb-NO"/>
        </w:rPr>
        <w:t>to sign</w:t>
      </w:r>
      <w:r w:rsidR="003745BF">
        <w:rPr>
          <w:rFonts w:eastAsia="Times New Roman" w:cstheme="minorHAnsi"/>
          <w:lang w:val="en-GB" w:eastAsia="nb-NO"/>
        </w:rPr>
        <w:t>ing</w:t>
      </w:r>
      <w:r w:rsidRPr="00CE1270">
        <w:rPr>
          <w:rFonts w:eastAsia="Times New Roman" w:cstheme="minorHAnsi"/>
          <w:lang w:val="en-GB" w:eastAsia="nb-NO"/>
        </w:rPr>
        <w:t xml:space="preserve"> prenuptial agreement</w:t>
      </w:r>
      <w:r w:rsidR="003745BF">
        <w:rPr>
          <w:rFonts w:eastAsia="Times New Roman" w:cstheme="minorHAnsi"/>
          <w:lang w:val="en-GB" w:eastAsia="nb-NO"/>
        </w:rPr>
        <w:t>s</w:t>
      </w:r>
      <w:r w:rsidRPr="00CE1270">
        <w:rPr>
          <w:rFonts w:eastAsia="Times New Roman" w:cstheme="minorHAnsi"/>
          <w:lang w:val="en-GB" w:eastAsia="nb-NO"/>
        </w:rPr>
        <w:t xml:space="preserve"> without getting an explanation of the content in advance.</w:t>
      </w:r>
      <w:r w:rsidRPr="00CE1270">
        <w:rPr>
          <w:rStyle w:val="Fotnotereferanse"/>
          <w:rFonts w:eastAsia="Times New Roman" w:cstheme="minorHAnsi"/>
          <w:lang w:val="en-GB" w:eastAsia="nb-NO"/>
        </w:rPr>
        <w:t xml:space="preserve"> </w:t>
      </w:r>
      <w:r>
        <w:rPr>
          <w:rStyle w:val="Fotnotereferanse"/>
          <w:rFonts w:eastAsia="Times New Roman" w:cstheme="minorHAnsi"/>
          <w:lang w:eastAsia="nb-NO"/>
        </w:rPr>
        <w:footnoteReference w:id="23"/>
      </w:r>
      <w:r w:rsidRPr="00CE1270">
        <w:rPr>
          <w:rFonts w:eastAsia="Times New Roman" w:cstheme="minorHAnsi"/>
          <w:lang w:val="en-GB" w:eastAsia="nb-NO"/>
        </w:rPr>
        <w:t xml:space="preserve"> </w:t>
      </w:r>
    </w:p>
    <w:p w14:paraId="5305EE63" w14:textId="24F6569E" w:rsidR="00C6091D" w:rsidRPr="00CE1270" w:rsidRDefault="00034DC0" w:rsidP="00C6091D">
      <w:pPr>
        <w:spacing w:before="240" w:after="240" w:line="276" w:lineRule="auto"/>
        <w:rPr>
          <w:rFonts w:eastAsia="Times New Roman" w:cstheme="minorHAnsi"/>
          <w:lang w:eastAsia="nb-NO"/>
        </w:rPr>
      </w:pPr>
      <w:r w:rsidRPr="00CE1270">
        <w:rPr>
          <w:rFonts w:eastAsia="Times New Roman" w:cstheme="minorHAnsi"/>
          <w:b/>
          <w:bCs/>
          <w:lang w:val="en-GB" w:eastAsia="nb-NO"/>
        </w:rPr>
        <w:t>Measures:</w:t>
      </w:r>
    </w:p>
    <w:p w14:paraId="2597244F" w14:textId="77777777" w:rsidR="00C6091D" w:rsidRPr="00B12E0F" w:rsidRDefault="00034DC0" w:rsidP="00C6091D">
      <w:pPr>
        <w:numPr>
          <w:ilvl w:val="0"/>
          <w:numId w:val="26"/>
        </w:numPr>
        <w:spacing w:before="240" w:after="0" w:line="276" w:lineRule="auto"/>
        <w:textAlignment w:val="baseline"/>
        <w:rPr>
          <w:rFonts w:eastAsia="Times New Roman" w:cstheme="minorHAnsi"/>
          <w:lang w:val="en-GB" w:eastAsia="nb-NO"/>
        </w:rPr>
      </w:pPr>
      <w:r w:rsidRPr="00CE1270">
        <w:rPr>
          <w:rFonts w:eastAsia="Times New Roman" w:cstheme="minorHAnsi"/>
          <w:lang w:val="en-GB" w:eastAsia="nb-NO"/>
        </w:rPr>
        <w:t>Introduce explicit formal requirements that prenuptial agreements must be written so that both parties understand their content.  </w:t>
      </w:r>
    </w:p>
    <w:p w14:paraId="3258A418" w14:textId="7663170B" w:rsidR="00C6091D" w:rsidRPr="00B12E0F" w:rsidRDefault="00034DC0" w:rsidP="00C6091D">
      <w:pPr>
        <w:numPr>
          <w:ilvl w:val="0"/>
          <w:numId w:val="26"/>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 xml:space="preserve">In the courts' assessment of the validity of a prenuptial agreement, </w:t>
      </w:r>
      <w:r w:rsidR="003745BF">
        <w:rPr>
          <w:rFonts w:eastAsia="Times New Roman" w:cstheme="minorHAnsi"/>
          <w:lang w:val="en-GB" w:eastAsia="nb-NO"/>
        </w:rPr>
        <w:t xml:space="preserve">take into account </w:t>
      </w:r>
      <w:r w:rsidRPr="00CE1270">
        <w:rPr>
          <w:rFonts w:eastAsia="Times New Roman" w:cstheme="minorHAnsi"/>
          <w:lang w:val="en-GB" w:eastAsia="nb-NO"/>
        </w:rPr>
        <w:t>any imbalance in the relationship, language barrier or lack of knowledge about rights.</w:t>
      </w:r>
    </w:p>
    <w:p w14:paraId="27B26706" w14:textId="176013FE" w:rsidR="00BD6A68" w:rsidRPr="00B12E0F" w:rsidRDefault="00BD6A68" w:rsidP="00BD6A68">
      <w:pPr>
        <w:rPr>
          <w:rFonts w:cstheme="minorHAnsi"/>
          <w:lang w:val="en-GB"/>
        </w:rPr>
      </w:pPr>
    </w:p>
    <w:p w14:paraId="022707F5" w14:textId="77777777" w:rsidR="00BD6A68" w:rsidRPr="00B12E0F" w:rsidRDefault="00034DC0" w:rsidP="00BD6A68">
      <w:pPr>
        <w:pStyle w:val="Overskrift1"/>
        <w:rPr>
          <w:rFonts w:asciiTheme="minorHAnsi" w:hAnsiTheme="minorHAnsi" w:cstheme="minorHAnsi"/>
          <w:lang w:val="en-GB"/>
        </w:rPr>
      </w:pPr>
      <w:r w:rsidRPr="00CE1270">
        <w:rPr>
          <w:rFonts w:asciiTheme="minorHAnsi" w:hAnsiTheme="minorHAnsi" w:cstheme="minorHAnsi"/>
          <w:lang w:val="en-GB"/>
        </w:rPr>
        <w:t xml:space="preserve">Disadvantaged groups of women  </w:t>
      </w:r>
    </w:p>
    <w:p w14:paraId="2E68ED04" w14:textId="77777777" w:rsidR="00BD6A68" w:rsidRPr="00B12E0F" w:rsidRDefault="00BD6A68" w:rsidP="00BD6A68">
      <w:pPr>
        <w:spacing w:after="0" w:line="240" w:lineRule="auto"/>
        <w:rPr>
          <w:rFonts w:cstheme="minorHAnsi"/>
          <w:lang w:val="en-GB"/>
        </w:rPr>
      </w:pPr>
    </w:p>
    <w:p w14:paraId="0A596FFA" w14:textId="77777777" w:rsidR="00BD6A68" w:rsidRPr="00B12E0F" w:rsidRDefault="00034DC0" w:rsidP="00BD6A68">
      <w:pPr>
        <w:spacing w:after="0" w:line="240" w:lineRule="auto"/>
        <w:rPr>
          <w:rFonts w:cstheme="minorHAnsi"/>
          <w:b/>
          <w:bCs/>
          <w:lang w:val="en-GB"/>
        </w:rPr>
      </w:pPr>
      <w:r w:rsidRPr="00CE1270">
        <w:rPr>
          <w:rFonts w:cstheme="minorHAnsi"/>
          <w:b/>
          <w:bCs/>
          <w:lang w:val="en-GB"/>
        </w:rPr>
        <w:t>Women with disabilities</w:t>
      </w:r>
    </w:p>
    <w:p w14:paraId="242972CF" w14:textId="77777777" w:rsidR="00BD6A68" w:rsidRPr="00B12E0F" w:rsidRDefault="00BD6A68" w:rsidP="00BD6A68">
      <w:pPr>
        <w:spacing w:after="0" w:line="240" w:lineRule="auto"/>
        <w:rPr>
          <w:rFonts w:cstheme="minorHAnsi"/>
          <w:lang w:val="en-GB"/>
        </w:rPr>
      </w:pPr>
    </w:p>
    <w:p w14:paraId="7C02B6BD" w14:textId="0F297D87" w:rsidR="009A7E97" w:rsidRPr="00B12E0F" w:rsidRDefault="009A7E97" w:rsidP="009A7E97">
      <w:pPr>
        <w:rPr>
          <w:lang w:val="en-GB"/>
        </w:rPr>
      </w:pPr>
      <w:r w:rsidRPr="00CE1270">
        <w:rPr>
          <w:lang w:val="en-GB"/>
        </w:rPr>
        <w:t xml:space="preserve">Little research has been done on women with disabilities. </w:t>
      </w:r>
    </w:p>
    <w:p w14:paraId="27276616" w14:textId="004B62E6" w:rsidR="00BD6A68" w:rsidRPr="00B12E0F" w:rsidRDefault="00034DC0" w:rsidP="00BD6A68">
      <w:pPr>
        <w:spacing w:after="0" w:line="240" w:lineRule="auto"/>
        <w:rPr>
          <w:rFonts w:cstheme="minorHAnsi"/>
          <w:lang w:val="en-GB"/>
        </w:rPr>
      </w:pPr>
      <w:r w:rsidRPr="00CE1270">
        <w:rPr>
          <w:rFonts w:cstheme="minorHAnsi"/>
          <w:lang w:val="en-GB"/>
        </w:rPr>
        <w:lastRenderedPageBreak/>
        <w:t>Municipal employees do not receive systematic training in how to detect violence and abuse,</w:t>
      </w:r>
      <w:r w:rsidR="009A7E97">
        <w:rPr>
          <w:rFonts w:cstheme="minorHAnsi"/>
          <w:lang w:val="en-GB"/>
        </w:rPr>
        <w:t xml:space="preserve"> </w:t>
      </w:r>
      <w:r w:rsidRPr="00CE1270">
        <w:rPr>
          <w:rFonts w:cstheme="minorHAnsi"/>
          <w:lang w:val="en-GB"/>
        </w:rPr>
        <w:t xml:space="preserve">and few municipalities have routines for how to follow up cases involving violence and abuse, once detected. The Norwegian Directorate for Children, Youth and Family Affairs has developed a programme and tool called </w:t>
      </w:r>
      <w:hyperlink r:id="rId8" w:history="1">
        <w:proofErr w:type="spellStart"/>
        <w:r w:rsidRPr="009E7614">
          <w:rPr>
            <w:rStyle w:val="Hyperkobling"/>
            <w:rFonts w:cstheme="minorHAnsi"/>
            <w:u w:val="none"/>
            <w:lang w:val="en-GB"/>
          </w:rPr>
          <w:t>TryggEst</w:t>
        </w:r>
        <w:proofErr w:type="spellEnd"/>
        <w:r w:rsidRPr="009E7614">
          <w:rPr>
            <w:rStyle w:val="Hyperkobling"/>
            <w:rFonts w:cstheme="minorHAnsi"/>
            <w:u w:val="none"/>
            <w:lang w:val="en-GB"/>
          </w:rPr>
          <w:t xml:space="preserve"> (</w:t>
        </w:r>
        <w:proofErr w:type="spellStart"/>
        <w:r w:rsidRPr="009E7614">
          <w:rPr>
            <w:rStyle w:val="Hyperkobling"/>
            <w:rFonts w:cstheme="minorHAnsi"/>
            <w:u w:val="none"/>
            <w:lang w:val="en-GB"/>
          </w:rPr>
          <w:t>SafEst</w:t>
        </w:r>
        <w:proofErr w:type="spellEnd"/>
        <w:r w:rsidRPr="009E7614">
          <w:rPr>
            <w:rStyle w:val="Hyperkobling"/>
            <w:rFonts w:cstheme="minorHAnsi"/>
            <w:u w:val="none"/>
            <w:lang w:val="en-GB"/>
          </w:rPr>
          <w:t>)</w:t>
        </w:r>
      </w:hyperlink>
      <w:r w:rsidRPr="00CE1270">
        <w:rPr>
          <w:rFonts w:cstheme="minorHAnsi"/>
          <w:lang w:val="en-GB"/>
        </w:rPr>
        <w:t xml:space="preserve">, which is intended to provide better protection for high-risk adults. </w:t>
      </w:r>
    </w:p>
    <w:p w14:paraId="2D842D8A" w14:textId="77777777" w:rsidR="00BD6A68" w:rsidRPr="00B12E0F" w:rsidRDefault="00BD6A68" w:rsidP="00BD6A68">
      <w:pPr>
        <w:spacing w:after="0" w:line="240" w:lineRule="auto"/>
        <w:rPr>
          <w:rFonts w:cstheme="minorHAnsi"/>
          <w:lang w:val="en-GB"/>
        </w:rPr>
      </w:pPr>
    </w:p>
    <w:p w14:paraId="42D3CEEA" w14:textId="6D354C1B" w:rsidR="00BD6A68" w:rsidRPr="00B12E0F" w:rsidRDefault="00714575" w:rsidP="00BD6A68">
      <w:pPr>
        <w:rPr>
          <w:lang w:val="en-GB"/>
        </w:rPr>
      </w:pPr>
      <w:r>
        <w:rPr>
          <w:lang w:val="en-GB"/>
        </w:rPr>
        <w:t>H</w:t>
      </w:r>
      <w:r w:rsidR="00034DC0" w:rsidRPr="00CE1270">
        <w:rPr>
          <w:lang w:val="en-GB"/>
        </w:rPr>
        <w:t xml:space="preserve">uman rights violations against people with disabilities have not been understood as a violation of rights, but rather as "natural and legitimate" differential treatment, </w:t>
      </w:r>
      <w:r w:rsidR="00CE3CA3">
        <w:rPr>
          <w:lang w:val="en-GB"/>
        </w:rPr>
        <w:t xml:space="preserve">due to </w:t>
      </w:r>
      <w:r w:rsidR="00034DC0" w:rsidRPr="00CE1270">
        <w:rPr>
          <w:lang w:val="en-GB"/>
        </w:rPr>
        <w:t xml:space="preserve">medical problems. </w:t>
      </w:r>
    </w:p>
    <w:p w14:paraId="2A76A799" w14:textId="77777777" w:rsidR="00BD6A68" w:rsidRPr="00CE1270" w:rsidRDefault="00034DC0" w:rsidP="00BD6A68">
      <w:pPr>
        <w:rPr>
          <w:rFonts w:cstheme="minorHAnsi"/>
        </w:rPr>
      </w:pPr>
      <w:r w:rsidRPr="00CE1270">
        <w:rPr>
          <w:rFonts w:cstheme="minorHAnsi"/>
          <w:b/>
          <w:bCs/>
          <w:lang w:val="en-GB"/>
        </w:rPr>
        <w:t xml:space="preserve">Measures: </w:t>
      </w:r>
    </w:p>
    <w:p w14:paraId="4EB31B12" w14:textId="77777777" w:rsidR="00BD6A68" w:rsidRPr="00B12E0F" w:rsidRDefault="00034DC0" w:rsidP="00BD6A68">
      <w:pPr>
        <w:pStyle w:val="Listeavsnitt"/>
        <w:numPr>
          <w:ilvl w:val="0"/>
          <w:numId w:val="55"/>
        </w:numPr>
        <w:rPr>
          <w:rFonts w:cstheme="minorHAnsi"/>
          <w:lang w:val="en-GB"/>
        </w:rPr>
      </w:pPr>
      <w:r w:rsidRPr="00F574EC">
        <w:rPr>
          <w:rFonts w:cstheme="minorHAnsi"/>
          <w:lang w:val="en-GB"/>
        </w:rPr>
        <w:t>Research and statistics should devote special attention to issues involving women with disabilities.</w:t>
      </w:r>
    </w:p>
    <w:p w14:paraId="48226B56" w14:textId="77777777" w:rsidR="00BD6A68" w:rsidRPr="00B12E0F" w:rsidRDefault="00034DC0" w:rsidP="00BD6A68">
      <w:pPr>
        <w:pStyle w:val="Listeavsnitt"/>
        <w:numPr>
          <w:ilvl w:val="0"/>
          <w:numId w:val="55"/>
        </w:numPr>
        <w:rPr>
          <w:rFonts w:cstheme="minorHAnsi"/>
          <w:lang w:val="en-GB"/>
        </w:rPr>
      </w:pPr>
      <w:r w:rsidRPr="00F574EC">
        <w:rPr>
          <w:rFonts w:cstheme="minorHAnsi"/>
          <w:lang w:val="en-GB"/>
        </w:rPr>
        <w:t>Repeal legislation that allows forced interventions such as abortion or the sterilisation of girls and women with disabilities.</w:t>
      </w:r>
    </w:p>
    <w:p w14:paraId="6B7CAE5D" w14:textId="74DBE8EB" w:rsidR="00BD6A68" w:rsidRPr="00B12E0F" w:rsidRDefault="00034DC0" w:rsidP="00BD6A68">
      <w:pPr>
        <w:pStyle w:val="Listeavsnitt"/>
        <w:numPr>
          <w:ilvl w:val="0"/>
          <w:numId w:val="55"/>
        </w:numPr>
        <w:rPr>
          <w:rFonts w:cstheme="minorHAnsi"/>
          <w:lang w:val="en-GB"/>
        </w:rPr>
      </w:pPr>
      <w:r w:rsidRPr="00F574EC">
        <w:rPr>
          <w:rFonts w:cstheme="minorHAnsi"/>
          <w:lang w:val="en-GB"/>
        </w:rPr>
        <w:t xml:space="preserve">Implement and promote a much-needed change in how the </w:t>
      </w:r>
      <w:r w:rsidR="004471F0">
        <w:rPr>
          <w:rFonts w:cstheme="minorHAnsi"/>
          <w:lang w:val="en-GB"/>
        </w:rPr>
        <w:t>term ‘</w:t>
      </w:r>
      <w:r w:rsidRPr="00F574EC">
        <w:rPr>
          <w:rFonts w:cstheme="minorHAnsi"/>
          <w:lang w:val="en-GB"/>
        </w:rPr>
        <w:t>disability</w:t>
      </w:r>
      <w:r w:rsidR="004471F0">
        <w:rPr>
          <w:rFonts w:cstheme="minorHAnsi"/>
          <w:lang w:val="en-GB"/>
        </w:rPr>
        <w:t>’</w:t>
      </w:r>
      <w:r w:rsidRPr="00F574EC">
        <w:rPr>
          <w:rFonts w:cstheme="minorHAnsi"/>
          <w:lang w:val="en-GB"/>
        </w:rPr>
        <w:t xml:space="preserve"> is understood.</w:t>
      </w:r>
    </w:p>
    <w:p w14:paraId="36D648A9" w14:textId="49FD2E0C" w:rsidR="00BD6A68" w:rsidRPr="00B12E0F" w:rsidRDefault="00034DC0" w:rsidP="00BD6A68">
      <w:pPr>
        <w:spacing w:before="240" w:after="240" w:line="276" w:lineRule="auto"/>
        <w:rPr>
          <w:rFonts w:cstheme="minorHAnsi"/>
          <w:lang w:val="en-GB"/>
        </w:rPr>
      </w:pPr>
      <w:r w:rsidRPr="00CE1270">
        <w:rPr>
          <w:rFonts w:eastAsia="Times New Roman" w:cstheme="minorHAnsi"/>
          <w:b/>
          <w:bCs/>
          <w:lang w:val="en-GB" w:eastAsia="nb-NO"/>
        </w:rPr>
        <w:t xml:space="preserve">Women in prison </w:t>
      </w:r>
      <w:r w:rsidRPr="00CE1270">
        <w:rPr>
          <w:rFonts w:eastAsia="Times New Roman" w:cstheme="minorHAnsi"/>
          <w:b/>
          <w:bCs/>
          <w:lang w:val="en-GB" w:eastAsia="nb-NO"/>
        </w:rPr>
        <w:br/>
      </w:r>
      <w:r w:rsidRPr="00CE1270">
        <w:rPr>
          <w:rFonts w:eastAsia="Times New Roman" w:cstheme="minorHAnsi"/>
          <w:lang w:val="en-GB" w:eastAsia="nb-NO"/>
        </w:rPr>
        <w:t xml:space="preserve">For quite some time, </w:t>
      </w:r>
      <w:r w:rsidR="00CE3CA3">
        <w:rPr>
          <w:rFonts w:eastAsia="Times New Roman" w:cstheme="minorHAnsi"/>
          <w:lang w:val="en-GB" w:eastAsia="nb-NO"/>
        </w:rPr>
        <w:t>women</w:t>
      </w:r>
      <w:r w:rsidRPr="00CE1270">
        <w:rPr>
          <w:rFonts w:eastAsia="Times New Roman" w:cstheme="minorHAnsi"/>
          <w:lang w:val="en-GB" w:eastAsia="nb-NO"/>
        </w:rPr>
        <w:t xml:space="preserve"> have accounted for only about 6 per cent of Norway's prison population. Today's prisons are largely organized on the basis of male inmates' needs. This is reflected in everything from prison architecture to security, and to the availability of activities and services.</w:t>
      </w:r>
      <w:r w:rsidR="006A68DF">
        <w:rPr>
          <w:rFonts w:eastAsia="Times New Roman" w:cstheme="minorHAnsi"/>
          <w:lang w:val="en-GB" w:eastAsia="nb-NO"/>
        </w:rPr>
        <w:t xml:space="preserve"> </w:t>
      </w:r>
      <w:r w:rsidR="009511D8">
        <w:rPr>
          <w:rFonts w:eastAsia="Times New Roman" w:cstheme="minorHAnsi"/>
          <w:lang w:val="en-GB" w:eastAsia="nb-NO"/>
        </w:rPr>
        <w:t>F</w:t>
      </w:r>
      <w:r w:rsidRPr="00CE1270">
        <w:rPr>
          <w:rFonts w:eastAsia="Times New Roman" w:cstheme="minorHAnsi"/>
          <w:lang w:val="en-GB" w:eastAsia="nb-NO"/>
        </w:rPr>
        <w:t>emale inmates do not get the same quality of service as male inmates.</w:t>
      </w:r>
      <w:r>
        <w:rPr>
          <w:rStyle w:val="Fotnotereferanse"/>
          <w:rFonts w:eastAsia="Times New Roman" w:cstheme="minorHAnsi"/>
          <w:lang w:eastAsia="nb-NO"/>
        </w:rPr>
        <w:footnoteReference w:id="24"/>
      </w:r>
    </w:p>
    <w:p w14:paraId="19C12AB9" w14:textId="77777777" w:rsidR="00BD6A68" w:rsidRPr="00CE1270" w:rsidRDefault="00034DC0" w:rsidP="00BD6A68">
      <w:pPr>
        <w:spacing w:before="240" w:after="240" w:line="276" w:lineRule="auto"/>
        <w:rPr>
          <w:rFonts w:eastAsia="Times New Roman" w:cstheme="minorHAnsi"/>
          <w:lang w:eastAsia="nb-NO"/>
        </w:rPr>
      </w:pPr>
      <w:r w:rsidRPr="00CE1270">
        <w:rPr>
          <w:rFonts w:eastAsia="Times New Roman" w:cstheme="minorHAnsi"/>
          <w:b/>
          <w:bCs/>
          <w:lang w:val="en-GB" w:eastAsia="nb-NO"/>
        </w:rPr>
        <w:t xml:space="preserve">Measures: </w:t>
      </w:r>
    </w:p>
    <w:p w14:paraId="2290CD2E" w14:textId="1C8835AC" w:rsidR="00BD6A68" w:rsidRPr="00B12E0F" w:rsidRDefault="00034DC0" w:rsidP="00BD6A68">
      <w:pPr>
        <w:numPr>
          <w:ilvl w:val="0"/>
          <w:numId w:val="36"/>
        </w:numPr>
        <w:spacing w:before="240" w:after="0" w:line="276" w:lineRule="auto"/>
        <w:textAlignment w:val="baseline"/>
        <w:rPr>
          <w:rFonts w:eastAsia="Times New Roman" w:cstheme="minorHAnsi"/>
          <w:lang w:val="en-GB" w:eastAsia="nb-NO"/>
        </w:rPr>
      </w:pPr>
      <w:r w:rsidRPr="00CE1270">
        <w:rPr>
          <w:rFonts w:eastAsia="Times New Roman" w:cstheme="minorHAnsi"/>
          <w:lang w:val="en-GB" w:eastAsia="nb-NO"/>
        </w:rPr>
        <w:t xml:space="preserve">Regulate by legislation or regulation that women should generally serve their time in separate prisons or </w:t>
      </w:r>
      <w:r w:rsidR="004471F0">
        <w:rPr>
          <w:rFonts w:eastAsia="Times New Roman" w:cstheme="minorHAnsi"/>
          <w:lang w:val="en-GB" w:eastAsia="nb-NO"/>
        </w:rPr>
        <w:t xml:space="preserve">in </w:t>
      </w:r>
      <w:r w:rsidRPr="00CE1270">
        <w:rPr>
          <w:rFonts w:eastAsia="Times New Roman" w:cstheme="minorHAnsi"/>
          <w:lang w:val="en-GB" w:eastAsia="nb-NO"/>
        </w:rPr>
        <w:t>wards adapted for women. </w:t>
      </w:r>
    </w:p>
    <w:p w14:paraId="281C2C9D" w14:textId="77777777" w:rsidR="00BD6A68" w:rsidRPr="00B12E0F" w:rsidRDefault="00034DC0" w:rsidP="00BD6A68">
      <w:pPr>
        <w:numPr>
          <w:ilvl w:val="0"/>
          <w:numId w:val="36"/>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Draw up a crisis and emergency preparedness plan for the Norwegian Correctional Service.</w:t>
      </w:r>
    </w:p>
    <w:p w14:paraId="5BE840C6" w14:textId="5D2252BE" w:rsidR="00BD6A68" w:rsidRPr="00B12E0F" w:rsidRDefault="00034DC0" w:rsidP="00BD6A68">
      <w:pPr>
        <w:numPr>
          <w:ilvl w:val="0"/>
          <w:numId w:val="36"/>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 xml:space="preserve">Ensure that women's prisons have better physical conditions for </w:t>
      </w:r>
      <w:r w:rsidR="00864472" w:rsidRPr="00CE1270">
        <w:rPr>
          <w:rFonts w:eastAsia="Times New Roman" w:cstheme="minorHAnsi"/>
          <w:lang w:val="en-GB" w:eastAsia="nb-NO"/>
        </w:rPr>
        <w:t>operation</w:t>
      </w:r>
      <w:r w:rsidR="004471F0">
        <w:rPr>
          <w:rFonts w:eastAsia="Times New Roman" w:cstheme="minorHAnsi"/>
          <w:lang w:val="en-GB" w:eastAsia="nb-NO"/>
        </w:rPr>
        <w:t>:</w:t>
      </w:r>
      <w:r w:rsidRPr="00CE1270">
        <w:rPr>
          <w:rFonts w:eastAsia="Times New Roman" w:cstheme="minorHAnsi"/>
          <w:lang w:val="en-GB" w:eastAsia="nb-NO"/>
        </w:rPr>
        <w:t xml:space="preserve"> toilets and showers in the cells,</w:t>
      </w:r>
      <w:r w:rsidR="004471F0">
        <w:rPr>
          <w:rFonts w:eastAsia="Times New Roman" w:cstheme="minorHAnsi"/>
          <w:lang w:val="en-GB" w:eastAsia="nb-NO"/>
        </w:rPr>
        <w:t xml:space="preserve"> and</w:t>
      </w:r>
      <w:r w:rsidRPr="00CE1270">
        <w:rPr>
          <w:rFonts w:eastAsia="Times New Roman" w:cstheme="minorHAnsi"/>
          <w:lang w:val="en-GB" w:eastAsia="nb-NO"/>
        </w:rPr>
        <w:t xml:space="preserve"> physical adaptations for work, school and leisure activities. </w:t>
      </w:r>
    </w:p>
    <w:p w14:paraId="7809DF8A" w14:textId="77777777" w:rsidR="00BD6A68" w:rsidRPr="00B12E0F" w:rsidRDefault="00034DC0" w:rsidP="00BD6A68">
      <w:pPr>
        <w:numPr>
          <w:ilvl w:val="0"/>
          <w:numId w:val="36"/>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Improve the healthcare services offered to female inmates, not least when it comes to mental health and substance abuse. </w:t>
      </w:r>
    </w:p>
    <w:p w14:paraId="2DD1BBC0" w14:textId="256C26B6" w:rsidR="00BD6A68" w:rsidRPr="009129FC" w:rsidRDefault="00034DC0" w:rsidP="00BD6A68">
      <w:pPr>
        <w:numPr>
          <w:ilvl w:val="0"/>
          <w:numId w:val="36"/>
        </w:numPr>
        <w:spacing w:after="240" w:line="276" w:lineRule="auto"/>
        <w:textAlignment w:val="baseline"/>
        <w:rPr>
          <w:rFonts w:cstheme="minorHAnsi"/>
          <w:sz w:val="24"/>
          <w:szCs w:val="24"/>
          <w:lang w:val="en-GB" w:eastAsia="nb-NO"/>
        </w:rPr>
      </w:pPr>
      <w:r w:rsidRPr="00CE1270">
        <w:rPr>
          <w:rFonts w:eastAsia="Times New Roman" w:cstheme="minorHAnsi"/>
          <w:lang w:val="en-GB" w:eastAsia="nb-NO"/>
        </w:rPr>
        <w:t xml:space="preserve">Make adaptations </w:t>
      </w:r>
      <w:r w:rsidR="004471F0">
        <w:rPr>
          <w:rFonts w:eastAsia="Times New Roman" w:cstheme="minorHAnsi"/>
          <w:lang w:val="en-GB" w:eastAsia="nb-NO"/>
        </w:rPr>
        <w:t xml:space="preserve">for </w:t>
      </w:r>
      <w:r w:rsidRPr="00CE1270">
        <w:rPr>
          <w:rFonts w:eastAsia="Times New Roman" w:cstheme="minorHAnsi"/>
          <w:lang w:val="en-GB" w:eastAsia="nb-NO"/>
        </w:rPr>
        <w:t xml:space="preserve">transwomen </w:t>
      </w:r>
      <w:r w:rsidR="004471F0">
        <w:rPr>
          <w:rFonts w:eastAsia="Times New Roman" w:cstheme="minorHAnsi"/>
          <w:lang w:val="en-GB" w:eastAsia="nb-NO"/>
        </w:rPr>
        <w:t xml:space="preserve">to </w:t>
      </w:r>
      <w:r w:rsidRPr="00CE1270">
        <w:rPr>
          <w:rFonts w:eastAsia="Times New Roman" w:cstheme="minorHAnsi"/>
          <w:lang w:val="en-GB" w:eastAsia="nb-NO"/>
        </w:rPr>
        <w:t xml:space="preserve">serve their </w:t>
      </w:r>
      <w:r w:rsidR="004471F0">
        <w:rPr>
          <w:rFonts w:eastAsia="Times New Roman" w:cstheme="minorHAnsi"/>
          <w:lang w:val="en-GB" w:eastAsia="nb-NO"/>
        </w:rPr>
        <w:t>sentences</w:t>
      </w:r>
      <w:r w:rsidRPr="00CE1270">
        <w:rPr>
          <w:rFonts w:eastAsia="Times New Roman" w:cstheme="minorHAnsi"/>
          <w:lang w:val="en-GB" w:eastAsia="nb-NO"/>
        </w:rPr>
        <w:t>.</w:t>
      </w:r>
    </w:p>
    <w:p w14:paraId="003FCE39" w14:textId="77777777" w:rsidR="005544DE" w:rsidRPr="00A645E1" w:rsidRDefault="005544DE" w:rsidP="005544DE">
      <w:pPr>
        <w:pStyle w:val="Listeavsnitt"/>
        <w:numPr>
          <w:ilvl w:val="0"/>
          <w:numId w:val="36"/>
        </w:numPr>
        <w:spacing w:after="0"/>
        <w:textAlignment w:val="baseline"/>
        <w:rPr>
          <w:rFonts w:eastAsia="Times New Roman" w:cstheme="minorHAnsi"/>
          <w:lang w:val="en-GB" w:eastAsia="nb-NO"/>
        </w:rPr>
      </w:pPr>
      <w:r w:rsidRPr="00CE1270">
        <w:rPr>
          <w:rFonts w:eastAsia="Times New Roman" w:cstheme="minorHAnsi"/>
          <w:lang w:val="en-GB" w:eastAsia="nb-NO"/>
        </w:rPr>
        <w:t>Give priority to legal aid for inmates in the legal aid scheme.</w:t>
      </w:r>
    </w:p>
    <w:p w14:paraId="06AC0039" w14:textId="77777777" w:rsidR="009511D8" w:rsidRPr="00B12E0F" w:rsidRDefault="009511D8" w:rsidP="009511D8">
      <w:pPr>
        <w:spacing w:after="240" w:line="276" w:lineRule="auto"/>
        <w:textAlignment w:val="baseline"/>
        <w:rPr>
          <w:rFonts w:cstheme="minorHAnsi"/>
          <w:sz w:val="24"/>
          <w:szCs w:val="24"/>
          <w:lang w:val="en-GB" w:eastAsia="nb-NO"/>
        </w:rPr>
      </w:pPr>
    </w:p>
    <w:p w14:paraId="621C9016" w14:textId="564E6129" w:rsidR="00BD6A68" w:rsidRPr="00B12E0F" w:rsidRDefault="00034DC0" w:rsidP="00BD6A68">
      <w:pPr>
        <w:spacing w:after="240" w:line="240" w:lineRule="auto"/>
        <w:rPr>
          <w:rFonts w:cstheme="minorHAnsi"/>
          <w:lang w:val="en-GB"/>
        </w:rPr>
      </w:pPr>
      <w:r w:rsidRPr="00CE1270">
        <w:rPr>
          <w:rFonts w:cstheme="minorHAnsi"/>
          <w:b/>
          <w:bCs/>
          <w:lang w:val="en-GB"/>
        </w:rPr>
        <w:t>Violence and abuse in Sámi communities</w:t>
      </w:r>
      <w:r w:rsidRPr="00CE1270">
        <w:rPr>
          <w:rFonts w:cstheme="minorHAnsi"/>
          <w:b/>
          <w:bCs/>
          <w:lang w:val="en-GB"/>
        </w:rPr>
        <w:br/>
      </w:r>
      <w:r w:rsidRPr="00CE1270">
        <w:rPr>
          <w:rFonts w:cstheme="minorHAnsi"/>
          <w:lang w:val="en-GB"/>
        </w:rPr>
        <w:t>Sámi</w:t>
      </w:r>
      <w:r w:rsidRPr="00CE1270">
        <w:rPr>
          <w:rFonts w:cstheme="minorHAnsi"/>
          <w:b/>
          <w:bCs/>
          <w:lang w:val="en-GB"/>
        </w:rPr>
        <w:t xml:space="preserve"> </w:t>
      </w:r>
      <w:r w:rsidRPr="00CE1270">
        <w:rPr>
          <w:rFonts w:cstheme="minorHAnsi"/>
          <w:lang w:val="en-GB"/>
        </w:rPr>
        <w:t xml:space="preserve">women are particularly susceptible to violence. Reports show an alarmingly high incidence of mental, physical and sexual violence.  A study from 2015 indicates that in a population consisting of Sámi and non-Sámi women and men in central and northern Norway, the Sámi women report the highest incidence of violence. </w:t>
      </w:r>
      <w:r>
        <w:rPr>
          <w:rStyle w:val="Fotnotereferanse"/>
          <w:rFonts w:cstheme="minorHAnsi"/>
        </w:rPr>
        <w:footnoteReference w:id="25"/>
      </w:r>
      <w:r w:rsidRPr="00CE1270">
        <w:rPr>
          <w:rFonts w:cstheme="minorHAnsi"/>
          <w:lang w:val="en-GB"/>
        </w:rPr>
        <w:t xml:space="preserve"> </w:t>
      </w:r>
    </w:p>
    <w:p w14:paraId="66AF423E" w14:textId="6B91F55E" w:rsidR="00BD6A68" w:rsidRPr="00B12E0F" w:rsidRDefault="00034DC0" w:rsidP="00BD6A68">
      <w:pPr>
        <w:spacing w:after="240" w:line="240" w:lineRule="auto"/>
        <w:rPr>
          <w:rFonts w:cstheme="minorHAnsi"/>
          <w:lang w:val="en-GB"/>
        </w:rPr>
      </w:pPr>
      <w:r w:rsidRPr="00CE1270">
        <w:rPr>
          <w:rFonts w:cstheme="minorHAnsi"/>
          <w:lang w:val="en-GB"/>
        </w:rPr>
        <w:t>The Norwegian government's efforts to prevent violence against Sámi women are considered weak</w:t>
      </w:r>
      <w:r w:rsidR="006A68DF">
        <w:rPr>
          <w:rFonts w:cstheme="minorHAnsi"/>
          <w:lang w:val="en-GB"/>
        </w:rPr>
        <w:t>.</w:t>
      </w:r>
    </w:p>
    <w:p w14:paraId="6C8D40AD" w14:textId="77777777" w:rsidR="00BD6A68" w:rsidRPr="00CE1270" w:rsidRDefault="00034DC0" w:rsidP="00BD6A68">
      <w:pPr>
        <w:spacing w:after="240" w:line="240" w:lineRule="auto"/>
        <w:rPr>
          <w:rFonts w:cstheme="minorHAnsi"/>
          <w:b/>
          <w:bCs/>
        </w:rPr>
      </w:pPr>
      <w:r w:rsidRPr="00CE1270">
        <w:rPr>
          <w:rFonts w:cstheme="minorHAnsi"/>
          <w:b/>
          <w:bCs/>
          <w:lang w:val="en-GB"/>
        </w:rPr>
        <w:lastRenderedPageBreak/>
        <w:t xml:space="preserve">Measures: </w:t>
      </w:r>
    </w:p>
    <w:p w14:paraId="02687ED2" w14:textId="4307D925" w:rsidR="00BD6A68" w:rsidRPr="009A7E97" w:rsidRDefault="00B27567" w:rsidP="00BD6A68">
      <w:pPr>
        <w:pStyle w:val="Listeavsnitt"/>
        <w:numPr>
          <w:ilvl w:val="0"/>
          <w:numId w:val="34"/>
        </w:numPr>
        <w:spacing w:after="240" w:line="240" w:lineRule="auto"/>
        <w:rPr>
          <w:lang w:val="en-GB"/>
        </w:rPr>
      </w:pPr>
      <w:r>
        <w:rPr>
          <w:rFonts w:cs="Times New Roman"/>
          <w:lang w:val="en-GB"/>
        </w:rPr>
        <w:t>P</w:t>
      </w:r>
      <w:r w:rsidR="00034DC0" w:rsidRPr="00CE1270">
        <w:rPr>
          <w:rFonts w:cs="Times New Roman"/>
          <w:lang w:val="en-GB"/>
        </w:rPr>
        <w:t>rovide special packages of measures to address violence and abuse in Sámi communities</w:t>
      </w:r>
      <w:r>
        <w:rPr>
          <w:rFonts w:cs="Times New Roman"/>
          <w:lang w:val="en-GB"/>
        </w:rPr>
        <w:t xml:space="preserve"> at all times,</w:t>
      </w:r>
      <w:r w:rsidR="00034DC0" w:rsidRPr="00CE1270">
        <w:rPr>
          <w:rFonts w:cs="Times New Roman"/>
          <w:lang w:val="en-GB"/>
        </w:rPr>
        <w:t xml:space="preserve"> and </w:t>
      </w:r>
      <w:r>
        <w:rPr>
          <w:rFonts w:cs="Times New Roman"/>
          <w:lang w:val="en-GB"/>
        </w:rPr>
        <w:t xml:space="preserve">provide </w:t>
      </w:r>
      <w:r w:rsidR="00034DC0" w:rsidRPr="00CE1270">
        <w:rPr>
          <w:rFonts w:cs="Times New Roman"/>
          <w:lang w:val="en-GB"/>
        </w:rPr>
        <w:t xml:space="preserve">crisis centre services with expertise in </w:t>
      </w:r>
      <w:r>
        <w:rPr>
          <w:rFonts w:cs="Times New Roman"/>
          <w:lang w:val="en-GB"/>
        </w:rPr>
        <w:t xml:space="preserve">the </w:t>
      </w:r>
      <w:r w:rsidR="00034DC0" w:rsidRPr="00CE1270">
        <w:rPr>
          <w:rFonts w:cs="Times New Roman"/>
          <w:lang w:val="en-GB"/>
        </w:rPr>
        <w:t>Sámi culture.</w:t>
      </w:r>
    </w:p>
    <w:p w14:paraId="1F2226CD" w14:textId="77777777" w:rsidR="009A7E97" w:rsidRPr="009A7E97" w:rsidRDefault="009A7E97" w:rsidP="009A7E97">
      <w:pPr>
        <w:spacing w:after="240" w:line="240" w:lineRule="auto"/>
        <w:rPr>
          <w:lang w:val="en-GB"/>
        </w:rPr>
      </w:pPr>
    </w:p>
    <w:p w14:paraId="045FFF37" w14:textId="5ED6A7FB" w:rsidR="006045A2" w:rsidRPr="00CE1270" w:rsidRDefault="00034DC0" w:rsidP="006045A2">
      <w:pPr>
        <w:pStyle w:val="Overskrift1"/>
        <w:rPr>
          <w:rFonts w:asciiTheme="minorHAnsi" w:hAnsiTheme="minorHAnsi" w:cstheme="minorHAnsi"/>
          <w:lang w:val="en-US"/>
        </w:rPr>
      </w:pPr>
      <w:r w:rsidRPr="00CE1270">
        <w:rPr>
          <w:rFonts w:asciiTheme="minorHAnsi" w:hAnsiTheme="minorHAnsi" w:cstheme="minorHAnsi"/>
          <w:lang w:val="en-GB"/>
        </w:rPr>
        <w:t>Impact of the pandemic on women´s rights and gender equality</w:t>
      </w:r>
    </w:p>
    <w:p w14:paraId="0265C680" w14:textId="4C9B67A7" w:rsidR="003B3AC1" w:rsidRPr="00B12E0F" w:rsidRDefault="00034DC0" w:rsidP="003B3AC1">
      <w:pPr>
        <w:spacing w:before="240" w:after="240" w:line="276" w:lineRule="auto"/>
        <w:rPr>
          <w:rFonts w:eastAsia="Times New Roman" w:cstheme="minorHAnsi"/>
          <w:lang w:val="en-GB" w:eastAsia="nb-NO"/>
        </w:rPr>
      </w:pPr>
      <w:r w:rsidRPr="00CE1270">
        <w:rPr>
          <w:rFonts w:eastAsia="Times New Roman" w:cstheme="minorHAnsi"/>
          <w:lang w:val="en-GB" w:eastAsia="nb-NO"/>
        </w:rPr>
        <w:t xml:space="preserve">The pandemic has made it clear that Norway did not have a satisfactory emergency preparedness plan, which led to gender-skewed consequences at several levels. </w:t>
      </w:r>
    </w:p>
    <w:p w14:paraId="395C9CB9" w14:textId="6FD9366D" w:rsidR="003B3AC1" w:rsidRDefault="00034DC0" w:rsidP="003B3AC1">
      <w:pPr>
        <w:rPr>
          <w:rFonts w:eastAsia="Times New Roman" w:cstheme="minorHAnsi"/>
          <w:lang w:val="en-GB"/>
        </w:rPr>
      </w:pPr>
      <w:r w:rsidRPr="00CE1270">
        <w:rPr>
          <w:rFonts w:eastAsia="Times New Roman" w:cstheme="minorHAnsi"/>
          <w:lang w:val="en-GB"/>
        </w:rPr>
        <w:t>A report from the Norwegian Directorate for Children, Youth and Family Affairs shows an increase in domestic violence during the pandemic.</w:t>
      </w:r>
      <w:r>
        <w:rPr>
          <w:rFonts w:eastAsia="Times New Roman" w:cstheme="minorHAnsi"/>
          <w:vertAlign w:val="superscript"/>
        </w:rPr>
        <w:footnoteReference w:id="26"/>
      </w:r>
      <w:r w:rsidRPr="00CE1270">
        <w:rPr>
          <w:rFonts w:eastAsia="Times New Roman" w:cstheme="minorHAnsi"/>
          <w:lang w:val="en-GB"/>
        </w:rPr>
        <w:t xml:space="preserve"> </w:t>
      </w:r>
    </w:p>
    <w:p w14:paraId="32C7E45D" w14:textId="50DC323A" w:rsidR="00F845CC" w:rsidRPr="00B12E0F" w:rsidRDefault="00F845CC" w:rsidP="00F845CC">
      <w:pPr>
        <w:spacing w:line="240" w:lineRule="auto"/>
        <w:rPr>
          <w:rFonts w:eastAsia="Times New Roman" w:cstheme="minorHAnsi"/>
          <w:color w:val="333333"/>
          <w:lang w:val="en-GB" w:eastAsia="nb-NO"/>
        </w:rPr>
      </w:pPr>
      <w:r w:rsidRPr="00CE1270">
        <w:rPr>
          <w:rFonts w:eastAsia="Times New Roman" w:cstheme="minorHAnsi"/>
          <w:color w:val="333333"/>
          <w:lang w:val="en-GB" w:eastAsia="nb-NO"/>
        </w:rPr>
        <w:t xml:space="preserve">Existing differences in society appear to have been amplified by the Covid-19 pandemic, and a report from the MiRA Centre indicates that the mental health issues </w:t>
      </w:r>
      <w:r>
        <w:rPr>
          <w:rFonts w:eastAsia="Times New Roman" w:cstheme="minorHAnsi"/>
          <w:color w:val="333333"/>
          <w:lang w:val="en-GB" w:eastAsia="nb-NO"/>
        </w:rPr>
        <w:t xml:space="preserve">experienced by </w:t>
      </w:r>
      <w:r w:rsidRPr="00CE1270">
        <w:rPr>
          <w:rFonts w:eastAsia="Times New Roman" w:cstheme="minorHAnsi"/>
          <w:color w:val="333333"/>
          <w:lang w:val="en-GB" w:eastAsia="nb-NO"/>
        </w:rPr>
        <w:t xml:space="preserve">many minority women have </w:t>
      </w:r>
      <w:r>
        <w:rPr>
          <w:rFonts w:eastAsia="Times New Roman" w:cstheme="minorHAnsi"/>
          <w:color w:val="333333"/>
          <w:lang w:val="en-GB" w:eastAsia="nb-NO"/>
        </w:rPr>
        <w:t>increased</w:t>
      </w:r>
      <w:r w:rsidRPr="00CE1270">
        <w:rPr>
          <w:rFonts w:eastAsia="Times New Roman" w:cstheme="minorHAnsi"/>
          <w:color w:val="333333"/>
          <w:lang w:val="en-GB" w:eastAsia="nb-NO"/>
        </w:rPr>
        <w:t>.</w:t>
      </w:r>
      <w:r w:rsidRPr="00CE1270">
        <w:rPr>
          <w:rFonts w:cstheme="minorHAnsi"/>
          <w:b/>
          <w:bCs/>
          <w:color w:val="000000" w:themeColor="text1"/>
          <w:lang w:val="en-GB"/>
        </w:rPr>
        <w:t xml:space="preserve"> </w:t>
      </w:r>
      <w:r w:rsidRPr="00CE1270">
        <w:rPr>
          <w:rFonts w:eastAsia="Times New Roman" w:cstheme="minorHAnsi"/>
          <w:color w:val="333333"/>
          <w:lang w:val="en-GB" w:eastAsia="nb-NO"/>
        </w:rPr>
        <w:t xml:space="preserve">The lack of information has led women to isolate themselves more than necessary. </w:t>
      </w:r>
    </w:p>
    <w:p w14:paraId="3B065381" w14:textId="71BCB4E0" w:rsidR="00CA0690" w:rsidRPr="009A7E97" w:rsidRDefault="00034DC0" w:rsidP="00CA0690">
      <w:pPr>
        <w:spacing w:line="240" w:lineRule="auto"/>
        <w:rPr>
          <w:rFonts w:eastAsia="Times New Roman" w:cstheme="minorHAnsi"/>
          <w:color w:val="333333"/>
          <w:lang w:val="en-GB" w:eastAsia="nb-NO"/>
        </w:rPr>
      </w:pPr>
      <w:r w:rsidRPr="00CE1270">
        <w:rPr>
          <w:rFonts w:eastAsia="Times New Roman" w:cstheme="minorHAnsi"/>
          <w:b/>
          <w:bCs/>
          <w:color w:val="333333"/>
          <w:lang w:val="en-GB" w:eastAsia="nb-NO"/>
        </w:rPr>
        <w:t xml:space="preserve">Measures: </w:t>
      </w:r>
    </w:p>
    <w:p w14:paraId="2EAB17E4" w14:textId="1569BD8E" w:rsidR="00CA0690" w:rsidRPr="00B12E0F" w:rsidRDefault="00034DC0" w:rsidP="00CA0690">
      <w:pPr>
        <w:pStyle w:val="Listeavsnitt"/>
        <w:numPr>
          <w:ilvl w:val="0"/>
          <w:numId w:val="42"/>
        </w:numPr>
        <w:spacing w:after="160" w:line="240" w:lineRule="auto"/>
        <w:rPr>
          <w:rFonts w:eastAsia="Times New Roman" w:cstheme="minorHAnsi"/>
          <w:color w:val="333333"/>
          <w:lang w:val="en-GB" w:eastAsia="nb-NO"/>
        </w:rPr>
      </w:pPr>
      <w:r w:rsidRPr="00CE1270">
        <w:rPr>
          <w:rFonts w:eastAsia="Times New Roman" w:cstheme="minorHAnsi"/>
          <w:color w:val="333333"/>
          <w:lang w:val="en-GB" w:eastAsia="nb-NO"/>
        </w:rPr>
        <w:t>Outreach health services must be accessible for individuals who do not have the chance to get to a physician.</w:t>
      </w:r>
    </w:p>
    <w:p w14:paraId="4B1BD6AD" w14:textId="1BAB37EA" w:rsidR="00CA0690" w:rsidRPr="00A33E93" w:rsidRDefault="00F845CC" w:rsidP="00A33E93">
      <w:pPr>
        <w:pStyle w:val="Listeavsnitt"/>
        <w:numPr>
          <w:ilvl w:val="0"/>
          <w:numId w:val="42"/>
        </w:numPr>
        <w:rPr>
          <w:rFonts w:eastAsia="Times New Roman" w:cstheme="minorHAnsi"/>
          <w:lang w:val="en-GB"/>
        </w:rPr>
      </w:pPr>
      <w:r w:rsidRPr="00F845CC">
        <w:rPr>
          <w:rFonts w:eastAsia="Times New Roman" w:cstheme="minorHAnsi"/>
          <w:lang w:val="en-GB" w:eastAsia="nb-NO"/>
        </w:rPr>
        <w:t>Draft a gender-sensitive crisis and emergency preparedness plan with special emphasis on female victims of domestic violence, which also</w:t>
      </w:r>
      <w:r w:rsidRPr="00F845CC">
        <w:rPr>
          <w:rFonts w:eastAsia="Times New Roman" w:cstheme="minorHAnsi"/>
          <w:color w:val="333333"/>
          <w:lang w:val="en-GB" w:eastAsia="nb-NO"/>
        </w:rPr>
        <w:t xml:space="preserve"> includes a minority perspective</w:t>
      </w:r>
      <w:r>
        <w:rPr>
          <w:rFonts w:eastAsia="Times New Roman" w:cstheme="minorHAnsi"/>
          <w:color w:val="333333"/>
          <w:lang w:val="en-GB" w:eastAsia="nb-NO"/>
        </w:rPr>
        <w:t>.</w:t>
      </w:r>
    </w:p>
    <w:p w14:paraId="128CCBED" w14:textId="77777777" w:rsidR="00A33E93" w:rsidRPr="00A33E93" w:rsidRDefault="00A33E93" w:rsidP="00A33E93">
      <w:pPr>
        <w:pStyle w:val="Listeavsnitt"/>
        <w:numPr>
          <w:ilvl w:val="0"/>
          <w:numId w:val="42"/>
        </w:numPr>
        <w:rPr>
          <w:rFonts w:eastAsia="Times New Roman" w:cstheme="minorHAnsi"/>
          <w:lang w:val="en-GB"/>
        </w:rPr>
      </w:pPr>
    </w:p>
    <w:p w14:paraId="3249715A" w14:textId="6F35DAAE" w:rsidR="006E1347" w:rsidRDefault="00034DC0" w:rsidP="0062239F">
      <w:pPr>
        <w:pStyle w:val="Overskrift1"/>
        <w:jc w:val="both"/>
        <w:rPr>
          <w:rFonts w:asciiTheme="minorHAnsi" w:hAnsiTheme="minorHAnsi" w:cstheme="minorHAnsi"/>
          <w:lang w:val="en-GB"/>
        </w:rPr>
      </w:pPr>
      <w:r w:rsidRPr="00CE1270">
        <w:rPr>
          <w:rFonts w:asciiTheme="minorHAnsi" w:hAnsiTheme="minorHAnsi" w:cstheme="minorHAnsi"/>
          <w:lang w:val="en-GB"/>
        </w:rPr>
        <w:t>Additional information</w:t>
      </w:r>
    </w:p>
    <w:p w14:paraId="00132E31" w14:textId="77777777" w:rsidR="00A33E93" w:rsidRPr="00A33E93" w:rsidRDefault="00A33E93" w:rsidP="00A33E93">
      <w:pPr>
        <w:rPr>
          <w:lang w:val="en-GB"/>
        </w:rPr>
      </w:pPr>
    </w:p>
    <w:p w14:paraId="25E0B4FC" w14:textId="77777777" w:rsidR="00CA0690" w:rsidRPr="00B12E0F" w:rsidRDefault="00034DC0" w:rsidP="00CA0690">
      <w:pPr>
        <w:pStyle w:val="Overskrift3"/>
        <w:jc w:val="both"/>
        <w:rPr>
          <w:rFonts w:asciiTheme="minorHAnsi" w:hAnsiTheme="minorHAnsi" w:cstheme="minorHAnsi"/>
          <w:b/>
          <w:bCs/>
          <w:sz w:val="22"/>
          <w:szCs w:val="22"/>
          <w:lang w:val="en-GB"/>
        </w:rPr>
      </w:pPr>
      <w:r w:rsidRPr="00CE1270">
        <w:rPr>
          <w:rFonts w:ascii="Calibri" w:hAnsi="Calibri" w:cstheme="minorHAnsi"/>
          <w:b/>
          <w:bCs/>
          <w:sz w:val="22"/>
          <w:szCs w:val="22"/>
          <w:lang w:val="en-GB"/>
        </w:rPr>
        <w:t>Sustainable development goals</w:t>
      </w:r>
    </w:p>
    <w:p w14:paraId="388BEFC7" w14:textId="35B3DDA2" w:rsidR="00CA0690" w:rsidRPr="00B12E0F" w:rsidRDefault="00864472" w:rsidP="00CA0690">
      <w:pPr>
        <w:rPr>
          <w:rFonts w:cstheme="minorHAnsi"/>
          <w:lang w:val="en-GB"/>
        </w:rPr>
      </w:pPr>
      <w:r>
        <w:rPr>
          <w:rFonts w:cstheme="minorHAnsi"/>
          <w:lang w:val="en-GB"/>
        </w:rPr>
        <w:t>Request that</w:t>
      </w:r>
      <w:r w:rsidR="00034DC0" w:rsidRPr="00CE1270">
        <w:rPr>
          <w:rFonts w:cstheme="minorHAnsi"/>
          <w:lang w:val="en-GB"/>
        </w:rPr>
        <w:t xml:space="preserve"> the authorities explain how the gender perspective is integrated into the work with the Sustainable Development Goals (SDGs). In this context, the authorities' reporting on the Convention to Eliminate all forms of Discrimination Against Women from 2021 refers to the principle of sectoral responsibility, </w:t>
      </w:r>
      <w:r>
        <w:rPr>
          <w:rFonts w:cstheme="minorHAnsi"/>
          <w:lang w:val="en-GB"/>
        </w:rPr>
        <w:t xml:space="preserve">implying </w:t>
      </w:r>
      <w:r w:rsidR="00034DC0" w:rsidRPr="00CE1270">
        <w:rPr>
          <w:rFonts w:cstheme="minorHAnsi"/>
          <w:lang w:val="en-GB"/>
        </w:rPr>
        <w:t xml:space="preserve">that the responsibility for following up the SDGs is dispersed across several </w:t>
      </w:r>
      <w:r>
        <w:rPr>
          <w:rFonts w:cstheme="minorHAnsi"/>
          <w:lang w:val="en-GB"/>
        </w:rPr>
        <w:t>ministrie</w:t>
      </w:r>
      <w:r w:rsidR="00034DC0" w:rsidRPr="00CE1270">
        <w:rPr>
          <w:rFonts w:cstheme="minorHAnsi"/>
          <w:lang w:val="en-GB"/>
        </w:rPr>
        <w:t xml:space="preserve">s. The </w:t>
      </w:r>
      <w:r>
        <w:rPr>
          <w:rFonts w:cstheme="minorHAnsi"/>
          <w:lang w:val="en-GB"/>
        </w:rPr>
        <w:t xml:space="preserve">Ministry </w:t>
      </w:r>
      <w:r w:rsidR="00034DC0" w:rsidRPr="00CE1270">
        <w:rPr>
          <w:rFonts w:cstheme="minorHAnsi"/>
          <w:lang w:val="en-GB"/>
        </w:rPr>
        <w:t>should be challenged in relation to the risk of fragmentation and insufficient expertise on the gender perspective.</w:t>
      </w:r>
    </w:p>
    <w:p w14:paraId="502E88BA" w14:textId="77777777" w:rsidR="0054468E" w:rsidRDefault="00034DC0" w:rsidP="0054468E">
      <w:pPr>
        <w:rPr>
          <w:rFonts w:cstheme="minorHAnsi"/>
          <w:lang w:val="en-GB"/>
        </w:rPr>
      </w:pPr>
      <w:r w:rsidRPr="00CE1270">
        <w:rPr>
          <w:rFonts w:cstheme="minorHAnsi"/>
          <w:lang w:val="en-GB"/>
        </w:rPr>
        <w:t xml:space="preserve">In Norway, the Sustainable Development Goals mainly address climate change, but </w:t>
      </w:r>
      <w:r w:rsidR="00864472">
        <w:rPr>
          <w:rFonts w:cstheme="minorHAnsi"/>
          <w:lang w:val="en-GB"/>
        </w:rPr>
        <w:t xml:space="preserve">lack </w:t>
      </w:r>
      <w:r w:rsidRPr="00CE1270">
        <w:rPr>
          <w:rFonts w:cstheme="minorHAnsi"/>
          <w:lang w:val="en-GB"/>
        </w:rPr>
        <w:t>a gender perspective</w:t>
      </w:r>
      <w:r w:rsidR="00864472">
        <w:rPr>
          <w:rFonts w:cstheme="minorHAnsi"/>
          <w:lang w:val="en-GB"/>
        </w:rPr>
        <w:t xml:space="preserve"> there, too</w:t>
      </w:r>
      <w:r w:rsidRPr="00CE1270">
        <w:rPr>
          <w:rFonts w:cstheme="minorHAnsi"/>
          <w:lang w:val="en-GB"/>
        </w:rPr>
        <w:t xml:space="preserve">. </w:t>
      </w:r>
    </w:p>
    <w:p w14:paraId="5601864C" w14:textId="303DDC05" w:rsidR="00CA0690" w:rsidRPr="0054468E" w:rsidRDefault="00034DC0" w:rsidP="0054468E">
      <w:pPr>
        <w:rPr>
          <w:rFonts w:cstheme="minorHAnsi"/>
          <w:lang w:val="en-GB"/>
        </w:rPr>
      </w:pPr>
      <w:r w:rsidRPr="00CE1270">
        <w:rPr>
          <w:rFonts w:cstheme="minorHAnsi"/>
          <w:b/>
          <w:bCs/>
          <w:lang w:val="en-GB"/>
        </w:rPr>
        <w:t>Measures:</w:t>
      </w:r>
    </w:p>
    <w:p w14:paraId="15A36CE0" w14:textId="6D363535" w:rsidR="00275747" w:rsidRPr="00B12E0F" w:rsidRDefault="00034DC0" w:rsidP="00CA0690">
      <w:pPr>
        <w:pStyle w:val="Listeavsnitt"/>
        <w:numPr>
          <w:ilvl w:val="0"/>
          <w:numId w:val="43"/>
        </w:numPr>
        <w:spacing w:after="0" w:line="240" w:lineRule="auto"/>
        <w:contextualSpacing w:val="0"/>
        <w:rPr>
          <w:rFonts w:cstheme="minorHAnsi"/>
          <w:lang w:val="en-GB"/>
        </w:rPr>
      </w:pPr>
      <w:r w:rsidRPr="00CE1270">
        <w:rPr>
          <w:rFonts w:cstheme="minorHAnsi"/>
          <w:lang w:val="en-GB"/>
        </w:rPr>
        <w:t>Gender equality goals and indicators in "Norway's action plan to reach the sustainable development goals by 2030" must be followed up and be implemented in actual practice.</w:t>
      </w:r>
    </w:p>
    <w:p w14:paraId="1389FB09" w14:textId="08ED60B3" w:rsidR="00CA0690" w:rsidRPr="00B12E0F" w:rsidRDefault="00034DC0" w:rsidP="00CA0690">
      <w:pPr>
        <w:pStyle w:val="Listeavsnitt"/>
        <w:numPr>
          <w:ilvl w:val="0"/>
          <w:numId w:val="43"/>
        </w:numPr>
        <w:spacing w:after="0" w:line="240" w:lineRule="auto"/>
        <w:contextualSpacing w:val="0"/>
        <w:rPr>
          <w:rFonts w:cstheme="minorHAnsi"/>
          <w:lang w:val="en-GB"/>
        </w:rPr>
      </w:pPr>
      <w:r w:rsidRPr="00CE1270">
        <w:rPr>
          <w:rFonts w:cstheme="minorHAnsi"/>
          <w:lang w:val="en-GB"/>
        </w:rPr>
        <w:t>The authorities must render visible the importance of sustainable development goal no. 5 to reach the other sustainable development goals.</w:t>
      </w:r>
    </w:p>
    <w:p w14:paraId="52895C8A" w14:textId="2F0D68CB" w:rsidR="0038418D" w:rsidRPr="00B12E0F" w:rsidRDefault="0038418D" w:rsidP="009A7E97">
      <w:pPr>
        <w:spacing w:after="0" w:line="240" w:lineRule="auto"/>
        <w:ind w:left="360"/>
        <w:rPr>
          <w:lang w:val="en-GB"/>
        </w:rPr>
      </w:pPr>
    </w:p>
    <w:sectPr w:rsidR="0038418D" w:rsidRPr="00B12E0F">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D2B3E" w14:textId="77777777" w:rsidR="00762103" w:rsidRDefault="00762103">
      <w:pPr>
        <w:spacing w:after="0" w:line="240" w:lineRule="auto"/>
      </w:pPr>
      <w:r>
        <w:separator/>
      </w:r>
    </w:p>
  </w:endnote>
  <w:endnote w:type="continuationSeparator" w:id="0">
    <w:p w14:paraId="407C4CE0" w14:textId="77777777" w:rsidR="00762103" w:rsidRDefault="00762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Cheltenham-Book">
    <w:altName w:val="Calibri"/>
    <w:charset w:val="00"/>
    <w:family w:val="auto"/>
    <w:pitch w:val="variable"/>
    <w:sig w:usb0="00000003" w:usb1="00000000" w:usb2="00000000" w:usb3="00000000" w:csb0="00000001" w:csb1="00000000"/>
  </w:font>
  <w:font w:name="ProximaNova-Regular">
    <w:altName w:val="Times New Roman"/>
    <w:charset w:val="00"/>
    <w:family w:val="auto"/>
    <w:pitch w:val="variable"/>
    <w:sig w:usb0="00000001" w:usb1="5000E0FB" w:usb2="00000000" w:usb3="00000000" w:csb0="0000019B"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860251"/>
      <w:docPartObj>
        <w:docPartGallery w:val="Page Numbers (Bottom of Page)"/>
        <w:docPartUnique/>
      </w:docPartObj>
    </w:sdtPr>
    <w:sdtEndPr/>
    <w:sdtContent>
      <w:p w14:paraId="15BD498C" w14:textId="29F6CF86" w:rsidR="00762103" w:rsidRDefault="00762103">
        <w:pPr>
          <w:pStyle w:val="Bunntekst"/>
          <w:jc w:val="center"/>
        </w:pPr>
        <w:r>
          <w:fldChar w:fldCharType="begin"/>
        </w:r>
        <w:r>
          <w:instrText>PAGE   \* MERGEFORMAT</w:instrText>
        </w:r>
        <w:r>
          <w:fldChar w:fldCharType="separate"/>
        </w:r>
        <w:r>
          <w:rPr>
            <w:noProof/>
          </w:rPr>
          <w:t>25</w:t>
        </w:r>
        <w:r>
          <w:fldChar w:fldCharType="end"/>
        </w:r>
      </w:p>
    </w:sdtContent>
  </w:sdt>
  <w:p w14:paraId="19BB4A44" w14:textId="77777777" w:rsidR="00762103" w:rsidRDefault="00762103">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39362" w14:textId="77777777" w:rsidR="00762103" w:rsidRDefault="00762103" w:rsidP="00021F3C">
      <w:pPr>
        <w:spacing w:after="0" w:line="240" w:lineRule="auto"/>
      </w:pPr>
      <w:r>
        <w:separator/>
      </w:r>
    </w:p>
  </w:footnote>
  <w:footnote w:type="continuationSeparator" w:id="0">
    <w:p w14:paraId="2CC161AA" w14:textId="77777777" w:rsidR="00762103" w:rsidRDefault="00762103" w:rsidP="00021F3C">
      <w:pPr>
        <w:spacing w:after="0" w:line="240" w:lineRule="auto"/>
      </w:pPr>
      <w:r>
        <w:continuationSeparator/>
      </w:r>
    </w:p>
  </w:footnote>
  <w:footnote w:id="1">
    <w:p w14:paraId="186F9EE4" w14:textId="77777777" w:rsidR="00762103" w:rsidRPr="009129FC" w:rsidRDefault="00762103" w:rsidP="00F65BD1">
      <w:pPr>
        <w:pStyle w:val="Fotnotetekst"/>
        <w:spacing w:after="0"/>
        <w:rPr>
          <w:rFonts w:asciiTheme="minorHAnsi" w:hAnsiTheme="minorHAnsi" w:cstheme="minorHAnsi"/>
          <w:lang w:val="en-US"/>
        </w:rPr>
      </w:pPr>
      <w:r w:rsidRPr="00AC19F3">
        <w:rPr>
          <w:rStyle w:val="Fotnotereferanse"/>
          <w:rFonts w:asciiTheme="minorHAnsi" w:hAnsiTheme="minorHAnsi" w:cstheme="minorHAnsi"/>
        </w:rPr>
        <w:footnoteRef/>
      </w:r>
      <w:r w:rsidRPr="00AC19F3">
        <w:rPr>
          <w:rFonts w:asciiTheme="minorHAnsi" w:hAnsiTheme="minorHAnsi" w:cstheme="minorHAnsi"/>
          <w:lang w:val="en-GB"/>
        </w:rPr>
        <w:t xml:space="preserve"> LG-2013-105162. </w:t>
      </w:r>
    </w:p>
  </w:footnote>
  <w:footnote w:id="2">
    <w:p w14:paraId="0D2F4548" w14:textId="77777777" w:rsidR="00762103" w:rsidRPr="009129FC" w:rsidRDefault="00762103" w:rsidP="00F65BD1">
      <w:pPr>
        <w:pStyle w:val="Fotnotetekst"/>
        <w:spacing w:after="0"/>
        <w:rPr>
          <w:rFonts w:asciiTheme="minorHAnsi" w:hAnsiTheme="minorHAnsi" w:cstheme="minorHAnsi"/>
          <w:lang w:val="en-US"/>
        </w:rPr>
      </w:pPr>
      <w:r w:rsidRPr="00AC19F3">
        <w:rPr>
          <w:rStyle w:val="Fotnotereferanse"/>
          <w:rFonts w:asciiTheme="minorHAnsi" w:hAnsiTheme="minorHAnsi" w:cstheme="minorHAnsi"/>
        </w:rPr>
        <w:footnoteRef/>
      </w:r>
      <w:r w:rsidRPr="00AC19F3">
        <w:rPr>
          <w:rFonts w:asciiTheme="minorHAnsi" w:hAnsiTheme="minorHAnsi" w:cstheme="minorHAnsi"/>
          <w:lang w:val="en-GB"/>
        </w:rPr>
        <w:t xml:space="preserve"> CEDAW/C/NOR/CO/9, p. 7, litra g, and p. 8, litra f).</w:t>
      </w:r>
    </w:p>
  </w:footnote>
  <w:footnote w:id="3">
    <w:p w14:paraId="551A6877" w14:textId="77777777" w:rsidR="00BD4A81" w:rsidRPr="00CE1270" w:rsidRDefault="00BD4A81" w:rsidP="00BD4A81">
      <w:pPr>
        <w:spacing w:after="0"/>
        <w:jc w:val="both"/>
        <w:rPr>
          <w:rFonts w:cs="Arial"/>
          <w:color w:val="000000"/>
          <w:sz w:val="20"/>
          <w:szCs w:val="20"/>
          <w:lang w:val="en-US"/>
        </w:rPr>
      </w:pPr>
      <w:r w:rsidRPr="00D41F36">
        <w:rPr>
          <w:rStyle w:val="Fotnotereferanse"/>
          <w:sz w:val="20"/>
          <w:szCs w:val="20"/>
        </w:rPr>
        <w:footnoteRef/>
      </w:r>
      <w:r w:rsidRPr="00D41F36">
        <w:rPr>
          <w:rFonts w:cs="Arial"/>
          <w:sz w:val="20"/>
          <w:szCs w:val="20"/>
          <w:lang w:val="en-GB"/>
        </w:rPr>
        <w:t xml:space="preserve"> CEDAW/C/NOR/CO/9; </w:t>
      </w:r>
      <w:r w:rsidRPr="00D41F36">
        <w:rPr>
          <w:rStyle w:val="Sterk"/>
          <w:rFonts w:cs="Arial"/>
          <w:b w:val="0"/>
          <w:sz w:val="20"/>
          <w:szCs w:val="20"/>
          <w:lang w:val="en-GB"/>
        </w:rPr>
        <w:t xml:space="preserve">CAT/C/NOR/CO/8; </w:t>
      </w:r>
      <w:r w:rsidRPr="00D41F36">
        <w:rPr>
          <w:rFonts w:cs="Arial"/>
          <w:sz w:val="20"/>
          <w:szCs w:val="20"/>
          <w:lang w:val="en-GB"/>
        </w:rPr>
        <w:t xml:space="preserve">CRC/C/NOR/CO/5-6); CCPR/C/NOR/CO/7 </w:t>
      </w:r>
    </w:p>
  </w:footnote>
  <w:footnote w:id="4">
    <w:p w14:paraId="0BEE644D" w14:textId="77777777" w:rsidR="00762103" w:rsidRPr="00C62739" w:rsidRDefault="00762103" w:rsidP="00F160F6">
      <w:pPr>
        <w:pStyle w:val="Fotnotetekst"/>
        <w:spacing w:after="0"/>
        <w:rPr>
          <w:lang w:val="en-US"/>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CEDAW/C/NOR/CO/9, recommendation no. 25 (c)</w:t>
      </w:r>
    </w:p>
  </w:footnote>
  <w:footnote w:id="5">
    <w:p w14:paraId="55820F5D" w14:textId="77777777" w:rsidR="00762103" w:rsidRPr="00B12E0F" w:rsidRDefault="00762103" w:rsidP="00F160F6">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NORWEGIAN PUBLIC REPORT (NPR) 2020: 17, 2.1.5.2 General recommendations</w:t>
      </w:r>
    </w:p>
  </w:footnote>
  <w:footnote w:id="6">
    <w:p w14:paraId="79943727" w14:textId="77777777" w:rsidR="00762103" w:rsidRPr="00B12E0F" w:rsidRDefault="00762103" w:rsidP="00F160F6">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Office of the Auditor General, Document 3:8 (2021-2022), p. 15. </w:t>
      </w:r>
    </w:p>
  </w:footnote>
  <w:footnote w:id="7">
    <w:p w14:paraId="4614C13D" w14:textId="77777777" w:rsidR="00762103" w:rsidRPr="00B12E0F" w:rsidRDefault="00762103" w:rsidP="00F160F6">
      <w:pPr>
        <w:pStyle w:val="Fotnotetekst"/>
        <w:spacing w:after="0"/>
        <w:rPr>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Office of the Auditor General, Document 3:8 (2021-2022), pp. 15-17.</w:t>
      </w:r>
    </w:p>
  </w:footnote>
  <w:footnote w:id="8">
    <w:p w14:paraId="2546148F" w14:textId="6FB0B98A" w:rsidR="00762103" w:rsidRPr="00B12E0F" w:rsidRDefault="00762103" w:rsidP="00F160F6">
      <w:pPr>
        <w:pStyle w:val="Fotnotetekst"/>
        <w:spacing w:after="0"/>
        <w:rPr>
          <w:lang w:val="en-GB"/>
        </w:rPr>
      </w:pPr>
      <w:r>
        <w:rPr>
          <w:rStyle w:val="Fotnotereferanse"/>
        </w:rPr>
        <w:footnoteRef/>
      </w:r>
      <w:r w:rsidRPr="00716010">
        <w:rPr>
          <w:lang w:val="en-GB"/>
        </w:rPr>
        <w:t xml:space="preserve"> NIM, 2021, "Consultat</w:t>
      </w:r>
      <w:r>
        <w:rPr>
          <w:lang w:val="en-GB"/>
        </w:rPr>
        <w:t xml:space="preserve">ion </w:t>
      </w:r>
      <w:r w:rsidRPr="00716010">
        <w:rPr>
          <w:lang w:val="en-GB"/>
        </w:rPr>
        <w:t>Report – NPR: 17 'Threatened homicide? Report of the Intimate Partner Homicide Committee'".</w:t>
      </w:r>
    </w:p>
  </w:footnote>
  <w:footnote w:id="9">
    <w:p w14:paraId="7B00D129" w14:textId="77777777" w:rsidR="00762103" w:rsidRPr="00B12E0F" w:rsidRDefault="00762103" w:rsidP="00F160F6">
      <w:pPr>
        <w:pStyle w:val="Fotnotetekst"/>
        <w:spacing w:after="0"/>
        <w:rPr>
          <w:rFonts w:asciiTheme="minorHAnsi" w:hAnsiTheme="minorHAnsi" w:cstheme="minorHAnsi"/>
          <w:lang w:val="en-GB"/>
        </w:rPr>
      </w:pPr>
      <w:r w:rsidRPr="00C62739">
        <w:rPr>
          <w:rStyle w:val="Fotnotereferanse"/>
          <w:rFonts w:asciiTheme="minorHAnsi" w:hAnsiTheme="minorHAnsi" w:cstheme="minorHAnsi"/>
        </w:rPr>
        <w:footnoteRef/>
      </w:r>
      <w:r w:rsidRPr="00C62739">
        <w:rPr>
          <w:rFonts w:asciiTheme="minorHAnsi" w:hAnsiTheme="minorHAnsi" w:cstheme="minorHAnsi"/>
          <w:lang w:val="en-GB"/>
        </w:rPr>
        <w:t xml:space="preserve"> </w:t>
      </w:r>
      <w:hyperlink r:id="rId1" w:history="1">
        <w:r w:rsidRPr="00C62739">
          <w:rPr>
            <w:rStyle w:val="Hyperkobling"/>
            <w:rFonts w:cstheme="minorHAnsi"/>
            <w:color w:val="1155CC"/>
            <w:lang w:val="en-GB"/>
          </w:rPr>
          <w:t>https://www.regjeringen.no/no/dokumenter/nou-2020-17/id2791522/?ch=1</w:t>
        </w:r>
      </w:hyperlink>
    </w:p>
  </w:footnote>
  <w:footnote w:id="10">
    <w:p w14:paraId="62C239DD" w14:textId="77777777" w:rsidR="00762103" w:rsidRPr="00B12E0F" w:rsidRDefault="00762103" w:rsidP="00F160F6">
      <w:pPr>
        <w:pStyle w:val="Fotnotetekst"/>
        <w:spacing w:after="0"/>
        <w:rPr>
          <w:rFonts w:asciiTheme="minorHAnsi" w:hAnsiTheme="minorHAnsi" w:cstheme="minorHAnsi"/>
          <w:lang w:val="en-GB"/>
        </w:rPr>
      </w:pPr>
      <w:r w:rsidRPr="00C62739">
        <w:rPr>
          <w:rStyle w:val="Fotnotereferanse"/>
          <w:rFonts w:asciiTheme="minorHAnsi" w:hAnsiTheme="minorHAnsi" w:cstheme="minorHAnsi"/>
        </w:rPr>
        <w:footnoteRef/>
      </w:r>
      <w:r w:rsidRPr="00C62739">
        <w:rPr>
          <w:rFonts w:asciiTheme="minorHAnsi" w:hAnsiTheme="minorHAnsi" w:cstheme="minorHAnsi"/>
          <w:lang w:val="en-GB"/>
        </w:rPr>
        <w:t xml:space="preserve">Section 2 of Act No. 44 of 19 June 2009 on Municipal Crisis Centres. </w:t>
      </w:r>
    </w:p>
  </w:footnote>
  <w:footnote w:id="11">
    <w:p w14:paraId="48A05751" w14:textId="77777777" w:rsidR="00762103" w:rsidRPr="00B12E0F" w:rsidRDefault="00762103" w:rsidP="00F160F6">
      <w:pPr>
        <w:pStyle w:val="Fotnotetekst"/>
        <w:spacing w:after="0"/>
        <w:rPr>
          <w:lang w:val="en-GB"/>
        </w:rPr>
      </w:pPr>
      <w:r w:rsidRPr="00C62739">
        <w:rPr>
          <w:rStyle w:val="Fotnotereferanse"/>
          <w:rFonts w:asciiTheme="minorHAnsi" w:hAnsiTheme="minorHAnsi" w:cstheme="minorHAnsi"/>
        </w:rPr>
        <w:footnoteRef/>
      </w:r>
      <w:r w:rsidRPr="00C62739">
        <w:rPr>
          <w:rFonts w:asciiTheme="minorHAnsi" w:hAnsiTheme="minorHAnsi" w:cstheme="minorHAnsi"/>
          <w:lang w:val="en-GB"/>
        </w:rPr>
        <w:t xml:space="preserve"> Section 62 of the Immigration Act. </w:t>
      </w:r>
    </w:p>
  </w:footnote>
  <w:footnote w:id="12">
    <w:p w14:paraId="2A3C84C4" w14:textId="77777777" w:rsidR="00762103" w:rsidRPr="00B12E0F" w:rsidRDefault="00762103" w:rsidP="00F160F6">
      <w:pPr>
        <w:pStyle w:val="Fotnotetekst"/>
        <w:rPr>
          <w:lang w:val="en-GB"/>
        </w:rPr>
      </w:pPr>
      <w:r>
        <w:rPr>
          <w:rStyle w:val="Fotnotereferanse"/>
        </w:rPr>
        <w:footnoteRef/>
      </w:r>
      <w:r>
        <w:rPr>
          <w:lang w:val="en-GB"/>
        </w:rPr>
        <w:t xml:space="preserve"> Sections 6 and 7 of Act No. 70 (2021-2022). </w:t>
      </w:r>
    </w:p>
  </w:footnote>
  <w:footnote w:id="13">
    <w:p w14:paraId="48A1B4B7" w14:textId="77777777" w:rsidR="00762103" w:rsidRPr="00D35117" w:rsidRDefault="00762103" w:rsidP="00651AAA">
      <w:pPr>
        <w:rPr>
          <w:lang w:val="en-GB"/>
        </w:rPr>
      </w:pPr>
      <w:r>
        <w:rPr>
          <w:rStyle w:val="Fotnotereferanse"/>
        </w:rPr>
        <w:footnoteRef/>
      </w:r>
      <w:r w:rsidRPr="00D35117">
        <w:rPr>
          <w:lang w:val="en-GB"/>
        </w:rPr>
        <w:t xml:space="preserve"> </w:t>
      </w:r>
      <w:hyperlink r:id="rId2" w:history="1">
        <w:r w:rsidRPr="00D35117">
          <w:rPr>
            <w:rStyle w:val="Hyperkobling"/>
            <w:lang w:val="en-GB"/>
          </w:rPr>
          <w:t>https://proba.no/wp-content/uploads/Rapport-2020-6-Menn-i-helse-og-omsorgssektoren.pdf</w:t>
        </w:r>
      </w:hyperlink>
    </w:p>
    <w:p w14:paraId="63CE9375" w14:textId="7E9EB9AD" w:rsidR="00762103" w:rsidRPr="00D35117" w:rsidRDefault="00762103" w:rsidP="00CE1270">
      <w:pPr>
        <w:pStyle w:val="Fotnotetekst"/>
        <w:spacing w:after="0"/>
        <w:rPr>
          <w:lang w:val="en-GB"/>
        </w:rPr>
      </w:pPr>
    </w:p>
  </w:footnote>
  <w:footnote w:id="14">
    <w:p w14:paraId="1BD1AAAE" w14:textId="77777777" w:rsidR="00762103" w:rsidRPr="00B12E0F" w:rsidRDefault="00762103" w:rsidP="00CE1270">
      <w:pPr>
        <w:pStyle w:val="Fotnotetekst"/>
        <w:spacing w:after="0"/>
        <w:rPr>
          <w:rFonts w:cstheme="minorHAnsi"/>
          <w:lang w:val="en-GB"/>
        </w:rPr>
      </w:pPr>
      <w:r w:rsidRPr="00394A2F">
        <w:rPr>
          <w:rStyle w:val="Fotnotereferanse"/>
          <w:rFonts w:cstheme="minorHAnsi"/>
        </w:rPr>
        <w:footnoteRef/>
      </w:r>
      <w:r w:rsidRPr="00F65BD1">
        <w:rPr>
          <w:rFonts w:cstheme="minorHAnsi"/>
          <w:lang w:val="en-GB"/>
        </w:rPr>
        <w:t xml:space="preserve"> COME, </w:t>
      </w:r>
      <w:r w:rsidRPr="00F65BD1">
        <w:rPr>
          <w:rFonts w:cstheme="minorHAnsi"/>
          <w:i/>
          <w:iCs/>
          <w:lang w:val="en-GB"/>
        </w:rPr>
        <w:t xml:space="preserve">Report from the Coordinating Unit for Victims of Human Trafficking 2020 </w:t>
      </w:r>
      <w:r w:rsidRPr="00F65BD1">
        <w:rPr>
          <w:rFonts w:cstheme="minorHAnsi"/>
          <w:lang w:val="en-GB"/>
        </w:rPr>
        <w:t xml:space="preserve">(in Norwegian), June 2021, p. 13. </w:t>
      </w:r>
    </w:p>
  </w:footnote>
  <w:footnote w:id="15">
    <w:p w14:paraId="558D89A9" w14:textId="77777777" w:rsidR="00762103" w:rsidRPr="00B12E0F" w:rsidRDefault="00762103" w:rsidP="00CE1270">
      <w:pPr>
        <w:pStyle w:val="Fotnotetekst"/>
        <w:spacing w:after="0"/>
        <w:rPr>
          <w:rFonts w:cstheme="minorHAnsi"/>
          <w:lang w:val="en-GB"/>
        </w:rPr>
      </w:pPr>
      <w:r w:rsidRPr="00394A2F">
        <w:rPr>
          <w:rStyle w:val="Fotnotereferanse"/>
          <w:rFonts w:cstheme="minorHAnsi"/>
        </w:rPr>
        <w:footnoteRef/>
      </w:r>
      <w:r w:rsidRPr="00C62739">
        <w:rPr>
          <w:rFonts w:cstheme="minorHAnsi"/>
          <w:lang w:val="en-GB"/>
        </w:rPr>
        <w:t xml:space="preserve"> Ibid. </w:t>
      </w:r>
    </w:p>
  </w:footnote>
  <w:footnote w:id="16">
    <w:p w14:paraId="31E6F7EE" w14:textId="77777777" w:rsidR="00762103" w:rsidRPr="00B12E0F" w:rsidRDefault="00762103" w:rsidP="00CE1270">
      <w:pPr>
        <w:pStyle w:val="Fotnotetekst"/>
        <w:spacing w:after="0"/>
        <w:rPr>
          <w:lang w:val="en-GB"/>
        </w:rPr>
      </w:pPr>
      <w:r w:rsidRPr="00394A2F">
        <w:rPr>
          <w:rStyle w:val="Fotnotereferanse"/>
          <w:rFonts w:cstheme="minorHAnsi"/>
        </w:rPr>
        <w:footnoteRef/>
      </w:r>
      <w:r w:rsidRPr="00C62739">
        <w:rPr>
          <w:rFonts w:cstheme="minorHAnsi"/>
          <w:lang w:val="en-GB"/>
        </w:rPr>
        <w:t xml:space="preserve"> </w:t>
      </w:r>
      <w:hyperlink r:id="rId3" w:history="1">
        <w:r w:rsidRPr="00C62739">
          <w:rPr>
            <w:rStyle w:val="Hyperkobling"/>
            <w:rFonts w:cstheme="minorHAnsi"/>
            <w:color w:val="1155CC"/>
            <w:lang w:val="en-GB"/>
          </w:rPr>
          <w:t>http://rosa-help.no/rosa-page-wp/wp-content/uploads/2021/07/ROSA_%C3%A5rsrapport_2020_web.pdf</w:t>
        </w:r>
      </w:hyperlink>
    </w:p>
  </w:footnote>
  <w:footnote w:id="17">
    <w:p w14:paraId="12F5DBA0" w14:textId="77777777" w:rsidR="00762103" w:rsidRPr="00B12E0F" w:rsidRDefault="00762103" w:rsidP="006E18B0">
      <w:pPr>
        <w:pStyle w:val="Footnote0"/>
        <w:shd w:val="clear" w:color="auto" w:fill="auto"/>
        <w:tabs>
          <w:tab w:val="left" w:pos="178"/>
        </w:tabs>
        <w:spacing w:after="0"/>
        <w:rPr>
          <w:lang w:val="en-GB"/>
        </w:rPr>
      </w:pPr>
      <w:r>
        <w:rPr>
          <w:rStyle w:val="Footnote"/>
          <w:vertAlign w:val="superscript"/>
        </w:rPr>
        <w:footnoteRef/>
      </w:r>
      <w:r w:rsidRPr="00A04DC9">
        <w:rPr>
          <w:rStyle w:val="Footnote"/>
          <w:lang w:val="en-GB"/>
        </w:rPr>
        <w:tab/>
        <w:t>NPR 1999: 13</w:t>
      </w:r>
    </w:p>
  </w:footnote>
  <w:footnote w:id="18">
    <w:p w14:paraId="7CF74E48" w14:textId="77777777" w:rsidR="00762103" w:rsidRPr="00C677F4" w:rsidRDefault="00762103" w:rsidP="006E18B0">
      <w:pPr>
        <w:pStyle w:val="Fotnotetekst"/>
        <w:spacing w:after="0"/>
        <w:rPr>
          <w:lang w:val="en-GB"/>
        </w:rPr>
      </w:pPr>
      <w:r>
        <w:rPr>
          <w:rStyle w:val="Fotnotereferanse"/>
        </w:rPr>
        <w:footnoteRef/>
      </w:r>
      <w:r w:rsidRPr="00A04DC9">
        <w:rPr>
          <w:lang w:val="en-GB"/>
        </w:rPr>
        <w:t xml:space="preserve"> </w:t>
      </w:r>
      <w:r w:rsidRPr="00A04DC9">
        <w:rPr>
          <w:rFonts w:ascii="Arial" w:eastAsia="Arial" w:hAnsi="Arial" w:cs="Arial"/>
          <w:i/>
          <w:iCs/>
          <w:color w:val="000000"/>
          <w:sz w:val="18"/>
          <w:szCs w:val="18"/>
          <w:shd w:val="clear" w:color="auto" w:fill="FFFFFF"/>
          <w:lang w:val="en-GB" w:eastAsia="nb-NO"/>
        </w:rPr>
        <w:t xml:space="preserve">Occupational injuries - mostly for men? </w:t>
      </w:r>
      <w:proofErr w:type="spellStart"/>
      <w:r w:rsidRPr="00C677F4">
        <w:rPr>
          <w:rFonts w:ascii="Arial" w:eastAsia="Arial" w:hAnsi="Arial" w:cs="Arial"/>
          <w:iCs/>
          <w:color w:val="000000"/>
          <w:sz w:val="18"/>
          <w:szCs w:val="18"/>
          <w:shd w:val="clear" w:color="auto" w:fill="FFFFFF"/>
          <w:lang w:val="en-GB" w:eastAsia="nb-NO"/>
        </w:rPr>
        <w:t>Fafo</w:t>
      </w:r>
      <w:proofErr w:type="spellEnd"/>
      <w:r w:rsidRPr="00C677F4">
        <w:rPr>
          <w:rFonts w:ascii="Arial" w:eastAsia="Arial" w:hAnsi="Arial" w:cs="Arial"/>
          <w:iCs/>
          <w:color w:val="000000"/>
          <w:sz w:val="18"/>
          <w:szCs w:val="18"/>
          <w:shd w:val="clear" w:color="auto" w:fill="FFFFFF"/>
          <w:lang w:val="en-GB" w:eastAsia="nb-NO"/>
        </w:rPr>
        <w:t xml:space="preserve"> report</w:t>
      </w:r>
      <w:r w:rsidRPr="00C677F4">
        <w:rPr>
          <w:rFonts w:ascii="Arial" w:hAnsi="Arial" w:cs="Arial"/>
          <w:sz w:val="18"/>
          <w:szCs w:val="18"/>
          <w:lang w:val="en-GB"/>
        </w:rPr>
        <w:t xml:space="preserve"> 2012:45</w:t>
      </w:r>
    </w:p>
  </w:footnote>
  <w:footnote w:id="19">
    <w:p w14:paraId="1132EEE9" w14:textId="3079F456" w:rsidR="00762103" w:rsidRPr="009129FC" w:rsidRDefault="00762103" w:rsidP="00C31E20">
      <w:pPr>
        <w:pStyle w:val="Fotnotetekst"/>
        <w:spacing w:after="0"/>
        <w:rPr>
          <w:rFonts w:cstheme="minorHAnsi"/>
          <w:lang w:val="en-US"/>
        </w:rPr>
      </w:pPr>
      <w:r w:rsidRPr="00C604E8">
        <w:rPr>
          <w:rStyle w:val="Fotnotereferanse"/>
          <w:rFonts w:cstheme="minorHAnsi"/>
        </w:rPr>
        <w:footnoteRef/>
      </w:r>
      <w:r w:rsidRPr="009129FC">
        <w:rPr>
          <w:rFonts w:cstheme="minorHAnsi"/>
          <w:lang w:val="en-US"/>
        </w:rPr>
        <w:t xml:space="preserve"> </w:t>
      </w:r>
      <w:hyperlink r:id="rId4" w:history="1">
        <w:r w:rsidRPr="009129FC">
          <w:rPr>
            <w:rStyle w:val="Hyperkobling"/>
            <w:rFonts w:cstheme="minorHAnsi"/>
            <w:sz w:val="16"/>
            <w:szCs w:val="16"/>
            <w:lang w:val="en-US"/>
          </w:rPr>
          <w:t>https://tidsskriftet.no/2021/06/kronikk/se-opp-endometriose</w:t>
        </w:r>
      </w:hyperlink>
      <w:r w:rsidRPr="009129FC">
        <w:rPr>
          <w:rFonts w:cstheme="minorHAnsi"/>
          <w:color w:val="000000"/>
          <w:sz w:val="16"/>
          <w:szCs w:val="16"/>
          <w:lang w:val="en-US"/>
        </w:rPr>
        <w:t>.</w:t>
      </w:r>
    </w:p>
  </w:footnote>
  <w:footnote w:id="20">
    <w:p w14:paraId="05D7EC60" w14:textId="77777777" w:rsidR="00762103" w:rsidRPr="00CE1270" w:rsidRDefault="00762103" w:rsidP="00C31E20">
      <w:pPr>
        <w:pStyle w:val="Fotnotetekst"/>
        <w:spacing w:after="0"/>
        <w:rPr>
          <w:rFonts w:asciiTheme="minorHAnsi" w:hAnsiTheme="minorHAnsi" w:cstheme="minorHAnsi"/>
          <w:lang w:val="nn-NO"/>
        </w:rPr>
      </w:pPr>
      <w:r w:rsidRPr="00CE1270">
        <w:rPr>
          <w:rStyle w:val="Fotnotereferanse"/>
          <w:rFonts w:asciiTheme="minorHAnsi" w:hAnsiTheme="minorHAnsi" w:cstheme="minorHAnsi"/>
        </w:rPr>
        <w:footnoteRef/>
      </w:r>
      <w:r w:rsidRPr="00B12E0F">
        <w:rPr>
          <w:rFonts w:asciiTheme="minorHAnsi" w:hAnsiTheme="minorHAnsi" w:cstheme="minorHAnsi"/>
          <w:lang w:val="nn-NO"/>
        </w:rPr>
        <w:t xml:space="preserve"> https://www.helsebiblioteket.no/omsorgsbiblioteket/brukermedvirkning/innvandrere-og-brukermedvirkning</w:t>
      </w:r>
    </w:p>
  </w:footnote>
  <w:footnote w:id="21">
    <w:p w14:paraId="6227EA6F" w14:textId="67E9907E" w:rsidR="00762103" w:rsidRPr="00B12E0F" w:rsidRDefault="00762103" w:rsidP="00CE1270">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See, </w:t>
      </w:r>
      <w:r w:rsidRPr="00CE1270">
        <w:rPr>
          <w:rFonts w:asciiTheme="minorHAnsi" w:hAnsiTheme="minorHAnsi" w:cstheme="minorHAnsi"/>
          <w:i/>
          <w:iCs/>
          <w:lang w:val="en-GB"/>
        </w:rPr>
        <w:t>inter alia,</w:t>
      </w:r>
      <w:r w:rsidRPr="00CE1270">
        <w:rPr>
          <w:rFonts w:asciiTheme="minorHAnsi" w:hAnsiTheme="minorHAnsi" w:cstheme="minorHAnsi"/>
          <w:lang w:val="en-GB"/>
        </w:rPr>
        <w:t xml:space="preserve"> Red Cross, "Health-related rights for 'undocumented people'". Outside the welfare state's safety net". </w:t>
      </w:r>
    </w:p>
  </w:footnote>
  <w:footnote w:id="22">
    <w:p w14:paraId="54B05533" w14:textId="76E98351" w:rsidR="00762103" w:rsidRPr="00B12E0F" w:rsidRDefault="00762103" w:rsidP="00CE1270">
      <w:pPr>
        <w:pStyle w:val="NormalWeb"/>
        <w:spacing w:before="0" w:beforeAutospacing="0" w:after="0" w:afterAutospacing="0"/>
        <w:rPr>
          <w:rFonts w:asciiTheme="minorHAnsi" w:hAnsiTheme="minorHAnsi" w:cstheme="minorHAnsi"/>
          <w:sz w:val="20"/>
          <w:szCs w:val="20"/>
          <w:lang w:val="en-GB" w:eastAsia="en-US"/>
        </w:rPr>
      </w:pPr>
      <w:r w:rsidRPr="00CE1270">
        <w:rPr>
          <w:rStyle w:val="Fotnotereferanse"/>
          <w:rFonts w:asciiTheme="minorHAnsi" w:hAnsiTheme="minorHAnsi" w:cstheme="minorHAnsi"/>
          <w:sz w:val="20"/>
          <w:szCs w:val="20"/>
        </w:rPr>
        <w:footnoteRef/>
      </w:r>
      <w:r w:rsidRPr="00CE1270">
        <w:rPr>
          <w:rFonts w:asciiTheme="minorHAnsi" w:hAnsiTheme="minorHAnsi" w:cstheme="minorHAnsi"/>
          <w:sz w:val="20"/>
          <w:szCs w:val="20"/>
          <w:lang w:val="en-GB" w:eastAsia="en-US"/>
        </w:rPr>
        <w:t xml:space="preserve"> Jonassen (2019) </w:t>
      </w:r>
      <w:r w:rsidRPr="00CE1270">
        <w:rPr>
          <w:rFonts w:asciiTheme="minorHAnsi" w:hAnsiTheme="minorHAnsi" w:cstheme="minorHAnsi"/>
          <w:i/>
          <w:iCs/>
          <w:sz w:val="20"/>
          <w:szCs w:val="20"/>
          <w:lang w:val="en-GB" w:eastAsia="en-US"/>
        </w:rPr>
        <w:t>The 2019 Annual Report for JURK (Legal Advice for Women)</w:t>
      </w:r>
      <w:r w:rsidRPr="00CE1270">
        <w:rPr>
          <w:rFonts w:asciiTheme="minorHAnsi" w:hAnsiTheme="minorHAnsi" w:cstheme="minorHAnsi"/>
          <w:sz w:val="20"/>
          <w:szCs w:val="20"/>
          <w:lang w:val="en-GB" w:eastAsia="en-US"/>
        </w:rPr>
        <w:t>, point 4.4 "Administrative areas and tendencies seen in 2019”,</w:t>
      </w:r>
      <w:r w:rsidRPr="00CE1270">
        <w:rPr>
          <w:rFonts w:asciiTheme="minorHAnsi" w:hAnsiTheme="minorHAnsi" w:cstheme="minorHAnsi"/>
          <w:i/>
          <w:iCs/>
          <w:sz w:val="20"/>
          <w:szCs w:val="20"/>
          <w:lang w:val="en-GB" w:eastAsia="en-US"/>
        </w:rPr>
        <w:t xml:space="preserve"> </w:t>
      </w:r>
      <w:r w:rsidRPr="00CE1270">
        <w:rPr>
          <w:rFonts w:asciiTheme="minorHAnsi" w:hAnsiTheme="minorHAnsi" w:cstheme="minorHAnsi"/>
          <w:sz w:val="20"/>
          <w:szCs w:val="20"/>
          <w:lang w:val="en-GB" w:eastAsia="en-US"/>
        </w:rPr>
        <w:t xml:space="preserve">and Jonassen (2020) </w:t>
      </w:r>
      <w:r w:rsidRPr="00CE1270">
        <w:rPr>
          <w:rFonts w:asciiTheme="minorHAnsi" w:hAnsiTheme="minorHAnsi" w:cstheme="minorHAnsi"/>
          <w:i/>
          <w:iCs/>
          <w:sz w:val="20"/>
          <w:szCs w:val="20"/>
          <w:lang w:val="en-GB" w:eastAsia="en-US"/>
        </w:rPr>
        <w:t xml:space="preserve">The 2019 Annual Report for JURK (Legal Advice for Women), </w:t>
      </w:r>
      <w:r w:rsidRPr="00CE1270">
        <w:rPr>
          <w:rFonts w:asciiTheme="minorHAnsi" w:hAnsiTheme="minorHAnsi" w:cstheme="minorHAnsi"/>
          <w:sz w:val="20"/>
          <w:szCs w:val="20"/>
          <w:lang w:val="en-GB" w:eastAsia="en-US"/>
        </w:rPr>
        <w:t xml:space="preserve">point 4.4 "Administrative areas and tendencies seen in 2020”. </w:t>
      </w:r>
    </w:p>
  </w:footnote>
  <w:footnote w:id="23">
    <w:p w14:paraId="0BC16B82" w14:textId="77777777" w:rsidR="00762103" w:rsidRPr="005B3476" w:rsidRDefault="00762103" w:rsidP="00CE1270">
      <w:pPr>
        <w:pStyle w:val="Fotnotetekst"/>
        <w:spacing w:after="0"/>
        <w:rPr>
          <w:lang w:val="en-US"/>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Ibid.</w:t>
      </w:r>
      <w:r w:rsidRPr="005B3476">
        <w:rPr>
          <w:rFonts w:ascii="Times New Roman" w:hAnsi="Times New Roman" w:cs="Times New Roman"/>
          <w:color w:val="000000"/>
          <w:lang w:val="en-GB"/>
        </w:rPr>
        <w:t xml:space="preserve"> </w:t>
      </w:r>
    </w:p>
  </w:footnote>
  <w:footnote w:id="24">
    <w:p w14:paraId="2A38A70E" w14:textId="77777777" w:rsidR="00762103" w:rsidRPr="00B12E0F" w:rsidRDefault="00762103" w:rsidP="00BD6A68">
      <w:pPr>
        <w:pStyle w:val="Fotnotetekst"/>
        <w:spacing w:before="240"/>
        <w:contextualSpacing/>
        <w:rPr>
          <w:rFonts w:asciiTheme="minorHAnsi" w:hAnsiTheme="minorHAnsi" w:cstheme="minorHAnsi"/>
          <w:lang w:val="en-GB"/>
        </w:rPr>
      </w:pPr>
      <w:r w:rsidRPr="00C62739">
        <w:rPr>
          <w:rStyle w:val="Fotnotereferanse"/>
          <w:rFonts w:asciiTheme="minorHAnsi" w:hAnsiTheme="minorHAnsi" w:cstheme="minorHAnsi"/>
        </w:rPr>
        <w:footnoteRef/>
      </w:r>
      <w:r w:rsidRPr="00CE1270">
        <w:rPr>
          <w:rFonts w:asciiTheme="minorHAnsi" w:hAnsiTheme="minorHAnsi" w:cstheme="minorHAnsi"/>
          <w:lang w:val="en-GB"/>
        </w:rPr>
        <w:t xml:space="preserve"> Report No. 39 to the </w:t>
      </w:r>
      <w:proofErr w:type="spellStart"/>
      <w:r w:rsidRPr="00CE1270">
        <w:rPr>
          <w:rFonts w:asciiTheme="minorHAnsi" w:hAnsiTheme="minorHAnsi" w:cstheme="minorHAnsi"/>
          <w:lang w:val="en-GB"/>
        </w:rPr>
        <w:t>Storting</w:t>
      </w:r>
      <w:proofErr w:type="spellEnd"/>
      <w:r w:rsidRPr="00CE1270">
        <w:rPr>
          <w:rFonts w:asciiTheme="minorHAnsi" w:hAnsiTheme="minorHAnsi" w:cstheme="minorHAnsi"/>
          <w:lang w:val="en-GB"/>
        </w:rPr>
        <w:t xml:space="preserve"> (2020-2021), p. 38</w:t>
      </w:r>
    </w:p>
  </w:footnote>
  <w:footnote w:id="25">
    <w:p w14:paraId="4AC4C9B5" w14:textId="77777777" w:rsidR="00762103" w:rsidRPr="009129FC" w:rsidRDefault="00762103" w:rsidP="00BD6A68">
      <w:pPr>
        <w:spacing w:after="0"/>
        <w:rPr>
          <w:sz w:val="20"/>
          <w:szCs w:val="20"/>
          <w:lang w:val="en-US"/>
        </w:rPr>
      </w:pPr>
      <w:r w:rsidRPr="00CE1270">
        <w:rPr>
          <w:rStyle w:val="Fotnotereferanse"/>
          <w:sz w:val="20"/>
          <w:szCs w:val="20"/>
        </w:rPr>
        <w:footnoteRef/>
      </w:r>
      <w:r w:rsidRPr="009129FC">
        <w:rPr>
          <w:sz w:val="20"/>
          <w:szCs w:val="20"/>
          <w:lang w:val="en-US"/>
        </w:rPr>
        <w:t xml:space="preserve"> </w:t>
      </w:r>
      <w:hyperlink r:id="rId5" w:history="1">
        <w:r w:rsidRPr="009129FC">
          <w:rPr>
            <w:rStyle w:val="Hyperkobling"/>
            <w:sz w:val="20"/>
            <w:szCs w:val="20"/>
            <w:lang w:val="en-US"/>
          </w:rPr>
          <w:t>https://journals-sagepub-com.mime.uit.no/doi/pdf/10.1177/1403494815585936</w:t>
        </w:r>
      </w:hyperlink>
    </w:p>
    <w:p w14:paraId="7A7AF9F2" w14:textId="77777777" w:rsidR="00762103" w:rsidRPr="009129FC" w:rsidRDefault="00762103" w:rsidP="00BD6A68">
      <w:pPr>
        <w:spacing w:after="0"/>
        <w:rPr>
          <w:sz w:val="20"/>
          <w:szCs w:val="20"/>
          <w:lang w:val="en-US"/>
        </w:rPr>
      </w:pPr>
      <w:hyperlink r:id="rId6" w:history="1">
        <w:r w:rsidRPr="009129FC">
          <w:rPr>
            <w:rStyle w:val="Hyperkobling"/>
            <w:sz w:val="20"/>
            <w:szCs w:val="20"/>
            <w:lang w:val="en-US"/>
          </w:rPr>
          <w:t>https://journals.sagepub.com/doi/pdf/10.1177/14034948211024481</w:t>
        </w:r>
      </w:hyperlink>
      <w:r w:rsidRPr="009129FC">
        <w:rPr>
          <w:sz w:val="20"/>
          <w:szCs w:val="20"/>
          <w:lang w:val="en-US"/>
        </w:rPr>
        <w:t xml:space="preserve"> </w:t>
      </w:r>
    </w:p>
  </w:footnote>
  <w:footnote w:id="26">
    <w:p w14:paraId="30F54724" w14:textId="77777777" w:rsidR="00762103" w:rsidRPr="009129FC" w:rsidRDefault="00762103" w:rsidP="00CE1270">
      <w:pPr>
        <w:spacing w:after="0" w:line="240" w:lineRule="auto"/>
        <w:rPr>
          <w:rFonts w:cstheme="minorHAnsi"/>
          <w:sz w:val="20"/>
          <w:szCs w:val="20"/>
          <w:lang w:val="en-US"/>
        </w:rPr>
      </w:pPr>
      <w:r w:rsidRPr="00CE1270">
        <w:rPr>
          <w:rStyle w:val="Fotnotereferanse"/>
          <w:rFonts w:cstheme="minorHAnsi"/>
          <w:sz w:val="20"/>
          <w:szCs w:val="20"/>
        </w:rPr>
        <w:footnoteRef/>
      </w:r>
      <w:hyperlink r:id="rId7" w:history="1">
        <w:r w:rsidRPr="009129FC">
          <w:rPr>
            <w:rStyle w:val="Hyperkobling"/>
            <w:rFonts w:cstheme="minorHAnsi"/>
            <w:sz w:val="20"/>
            <w:szCs w:val="20"/>
            <w:lang w:val="en-US"/>
          </w:rPr>
          <w:t>https://www.bufdir.no/globalassets/global/nbbf/bufdir/likestillingskonsekvenser_av_covid_19_og_tiltakene_mot_pandemien_tema_vold_rapport_av_mars_2021.pdf</w:t>
        </w:r>
      </w:hyperlink>
      <w:r w:rsidRPr="009129FC">
        <w:rPr>
          <w:rFonts w:cstheme="minorHAnsi"/>
          <w:sz w:val="20"/>
          <w:szCs w:val="20"/>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5038D"/>
    <w:multiLevelType w:val="hybridMultilevel"/>
    <w:tmpl w:val="D2ACAE7C"/>
    <w:lvl w:ilvl="0" w:tplc="785AB648">
      <w:start w:val="1"/>
      <w:numFmt w:val="bullet"/>
      <w:lvlText w:val=""/>
      <w:lvlJc w:val="left"/>
      <w:pPr>
        <w:ind w:left="720" w:hanging="360"/>
      </w:pPr>
      <w:rPr>
        <w:rFonts w:ascii="Symbol" w:hAnsi="Symbol" w:hint="default"/>
      </w:rPr>
    </w:lvl>
    <w:lvl w:ilvl="1" w:tplc="778A7E0A" w:tentative="1">
      <w:start w:val="1"/>
      <w:numFmt w:val="bullet"/>
      <w:lvlText w:val="o"/>
      <w:lvlJc w:val="left"/>
      <w:pPr>
        <w:ind w:left="1440" w:hanging="360"/>
      </w:pPr>
      <w:rPr>
        <w:rFonts w:ascii="Courier New" w:hAnsi="Courier New" w:cs="Courier New" w:hint="default"/>
      </w:rPr>
    </w:lvl>
    <w:lvl w:ilvl="2" w:tplc="B98A5DD8" w:tentative="1">
      <w:start w:val="1"/>
      <w:numFmt w:val="bullet"/>
      <w:lvlText w:val=""/>
      <w:lvlJc w:val="left"/>
      <w:pPr>
        <w:ind w:left="2160" w:hanging="360"/>
      </w:pPr>
      <w:rPr>
        <w:rFonts w:ascii="Wingdings" w:hAnsi="Wingdings" w:hint="default"/>
      </w:rPr>
    </w:lvl>
    <w:lvl w:ilvl="3" w:tplc="81A8B210" w:tentative="1">
      <w:start w:val="1"/>
      <w:numFmt w:val="bullet"/>
      <w:lvlText w:val=""/>
      <w:lvlJc w:val="left"/>
      <w:pPr>
        <w:ind w:left="2880" w:hanging="360"/>
      </w:pPr>
      <w:rPr>
        <w:rFonts w:ascii="Symbol" w:hAnsi="Symbol" w:hint="default"/>
      </w:rPr>
    </w:lvl>
    <w:lvl w:ilvl="4" w:tplc="A03E14F0" w:tentative="1">
      <w:start w:val="1"/>
      <w:numFmt w:val="bullet"/>
      <w:lvlText w:val="o"/>
      <w:lvlJc w:val="left"/>
      <w:pPr>
        <w:ind w:left="3600" w:hanging="360"/>
      </w:pPr>
      <w:rPr>
        <w:rFonts w:ascii="Courier New" w:hAnsi="Courier New" w:cs="Courier New" w:hint="default"/>
      </w:rPr>
    </w:lvl>
    <w:lvl w:ilvl="5" w:tplc="876A8CD8" w:tentative="1">
      <w:start w:val="1"/>
      <w:numFmt w:val="bullet"/>
      <w:lvlText w:val=""/>
      <w:lvlJc w:val="left"/>
      <w:pPr>
        <w:ind w:left="4320" w:hanging="360"/>
      </w:pPr>
      <w:rPr>
        <w:rFonts w:ascii="Wingdings" w:hAnsi="Wingdings" w:hint="default"/>
      </w:rPr>
    </w:lvl>
    <w:lvl w:ilvl="6" w:tplc="CEAE6940" w:tentative="1">
      <w:start w:val="1"/>
      <w:numFmt w:val="bullet"/>
      <w:lvlText w:val=""/>
      <w:lvlJc w:val="left"/>
      <w:pPr>
        <w:ind w:left="5040" w:hanging="360"/>
      </w:pPr>
      <w:rPr>
        <w:rFonts w:ascii="Symbol" w:hAnsi="Symbol" w:hint="default"/>
      </w:rPr>
    </w:lvl>
    <w:lvl w:ilvl="7" w:tplc="5AAE3A50" w:tentative="1">
      <w:start w:val="1"/>
      <w:numFmt w:val="bullet"/>
      <w:lvlText w:val="o"/>
      <w:lvlJc w:val="left"/>
      <w:pPr>
        <w:ind w:left="5760" w:hanging="360"/>
      </w:pPr>
      <w:rPr>
        <w:rFonts w:ascii="Courier New" w:hAnsi="Courier New" w:cs="Courier New" w:hint="default"/>
      </w:rPr>
    </w:lvl>
    <w:lvl w:ilvl="8" w:tplc="7F04400C" w:tentative="1">
      <w:start w:val="1"/>
      <w:numFmt w:val="bullet"/>
      <w:lvlText w:val=""/>
      <w:lvlJc w:val="left"/>
      <w:pPr>
        <w:ind w:left="6480" w:hanging="360"/>
      </w:pPr>
      <w:rPr>
        <w:rFonts w:ascii="Wingdings" w:hAnsi="Wingdings" w:hint="default"/>
      </w:rPr>
    </w:lvl>
  </w:abstractNum>
  <w:abstractNum w:abstractNumId="1" w15:restartNumberingAfterBreak="0">
    <w:nsid w:val="0848564E"/>
    <w:multiLevelType w:val="multilevel"/>
    <w:tmpl w:val="47C6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E5C07"/>
    <w:multiLevelType w:val="hybridMultilevel"/>
    <w:tmpl w:val="88280456"/>
    <w:lvl w:ilvl="0" w:tplc="DF0C4AAC">
      <w:numFmt w:val="bullet"/>
      <w:lvlText w:val="-"/>
      <w:lvlJc w:val="left"/>
      <w:pPr>
        <w:ind w:left="720" w:hanging="360"/>
      </w:pPr>
      <w:rPr>
        <w:rFonts w:ascii="Calibri" w:eastAsiaTheme="minorHAnsi" w:hAnsi="Calibri" w:cs="Calibri" w:hint="default"/>
      </w:rPr>
    </w:lvl>
    <w:lvl w:ilvl="1" w:tplc="20E0B672" w:tentative="1">
      <w:start w:val="1"/>
      <w:numFmt w:val="bullet"/>
      <w:lvlText w:val="o"/>
      <w:lvlJc w:val="left"/>
      <w:pPr>
        <w:ind w:left="1440" w:hanging="360"/>
      </w:pPr>
      <w:rPr>
        <w:rFonts w:ascii="Courier New" w:hAnsi="Courier New" w:cs="Courier New" w:hint="default"/>
      </w:rPr>
    </w:lvl>
    <w:lvl w:ilvl="2" w:tplc="A4480B90" w:tentative="1">
      <w:start w:val="1"/>
      <w:numFmt w:val="bullet"/>
      <w:lvlText w:val=""/>
      <w:lvlJc w:val="left"/>
      <w:pPr>
        <w:ind w:left="2160" w:hanging="360"/>
      </w:pPr>
      <w:rPr>
        <w:rFonts w:ascii="Wingdings" w:hAnsi="Wingdings" w:hint="default"/>
      </w:rPr>
    </w:lvl>
    <w:lvl w:ilvl="3" w:tplc="025CBC00" w:tentative="1">
      <w:start w:val="1"/>
      <w:numFmt w:val="bullet"/>
      <w:lvlText w:val=""/>
      <w:lvlJc w:val="left"/>
      <w:pPr>
        <w:ind w:left="2880" w:hanging="360"/>
      </w:pPr>
      <w:rPr>
        <w:rFonts w:ascii="Symbol" w:hAnsi="Symbol" w:hint="default"/>
      </w:rPr>
    </w:lvl>
    <w:lvl w:ilvl="4" w:tplc="E4147440" w:tentative="1">
      <w:start w:val="1"/>
      <w:numFmt w:val="bullet"/>
      <w:lvlText w:val="o"/>
      <w:lvlJc w:val="left"/>
      <w:pPr>
        <w:ind w:left="3600" w:hanging="360"/>
      </w:pPr>
      <w:rPr>
        <w:rFonts w:ascii="Courier New" w:hAnsi="Courier New" w:cs="Courier New" w:hint="default"/>
      </w:rPr>
    </w:lvl>
    <w:lvl w:ilvl="5" w:tplc="2E6A004A" w:tentative="1">
      <w:start w:val="1"/>
      <w:numFmt w:val="bullet"/>
      <w:lvlText w:val=""/>
      <w:lvlJc w:val="left"/>
      <w:pPr>
        <w:ind w:left="4320" w:hanging="360"/>
      </w:pPr>
      <w:rPr>
        <w:rFonts w:ascii="Wingdings" w:hAnsi="Wingdings" w:hint="default"/>
      </w:rPr>
    </w:lvl>
    <w:lvl w:ilvl="6" w:tplc="690C8788" w:tentative="1">
      <w:start w:val="1"/>
      <w:numFmt w:val="bullet"/>
      <w:lvlText w:val=""/>
      <w:lvlJc w:val="left"/>
      <w:pPr>
        <w:ind w:left="5040" w:hanging="360"/>
      </w:pPr>
      <w:rPr>
        <w:rFonts w:ascii="Symbol" w:hAnsi="Symbol" w:hint="default"/>
      </w:rPr>
    </w:lvl>
    <w:lvl w:ilvl="7" w:tplc="D666B500" w:tentative="1">
      <w:start w:val="1"/>
      <w:numFmt w:val="bullet"/>
      <w:lvlText w:val="o"/>
      <w:lvlJc w:val="left"/>
      <w:pPr>
        <w:ind w:left="5760" w:hanging="360"/>
      </w:pPr>
      <w:rPr>
        <w:rFonts w:ascii="Courier New" w:hAnsi="Courier New" w:cs="Courier New" w:hint="default"/>
      </w:rPr>
    </w:lvl>
    <w:lvl w:ilvl="8" w:tplc="724E72D0" w:tentative="1">
      <w:start w:val="1"/>
      <w:numFmt w:val="bullet"/>
      <w:lvlText w:val=""/>
      <w:lvlJc w:val="left"/>
      <w:pPr>
        <w:ind w:left="6480" w:hanging="360"/>
      </w:pPr>
      <w:rPr>
        <w:rFonts w:ascii="Wingdings" w:hAnsi="Wingdings" w:hint="default"/>
      </w:rPr>
    </w:lvl>
  </w:abstractNum>
  <w:abstractNum w:abstractNumId="3" w15:restartNumberingAfterBreak="0">
    <w:nsid w:val="098A331F"/>
    <w:multiLevelType w:val="hybridMultilevel"/>
    <w:tmpl w:val="D4B841E2"/>
    <w:lvl w:ilvl="0" w:tplc="8FFA1212">
      <w:start w:val="1"/>
      <w:numFmt w:val="bullet"/>
      <w:lvlText w:val=""/>
      <w:lvlJc w:val="left"/>
      <w:pPr>
        <w:ind w:left="1080" w:hanging="360"/>
      </w:pPr>
      <w:rPr>
        <w:rFonts w:ascii="Symbol" w:hAnsi="Symbol" w:hint="default"/>
      </w:rPr>
    </w:lvl>
    <w:lvl w:ilvl="1" w:tplc="8BBE606A" w:tentative="1">
      <w:start w:val="1"/>
      <w:numFmt w:val="bullet"/>
      <w:lvlText w:val="o"/>
      <w:lvlJc w:val="left"/>
      <w:pPr>
        <w:ind w:left="1800" w:hanging="360"/>
      </w:pPr>
      <w:rPr>
        <w:rFonts w:ascii="Courier New" w:hAnsi="Courier New" w:cs="Courier New" w:hint="default"/>
      </w:rPr>
    </w:lvl>
    <w:lvl w:ilvl="2" w:tplc="4DA8766E" w:tentative="1">
      <w:start w:val="1"/>
      <w:numFmt w:val="bullet"/>
      <w:lvlText w:val=""/>
      <w:lvlJc w:val="left"/>
      <w:pPr>
        <w:ind w:left="2520" w:hanging="360"/>
      </w:pPr>
      <w:rPr>
        <w:rFonts w:ascii="Wingdings" w:hAnsi="Wingdings" w:hint="default"/>
      </w:rPr>
    </w:lvl>
    <w:lvl w:ilvl="3" w:tplc="D03631B0" w:tentative="1">
      <w:start w:val="1"/>
      <w:numFmt w:val="bullet"/>
      <w:lvlText w:val=""/>
      <w:lvlJc w:val="left"/>
      <w:pPr>
        <w:ind w:left="3240" w:hanging="360"/>
      </w:pPr>
      <w:rPr>
        <w:rFonts w:ascii="Symbol" w:hAnsi="Symbol" w:hint="default"/>
      </w:rPr>
    </w:lvl>
    <w:lvl w:ilvl="4" w:tplc="7C12621E" w:tentative="1">
      <w:start w:val="1"/>
      <w:numFmt w:val="bullet"/>
      <w:lvlText w:val="o"/>
      <w:lvlJc w:val="left"/>
      <w:pPr>
        <w:ind w:left="3960" w:hanging="360"/>
      </w:pPr>
      <w:rPr>
        <w:rFonts w:ascii="Courier New" w:hAnsi="Courier New" w:cs="Courier New" w:hint="default"/>
      </w:rPr>
    </w:lvl>
    <w:lvl w:ilvl="5" w:tplc="7A0A72EC" w:tentative="1">
      <w:start w:val="1"/>
      <w:numFmt w:val="bullet"/>
      <w:lvlText w:val=""/>
      <w:lvlJc w:val="left"/>
      <w:pPr>
        <w:ind w:left="4680" w:hanging="360"/>
      </w:pPr>
      <w:rPr>
        <w:rFonts w:ascii="Wingdings" w:hAnsi="Wingdings" w:hint="default"/>
      </w:rPr>
    </w:lvl>
    <w:lvl w:ilvl="6" w:tplc="4634CB5C" w:tentative="1">
      <w:start w:val="1"/>
      <w:numFmt w:val="bullet"/>
      <w:lvlText w:val=""/>
      <w:lvlJc w:val="left"/>
      <w:pPr>
        <w:ind w:left="5400" w:hanging="360"/>
      </w:pPr>
      <w:rPr>
        <w:rFonts w:ascii="Symbol" w:hAnsi="Symbol" w:hint="default"/>
      </w:rPr>
    </w:lvl>
    <w:lvl w:ilvl="7" w:tplc="3C5C1584" w:tentative="1">
      <w:start w:val="1"/>
      <w:numFmt w:val="bullet"/>
      <w:lvlText w:val="o"/>
      <w:lvlJc w:val="left"/>
      <w:pPr>
        <w:ind w:left="6120" w:hanging="360"/>
      </w:pPr>
      <w:rPr>
        <w:rFonts w:ascii="Courier New" w:hAnsi="Courier New" w:cs="Courier New" w:hint="default"/>
      </w:rPr>
    </w:lvl>
    <w:lvl w:ilvl="8" w:tplc="A61863FE" w:tentative="1">
      <w:start w:val="1"/>
      <w:numFmt w:val="bullet"/>
      <w:lvlText w:val=""/>
      <w:lvlJc w:val="left"/>
      <w:pPr>
        <w:ind w:left="6840" w:hanging="360"/>
      </w:pPr>
      <w:rPr>
        <w:rFonts w:ascii="Wingdings" w:hAnsi="Wingdings" w:hint="default"/>
      </w:rPr>
    </w:lvl>
  </w:abstractNum>
  <w:abstractNum w:abstractNumId="4" w15:restartNumberingAfterBreak="0">
    <w:nsid w:val="0DE37F11"/>
    <w:multiLevelType w:val="multilevel"/>
    <w:tmpl w:val="2070F466"/>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5" w15:restartNumberingAfterBreak="0">
    <w:nsid w:val="0E1E571E"/>
    <w:multiLevelType w:val="multilevel"/>
    <w:tmpl w:val="CEB8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F1068"/>
    <w:multiLevelType w:val="hybridMultilevel"/>
    <w:tmpl w:val="3C6C7FC0"/>
    <w:lvl w:ilvl="0" w:tplc="DD989D2E">
      <w:start w:val="1"/>
      <w:numFmt w:val="bullet"/>
      <w:lvlText w:val=""/>
      <w:lvlJc w:val="left"/>
      <w:pPr>
        <w:ind w:left="720" w:hanging="360"/>
      </w:pPr>
      <w:rPr>
        <w:rFonts w:ascii="Symbol" w:hAnsi="Symbol" w:hint="default"/>
      </w:rPr>
    </w:lvl>
    <w:lvl w:ilvl="1" w:tplc="92A693C6">
      <w:start w:val="1"/>
      <w:numFmt w:val="bullet"/>
      <w:lvlText w:val="o"/>
      <w:lvlJc w:val="left"/>
      <w:pPr>
        <w:ind w:left="1440" w:hanging="360"/>
      </w:pPr>
      <w:rPr>
        <w:rFonts w:ascii="Courier New" w:hAnsi="Courier New" w:cs="Courier New" w:hint="default"/>
      </w:rPr>
    </w:lvl>
    <w:lvl w:ilvl="2" w:tplc="881860BC" w:tentative="1">
      <w:start w:val="1"/>
      <w:numFmt w:val="bullet"/>
      <w:lvlText w:val=""/>
      <w:lvlJc w:val="left"/>
      <w:pPr>
        <w:ind w:left="2160" w:hanging="360"/>
      </w:pPr>
      <w:rPr>
        <w:rFonts w:ascii="Wingdings" w:hAnsi="Wingdings" w:hint="default"/>
      </w:rPr>
    </w:lvl>
    <w:lvl w:ilvl="3" w:tplc="7700D7DE" w:tentative="1">
      <w:start w:val="1"/>
      <w:numFmt w:val="bullet"/>
      <w:lvlText w:val=""/>
      <w:lvlJc w:val="left"/>
      <w:pPr>
        <w:ind w:left="2880" w:hanging="360"/>
      </w:pPr>
      <w:rPr>
        <w:rFonts w:ascii="Symbol" w:hAnsi="Symbol" w:hint="default"/>
      </w:rPr>
    </w:lvl>
    <w:lvl w:ilvl="4" w:tplc="EFDA24F4" w:tentative="1">
      <w:start w:val="1"/>
      <w:numFmt w:val="bullet"/>
      <w:lvlText w:val="o"/>
      <w:lvlJc w:val="left"/>
      <w:pPr>
        <w:ind w:left="3600" w:hanging="360"/>
      </w:pPr>
      <w:rPr>
        <w:rFonts w:ascii="Courier New" w:hAnsi="Courier New" w:cs="Courier New" w:hint="default"/>
      </w:rPr>
    </w:lvl>
    <w:lvl w:ilvl="5" w:tplc="21B2FF90" w:tentative="1">
      <w:start w:val="1"/>
      <w:numFmt w:val="bullet"/>
      <w:lvlText w:val=""/>
      <w:lvlJc w:val="left"/>
      <w:pPr>
        <w:ind w:left="4320" w:hanging="360"/>
      </w:pPr>
      <w:rPr>
        <w:rFonts w:ascii="Wingdings" w:hAnsi="Wingdings" w:hint="default"/>
      </w:rPr>
    </w:lvl>
    <w:lvl w:ilvl="6" w:tplc="C6401686" w:tentative="1">
      <w:start w:val="1"/>
      <w:numFmt w:val="bullet"/>
      <w:lvlText w:val=""/>
      <w:lvlJc w:val="left"/>
      <w:pPr>
        <w:ind w:left="5040" w:hanging="360"/>
      </w:pPr>
      <w:rPr>
        <w:rFonts w:ascii="Symbol" w:hAnsi="Symbol" w:hint="default"/>
      </w:rPr>
    </w:lvl>
    <w:lvl w:ilvl="7" w:tplc="83CEF27C" w:tentative="1">
      <w:start w:val="1"/>
      <w:numFmt w:val="bullet"/>
      <w:lvlText w:val="o"/>
      <w:lvlJc w:val="left"/>
      <w:pPr>
        <w:ind w:left="5760" w:hanging="360"/>
      </w:pPr>
      <w:rPr>
        <w:rFonts w:ascii="Courier New" w:hAnsi="Courier New" w:cs="Courier New" w:hint="default"/>
      </w:rPr>
    </w:lvl>
    <w:lvl w:ilvl="8" w:tplc="3BE06412" w:tentative="1">
      <w:start w:val="1"/>
      <w:numFmt w:val="bullet"/>
      <w:lvlText w:val=""/>
      <w:lvlJc w:val="left"/>
      <w:pPr>
        <w:ind w:left="6480" w:hanging="360"/>
      </w:pPr>
      <w:rPr>
        <w:rFonts w:ascii="Wingdings" w:hAnsi="Wingdings" w:hint="default"/>
      </w:rPr>
    </w:lvl>
  </w:abstractNum>
  <w:abstractNum w:abstractNumId="7" w15:restartNumberingAfterBreak="0">
    <w:nsid w:val="0FB262AF"/>
    <w:multiLevelType w:val="hybridMultilevel"/>
    <w:tmpl w:val="343E8CA8"/>
    <w:lvl w:ilvl="0" w:tplc="11BC973A">
      <w:start w:val="1"/>
      <w:numFmt w:val="bullet"/>
      <w:lvlText w:val=""/>
      <w:lvlJc w:val="left"/>
      <w:pPr>
        <w:ind w:left="720" w:hanging="360"/>
      </w:pPr>
      <w:rPr>
        <w:rFonts w:ascii="Symbol" w:hAnsi="Symbol" w:hint="default"/>
      </w:rPr>
    </w:lvl>
    <w:lvl w:ilvl="1" w:tplc="1230FA66" w:tentative="1">
      <w:start w:val="1"/>
      <w:numFmt w:val="bullet"/>
      <w:lvlText w:val="o"/>
      <w:lvlJc w:val="left"/>
      <w:pPr>
        <w:ind w:left="1440" w:hanging="360"/>
      </w:pPr>
      <w:rPr>
        <w:rFonts w:ascii="Courier New" w:hAnsi="Courier New" w:cs="Courier New" w:hint="default"/>
      </w:rPr>
    </w:lvl>
    <w:lvl w:ilvl="2" w:tplc="A8F410A6" w:tentative="1">
      <w:start w:val="1"/>
      <w:numFmt w:val="bullet"/>
      <w:lvlText w:val=""/>
      <w:lvlJc w:val="left"/>
      <w:pPr>
        <w:ind w:left="2160" w:hanging="360"/>
      </w:pPr>
      <w:rPr>
        <w:rFonts w:ascii="Wingdings" w:hAnsi="Wingdings" w:hint="default"/>
      </w:rPr>
    </w:lvl>
    <w:lvl w:ilvl="3" w:tplc="0E564014" w:tentative="1">
      <w:start w:val="1"/>
      <w:numFmt w:val="bullet"/>
      <w:lvlText w:val=""/>
      <w:lvlJc w:val="left"/>
      <w:pPr>
        <w:ind w:left="2880" w:hanging="360"/>
      </w:pPr>
      <w:rPr>
        <w:rFonts w:ascii="Symbol" w:hAnsi="Symbol" w:hint="default"/>
      </w:rPr>
    </w:lvl>
    <w:lvl w:ilvl="4" w:tplc="8C54E340" w:tentative="1">
      <w:start w:val="1"/>
      <w:numFmt w:val="bullet"/>
      <w:lvlText w:val="o"/>
      <w:lvlJc w:val="left"/>
      <w:pPr>
        <w:ind w:left="3600" w:hanging="360"/>
      </w:pPr>
      <w:rPr>
        <w:rFonts w:ascii="Courier New" w:hAnsi="Courier New" w:cs="Courier New" w:hint="default"/>
      </w:rPr>
    </w:lvl>
    <w:lvl w:ilvl="5" w:tplc="8EA83A12" w:tentative="1">
      <w:start w:val="1"/>
      <w:numFmt w:val="bullet"/>
      <w:lvlText w:val=""/>
      <w:lvlJc w:val="left"/>
      <w:pPr>
        <w:ind w:left="4320" w:hanging="360"/>
      </w:pPr>
      <w:rPr>
        <w:rFonts w:ascii="Wingdings" w:hAnsi="Wingdings" w:hint="default"/>
      </w:rPr>
    </w:lvl>
    <w:lvl w:ilvl="6" w:tplc="146E20FE" w:tentative="1">
      <w:start w:val="1"/>
      <w:numFmt w:val="bullet"/>
      <w:lvlText w:val=""/>
      <w:lvlJc w:val="left"/>
      <w:pPr>
        <w:ind w:left="5040" w:hanging="360"/>
      </w:pPr>
      <w:rPr>
        <w:rFonts w:ascii="Symbol" w:hAnsi="Symbol" w:hint="default"/>
      </w:rPr>
    </w:lvl>
    <w:lvl w:ilvl="7" w:tplc="20CC9E3E" w:tentative="1">
      <w:start w:val="1"/>
      <w:numFmt w:val="bullet"/>
      <w:lvlText w:val="o"/>
      <w:lvlJc w:val="left"/>
      <w:pPr>
        <w:ind w:left="5760" w:hanging="360"/>
      </w:pPr>
      <w:rPr>
        <w:rFonts w:ascii="Courier New" w:hAnsi="Courier New" w:cs="Courier New" w:hint="default"/>
      </w:rPr>
    </w:lvl>
    <w:lvl w:ilvl="8" w:tplc="226AAEC4" w:tentative="1">
      <w:start w:val="1"/>
      <w:numFmt w:val="bullet"/>
      <w:lvlText w:val=""/>
      <w:lvlJc w:val="left"/>
      <w:pPr>
        <w:ind w:left="6480" w:hanging="360"/>
      </w:pPr>
      <w:rPr>
        <w:rFonts w:ascii="Wingdings" w:hAnsi="Wingdings" w:hint="default"/>
      </w:rPr>
    </w:lvl>
  </w:abstractNum>
  <w:abstractNum w:abstractNumId="8" w15:restartNumberingAfterBreak="0">
    <w:nsid w:val="17A07E13"/>
    <w:multiLevelType w:val="hybridMultilevel"/>
    <w:tmpl w:val="0598FDD0"/>
    <w:lvl w:ilvl="0" w:tplc="63EA8EFA">
      <w:start w:val="1"/>
      <w:numFmt w:val="bullet"/>
      <w:lvlText w:val=""/>
      <w:lvlJc w:val="left"/>
      <w:pPr>
        <w:ind w:left="720" w:hanging="360"/>
      </w:pPr>
      <w:rPr>
        <w:rFonts w:ascii="Symbol" w:hAnsi="Symbol" w:hint="default"/>
      </w:rPr>
    </w:lvl>
    <w:lvl w:ilvl="1" w:tplc="A0186AAA" w:tentative="1">
      <w:start w:val="1"/>
      <w:numFmt w:val="bullet"/>
      <w:lvlText w:val="o"/>
      <w:lvlJc w:val="left"/>
      <w:pPr>
        <w:ind w:left="1440" w:hanging="360"/>
      </w:pPr>
      <w:rPr>
        <w:rFonts w:ascii="Courier New" w:hAnsi="Courier New" w:cs="Courier New" w:hint="default"/>
      </w:rPr>
    </w:lvl>
    <w:lvl w:ilvl="2" w:tplc="6068E292" w:tentative="1">
      <w:start w:val="1"/>
      <w:numFmt w:val="bullet"/>
      <w:lvlText w:val=""/>
      <w:lvlJc w:val="left"/>
      <w:pPr>
        <w:ind w:left="2160" w:hanging="360"/>
      </w:pPr>
      <w:rPr>
        <w:rFonts w:ascii="Wingdings" w:hAnsi="Wingdings" w:hint="default"/>
      </w:rPr>
    </w:lvl>
    <w:lvl w:ilvl="3" w:tplc="AFE8E70E" w:tentative="1">
      <w:start w:val="1"/>
      <w:numFmt w:val="bullet"/>
      <w:lvlText w:val=""/>
      <w:lvlJc w:val="left"/>
      <w:pPr>
        <w:ind w:left="2880" w:hanging="360"/>
      </w:pPr>
      <w:rPr>
        <w:rFonts w:ascii="Symbol" w:hAnsi="Symbol" w:hint="default"/>
      </w:rPr>
    </w:lvl>
    <w:lvl w:ilvl="4" w:tplc="8E42E968" w:tentative="1">
      <w:start w:val="1"/>
      <w:numFmt w:val="bullet"/>
      <w:lvlText w:val="o"/>
      <w:lvlJc w:val="left"/>
      <w:pPr>
        <w:ind w:left="3600" w:hanging="360"/>
      </w:pPr>
      <w:rPr>
        <w:rFonts w:ascii="Courier New" w:hAnsi="Courier New" w:cs="Courier New" w:hint="default"/>
      </w:rPr>
    </w:lvl>
    <w:lvl w:ilvl="5" w:tplc="E4F63F88" w:tentative="1">
      <w:start w:val="1"/>
      <w:numFmt w:val="bullet"/>
      <w:lvlText w:val=""/>
      <w:lvlJc w:val="left"/>
      <w:pPr>
        <w:ind w:left="4320" w:hanging="360"/>
      </w:pPr>
      <w:rPr>
        <w:rFonts w:ascii="Wingdings" w:hAnsi="Wingdings" w:hint="default"/>
      </w:rPr>
    </w:lvl>
    <w:lvl w:ilvl="6" w:tplc="C100CE76" w:tentative="1">
      <w:start w:val="1"/>
      <w:numFmt w:val="bullet"/>
      <w:lvlText w:val=""/>
      <w:lvlJc w:val="left"/>
      <w:pPr>
        <w:ind w:left="5040" w:hanging="360"/>
      </w:pPr>
      <w:rPr>
        <w:rFonts w:ascii="Symbol" w:hAnsi="Symbol" w:hint="default"/>
      </w:rPr>
    </w:lvl>
    <w:lvl w:ilvl="7" w:tplc="3C026B22" w:tentative="1">
      <w:start w:val="1"/>
      <w:numFmt w:val="bullet"/>
      <w:lvlText w:val="o"/>
      <w:lvlJc w:val="left"/>
      <w:pPr>
        <w:ind w:left="5760" w:hanging="360"/>
      </w:pPr>
      <w:rPr>
        <w:rFonts w:ascii="Courier New" w:hAnsi="Courier New" w:cs="Courier New" w:hint="default"/>
      </w:rPr>
    </w:lvl>
    <w:lvl w:ilvl="8" w:tplc="7736B2B8" w:tentative="1">
      <w:start w:val="1"/>
      <w:numFmt w:val="bullet"/>
      <w:lvlText w:val=""/>
      <w:lvlJc w:val="left"/>
      <w:pPr>
        <w:ind w:left="6480" w:hanging="360"/>
      </w:pPr>
      <w:rPr>
        <w:rFonts w:ascii="Wingdings" w:hAnsi="Wingdings" w:hint="default"/>
      </w:rPr>
    </w:lvl>
  </w:abstractNum>
  <w:abstractNum w:abstractNumId="9" w15:restartNumberingAfterBreak="0">
    <w:nsid w:val="18256773"/>
    <w:multiLevelType w:val="hybridMultilevel"/>
    <w:tmpl w:val="C630B808"/>
    <w:lvl w:ilvl="0" w:tplc="F14EC7A4">
      <w:start w:val="1"/>
      <w:numFmt w:val="bullet"/>
      <w:lvlText w:val=""/>
      <w:lvlJc w:val="left"/>
      <w:pPr>
        <w:ind w:left="720" w:hanging="360"/>
      </w:pPr>
      <w:rPr>
        <w:rFonts w:ascii="Symbol" w:hAnsi="Symbol" w:hint="default"/>
      </w:rPr>
    </w:lvl>
    <w:lvl w:ilvl="1" w:tplc="53823242" w:tentative="1">
      <w:start w:val="1"/>
      <w:numFmt w:val="bullet"/>
      <w:lvlText w:val="o"/>
      <w:lvlJc w:val="left"/>
      <w:pPr>
        <w:ind w:left="1440" w:hanging="360"/>
      </w:pPr>
      <w:rPr>
        <w:rFonts w:ascii="Courier New" w:hAnsi="Courier New" w:cs="Courier New" w:hint="default"/>
      </w:rPr>
    </w:lvl>
    <w:lvl w:ilvl="2" w:tplc="61A697B8" w:tentative="1">
      <w:start w:val="1"/>
      <w:numFmt w:val="bullet"/>
      <w:lvlText w:val=""/>
      <w:lvlJc w:val="left"/>
      <w:pPr>
        <w:ind w:left="2160" w:hanging="360"/>
      </w:pPr>
      <w:rPr>
        <w:rFonts w:ascii="Wingdings" w:hAnsi="Wingdings" w:hint="default"/>
      </w:rPr>
    </w:lvl>
    <w:lvl w:ilvl="3" w:tplc="FEC2E256" w:tentative="1">
      <w:start w:val="1"/>
      <w:numFmt w:val="bullet"/>
      <w:lvlText w:val=""/>
      <w:lvlJc w:val="left"/>
      <w:pPr>
        <w:ind w:left="2880" w:hanging="360"/>
      </w:pPr>
      <w:rPr>
        <w:rFonts w:ascii="Symbol" w:hAnsi="Symbol" w:hint="default"/>
      </w:rPr>
    </w:lvl>
    <w:lvl w:ilvl="4" w:tplc="A71C5F0E" w:tentative="1">
      <w:start w:val="1"/>
      <w:numFmt w:val="bullet"/>
      <w:lvlText w:val="o"/>
      <w:lvlJc w:val="left"/>
      <w:pPr>
        <w:ind w:left="3600" w:hanging="360"/>
      </w:pPr>
      <w:rPr>
        <w:rFonts w:ascii="Courier New" w:hAnsi="Courier New" w:cs="Courier New" w:hint="default"/>
      </w:rPr>
    </w:lvl>
    <w:lvl w:ilvl="5" w:tplc="00F87F54" w:tentative="1">
      <w:start w:val="1"/>
      <w:numFmt w:val="bullet"/>
      <w:lvlText w:val=""/>
      <w:lvlJc w:val="left"/>
      <w:pPr>
        <w:ind w:left="4320" w:hanging="360"/>
      </w:pPr>
      <w:rPr>
        <w:rFonts w:ascii="Wingdings" w:hAnsi="Wingdings" w:hint="default"/>
      </w:rPr>
    </w:lvl>
    <w:lvl w:ilvl="6" w:tplc="519EA258" w:tentative="1">
      <w:start w:val="1"/>
      <w:numFmt w:val="bullet"/>
      <w:lvlText w:val=""/>
      <w:lvlJc w:val="left"/>
      <w:pPr>
        <w:ind w:left="5040" w:hanging="360"/>
      </w:pPr>
      <w:rPr>
        <w:rFonts w:ascii="Symbol" w:hAnsi="Symbol" w:hint="default"/>
      </w:rPr>
    </w:lvl>
    <w:lvl w:ilvl="7" w:tplc="A446A41A" w:tentative="1">
      <w:start w:val="1"/>
      <w:numFmt w:val="bullet"/>
      <w:lvlText w:val="o"/>
      <w:lvlJc w:val="left"/>
      <w:pPr>
        <w:ind w:left="5760" w:hanging="360"/>
      </w:pPr>
      <w:rPr>
        <w:rFonts w:ascii="Courier New" w:hAnsi="Courier New" w:cs="Courier New" w:hint="default"/>
      </w:rPr>
    </w:lvl>
    <w:lvl w:ilvl="8" w:tplc="1C0EC63E" w:tentative="1">
      <w:start w:val="1"/>
      <w:numFmt w:val="bullet"/>
      <w:lvlText w:val=""/>
      <w:lvlJc w:val="left"/>
      <w:pPr>
        <w:ind w:left="6480" w:hanging="360"/>
      </w:pPr>
      <w:rPr>
        <w:rFonts w:ascii="Wingdings" w:hAnsi="Wingdings" w:hint="default"/>
      </w:rPr>
    </w:lvl>
  </w:abstractNum>
  <w:abstractNum w:abstractNumId="10" w15:restartNumberingAfterBreak="0">
    <w:nsid w:val="1D4D44BF"/>
    <w:multiLevelType w:val="multilevel"/>
    <w:tmpl w:val="1D2EEF62"/>
    <w:lvl w:ilvl="0">
      <w:start w:val="1"/>
      <w:numFmt w:val="bullet"/>
      <w:lvlText w:val=""/>
      <w:lvlJc w:val="left"/>
      <w:pPr>
        <w:ind w:left="720" w:hanging="360"/>
      </w:pPr>
      <w:rPr>
        <w:rFonts w:ascii="Symbol" w:hAnsi="Symbol" w:hint="default"/>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1" w15:restartNumberingAfterBreak="0">
    <w:nsid w:val="1FBB114D"/>
    <w:multiLevelType w:val="hybridMultilevel"/>
    <w:tmpl w:val="C9182122"/>
    <w:lvl w:ilvl="0" w:tplc="EE3E707E">
      <w:start w:val="1"/>
      <w:numFmt w:val="bullet"/>
      <w:lvlText w:val=""/>
      <w:lvlJc w:val="left"/>
      <w:pPr>
        <w:ind w:left="766" w:hanging="360"/>
      </w:pPr>
      <w:rPr>
        <w:rFonts w:ascii="Symbol" w:hAnsi="Symbol" w:hint="default"/>
      </w:rPr>
    </w:lvl>
    <w:lvl w:ilvl="1" w:tplc="F6E2F8CE" w:tentative="1">
      <w:start w:val="1"/>
      <w:numFmt w:val="bullet"/>
      <w:lvlText w:val="o"/>
      <w:lvlJc w:val="left"/>
      <w:pPr>
        <w:ind w:left="1486" w:hanging="360"/>
      </w:pPr>
      <w:rPr>
        <w:rFonts w:ascii="Courier New" w:hAnsi="Courier New" w:cs="Courier New" w:hint="default"/>
      </w:rPr>
    </w:lvl>
    <w:lvl w:ilvl="2" w:tplc="B4CC9FF6" w:tentative="1">
      <w:start w:val="1"/>
      <w:numFmt w:val="bullet"/>
      <w:lvlText w:val=""/>
      <w:lvlJc w:val="left"/>
      <w:pPr>
        <w:ind w:left="2206" w:hanging="360"/>
      </w:pPr>
      <w:rPr>
        <w:rFonts w:ascii="Wingdings" w:hAnsi="Wingdings" w:hint="default"/>
      </w:rPr>
    </w:lvl>
    <w:lvl w:ilvl="3" w:tplc="1F681882" w:tentative="1">
      <w:start w:val="1"/>
      <w:numFmt w:val="bullet"/>
      <w:lvlText w:val=""/>
      <w:lvlJc w:val="left"/>
      <w:pPr>
        <w:ind w:left="2926" w:hanging="360"/>
      </w:pPr>
      <w:rPr>
        <w:rFonts w:ascii="Symbol" w:hAnsi="Symbol" w:hint="default"/>
      </w:rPr>
    </w:lvl>
    <w:lvl w:ilvl="4" w:tplc="99946086" w:tentative="1">
      <w:start w:val="1"/>
      <w:numFmt w:val="bullet"/>
      <w:lvlText w:val="o"/>
      <w:lvlJc w:val="left"/>
      <w:pPr>
        <w:ind w:left="3646" w:hanging="360"/>
      </w:pPr>
      <w:rPr>
        <w:rFonts w:ascii="Courier New" w:hAnsi="Courier New" w:cs="Courier New" w:hint="default"/>
      </w:rPr>
    </w:lvl>
    <w:lvl w:ilvl="5" w:tplc="4A283568" w:tentative="1">
      <w:start w:val="1"/>
      <w:numFmt w:val="bullet"/>
      <w:lvlText w:val=""/>
      <w:lvlJc w:val="left"/>
      <w:pPr>
        <w:ind w:left="4366" w:hanging="360"/>
      </w:pPr>
      <w:rPr>
        <w:rFonts w:ascii="Wingdings" w:hAnsi="Wingdings" w:hint="default"/>
      </w:rPr>
    </w:lvl>
    <w:lvl w:ilvl="6" w:tplc="55A2AD06" w:tentative="1">
      <w:start w:val="1"/>
      <w:numFmt w:val="bullet"/>
      <w:lvlText w:val=""/>
      <w:lvlJc w:val="left"/>
      <w:pPr>
        <w:ind w:left="5086" w:hanging="360"/>
      </w:pPr>
      <w:rPr>
        <w:rFonts w:ascii="Symbol" w:hAnsi="Symbol" w:hint="default"/>
      </w:rPr>
    </w:lvl>
    <w:lvl w:ilvl="7" w:tplc="2E1A2106" w:tentative="1">
      <w:start w:val="1"/>
      <w:numFmt w:val="bullet"/>
      <w:lvlText w:val="o"/>
      <w:lvlJc w:val="left"/>
      <w:pPr>
        <w:ind w:left="5806" w:hanging="360"/>
      </w:pPr>
      <w:rPr>
        <w:rFonts w:ascii="Courier New" w:hAnsi="Courier New" w:cs="Courier New" w:hint="default"/>
      </w:rPr>
    </w:lvl>
    <w:lvl w:ilvl="8" w:tplc="55948E36" w:tentative="1">
      <w:start w:val="1"/>
      <w:numFmt w:val="bullet"/>
      <w:lvlText w:val=""/>
      <w:lvlJc w:val="left"/>
      <w:pPr>
        <w:ind w:left="6526" w:hanging="360"/>
      </w:pPr>
      <w:rPr>
        <w:rFonts w:ascii="Wingdings" w:hAnsi="Wingdings" w:hint="default"/>
      </w:rPr>
    </w:lvl>
  </w:abstractNum>
  <w:abstractNum w:abstractNumId="12" w15:restartNumberingAfterBreak="0">
    <w:nsid w:val="208F4BA4"/>
    <w:multiLevelType w:val="hybridMultilevel"/>
    <w:tmpl w:val="3084ACD6"/>
    <w:lvl w:ilvl="0" w:tplc="F39C6F76">
      <w:numFmt w:val="bullet"/>
      <w:lvlText w:val="•"/>
      <w:lvlJc w:val="left"/>
      <w:pPr>
        <w:ind w:left="1070" w:hanging="710"/>
      </w:pPr>
      <w:rPr>
        <w:rFonts w:ascii="Calibri" w:eastAsia="Arial" w:hAnsi="Calibri" w:cs="Calibri" w:hint="default"/>
      </w:rPr>
    </w:lvl>
    <w:lvl w:ilvl="1" w:tplc="81ECB12E" w:tentative="1">
      <w:start w:val="1"/>
      <w:numFmt w:val="bullet"/>
      <w:lvlText w:val="o"/>
      <w:lvlJc w:val="left"/>
      <w:pPr>
        <w:ind w:left="1440" w:hanging="360"/>
      </w:pPr>
      <w:rPr>
        <w:rFonts w:ascii="Courier New" w:hAnsi="Courier New" w:cs="Courier New" w:hint="default"/>
      </w:rPr>
    </w:lvl>
    <w:lvl w:ilvl="2" w:tplc="E5E66CE2" w:tentative="1">
      <w:start w:val="1"/>
      <w:numFmt w:val="bullet"/>
      <w:lvlText w:val=""/>
      <w:lvlJc w:val="left"/>
      <w:pPr>
        <w:ind w:left="2160" w:hanging="360"/>
      </w:pPr>
      <w:rPr>
        <w:rFonts w:ascii="Wingdings" w:hAnsi="Wingdings" w:hint="default"/>
      </w:rPr>
    </w:lvl>
    <w:lvl w:ilvl="3" w:tplc="A2AAE134" w:tentative="1">
      <w:start w:val="1"/>
      <w:numFmt w:val="bullet"/>
      <w:lvlText w:val=""/>
      <w:lvlJc w:val="left"/>
      <w:pPr>
        <w:ind w:left="2880" w:hanging="360"/>
      </w:pPr>
      <w:rPr>
        <w:rFonts w:ascii="Symbol" w:hAnsi="Symbol" w:hint="default"/>
      </w:rPr>
    </w:lvl>
    <w:lvl w:ilvl="4" w:tplc="45949FD6" w:tentative="1">
      <w:start w:val="1"/>
      <w:numFmt w:val="bullet"/>
      <w:lvlText w:val="o"/>
      <w:lvlJc w:val="left"/>
      <w:pPr>
        <w:ind w:left="3600" w:hanging="360"/>
      </w:pPr>
      <w:rPr>
        <w:rFonts w:ascii="Courier New" w:hAnsi="Courier New" w:cs="Courier New" w:hint="default"/>
      </w:rPr>
    </w:lvl>
    <w:lvl w:ilvl="5" w:tplc="44362F9A" w:tentative="1">
      <w:start w:val="1"/>
      <w:numFmt w:val="bullet"/>
      <w:lvlText w:val=""/>
      <w:lvlJc w:val="left"/>
      <w:pPr>
        <w:ind w:left="4320" w:hanging="360"/>
      </w:pPr>
      <w:rPr>
        <w:rFonts w:ascii="Wingdings" w:hAnsi="Wingdings" w:hint="default"/>
      </w:rPr>
    </w:lvl>
    <w:lvl w:ilvl="6" w:tplc="814245EC" w:tentative="1">
      <w:start w:val="1"/>
      <w:numFmt w:val="bullet"/>
      <w:lvlText w:val=""/>
      <w:lvlJc w:val="left"/>
      <w:pPr>
        <w:ind w:left="5040" w:hanging="360"/>
      </w:pPr>
      <w:rPr>
        <w:rFonts w:ascii="Symbol" w:hAnsi="Symbol" w:hint="default"/>
      </w:rPr>
    </w:lvl>
    <w:lvl w:ilvl="7" w:tplc="C958A832" w:tentative="1">
      <w:start w:val="1"/>
      <w:numFmt w:val="bullet"/>
      <w:lvlText w:val="o"/>
      <w:lvlJc w:val="left"/>
      <w:pPr>
        <w:ind w:left="5760" w:hanging="360"/>
      </w:pPr>
      <w:rPr>
        <w:rFonts w:ascii="Courier New" w:hAnsi="Courier New" w:cs="Courier New" w:hint="default"/>
      </w:rPr>
    </w:lvl>
    <w:lvl w:ilvl="8" w:tplc="0BCCD1AC" w:tentative="1">
      <w:start w:val="1"/>
      <w:numFmt w:val="bullet"/>
      <w:lvlText w:val=""/>
      <w:lvlJc w:val="left"/>
      <w:pPr>
        <w:ind w:left="6480" w:hanging="360"/>
      </w:pPr>
      <w:rPr>
        <w:rFonts w:ascii="Wingdings" w:hAnsi="Wingdings" w:hint="default"/>
      </w:rPr>
    </w:lvl>
  </w:abstractNum>
  <w:abstractNum w:abstractNumId="13" w15:restartNumberingAfterBreak="0">
    <w:nsid w:val="21185FFE"/>
    <w:multiLevelType w:val="multilevel"/>
    <w:tmpl w:val="AD82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31D18"/>
    <w:multiLevelType w:val="hybridMultilevel"/>
    <w:tmpl w:val="C42EB86A"/>
    <w:lvl w:ilvl="0" w:tplc="6C768B66">
      <w:start w:val="1"/>
      <w:numFmt w:val="bullet"/>
      <w:lvlText w:val=""/>
      <w:lvlJc w:val="left"/>
      <w:pPr>
        <w:ind w:left="720" w:hanging="360"/>
      </w:pPr>
      <w:rPr>
        <w:rFonts w:ascii="Symbol" w:hAnsi="Symbol" w:hint="default"/>
      </w:rPr>
    </w:lvl>
    <w:lvl w:ilvl="1" w:tplc="33D4A26E" w:tentative="1">
      <w:start w:val="1"/>
      <w:numFmt w:val="bullet"/>
      <w:lvlText w:val="o"/>
      <w:lvlJc w:val="left"/>
      <w:pPr>
        <w:ind w:left="1440" w:hanging="360"/>
      </w:pPr>
      <w:rPr>
        <w:rFonts w:ascii="Courier New" w:hAnsi="Courier New" w:cs="Courier New" w:hint="default"/>
      </w:rPr>
    </w:lvl>
    <w:lvl w:ilvl="2" w:tplc="E60C2010" w:tentative="1">
      <w:start w:val="1"/>
      <w:numFmt w:val="bullet"/>
      <w:lvlText w:val=""/>
      <w:lvlJc w:val="left"/>
      <w:pPr>
        <w:ind w:left="2160" w:hanging="360"/>
      </w:pPr>
      <w:rPr>
        <w:rFonts w:ascii="Wingdings" w:hAnsi="Wingdings" w:hint="default"/>
      </w:rPr>
    </w:lvl>
    <w:lvl w:ilvl="3" w:tplc="881E739C" w:tentative="1">
      <w:start w:val="1"/>
      <w:numFmt w:val="bullet"/>
      <w:lvlText w:val=""/>
      <w:lvlJc w:val="left"/>
      <w:pPr>
        <w:ind w:left="2880" w:hanging="360"/>
      </w:pPr>
      <w:rPr>
        <w:rFonts w:ascii="Symbol" w:hAnsi="Symbol" w:hint="default"/>
      </w:rPr>
    </w:lvl>
    <w:lvl w:ilvl="4" w:tplc="8870BE8C" w:tentative="1">
      <w:start w:val="1"/>
      <w:numFmt w:val="bullet"/>
      <w:lvlText w:val="o"/>
      <w:lvlJc w:val="left"/>
      <w:pPr>
        <w:ind w:left="3600" w:hanging="360"/>
      </w:pPr>
      <w:rPr>
        <w:rFonts w:ascii="Courier New" w:hAnsi="Courier New" w:cs="Courier New" w:hint="default"/>
      </w:rPr>
    </w:lvl>
    <w:lvl w:ilvl="5" w:tplc="8200DEE6" w:tentative="1">
      <w:start w:val="1"/>
      <w:numFmt w:val="bullet"/>
      <w:lvlText w:val=""/>
      <w:lvlJc w:val="left"/>
      <w:pPr>
        <w:ind w:left="4320" w:hanging="360"/>
      </w:pPr>
      <w:rPr>
        <w:rFonts w:ascii="Wingdings" w:hAnsi="Wingdings" w:hint="default"/>
      </w:rPr>
    </w:lvl>
    <w:lvl w:ilvl="6" w:tplc="D4F2CBCA" w:tentative="1">
      <w:start w:val="1"/>
      <w:numFmt w:val="bullet"/>
      <w:lvlText w:val=""/>
      <w:lvlJc w:val="left"/>
      <w:pPr>
        <w:ind w:left="5040" w:hanging="360"/>
      </w:pPr>
      <w:rPr>
        <w:rFonts w:ascii="Symbol" w:hAnsi="Symbol" w:hint="default"/>
      </w:rPr>
    </w:lvl>
    <w:lvl w:ilvl="7" w:tplc="7D00DF02" w:tentative="1">
      <w:start w:val="1"/>
      <w:numFmt w:val="bullet"/>
      <w:lvlText w:val="o"/>
      <w:lvlJc w:val="left"/>
      <w:pPr>
        <w:ind w:left="5760" w:hanging="360"/>
      </w:pPr>
      <w:rPr>
        <w:rFonts w:ascii="Courier New" w:hAnsi="Courier New" w:cs="Courier New" w:hint="default"/>
      </w:rPr>
    </w:lvl>
    <w:lvl w:ilvl="8" w:tplc="06683974" w:tentative="1">
      <w:start w:val="1"/>
      <w:numFmt w:val="bullet"/>
      <w:lvlText w:val=""/>
      <w:lvlJc w:val="left"/>
      <w:pPr>
        <w:ind w:left="6480" w:hanging="360"/>
      </w:pPr>
      <w:rPr>
        <w:rFonts w:ascii="Wingdings" w:hAnsi="Wingdings" w:hint="default"/>
      </w:rPr>
    </w:lvl>
  </w:abstractNum>
  <w:abstractNum w:abstractNumId="15" w15:restartNumberingAfterBreak="0">
    <w:nsid w:val="280C04C2"/>
    <w:multiLevelType w:val="hybridMultilevel"/>
    <w:tmpl w:val="7AF0C594"/>
    <w:lvl w:ilvl="0" w:tplc="FEB4EB3E">
      <w:start w:val="1"/>
      <w:numFmt w:val="bullet"/>
      <w:lvlText w:val=""/>
      <w:lvlJc w:val="left"/>
      <w:pPr>
        <w:ind w:left="720" w:hanging="360"/>
      </w:pPr>
      <w:rPr>
        <w:rFonts w:ascii="Symbol" w:hAnsi="Symbol" w:hint="default"/>
      </w:rPr>
    </w:lvl>
    <w:lvl w:ilvl="1" w:tplc="6D42077E" w:tentative="1">
      <w:start w:val="1"/>
      <w:numFmt w:val="bullet"/>
      <w:lvlText w:val="o"/>
      <w:lvlJc w:val="left"/>
      <w:pPr>
        <w:ind w:left="1440" w:hanging="360"/>
      </w:pPr>
      <w:rPr>
        <w:rFonts w:ascii="Courier New" w:hAnsi="Courier New" w:cs="Courier New" w:hint="default"/>
      </w:rPr>
    </w:lvl>
    <w:lvl w:ilvl="2" w:tplc="AE00DDE0" w:tentative="1">
      <w:start w:val="1"/>
      <w:numFmt w:val="bullet"/>
      <w:lvlText w:val=""/>
      <w:lvlJc w:val="left"/>
      <w:pPr>
        <w:ind w:left="2160" w:hanging="360"/>
      </w:pPr>
      <w:rPr>
        <w:rFonts w:ascii="Wingdings" w:hAnsi="Wingdings" w:hint="default"/>
      </w:rPr>
    </w:lvl>
    <w:lvl w:ilvl="3" w:tplc="78E439B0" w:tentative="1">
      <w:start w:val="1"/>
      <w:numFmt w:val="bullet"/>
      <w:lvlText w:val=""/>
      <w:lvlJc w:val="left"/>
      <w:pPr>
        <w:ind w:left="2880" w:hanging="360"/>
      </w:pPr>
      <w:rPr>
        <w:rFonts w:ascii="Symbol" w:hAnsi="Symbol" w:hint="default"/>
      </w:rPr>
    </w:lvl>
    <w:lvl w:ilvl="4" w:tplc="9FB43A12" w:tentative="1">
      <w:start w:val="1"/>
      <w:numFmt w:val="bullet"/>
      <w:lvlText w:val="o"/>
      <w:lvlJc w:val="left"/>
      <w:pPr>
        <w:ind w:left="3600" w:hanging="360"/>
      </w:pPr>
      <w:rPr>
        <w:rFonts w:ascii="Courier New" w:hAnsi="Courier New" w:cs="Courier New" w:hint="default"/>
      </w:rPr>
    </w:lvl>
    <w:lvl w:ilvl="5" w:tplc="489C0E8A" w:tentative="1">
      <w:start w:val="1"/>
      <w:numFmt w:val="bullet"/>
      <w:lvlText w:val=""/>
      <w:lvlJc w:val="left"/>
      <w:pPr>
        <w:ind w:left="4320" w:hanging="360"/>
      </w:pPr>
      <w:rPr>
        <w:rFonts w:ascii="Wingdings" w:hAnsi="Wingdings" w:hint="default"/>
      </w:rPr>
    </w:lvl>
    <w:lvl w:ilvl="6" w:tplc="348E7F82" w:tentative="1">
      <w:start w:val="1"/>
      <w:numFmt w:val="bullet"/>
      <w:lvlText w:val=""/>
      <w:lvlJc w:val="left"/>
      <w:pPr>
        <w:ind w:left="5040" w:hanging="360"/>
      </w:pPr>
      <w:rPr>
        <w:rFonts w:ascii="Symbol" w:hAnsi="Symbol" w:hint="default"/>
      </w:rPr>
    </w:lvl>
    <w:lvl w:ilvl="7" w:tplc="FB98BAA6" w:tentative="1">
      <w:start w:val="1"/>
      <w:numFmt w:val="bullet"/>
      <w:lvlText w:val="o"/>
      <w:lvlJc w:val="left"/>
      <w:pPr>
        <w:ind w:left="5760" w:hanging="360"/>
      </w:pPr>
      <w:rPr>
        <w:rFonts w:ascii="Courier New" w:hAnsi="Courier New" w:cs="Courier New" w:hint="default"/>
      </w:rPr>
    </w:lvl>
    <w:lvl w:ilvl="8" w:tplc="16622D14" w:tentative="1">
      <w:start w:val="1"/>
      <w:numFmt w:val="bullet"/>
      <w:lvlText w:val=""/>
      <w:lvlJc w:val="left"/>
      <w:pPr>
        <w:ind w:left="6480" w:hanging="360"/>
      </w:pPr>
      <w:rPr>
        <w:rFonts w:ascii="Wingdings" w:hAnsi="Wingdings" w:hint="default"/>
      </w:rPr>
    </w:lvl>
  </w:abstractNum>
  <w:abstractNum w:abstractNumId="16" w15:restartNumberingAfterBreak="0">
    <w:nsid w:val="288C4781"/>
    <w:multiLevelType w:val="hybridMultilevel"/>
    <w:tmpl w:val="E26CF414"/>
    <w:lvl w:ilvl="0" w:tplc="F4E0DB8C">
      <w:start w:val="1"/>
      <w:numFmt w:val="bullet"/>
      <w:lvlText w:val=""/>
      <w:lvlJc w:val="left"/>
      <w:pPr>
        <w:ind w:left="720" w:hanging="360"/>
      </w:pPr>
      <w:rPr>
        <w:rFonts w:ascii="Symbol" w:hAnsi="Symbol" w:hint="default"/>
      </w:rPr>
    </w:lvl>
    <w:lvl w:ilvl="1" w:tplc="06207362" w:tentative="1">
      <w:start w:val="1"/>
      <w:numFmt w:val="bullet"/>
      <w:lvlText w:val="o"/>
      <w:lvlJc w:val="left"/>
      <w:pPr>
        <w:ind w:left="1440" w:hanging="360"/>
      </w:pPr>
      <w:rPr>
        <w:rFonts w:ascii="Courier New" w:hAnsi="Courier New" w:cs="Courier New" w:hint="default"/>
      </w:rPr>
    </w:lvl>
    <w:lvl w:ilvl="2" w:tplc="E0A6EF36" w:tentative="1">
      <w:start w:val="1"/>
      <w:numFmt w:val="bullet"/>
      <w:lvlText w:val=""/>
      <w:lvlJc w:val="left"/>
      <w:pPr>
        <w:ind w:left="2160" w:hanging="360"/>
      </w:pPr>
      <w:rPr>
        <w:rFonts w:ascii="Wingdings" w:hAnsi="Wingdings" w:hint="default"/>
      </w:rPr>
    </w:lvl>
    <w:lvl w:ilvl="3" w:tplc="A4748904" w:tentative="1">
      <w:start w:val="1"/>
      <w:numFmt w:val="bullet"/>
      <w:lvlText w:val=""/>
      <w:lvlJc w:val="left"/>
      <w:pPr>
        <w:ind w:left="2880" w:hanging="360"/>
      </w:pPr>
      <w:rPr>
        <w:rFonts w:ascii="Symbol" w:hAnsi="Symbol" w:hint="default"/>
      </w:rPr>
    </w:lvl>
    <w:lvl w:ilvl="4" w:tplc="F7C011EA" w:tentative="1">
      <w:start w:val="1"/>
      <w:numFmt w:val="bullet"/>
      <w:lvlText w:val="o"/>
      <w:lvlJc w:val="left"/>
      <w:pPr>
        <w:ind w:left="3600" w:hanging="360"/>
      </w:pPr>
      <w:rPr>
        <w:rFonts w:ascii="Courier New" w:hAnsi="Courier New" w:cs="Courier New" w:hint="default"/>
      </w:rPr>
    </w:lvl>
    <w:lvl w:ilvl="5" w:tplc="85823D6C" w:tentative="1">
      <w:start w:val="1"/>
      <w:numFmt w:val="bullet"/>
      <w:lvlText w:val=""/>
      <w:lvlJc w:val="left"/>
      <w:pPr>
        <w:ind w:left="4320" w:hanging="360"/>
      </w:pPr>
      <w:rPr>
        <w:rFonts w:ascii="Wingdings" w:hAnsi="Wingdings" w:hint="default"/>
      </w:rPr>
    </w:lvl>
    <w:lvl w:ilvl="6" w:tplc="C740541C" w:tentative="1">
      <w:start w:val="1"/>
      <w:numFmt w:val="bullet"/>
      <w:lvlText w:val=""/>
      <w:lvlJc w:val="left"/>
      <w:pPr>
        <w:ind w:left="5040" w:hanging="360"/>
      </w:pPr>
      <w:rPr>
        <w:rFonts w:ascii="Symbol" w:hAnsi="Symbol" w:hint="default"/>
      </w:rPr>
    </w:lvl>
    <w:lvl w:ilvl="7" w:tplc="0A664186" w:tentative="1">
      <w:start w:val="1"/>
      <w:numFmt w:val="bullet"/>
      <w:lvlText w:val="o"/>
      <w:lvlJc w:val="left"/>
      <w:pPr>
        <w:ind w:left="5760" w:hanging="360"/>
      </w:pPr>
      <w:rPr>
        <w:rFonts w:ascii="Courier New" w:hAnsi="Courier New" w:cs="Courier New" w:hint="default"/>
      </w:rPr>
    </w:lvl>
    <w:lvl w:ilvl="8" w:tplc="43965DD2" w:tentative="1">
      <w:start w:val="1"/>
      <w:numFmt w:val="bullet"/>
      <w:lvlText w:val=""/>
      <w:lvlJc w:val="left"/>
      <w:pPr>
        <w:ind w:left="6480" w:hanging="360"/>
      </w:pPr>
      <w:rPr>
        <w:rFonts w:ascii="Wingdings" w:hAnsi="Wingdings" w:hint="default"/>
      </w:rPr>
    </w:lvl>
  </w:abstractNum>
  <w:abstractNum w:abstractNumId="17" w15:restartNumberingAfterBreak="0">
    <w:nsid w:val="310C6349"/>
    <w:multiLevelType w:val="multilevel"/>
    <w:tmpl w:val="80A25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203305"/>
    <w:multiLevelType w:val="hybridMultilevel"/>
    <w:tmpl w:val="E0CA59AC"/>
    <w:lvl w:ilvl="0" w:tplc="123E1350">
      <w:numFmt w:val="bullet"/>
      <w:lvlText w:val=""/>
      <w:lvlJc w:val="left"/>
      <w:pPr>
        <w:ind w:left="720" w:hanging="360"/>
      </w:pPr>
      <w:rPr>
        <w:rFonts w:ascii="Symbol" w:eastAsia="Times New Roman" w:hAnsi="Symbol" w:cs="Times New Roman" w:hint="default"/>
      </w:rPr>
    </w:lvl>
    <w:lvl w:ilvl="1" w:tplc="35DA4388" w:tentative="1">
      <w:start w:val="1"/>
      <w:numFmt w:val="bullet"/>
      <w:lvlText w:val="o"/>
      <w:lvlJc w:val="left"/>
      <w:pPr>
        <w:ind w:left="1440" w:hanging="360"/>
      </w:pPr>
      <w:rPr>
        <w:rFonts w:ascii="Courier New" w:hAnsi="Courier New" w:cs="Courier New" w:hint="default"/>
      </w:rPr>
    </w:lvl>
    <w:lvl w:ilvl="2" w:tplc="0682EDD0" w:tentative="1">
      <w:start w:val="1"/>
      <w:numFmt w:val="bullet"/>
      <w:lvlText w:val=""/>
      <w:lvlJc w:val="left"/>
      <w:pPr>
        <w:ind w:left="2160" w:hanging="360"/>
      </w:pPr>
      <w:rPr>
        <w:rFonts w:ascii="Wingdings" w:hAnsi="Wingdings" w:hint="default"/>
      </w:rPr>
    </w:lvl>
    <w:lvl w:ilvl="3" w:tplc="D338849A" w:tentative="1">
      <w:start w:val="1"/>
      <w:numFmt w:val="bullet"/>
      <w:lvlText w:val=""/>
      <w:lvlJc w:val="left"/>
      <w:pPr>
        <w:ind w:left="2880" w:hanging="360"/>
      </w:pPr>
      <w:rPr>
        <w:rFonts w:ascii="Symbol" w:hAnsi="Symbol" w:hint="default"/>
      </w:rPr>
    </w:lvl>
    <w:lvl w:ilvl="4" w:tplc="83E2EF2C" w:tentative="1">
      <w:start w:val="1"/>
      <w:numFmt w:val="bullet"/>
      <w:lvlText w:val="o"/>
      <w:lvlJc w:val="left"/>
      <w:pPr>
        <w:ind w:left="3600" w:hanging="360"/>
      </w:pPr>
      <w:rPr>
        <w:rFonts w:ascii="Courier New" w:hAnsi="Courier New" w:cs="Courier New" w:hint="default"/>
      </w:rPr>
    </w:lvl>
    <w:lvl w:ilvl="5" w:tplc="16F8AEE0" w:tentative="1">
      <w:start w:val="1"/>
      <w:numFmt w:val="bullet"/>
      <w:lvlText w:val=""/>
      <w:lvlJc w:val="left"/>
      <w:pPr>
        <w:ind w:left="4320" w:hanging="360"/>
      </w:pPr>
      <w:rPr>
        <w:rFonts w:ascii="Wingdings" w:hAnsi="Wingdings" w:hint="default"/>
      </w:rPr>
    </w:lvl>
    <w:lvl w:ilvl="6" w:tplc="5420EA38" w:tentative="1">
      <w:start w:val="1"/>
      <w:numFmt w:val="bullet"/>
      <w:lvlText w:val=""/>
      <w:lvlJc w:val="left"/>
      <w:pPr>
        <w:ind w:left="5040" w:hanging="360"/>
      </w:pPr>
      <w:rPr>
        <w:rFonts w:ascii="Symbol" w:hAnsi="Symbol" w:hint="default"/>
      </w:rPr>
    </w:lvl>
    <w:lvl w:ilvl="7" w:tplc="E654B870" w:tentative="1">
      <w:start w:val="1"/>
      <w:numFmt w:val="bullet"/>
      <w:lvlText w:val="o"/>
      <w:lvlJc w:val="left"/>
      <w:pPr>
        <w:ind w:left="5760" w:hanging="360"/>
      </w:pPr>
      <w:rPr>
        <w:rFonts w:ascii="Courier New" w:hAnsi="Courier New" w:cs="Courier New" w:hint="default"/>
      </w:rPr>
    </w:lvl>
    <w:lvl w:ilvl="8" w:tplc="2E363706" w:tentative="1">
      <w:start w:val="1"/>
      <w:numFmt w:val="bullet"/>
      <w:lvlText w:val=""/>
      <w:lvlJc w:val="left"/>
      <w:pPr>
        <w:ind w:left="6480" w:hanging="360"/>
      </w:pPr>
      <w:rPr>
        <w:rFonts w:ascii="Wingdings" w:hAnsi="Wingdings" w:hint="default"/>
      </w:rPr>
    </w:lvl>
  </w:abstractNum>
  <w:abstractNum w:abstractNumId="19" w15:restartNumberingAfterBreak="0">
    <w:nsid w:val="37D51912"/>
    <w:multiLevelType w:val="multilevel"/>
    <w:tmpl w:val="001C9D16"/>
    <w:lvl w:ilvl="0">
      <w:numFmt w:val="bullet"/>
      <w:lvlText w:val="-"/>
      <w:lvlJc w:val="left"/>
      <w:pPr>
        <w:ind w:left="1440" w:hanging="360"/>
      </w:pPr>
      <w:rPr>
        <w:u w:val="none"/>
      </w:rPr>
    </w:lvl>
    <w:lvl w:ilvl="1">
      <w:numFmt w:val="bullet"/>
      <w:lvlText w:val="-"/>
      <w:lvlJc w:val="left"/>
      <w:pPr>
        <w:ind w:left="2160" w:hanging="360"/>
      </w:pPr>
      <w:rPr>
        <w:u w:val="none"/>
      </w:rPr>
    </w:lvl>
    <w:lvl w:ilvl="2">
      <w:numFmt w:val="bullet"/>
      <w:lvlText w:val="-"/>
      <w:lvlJc w:val="left"/>
      <w:pPr>
        <w:ind w:left="2880" w:hanging="360"/>
      </w:pPr>
      <w:rPr>
        <w:u w:val="none"/>
      </w:rPr>
    </w:lvl>
    <w:lvl w:ilvl="3">
      <w:numFmt w:val="bullet"/>
      <w:lvlText w:val="-"/>
      <w:lvlJc w:val="left"/>
      <w:pPr>
        <w:ind w:left="3600" w:hanging="360"/>
      </w:pPr>
      <w:rPr>
        <w:u w:val="none"/>
      </w:rPr>
    </w:lvl>
    <w:lvl w:ilvl="4">
      <w:numFmt w:val="bullet"/>
      <w:lvlText w:val="-"/>
      <w:lvlJc w:val="left"/>
      <w:pPr>
        <w:ind w:left="4320" w:hanging="360"/>
      </w:pPr>
      <w:rPr>
        <w:u w:val="none"/>
      </w:rPr>
    </w:lvl>
    <w:lvl w:ilvl="5">
      <w:numFmt w:val="bullet"/>
      <w:lvlText w:val="-"/>
      <w:lvlJc w:val="left"/>
      <w:pPr>
        <w:ind w:left="5040" w:hanging="360"/>
      </w:pPr>
      <w:rPr>
        <w:u w:val="none"/>
      </w:rPr>
    </w:lvl>
    <w:lvl w:ilvl="6">
      <w:numFmt w:val="bullet"/>
      <w:lvlText w:val="-"/>
      <w:lvlJc w:val="left"/>
      <w:pPr>
        <w:ind w:left="5760" w:hanging="360"/>
      </w:pPr>
      <w:rPr>
        <w:u w:val="none"/>
      </w:rPr>
    </w:lvl>
    <w:lvl w:ilvl="7">
      <w:numFmt w:val="bullet"/>
      <w:lvlText w:val="-"/>
      <w:lvlJc w:val="left"/>
      <w:pPr>
        <w:ind w:left="6480" w:hanging="360"/>
      </w:pPr>
      <w:rPr>
        <w:u w:val="none"/>
      </w:rPr>
    </w:lvl>
    <w:lvl w:ilvl="8">
      <w:numFmt w:val="bullet"/>
      <w:lvlText w:val="-"/>
      <w:lvlJc w:val="left"/>
      <w:pPr>
        <w:ind w:left="7200" w:hanging="360"/>
      </w:pPr>
      <w:rPr>
        <w:u w:val="none"/>
      </w:rPr>
    </w:lvl>
  </w:abstractNum>
  <w:abstractNum w:abstractNumId="20" w15:restartNumberingAfterBreak="0">
    <w:nsid w:val="38606C23"/>
    <w:multiLevelType w:val="multilevel"/>
    <w:tmpl w:val="98267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F71BC7"/>
    <w:multiLevelType w:val="hybridMultilevel"/>
    <w:tmpl w:val="B41E7624"/>
    <w:lvl w:ilvl="0" w:tplc="018463A0">
      <w:start w:val="1"/>
      <w:numFmt w:val="bullet"/>
      <w:lvlText w:val=""/>
      <w:lvlJc w:val="left"/>
      <w:pPr>
        <w:ind w:left="720" w:hanging="360"/>
      </w:pPr>
      <w:rPr>
        <w:rFonts w:ascii="Symbol" w:hAnsi="Symbol" w:hint="default"/>
      </w:rPr>
    </w:lvl>
    <w:lvl w:ilvl="1" w:tplc="753C1046" w:tentative="1">
      <w:start w:val="1"/>
      <w:numFmt w:val="bullet"/>
      <w:lvlText w:val="o"/>
      <w:lvlJc w:val="left"/>
      <w:pPr>
        <w:ind w:left="1440" w:hanging="360"/>
      </w:pPr>
      <w:rPr>
        <w:rFonts w:ascii="Courier New" w:hAnsi="Courier New" w:cs="Courier New" w:hint="default"/>
      </w:rPr>
    </w:lvl>
    <w:lvl w:ilvl="2" w:tplc="C9A449F8" w:tentative="1">
      <w:start w:val="1"/>
      <w:numFmt w:val="bullet"/>
      <w:lvlText w:val=""/>
      <w:lvlJc w:val="left"/>
      <w:pPr>
        <w:ind w:left="2160" w:hanging="360"/>
      </w:pPr>
      <w:rPr>
        <w:rFonts w:ascii="Wingdings" w:hAnsi="Wingdings" w:hint="default"/>
      </w:rPr>
    </w:lvl>
    <w:lvl w:ilvl="3" w:tplc="02888CA2" w:tentative="1">
      <w:start w:val="1"/>
      <w:numFmt w:val="bullet"/>
      <w:lvlText w:val=""/>
      <w:lvlJc w:val="left"/>
      <w:pPr>
        <w:ind w:left="2880" w:hanging="360"/>
      </w:pPr>
      <w:rPr>
        <w:rFonts w:ascii="Symbol" w:hAnsi="Symbol" w:hint="default"/>
      </w:rPr>
    </w:lvl>
    <w:lvl w:ilvl="4" w:tplc="CF80ED04" w:tentative="1">
      <w:start w:val="1"/>
      <w:numFmt w:val="bullet"/>
      <w:lvlText w:val="o"/>
      <w:lvlJc w:val="left"/>
      <w:pPr>
        <w:ind w:left="3600" w:hanging="360"/>
      </w:pPr>
      <w:rPr>
        <w:rFonts w:ascii="Courier New" w:hAnsi="Courier New" w:cs="Courier New" w:hint="default"/>
      </w:rPr>
    </w:lvl>
    <w:lvl w:ilvl="5" w:tplc="63EE09DC" w:tentative="1">
      <w:start w:val="1"/>
      <w:numFmt w:val="bullet"/>
      <w:lvlText w:val=""/>
      <w:lvlJc w:val="left"/>
      <w:pPr>
        <w:ind w:left="4320" w:hanging="360"/>
      </w:pPr>
      <w:rPr>
        <w:rFonts w:ascii="Wingdings" w:hAnsi="Wingdings" w:hint="default"/>
      </w:rPr>
    </w:lvl>
    <w:lvl w:ilvl="6" w:tplc="B1709892" w:tentative="1">
      <w:start w:val="1"/>
      <w:numFmt w:val="bullet"/>
      <w:lvlText w:val=""/>
      <w:lvlJc w:val="left"/>
      <w:pPr>
        <w:ind w:left="5040" w:hanging="360"/>
      </w:pPr>
      <w:rPr>
        <w:rFonts w:ascii="Symbol" w:hAnsi="Symbol" w:hint="default"/>
      </w:rPr>
    </w:lvl>
    <w:lvl w:ilvl="7" w:tplc="B1A45534" w:tentative="1">
      <w:start w:val="1"/>
      <w:numFmt w:val="bullet"/>
      <w:lvlText w:val="o"/>
      <w:lvlJc w:val="left"/>
      <w:pPr>
        <w:ind w:left="5760" w:hanging="360"/>
      </w:pPr>
      <w:rPr>
        <w:rFonts w:ascii="Courier New" w:hAnsi="Courier New" w:cs="Courier New" w:hint="default"/>
      </w:rPr>
    </w:lvl>
    <w:lvl w:ilvl="8" w:tplc="2D5A5A96" w:tentative="1">
      <w:start w:val="1"/>
      <w:numFmt w:val="bullet"/>
      <w:lvlText w:val=""/>
      <w:lvlJc w:val="left"/>
      <w:pPr>
        <w:ind w:left="6480" w:hanging="360"/>
      </w:pPr>
      <w:rPr>
        <w:rFonts w:ascii="Wingdings" w:hAnsi="Wingdings" w:hint="default"/>
      </w:rPr>
    </w:lvl>
  </w:abstractNum>
  <w:abstractNum w:abstractNumId="22" w15:restartNumberingAfterBreak="0">
    <w:nsid w:val="39BF239D"/>
    <w:multiLevelType w:val="multilevel"/>
    <w:tmpl w:val="EFD2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951D83"/>
    <w:multiLevelType w:val="multilevel"/>
    <w:tmpl w:val="C302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2D558F"/>
    <w:multiLevelType w:val="multilevel"/>
    <w:tmpl w:val="1436CD2A"/>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25" w15:restartNumberingAfterBreak="0">
    <w:nsid w:val="437E065D"/>
    <w:multiLevelType w:val="hybridMultilevel"/>
    <w:tmpl w:val="7D5A58FE"/>
    <w:lvl w:ilvl="0" w:tplc="32346856">
      <w:start w:val="1"/>
      <w:numFmt w:val="bullet"/>
      <w:lvlText w:val=""/>
      <w:lvlJc w:val="left"/>
      <w:pPr>
        <w:ind w:left="720" w:hanging="360"/>
      </w:pPr>
      <w:rPr>
        <w:rFonts w:ascii="Symbol" w:hAnsi="Symbol" w:hint="default"/>
      </w:rPr>
    </w:lvl>
    <w:lvl w:ilvl="1" w:tplc="141CCF38">
      <w:start w:val="1"/>
      <w:numFmt w:val="bullet"/>
      <w:lvlText w:val="o"/>
      <w:lvlJc w:val="left"/>
      <w:pPr>
        <w:ind w:left="1440" w:hanging="360"/>
      </w:pPr>
      <w:rPr>
        <w:rFonts w:ascii="Courier New" w:hAnsi="Courier New" w:cs="Courier New" w:hint="default"/>
      </w:rPr>
    </w:lvl>
    <w:lvl w:ilvl="2" w:tplc="3B76A184">
      <w:start w:val="1"/>
      <w:numFmt w:val="bullet"/>
      <w:lvlText w:val=""/>
      <w:lvlJc w:val="left"/>
      <w:pPr>
        <w:ind w:left="2160" w:hanging="360"/>
      </w:pPr>
      <w:rPr>
        <w:rFonts w:ascii="Wingdings" w:hAnsi="Wingdings" w:hint="default"/>
      </w:rPr>
    </w:lvl>
    <w:lvl w:ilvl="3" w:tplc="DD0A5930">
      <w:start w:val="1"/>
      <w:numFmt w:val="bullet"/>
      <w:lvlText w:val=""/>
      <w:lvlJc w:val="left"/>
      <w:pPr>
        <w:ind w:left="2880" w:hanging="360"/>
      </w:pPr>
      <w:rPr>
        <w:rFonts w:ascii="Symbol" w:hAnsi="Symbol" w:hint="default"/>
      </w:rPr>
    </w:lvl>
    <w:lvl w:ilvl="4" w:tplc="F796DBAC">
      <w:start w:val="1"/>
      <w:numFmt w:val="bullet"/>
      <w:lvlText w:val="o"/>
      <w:lvlJc w:val="left"/>
      <w:pPr>
        <w:ind w:left="3600" w:hanging="360"/>
      </w:pPr>
      <w:rPr>
        <w:rFonts w:ascii="Courier New" w:hAnsi="Courier New" w:cs="Courier New" w:hint="default"/>
      </w:rPr>
    </w:lvl>
    <w:lvl w:ilvl="5" w:tplc="ECEEF640">
      <w:start w:val="1"/>
      <w:numFmt w:val="bullet"/>
      <w:lvlText w:val=""/>
      <w:lvlJc w:val="left"/>
      <w:pPr>
        <w:ind w:left="4320" w:hanging="360"/>
      </w:pPr>
      <w:rPr>
        <w:rFonts w:ascii="Wingdings" w:hAnsi="Wingdings" w:hint="default"/>
      </w:rPr>
    </w:lvl>
    <w:lvl w:ilvl="6" w:tplc="AD4CAD4C">
      <w:start w:val="1"/>
      <w:numFmt w:val="bullet"/>
      <w:lvlText w:val=""/>
      <w:lvlJc w:val="left"/>
      <w:pPr>
        <w:ind w:left="5040" w:hanging="360"/>
      </w:pPr>
      <w:rPr>
        <w:rFonts w:ascii="Symbol" w:hAnsi="Symbol" w:hint="default"/>
      </w:rPr>
    </w:lvl>
    <w:lvl w:ilvl="7" w:tplc="B13CF178">
      <w:start w:val="1"/>
      <w:numFmt w:val="bullet"/>
      <w:lvlText w:val="o"/>
      <w:lvlJc w:val="left"/>
      <w:pPr>
        <w:ind w:left="5760" w:hanging="360"/>
      </w:pPr>
      <w:rPr>
        <w:rFonts w:ascii="Courier New" w:hAnsi="Courier New" w:cs="Courier New" w:hint="default"/>
      </w:rPr>
    </w:lvl>
    <w:lvl w:ilvl="8" w:tplc="10665B4E">
      <w:start w:val="1"/>
      <w:numFmt w:val="bullet"/>
      <w:lvlText w:val=""/>
      <w:lvlJc w:val="left"/>
      <w:pPr>
        <w:ind w:left="6480" w:hanging="360"/>
      </w:pPr>
      <w:rPr>
        <w:rFonts w:ascii="Wingdings" w:hAnsi="Wingdings" w:hint="default"/>
      </w:rPr>
    </w:lvl>
  </w:abstractNum>
  <w:abstractNum w:abstractNumId="26" w15:restartNumberingAfterBreak="0">
    <w:nsid w:val="43863845"/>
    <w:multiLevelType w:val="multilevel"/>
    <w:tmpl w:val="C5061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7B760C"/>
    <w:multiLevelType w:val="hybridMultilevel"/>
    <w:tmpl w:val="DCC06CB2"/>
    <w:lvl w:ilvl="0" w:tplc="ED848042">
      <w:start w:val="1"/>
      <w:numFmt w:val="bullet"/>
      <w:lvlText w:val=""/>
      <w:lvlJc w:val="left"/>
      <w:pPr>
        <w:ind w:left="720" w:hanging="360"/>
      </w:pPr>
      <w:rPr>
        <w:rFonts w:ascii="Symbol" w:hAnsi="Symbol" w:hint="default"/>
      </w:rPr>
    </w:lvl>
    <w:lvl w:ilvl="1" w:tplc="C0E2331E" w:tentative="1">
      <w:start w:val="1"/>
      <w:numFmt w:val="bullet"/>
      <w:lvlText w:val="o"/>
      <w:lvlJc w:val="left"/>
      <w:pPr>
        <w:ind w:left="1440" w:hanging="360"/>
      </w:pPr>
      <w:rPr>
        <w:rFonts w:ascii="Courier New" w:hAnsi="Courier New" w:cs="Courier New" w:hint="default"/>
      </w:rPr>
    </w:lvl>
    <w:lvl w:ilvl="2" w:tplc="7262A7B8" w:tentative="1">
      <w:start w:val="1"/>
      <w:numFmt w:val="bullet"/>
      <w:lvlText w:val=""/>
      <w:lvlJc w:val="left"/>
      <w:pPr>
        <w:ind w:left="2160" w:hanging="360"/>
      </w:pPr>
      <w:rPr>
        <w:rFonts w:ascii="Wingdings" w:hAnsi="Wingdings" w:hint="default"/>
      </w:rPr>
    </w:lvl>
    <w:lvl w:ilvl="3" w:tplc="BF140A3E" w:tentative="1">
      <w:start w:val="1"/>
      <w:numFmt w:val="bullet"/>
      <w:lvlText w:val=""/>
      <w:lvlJc w:val="left"/>
      <w:pPr>
        <w:ind w:left="2880" w:hanging="360"/>
      </w:pPr>
      <w:rPr>
        <w:rFonts w:ascii="Symbol" w:hAnsi="Symbol" w:hint="default"/>
      </w:rPr>
    </w:lvl>
    <w:lvl w:ilvl="4" w:tplc="67FCC9E4" w:tentative="1">
      <w:start w:val="1"/>
      <w:numFmt w:val="bullet"/>
      <w:lvlText w:val="o"/>
      <w:lvlJc w:val="left"/>
      <w:pPr>
        <w:ind w:left="3600" w:hanging="360"/>
      </w:pPr>
      <w:rPr>
        <w:rFonts w:ascii="Courier New" w:hAnsi="Courier New" w:cs="Courier New" w:hint="default"/>
      </w:rPr>
    </w:lvl>
    <w:lvl w:ilvl="5" w:tplc="D514E800" w:tentative="1">
      <w:start w:val="1"/>
      <w:numFmt w:val="bullet"/>
      <w:lvlText w:val=""/>
      <w:lvlJc w:val="left"/>
      <w:pPr>
        <w:ind w:left="4320" w:hanging="360"/>
      </w:pPr>
      <w:rPr>
        <w:rFonts w:ascii="Wingdings" w:hAnsi="Wingdings" w:hint="default"/>
      </w:rPr>
    </w:lvl>
    <w:lvl w:ilvl="6" w:tplc="E124BE94" w:tentative="1">
      <w:start w:val="1"/>
      <w:numFmt w:val="bullet"/>
      <w:lvlText w:val=""/>
      <w:lvlJc w:val="left"/>
      <w:pPr>
        <w:ind w:left="5040" w:hanging="360"/>
      </w:pPr>
      <w:rPr>
        <w:rFonts w:ascii="Symbol" w:hAnsi="Symbol" w:hint="default"/>
      </w:rPr>
    </w:lvl>
    <w:lvl w:ilvl="7" w:tplc="AC60616A" w:tentative="1">
      <w:start w:val="1"/>
      <w:numFmt w:val="bullet"/>
      <w:lvlText w:val="o"/>
      <w:lvlJc w:val="left"/>
      <w:pPr>
        <w:ind w:left="5760" w:hanging="360"/>
      </w:pPr>
      <w:rPr>
        <w:rFonts w:ascii="Courier New" w:hAnsi="Courier New" w:cs="Courier New" w:hint="default"/>
      </w:rPr>
    </w:lvl>
    <w:lvl w:ilvl="8" w:tplc="7B980BD8" w:tentative="1">
      <w:start w:val="1"/>
      <w:numFmt w:val="bullet"/>
      <w:lvlText w:val=""/>
      <w:lvlJc w:val="left"/>
      <w:pPr>
        <w:ind w:left="6480" w:hanging="360"/>
      </w:pPr>
      <w:rPr>
        <w:rFonts w:ascii="Wingdings" w:hAnsi="Wingdings" w:hint="default"/>
      </w:rPr>
    </w:lvl>
  </w:abstractNum>
  <w:abstractNum w:abstractNumId="28" w15:restartNumberingAfterBreak="0">
    <w:nsid w:val="47ED08E8"/>
    <w:multiLevelType w:val="multilevel"/>
    <w:tmpl w:val="D100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DC6410"/>
    <w:multiLevelType w:val="multilevel"/>
    <w:tmpl w:val="F3F8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E52294"/>
    <w:multiLevelType w:val="hybridMultilevel"/>
    <w:tmpl w:val="E702EC1A"/>
    <w:lvl w:ilvl="0" w:tplc="2AF437DC">
      <w:start w:val="1"/>
      <w:numFmt w:val="bullet"/>
      <w:lvlText w:val=""/>
      <w:lvlJc w:val="left"/>
      <w:pPr>
        <w:ind w:left="720" w:hanging="360"/>
      </w:pPr>
      <w:rPr>
        <w:rFonts w:ascii="Symbol" w:hAnsi="Symbol" w:hint="default"/>
      </w:rPr>
    </w:lvl>
    <w:lvl w:ilvl="1" w:tplc="600AB438" w:tentative="1">
      <w:start w:val="1"/>
      <w:numFmt w:val="bullet"/>
      <w:lvlText w:val="o"/>
      <w:lvlJc w:val="left"/>
      <w:pPr>
        <w:ind w:left="1440" w:hanging="360"/>
      </w:pPr>
      <w:rPr>
        <w:rFonts w:ascii="Courier New" w:hAnsi="Courier New" w:cs="Courier New" w:hint="default"/>
      </w:rPr>
    </w:lvl>
    <w:lvl w:ilvl="2" w:tplc="78A6109C" w:tentative="1">
      <w:start w:val="1"/>
      <w:numFmt w:val="bullet"/>
      <w:lvlText w:val=""/>
      <w:lvlJc w:val="left"/>
      <w:pPr>
        <w:ind w:left="2160" w:hanging="360"/>
      </w:pPr>
      <w:rPr>
        <w:rFonts w:ascii="Wingdings" w:hAnsi="Wingdings" w:hint="default"/>
      </w:rPr>
    </w:lvl>
    <w:lvl w:ilvl="3" w:tplc="7AB639DC" w:tentative="1">
      <w:start w:val="1"/>
      <w:numFmt w:val="bullet"/>
      <w:lvlText w:val=""/>
      <w:lvlJc w:val="left"/>
      <w:pPr>
        <w:ind w:left="2880" w:hanging="360"/>
      </w:pPr>
      <w:rPr>
        <w:rFonts w:ascii="Symbol" w:hAnsi="Symbol" w:hint="default"/>
      </w:rPr>
    </w:lvl>
    <w:lvl w:ilvl="4" w:tplc="3598773C" w:tentative="1">
      <w:start w:val="1"/>
      <w:numFmt w:val="bullet"/>
      <w:lvlText w:val="o"/>
      <w:lvlJc w:val="left"/>
      <w:pPr>
        <w:ind w:left="3600" w:hanging="360"/>
      </w:pPr>
      <w:rPr>
        <w:rFonts w:ascii="Courier New" w:hAnsi="Courier New" w:cs="Courier New" w:hint="default"/>
      </w:rPr>
    </w:lvl>
    <w:lvl w:ilvl="5" w:tplc="A1C2196A" w:tentative="1">
      <w:start w:val="1"/>
      <w:numFmt w:val="bullet"/>
      <w:lvlText w:val=""/>
      <w:lvlJc w:val="left"/>
      <w:pPr>
        <w:ind w:left="4320" w:hanging="360"/>
      </w:pPr>
      <w:rPr>
        <w:rFonts w:ascii="Wingdings" w:hAnsi="Wingdings" w:hint="default"/>
      </w:rPr>
    </w:lvl>
    <w:lvl w:ilvl="6" w:tplc="5D5AD2B8" w:tentative="1">
      <w:start w:val="1"/>
      <w:numFmt w:val="bullet"/>
      <w:lvlText w:val=""/>
      <w:lvlJc w:val="left"/>
      <w:pPr>
        <w:ind w:left="5040" w:hanging="360"/>
      </w:pPr>
      <w:rPr>
        <w:rFonts w:ascii="Symbol" w:hAnsi="Symbol" w:hint="default"/>
      </w:rPr>
    </w:lvl>
    <w:lvl w:ilvl="7" w:tplc="5DC0EBAE" w:tentative="1">
      <w:start w:val="1"/>
      <w:numFmt w:val="bullet"/>
      <w:lvlText w:val="o"/>
      <w:lvlJc w:val="left"/>
      <w:pPr>
        <w:ind w:left="5760" w:hanging="360"/>
      </w:pPr>
      <w:rPr>
        <w:rFonts w:ascii="Courier New" w:hAnsi="Courier New" w:cs="Courier New" w:hint="default"/>
      </w:rPr>
    </w:lvl>
    <w:lvl w:ilvl="8" w:tplc="F1E461D6" w:tentative="1">
      <w:start w:val="1"/>
      <w:numFmt w:val="bullet"/>
      <w:lvlText w:val=""/>
      <w:lvlJc w:val="left"/>
      <w:pPr>
        <w:ind w:left="6480" w:hanging="360"/>
      </w:pPr>
      <w:rPr>
        <w:rFonts w:ascii="Wingdings" w:hAnsi="Wingdings" w:hint="default"/>
      </w:rPr>
    </w:lvl>
  </w:abstractNum>
  <w:abstractNum w:abstractNumId="31" w15:restartNumberingAfterBreak="0">
    <w:nsid w:val="53720856"/>
    <w:multiLevelType w:val="hybridMultilevel"/>
    <w:tmpl w:val="DFBE096C"/>
    <w:lvl w:ilvl="0" w:tplc="1E58568C">
      <w:numFmt w:val="bullet"/>
      <w:lvlText w:val="•"/>
      <w:lvlJc w:val="left"/>
      <w:pPr>
        <w:ind w:left="1070" w:hanging="710"/>
      </w:pPr>
      <w:rPr>
        <w:rFonts w:ascii="Calibri" w:eastAsia="Arial" w:hAnsi="Calibri" w:cs="Calibri" w:hint="default"/>
      </w:rPr>
    </w:lvl>
    <w:lvl w:ilvl="1" w:tplc="B1302C78" w:tentative="1">
      <w:start w:val="1"/>
      <w:numFmt w:val="bullet"/>
      <w:lvlText w:val="o"/>
      <w:lvlJc w:val="left"/>
      <w:pPr>
        <w:ind w:left="1440" w:hanging="360"/>
      </w:pPr>
      <w:rPr>
        <w:rFonts w:ascii="Courier New" w:hAnsi="Courier New" w:cs="Courier New" w:hint="default"/>
      </w:rPr>
    </w:lvl>
    <w:lvl w:ilvl="2" w:tplc="42FE9708" w:tentative="1">
      <w:start w:val="1"/>
      <w:numFmt w:val="bullet"/>
      <w:lvlText w:val=""/>
      <w:lvlJc w:val="left"/>
      <w:pPr>
        <w:ind w:left="2160" w:hanging="360"/>
      </w:pPr>
      <w:rPr>
        <w:rFonts w:ascii="Wingdings" w:hAnsi="Wingdings" w:hint="default"/>
      </w:rPr>
    </w:lvl>
    <w:lvl w:ilvl="3" w:tplc="8ED2794E" w:tentative="1">
      <w:start w:val="1"/>
      <w:numFmt w:val="bullet"/>
      <w:lvlText w:val=""/>
      <w:lvlJc w:val="left"/>
      <w:pPr>
        <w:ind w:left="2880" w:hanging="360"/>
      </w:pPr>
      <w:rPr>
        <w:rFonts w:ascii="Symbol" w:hAnsi="Symbol" w:hint="default"/>
      </w:rPr>
    </w:lvl>
    <w:lvl w:ilvl="4" w:tplc="48160A2C" w:tentative="1">
      <w:start w:val="1"/>
      <w:numFmt w:val="bullet"/>
      <w:lvlText w:val="o"/>
      <w:lvlJc w:val="left"/>
      <w:pPr>
        <w:ind w:left="3600" w:hanging="360"/>
      </w:pPr>
      <w:rPr>
        <w:rFonts w:ascii="Courier New" w:hAnsi="Courier New" w:cs="Courier New" w:hint="default"/>
      </w:rPr>
    </w:lvl>
    <w:lvl w:ilvl="5" w:tplc="B5DE757C" w:tentative="1">
      <w:start w:val="1"/>
      <w:numFmt w:val="bullet"/>
      <w:lvlText w:val=""/>
      <w:lvlJc w:val="left"/>
      <w:pPr>
        <w:ind w:left="4320" w:hanging="360"/>
      </w:pPr>
      <w:rPr>
        <w:rFonts w:ascii="Wingdings" w:hAnsi="Wingdings" w:hint="default"/>
      </w:rPr>
    </w:lvl>
    <w:lvl w:ilvl="6" w:tplc="B3A07E8C" w:tentative="1">
      <w:start w:val="1"/>
      <w:numFmt w:val="bullet"/>
      <w:lvlText w:val=""/>
      <w:lvlJc w:val="left"/>
      <w:pPr>
        <w:ind w:left="5040" w:hanging="360"/>
      </w:pPr>
      <w:rPr>
        <w:rFonts w:ascii="Symbol" w:hAnsi="Symbol" w:hint="default"/>
      </w:rPr>
    </w:lvl>
    <w:lvl w:ilvl="7" w:tplc="231C4646" w:tentative="1">
      <w:start w:val="1"/>
      <w:numFmt w:val="bullet"/>
      <w:lvlText w:val="o"/>
      <w:lvlJc w:val="left"/>
      <w:pPr>
        <w:ind w:left="5760" w:hanging="360"/>
      </w:pPr>
      <w:rPr>
        <w:rFonts w:ascii="Courier New" w:hAnsi="Courier New" w:cs="Courier New" w:hint="default"/>
      </w:rPr>
    </w:lvl>
    <w:lvl w:ilvl="8" w:tplc="8244C88C" w:tentative="1">
      <w:start w:val="1"/>
      <w:numFmt w:val="bullet"/>
      <w:lvlText w:val=""/>
      <w:lvlJc w:val="left"/>
      <w:pPr>
        <w:ind w:left="6480" w:hanging="360"/>
      </w:pPr>
      <w:rPr>
        <w:rFonts w:ascii="Wingdings" w:hAnsi="Wingdings" w:hint="default"/>
      </w:rPr>
    </w:lvl>
  </w:abstractNum>
  <w:abstractNum w:abstractNumId="32" w15:restartNumberingAfterBreak="0">
    <w:nsid w:val="58B27721"/>
    <w:multiLevelType w:val="multilevel"/>
    <w:tmpl w:val="E54C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FD1BA3"/>
    <w:multiLevelType w:val="hybridMultilevel"/>
    <w:tmpl w:val="1F602234"/>
    <w:lvl w:ilvl="0" w:tplc="EE247468">
      <w:numFmt w:val="bullet"/>
      <w:lvlText w:val="•"/>
      <w:lvlJc w:val="left"/>
      <w:pPr>
        <w:ind w:left="1070" w:hanging="710"/>
      </w:pPr>
      <w:rPr>
        <w:rFonts w:ascii="Calibri" w:eastAsiaTheme="minorHAnsi" w:hAnsi="Calibri" w:cs="Calibri" w:hint="default"/>
      </w:rPr>
    </w:lvl>
    <w:lvl w:ilvl="1" w:tplc="592C49B4" w:tentative="1">
      <w:start w:val="1"/>
      <w:numFmt w:val="bullet"/>
      <w:lvlText w:val="o"/>
      <w:lvlJc w:val="left"/>
      <w:pPr>
        <w:ind w:left="1440" w:hanging="360"/>
      </w:pPr>
      <w:rPr>
        <w:rFonts w:ascii="Courier New" w:hAnsi="Courier New" w:cs="Courier New" w:hint="default"/>
      </w:rPr>
    </w:lvl>
    <w:lvl w:ilvl="2" w:tplc="DB3E9780" w:tentative="1">
      <w:start w:val="1"/>
      <w:numFmt w:val="bullet"/>
      <w:lvlText w:val=""/>
      <w:lvlJc w:val="left"/>
      <w:pPr>
        <w:ind w:left="2160" w:hanging="360"/>
      </w:pPr>
      <w:rPr>
        <w:rFonts w:ascii="Wingdings" w:hAnsi="Wingdings" w:hint="default"/>
      </w:rPr>
    </w:lvl>
    <w:lvl w:ilvl="3" w:tplc="A8A8C096" w:tentative="1">
      <w:start w:val="1"/>
      <w:numFmt w:val="bullet"/>
      <w:lvlText w:val=""/>
      <w:lvlJc w:val="left"/>
      <w:pPr>
        <w:ind w:left="2880" w:hanging="360"/>
      </w:pPr>
      <w:rPr>
        <w:rFonts w:ascii="Symbol" w:hAnsi="Symbol" w:hint="default"/>
      </w:rPr>
    </w:lvl>
    <w:lvl w:ilvl="4" w:tplc="F56AA4B4" w:tentative="1">
      <w:start w:val="1"/>
      <w:numFmt w:val="bullet"/>
      <w:lvlText w:val="o"/>
      <w:lvlJc w:val="left"/>
      <w:pPr>
        <w:ind w:left="3600" w:hanging="360"/>
      </w:pPr>
      <w:rPr>
        <w:rFonts w:ascii="Courier New" w:hAnsi="Courier New" w:cs="Courier New" w:hint="default"/>
      </w:rPr>
    </w:lvl>
    <w:lvl w:ilvl="5" w:tplc="16EA911A" w:tentative="1">
      <w:start w:val="1"/>
      <w:numFmt w:val="bullet"/>
      <w:lvlText w:val=""/>
      <w:lvlJc w:val="left"/>
      <w:pPr>
        <w:ind w:left="4320" w:hanging="360"/>
      </w:pPr>
      <w:rPr>
        <w:rFonts w:ascii="Wingdings" w:hAnsi="Wingdings" w:hint="default"/>
      </w:rPr>
    </w:lvl>
    <w:lvl w:ilvl="6" w:tplc="0032C5DE" w:tentative="1">
      <w:start w:val="1"/>
      <w:numFmt w:val="bullet"/>
      <w:lvlText w:val=""/>
      <w:lvlJc w:val="left"/>
      <w:pPr>
        <w:ind w:left="5040" w:hanging="360"/>
      </w:pPr>
      <w:rPr>
        <w:rFonts w:ascii="Symbol" w:hAnsi="Symbol" w:hint="default"/>
      </w:rPr>
    </w:lvl>
    <w:lvl w:ilvl="7" w:tplc="8E54CCB4" w:tentative="1">
      <w:start w:val="1"/>
      <w:numFmt w:val="bullet"/>
      <w:lvlText w:val="o"/>
      <w:lvlJc w:val="left"/>
      <w:pPr>
        <w:ind w:left="5760" w:hanging="360"/>
      </w:pPr>
      <w:rPr>
        <w:rFonts w:ascii="Courier New" w:hAnsi="Courier New" w:cs="Courier New" w:hint="default"/>
      </w:rPr>
    </w:lvl>
    <w:lvl w:ilvl="8" w:tplc="BE182AB2" w:tentative="1">
      <w:start w:val="1"/>
      <w:numFmt w:val="bullet"/>
      <w:lvlText w:val=""/>
      <w:lvlJc w:val="left"/>
      <w:pPr>
        <w:ind w:left="6480" w:hanging="360"/>
      </w:pPr>
      <w:rPr>
        <w:rFonts w:ascii="Wingdings" w:hAnsi="Wingdings" w:hint="default"/>
      </w:rPr>
    </w:lvl>
  </w:abstractNum>
  <w:abstractNum w:abstractNumId="34" w15:restartNumberingAfterBreak="0">
    <w:nsid w:val="595E44EE"/>
    <w:multiLevelType w:val="hybridMultilevel"/>
    <w:tmpl w:val="55DE8C1E"/>
    <w:lvl w:ilvl="0" w:tplc="54A26274">
      <w:start w:val="1"/>
      <w:numFmt w:val="bullet"/>
      <w:lvlText w:val=""/>
      <w:lvlJc w:val="left"/>
      <w:pPr>
        <w:ind w:left="720" w:hanging="360"/>
      </w:pPr>
      <w:rPr>
        <w:rFonts w:ascii="Symbol" w:hAnsi="Symbol" w:hint="default"/>
      </w:rPr>
    </w:lvl>
    <w:lvl w:ilvl="1" w:tplc="994C7B46" w:tentative="1">
      <w:start w:val="1"/>
      <w:numFmt w:val="bullet"/>
      <w:lvlText w:val="o"/>
      <w:lvlJc w:val="left"/>
      <w:pPr>
        <w:ind w:left="1440" w:hanging="360"/>
      </w:pPr>
      <w:rPr>
        <w:rFonts w:ascii="Courier New" w:hAnsi="Courier New" w:cs="Courier New" w:hint="default"/>
      </w:rPr>
    </w:lvl>
    <w:lvl w:ilvl="2" w:tplc="8BACB996" w:tentative="1">
      <w:start w:val="1"/>
      <w:numFmt w:val="bullet"/>
      <w:lvlText w:val=""/>
      <w:lvlJc w:val="left"/>
      <w:pPr>
        <w:ind w:left="2160" w:hanging="360"/>
      </w:pPr>
      <w:rPr>
        <w:rFonts w:ascii="Wingdings" w:hAnsi="Wingdings" w:hint="default"/>
      </w:rPr>
    </w:lvl>
    <w:lvl w:ilvl="3" w:tplc="3C0871F6" w:tentative="1">
      <w:start w:val="1"/>
      <w:numFmt w:val="bullet"/>
      <w:lvlText w:val=""/>
      <w:lvlJc w:val="left"/>
      <w:pPr>
        <w:ind w:left="2880" w:hanging="360"/>
      </w:pPr>
      <w:rPr>
        <w:rFonts w:ascii="Symbol" w:hAnsi="Symbol" w:hint="default"/>
      </w:rPr>
    </w:lvl>
    <w:lvl w:ilvl="4" w:tplc="4CEC6B16" w:tentative="1">
      <w:start w:val="1"/>
      <w:numFmt w:val="bullet"/>
      <w:lvlText w:val="o"/>
      <w:lvlJc w:val="left"/>
      <w:pPr>
        <w:ind w:left="3600" w:hanging="360"/>
      </w:pPr>
      <w:rPr>
        <w:rFonts w:ascii="Courier New" w:hAnsi="Courier New" w:cs="Courier New" w:hint="default"/>
      </w:rPr>
    </w:lvl>
    <w:lvl w:ilvl="5" w:tplc="A392B166" w:tentative="1">
      <w:start w:val="1"/>
      <w:numFmt w:val="bullet"/>
      <w:lvlText w:val=""/>
      <w:lvlJc w:val="left"/>
      <w:pPr>
        <w:ind w:left="4320" w:hanging="360"/>
      </w:pPr>
      <w:rPr>
        <w:rFonts w:ascii="Wingdings" w:hAnsi="Wingdings" w:hint="default"/>
      </w:rPr>
    </w:lvl>
    <w:lvl w:ilvl="6" w:tplc="234A3E14" w:tentative="1">
      <w:start w:val="1"/>
      <w:numFmt w:val="bullet"/>
      <w:lvlText w:val=""/>
      <w:lvlJc w:val="left"/>
      <w:pPr>
        <w:ind w:left="5040" w:hanging="360"/>
      </w:pPr>
      <w:rPr>
        <w:rFonts w:ascii="Symbol" w:hAnsi="Symbol" w:hint="default"/>
      </w:rPr>
    </w:lvl>
    <w:lvl w:ilvl="7" w:tplc="D0DC1E28" w:tentative="1">
      <w:start w:val="1"/>
      <w:numFmt w:val="bullet"/>
      <w:lvlText w:val="o"/>
      <w:lvlJc w:val="left"/>
      <w:pPr>
        <w:ind w:left="5760" w:hanging="360"/>
      </w:pPr>
      <w:rPr>
        <w:rFonts w:ascii="Courier New" w:hAnsi="Courier New" w:cs="Courier New" w:hint="default"/>
      </w:rPr>
    </w:lvl>
    <w:lvl w:ilvl="8" w:tplc="665C537C" w:tentative="1">
      <w:start w:val="1"/>
      <w:numFmt w:val="bullet"/>
      <w:lvlText w:val=""/>
      <w:lvlJc w:val="left"/>
      <w:pPr>
        <w:ind w:left="6480" w:hanging="360"/>
      </w:pPr>
      <w:rPr>
        <w:rFonts w:ascii="Wingdings" w:hAnsi="Wingdings" w:hint="default"/>
      </w:rPr>
    </w:lvl>
  </w:abstractNum>
  <w:abstractNum w:abstractNumId="35" w15:restartNumberingAfterBreak="0">
    <w:nsid w:val="59945E2F"/>
    <w:multiLevelType w:val="multilevel"/>
    <w:tmpl w:val="E692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A22923"/>
    <w:multiLevelType w:val="hybridMultilevel"/>
    <w:tmpl w:val="89E45782"/>
    <w:lvl w:ilvl="0" w:tplc="A65ED7CC">
      <w:start w:val="1"/>
      <w:numFmt w:val="bullet"/>
      <w:lvlText w:val=""/>
      <w:lvlJc w:val="left"/>
      <w:pPr>
        <w:ind w:left="1069" w:hanging="360"/>
      </w:pPr>
      <w:rPr>
        <w:rFonts w:ascii="Symbol" w:hAnsi="Symbol" w:hint="default"/>
      </w:rPr>
    </w:lvl>
    <w:lvl w:ilvl="1" w:tplc="2B7A4190" w:tentative="1">
      <w:start w:val="1"/>
      <w:numFmt w:val="bullet"/>
      <w:lvlText w:val="o"/>
      <w:lvlJc w:val="left"/>
      <w:pPr>
        <w:ind w:left="1440" w:hanging="360"/>
      </w:pPr>
      <w:rPr>
        <w:rFonts w:ascii="Courier New" w:hAnsi="Courier New" w:cs="Courier New" w:hint="default"/>
      </w:rPr>
    </w:lvl>
    <w:lvl w:ilvl="2" w:tplc="81C27758" w:tentative="1">
      <w:start w:val="1"/>
      <w:numFmt w:val="bullet"/>
      <w:lvlText w:val=""/>
      <w:lvlJc w:val="left"/>
      <w:pPr>
        <w:ind w:left="2160" w:hanging="360"/>
      </w:pPr>
      <w:rPr>
        <w:rFonts w:ascii="Wingdings" w:hAnsi="Wingdings" w:hint="default"/>
      </w:rPr>
    </w:lvl>
    <w:lvl w:ilvl="3" w:tplc="E1AE5DF4" w:tentative="1">
      <w:start w:val="1"/>
      <w:numFmt w:val="bullet"/>
      <w:lvlText w:val=""/>
      <w:lvlJc w:val="left"/>
      <w:pPr>
        <w:ind w:left="2880" w:hanging="360"/>
      </w:pPr>
      <w:rPr>
        <w:rFonts w:ascii="Symbol" w:hAnsi="Symbol" w:hint="default"/>
      </w:rPr>
    </w:lvl>
    <w:lvl w:ilvl="4" w:tplc="B8C877DE" w:tentative="1">
      <w:start w:val="1"/>
      <w:numFmt w:val="bullet"/>
      <w:lvlText w:val="o"/>
      <w:lvlJc w:val="left"/>
      <w:pPr>
        <w:ind w:left="3600" w:hanging="360"/>
      </w:pPr>
      <w:rPr>
        <w:rFonts w:ascii="Courier New" w:hAnsi="Courier New" w:cs="Courier New" w:hint="default"/>
      </w:rPr>
    </w:lvl>
    <w:lvl w:ilvl="5" w:tplc="FBF0B83E" w:tentative="1">
      <w:start w:val="1"/>
      <w:numFmt w:val="bullet"/>
      <w:lvlText w:val=""/>
      <w:lvlJc w:val="left"/>
      <w:pPr>
        <w:ind w:left="4320" w:hanging="360"/>
      </w:pPr>
      <w:rPr>
        <w:rFonts w:ascii="Wingdings" w:hAnsi="Wingdings" w:hint="default"/>
      </w:rPr>
    </w:lvl>
    <w:lvl w:ilvl="6" w:tplc="C80AABB8" w:tentative="1">
      <w:start w:val="1"/>
      <w:numFmt w:val="bullet"/>
      <w:lvlText w:val=""/>
      <w:lvlJc w:val="left"/>
      <w:pPr>
        <w:ind w:left="5040" w:hanging="360"/>
      </w:pPr>
      <w:rPr>
        <w:rFonts w:ascii="Symbol" w:hAnsi="Symbol" w:hint="default"/>
      </w:rPr>
    </w:lvl>
    <w:lvl w:ilvl="7" w:tplc="565C802A" w:tentative="1">
      <w:start w:val="1"/>
      <w:numFmt w:val="bullet"/>
      <w:lvlText w:val="o"/>
      <w:lvlJc w:val="left"/>
      <w:pPr>
        <w:ind w:left="5760" w:hanging="360"/>
      </w:pPr>
      <w:rPr>
        <w:rFonts w:ascii="Courier New" w:hAnsi="Courier New" w:cs="Courier New" w:hint="default"/>
      </w:rPr>
    </w:lvl>
    <w:lvl w:ilvl="8" w:tplc="6A9A0F94" w:tentative="1">
      <w:start w:val="1"/>
      <w:numFmt w:val="bullet"/>
      <w:lvlText w:val=""/>
      <w:lvlJc w:val="left"/>
      <w:pPr>
        <w:ind w:left="6480" w:hanging="360"/>
      </w:pPr>
      <w:rPr>
        <w:rFonts w:ascii="Wingdings" w:hAnsi="Wingdings" w:hint="default"/>
      </w:rPr>
    </w:lvl>
  </w:abstractNum>
  <w:abstractNum w:abstractNumId="37" w15:restartNumberingAfterBreak="0">
    <w:nsid w:val="5BFB7D37"/>
    <w:multiLevelType w:val="hybridMultilevel"/>
    <w:tmpl w:val="0640372E"/>
    <w:lvl w:ilvl="0" w:tplc="17CE80EC">
      <w:start w:val="1"/>
      <w:numFmt w:val="bullet"/>
      <w:lvlText w:val=""/>
      <w:lvlJc w:val="left"/>
      <w:pPr>
        <w:ind w:left="720" w:hanging="360"/>
      </w:pPr>
      <w:rPr>
        <w:rFonts w:ascii="Symbol" w:hAnsi="Symbol" w:hint="default"/>
      </w:rPr>
    </w:lvl>
    <w:lvl w:ilvl="1" w:tplc="4D4A6342" w:tentative="1">
      <w:start w:val="1"/>
      <w:numFmt w:val="bullet"/>
      <w:lvlText w:val="o"/>
      <w:lvlJc w:val="left"/>
      <w:pPr>
        <w:ind w:left="1440" w:hanging="360"/>
      </w:pPr>
      <w:rPr>
        <w:rFonts w:ascii="Courier New" w:hAnsi="Courier New" w:cs="Courier New" w:hint="default"/>
      </w:rPr>
    </w:lvl>
    <w:lvl w:ilvl="2" w:tplc="36443296" w:tentative="1">
      <w:start w:val="1"/>
      <w:numFmt w:val="bullet"/>
      <w:lvlText w:val=""/>
      <w:lvlJc w:val="left"/>
      <w:pPr>
        <w:ind w:left="2160" w:hanging="360"/>
      </w:pPr>
      <w:rPr>
        <w:rFonts w:ascii="Wingdings" w:hAnsi="Wingdings" w:hint="default"/>
      </w:rPr>
    </w:lvl>
    <w:lvl w:ilvl="3" w:tplc="2E9EADD6" w:tentative="1">
      <w:start w:val="1"/>
      <w:numFmt w:val="bullet"/>
      <w:lvlText w:val=""/>
      <w:lvlJc w:val="left"/>
      <w:pPr>
        <w:ind w:left="2880" w:hanging="360"/>
      </w:pPr>
      <w:rPr>
        <w:rFonts w:ascii="Symbol" w:hAnsi="Symbol" w:hint="default"/>
      </w:rPr>
    </w:lvl>
    <w:lvl w:ilvl="4" w:tplc="735E427A" w:tentative="1">
      <w:start w:val="1"/>
      <w:numFmt w:val="bullet"/>
      <w:lvlText w:val="o"/>
      <w:lvlJc w:val="left"/>
      <w:pPr>
        <w:ind w:left="3600" w:hanging="360"/>
      </w:pPr>
      <w:rPr>
        <w:rFonts w:ascii="Courier New" w:hAnsi="Courier New" w:cs="Courier New" w:hint="default"/>
      </w:rPr>
    </w:lvl>
    <w:lvl w:ilvl="5" w:tplc="A75C0D82" w:tentative="1">
      <w:start w:val="1"/>
      <w:numFmt w:val="bullet"/>
      <w:lvlText w:val=""/>
      <w:lvlJc w:val="left"/>
      <w:pPr>
        <w:ind w:left="4320" w:hanging="360"/>
      </w:pPr>
      <w:rPr>
        <w:rFonts w:ascii="Wingdings" w:hAnsi="Wingdings" w:hint="default"/>
      </w:rPr>
    </w:lvl>
    <w:lvl w:ilvl="6" w:tplc="727A4402" w:tentative="1">
      <w:start w:val="1"/>
      <w:numFmt w:val="bullet"/>
      <w:lvlText w:val=""/>
      <w:lvlJc w:val="left"/>
      <w:pPr>
        <w:ind w:left="5040" w:hanging="360"/>
      </w:pPr>
      <w:rPr>
        <w:rFonts w:ascii="Symbol" w:hAnsi="Symbol" w:hint="default"/>
      </w:rPr>
    </w:lvl>
    <w:lvl w:ilvl="7" w:tplc="640C8698" w:tentative="1">
      <w:start w:val="1"/>
      <w:numFmt w:val="bullet"/>
      <w:lvlText w:val="o"/>
      <w:lvlJc w:val="left"/>
      <w:pPr>
        <w:ind w:left="5760" w:hanging="360"/>
      </w:pPr>
      <w:rPr>
        <w:rFonts w:ascii="Courier New" w:hAnsi="Courier New" w:cs="Courier New" w:hint="default"/>
      </w:rPr>
    </w:lvl>
    <w:lvl w:ilvl="8" w:tplc="1C068922" w:tentative="1">
      <w:start w:val="1"/>
      <w:numFmt w:val="bullet"/>
      <w:lvlText w:val=""/>
      <w:lvlJc w:val="left"/>
      <w:pPr>
        <w:ind w:left="6480" w:hanging="360"/>
      </w:pPr>
      <w:rPr>
        <w:rFonts w:ascii="Wingdings" w:hAnsi="Wingdings" w:hint="default"/>
      </w:rPr>
    </w:lvl>
  </w:abstractNum>
  <w:abstractNum w:abstractNumId="38" w15:restartNumberingAfterBreak="0">
    <w:nsid w:val="5E262110"/>
    <w:multiLevelType w:val="hybridMultilevel"/>
    <w:tmpl w:val="28768E2E"/>
    <w:lvl w:ilvl="0" w:tplc="2BFA61D2">
      <w:start w:val="1"/>
      <w:numFmt w:val="bullet"/>
      <w:lvlText w:val=""/>
      <w:lvlJc w:val="left"/>
      <w:pPr>
        <w:ind w:left="720" w:hanging="360"/>
      </w:pPr>
      <w:rPr>
        <w:rFonts w:ascii="Symbol" w:hAnsi="Symbol" w:hint="default"/>
      </w:rPr>
    </w:lvl>
    <w:lvl w:ilvl="1" w:tplc="4438A6A4" w:tentative="1">
      <w:start w:val="1"/>
      <w:numFmt w:val="bullet"/>
      <w:lvlText w:val="o"/>
      <w:lvlJc w:val="left"/>
      <w:pPr>
        <w:ind w:left="1440" w:hanging="360"/>
      </w:pPr>
      <w:rPr>
        <w:rFonts w:ascii="Courier New" w:hAnsi="Courier New" w:cs="Courier New" w:hint="default"/>
      </w:rPr>
    </w:lvl>
    <w:lvl w:ilvl="2" w:tplc="72BE69EC" w:tentative="1">
      <w:start w:val="1"/>
      <w:numFmt w:val="bullet"/>
      <w:lvlText w:val=""/>
      <w:lvlJc w:val="left"/>
      <w:pPr>
        <w:ind w:left="2160" w:hanging="360"/>
      </w:pPr>
      <w:rPr>
        <w:rFonts w:ascii="Wingdings" w:hAnsi="Wingdings" w:hint="default"/>
      </w:rPr>
    </w:lvl>
    <w:lvl w:ilvl="3" w:tplc="DCCC2BE8" w:tentative="1">
      <w:start w:val="1"/>
      <w:numFmt w:val="bullet"/>
      <w:lvlText w:val=""/>
      <w:lvlJc w:val="left"/>
      <w:pPr>
        <w:ind w:left="2880" w:hanging="360"/>
      </w:pPr>
      <w:rPr>
        <w:rFonts w:ascii="Symbol" w:hAnsi="Symbol" w:hint="default"/>
      </w:rPr>
    </w:lvl>
    <w:lvl w:ilvl="4" w:tplc="D5E410C6" w:tentative="1">
      <w:start w:val="1"/>
      <w:numFmt w:val="bullet"/>
      <w:lvlText w:val="o"/>
      <w:lvlJc w:val="left"/>
      <w:pPr>
        <w:ind w:left="3600" w:hanging="360"/>
      </w:pPr>
      <w:rPr>
        <w:rFonts w:ascii="Courier New" w:hAnsi="Courier New" w:cs="Courier New" w:hint="default"/>
      </w:rPr>
    </w:lvl>
    <w:lvl w:ilvl="5" w:tplc="C5A02522" w:tentative="1">
      <w:start w:val="1"/>
      <w:numFmt w:val="bullet"/>
      <w:lvlText w:val=""/>
      <w:lvlJc w:val="left"/>
      <w:pPr>
        <w:ind w:left="4320" w:hanging="360"/>
      </w:pPr>
      <w:rPr>
        <w:rFonts w:ascii="Wingdings" w:hAnsi="Wingdings" w:hint="default"/>
      </w:rPr>
    </w:lvl>
    <w:lvl w:ilvl="6" w:tplc="EB1C2574" w:tentative="1">
      <w:start w:val="1"/>
      <w:numFmt w:val="bullet"/>
      <w:lvlText w:val=""/>
      <w:lvlJc w:val="left"/>
      <w:pPr>
        <w:ind w:left="5040" w:hanging="360"/>
      </w:pPr>
      <w:rPr>
        <w:rFonts w:ascii="Symbol" w:hAnsi="Symbol" w:hint="default"/>
      </w:rPr>
    </w:lvl>
    <w:lvl w:ilvl="7" w:tplc="269454B8" w:tentative="1">
      <w:start w:val="1"/>
      <w:numFmt w:val="bullet"/>
      <w:lvlText w:val="o"/>
      <w:lvlJc w:val="left"/>
      <w:pPr>
        <w:ind w:left="5760" w:hanging="360"/>
      </w:pPr>
      <w:rPr>
        <w:rFonts w:ascii="Courier New" w:hAnsi="Courier New" w:cs="Courier New" w:hint="default"/>
      </w:rPr>
    </w:lvl>
    <w:lvl w:ilvl="8" w:tplc="AA4226C4" w:tentative="1">
      <w:start w:val="1"/>
      <w:numFmt w:val="bullet"/>
      <w:lvlText w:val=""/>
      <w:lvlJc w:val="left"/>
      <w:pPr>
        <w:ind w:left="6480" w:hanging="360"/>
      </w:pPr>
      <w:rPr>
        <w:rFonts w:ascii="Wingdings" w:hAnsi="Wingdings" w:hint="default"/>
      </w:rPr>
    </w:lvl>
  </w:abstractNum>
  <w:abstractNum w:abstractNumId="39" w15:restartNumberingAfterBreak="0">
    <w:nsid w:val="611A77AE"/>
    <w:multiLevelType w:val="multilevel"/>
    <w:tmpl w:val="3FAC02AA"/>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40" w15:restartNumberingAfterBreak="0">
    <w:nsid w:val="633815C9"/>
    <w:multiLevelType w:val="multilevel"/>
    <w:tmpl w:val="E032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BD5D46"/>
    <w:multiLevelType w:val="hybridMultilevel"/>
    <w:tmpl w:val="14DED30E"/>
    <w:lvl w:ilvl="0" w:tplc="62A0EE4A">
      <w:start w:val="1"/>
      <w:numFmt w:val="bullet"/>
      <w:lvlText w:val=""/>
      <w:lvlJc w:val="left"/>
      <w:pPr>
        <w:ind w:left="720" w:hanging="360"/>
      </w:pPr>
      <w:rPr>
        <w:rFonts w:ascii="Symbol" w:hAnsi="Symbol" w:hint="default"/>
      </w:rPr>
    </w:lvl>
    <w:lvl w:ilvl="1" w:tplc="38DEFA60" w:tentative="1">
      <w:start w:val="1"/>
      <w:numFmt w:val="bullet"/>
      <w:lvlText w:val="o"/>
      <w:lvlJc w:val="left"/>
      <w:pPr>
        <w:ind w:left="1440" w:hanging="360"/>
      </w:pPr>
      <w:rPr>
        <w:rFonts w:ascii="Courier New" w:hAnsi="Courier New" w:cs="Courier New" w:hint="default"/>
      </w:rPr>
    </w:lvl>
    <w:lvl w:ilvl="2" w:tplc="E21E29DE" w:tentative="1">
      <w:start w:val="1"/>
      <w:numFmt w:val="bullet"/>
      <w:lvlText w:val=""/>
      <w:lvlJc w:val="left"/>
      <w:pPr>
        <w:ind w:left="2160" w:hanging="360"/>
      </w:pPr>
      <w:rPr>
        <w:rFonts w:ascii="Wingdings" w:hAnsi="Wingdings" w:hint="default"/>
      </w:rPr>
    </w:lvl>
    <w:lvl w:ilvl="3" w:tplc="7422C712" w:tentative="1">
      <w:start w:val="1"/>
      <w:numFmt w:val="bullet"/>
      <w:lvlText w:val=""/>
      <w:lvlJc w:val="left"/>
      <w:pPr>
        <w:ind w:left="2880" w:hanging="360"/>
      </w:pPr>
      <w:rPr>
        <w:rFonts w:ascii="Symbol" w:hAnsi="Symbol" w:hint="default"/>
      </w:rPr>
    </w:lvl>
    <w:lvl w:ilvl="4" w:tplc="8712221C" w:tentative="1">
      <w:start w:val="1"/>
      <w:numFmt w:val="bullet"/>
      <w:lvlText w:val="o"/>
      <w:lvlJc w:val="left"/>
      <w:pPr>
        <w:ind w:left="3600" w:hanging="360"/>
      </w:pPr>
      <w:rPr>
        <w:rFonts w:ascii="Courier New" w:hAnsi="Courier New" w:cs="Courier New" w:hint="default"/>
      </w:rPr>
    </w:lvl>
    <w:lvl w:ilvl="5" w:tplc="085ACFD2" w:tentative="1">
      <w:start w:val="1"/>
      <w:numFmt w:val="bullet"/>
      <w:lvlText w:val=""/>
      <w:lvlJc w:val="left"/>
      <w:pPr>
        <w:ind w:left="4320" w:hanging="360"/>
      </w:pPr>
      <w:rPr>
        <w:rFonts w:ascii="Wingdings" w:hAnsi="Wingdings" w:hint="default"/>
      </w:rPr>
    </w:lvl>
    <w:lvl w:ilvl="6" w:tplc="40AC7736" w:tentative="1">
      <w:start w:val="1"/>
      <w:numFmt w:val="bullet"/>
      <w:lvlText w:val=""/>
      <w:lvlJc w:val="left"/>
      <w:pPr>
        <w:ind w:left="5040" w:hanging="360"/>
      </w:pPr>
      <w:rPr>
        <w:rFonts w:ascii="Symbol" w:hAnsi="Symbol" w:hint="default"/>
      </w:rPr>
    </w:lvl>
    <w:lvl w:ilvl="7" w:tplc="C67AF11C" w:tentative="1">
      <w:start w:val="1"/>
      <w:numFmt w:val="bullet"/>
      <w:lvlText w:val="o"/>
      <w:lvlJc w:val="left"/>
      <w:pPr>
        <w:ind w:left="5760" w:hanging="360"/>
      </w:pPr>
      <w:rPr>
        <w:rFonts w:ascii="Courier New" w:hAnsi="Courier New" w:cs="Courier New" w:hint="default"/>
      </w:rPr>
    </w:lvl>
    <w:lvl w:ilvl="8" w:tplc="4C58267C" w:tentative="1">
      <w:start w:val="1"/>
      <w:numFmt w:val="bullet"/>
      <w:lvlText w:val=""/>
      <w:lvlJc w:val="left"/>
      <w:pPr>
        <w:ind w:left="6480" w:hanging="360"/>
      </w:pPr>
      <w:rPr>
        <w:rFonts w:ascii="Wingdings" w:hAnsi="Wingdings" w:hint="default"/>
      </w:rPr>
    </w:lvl>
  </w:abstractNum>
  <w:abstractNum w:abstractNumId="42" w15:restartNumberingAfterBreak="0">
    <w:nsid w:val="6B2A7424"/>
    <w:multiLevelType w:val="hybridMultilevel"/>
    <w:tmpl w:val="D4C4E596"/>
    <w:lvl w:ilvl="0" w:tplc="5FB4EBBE">
      <w:start w:val="1"/>
      <w:numFmt w:val="bullet"/>
      <w:lvlText w:val=""/>
      <w:lvlJc w:val="left"/>
      <w:pPr>
        <w:ind w:left="720" w:hanging="360"/>
      </w:pPr>
      <w:rPr>
        <w:rFonts w:ascii="Symbol" w:hAnsi="Symbol" w:hint="default"/>
      </w:rPr>
    </w:lvl>
    <w:lvl w:ilvl="1" w:tplc="5AA86F14" w:tentative="1">
      <w:start w:val="1"/>
      <w:numFmt w:val="bullet"/>
      <w:lvlText w:val="o"/>
      <w:lvlJc w:val="left"/>
      <w:pPr>
        <w:ind w:left="1440" w:hanging="360"/>
      </w:pPr>
      <w:rPr>
        <w:rFonts w:ascii="Courier New" w:hAnsi="Courier New" w:cs="Courier New" w:hint="default"/>
      </w:rPr>
    </w:lvl>
    <w:lvl w:ilvl="2" w:tplc="E776238E" w:tentative="1">
      <w:start w:val="1"/>
      <w:numFmt w:val="bullet"/>
      <w:lvlText w:val=""/>
      <w:lvlJc w:val="left"/>
      <w:pPr>
        <w:ind w:left="2160" w:hanging="360"/>
      </w:pPr>
      <w:rPr>
        <w:rFonts w:ascii="Wingdings" w:hAnsi="Wingdings" w:hint="default"/>
      </w:rPr>
    </w:lvl>
    <w:lvl w:ilvl="3" w:tplc="5E4E5962" w:tentative="1">
      <w:start w:val="1"/>
      <w:numFmt w:val="bullet"/>
      <w:lvlText w:val=""/>
      <w:lvlJc w:val="left"/>
      <w:pPr>
        <w:ind w:left="2880" w:hanging="360"/>
      </w:pPr>
      <w:rPr>
        <w:rFonts w:ascii="Symbol" w:hAnsi="Symbol" w:hint="default"/>
      </w:rPr>
    </w:lvl>
    <w:lvl w:ilvl="4" w:tplc="749CFC8A" w:tentative="1">
      <w:start w:val="1"/>
      <w:numFmt w:val="bullet"/>
      <w:lvlText w:val="o"/>
      <w:lvlJc w:val="left"/>
      <w:pPr>
        <w:ind w:left="3600" w:hanging="360"/>
      </w:pPr>
      <w:rPr>
        <w:rFonts w:ascii="Courier New" w:hAnsi="Courier New" w:cs="Courier New" w:hint="default"/>
      </w:rPr>
    </w:lvl>
    <w:lvl w:ilvl="5" w:tplc="C140360C" w:tentative="1">
      <w:start w:val="1"/>
      <w:numFmt w:val="bullet"/>
      <w:lvlText w:val=""/>
      <w:lvlJc w:val="left"/>
      <w:pPr>
        <w:ind w:left="4320" w:hanging="360"/>
      </w:pPr>
      <w:rPr>
        <w:rFonts w:ascii="Wingdings" w:hAnsi="Wingdings" w:hint="default"/>
      </w:rPr>
    </w:lvl>
    <w:lvl w:ilvl="6" w:tplc="F3FCCBE6" w:tentative="1">
      <w:start w:val="1"/>
      <w:numFmt w:val="bullet"/>
      <w:lvlText w:val=""/>
      <w:lvlJc w:val="left"/>
      <w:pPr>
        <w:ind w:left="5040" w:hanging="360"/>
      </w:pPr>
      <w:rPr>
        <w:rFonts w:ascii="Symbol" w:hAnsi="Symbol" w:hint="default"/>
      </w:rPr>
    </w:lvl>
    <w:lvl w:ilvl="7" w:tplc="F216DCF0" w:tentative="1">
      <w:start w:val="1"/>
      <w:numFmt w:val="bullet"/>
      <w:lvlText w:val="o"/>
      <w:lvlJc w:val="left"/>
      <w:pPr>
        <w:ind w:left="5760" w:hanging="360"/>
      </w:pPr>
      <w:rPr>
        <w:rFonts w:ascii="Courier New" w:hAnsi="Courier New" w:cs="Courier New" w:hint="default"/>
      </w:rPr>
    </w:lvl>
    <w:lvl w:ilvl="8" w:tplc="7D0A7C2E" w:tentative="1">
      <w:start w:val="1"/>
      <w:numFmt w:val="bullet"/>
      <w:lvlText w:val=""/>
      <w:lvlJc w:val="left"/>
      <w:pPr>
        <w:ind w:left="6480" w:hanging="360"/>
      </w:pPr>
      <w:rPr>
        <w:rFonts w:ascii="Wingdings" w:hAnsi="Wingdings" w:hint="default"/>
      </w:rPr>
    </w:lvl>
  </w:abstractNum>
  <w:abstractNum w:abstractNumId="43" w15:restartNumberingAfterBreak="0">
    <w:nsid w:val="6B527245"/>
    <w:multiLevelType w:val="hybridMultilevel"/>
    <w:tmpl w:val="841C88A8"/>
    <w:lvl w:ilvl="0" w:tplc="10F4E4A6">
      <w:start w:val="1"/>
      <w:numFmt w:val="bullet"/>
      <w:lvlText w:val=""/>
      <w:lvlJc w:val="left"/>
      <w:pPr>
        <w:ind w:left="720" w:hanging="360"/>
      </w:pPr>
      <w:rPr>
        <w:rFonts w:ascii="Symbol" w:hAnsi="Symbol" w:hint="default"/>
      </w:rPr>
    </w:lvl>
    <w:lvl w:ilvl="1" w:tplc="7876CCE6">
      <w:start w:val="1"/>
      <w:numFmt w:val="bullet"/>
      <w:lvlText w:val="o"/>
      <w:lvlJc w:val="left"/>
      <w:pPr>
        <w:ind w:left="1440" w:hanging="360"/>
      </w:pPr>
      <w:rPr>
        <w:rFonts w:ascii="Courier New" w:hAnsi="Courier New" w:cs="Courier New" w:hint="default"/>
      </w:rPr>
    </w:lvl>
    <w:lvl w:ilvl="2" w:tplc="100022AA" w:tentative="1">
      <w:start w:val="1"/>
      <w:numFmt w:val="bullet"/>
      <w:lvlText w:val=""/>
      <w:lvlJc w:val="left"/>
      <w:pPr>
        <w:ind w:left="2160" w:hanging="360"/>
      </w:pPr>
      <w:rPr>
        <w:rFonts w:ascii="Wingdings" w:hAnsi="Wingdings" w:hint="default"/>
      </w:rPr>
    </w:lvl>
    <w:lvl w:ilvl="3" w:tplc="42203D90" w:tentative="1">
      <w:start w:val="1"/>
      <w:numFmt w:val="bullet"/>
      <w:lvlText w:val=""/>
      <w:lvlJc w:val="left"/>
      <w:pPr>
        <w:ind w:left="2880" w:hanging="360"/>
      </w:pPr>
      <w:rPr>
        <w:rFonts w:ascii="Symbol" w:hAnsi="Symbol" w:hint="default"/>
      </w:rPr>
    </w:lvl>
    <w:lvl w:ilvl="4" w:tplc="37948E30" w:tentative="1">
      <w:start w:val="1"/>
      <w:numFmt w:val="bullet"/>
      <w:lvlText w:val="o"/>
      <w:lvlJc w:val="left"/>
      <w:pPr>
        <w:ind w:left="3600" w:hanging="360"/>
      </w:pPr>
      <w:rPr>
        <w:rFonts w:ascii="Courier New" w:hAnsi="Courier New" w:cs="Courier New" w:hint="default"/>
      </w:rPr>
    </w:lvl>
    <w:lvl w:ilvl="5" w:tplc="6630CE24" w:tentative="1">
      <w:start w:val="1"/>
      <w:numFmt w:val="bullet"/>
      <w:lvlText w:val=""/>
      <w:lvlJc w:val="left"/>
      <w:pPr>
        <w:ind w:left="4320" w:hanging="360"/>
      </w:pPr>
      <w:rPr>
        <w:rFonts w:ascii="Wingdings" w:hAnsi="Wingdings" w:hint="default"/>
      </w:rPr>
    </w:lvl>
    <w:lvl w:ilvl="6" w:tplc="FA4CB99A" w:tentative="1">
      <w:start w:val="1"/>
      <w:numFmt w:val="bullet"/>
      <w:lvlText w:val=""/>
      <w:lvlJc w:val="left"/>
      <w:pPr>
        <w:ind w:left="5040" w:hanging="360"/>
      </w:pPr>
      <w:rPr>
        <w:rFonts w:ascii="Symbol" w:hAnsi="Symbol" w:hint="default"/>
      </w:rPr>
    </w:lvl>
    <w:lvl w:ilvl="7" w:tplc="F552F632" w:tentative="1">
      <w:start w:val="1"/>
      <w:numFmt w:val="bullet"/>
      <w:lvlText w:val="o"/>
      <w:lvlJc w:val="left"/>
      <w:pPr>
        <w:ind w:left="5760" w:hanging="360"/>
      </w:pPr>
      <w:rPr>
        <w:rFonts w:ascii="Courier New" w:hAnsi="Courier New" w:cs="Courier New" w:hint="default"/>
      </w:rPr>
    </w:lvl>
    <w:lvl w:ilvl="8" w:tplc="7C3222DC" w:tentative="1">
      <w:start w:val="1"/>
      <w:numFmt w:val="bullet"/>
      <w:lvlText w:val=""/>
      <w:lvlJc w:val="left"/>
      <w:pPr>
        <w:ind w:left="6480" w:hanging="360"/>
      </w:pPr>
      <w:rPr>
        <w:rFonts w:ascii="Wingdings" w:hAnsi="Wingdings" w:hint="default"/>
      </w:rPr>
    </w:lvl>
  </w:abstractNum>
  <w:abstractNum w:abstractNumId="44" w15:restartNumberingAfterBreak="0">
    <w:nsid w:val="6DA80404"/>
    <w:multiLevelType w:val="hybridMultilevel"/>
    <w:tmpl w:val="96E2C910"/>
    <w:lvl w:ilvl="0" w:tplc="7CD8D7D6">
      <w:numFmt w:val="bullet"/>
      <w:lvlText w:val="•"/>
      <w:lvlJc w:val="left"/>
      <w:pPr>
        <w:ind w:left="1070" w:hanging="710"/>
      </w:pPr>
      <w:rPr>
        <w:rFonts w:ascii="Calibri" w:eastAsia="Arial" w:hAnsi="Calibri" w:cs="Calibri" w:hint="default"/>
      </w:rPr>
    </w:lvl>
    <w:lvl w:ilvl="1" w:tplc="D1A2C472" w:tentative="1">
      <w:start w:val="1"/>
      <w:numFmt w:val="bullet"/>
      <w:lvlText w:val="o"/>
      <w:lvlJc w:val="left"/>
      <w:pPr>
        <w:ind w:left="1440" w:hanging="360"/>
      </w:pPr>
      <w:rPr>
        <w:rFonts w:ascii="Courier New" w:hAnsi="Courier New" w:cs="Courier New" w:hint="default"/>
      </w:rPr>
    </w:lvl>
    <w:lvl w:ilvl="2" w:tplc="FB381FDA" w:tentative="1">
      <w:start w:val="1"/>
      <w:numFmt w:val="bullet"/>
      <w:lvlText w:val=""/>
      <w:lvlJc w:val="left"/>
      <w:pPr>
        <w:ind w:left="2160" w:hanging="360"/>
      </w:pPr>
      <w:rPr>
        <w:rFonts w:ascii="Wingdings" w:hAnsi="Wingdings" w:hint="default"/>
      </w:rPr>
    </w:lvl>
    <w:lvl w:ilvl="3" w:tplc="41C6B41A" w:tentative="1">
      <w:start w:val="1"/>
      <w:numFmt w:val="bullet"/>
      <w:lvlText w:val=""/>
      <w:lvlJc w:val="left"/>
      <w:pPr>
        <w:ind w:left="2880" w:hanging="360"/>
      </w:pPr>
      <w:rPr>
        <w:rFonts w:ascii="Symbol" w:hAnsi="Symbol" w:hint="default"/>
      </w:rPr>
    </w:lvl>
    <w:lvl w:ilvl="4" w:tplc="CB621F1E" w:tentative="1">
      <w:start w:val="1"/>
      <w:numFmt w:val="bullet"/>
      <w:lvlText w:val="o"/>
      <w:lvlJc w:val="left"/>
      <w:pPr>
        <w:ind w:left="3600" w:hanging="360"/>
      </w:pPr>
      <w:rPr>
        <w:rFonts w:ascii="Courier New" w:hAnsi="Courier New" w:cs="Courier New" w:hint="default"/>
      </w:rPr>
    </w:lvl>
    <w:lvl w:ilvl="5" w:tplc="016621A4" w:tentative="1">
      <w:start w:val="1"/>
      <w:numFmt w:val="bullet"/>
      <w:lvlText w:val=""/>
      <w:lvlJc w:val="left"/>
      <w:pPr>
        <w:ind w:left="4320" w:hanging="360"/>
      </w:pPr>
      <w:rPr>
        <w:rFonts w:ascii="Wingdings" w:hAnsi="Wingdings" w:hint="default"/>
      </w:rPr>
    </w:lvl>
    <w:lvl w:ilvl="6" w:tplc="0DD2AB4A" w:tentative="1">
      <w:start w:val="1"/>
      <w:numFmt w:val="bullet"/>
      <w:lvlText w:val=""/>
      <w:lvlJc w:val="left"/>
      <w:pPr>
        <w:ind w:left="5040" w:hanging="360"/>
      </w:pPr>
      <w:rPr>
        <w:rFonts w:ascii="Symbol" w:hAnsi="Symbol" w:hint="default"/>
      </w:rPr>
    </w:lvl>
    <w:lvl w:ilvl="7" w:tplc="C958AA58" w:tentative="1">
      <w:start w:val="1"/>
      <w:numFmt w:val="bullet"/>
      <w:lvlText w:val="o"/>
      <w:lvlJc w:val="left"/>
      <w:pPr>
        <w:ind w:left="5760" w:hanging="360"/>
      </w:pPr>
      <w:rPr>
        <w:rFonts w:ascii="Courier New" w:hAnsi="Courier New" w:cs="Courier New" w:hint="default"/>
      </w:rPr>
    </w:lvl>
    <w:lvl w:ilvl="8" w:tplc="90406E86" w:tentative="1">
      <w:start w:val="1"/>
      <w:numFmt w:val="bullet"/>
      <w:lvlText w:val=""/>
      <w:lvlJc w:val="left"/>
      <w:pPr>
        <w:ind w:left="6480" w:hanging="360"/>
      </w:pPr>
      <w:rPr>
        <w:rFonts w:ascii="Wingdings" w:hAnsi="Wingdings" w:hint="default"/>
      </w:rPr>
    </w:lvl>
  </w:abstractNum>
  <w:abstractNum w:abstractNumId="45" w15:restartNumberingAfterBreak="0">
    <w:nsid w:val="6DAD5493"/>
    <w:multiLevelType w:val="multilevel"/>
    <w:tmpl w:val="9D0A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3E220C"/>
    <w:multiLevelType w:val="hybridMultilevel"/>
    <w:tmpl w:val="6DB6390E"/>
    <w:lvl w:ilvl="0" w:tplc="54A84B7C">
      <w:start w:val="1"/>
      <w:numFmt w:val="bullet"/>
      <w:lvlText w:val="-"/>
      <w:lvlJc w:val="left"/>
      <w:pPr>
        <w:ind w:left="720" w:hanging="360"/>
      </w:pPr>
      <w:rPr>
        <w:rFonts w:ascii="Arial" w:eastAsiaTheme="minorHAnsi" w:hAnsi="Arial" w:cs="Arial" w:hint="default"/>
      </w:rPr>
    </w:lvl>
    <w:lvl w:ilvl="1" w:tplc="22940CC4">
      <w:start w:val="1"/>
      <w:numFmt w:val="bullet"/>
      <w:lvlText w:val="o"/>
      <w:lvlJc w:val="left"/>
      <w:pPr>
        <w:ind w:left="1440" w:hanging="360"/>
      </w:pPr>
      <w:rPr>
        <w:rFonts w:ascii="Courier New" w:hAnsi="Courier New" w:cs="Courier New" w:hint="default"/>
      </w:rPr>
    </w:lvl>
    <w:lvl w:ilvl="2" w:tplc="FCDAEBFA">
      <w:start w:val="1"/>
      <w:numFmt w:val="bullet"/>
      <w:lvlText w:val=""/>
      <w:lvlJc w:val="left"/>
      <w:pPr>
        <w:ind w:left="2160" w:hanging="360"/>
      </w:pPr>
      <w:rPr>
        <w:rFonts w:ascii="Wingdings" w:hAnsi="Wingdings" w:hint="default"/>
      </w:rPr>
    </w:lvl>
    <w:lvl w:ilvl="3" w:tplc="58064EBA" w:tentative="1">
      <w:start w:val="1"/>
      <w:numFmt w:val="bullet"/>
      <w:lvlText w:val=""/>
      <w:lvlJc w:val="left"/>
      <w:pPr>
        <w:ind w:left="2880" w:hanging="360"/>
      </w:pPr>
      <w:rPr>
        <w:rFonts w:ascii="Symbol" w:hAnsi="Symbol" w:hint="default"/>
      </w:rPr>
    </w:lvl>
    <w:lvl w:ilvl="4" w:tplc="88AA7ACA" w:tentative="1">
      <w:start w:val="1"/>
      <w:numFmt w:val="bullet"/>
      <w:lvlText w:val="o"/>
      <w:lvlJc w:val="left"/>
      <w:pPr>
        <w:ind w:left="3600" w:hanging="360"/>
      </w:pPr>
      <w:rPr>
        <w:rFonts w:ascii="Courier New" w:hAnsi="Courier New" w:cs="Courier New" w:hint="default"/>
      </w:rPr>
    </w:lvl>
    <w:lvl w:ilvl="5" w:tplc="34920F7C" w:tentative="1">
      <w:start w:val="1"/>
      <w:numFmt w:val="bullet"/>
      <w:lvlText w:val=""/>
      <w:lvlJc w:val="left"/>
      <w:pPr>
        <w:ind w:left="4320" w:hanging="360"/>
      </w:pPr>
      <w:rPr>
        <w:rFonts w:ascii="Wingdings" w:hAnsi="Wingdings" w:hint="default"/>
      </w:rPr>
    </w:lvl>
    <w:lvl w:ilvl="6" w:tplc="6630D326" w:tentative="1">
      <w:start w:val="1"/>
      <w:numFmt w:val="bullet"/>
      <w:lvlText w:val=""/>
      <w:lvlJc w:val="left"/>
      <w:pPr>
        <w:ind w:left="5040" w:hanging="360"/>
      </w:pPr>
      <w:rPr>
        <w:rFonts w:ascii="Symbol" w:hAnsi="Symbol" w:hint="default"/>
      </w:rPr>
    </w:lvl>
    <w:lvl w:ilvl="7" w:tplc="FAC4B8AA" w:tentative="1">
      <w:start w:val="1"/>
      <w:numFmt w:val="bullet"/>
      <w:lvlText w:val="o"/>
      <w:lvlJc w:val="left"/>
      <w:pPr>
        <w:ind w:left="5760" w:hanging="360"/>
      </w:pPr>
      <w:rPr>
        <w:rFonts w:ascii="Courier New" w:hAnsi="Courier New" w:cs="Courier New" w:hint="default"/>
      </w:rPr>
    </w:lvl>
    <w:lvl w:ilvl="8" w:tplc="D9A67244" w:tentative="1">
      <w:start w:val="1"/>
      <w:numFmt w:val="bullet"/>
      <w:lvlText w:val=""/>
      <w:lvlJc w:val="left"/>
      <w:pPr>
        <w:ind w:left="6480" w:hanging="360"/>
      </w:pPr>
      <w:rPr>
        <w:rFonts w:ascii="Wingdings" w:hAnsi="Wingdings" w:hint="default"/>
      </w:rPr>
    </w:lvl>
  </w:abstractNum>
  <w:abstractNum w:abstractNumId="47" w15:restartNumberingAfterBreak="0">
    <w:nsid w:val="703B5B79"/>
    <w:multiLevelType w:val="multilevel"/>
    <w:tmpl w:val="D68E8B1C"/>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48" w15:restartNumberingAfterBreak="0">
    <w:nsid w:val="71726A61"/>
    <w:multiLevelType w:val="multilevel"/>
    <w:tmpl w:val="90A8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894E94"/>
    <w:multiLevelType w:val="hybridMultilevel"/>
    <w:tmpl w:val="9DD6A39C"/>
    <w:lvl w:ilvl="0" w:tplc="CCF42AC4">
      <w:start w:val="1"/>
      <w:numFmt w:val="decimal"/>
      <w:lvlText w:val="%1."/>
      <w:lvlJc w:val="left"/>
      <w:pPr>
        <w:ind w:left="720" w:hanging="360"/>
      </w:pPr>
    </w:lvl>
    <w:lvl w:ilvl="1" w:tplc="059C842E" w:tentative="1">
      <w:start w:val="1"/>
      <w:numFmt w:val="lowerLetter"/>
      <w:lvlText w:val="%2."/>
      <w:lvlJc w:val="left"/>
      <w:pPr>
        <w:ind w:left="1440" w:hanging="360"/>
      </w:pPr>
    </w:lvl>
    <w:lvl w:ilvl="2" w:tplc="78420078" w:tentative="1">
      <w:start w:val="1"/>
      <w:numFmt w:val="lowerRoman"/>
      <w:lvlText w:val="%3."/>
      <w:lvlJc w:val="right"/>
      <w:pPr>
        <w:ind w:left="2160" w:hanging="180"/>
      </w:pPr>
    </w:lvl>
    <w:lvl w:ilvl="3" w:tplc="4922EC46" w:tentative="1">
      <w:start w:val="1"/>
      <w:numFmt w:val="decimal"/>
      <w:lvlText w:val="%4."/>
      <w:lvlJc w:val="left"/>
      <w:pPr>
        <w:ind w:left="2880" w:hanging="360"/>
      </w:pPr>
    </w:lvl>
    <w:lvl w:ilvl="4" w:tplc="C180CB78" w:tentative="1">
      <w:start w:val="1"/>
      <w:numFmt w:val="lowerLetter"/>
      <w:lvlText w:val="%5."/>
      <w:lvlJc w:val="left"/>
      <w:pPr>
        <w:ind w:left="3600" w:hanging="360"/>
      </w:pPr>
    </w:lvl>
    <w:lvl w:ilvl="5" w:tplc="6842262A" w:tentative="1">
      <w:start w:val="1"/>
      <w:numFmt w:val="lowerRoman"/>
      <w:lvlText w:val="%6."/>
      <w:lvlJc w:val="right"/>
      <w:pPr>
        <w:ind w:left="4320" w:hanging="180"/>
      </w:pPr>
    </w:lvl>
    <w:lvl w:ilvl="6" w:tplc="68341612" w:tentative="1">
      <w:start w:val="1"/>
      <w:numFmt w:val="decimal"/>
      <w:lvlText w:val="%7."/>
      <w:lvlJc w:val="left"/>
      <w:pPr>
        <w:ind w:left="5040" w:hanging="360"/>
      </w:pPr>
    </w:lvl>
    <w:lvl w:ilvl="7" w:tplc="26FE2734" w:tentative="1">
      <w:start w:val="1"/>
      <w:numFmt w:val="lowerLetter"/>
      <w:lvlText w:val="%8."/>
      <w:lvlJc w:val="left"/>
      <w:pPr>
        <w:ind w:left="5760" w:hanging="360"/>
      </w:pPr>
    </w:lvl>
    <w:lvl w:ilvl="8" w:tplc="557CD4DC" w:tentative="1">
      <w:start w:val="1"/>
      <w:numFmt w:val="lowerRoman"/>
      <w:lvlText w:val="%9."/>
      <w:lvlJc w:val="right"/>
      <w:pPr>
        <w:ind w:left="6480" w:hanging="180"/>
      </w:pPr>
    </w:lvl>
  </w:abstractNum>
  <w:abstractNum w:abstractNumId="50" w15:restartNumberingAfterBreak="0">
    <w:nsid w:val="784D0763"/>
    <w:multiLevelType w:val="hybridMultilevel"/>
    <w:tmpl w:val="A7227556"/>
    <w:lvl w:ilvl="0" w:tplc="3CF86490">
      <w:start w:val="1"/>
      <w:numFmt w:val="bullet"/>
      <w:lvlText w:val=""/>
      <w:lvlJc w:val="left"/>
      <w:pPr>
        <w:ind w:left="720" w:hanging="360"/>
      </w:pPr>
      <w:rPr>
        <w:rFonts w:ascii="Symbol" w:hAnsi="Symbol" w:hint="default"/>
      </w:rPr>
    </w:lvl>
    <w:lvl w:ilvl="1" w:tplc="665895B6" w:tentative="1">
      <w:start w:val="1"/>
      <w:numFmt w:val="bullet"/>
      <w:lvlText w:val="o"/>
      <w:lvlJc w:val="left"/>
      <w:pPr>
        <w:ind w:left="1440" w:hanging="360"/>
      </w:pPr>
      <w:rPr>
        <w:rFonts w:ascii="Courier New" w:hAnsi="Courier New" w:cs="Courier New" w:hint="default"/>
      </w:rPr>
    </w:lvl>
    <w:lvl w:ilvl="2" w:tplc="D62614DC" w:tentative="1">
      <w:start w:val="1"/>
      <w:numFmt w:val="bullet"/>
      <w:lvlText w:val=""/>
      <w:lvlJc w:val="left"/>
      <w:pPr>
        <w:ind w:left="2160" w:hanging="360"/>
      </w:pPr>
      <w:rPr>
        <w:rFonts w:ascii="Wingdings" w:hAnsi="Wingdings" w:hint="default"/>
      </w:rPr>
    </w:lvl>
    <w:lvl w:ilvl="3" w:tplc="A4F6EB1C" w:tentative="1">
      <w:start w:val="1"/>
      <w:numFmt w:val="bullet"/>
      <w:lvlText w:val=""/>
      <w:lvlJc w:val="left"/>
      <w:pPr>
        <w:ind w:left="2880" w:hanging="360"/>
      </w:pPr>
      <w:rPr>
        <w:rFonts w:ascii="Symbol" w:hAnsi="Symbol" w:hint="default"/>
      </w:rPr>
    </w:lvl>
    <w:lvl w:ilvl="4" w:tplc="1BCCA42C" w:tentative="1">
      <w:start w:val="1"/>
      <w:numFmt w:val="bullet"/>
      <w:lvlText w:val="o"/>
      <w:lvlJc w:val="left"/>
      <w:pPr>
        <w:ind w:left="3600" w:hanging="360"/>
      </w:pPr>
      <w:rPr>
        <w:rFonts w:ascii="Courier New" w:hAnsi="Courier New" w:cs="Courier New" w:hint="default"/>
      </w:rPr>
    </w:lvl>
    <w:lvl w:ilvl="5" w:tplc="B0F65CA0" w:tentative="1">
      <w:start w:val="1"/>
      <w:numFmt w:val="bullet"/>
      <w:lvlText w:val=""/>
      <w:lvlJc w:val="left"/>
      <w:pPr>
        <w:ind w:left="4320" w:hanging="360"/>
      </w:pPr>
      <w:rPr>
        <w:rFonts w:ascii="Wingdings" w:hAnsi="Wingdings" w:hint="default"/>
      </w:rPr>
    </w:lvl>
    <w:lvl w:ilvl="6" w:tplc="02863E8E" w:tentative="1">
      <w:start w:val="1"/>
      <w:numFmt w:val="bullet"/>
      <w:lvlText w:val=""/>
      <w:lvlJc w:val="left"/>
      <w:pPr>
        <w:ind w:left="5040" w:hanging="360"/>
      </w:pPr>
      <w:rPr>
        <w:rFonts w:ascii="Symbol" w:hAnsi="Symbol" w:hint="default"/>
      </w:rPr>
    </w:lvl>
    <w:lvl w:ilvl="7" w:tplc="174ADCA4" w:tentative="1">
      <w:start w:val="1"/>
      <w:numFmt w:val="bullet"/>
      <w:lvlText w:val="o"/>
      <w:lvlJc w:val="left"/>
      <w:pPr>
        <w:ind w:left="5760" w:hanging="360"/>
      </w:pPr>
      <w:rPr>
        <w:rFonts w:ascii="Courier New" w:hAnsi="Courier New" w:cs="Courier New" w:hint="default"/>
      </w:rPr>
    </w:lvl>
    <w:lvl w:ilvl="8" w:tplc="41C210FC" w:tentative="1">
      <w:start w:val="1"/>
      <w:numFmt w:val="bullet"/>
      <w:lvlText w:val=""/>
      <w:lvlJc w:val="left"/>
      <w:pPr>
        <w:ind w:left="6480" w:hanging="360"/>
      </w:pPr>
      <w:rPr>
        <w:rFonts w:ascii="Wingdings" w:hAnsi="Wingdings" w:hint="default"/>
      </w:rPr>
    </w:lvl>
  </w:abstractNum>
  <w:abstractNum w:abstractNumId="51" w15:restartNumberingAfterBreak="0">
    <w:nsid w:val="79200D57"/>
    <w:multiLevelType w:val="hybridMultilevel"/>
    <w:tmpl w:val="D8E0A0D2"/>
    <w:lvl w:ilvl="0" w:tplc="544425F2">
      <w:start w:val="1"/>
      <w:numFmt w:val="bullet"/>
      <w:lvlText w:val=""/>
      <w:lvlJc w:val="left"/>
      <w:pPr>
        <w:ind w:left="1080" w:hanging="360"/>
      </w:pPr>
      <w:rPr>
        <w:rFonts w:ascii="Symbol" w:hAnsi="Symbol" w:hint="default"/>
      </w:rPr>
    </w:lvl>
    <w:lvl w:ilvl="1" w:tplc="028C1512" w:tentative="1">
      <w:start w:val="1"/>
      <w:numFmt w:val="bullet"/>
      <w:lvlText w:val="o"/>
      <w:lvlJc w:val="left"/>
      <w:pPr>
        <w:ind w:left="1800" w:hanging="360"/>
      </w:pPr>
      <w:rPr>
        <w:rFonts w:ascii="Courier New" w:hAnsi="Courier New" w:cs="Courier New" w:hint="default"/>
      </w:rPr>
    </w:lvl>
    <w:lvl w:ilvl="2" w:tplc="CA48B256" w:tentative="1">
      <w:start w:val="1"/>
      <w:numFmt w:val="bullet"/>
      <w:lvlText w:val=""/>
      <w:lvlJc w:val="left"/>
      <w:pPr>
        <w:ind w:left="2520" w:hanging="360"/>
      </w:pPr>
      <w:rPr>
        <w:rFonts w:ascii="Wingdings" w:hAnsi="Wingdings" w:hint="default"/>
      </w:rPr>
    </w:lvl>
    <w:lvl w:ilvl="3" w:tplc="3DCAC876" w:tentative="1">
      <w:start w:val="1"/>
      <w:numFmt w:val="bullet"/>
      <w:lvlText w:val=""/>
      <w:lvlJc w:val="left"/>
      <w:pPr>
        <w:ind w:left="3240" w:hanging="360"/>
      </w:pPr>
      <w:rPr>
        <w:rFonts w:ascii="Symbol" w:hAnsi="Symbol" w:hint="default"/>
      </w:rPr>
    </w:lvl>
    <w:lvl w:ilvl="4" w:tplc="E57C688E" w:tentative="1">
      <w:start w:val="1"/>
      <w:numFmt w:val="bullet"/>
      <w:lvlText w:val="o"/>
      <w:lvlJc w:val="left"/>
      <w:pPr>
        <w:ind w:left="3960" w:hanging="360"/>
      </w:pPr>
      <w:rPr>
        <w:rFonts w:ascii="Courier New" w:hAnsi="Courier New" w:cs="Courier New" w:hint="default"/>
      </w:rPr>
    </w:lvl>
    <w:lvl w:ilvl="5" w:tplc="A7480BAA" w:tentative="1">
      <w:start w:val="1"/>
      <w:numFmt w:val="bullet"/>
      <w:lvlText w:val=""/>
      <w:lvlJc w:val="left"/>
      <w:pPr>
        <w:ind w:left="4680" w:hanging="360"/>
      </w:pPr>
      <w:rPr>
        <w:rFonts w:ascii="Wingdings" w:hAnsi="Wingdings" w:hint="default"/>
      </w:rPr>
    </w:lvl>
    <w:lvl w:ilvl="6" w:tplc="D9DC8860" w:tentative="1">
      <w:start w:val="1"/>
      <w:numFmt w:val="bullet"/>
      <w:lvlText w:val=""/>
      <w:lvlJc w:val="left"/>
      <w:pPr>
        <w:ind w:left="5400" w:hanging="360"/>
      </w:pPr>
      <w:rPr>
        <w:rFonts w:ascii="Symbol" w:hAnsi="Symbol" w:hint="default"/>
      </w:rPr>
    </w:lvl>
    <w:lvl w:ilvl="7" w:tplc="39586470" w:tentative="1">
      <w:start w:val="1"/>
      <w:numFmt w:val="bullet"/>
      <w:lvlText w:val="o"/>
      <w:lvlJc w:val="left"/>
      <w:pPr>
        <w:ind w:left="6120" w:hanging="360"/>
      </w:pPr>
      <w:rPr>
        <w:rFonts w:ascii="Courier New" w:hAnsi="Courier New" w:cs="Courier New" w:hint="default"/>
      </w:rPr>
    </w:lvl>
    <w:lvl w:ilvl="8" w:tplc="71F2E436" w:tentative="1">
      <w:start w:val="1"/>
      <w:numFmt w:val="bullet"/>
      <w:lvlText w:val=""/>
      <w:lvlJc w:val="left"/>
      <w:pPr>
        <w:ind w:left="6840" w:hanging="360"/>
      </w:pPr>
      <w:rPr>
        <w:rFonts w:ascii="Wingdings" w:hAnsi="Wingdings" w:hint="default"/>
      </w:rPr>
    </w:lvl>
  </w:abstractNum>
  <w:abstractNum w:abstractNumId="52" w15:restartNumberingAfterBreak="0">
    <w:nsid w:val="79AD42D5"/>
    <w:multiLevelType w:val="hybridMultilevel"/>
    <w:tmpl w:val="5030A45E"/>
    <w:lvl w:ilvl="0" w:tplc="64684480">
      <w:start w:val="1"/>
      <w:numFmt w:val="bullet"/>
      <w:lvlText w:val=""/>
      <w:lvlJc w:val="left"/>
      <w:pPr>
        <w:ind w:left="720" w:hanging="360"/>
      </w:pPr>
      <w:rPr>
        <w:rFonts w:ascii="Symbol" w:hAnsi="Symbol" w:hint="default"/>
      </w:rPr>
    </w:lvl>
    <w:lvl w:ilvl="1" w:tplc="37C8839E" w:tentative="1">
      <w:start w:val="1"/>
      <w:numFmt w:val="bullet"/>
      <w:lvlText w:val="o"/>
      <w:lvlJc w:val="left"/>
      <w:pPr>
        <w:ind w:left="1440" w:hanging="360"/>
      </w:pPr>
      <w:rPr>
        <w:rFonts w:ascii="Courier New" w:hAnsi="Courier New" w:cs="Courier New" w:hint="default"/>
      </w:rPr>
    </w:lvl>
    <w:lvl w:ilvl="2" w:tplc="B57E5680" w:tentative="1">
      <w:start w:val="1"/>
      <w:numFmt w:val="bullet"/>
      <w:lvlText w:val=""/>
      <w:lvlJc w:val="left"/>
      <w:pPr>
        <w:ind w:left="2160" w:hanging="360"/>
      </w:pPr>
      <w:rPr>
        <w:rFonts w:ascii="Wingdings" w:hAnsi="Wingdings" w:hint="default"/>
      </w:rPr>
    </w:lvl>
    <w:lvl w:ilvl="3" w:tplc="FC722AE8" w:tentative="1">
      <w:start w:val="1"/>
      <w:numFmt w:val="bullet"/>
      <w:lvlText w:val=""/>
      <w:lvlJc w:val="left"/>
      <w:pPr>
        <w:ind w:left="2880" w:hanging="360"/>
      </w:pPr>
      <w:rPr>
        <w:rFonts w:ascii="Symbol" w:hAnsi="Symbol" w:hint="default"/>
      </w:rPr>
    </w:lvl>
    <w:lvl w:ilvl="4" w:tplc="82A20458" w:tentative="1">
      <w:start w:val="1"/>
      <w:numFmt w:val="bullet"/>
      <w:lvlText w:val="o"/>
      <w:lvlJc w:val="left"/>
      <w:pPr>
        <w:ind w:left="3600" w:hanging="360"/>
      </w:pPr>
      <w:rPr>
        <w:rFonts w:ascii="Courier New" w:hAnsi="Courier New" w:cs="Courier New" w:hint="default"/>
      </w:rPr>
    </w:lvl>
    <w:lvl w:ilvl="5" w:tplc="FE4669D2" w:tentative="1">
      <w:start w:val="1"/>
      <w:numFmt w:val="bullet"/>
      <w:lvlText w:val=""/>
      <w:lvlJc w:val="left"/>
      <w:pPr>
        <w:ind w:left="4320" w:hanging="360"/>
      </w:pPr>
      <w:rPr>
        <w:rFonts w:ascii="Wingdings" w:hAnsi="Wingdings" w:hint="default"/>
      </w:rPr>
    </w:lvl>
    <w:lvl w:ilvl="6" w:tplc="3900295C" w:tentative="1">
      <w:start w:val="1"/>
      <w:numFmt w:val="bullet"/>
      <w:lvlText w:val=""/>
      <w:lvlJc w:val="left"/>
      <w:pPr>
        <w:ind w:left="5040" w:hanging="360"/>
      </w:pPr>
      <w:rPr>
        <w:rFonts w:ascii="Symbol" w:hAnsi="Symbol" w:hint="default"/>
      </w:rPr>
    </w:lvl>
    <w:lvl w:ilvl="7" w:tplc="17B6F456" w:tentative="1">
      <w:start w:val="1"/>
      <w:numFmt w:val="bullet"/>
      <w:lvlText w:val="o"/>
      <w:lvlJc w:val="left"/>
      <w:pPr>
        <w:ind w:left="5760" w:hanging="360"/>
      </w:pPr>
      <w:rPr>
        <w:rFonts w:ascii="Courier New" w:hAnsi="Courier New" w:cs="Courier New" w:hint="default"/>
      </w:rPr>
    </w:lvl>
    <w:lvl w:ilvl="8" w:tplc="428EC112" w:tentative="1">
      <w:start w:val="1"/>
      <w:numFmt w:val="bullet"/>
      <w:lvlText w:val=""/>
      <w:lvlJc w:val="left"/>
      <w:pPr>
        <w:ind w:left="6480" w:hanging="360"/>
      </w:pPr>
      <w:rPr>
        <w:rFonts w:ascii="Wingdings" w:hAnsi="Wingdings" w:hint="default"/>
      </w:rPr>
    </w:lvl>
  </w:abstractNum>
  <w:abstractNum w:abstractNumId="53" w15:restartNumberingAfterBreak="0">
    <w:nsid w:val="7ACF2247"/>
    <w:multiLevelType w:val="hybridMultilevel"/>
    <w:tmpl w:val="854650DE"/>
    <w:lvl w:ilvl="0" w:tplc="317CE0EE">
      <w:start w:val="1"/>
      <w:numFmt w:val="bullet"/>
      <w:lvlText w:val=""/>
      <w:lvlJc w:val="left"/>
      <w:pPr>
        <w:ind w:left="720" w:hanging="360"/>
      </w:pPr>
      <w:rPr>
        <w:rFonts w:ascii="Symbol" w:hAnsi="Symbol" w:hint="default"/>
      </w:rPr>
    </w:lvl>
    <w:lvl w:ilvl="1" w:tplc="975E8A08" w:tentative="1">
      <w:start w:val="1"/>
      <w:numFmt w:val="bullet"/>
      <w:lvlText w:val="o"/>
      <w:lvlJc w:val="left"/>
      <w:pPr>
        <w:ind w:left="1440" w:hanging="360"/>
      </w:pPr>
      <w:rPr>
        <w:rFonts w:ascii="Courier New" w:hAnsi="Courier New" w:cs="Courier New" w:hint="default"/>
      </w:rPr>
    </w:lvl>
    <w:lvl w:ilvl="2" w:tplc="FCB8A708" w:tentative="1">
      <w:start w:val="1"/>
      <w:numFmt w:val="bullet"/>
      <w:lvlText w:val=""/>
      <w:lvlJc w:val="left"/>
      <w:pPr>
        <w:ind w:left="2160" w:hanging="360"/>
      </w:pPr>
      <w:rPr>
        <w:rFonts w:ascii="Wingdings" w:hAnsi="Wingdings" w:hint="default"/>
      </w:rPr>
    </w:lvl>
    <w:lvl w:ilvl="3" w:tplc="62FA97C4" w:tentative="1">
      <w:start w:val="1"/>
      <w:numFmt w:val="bullet"/>
      <w:lvlText w:val=""/>
      <w:lvlJc w:val="left"/>
      <w:pPr>
        <w:ind w:left="2880" w:hanging="360"/>
      </w:pPr>
      <w:rPr>
        <w:rFonts w:ascii="Symbol" w:hAnsi="Symbol" w:hint="default"/>
      </w:rPr>
    </w:lvl>
    <w:lvl w:ilvl="4" w:tplc="CB18F512" w:tentative="1">
      <w:start w:val="1"/>
      <w:numFmt w:val="bullet"/>
      <w:lvlText w:val="o"/>
      <w:lvlJc w:val="left"/>
      <w:pPr>
        <w:ind w:left="3600" w:hanging="360"/>
      </w:pPr>
      <w:rPr>
        <w:rFonts w:ascii="Courier New" w:hAnsi="Courier New" w:cs="Courier New" w:hint="default"/>
      </w:rPr>
    </w:lvl>
    <w:lvl w:ilvl="5" w:tplc="36407F52" w:tentative="1">
      <w:start w:val="1"/>
      <w:numFmt w:val="bullet"/>
      <w:lvlText w:val=""/>
      <w:lvlJc w:val="left"/>
      <w:pPr>
        <w:ind w:left="4320" w:hanging="360"/>
      </w:pPr>
      <w:rPr>
        <w:rFonts w:ascii="Wingdings" w:hAnsi="Wingdings" w:hint="default"/>
      </w:rPr>
    </w:lvl>
    <w:lvl w:ilvl="6" w:tplc="06EA9910" w:tentative="1">
      <w:start w:val="1"/>
      <w:numFmt w:val="bullet"/>
      <w:lvlText w:val=""/>
      <w:lvlJc w:val="left"/>
      <w:pPr>
        <w:ind w:left="5040" w:hanging="360"/>
      </w:pPr>
      <w:rPr>
        <w:rFonts w:ascii="Symbol" w:hAnsi="Symbol" w:hint="default"/>
      </w:rPr>
    </w:lvl>
    <w:lvl w:ilvl="7" w:tplc="91A608EE" w:tentative="1">
      <w:start w:val="1"/>
      <w:numFmt w:val="bullet"/>
      <w:lvlText w:val="o"/>
      <w:lvlJc w:val="left"/>
      <w:pPr>
        <w:ind w:left="5760" w:hanging="360"/>
      </w:pPr>
      <w:rPr>
        <w:rFonts w:ascii="Courier New" w:hAnsi="Courier New" w:cs="Courier New" w:hint="default"/>
      </w:rPr>
    </w:lvl>
    <w:lvl w:ilvl="8" w:tplc="0D98EA4C" w:tentative="1">
      <w:start w:val="1"/>
      <w:numFmt w:val="bullet"/>
      <w:lvlText w:val=""/>
      <w:lvlJc w:val="left"/>
      <w:pPr>
        <w:ind w:left="6480" w:hanging="360"/>
      </w:pPr>
      <w:rPr>
        <w:rFonts w:ascii="Wingdings" w:hAnsi="Wingdings" w:hint="default"/>
      </w:rPr>
    </w:lvl>
  </w:abstractNum>
  <w:num w:numId="1" w16cid:durableId="588081362">
    <w:abstractNumId w:val="36"/>
  </w:num>
  <w:num w:numId="2" w16cid:durableId="1080563618">
    <w:abstractNumId w:val="6"/>
  </w:num>
  <w:num w:numId="3" w16cid:durableId="369959599">
    <w:abstractNumId w:val="31"/>
  </w:num>
  <w:num w:numId="4" w16cid:durableId="1914586044">
    <w:abstractNumId w:val="43"/>
  </w:num>
  <w:num w:numId="5" w16cid:durableId="1597598395">
    <w:abstractNumId w:val="33"/>
  </w:num>
  <w:num w:numId="6" w16cid:durableId="1051030690">
    <w:abstractNumId w:val="24"/>
  </w:num>
  <w:num w:numId="7" w16cid:durableId="1406142923">
    <w:abstractNumId w:val="32"/>
  </w:num>
  <w:num w:numId="8" w16cid:durableId="1215699690">
    <w:abstractNumId w:val="18"/>
  </w:num>
  <w:num w:numId="9" w16cid:durableId="2024629284">
    <w:abstractNumId w:val="37"/>
  </w:num>
  <w:num w:numId="10" w16cid:durableId="134228074">
    <w:abstractNumId w:val="22"/>
  </w:num>
  <w:num w:numId="11" w16cid:durableId="1425226721">
    <w:abstractNumId w:val="13"/>
  </w:num>
  <w:num w:numId="12" w16cid:durableId="1525292930">
    <w:abstractNumId w:val="1"/>
  </w:num>
  <w:num w:numId="13" w16cid:durableId="1023171986">
    <w:abstractNumId w:val="20"/>
  </w:num>
  <w:num w:numId="14" w16cid:durableId="1217476594">
    <w:abstractNumId w:val="23"/>
  </w:num>
  <w:num w:numId="15" w16cid:durableId="175004629">
    <w:abstractNumId w:val="16"/>
  </w:num>
  <w:num w:numId="16" w16cid:durableId="2126459655">
    <w:abstractNumId w:val="41"/>
  </w:num>
  <w:num w:numId="17" w16cid:durableId="1267079010">
    <w:abstractNumId w:val="42"/>
  </w:num>
  <w:num w:numId="18" w16cid:durableId="1557932093">
    <w:abstractNumId w:val="53"/>
  </w:num>
  <w:num w:numId="19" w16cid:durableId="776104182">
    <w:abstractNumId w:val="3"/>
  </w:num>
  <w:num w:numId="20" w16cid:durableId="683753771">
    <w:abstractNumId w:val="38"/>
  </w:num>
  <w:num w:numId="21" w16cid:durableId="1722169554">
    <w:abstractNumId w:val="35"/>
  </w:num>
  <w:num w:numId="22" w16cid:durableId="1753040420">
    <w:abstractNumId w:val="5"/>
  </w:num>
  <w:num w:numId="23" w16cid:durableId="15086526">
    <w:abstractNumId w:val="40"/>
  </w:num>
  <w:num w:numId="24" w16cid:durableId="1779788172">
    <w:abstractNumId w:val="29"/>
  </w:num>
  <w:num w:numId="25" w16cid:durableId="1095980196">
    <w:abstractNumId w:val="28"/>
  </w:num>
  <w:num w:numId="26" w16cid:durableId="91513047">
    <w:abstractNumId w:val="26"/>
  </w:num>
  <w:num w:numId="27" w16cid:durableId="67192967">
    <w:abstractNumId w:val="51"/>
  </w:num>
  <w:num w:numId="28" w16cid:durableId="1995914566">
    <w:abstractNumId w:val="15"/>
  </w:num>
  <w:num w:numId="29" w16cid:durableId="1446268064">
    <w:abstractNumId w:val="17"/>
  </w:num>
  <w:num w:numId="30" w16cid:durableId="1794398156">
    <w:abstractNumId w:val="24"/>
  </w:num>
  <w:num w:numId="31" w16cid:durableId="1985040388">
    <w:abstractNumId w:val="36"/>
  </w:num>
  <w:num w:numId="32" w16cid:durableId="1990085188">
    <w:abstractNumId w:val="25"/>
  </w:num>
  <w:num w:numId="33" w16cid:durableId="1145272282">
    <w:abstractNumId w:val="30"/>
  </w:num>
  <w:num w:numId="34" w16cid:durableId="243298756">
    <w:abstractNumId w:val="50"/>
  </w:num>
  <w:num w:numId="35" w16cid:durableId="1303847579">
    <w:abstractNumId w:val="0"/>
  </w:num>
  <w:num w:numId="36" w16cid:durableId="1953125638">
    <w:abstractNumId w:val="48"/>
  </w:num>
  <w:num w:numId="37" w16cid:durableId="1965846696">
    <w:abstractNumId w:val="21"/>
  </w:num>
  <w:num w:numId="38" w16cid:durableId="1384597542">
    <w:abstractNumId w:val="12"/>
  </w:num>
  <w:num w:numId="39" w16cid:durableId="844439693">
    <w:abstractNumId w:val="39"/>
  </w:num>
  <w:num w:numId="40" w16cid:durableId="1166938574">
    <w:abstractNumId w:val="47"/>
  </w:num>
  <w:num w:numId="41" w16cid:durableId="433289294">
    <w:abstractNumId w:val="19"/>
  </w:num>
  <w:num w:numId="42" w16cid:durableId="795291531">
    <w:abstractNumId w:val="45"/>
  </w:num>
  <w:num w:numId="43" w16cid:durableId="1779442420">
    <w:abstractNumId w:val="44"/>
  </w:num>
  <w:num w:numId="44" w16cid:durableId="2094937766">
    <w:abstractNumId w:val="4"/>
  </w:num>
  <w:num w:numId="45" w16cid:durableId="1004087924">
    <w:abstractNumId w:val="46"/>
  </w:num>
  <w:num w:numId="46" w16cid:durableId="1823623152">
    <w:abstractNumId w:val="27"/>
  </w:num>
  <w:num w:numId="47" w16cid:durableId="1341539509">
    <w:abstractNumId w:val="52"/>
  </w:num>
  <w:num w:numId="48" w16cid:durableId="1287003285">
    <w:abstractNumId w:val="7"/>
  </w:num>
  <w:num w:numId="49" w16cid:durableId="1335960645">
    <w:abstractNumId w:val="11"/>
  </w:num>
  <w:num w:numId="50" w16cid:durableId="831484057">
    <w:abstractNumId w:val="34"/>
  </w:num>
  <w:num w:numId="51" w16cid:durableId="1568034427">
    <w:abstractNumId w:val="9"/>
  </w:num>
  <w:num w:numId="52" w16cid:durableId="88232572">
    <w:abstractNumId w:val="2"/>
  </w:num>
  <w:num w:numId="53" w16cid:durableId="348869238">
    <w:abstractNumId w:val="14"/>
  </w:num>
  <w:num w:numId="54" w16cid:durableId="550504437">
    <w:abstractNumId w:val="49"/>
  </w:num>
  <w:num w:numId="55" w16cid:durableId="1867256498">
    <w:abstractNumId w:val="8"/>
  </w:num>
  <w:num w:numId="56" w16cid:durableId="1778911544">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583"/>
    <w:rsid w:val="000011D6"/>
    <w:rsid w:val="00001B50"/>
    <w:rsid w:val="00002F5D"/>
    <w:rsid w:val="00010198"/>
    <w:rsid w:val="0001035E"/>
    <w:rsid w:val="00011811"/>
    <w:rsid w:val="00014321"/>
    <w:rsid w:val="00016B25"/>
    <w:rsid w:val="00017FB0"/>
    <w:rsid w:val="00021F3C"/>
    <w:rsid w:val="00022225"/>
    <w:rsid w:val="00023C3C"/>
    <w:rsid w:val="00025D97"/>
    <w:rsid w:val="00026274"/>
    <w:rsid w:val="00027C3F"/>
    <w:rsid w:val="000338CA"/>
    <w:rsid w:val="00034683"/>
    <w:rsid w:val="00034C61"/>
    <w:rsid w:val="00034DC0"/>
    <w:rsid w:val="0004031B"/>
    <w:rsid w:val="00041422"/>
    <w:rsid w:val="000419E3"/>
    <w:rsid w:val="00044E84"/>
    <w:rsid w:val="000478A0"/>
    <w:rsid w:val="00050905"/>
    <w:rsid w:val="00050B96"/>
    <w:rsid w:val="00051F50"/>
    <w:rsid w:val="0005222B"/>
    <w:rsid w:val="00053BB7"/>
    <w:rsid w:val="00053BDF"/>
    <w:rsid w:val="00054CB9"/>
    <w:rsid w:val="00054E23"/>
    <w:rsid w:val="0005654D"/>
    <w:rsid w:val="00057E1A"/>
    <w:rsid w:val="0006131A"/>
    <w:rsid w:val="000618CC"/>
    <w:rsid w:val="00061D84"/>
    <w:rsid w:val="000625D0"/>
    <w:rsid w:val="00063013"/>
    <w:rsid w:val="00064E2E"/>
    <w:rsid w:val="00065CA7"/>
    <w:rsid w:val="00065EDA"/>
    <w:rsid w:val="00067FD2"/>
    <w:rsid w:val="00070A70"/>
    <w:rsid w:val="00072C3C"/>
    <w:rsid w:val="000730E2"/>
    <w:rsid w:val="00073190"/>
    <w:rsid w:val="0007369B"/>
    <w:rsid w:val="00077680"/>
    <w:rsid w:val="0008064B"/>
    <w:rsid w:val="00081ADE"/>
    <w:rsid w:val="000824D1"/>
    <w:rsid w:val="000860DC"/>
    <w:rsid w:val="00086394"/>
    <w:rsid w:val="0008668C"/>
    <w:rsid w:val="00087242"/>
    <w:rsid w:val="00087DBF"/>
    <w:rsid w:val="00092697"/>
    <w:rsid w:val="00093DC5"/>
    <w:rsid w:val="00093DD5"/>
    <w:rsid w:val="0009770E"/>
    <w:rsid w:val="000A0158"/>
    <w:rsid w:val="000A5326"/>
    <w:rsid w:val="000B027C"/>
    <w:rsid w:val="000B3583"/>
    <w:rsid w:val="000C1D70"/>
    <w:rsid w:val="000C30C9"/>
    <w:rsid w:val="000C35D1"/>
    <w:rsid w:val="000C433F"/>
    <w:rsid w:val="000D08CA"/>
    <w:rsid w:val="000D25D8"/>
    <w:rsid w:val="000D3E59"/>
    <w:rsid w:val="000D5304"/>
    <w:rsid w:val="000D55AC"/>
    <w:rsid w:val="000E1F30"/>
    <w:rsid w:val="000E3F2A"/>
    <w:rsid w:val="000E3F59"/>
    <w:rsid w:val="000E4385"/>
    <w:rsid w:val="000E6C8A"/>
    <w:rsid w:val="000E72C3"/>
    <w:rsid w:val="000F151B"/>
    <w:rsid w:val="000F51F4"/>
    <w:rsid w:val="000F535B"/>
    <w:rsid w:val="000F657D"/>
    <w:rsid w:val="00100ADA"/>
    <w:rsid w:val="00102000"/>
    <w:rsid w:val="00103417"/>
    <w:rsid w:val="00113357"/>
    <w:rsid w:val="00115FD0"/>
    <w:rsid w:val="00123D3A"/>
    <w:rsid w:val="0012543F"/>
    <w:rsid w:val="0012752A"/>
    <w:rsid w:val="0013068D"/>
    <w:rsid w:val="001317D7"/>
    <w:rsid w:val="00137791"/>
    <w:rsid w:val="0014085E"/>
    <w:rsid w:val="00141B07"/>
    <w:rsid w:val="00146586"/>
    <w:rsid w:val="0015033A"/>
    <w:rsid w:val="0015120A"/>
    <w:rsid w:val="00152BF0"/>
    <w:rsid w:val="00153D37"/>
    <w:rsid w:val="0016551F"/>
    <w:rsid w:val="00171D6B"/>
    <w:rsid w:val="00171F56"/>
    <w:rsid w:val="00181C59"/>
    <w:rsid w:val="00185012"/>
    <w:rsid w:val="00191148"/>
    <w:rsid w:val="00191496"/>
    <w:rsid w:val="00193D02"/>
    <w:rsid w:val="001955E7"/>
    <w:rsid w:val="00196059"/>
    <w:rsid w:val="001970E5"/>
    <w:rsid w:val="001A052A"/>
    <w:rsid w:val="001A560D"/>
    <w:rsid w:val="001A5FFE"/>
    <w:rsid w:val="001A6392"/>
    <w:rsid w:val="001A7F9F"/>
    <w:rsid w:val="001B03C4"/>
    <w:rsid w:val="001B1889"/>
    <w:rsid w:val="001B21DB"/>
    <w:rsid w:val="001B44EE"/>
    <w:rsid w:val="001B6F01"/>
    <w:rsid w:val="001C1018"/>
    <w:rsid w:val="001C116F"/>
    <w:rsid w:val="001C4EBA"/>
    <w:rsid w:val="001C4F54"/>
    <w:rsid w:val="001C68A6"/>
    <w:rsid w:val="001D10EB"/>
    <w:rsid w:val="001D2921"/>
    <w:rsid w:val="001E482D"/>
    <w:rsid w:val="001E5A88"/>
    <w:rsid w:val="001E5C18"/>
    <w:rsid w:val="001E60F5"/>
    <w:rsid w:val="001E700E"/>
    <w:rsid w:val="001E7851"/>
    <w:rsid w:val="001F00F6"/>
    <w:rsid w:val="001F082D"/>
    <w:rsid w:val="001F16E5"/>
    <w:rsid w:val="001F2976"/>
    <w:rsid w:val="001F3B94"/>
    <w:rsid w:val="001F66DB"/>
    <w:rsid w:val="001F7025"/>
    <w:rsid w:val="001F72DD"/>
    <w:rsid w:val="00200644"/>
    <w:rsid w:val="002026DD"/>
    <w:rsid w:val="00204A39"/>
    <w:rsid w:val="00206389"/>
    <w:rsid w:val="00207066"/>
    <w:rsid w:val="00211737"/>
    <w:rsid w:val="0021333F"/>
    <w:rsid w:val="00215064"/>
    <w:rsid w:val="00215233"/>
    <w:rsid w:val="00215257"/>
    <w:rsid w:val="002208B0"/>
    <w:rsid w:val="00220A29"/>
    <w:rsid w:val="00220C65"/>
    <w:rsid w:val="00221822"/>
    <w:rsid w:val="002220CF"/>
    <w:rsid w:val="00224BF0"/>
    <w:rsid w:val="00224E62"/>
    <w:rsid w:val="00226B4B"/>
    <w:rsid w:val="00227020"/>
    <w:rsid w:val="00232BF5"/>
    <w:rsid w:val="00233922"/>
    <w:rsid w:val="00234F05"/>
    <w:rsid w:val="00240CFA"/>
    <w:rsid w:val="00240F5C"/>
    <w:rsid w:val="00241E13"/>
    <w:rsid w:val="00243127"/>
    <w:rsid w:val="00244E35"/>
    <w:rsid w:val="00246CE2"/>
    <w:rsid w:val="00250187"/>
    <w:rsid w:val="00251223"/>
    <w:rsid w:val="0025373B"/>
    <w:rsid w:val="00256FF3"/>
    <w:rsid w:val="0025708E"/>
    <w:rsid w:val="00257130"/>
    <w:rsid w:val="00263A41"/>
    <w:rsid w:val="00263D54"/>
    <w:rsid w:val="00263FC6"/>
    <w:rsid w:val="0026415D"/>
    <w:rsid w:val="0026416F"/>
    <w:rsid w:val="00265AEA"/>
    <w:rsid w:val="00266F66"/>
    <w:rsid w:val="00267D5A"/>
    <w:rsid w:val="00270809"/>
    <w:rsid w:val="00270D97"/>
    <w:rsid w:val="0027184C"/>
    <w:rsid w:val="00271F2B"/>
    <w:rsid w:val="002724B7"/>
    <w:rsid w:val="00272CF9"/>
    <w:rsid w:val="0027535C"/>
    <w:rsid w:val="00275747"/>
    <w:rsid w:val="00276626"/>
    <w:rsid w:val="00277239"/>
    <w:rsid w:val="00277815"/>
    <w:rsid w:val="00277BF1"/>
    <w:rsid w:val="00282D4F"/>
    <w:rsid w:val="00283011"/>
    <w:rsid w:val="0028478C"/>
    <w:rsid w:val="00284841"/>
    <w:rsid w:val="00287182"/>
    <w:rsid w:val="00290DF0"/>
    <w:rsid w:val="002922A0"/>
    <w:rsid w:val="00293B2E"/>
    <w:rsid w:val="0029594B"/>
    <w:rsid w:val="00295A52"/>
    <w:rsid w:val="00296F26"/>
    <w:rsid w:val="002A1330"/>
    <w:rsid w:val="002A23D4"/>
    <w:rsid w:val="002A3156"/>
    <w:rsid w:val="002A339D"/>
    <w:rsid w:val="002A4975"/>
    <w:rsid w:val="002A547B"/>
    <w:rsid w:val="002B0442"/>
    <w:rsid w:val="002B08A6"/>
    <w:rsid w:val="002B172F"/>
    <w:rsid w:val="002B1785"/>
    <w:rsid w:val="002B3314"/>
    <w:rsid w:val="002B41F9"/>
    <w:rsid w:val="002B48E9"/>
    <w:rsid w:val="002B4B18"/>
    <w:rsid w:val="002B601D"/>
    <w:rsid w:val="002B67F0"/>
    <w:rsid w:val="002C59BF"/>
    <w:rsid w:val="002C5CF0"/>
    <w:rsid w:val="002C5EB3"/>
    <w:rsid w:val="002C7FFD"/>
    <w:rsid w:val="002D138F"/>
    <w:rsid w:val="002D3AD3"/>
    <w:rsid w:val="002D3ADE"/>
    <w:rsid w:val="002D4191"/>
    <w:rsid w:val="002D42CD"/>
    <w:rsid w:val="002D4675"/>
    <w:rsid w:val="002D5813"/>
    <w:rsid w:val="002E0BE3"/>
    <w:rsid w:val="002E4AEC"/>
    <w:rsid w:val="002E7F6C"/>
    <w:rsid w:val="002F0A29"/>
    <w:rsid w:val="002F49DB"/>
    <w:rsid w:val="002F4F18"/>
    <w:rsid w:val="002F550E"/>
    <w:rsid w:val="002F5A93"/>
    <w:rsid w:val="00300677"/>
    <w:rsid w:val="003008B9"/>
    <w:rsid w:val="00304D9F"/>
    <w:rsid w:val="00304EC7"/>
    <w:rsid w:val="003061D5"/>
    <w:rsid w:val="00306F47"/>
    <w:rsid w:val="003079ED"/>
    <w:rsid w:val="00307A5D"/>
    <w:rsid w:val="0031422F"/>
    <w:rsid w:val="00317C5F"/>
    <w:rsid w:val="00321540"/>
    <w:rsid w:val="00322AEF"/>
    <w:rsid w:val="0032306F"/>
    <w:rsid w:val="00327B4E"/>
    <w:rsid w:val="003316E9"/>
    <w:rsid w:val="0033205C"/>
    <w:rsid w:val="00332E07"/>
    <w:rsid w:val="00334B18"/>
    <w:rsid w:val="00337842"/>
    <w:rsid w:val="003405ED"/>
    <w:rsid w:val="00341309"/>
    <w:rsid w:val="003427B7"/>
    <w:rsid w:val="003439E4"/>
    <w:rsid w:val="0034554B"/>
    <w:rsid w:val="003470F1"/>
    <w:rsid w:val="00350413"/>
    <w:rsid w:val="003537BD"/>
    <w:rsid w:val="00353AF8"/>
    <w:rsid w:val="00356BC0"/>
    <w:rsid w:val="0036125A"/>
    <w:rsid w:val="003617F0"/>
    <w:rsid w:val="00371CF5"/>
    <w:rsid w:val="003745BF"/>
    <w:rsid w:val="00374C2C"/>
    <w:rsid w:val="00376E22"/>
    <w:rsid w:val="003774D6"/>
    <w:rsid w:val="003819D9"/>
    <w:rsid w:val="0038418D"/>
    <w:rsid w:val="003852E9"/>
    <w:rsid w:val="00386A33"/>
    <w:rsid w:val="00386D0E"/>
    <w:rsid w:val="00387622"/>
    <w:rsid w:val="00387D9B"/>
    <w:rsid w:val="00390335"/>
    <w:rsid w:val="00392D85"/>
    <w:rsid w:val="003937A9"/>
    <w:rsid w:val="00394064"/>
    <w:rsid w:val="00394D46"/>
    <w:rsid w:val="00394D81"/>
    <w:rsid w:val="003959BB"/>
    <w:rsid w:val="00395E74"/>
    <w:rsid w:val="003A0777"/>
    <w:rsid w:val="003A3AB5"/>
    <w:rsid w:val="003A3F77"/>
    <w:rsid w:val="003A51D5"/>
    <w:rsid w:val="003A7679"/>
    <w:rsid w:val="003A77E6"/>
    <w:rsid w:val="003A7C25"/>
    <w:rsid w:val="003B0B45"/>
    <w:rsid w:val="003B1213"/>
    <w:rsid w:val="003B3AC1"/>
    <w:rsid w:val="003B5FDE"/>
    <w:rsid w:val="003B655C"/>
    <w:rsid w:val="003B7048"/>
    <w:rsid w:val="003C3B45"/>
    <w:rsid w:val="003C487C"/>
    <w:rsid w:val="003C66E1"/>
    <w:rsid w:val="003C6F7E"/>
    <w:rsid w:val="003D76A4"/>
    <w:rsid w:val="003E2F11"/>
    <w:rsid w:val="003E320C"/>
    <w:rsid w:val="003E3AE3"/>
    <w:rsid w:val="003E3EA9"/>
    <w:rsid w:val="003E5741"/>
    <w:rsid w:val="003E6497"/>
    <w:rsid w:val="003E65ED"/>
    <w:rsid w:val="003F0C2C"/>
    <w:rsid w:val="003F1031"/>
    <w:rsid w:val="003F1ACE"/>
    <w:rsid w:val="003F22B7"/>
    <w:rsid w:val="003F27E4"/>
    <w:rsid w:val="003F3309"/>
    <w:rsid w:val="003F47CD"/>
    <w:rsid w:val="003F6968"/>
    <w:rsid w:val="0040033E"/>
    <w:rsid w:val="004023C2"/>
    <w:rsid w:val="00404412"/>
    <w:rsid w:val="0040586C"/>
    <w:rsid w:val="004068B0"/>
    <w:rsid w:val="00407520"/>
    <w:rsid w:val="004107ED"/>
    <w:rsid w:val="0041106D"/>
    <w:rsid w:val="00411C75"/>
    <w:rsid w:val="00413453"/>
    <w:rsid w:val="00413636"/>
    <w:rsid w:val="0041448E"/>
    <w:rsid w:val="004157F1"/>
    <w:rsid w:val="0041609A"/>
    <w:rsid w:val="004170D0"/>
    <w:rsid w:val="004232A1"/>
    <w:rsid w:val="00423F7B"/>
    <w:rsid w:val="00424C0B"/>
    <w:rsid w:val="00425482"/>
    <w:rsid w:val="00426399"/>
    <w:rsid w:val="00426FF4"/>
    <w:rsid w:val="0042792F"/>
    <w:rsid w:val="00427E56"/>
    <w:rsid w:val="00427FCB"/>
    <w:rsid w:val="004329B6"/>
    <w:rsid w:val="00432BB7"/>
    <w:rsid w:val="004332A5"/>
    <w:rsid w:val="00437DBE"/>
    <w:rsid w:val="00441825"/>
    <w:rsid w:val="00441FEC"/>
    <w:rsid w:val="004433BA"/>
    <w:rsid w:val="004435CF"/>
    <w:rsid w:val="00445278"/>
    <w:rsid w:val="004471F0"/>
    <w:rsid w:val="00447D29"/>
    <w:rsid w:val="00450DDC"/>
    <w:rsid w:val="00451425"/>
    <w:rsid w:val="00451647"/>
    <w:rsid w:val="00455067"/>
    <w:rsid w:val="0046271A"/>
    <w:rsid w:val="00465DED"/>
    <w:rsid w:val="00465EAF"/>
    <w:rsid w:val="00466744"/>
    <w:rsid w:val="00470131"/>
    <w:rsid w:val="00471A39"/>
    <w:rsid w:val="004735CF"/>
    <w:rsid w:val="00473F36"/>
    <w:rsid w:val="00474B31"/>
    <w:rsid w:val="00475A70"/>
    <w:rsid w:val="00475F1A"/>
    <w:rsid w:val="00480812"/>
    <w:rsid w:val="00481EA4"/>
    <w:rsid w:val="004822CE"/>
    <w:rsid w:val="00482456"/>
    <w:rsid w:val="00483690"/>
    <w:rsid w:val="0048554E"/>
    <w:rsid w:val="00490DA8"/>
    <w:rsid w:val="00492BCE"/>
    <w:rsid w:val="00496759"/>
    <w:rsid w:val="004A3381"/>
    <w:rsid w:val="004A79B0"/>
    <w:rsid w:val="004B10B2"/>
    <w:rsid w:val="004B2B11"/>
    <w:rsid w:val="004B4D63"/>
    <w:rsid w:val="004C1871"/>
    <w:rsid w:val="004C339E"/>
    <w:rsid w:val="004C58C4"/>
    <w:rsid w:val="004D290B"/>
    <w:rsid w:val="004D339C"/>
    <w:rsid w:val="004D44AD"/>
    <w:rsid w:val="004E1B86"/>
    <w:rsid w:val="004E322B"/>
    <w:rsid w:val="004E5F4F"/>
    <w:rsid w:val="004E6060"/>
    <w:rsid w:val="004E60AE"/>
    <w:rsid w:val="004F143F"/>
    <w:rsid w:val="004F19D8"/>
    <w:rsid w:val="004F2B9E"/>
    <w:rsid w:val="004F4139"/>
    <w:rsid w:val="004F5AEF"/>
    <w:rsid w:val="004F67B5"/>
    <w:rsid w:val="004F7678"/>
    <w:rsid w:val="005019C5"/>
    <w:rsid w:val="00502DA1"/>
    <w:rsid w:val="00505C62"/>
    <w:rsid w:val="0050719C"/>
    <w:rsid w:val="00507340"/>
    <w:rsid w:val="005073D6"/>
    <w:rsid w:val="00510257"/>
    <w:rsid w:val="0051072A"/>
    <w:rsid w:val="00512266"/>
    <w:rsid w:val="00513C2B"/>
    <w:rsid w:val="00515171"/>
    <w:rsid w:val="00521433"/>
    <w:rsid w:val="00522664"/>
    <w:rsid w:val="005232DA"/>
    <w:rsid w:val="00523ADD"/>
    <w:rsid w:val="005267D8"/>
    <w:rsid w:val="00526F82"/>
    <w:rsid w:val="0053091C"/>
    <w:rsid w:val="00533A4C"/>
    <w:rsid w:val="00536D7E"/>
    <w:rsid w:val="005370B1"/>
    <w:rsid w:val="005403F7"/>
    <w:rsid w:val="00542508"/>
    <w:rsid w:val="005429FC"/>
    <w:rsid w:val="0054468E"/>
    <w:rsid w:val="005459C5"/>
    <w:rsid w:val="005469BC"/>
    <w:rsid w:val="005476CC"/>
    <w:rsid w:val="00547DD7"/>
    <w:rsid w:val="00550A58"/>
    <w:rsid w:val="00551869"/>
    <w:rsid w:val="005544DE"/>
    <w:rsid w:val="005555B9"/>
    <w:rsid w:val="005561C9"/>
    <w:rsid w:val="00556607"/>
    <w:rsid w:val="00563536"/>
    <w:rsid w:val="0057002E"/>
    <w:rsid w:val="00572499"/>
    <w:rsid w:val="00572E65"/>
    <w:rsid w:val="00574F09"/>
    <w:rsid w:val="00575318"/>
    <w:rsid w:val="005763C9"/>
    <w:rsid w:val="00580125"/>
    <w:rsid w:val="005801E9"/>
    <w:rsid w:val="00581CCC"/>
    <w:rsid w:val="005825B2"/>
    <w:rsid w:val="005835DA"/>
    <w:rsid w:val="00583AA0"/>
    <w:rsid w:val="00584D7D"/>
    <w:rsid w:val="00585CC5"/>
    <w:rsid w:val="005864EB"/>
    <w:rsid w:val="00586E2A"/>
    <w:rsid w:val="00587A26"/>
    <w:rsid w:val="00587E88"/>
    <w:rsid w:val="00592EC6"/>
    <w:rsid w:val="00595DE6"/>
    <w:rsid w:val="005971E8"/>
    <w:rsid w:val="005A0EC0"/>
    <w:rsid w:val="005A3D14"/>
    <w:rsid w:val="005A675F"/>
    <w:rsid w:val="005B19E1"/>
    <w:rsid w:val="005B3476"/>
    <w:rsid w:val="005B4EC7"/>
    <w:rsid w:val="005C02A1"/>
    <w:rsid w:val="005C0A74"/>
    <w:rsid w:val="005C4283"/>
    <w:rsid w:val="005C5680"/>
    <w:rsid w:val="005C7308"/>
    <w:rsid w:val="005D1D48"/>
    <w:rsid w:val="005D2D96"/>
    <w:rsid w:val="005D50CA"/>
    <w:rsid w:val="005D5CD9"/>
    <w:rsid w:val="005D603F"/>
    <w:rsid w:val="005D6A73"/>
    <w:rsid w:val="005D751B"/>
    <w:rsid w:val="005D7D52"/>
    <w:rsid w:val="005E3386"/>
    <w:rsid w:val="005E3CCF"/>
    <w:rsid w:val="005E73BB"/>
    <w:rsid w:val="005E7A19"/>
    <w:rsid w:val="005E7DB4"/>
    <w:rsid w:val="005F0D74"/>
    <w:rsid w:val="005F1471"/>
    <w:rsid w:val="005F1609"/>
    <w:rsid w:val="005F1CB6"/>
    <w:rsid w:val="005F2DF3"/>
    <w:rsid w:val="005F312A"/>
    <w:rsid w:val="005F46FE"/>
    <w:rsid w:val="005F601F"/>
    <w:rsid w:val="005F7D99"/>
    <w:rsid w:val="0060110B"/>
    <w:rsid w:val="006045A2"/>
    <w:rsid w:val="0060791A"/>
    <w:rsid w:val="006154A4"/>
    <w:rsid w:val="00615DDB"/>
    <w:rsid w:val="0061732D"/>
    <w:rsid w:val="0062066F"/>
    <w:rsid w:val="0062239F"/>
    <w:rsid w:val="006228E9"/>
    <w:rsid w:val="00626D9B"/>
    <w:rsid w:val="00630521"/>
    <w:rsid w:val="0063429D"/>
    <w:rsid w:val="00634A62"/>
    <w:rsid w:val="00636639"/>
    <w:rsid w:val="0063676B"/>
    <w:rsid w:val="006405C4"/>
    <w:rsid w:val="0064508B"/>
    <w:rsid w:val="006458B6"/>
    <w:rsid w:val="00651AAA"/>
    <w:rsid w:val="00654F65"/>
    <w:rsid w:val="006557EF"/>
    <w:rsid w:val="0065666C"/>
    <w:rsid w:val="00657E66"/>
    <w:rsid w:val="00661562"/>
    <w:rsid w:val="00661836"/>
    <w:rsid w:val="006620BF"/>
    <w:rsid w:val="00662591"/>
    <w:rsid w:val="00663B24"/>
    <w:rsid w:val="00664CA0"/>
    <w:rsid w:val="0066613F"/>
    <w:rsid w:val="006709CB"/>
    <w:rsid w:val="00671F89"/>
    <w:rsid w:val="00672EFE"/>
    <w:rsid w:val="00674851"/>
    <w:rsid w:val="00676152"/>
    <w:rsid w:val="0067701C"/>
    <w:rsid w:val="006802C3"/>
    <w:rsid w:val="0068038A"/>
    <w:rsid w:val="00680881"/>
    <w:rsid w:val="00681A60"/>
    <w:rsid w:val="0068401D"/>
    <w:rsid w:val="00684C9A"/>
    <w:rsid w:val="006967A8"/>
    <w:rsid w:val="006A239F"/>
    <w:rsid w:val="006A5E8E"/>
    <w:rsid w:val="006A61DC"/>
    <w:rsid w:val="006A68DF"/>
    <w:rsid w:val="006B1ED2"/>
    <w:rsid w:val="006B3573"/>
    <w:rsid w:val="006B40DC"/>
    <w:rsid w:val="006B4BC0"/>
    <w:rsid w:val="006B7FBE"/>
    <w:rsid w:val="006C0E37"/>
    <w:rsid w:val="006C2DA7"/>
    <w:rsid w:val="006C57EE"/>
    <w:rsid w:val="006C5E56"/>
    <w:rsid w:val="006D3F38"/>
    <w:rsid w:val="006D4965"/>
    <w:rsid w:val="006D7200"/>
    <w:rsid w:val="006E1347"/>
    <w:rsid w:val="006E18B0"/>
    <w:rsid w:val="006E202B"/>
    <w:rsid w:val="006E5314"/>
    <w:rsid w:val="006E5C43"/>
    <w:rsid w:val="006E666A"/>
    <w:rsid w:val="006E719C"/>
    <w:rsid w:val="006E767A"/>
    <w:rsid w:val="006F1B4B"/>
    <w:rsid w:val="006F3CCD"/>
    <w:rsid w:val="006F4B8F"/>
    <w:rsid w:val="006F4EEE"/>
    <w:rsid w:val="00700B81"/>
    <w:rsid w:val="00701412"/>
    <w:rsid w:val="0070153F"/>
    <w:rsid w:val="00705B5B"/>
    <w:rsid w:val="0071195E"/>
    <w:rsid w:val="00712A2E"/>
    <w:rsid w:val="00714575"/>
    <w:rsid w:val="00714605"/>
    <w:rsid w:val="00716010"/>
    <w:rsid w:val="00717EF6"/>
    <w:rsid w:val="00727D08"/>
    <w:rsid w:val="00730675"/>
    <w:rsid w:val="00731F62"/>
    <w:rsid w:val="00731FD8"/>
    <w:rsid w:val="007343BF"/>
    <w:rsid w:val="00736C6C"/>
    <w:rsid w:val="00744BC1"/>
    <w:rsid w:val="00745EB7"/>
    <w:rsid w:val="00746F87"/>
    <w:rsid w:val="00747FAB"/>
    <w:rsid w:val="007531E3"/>
    <w:rsid w:val="00753279"/>
    <w:rsid w:val="0075721D"/>
    <w:rsid w:val="00762103"/>
    <w:rsid w:val="007629FF"/>
    <w:rsid w:val="00763400"/>
    <w:rsid w:val="00763FF0"/>
    <w:rsid w:val="007647FA"/>
    <w:rsid w:val="00766765"/>
    <w:rsid w:val="00767B7D"/>
    <w:rsid w:val="00771906"/>
    <w:rsid w:val="00774698"/>
    <w:rsid w:val="0077519A"/>
    <w:rsid w:val="0078157E"/>
    <w:rsid w:val="007825CF"/>
    <w:rsid w:val="00784DD0"/>
    <w:rsid w:val="007855AA"/>
    <w:rsid w:val="00785A03"/>
    <w:rsid w:val="00785BFF"/>
    <w:rsid w:val="00787720"/>
    <w:rsid w:val="00791BA2"/>
    <w:rsid w:val="007922A8"/>
    <w:rsid w:val="007937FE"/>
    <w:rsid w:val="0079440D"/>
    <w:rsid w:val="007947EC"/>
    <w:rsid w:val="007950F8"/>
    <w:rsid w:val="00796B45"/>
    <w:rsid w:val="00796F17"/>
    <w:rsid w:val="007A3980"/>
    <w:rsid w:val="007A5880"/>
    <w:rsid w:val="007A6165"/>
    <w:rsid w:val="007A6A96"/>
    <w:rsid w:val="007A71FE"/>
    <w:rsid w:val="007B18DF"/>
    <w:rsid w:val="007B2622"/>
    <w:rsid w:val="007B34AF"/>
    <w:rsid w:val="007B393B"/>
    <w:rsid w:val="007B499F"/>
    <w:rsid w:val="007B5E59"/>
    <w:rsid w:val="007B67E8"/>
    <w:rsid w:val="007B739C"/>
    <w:rsid w:val="007C05FF"/>
    <w:rsid w:val="007C07D6"/>
    <w:rsid w:val="007C19F1"/>
    <w:rsid w:val="007C2355"/>
    <w:rsid w:val="007C266B"/>
    <w:rsid w:val="007C3366"/>
    <w:rsid w:val="007C3621"/>
    <w:rsid w:val="007C4453"/>
    <w:rsid w:val="007D32C7"/>
    <w:rsid w:val="007D4013"/>
    <w:rsid w:val="007D47C0"/>
    <w:rsid w:val="007D60D7"/>
    <w:rsid w:val="007E36BD"/>
    <w:rsid w:val="007E3784"/>
    <w:rsid w:val="007E3B7B"/>
    <w:rsid w:val="007E4371"/>
    <w:rsid w:val="007E44B4"/>
    <w:rsid w:val="007E6599"/>
    <w:rsid w:val="007F0CF9"/>
    <w:rsid w:val="007F23B5"/>
    <w:rsid w:val="007F2A65"/>
    <w:rsid w:val="007F31AD"/>
    <w:rsid w:val="007F3340"/>
    <w:rsid w:val="007F4E48"/>
    <w:rsid w:val="00803388"/>
    <w:rsid w:val="00803431"/>
    <w:rsid w:val="00804C8E"/>
    <w:rsid w:val="008076C1"/>
    <w:rsid w:val="008079F5"/>
    <w:rsid w:val="00812560"/>
    <w:rsid w:val="00816D5D"/>
    <w:rsid w:val="00817981"/>
    <w:rsid w:val="00821007"/>
    <w:rsid w:val="00823CFC"/>
    <w:rsid w:val="00831F23"/>
    <w:rsid w:val="00832CCA"/>
    <w:rsid w:val="00833209"/>
    <w:rsid w:val="00835354"/>
    <w:rsid w:val="00836649"/>
    <w:rsid w:val="00836A71"/>
    <w:rsid w:val="00837D77"/>
    <w:rsid w:val="00840067"/>
    <w:rsid w:val="00840249"/>
    <w:rsid w:val="00841245"/>
    <w:rsid w:val="00842C72"/>
    <w:rsid w:val="0084321A"/>
    <w:rsid w:val="00843C46"/>
    <w:rsid w:val="008448FB"/>
    <w:rsid w:val="00844C4F"/>
    <w:rsid w:val="00854894"/>
    <w:rsid w:val="00860BA4"/>
    <w:rsid w:val="00862F72"/>
    <w:rsid w:val="00864472"/>
    <w:rsid w:val="008733BB"/>
    <w:rsid w:val="008761AE"/>
    <w:rsid w:val="00876F1C"/>
    <w:rsid w:val="00880020"/>
    <w:rsid w:val="00880DF0"/>
    <w:rsid w:val="00882C86"/>
    <w:rsid w:val="0088359C"/>
    <w:rsid w:val="00884EA8"/>
    <w:rsid w:val="00885442"/>
    <w:rsid w:val="00885D6E"/>
    <w:rsid w:val="008871D6"/>
    <w:rsid w:val="00890281"/>
    <w:rsid w:val="00893256"/>
    <w:rsid w:val="00894D6E"/>
    <w:rsid w:val="0089520A"/>
    <w:rsid w:val="00896C32"/>
    <w:rsid w:val="008A221F"/>
    <w:rsid w:val="008A48FC"/>
    <w:rsid w:val="008A494E"/>
    <w:rsid w:val="008A52A7"/>
    <w:rsid w:val="008A53AF"/>
    <w:rsid w:val="008A5808"/>
    <w:rsid w:val="008A731F"/>
    <w:rsid w:val="008B40CD"/>
    <w:rsid w:val="008B4D43"/>
    <w:rsid w:val="008B74BF"/>
    <w:rsid w:val="008B7805"/>
    <w:rsid w:val="008C1BF2"/>
    <w:rsid w:val="008C3112"/>
    <w:rsid w:val="008C50C0"/>
    <w:rsid w:val="008C6543"/>
    <w:rsid w:val="008D0115"/>
    <w:rsid w:val="008D13B6"/>
    <w:rsid w:val="008D25BB"/>
    <w:rsid w:val="008D3B0A"/>
    <w:rsid w:val="008D3B67"/>
    <w:rsid w:val="008D5285"/>
    <w:rsid w:val="008E54B5"/>
    <w:rsid w:val="008F141B"/>
    <w:rsid w:val="008F2A61"/>
    <w:rsid w:val="008F30B4"/>
    <w:rsid w:val="008F32BD"/>
    <w:rsid w:val="008F41D1"/>
    <w:rsid w:val="008F54A1"/>
    <w:rsid w:val="008F7046"/>
    <w:rsid w:val="008F72CF"/>
    <w:rsid w:val="008F7C87"/>
    <w:rsid w:val="0090117C"/>
    <w:rsid w:val="00901E04"/>
    <w:rsid w:val="0090233D"/>
    <w:rsid w:val="00905FE5"/>
    <w:rsid w:val="009118FA"/>
    <w:rsid w:val="00911FA9"/>
    <w:rsid w:val="009129FC"/>
    <w:rsid w:val="00913336"/>
    <w:rsid w:val="0091458F"/>
    <w:rsid w:val="00914A16"/>
    <w:rsid w:val="009171A1"/>
    <w:rsid w:val="00920139"/>
    <w:rsid w:val="009212EC"/>
    <w:rsid w:val="00925F2C"/>
    <w:rsid w:val="009264BE"/>
    <w:rsid w:val="009300E0"/>
    <w:rsid w:val="00930910"/>
    <w:rsid w:val="00932C29"/>
    <w:rsid w:val="00935707"/>
    <w:rsid w:val="0093719F"/>
    <w:rsid w:val="00946481"/>
    <w:rsid w:val="009467DE"/>
    <w:rsid w:val="00946D24"/>
    <w:rsid w:val="0094727D"/>
    <w:rsid w:val="009511A9"/>
    <w:rsid w:val="009511D8"/>
    <w:rsid w:val="00951B77"/>
    <w:rsid w:val="00953CDB"/>
    <w:rsid w:val="0095464C"/>
    <w:rsid w:val="00956270"/>
    <w:rsid w:val="009611A1"/>
    <w:rsid w:val="00963437"/>
    <w:rsid w:val="00966322"/>
    <w:rsid w:val="00967977"/>
    <w:rsid w:val="00976D37"/>
    <w:rsid w:val="00977614"/>
    <w:rsid w:val="009802E5"/>
    <w:rsid w:val="009804D9"/>
    <w:rsid w:val="00983627"/>
    <w:rsid w:val="009836C8"/>
    <w:rsid w:val="0098379F"/>
    <w:rsid w:val="00983E2B"/>
    <w:rsid w:val="009849F6"/>
    <w:rsid w:val="00984C17"/>
    <w:rsid w:val="00987F02"/>
    <w:rsid w:val="00990E9C"/>
    <w:rsid w:val="0099149C"/>
    <w:rsid w:val="0099488B"/>
    <w:rsid w:val="00996360"/>
    <w:rsid w:val="009A0195"/>
    <w:rsid w:val="009A0DA5"/>
    <w:rsid w:val="009A2113"/>
    <w:rsid w:val="009A3431"/>
    <w:rsid w:val="009A46C4"/>
    <w:rsid w:val="009A47DF"/>
    <w:rsid w:val="009A53B7"/>
    <w:rsid w:val="009A5FD4"/>
    <w:rsid w:val="009A6D27"/>
    <w:rsid w:val="009A7E97"/>
    <w:rsid w:val="009B78CA"/>
    <w:rsid w:val="009C1175"/>
    <w:rsid w:val="009C195E"/>
    <w:rsid w:val="009C321F"/>
    <w:rsid w:val="009C54EB"/>
    <w:rsid w:val="009C63C9"/>
    <w:rsid w:val="009C6462"/>
    <w:rsid w:val="009C6E78"/>
    <w:rsid w:val="009C7ECF"/>
    <w:rsid w:val="009D37B9"/>
    <w:rsid w:val="009D4271"/>
    <w:rsid w:val="009D726E"/>
    <w:rsid w:val="009E1D51"/>
    <w:rsid w:val="009E5A2D"/>
    <w:rsid w:val="009E5BC5"/>
    <w:rsid w:val="009E6805"/>
    <w:rsid w:val="009E7614"/>
    <w:rsid w:val="009F21D4"/>
    <w:rsid w:val="009F4231"/>
    <w:rsid w:val="009F639A"/>
    <w:rsid w:val="009F6853"/>
    <w:rsid w:val="009F730D"/>
    <w:rsid w:val="009F7C5C"/>
    <w:rsid w:val="00A01F28"/>
    <w:rsid w:val="00A03AAC"/>
    <w:rsid w:val="00A04DC9"/>
    <w:rsid w:val="00A0504E"/>
    <w:rsid w:val="00A0535A"/>
    <w:rsid w:val="00A0546C"/>
    <w:rsid w:val="00A05D0A"/>
    <w:rsid w:val="00A05E61"/>
    <w:rsid w:val="00A05F51"/>
    <w:rsid w:val="00A06844"/>
    <w:rsid w:val="00A1076D"/>
    <w:rsid w:val="00A10C8F"/>
    <w:rsid w:val="00A11358"/>
    <w:rsid w:val="00A1205E"/>
    <w:rsid w:val="00A12180"/>
    <w:rsid w:val="00A14D27"/>
    <w:rsid w:val="00A2191E"/>
    <w:rsid w:val="00A22A44"/>
    <w:rsid w:val="00A2373F"/>
    <w:rsid w:val="00A24C16"/>
    <w:rsid w:val="00A26BB6"/>
    <w:rsid w:val="00A273F8"/>
    <w:rsid w:val="00A30094"/>
    <w:rsid w:val="00A31293"/>
    <w:rsid w:val="00A3305A"/>
    <w:rsid w:val="00A33E93"/>
    <w:rsid w:val="00A362B8"/>
    <w:rsid w:val="00A36427"/>
    <w:rsid w:val="00A36F79"/>
    <w:rsid w:val="00A3793D"/>
    <w:rsid w:val="00A411C7"/>
    <w:rsid w:val="00A41E6F"/>
    <w:rsid w:val="00A42A24"/>
    <w:rsid w:val="00A43103"/>
    <w:rsid w:val="00A4428B"/>
    <w:rsid w:val="00A44782"/>
    <w:rsid w:val="00A4538C"/>
    <w:rsid w:val="00A464C5"/>
    <w:rsid w:val="00A46FFD"/>
    <w:rsid w:val="00A47827"/>
    <w:rsid w:val="00A5109B"/>
    <w:rsid w:val="00A52DEC"/>
    <w:rsid w:val="00A571B5"/>
    <w:rsid w:val="00A5722E"/>
    <w:rsid w:val="00A57AE5"/>
    <w:rsid w:val="00A60DFE"/>
    <w:rsid w:val="00A61866"/>
    <w:rsid w:val="00A645E1"/>
    <w:rsid w:val="00A65FAD"/>
    <w:rsid w:val="00A73273"/>
    <w:rsid w:val="00A769B4"/>
    <w:rsid w:val="00A77441"/>
    <w:rsid w:val="00A8004F"/>
    <w:rsid w:val="00A80205"/>
    <w:rsid w:val="00A80507"/>
    <w:rsid w:val="00A80D50"/>
    <w:rsid w:val="00A90B6D"/>
    <w:rsid w:val="00A91046"/>
    <w:rsid w:val="00A95627"/>
    <w:rsid w:val="00A96E75"/>
    <w:rsid w:val="00A9777A"/>
    <w:rsid w:val="00AA0DC3"/>
    <w:rsid w:val="00AA147D"/>
    <w:rsid w:val="00AA181F"/>
    <w:rsid w:val="00AA2AFE"/>
    <w:rsid w:val="00AA3FF8"/>
    <w:rsid w:val="00AA4039"/>
    <w:rsid w:val="00AA44FE"/>
    <w:rsid w:val="00AA539B"/>
    <w:rsid w:val="00AA591C"/>
    <w:rsid w:val="00AB21E3"/>
    <w:rsid w:val="00AB53DD"/>
    <w:rsid w:val="00AC19F3"/>
    <w:rsid w:val="00AC33AD"/>
    <w:rsid w:val="00AC4ECB"/>
    <w:rsid w:val="00AD1C40"/>
    <w:rsid w:val="00AD2AF0"/>
    <w:rsid w:val="00AD2B67"/>
    <w:rsid w:val="00AD5758"/>
    <w:rsid w:val="00AD7631"/>
    <w:rsid w:val="00AE0B2E"/>
    <w:rsid w:val="00AE0C95"/>
    <w:rsid w:val="00AE2A31"/>
    <w:rsid w:val="00AE2A74"/>
    <w:rsid w:val="00AE36DA"/>
    <w:rsid w:val="00AE49C6"/>
    <w:rsid w:val="00AE61DA"/>
    <w:rsid w:val="00AF0B0C"/>
    <w:rsid w:val="00AF2882"/>
    <w:rsid w:val="00AF37C4"/>
    <w:rsid w:val="00AF39C2"/>
    <w:rsid w:val="00AF3E3F"/>
    <w:rsid w:val="00AF41F1"/>
    <w:rsid w:val="00B01176"/>
    <w:rsid w:val="00B016DA"/>
    <w:rsid w:val="00B03145"/>
    <w:rsid w:val="00B06D41"/>
    <w:rsid w:val="00B105F3"/>
    <w:rsid w:val="00B10EFF"/>
    <w:rsid w:val="00B11B1C"/>
    <w:rsid w:val="00B11C48"/>
    <w:rsid w:val="00B12E0F"/>
    <w:rsid w:val="00B15245"/>
    <w:rsid w:val="00B154A6"/>
    <w:rsid w:val="00B1557D"/>
    <w:rsid w:val="00B201AA"/>
    <w:rsid w:val="00B2088D"/>
    <w:rsid w:val="00B22A69"/>
    <w:rsid w:val="00B25304"/>
    <w:rsid w:val="00B25C8E"/>
    <w:rsid w:val="00B26174"/>
    <w:rsid w:val="00B261DB"/>
    <w:rsid w:val="00B26C6F"/>
    <w:rsid w:val="00B27567"/>
    <w:rsid w:val="00B30169"/>
    <w:rsid w:val="00B302F5"/>
    <w:rsid w:val="00B30EF9"/>
    <w:rsid w:val="00B33630"/>
    <w:rsid w:val="00B37285"/>
    <w:rsid w:val="00B372AE"/>
    <w:rsid w:val="00B40EE0"/>
    <w:rsid w:val="00B42A1D"/>
    <w:rsid w:val="00B449F3"/>
    <w:rsid w:val="00B45984"/>
    <w:rsid w:val="00B45EB9"/>
    <w:rsid w:val="00B508D6"/>
    <w:rsid w:val="00B51DBA"/>
    <w:rsid w:val="00B53468"/>
    <w:rsid w:val="00B55BBA"/>
    <w:rsid w:val="00B55CD7"/>
    <w:rsid w:val="00B55F86"/>
    <w:rsid w:val="00B60063"/>
    <w:rsid w:val="00B61051"/>
    <w:rsid w:val="00B63058"/>
    <w:rsid w:val="00B63F3A"/>
    <w:rsid w:val="00B65AAE"/>
    <w:rsid w:val="00B6770C"/>
    <w:rsid w:val="00B7368A"/>
    <w:rsid w:val="00B77212"/>
    <w:rsid w:val="00B77CB2"/>
    <w:rsid w:val="00B84BB9"/>
    <w:rsid w:val="00B87473"/>
    <w:rsid w:val="00B913A7"/>
    <w:rsid w:val="00B95252"/>
    <w:rsid w:val="00B95298"/>
    <w:rsid w:val="00B9798D"/>
    <w:rsid w:val="00BA0992"/>
    <w:rsid w:val="00BA17BE"/>
    <w:rsid w:val="00BA2E6F"/>
    <w:rsid w:val="00BA4D47"/>
    <w:rsid w:val="00BA692B"/>
    <w:rsid w:val="00BA6997"/>
    <w:rsid w:val="00BA705B"/>
    <w:rsid w:val="00BA7311"/>
    <w:rsid w:val="00BB0859"/>
    <w:rsid w:val="00BB12F9"/>
    <w:rsid w:val="00BB4112"/>
    <w:rsid w:val="00BB5C6A"/>
    <w:rsid w:val="00BB6707"/>
    <w:rsid w:val="00BC0E9B"/>
    <w:rsid w:val="00BC4319"/>
    <w:rsid w:val="00BD116D"/>
    <w:rsid w:val="00BD1F55"/>
    <w:rsid w:val="00BD3060"/>
    <w:rsid w:val="00BD35EF"/>
    <w:rsid w:val="00BD469D"/>
    <w:rsid w:val="00BD4A81"/>
    <w:rsid w:val="00BD6A68"/>
    <w:rsid w:val="00BD6F52"/>
    <w:rsid w:val="00BD7D70"/>
    <w:rsid w:val="00BE2347"/>
    <w:rsid w:val="00BE35CC"/>
    <w:rsid w:val="00BE5BAE"/>
    <w:rsid w:val="00BE69D0"/>
    <w:rsid w:val="00BE78EA"/>
    <w:rsid w:val="00BF6C62"/>
    <w:rsid w:val="00C003E0"/>
    <w:rsid w:val="00C01907"/>
    <w:rsid w:val="00C02595"/>
    <w:rsid w:val="00C04869"/>
    <w:rsid w:val="00C0512E"/>
    <w:rsid w:val="00C05BC1"/>
    <w:rsid w:val="00C06EEF"/>
    <w:rsid w:val="00C0713C"/>
    <w:rsid w:val="00C0737C"/>
    <w:rsid w:val="00C10DDC"/>
    <w:rsid w:val="00C14284"/>
    <w:rsid w:val="00C14C93"/>
    <w:rsid w:val="00C20950"/>
    <w:rsid w:val="00C21BC0"/>
    <w:rsid w:val="00C23797"/>
    <w:rsid w:val="00C24226"/>
    <w:rsid w:val="00C27D5E"/>
    <w:rsid w:val="00C3188E"/>
    <w:rsid w:val="00C31E20"/>
    <w:rsid w:val="00C327C5"/>
    <w:rsid w:val="00C34CAF"/>
    <w:rsid w:val="00C35EFE"/>
    <w:rsid w:val="00C37335"/>
    <w:rsid w:val="00C37691"/>
    <w:rsid w:val="00C40944"/>
    <w:rsid w:val="00C416E5"/>
    <w:rsid w:val="00C43863"/>
    <w:rsid w:val="00C44F23"/>
    <w:rsid w:val="00C475D0"/>
    <w:rsid w:val="00C519F3"/>
    <w:rsid w:val="00C53843"/>
    <w:rsid w:val="00C53F85"/>
    <w:rsid w:val="00C560FB"/>
    <w:rsid w:val="00C574C4"/>
    <w:rsid w:val="00C60060"/>
    <w:rsid w:val="00C6049B"/>
    <w:rsid w:val="00C604E8"/>
    <w:rsid w:val="00C6091D"/>
    <w:rsid w:val="00C62739"/>
    <w:rsid w:val="00C63A70"/>
    <w:rsid w:val="00C65FA5"/>
    <w:rsid w:val="00C65FF4"/>
    <w:rsid w:val="00C66F40"/>
    <w:rsid w:val="00C671C4"/>
    <w:rsid w:val="00C677F4"/>
    <w:rsid w:val="00C702D2"/>
    <w:rsid w:val="00C70979"/>
    <w:rsid w:val="00C7238C"/>
    <w:rsid w:val="00C73095"/>
    <w:rsid w:val="00C77972"/>
    <w:rsid w:val="00C77E3E"/>
    <w:rsid w:val="00C80E2A"/>
    <w:rsid w:val="00C81859"/>
    <w:rsid w:val="00C82901"/>
    <w:rsid w:val="00C84CAC"/>
    <w:rsid w:val="00C8671B"/>
    <w:rsid w:val="00C906BC"/>
    <w:rsid w:val="00C91AEC"/>
    <w:rsid w:val="00C96E59"/>
    <w:rsid w:val="00C96F75"/>
    <w:rsid w:val="00CA016C"/>
    <w:rsid w:val="00CA0690"/>
    <w:rsid w:val="00CA2DF6"/>
    <w:rsid w:val="00CA362E"/>
    <w:rsid w:val="00CA54B6"/>
    <w:rsid w:val="00CA582E"/>
    <w:rsid w:val="00CA6C09"/>
    <w:rsid w:val="00CB08BB"/>
    <w:rsid w:val="00CB15B2"/>
    <w:rsid w:val="00CB1A56"/>
    <w:rsid w:val="00CB2BD7"/>
    <w:rsid w:val="00CB3710"/>
    <w:rsid w:val="00CB3AD1"/>
    <w:rsid w:val="00CB3D11"/>
    <w:rsid w:val="00CB6692"/>
    <w:rsid w:val="00CB6F1E"/>
    <w:rsid w:val="00CB7F68"/>
    <w:rsid w:val="00CC0113"/>
    <w:rsid w:val="00CC0412"/>
    <w:rsid w:val="00CC06AD"/>
    <w:rsid w:val="00CC4583"/>
    <w:rsid w:val="00CC6206"/>
    <w:rsid w:val="00CC65AD"/>
    <w:rsid w:val="00CC79B5"/>
    <w:rsid w:val="00CD303B"/>
    <w:rsid w:val="00CD34ED"/>
    <w:rsid w:val="00CD464D"/>
    <w:rsid w:val="00CE1270"/>
    <w:rsid w:val="00CE1D56"/>
    <w:rsid w:val="00CE1EE6"/>
    <w:rsid w:val="00CE2384"/>
    <w:rsid w:val="00CE329F"/>
    <w:rsid w:val="00CE3405"/>
    <w:rsid w:val="00CE345A"/>
    <w:rsid w:val="00CE3C4D"/>
    <w:rsid w:val="00CE3CA3"/>
    <w:rsid w:val="00CE413E"/>
    <w:rsid w:val="00CE4C0D"/>
    <w:rsid w:val="00CE6909"/>
    <w:rsid w:val="00CE6E9A"/>
    <w:rsid w:val="00CF2F41"/>
    <w:rsid w:val="00CF39B4"/>
    <w:rsid w:val="00CF55C2"/>
    <w:rsid w:val="00CF6A13"/>
    <w:rsid w:val="00CF7488"/>
    <w:rsid w:val="00D01CEE"/>
    <w:rsid w:val="00D02067"/>
    <w:rsid w:val="00D027F6"/>
    <w:rsid w:val="00D0360F"/>
    <w:rsid w:val="00D057F5"/>
    <w:rsid w:val="00D071C2"/>
    <w:rsid w:val="00D07F1A"/>
    <w:rsid w:val="00D1019D"/>
    <w:rsid w:val="00D1283C"/>
    <w:rsid w:val="00D12C38"/>
    <w:rsid w:val="00D1389D"/>
    <w:rsid w:val="00D13F07"/>
    <w:rsid w:val="00D22396"/>
    <w:rsid w:val="00D24564"/>
    <w:rsid w:val="00D25952"/>
    <w:rsid w:val="00D26204"/>
    <w:rsid w:val="00D30759"/>
    <w:rsid w:val="00D3107C"/>
    <w:rsid w:val="00D31717"/>
    <w:rsid w:val="00D35117"/>
    <w:rsid w:val="00D400FE"/>
    <w:rsid w:val="00D40F22"/>
    <w:rsid w:val="00D41F36"/>
    <w:rsid w:val="00D44118"/>
    <w:rsid w:val="00D4471D"/>
    <w:rsid w:val="00D454EE"/>
    <w:rsid w:val="00D46694"/>
    <w:rsid w:val="00D50622"/>
    <w:rsid w:val="00D50B6C"/>
    <w:rsid w:val="00D51502"/>
    <w:rsid w:val="00D516EF"/>
    <w:rsid w:val="00D52BBD"/>
    <w:rsid w:val="00D55230"/>
    <w:rsid w:val="00D555C2"/>
    <w:rsid w:val="00D55F46"/>
    <w:rsid w:val="00D60A28"/>
    <w:rsid w:val="00D62125"/>
    <w:rsid w:val="00D653ED"/>
    <w:rsid w:val="00D65E14"/>
    <w:rsid w:val="00D67031"/>
    <w:rsid w:val="00D67253"/>
    <w:rsid w:val="00D70C03"/>
    <w:rsid w:val="00D726D9"/>
    <w:rsid w:val="00D761CD"/>
    <w:rsid w:val="00D774FC"/>
    <w:rsid w:val="00D80B41"/>
    <w:rsid w:val="00D812EB"/>
    <w:rsid w:val="00D820C3"/>
    <w:rsid w:val="00D8358F"/>
    <w:rsid w:val="00D854CB"/>
    <w:rsid w:val="00D87743"/>
    <w:rsid w:val="00D90799"/>
    <w:rsid w:val="00D9160F"/>
    <w:rsid w:val="00D92CF1"/>
    <w:rsid w:val="00D930CD"/>
    <w:rsid w:val="00D942C5"/>
    <w:rsid w:val="00D94CFB"/>
    <w:rsid w:val="00D95315"/>
    <w:rsid w:val="00D95643"/>
    <w:rsid w:val="00D95C0F"/>
    <w:rsid w:val="00D96733"/>
    <w:rsid w:val="00DA2106"/>
    <w:rsid w:val="00DA4236"/>
    <w:rsid w:val="00DA4B4F"/>
    <w:rsid w:val="00DB0EAE"/>
    <w:rsid w:val="00DB13C2"/>
    <w:rsid w:val="00DB471E"/>
    <w:rsid w:val="00DB507A"/>
    <w:rsid w:val="00DB6A85"/>
    <w:rsid w:val="00DC0461"/>
    <w:rsid w:val="00DC72B6"/>
    <w:rsid w:val="00DD11E3"/>
    <w:rsid w:val="00DD1260"/>
    <w:rsid w:val="00DD1C04"/>
    <w:rsid w:val="00DD1CAF"/>
    <w:rsid w:val="00DD7BB1"/>
    <w:rsid w:val="00DE0FC2"/>
    <w:rsid w:val="00DE180C"/>
    <w:rsid w:val="00DE30EB"/>
    <w:rsid w:val="00DF14A7"/>
    <w:rsid w:val="00DF1574"/>
    <w:rsid w:val="00DF2AFC"/>
    <w:rsid w:val="00DF37D5"/>
    <w:rsid w:val="00DF3878"/>
    <w:rsid w:val="00DF4AA4"/>
    <w:rsid w:val="00DF4BE5"/>
    <w:rsid w:val="00DF59C6"/>
    <w:rsid w:val="00DF6C54"/>
    <w:rsid w:val="00E0080B"/>
    <w:rsid w:val="00E02D31"/>
    <w:rsid w:val="00E033A8"/>
    <w:rsid w:val="00E0388A"/>
    <w:rsid w:val="00E05E12"/>
    <w:rsid w:val="00E065EA"/>
    <w:rsid w:val="00E07D88"/>
    <w:rsid w:val="00E1012B"/>
    <w:rsid w:val="00E132EC"/>
    <w:rsid w:val="00E138BD"/>
    <w:rsid w:val="00E1469E"/>
    <w:rsid w:val="00E14906"/>
    <w:rsid w:val="00E217D9"/>
    <w:rsid w:val="00E2592E"/>
    <w:rsid w:val="00E2729C"/>
    <w:rsid w:val="00E3377C"/>
    <w:rsid w:val="00E343E5"/>
    <w:rsid w:val="00E346A8"/>
    <w:rsid w:val="00E357F9"/>
    <w:rsid w:val="00E35CB1"/>
    <w:rsid w:val="00E3652D"/>
    <w:rsid w:val="00E4318A"/>
    <w:rsid w:val="00E451D2"/>
    <w:rsid w:val="00E4563C"/>
    <w:rsid w:val="00E477B1"/>
    <w:rsid w:val="00E523A5"/>
    <w:rsid w:val="00E5270D"/>
    <w:rsid w:val="00E5343A"/>
    <w:rsid w:val="00E540CA"/>
    <w:rsid w:val="00E56A4A"/>
    <w:rsid w:val="00E60ABD"/>
    <w:rsid w:val="00E61263"/>
    <w:rsid w:val="00E7085C"/>
    <w:rsid w:val="00E72996"/>
    <w:rsid w:val="00E754EA"/>
    <w:rsid w:val="00E756B4"/>
    <w:rsid w:val="00E7705E"/>
    <w:rsid w:val="00E81972"/>
    <w:rsid w:val="00E81ACE"/>
    <w:rsid w:val="00E82AB5"/>
    <w:rsid w:val="00E84C63"/>
    <w:rsid w:val="00E85DBF"/>
    <w:rsid w:val="00E869D7"/>
    <w:rsid w:val="00E9221C"/>
    <w:rsid w:val="00E92929"/>
    <w:rsid w:val="00E92AFC"/>
    <w:rsid w:val="00E93260"/>
    <w:rsid w:val="00E942E7"/>
    <w:rsid w:val="00E95EA6"/>
    <w:rsid w:val="00E962FE"/>
    <w:rsid w:val="00E97244"/>
    <w:rsid w:val="00E97E1E"/>
    <w:rsid w:val="00EA0481"/>
    <w:rsid w:val="00EA20BD"/>
    <w:rsid w:val="00EA432D"/>
    <w:rsid w:val="00EA63DF"/>
    <w:rsid w:val="00EA72EF"/>
    <w:rsid w:val="00EA7E2A"/>
    <w:rsid w:val="00EB021C"/>
    <w:rsid w:val="00EB02F0"/>
    <w:rsid w:val="00EC0D5C"/>
    <w:rsid w:val="00EC12EE"/>
    <w:rsid w:val="00EC2BCA"/>
    <w:rsid w:val="00EC4A10"/>
    <w:rsid w:val="00EC5093"/>
    <w:rsid w:val="00EC58DF"/>
    <w:rsid w:val="00EC6358"/>
    <w:rsid w:val="00EC6AE7"/>
    <w:rsid w:val="00EC7B5A"/>
    <w:rsid w:val="00ED036F"/>
    <w:rsid w:val="00ED065E"/>
    <w:rsid w:val="00ED21C5"/>
    <w:rsid w:val="00ED5185"/>
    <w:rsid w:val="00ED5860"/>
    <w:rsid w:val="00ED7E93"/>
    <w:rsid w:val="00EE3CF5"/>
    <w:rsid w:val="00EE503A"/>
    <w:rsid w:val="00EE76B1"/>
    <w:rsid w:val="00EE7E80"/>
    <w:rsid w:val="00EF1059"/>
    <w:rsid w:val="00EF1844"/>
    <w:rsid w:val="00EF2111"/>
    <w:rsid w:val="00EF46C5"/>
    <w:rsid w:val="00EF4DAB"/>
    <w:rsid w:val="00EF7401"/>
    <w:rsid w:val="00EF7BD0"/>
    <w:rsid w:val="00F013F7"/>
    <w:rsid w:val="00F02657"/>
    <w:rsid w:val="00F026A8"/>
    <w:rsid w:val="00F03F4D"/>
    <w:rsid w:val="00F0582A"/>
    <w:rsid w:val="00F06B7E"/>
    <w:rsid w:val="00F114FF"/>
    <w:rsid w:val="00F160F6"/>
    <w:rsid w:val="00F16D98"/>
    <w:rsid w:val="00F208C0"/>
    <w:rsid w:val="00F213DD"/>
    <w:rsid w:val="00F23904"/>
    <w:rsid w:val="00F2405A"/>
    <w:rsid w:val="00F24408"/>
    <w:rsid w:val="00F251B3"/>
    <w:rsid w:val="00F31B86"/>
    <w:rsid w:val="00F32CFD"/>
    <w:rsid w:val="00F33B0D"/>
    <w:rsid w:val="00F35540"/>
    <w:rsid w:val="00F41967"/>
    <w:rsid w:val="00F424F7"/>
    <w:rsid w:val="00F44B57"/>
    <w:rsid w:val="00F47E96"/>
    <w:rsid w:val="00F524E1"/>
    <w:rsid w:val="00F55008"/>
    <w:rsid w:val="00F57487"/>
    <w:rsid w:val="00F574EC"/>
    <w:rsid w:val="00F57D2F"/>
    <w:rsid w:val="00F61295"/>
    <w:rsid w:val="00F614FC"/>
    <w:rsid w:val="00F65BD1"/>
    <w:rsid w:val="00F66D05"/>
    <w:rsid w:val="00F70E6D"/>
    <w:rsid w:val="00F70F08"/>
    <w:rsid w:val="00F80224"/>
    <w:rsid w:val="00F83EF8"/>
    <w:rsid w:val="00F84029"/>
    <w:rsid w:val="00F843A8"/>
    <w:rsid w:val="00F845CC"/>
    <w:rsid w:val="00F84AEB"/>
    <w:rsid w:val="00F8525C"/>
    <w:rsid w:val="00F85708"/>
    <w:rsid w:val="00F915A6"/>
    <w:rsid w:val="00F91682"/>
    <w:rsid w:val="00F92A4F"/>
    <w:rsid w:val="00F971E4"/>
    <w:rsid w:val="00F9753C"/>
    <w:rsid w:val="00FA0C2D"/>
    <w:rsid w:val="00FA154F"/>
    <w:rsid w:val="00FA391F"/>
    <w:rsid w:val="00FA609C"/>
    <w:rsid w:val="00FA7430"/>
    <w:rsid w:val="00FA7F24"/>
    <w:rsid w:val="00FB2090"/>
    <w:rsid w:val="00FB21E0"/>
    <w:rsid w:val="00FB25C0"/>
    <w:rsid w:val="00FB28B4"/>
    <w:rsid w:val="00FB3172"/>
    <w:rsid w:val="00FB46D2"/>
    <w:rsid w:val="00FB7538"/>
    <w:rsid w:val="00FC09F2"/>
    <w:rsid w:val="00FC0EE4"/>
    <w:rsid w:val="00FC3322"/>
    <w:rsid w:val="00FC4516"/>
    <w:rsid w:val="00FC72EB"/>
    <w:rsid w:val="00FD3D5B"/>
    <w:rsid w:val="00FD7B6C"/>
    <w:rsid w:val="00FE0176"/>
    <w:rsid w:val="00FE04F0"/>
    <w:rsid w:val="00FE1ABE"/>
    <w:rsid w:val="00FE1C83"/>
    <w:rsid w:val="00FE3321"/>
    <w:rsid w:val="00FE4A6E"/>
    <w:rsid w:val="00FE58FC"/>
    <w:rsid w:val="00FE5C81"/>
    <w:rsid w:val="00FE60F5"/>
    <w:rsid w:val="00FE7024"/>
    <w:rsid w:val="00FE748A"/>
    <w:rsid w:val="00FF0610"/>
    <w:rsid w:val="00FF1C59"/>
    <w:rsid w:val="00FF22F8"/>
    <w:rsid w:val="00FF4277"/>
  </w:rsids>
  <m:mathPr>
    <m:mathFont m:val="Cambria Math"/>
    <m:brkBin m:val="before"/>
    <m:brkBinSub m:val="--"/>
    <m:smallFrac m:val="0"/>
    <m:dispDef/>
    <m:lMargin m:val="0"/>
    <m:rMargin m:val="0"/>
    <m:defJc m:val="centerGroup"/>
    <m:wrapIndent m:val="1440"/>
    <m:intLim m:val="subSup"/>
    <m:naryLim m:val="undOvr"/>
  </m:mathPr>
  <w:themeFontLang w:val="nb-NO"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93C694"/>
  <w15:docId w15:val="{00863AFD-BF79-4EE1-8136-7CD9C02BD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Overskrift1">
    <w:name w:val="heading 1"/>
    <w:basedOn w:val="Normal"/>
    <w:next w:val="Normal"/>
    <w:link w:val="Overskrift1Tegn"/>
    <w:uiPriority w:val="9"/>
    <w:qFormat/>
    <w:rsid w:val="00CC458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Overskrift2">
    <w:name w:val="heading 2"/>
    <w:basedOn w:val="Normal"/>
    <w:next w:val="Normal"/>
    <w:link w:val="Overskrift2Tegn"/>
    <w:uiPriority w:val="9"/>
    <w:unhideWhenUsed/>
    <w:qFormat/>
    <w:rsid w:val="009A21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Overskrift3">
    <w:name w:val="heading 3"/>
    <w:basedOn w:val="Normal"/>
    <w:next w:val="Normal"/>
    <w:link w:val="Overskrift3Tegn"/>
    <w:uiPriority w:val="9"/>
    <w:unhideWhenUsed/>
    <w:qFormat/>
    <w:rsid w:val="009A21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Overskrift4">
    <w:name w:val="heading 4"/>
    <w:basedOn w:val="Normal"/>
    <w:next w:val="Normal"/>
    <w:link w:val="Overskrift4Tegn"/>
    <w:uiPriority w:val="9"/>
    <w:unhideWhenUsed/>
    <w:qFormat/>
    <w:rsid w:val="0004031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CC4583"/>
    <w:rPr>
      <w:rFonts w:asciiTheme="majorHAnsi" w:eastAsiaTheme="majorEastAsia" w:hAnsiTheme="majorHAnsi" w:cstheme="majorBidi"/>
      <w:color w:val="2E74B5" w:themeColor="accent1" w:themeShade="BF"/>
      <w:sz w:val="32"/>
      <w:szCs w:val="32"/>
    </w:rPr>
  </w:style>
  <w:style w:type="paragraph" w:styleId="Listeavsnitt">
    <w:name w:val="List Paragraph"/>
    <w:basedOn w:val="Normal"/>
    <w:uiPriority w:val="34"/>
    <w:qFormat/>
    <w:rsid w:val="00021F3C"/>
    <w:pPr>
      <w:spacing w:after="200" w:line="276" w:lineRule="auto"/>
      <w:ind w:left="720"/>
      <w:contextualSpacing/>
    </w:pPr>
  </w:style>
  <w:style w:type="character" w:customStyle="1" w:styleId="Overskrift2Tegn">
    <w:name w:val="Overskrift 2 Tegn"/>
    <w:basedOn w:val="Standardskriftforavsnitt"/>
    <w:link w:val="Overskrift2"/>
    <w:uiPriority w:val="9"/>
    <w:rsid w:val="009A2113"/>
    <w:rPr>
      <w:rFonts w:asciiTheme="majorHAnsi" w:eastAsiaTheme="majorEastAsia" w:hAnsiTheme="majorHAnsi" w:cstheme="majorBidi"/>
      <w:color w:val="2E74B5" w:themeColor="accent1" w:themeShade="BF"/>
      <w:sz w:val="26"/>
      <w:szCs w:val="26"/>
    </w:rPr>
  </w:style>
  <w:style w:type="character" w:customStyle="1" w:styleId="Overskrift3Tegn">
    <w:name w:val="Overskrift 3 Tegn"/>
    <w:basedOn w:val="Standardskriftforavsnitt"/>
    <w:link w:val="Overskrift3"/>
    <w:uiPriority w:val="9"/>
    <w:rsid w:val="009A2113"/>
    <w:rPr>
      <w:rFonts w:asciiTheme="majorHAnsi" w:eastAsiaTheme="majorEastAsia" w:hAnsiTheme="majorHAnsi" w:cstheme="majorBidi"/>
      <w:color w:val="1F4D78" w:themeColor="accent1" w:themeShade="7F"/>
      <w:sz w:val="24"/>
      <w:szCs w:val="24"/>
    </w:rPr>
  </w:style>
  <w:style w:type="paragraph" w:styleId="Fotnotetekst">
    <w:name w:val="footnote text"/>
    <w:aliases w:val="FA Fu,Footnote Text Char Char Ch Char,Footnote Text Char Char Ch Char Char Char Char,Footnote Text Char Char Char,Footnote Text Char Char Char Ch,Footnote Text Char Char Char Char Char,Footnote Text Char Char Char Char Char Char Char Char"/>
    <w:basedOn w:val="Normal"/>
    <w:link w:val="FotnotetekstTegn"/>
    <w:uiPriority w:val="99"/>
    <w:rsid w:val="009A2113"/>
    <w:pPr>
      <w:spacing w:after="200" w:line="276" w:lineRule="auto"/>
    </w:pPr>
    <w:rPr>
      <w:rFonts w:ascii="Calibri" w:eastAsia="Calibri" w:hAnsi="Calibri" w:cs="Calibri"/>
      <w:sz w:val="20"/>
      <w:szCs w:val="20"/>
    </w:rPr>
  </w:style>
  <w:style w:type="character" w:customStyle="1" w:styleId="FotnotetekstTegn">
    <w:name w:val="Fotnotetekst Tegn"/>
    <w:aliases w:val="FA Fu Tegn,Footnote Text Char Char Ch Char Tegn,Footnote Text Char Char Ch Char Char Char Char Tegn,Footnote Text Char Char Char Tegn,Footnote Text Char Char Char Ch Tegn,Footnote Text Char Char Char Char Char Tegn"/>
    <w:basedOn w:val="Standardskriftforavsnitt"/>
    <w:link w:val="Fotnotetekst"/>
    <w:uiPriority w:val="99"/>
    <w:rsid w:val="009A2113"/>
    <w:rPr>
      <w:rFonts w:ascii="Calibri" w:eastAsia="Calibri" w:hAnsi="Calibri" w:cs="Calibri"/>
      <w:sz w:val="20"/>
      <w:szCs w:val="20"/>
    </w:rPr>
  </w:style>
  <w:style w:type="character" w:styleId="Fotnotereferanse">
    <w:name w:val="footnote reference"/>
    <w:aliases w:val="16 Point,FR,FR1,FR11,FR2,FR21,FR3,FR31,FR4,FR5,Footnote Ref,Footnotemark,Footnotemark1,Footnotemark11,Footnotemark2,Footnotemark21,Footnotemark3,Footnotemark4,Footnotemark5,Footnotemark6,Footnotemark7,Footnotemark8,Superscript 6 Point"/>
    <w:basedOn w:val="Standardskriftforavsnitt"/>
    <w:link w:val="4GChar"/>
    <w:uiPriority w:val="99"/>
    <w:rsid w:val="009A2113"/>
    <w:rPr>
      <w:vertAlign w:val="superscript"/>
    </w:rPr>
  </w:style>
  <w:style w:type="character" w:styleId="Hyperkobling">
    <w:name w:val="Hyperlink"/>
    <w:basedOn w:val="Standardskriftforavsnitt"/>
    <w:uiPriority w:val="99"/>
    <w:unhideWhenUsed/>
    <w:rsid w:val="009A2113"/>
    <w:rPr>
      <w:color w:val="0563C1" w:themeColor="hyperlink"/>
      <w:u w:val="single"/>
    </w:rPr>
  </w:style>
  <w:style w:type="paragraph" w:customStyle="1" w:styleId="BrdArial">
    <w:name w:val="Brød Arial"/>
    <w:qFormat/>
    <w:rsid w:val="00C003E0"/>
    <w:pPr>
      <w:spacing w:after="227" w:line="276" w:lineRule="auto"/>
    </w:pPr>
    <w:rPr>
      <w:rFonts w:ascii="Arial" w:eastAsia="Calibri" w:hAnsi="Arial" w:cs="Cheltenham-Book"/>
      <w:color w:val="000000"/>
      <w:sz w:val="24"/>
      <w:szCs w:val="21"/>
    </w:rPr>
  </w:style>
  <w:style w:type="paragraph" w:customStyle="1" w:styleId="Sprsmloganbefalinger">
    <w:name w:val="Spørsmål og anbefalinger"/>
    <w:basedOn w:val="Normal"/>
    <w:uiPriority w:val="99"/>
    <w:rsid w:val="00C003E0"/>
    <w:pPr>
      <w:widowControl w:val="0"/>
      <w:tabs>
        <w:tab w:val="left" w:pos="340"/>
      </w:tabs>
      <w:autoSpaceDE w:val="0"/>
      <w:autoSpaceDN w:val="0"/>
      <w:adjustRightInd w:val="0"/>
      <w:spacing w:after="170" w:line="260" w:lineRule="atLeast"/>
      <w:textAlignment w:val="center"/>
    </w:pPr>
    <w:rPr>
      <w:rFonts w:ascii="Arial" w:eastAsia="Calibri" w:hAnsi="Arial" w:cs="Arial"/>
      <w:b/>
      <w:bCs/>
      <w:color w:val="000000"/>
      <w:sz w:val="24"/>
      <w:szCs w:val="24"/>
    </w:rPr>
  </w:style>
  <w:style w:type="paragraph" w:customStyle="1" w:styleId="Sprsml-oganbefalinger">
    <w:name w:val="Spørsmål- og anbefalinger"/>
    <w:aliases w:val="tekst"/>
    <w:basedOn w:val="Normal"/>
    <w:uiPriority w:val="99"/>
    <w:rsid w:val="00C003E0"/>
    <w:pPr>
      <w:widowControl w:val="0"/>
      <w:tabs>
        <w:tab w:val="left" w:pos="340"/>
      </w:tabs>
      <w:autoSpaceDE w:val="0"/>
      <w:autoSpaceDN w:val="0"/>
      <w:adjustRightInd w:val="0"/>
      <w:spacing w:after="57" w:line="276" w:lineRule="auto"/>
      <w:ind w:left="340" w:hanging="340"/>
      <w:textAlignment w:val="center"/>
    </w:pPr>
    <w:rPr>
      <w:rFonts w:ascii="Arial" w:eastAsia="Calibri" w:hAnsi="Arial" w:cs="Arial"/>
      <w:color w:val="000000"/>
      <w:sz w:val="24"/>
      <w:szCs w:val="24"/>
    </w:rPr>
  </w:style>
  <w:style w:type="paragraph" w:customStyle="1" w:styleId="Sprsml-oganbefalinger1">
    <w:name w:val="Spørsmål- og anbefalinger1"/>
    <w:aliases w:val="tekst siste"/>
    <w:basedOn w:val="Normal"/>
    <w:uiPriority w:val="99"/>
    <w:rsid w:val="00C003E0"/>
    <w:pPr>
      <w:widowControl w:val="0"/>
      <w:tabs>
        <w:tab w:val="left" w:pos="340"/>
      </w:tabs>
      <w:autoSpaceDE w:val="0"/>
      <w:autoSpaceDN w:val="0"/>
      <w:adjustRightInd w:val="0"/>
      <w:spacing w:after="454" w:line="276" w:lineRule="auto"/>
      <w:ind w:left="340" w:hanging="340"/>
      <w:textAlignment w:val="center"/>
    </w:pPr>
    <w:rPr>
      <w:rFonts w:ascii="Arial" w:eastAsia="Calibri" w:hAnsi="Arial" w:cs="Arial"/>
      <w:color w:val="000000"/>
      <w:sz w:val="24"/>
      <w:szCs w:val="24"/>
    </w:rPr>
  </w:style>
  <w:style w:type="paragraph" w:customStyle="1" w:styleId="BrdNY">
    <w:name w:val="Brød NY"/>
    <w:basedOn w:val="Normal"/>
    <w:uiPriority w:val="99"/>
    <w:rsid w:val="00C003E0"/>
    <w:pPr>
      <w:widowControl w:val="0"/>
      <w:tabs>
        <w:tab w:val="left" w:pos="340"/>
      </w:tabs>
      <w:autoSpaceDE w:val="0"/>
      <w:autoSpaceDN w:val="0"/>
      <w:adjustRightInd w:val="0"/>
      <w:spacing w:after="227" w:line="260" w:lineRule="atLeast"/>
      <w:textAlignment w:val="center"/>
    </w:pPr>
    <w:rPr>
      <w:rFonts w:ascii="Cheltenham-Book" w:eastAsia="Calibri" w:hAnsi="Cheltenham-Book" w:cs="Cheltenham-Book"/>
      <w:color w:val="000000"/>
      <w:sz w:val="21"/>
      <w:szCs w:val="21"/>
    </w:rPr>
  </w:style>
  <w:style w:type="character" w:customStyle="1" w:styleId="Sluttnote">
    <w:name w:val="Sluttnote"/>
    <w:uiPriority w:val="99"/>
    <w:rsid w:val="00C003E0"/>
    <w:rPr>
      <w:rFonts w:ascii="ProximaNova-Regular" w:hAnsi="ProximaNova-Regular" w:cs="ProximaNova-Regular"/>
      <w:w w:val="100"/>
      <w:position w:val="4"/>
      <w:sz w:val="17"/>
      <w:szCs w:val="17"/>
      <w:vertAlign w:val="baseline"/>
    </w:rPr>
  </w:style>
  <w:style w:type="paragraph" w:styleId="NormalWeb">
    <w:name w:val="Normal (Web)"/>
    <w:basedOn w:val="Normal"/>
    <w:uiPriority w:val="99"/>
    <w:rsid w:val="00C003E0"/>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customStyle="1" w:styleId="Default">
    <w:name w:val="Default"/>
    <w:rsid w:val="004C1871"/>
    <w:pPr>
      <w:autoSpaceDE w:val="0"/>
      <w:autoSpaceDN w:val="0"/>
      <w:adjustRightInd w:val="0"/>
      <w:spacing w:after="0" w:line="240" w:lineRule="auto"/>
    </w:pPr>
    <w:rPr>
      <w:rFonts w:ascii="Times New Roman" w:hAnsi="Times New Roman" w:cs="Times New Roman"/>
      <w:color w:val="000000"/>
      <w:sz w:val="24"/>
      <w:szCs w:val="24"/>
    </w:rPr>
  </w:style>
  <w:style w:type="paragraph" w:styleId="Topptekst">
    <w:name w:val="header"/>
    <w:basedOn w:val="Normal"/>
    <w:link w:val="TopptekstTegn"/>
    <w:uiPriority w:val="99"/>
    <w:unhideWhenUsed/>
    <w:rsid w:val="00D761CD"/>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D761CD"/>
  </w:style>
  <w:style w:type="paragraph" w:styleId="Bunntekst">
    <w:name w:val="footer"/>
    <w:basedOn w:val="Normal"/>
    <w:link w:val="BunntekstTegn"/>
    <w:uiPriority w:val="99"/>
    <w:unhideWhenUsed/>
    <w:rsid w:val="00D761CD"/>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D761CD"/>
  </w:style>
  <w:style w:type="paragraph" w:styleId="Bobletekst">
    <w:name w:val="Balloon Text"/>
    <w:basedOn w:val="Normal"/>
    <w:link w:val="BobletekstTegn"/>
    <w:uiPriority w:val="99"/>
    <w:semiHidden/>
    <w:unhideWhenUsed/>
    <w:rsid w:val="00580125"/>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580125"/>
    <w:rPr>
      <w:rFonts w:ascii="Segoe UI" w:hAnsi="Segoe UI" w:cs="Segoe UI"/>
      <w:sz w:val="18"/>
      <w:szCs w:val="18"/>
    </w:rPr>
  </w:style>
  <w:style w:type="character" w:styleId="Merknadsreferanse">
    <w:name w:val="annotation reference"/>
    <w:basedOn w:val="Standardskriftforavsnitt"/>
    <w:uiPriority w:val="99"/>
    <w:semiHidden/>
    <w:unhideWhenUsed/>
    <w:rsid w:val="00FB21E0"/>
    <w:rPr>
      <w:sz w:val="18"/>
      <w:szCs w:val="18"/>
    </w:rPr>
  </w:style>
  <w:style w:type="paragraph" w:styleId="Merknadstekst">
    <w:name w:val="annotation text"/>
    <w:basedOn w:val="Normal"/>
    <w:link w:val="MerknadstekstTegn"/>
    <w:uiPriority w:val="99"/>
    <w:unhideWhenUsed/>
    <w:rsid w:val="00FB21E0"/>
    <w:pPr>
      <w:spacing w:line="240" w:lineRule="auto"/>
    </w:pPr>
    <w:rPr>
      <w:sz w:val="24"/>
      <w:szCs w:val="24"/>
    </w:rPr>
  </w:style>
  <w:style w:type="character" w:customStyle="1" w:styleId="MerknadstekstTegn">
    <w:name w:val="Merknadstekst Tegn"/>
    <w:basedOn w:val="Standardskriftforavsnitt"/>
    <w:link w:val="Merknadstekst"/>
    <w:uiPriority w:val="99"/>
    <w:rsid w:val="00FB21E0"/>
    <w:rPr>
      <w:sz w:val="24"/>
      <w:szCs w:val="24"/>
    </w:rPr>
  </w:style>
  <w:style w:type="paragraph" w:styleId="Kommentaremne">
    <w:name w:val="annotation subject"/>
    <w:basedOn w:val="Merknadstekst"/>
    <w:next w:val="Merknadstekst"/>
    <w:link w:val="KommentaremneTegn"/>
    <w:uiPriority w:val="99"/>
    <w:semiHidden/>
    <w:unhideWhenUsed/>
    <w:rsid w:val="00FB21E0"/>
    <w:rPr>
      <w:b/>
      <w:bCs/>
      <w:sz w:val="20"/>
      <w:szCs w:val="20"/>
    </w:rPr>
  </w:style>
  <w:style w:type="character" w:customStyle="1" w:styleId="KommentaremneTegn">
    <w:name w:val="Kommentaremne Tegn"/>
    <w:basedOn w:val="MerknadstekstTegn"/>
    <w:link w:val="Kommentaremne"/>
    <w:uiPriority w:val="99"/>
    <w:semiHidden/>
    <w:rsid w:val="00FB21E0"/>
    <w:rPr>
      <w:b/>
      <w:bCs/>
      <w:sz w:val="20"/>
      <w:szCs w:val="20"/>
    </w:rPr>
  </w:style>
  <w:style w:type="character" w:styleId="Sterk">
    <w:name w:val="Strong"/>
    <w:basedOn w:val="Standardskriftforavsnitt"/>
    <w:uiPriority w:val="22"/>
    <w:qFormat/>
    <w:rsid w:val="00676152"/>
    <w:rPr>
      <w:b/>
      <w:bCs/>
    </w:rPr>
  </w:style>
  <w:style w:type="character" w:customStyle="1" w:styleId="textexposedshow">
    <w:name w:val="text_exposed_show"/>
    <w:basedOn w:val="Standardskriftforavsnitt"/>
    <w:rsid w:val="00B30EF9"/>
  </w:style>
  <w:style w:type="character" w:customStyle="1" w:styleId="apple-converted-space">
    <w:name w:val="apple-converted-space"/>
    <w:basedOn w:val="Standardskriftforavsnitt"/>
    <w:rsid w:val="00C84CAC"/>
  </w:style>
  <w:style w:type="paragraph" w:styleId="Ingenmellomrom">
    <w:name w:val="No Spacing"/>
    <w:uiPriority w:val="1"/>
    <w:qFormat/>
    <w:rsid w:val="00B87473"/>
    <w:pPr>
      <w:spacing w:after="0" w:line="240" w:lineRule="auto"/>
    </w:pPr>
    <w:rPr>
      <w:rFonts w:eastAsiaTheme="minorEastAsia"/>
      <w:sz w:val="24"/>
      <w:szCs w:val="24"/>
      <w:lang w:val="en-GB" w:eastAsia="fr-FR"/>
    </w:rPr>
  </w:style>
  <w:style w:type="paragraph" w:customStyle="1" w:styleId="4GChar">
    <w:name w:val="4_G Char"/>
    <w:aliases w:val="BVI fnr Car Car Car Car Char,BVI fnr Car Car Char,BVI fnr Car Char,BVI fnr Char,BVI fnr Char Car Car Car Char,Footnote Reference1 Char,Footnotes refss Char,ftref Char"/>
    <w:basedOn w:val="Normal"/>
    <w:link w:val="Fotnotereferanse"/>
    <w:uiPriority w:val="99"/>
    <w:rsid w:val="00426399"/>
    <w:pPr>
      <w:spacing w:line="240" w:lineRule="exact"/>
      <w:jc w:val="both"/>
    </w:pPr>
    <w:rPr>
      <w:vertAlign w:val="superscript"/>
    </w:rPr>
  </w:style>
  <w:style w:type="character" w:customStyle="1" w:styleId="normaltextrun">
    <w:name w:val="normaltextrun"/>
    <w:basedOn w:val="Standardskriftforavsnitt"/>
    <w:rsid w:val="00CE6909"/>
  </w:style>
  <w:style w:type="paragraph" w:styleId="Rentekst">
    <w:name w:val="Plain Text"/>
    <w:basedOn w:val="Normal"/>
    <w:link w:val="RentekstTegn"/>
    <w:uiPriority w:val="99"/>
    <w:unhideWhenUsed/>
    <w:rsid w:val="008733BB"/>
    <w:pPr>
      <w:spacing w:after="0" w:line="240" w:lineRule="auto"/>
    </w:pPr>
    <w:rPr>
      <w:rFonts w:ascii="Calibri" w:hAnsi="Calibri"/>
      <w:szCs w:val="21"/>
    </w:rPr>
  </w:style>
  <w:style w:type="character" w:customStyle="1" w:styleId="RentekstTegn">
    <w:name w:val="Ren tekst Tegn"/>
    <w:basedOn w:val="Standardskriftforavsnitt"/>
    <w:link w:val="Rentekst"/>
    <w:uiPriority w:val="99"/>
    <w:rsid w:val="008733BB"/>
    <w:rPr>
      <w:rFonts w:ascii="Calibri" w:hAnsi="Calibri"/>
      <w:szCs w:val="21"/>
    </w:rPr>
  </w:style>
  <w:style w:type="character" w:customStyle="1" w:styleId="Footnote">
    <w:name w:val="Footnote_"/>
    <w:basedOn w:val="Standardskriftforavsnitt"/>
    <w:link w:val="Footnote0"/>
    <w:rsid w:val="0068401D"/>
    <w:rPr>
      <w:rFonts w:ascii="Arial" w:eastAsia="Arial" w:hAnsi="Arial" w:cs="Arial"/>
      <w:sz w:val="18"/>
      <w:szCs w:val="18"/>
      <w:shd w:val="clear" w:color="auto" w:fill="FFFFFF"/>
    </w:rPr>
  </w:style>
  <w:style w:type="paragraph" w:customStyle="1" w:styleId="Footnote0">
    <w:name w:val="Footnote"/>
    <w:basedOn w:val="Normal"/>
    <w:link w:val="Footnote"/>
    <w:rsid w:val="0068401D"/>
    <w:pPr>
      <w:widowControl w:val="0"/>
      <w:shd w:val="clear" w:color="auto" w:fill="FFFFFF"/>
      <w:spacing w:line="240" w:lineRule="exact"/>
      <w:jc w:val="both"/>
    </w:pPr>
    <w:rPr>
      <w:rFonts w:ascii="Arial" w:eastAsia="Arial" w:hAnsi="Arial" w:cs="Arial"/>
      <w:sz w:val="18"/>
      <w:szCs w:val="18"/>
    </w:rPr>
  </w:style>
  <w:style w:type="paragraph" w:styleId="Revisjon">
    <w:name w:val="Revision"/>
    <w:hidden/>
    <w:uiPriority w:val="99"/>
    <w:semiHidden/>
    <w:rsid w:val="00CD464D"/>
    <w:pPr>
      <w:spacing w:after="0" w:line="240" w:lineRule="auto"/>
    </w:pPr>
  </w:style>
  <w:style w:type="character" w:customStyle="1" w:styleId="Ulstomtale1">
    <w:name w:val="Uløst omtale1"/>
    <w:basedOn w:val="Standardskriftforavsnitt"/>
    <w:uiPriority w:val="99"/>
    <w:semiHidden/>
    <w:unhideWhenUsed/>
    <w:rsid w:val="00CD464D"/>
    <w:rPr>
      <w:color w:val="605E5C"/>
      <w:shd w:val="clear" w:color="auto" w:fill="E1DFDD"/>
    </w:rPr>
  </w:style>
  <w:style w:type="character" w:customStyle="1" w:styleId="LS2Kursiv">
    <w:name w:val="LS2_Kursiv"/>
    <w:rsid w:val="002D42CD"/>
    <w:rPr>
      <w:i/>
      <w:iCs w:val="0"/>
      <w:color w:val="808080"/>
    </w:rPr>
  </w:style>
  <w:style w:type="character" w:customStyle="1" w:styleId="Overskrift4Tegn">
    <w:name w:val="Overskrift 4 Tegn"/>
    <w:basedOn w:val="Standardskriftforavsnitt"/>
    <w:link w:val="Overskrift4"/>
    <w:uiPriority w:val="9"/>
    <w:rsid w:val="0004031B"/>
    <w:rPr>
      <w:rFonts w:asciiTheme="majorHAnsi" w:eastAsiaTheme="majorEastAsia" w:hAnsiTheme="majorHAnsi" w:cstheme="majorBidi"/>
      <w:i/>
      <w:iCs/>
      <w:color w:val="2E74B5" w:themeColor="accent1" w:themeShade="BF"/>
    </w:rPr>
  </w:style>
  <w:style w:type="character" w:customStyle="1" w:styleId="Ulstomtale2">
    <w:name w:val="Uløst omtale2"/>
    <w:basedOn w:val="Standardskriftforavsnitt"/>
    <w:uiPriority w:val="99"/>
    <w:semiHidden/>
    <w:unhideWhenUsed/>
    <w:rsid w:val="00014321"/>
    <w:rPr>
      <w:color w:val="605E5C"/>
      <w:shd w:val="clear" w:color="auto" w:fill="E1DFDD"/>
    </w:rPr>
  </w:style>
  <w:style w:type="character" w:styleId="Fulgthyperkobling">
    <w:name w:val="FollowedHyperlink"/>
    <w:basedOn w:val="Standardskriftforavsnitt"/>
    <w:uiPriority w:val="99"/>
    <w:semiHidden/>
    <w:unhideWhenUsed/>
    <w:rsid w:val="00450DDC"/>
    <w:rPr>
      <w:color w:val="954F72" w:themeColor="followedHyperlink"/>
      <w:u w:val="single"/>
    </w:rPr>
  </w:style>
  <w:style w:type="paragraph" w:customStyle="1" w:styleId="xmsonormal">
    <w:name w:val="x_msonormal"/>
    <w:basedOn w:val="Normal"/>
    <w:rsid w:val="004F143F"/>
    <w:pPr>
      <w:spacing w:after="0" w:line="240" w:lineRule="auto"/>
    </w:pPr>
    <w:rPr>
      <w:rFonts w:ascii="Calibri" w:hAnsi="Calibri" w:cs="Calibri"/>
      <w:lang w:eastAsia="nb-NO"/>
    </w:rPr>
  </w:style>
  <w:style w:type="character" w:styleId="Ulstomtale">
    <w:name w:val="Unresolved Mention"/>
    <w:basedOn w:val="Standardskriftforavsnitt"/>
    <w:uiPriority w:val="99"/>
    <w:rsid w:val="00EC6AE7"/>
    <w:rPr>
      <w:color w:val="605E5C"/>
      <w:shd w:val="clear" w:color="auto" w:fill="E1DFDD"/>
    </w:rPr>
  </w:style>
  <w:style w:type="paragraph" w:styleId="Overskriftforinnholdsfortegnelse">
    <w:name w:val="TOC Heading"/>
    <w:basedOn w:val="Overskrift1"/>
    <w:next w:val="Normal"/>
    <w:uiPriority w:val="39"/>
    <w:unhideWhenUsed/>
    <w:qFormat/>
    <w:rsid w:val="00803388"/>
    <w:pPr>
      <w:outlineLvl w:val="9"/>
    </w:pPr>
    <w:rPr>
      <w:lang w:val="en-US"/>
    </w:rPr>
  </w:style>
  <w:style w:type="paragraph" w:styleId="INNH1">
    <w:name w:val="toc 1"/>
    <w:basedOn w:val="Normal"/>
    <w:next w:val="Normal"/>
    <w:autoRedefine/>
    <w:uiPriority w:val="39"/>
    <w:unhideWhenUsed/>
    <w:rsid w:val="00803388"/>
    <w:pPr>
      <w:spacing w:after="100"/>
    </w:pPr>
  </w:style>
  <w:style w:type="paragraph" w:styleId="INNH2">
    <w:name w:val="toc 2"/>
    <w:basedOn w:val="Normal"/>
    <w:next w:val="Normal"/>
    <w:autoRedefine/>
    <w:uiPriority w:val="39"/>
    <w:unhideWhenUsed/>
    <w:rsid w:val="00803388"/>
    <w:pPr>
      <w:spacing w:after="100"/>
      <w:ind w:left="220"/>
    </w:pPr>
  </w:style>
  <w:style w:type="paragraph" w:styleId="INNH3">
    <w:name w:val="toc 3"/>
    <w:basedOn w:val="Normal"/>
    <w:next w:val="Normal"/>
    <w:autoRedefine/>
    <w:uiPriority w:val="39"/>
    <w:unhideWhenUsed/>
    <w:rsid w:val="0080338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ny.bufdir.no/vold/trygges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rosa-help.no/rosa-page-wp/wp-content/uploads/2021/07/ROSA_%C3%A5rsrapport_2020_web.pdf" TargetMode="External"/><Relationship Id="rId7" Type="http://schemas.openxmlformats.org/officeDocument/2006/relationships/hyperlink" Target="https://www.bufdir.no/globalassets/global/nbbf/bufdir/likestillingskonsekvenser_av_covid_19_og_tiltakene_mot_pandemien_tema_vold_rapport_av_mars_2021.pdf" TargetMode="External"/><Relationship Id="rId2" Type="http://schemas.openxmlformats.org/officeDocument/2006/relationships/hyperlink" Target="https://urldefense.com/v3/__https:/proba.no/wp-content/uploads/Rapport-2020-6-Menn-i-helse-og-omsorgssektoren.pdf__;!!D0DNrdqc9vI3iPobnbQ!DnhlyWsZf6MGbAvsLWWv67fNtZIuYhjn-T2Yur9_fycSYUUv51zZGtTMnIL7BcpX14AwhR83MIbPZqTelFQiw1QNNQ$" TargetMode="External"/><Relationship Id="rId1" Type="http://schemas.openxmlformats.org/officeDocument/2006/relationships/hyperlink" Target="https://www.regjeringen.no/no/dokumenter/nou-2020-17/id2791522/?ch=1" TargetMode="External"/><Relationship Id="rId6" Type="http://schemas.openxmlformats.org/officeDocument/2006/relationships/hyperlink" Target="https://journals.sagepub.com/doi/pdf/10.1177/14034948211024481" TargetMode="External"/><Relationship Id="rId5" Type="http://schemas.openxmlformats.org/officeDocument/2006/relationships/hyperlink" Target="https://journals-sagepub-com.mime.uit.no/doi/pdf/10.1177/1403494815585936" TargetMode="External"/><Relationship Id="rId4" Type="http://schemas.openxmlformats.org/officeDocument/2006/relationships/hyperlink" Target="https://tidsskriftet.no/2021/06/kronikk/se-opp-endometrios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55584-7213-46B9-9F69-A82E02ED2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6851</Words>
  <Characters>36313</Characters>
  <Application>Microsoft Office Word</Application>
  <DocSecurity>4</DocSecurity>
  <Lines>302</Lines>
  <Paragraphs>86</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vector>
  </TitlesOfParts>
  <Company>Universitetet i Oslo</Company>
  <LinksUpToDate>false</LinksUpToDate>
  <CharactersWithSpaces>43078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Mette Moberg</dc:creator>
  <cp:keywords/>
  <dc:description/>
  <cp:lastModifiedBy>Mette Moberg</cp:lastModifiedBy>
  <cp:revision>2</cp:revision>
  <cp:lastPrinted>2022-09-26T07:42:00Z</cp:lastPrinted>
  <dcterms:created xsi:type="dcterms:W3CDTF">2023-01-09T18:49:00Z</dcterms:created>
  <dcterms:modified xsi:type="dcterms:W3CDTF">2023-01-09T18:49:00Z</dcterms:modified>
</cp:coreProperties>
</file>