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04649" w14:textId="57EA678E" w:rsidR="005C76B9" w:rsidRDefault="00D769EF" w:rsidP="003A5D89">
      <w:pPr>
        <w:jc w:val="center"/>
        <w:rPr>
          <w:b/>
          <w:sz w:val="40"/>
        </w:rPr>
      </w:pPr>
      <w:r>
        <w:rPr>
          <w:noProof/>
        </w:rPr>
        <w:drawing>
          <wp:inline distT="0" distB="0" distL="0" distR="0" wp14:anchorId="5693A560" wp14:editId="793C3833">
            <wp:extent cx="2910838" cy="2030819"/>
            <wp:effectExtent l="0" t="0" r="4445"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845" t="19916" r="55341" b="48051"/>
                    <a:stretch/>
                  </pic:blipFill>
                  <pic:spPr bwMode="auto">
                    <a:xfrm>
                      <a:off x="0" y="0"/>
                      <a:ext cx="2965937" cy="2069260"/>
                    </a:xfrm>
                    <a:prstGeom prst="rect">
                      <a:avLst/>
                    </a:prstGeom>
                    <a:ln>
                      <a:noFill/>
                    </a:ln>
                    <a:extLst>
                      <a:ext uri="{53640926-AAD7-44D8-BBD7-CCE9431645EC}">
                        <a14:shadowObscured xmlns:a14="http://schemas.microsoft.com/office/drawing/2010/main"/>
                      </a:ext>
                    </a:extLst>
                  </pic:spPr>
                </pic:pic>
              </a:graphicData>
            </a:graphic>
          </wp:inline>
        </w:drawing>
      </w:r>
    </w:p>
    <w:p w14:paraId="3DA94B26" w14:textId="77777777" w:rsidR="005C76B9" w:rsidRDefault="005C76B9" w:rsidP="003A5D89">
      <w:pPr>
        <w:jc w:val="center"/>
        <w:rPr>
          <w:b/>
          <w:sz w:val="40"/>
        </w:rPr>
      </w:pPr>
    </w:p>
    <w:p w14:paraId="0CA0EFB0" w14:textId="77777777" w:rsidR="005C76B9" w:rsidRDefault="005C76B9" w:rsidP="003A5D89">
      <w:pPr>
        <w:jc w:val="center"/>
        <w:rPr>
          <w:b/>
          <w:sz w:val="40"/>
        </w:rPr>
      </w:pPr>
    </w:p>
    <w:p w14:paraId="4F401594" w14:textId="77777777" w:rsidR="005C76B9" w:rsidRDefault="005C76B9" w:rsidP="003A5D89">
      <w:pPr>
        <w:jc w:val="center"/>
        <w:rPr>
          <w:b/>
          <w:sz w:val="40"/>
        </w:rPr>
      </w:pPr>
    </w:p>
    <w:p w14:paraId="5E4E8D41" w14:textId="77777777" w:rsidR="005C76B9" w:rsidRDefault="005C76B9" w:rsidP="003A5D89">
      <w:pPr>
        <w:jc w:val="center"/>
        <w:rPr>
          <w:b/>
          <w:sz w:val="40"/>
        </w:rPr>
      </w:pPr>
    </w:p>
    <w:p w14:paraId="0BD2E92D" w14:textId="77777777" w:rsidR="005C76B9" w:rsidRDefault="005C76B9" w:rsidP="003A5D89">
      <w:pPr>
        <w:jc w:val="center"/>
        <w:rPr>
          <w:b/>
          <w:sz w:val="40"/>
        </w:rPr>
      </w:pPr>
    </w:p>
    <w:p w14:paraId="28D177A3" w14:textId="77777777" w:rsidR="005C76B9" w:rsidRDefault="005C76B9" w:rsidP="003A5D89">
      <w:pPr>
        <w:jc w:val="center"/>
        <w:rPr>
          <w:b/>
          <w:sz w:val="40"/>
        </w:rPr>
      </w:pPr>
    </w:p>
    <w:p w14:paraId="5B833928" w14:textId="77777777" w:rsidR="005C76B9" w:rsidRDefault="005C76B9" w:rsidP="003A5D89">
      <w:pPr>
        <w:jc w:val="center"/>
        <w:rPr>
          <w:b/>
          <w:sz w:val="40"/>
        </w:rPr>
      </w:pPr>
    </w:p>
    <w:p w14:paraId="35F0AE35" w14:textId="50014364" w:rsidR="003A5D89" w:rsidRPr="003A5D89" w:rsidRDefault="00BE18FE" w:rsidP="003A5D89">
      <w:pPr>
        <w:jc w:val="center"/>
        <w:rPr>
          <w:b/>
          <w:sz w:val="40"/>
        </w:rPr>
      </w:pPr>
      <w:r w:rsidRPr="003A5D89">
        <w:rPr>
          <w:b/>
          <w:sz w:val="40"/>
        </w:rPr>
        <w:t>Inform</w:t>
      </w:r>
      <w:r w:rsidR="00B94E1B">
        <w:rPr>
          <w:b/>
          <w:sz w:val="40"/>
        </w:rPr>
        <w:t>e Alternativo</w:t>
      </w:r>
      <w:r w:rsidRPr="003A5D89">
        <w:rPr>
          <w:b/>
          <w:sz w:val="40"/>
        </w:rPr>
        <w:t xml:space="preserve"> </w:t>
      </w:r>
      <w:r>
        <w:rPr>
          <w:b/>
          <w:sz w:val="40"/>
        </w:rPr>
        <w:t>q</w:t>
      </w:r>
      <w:r w:rsidRPr="003A5D89">
        <w:rPr>
          <w:b/>
          <w:sz w:val="40"/>
        </w:rPr>
        <w:t xml:space="preserve">ue </w:t>
      </w:r>
      <w:r>
        <w:rPr>
          <w:b/>
          <w:sz w:val="40"/>
        </w:rPr>
        <w:t>p</w:t>
      </w:r>
      <w:r w:rsidRPr="003A5D89">
        <w:rPr>
          <w:b/>
          <w:sz w:val="40"/>
        </w:rPr>
        <w:t xml:space="preserve">resenta </w:t>
      </w:r>
      <w:proofErr w:type="spellStart"/>
      <w:r w:rsidRPr="003A5D89">
        <w:rPr>
          <w:b/>
          <w:sz w:val="40"/>
        </w:rPr>
        <w:t>Cuculuste</w:t>
      </w:r>
      <w:proofErr w:type="spellEnd"/>
      <w:r w:rsidRPr="003A5D89">
        <w:rPr>
          <w:b/>
          <w:sz w:val="40"/>
        </w:rPr>
        <w:t xml:space="preserve"> A.C.</w:t>
      </w:r>
      <w:r w:rsidR="003A5D89">
        <w:rPr>
          <w:rStyle w:val="Refdenotaalpie"/>
          <w:b/>
        </w:rPr>
        <w:footnoteReference w:id="1"/>
      </w:r>
      <w:r w:rsidRPr="003A5D89">
        <w:rPr>
          <w:b/>
          <w:sz w:val="40"/>
        </w:rPr>
        <w:t xml:space="preserve"> </w:t>
      </w:r>
      <w:r>
        <w:rPr>
          <w:b/>
          <w:sz w:val="40"/>
        </w:rPr>
        <w:t xml:space="preserve">a consideración del </w:t>
      </w:r>
      <w:r w:rsidRPr="00BE18FE">
        <w:rPr>
          <w:b/>
          <w:sz w:val="40"/>
        </w:rPr>
        <w:t>Comité para la Eliminación de la Discriminación Racial</w:t>
      </w:r>
      <w:r>
        <w:rPr>
          <w:b/>
          <w:sz w:val="40"/>
        </w:rPr>
        <w:t>, s</w:t>
      </w:r>
      <w:r w:rsidRPr="003A5D89">
        <w:rPr>
          <w:b/>
          <w:sz w:val="40"/>
        </w:rPr>
        <w:t xml:space="preserve">obre </w:t>
      </w:r>
      <w:r>
        <w:rPr>
          <w:b/>
          <w:sz w:val="40"/>
        </w:rPr>
        <w:t>l</w:t>
      </w:r>
      <w:r w:rsidRPr="003A5D89">
        <w:rPr>
          <w:b/>
          <w:sz w:val="40"/>
        </w:rPr>
        <w:t xml:space="preserve">os Informes Periódicos </w:t>
      </w:r>
      <w:r w:rsidR="005C76B9">
        <w:rPr>
          <w:b/>
          <w:sz w:val="40"/>
        </w:rPr>
        <w:t>d</w:t>
      </w:r>
      <w:r w:rsidR="005C76B9" w:rsidRPr="003A5D89">
        <w:rPr>
          <w:b/>
          <w:sz w:val="40"/>
        </w:rPr>
        <w:t xml:space="preserve">e México </w:t>
      </w:r>
      <w:r w:rsidRPr="003A5D89">
        <w:rPr>
          <w:b/>
          <w:sz w:val="40"/>
        </w:rPr>
        <w:t xml:space="preserve">18° </w:t>
      </w:r>
      <w:r>
        <w:rPr>
          <w:b/>
          <w:sz w:val="40"/>
        </w:rPr>
        <w:t>a</w:t>
      </w:r>
      <w:r w:rsidRPr="003A5D89">
        <w:rPr>
          <w:b/>
          <w:sz w:val="40"/>
        </w:rPr>
        <w:t xml:space="preserve"> 21°</w:t>
      </w:r>
      <w:r>
        <w:rPr>
          <w:b/>
          <w:sz w:val="40"/>
        </w:rPr>
        <w:t>.</w:t>
      </w:r>
    </w:p>
    <w:p w14:paraId="6D580656" w14:textId="77777777" w:rsidR="003F37F8" w:rsidRPr="003F37F8" w:rsidRDefault="003F37F8" w:rsidP="003F37F8"/>
    <w:p w14:paraId="64F7FE56" w14:textId="77777777" w:rsidR="003F37F8" w:rsidRPr="00977DA5" w:rsidRDefault="003F37F8" w:rsidP="007B1D46">
      <w:pPr>
        <w:pStyle w:val="HChG"/>
        <w:rPr>
          <w:b w:val="0"/>
        </w:rPr>
      </w:pPr>
      <w:r>
        <w:br w:type="page"/>
      </w:r>
    </w:p>
    <w:p w14:paraId="18E51511" w14:textId="77777777" w:rsidR="003F37F8" w:rsidRPr="00977DA5" w:rsidRDefault="003F37F8" w:rsidP="003F37F8">
      <w:pPr>
        <w:pStyle w:val="HChG"/>
      </w:pPr>
      <w:bookmarkStart w:id="0" w:name="_Toc479324450"/>
      <w:r>
        <w:lastRenderedPageBreak/>
        <w:tab/>
        <w:t>II.</w:t>
      </w:r>
      <w:r>
        <w:tab/>
      </w:r>
      <w:r w:rsidRPr="00977DA5">
        <w:t>Cumplimiento de los artículos 1 a 7</w:t>
      </w:r>
      <w:bookmarkEnd w:id="0"/>
    </w:p>
    <w:p w14:paraId="2765EF44" w14:textId="77777777" w:rsidR="003F37F8" w:rsidRPr="00977DA5" w:rsidRDefault="003F37F8" w:rsidP="003F37F8">
      <w:pPr>
        <w:pStyle w:val="H1G"/>
      </w:pPr>
      <w:bookmarkStart w:id="1" w:name="_Toc472935482"/>
      <w:r>
        <w:tab/>
      </w:r>
      <w:r>
        <w:tab/>
      </w:r>
      <w:r w:rsidRPr="00977DA5">
        <w:t>Artículo 4</w:t>
      </w:r>
      <w:bookmarkEnd w:id="1"/>
      <w:r w:rsidRPr="00977DA5">
        <w:t xml:space="preserve"> </w:t>
      </w:r>
    </w:p>
    <w:p w14:paraId="0C98BF20" w14:textId="77777777" w:rsidR="003F37F8" w:rsidRDefault="003F37F8" w:rsidP="003F37F8">
      <w:pPr>
        <w:pStyle w:val="SingleTxtG"/>
        <w:rPr>
          <w:lang w:val="es-ES_tradnl"/>
        </w:rPr>
      </w:pPr>
      <w:r>
        <w:t>7.</w:t>
      </w:r>
      <w:r>
        <w:tab/>
      </w:r>
      <w:r w:rsidRPr="00977DA5">
        <w:t xml:space="preserve">Como parte del compromiso del Estado mexicano de adoptar medidas para erradicar la discriminación, se </w:t>
      </w:r>
      <w:r w:rsidRPr="00977DA5">
        <w:rPr>
          <w:lang w:val="es-ES_tradnl"/>
        </w:rPr>
        <w:t xml:space="preserve">trabaja con las entidades federativas en la creación de leyes locales antidiscriminación a partir de una </w:t>
      </w:r>
      <w:r w:rsidRPr="000B397C">
        <w:rPr>
          <w:lang w:val="es-ES_tradnl"/>
        </w:rPr>
        <w:t>ley modelo para prevenir y eliminar la discriminación</w:t>
      </w:r>
      <w:r w:rsidRPr="00023470">
        <w:rPr>
          <w:lang w:val="es-ES_tradnl"/>
        </w:rPr>
        <w:t xml:space="preserve"> </w:t>
      </w:r>
      <w:r w:rsidRPr="00977DA5">
        <w:rPr>
          <w:lang w:val="es-ES_tradnl"/>
        </w:rPr>
        <w:t xml:space="preserve">que incorpora las obligaciones en la materia establecidas en más de 50 tratados internacionales. </w:t>
      </w:r>
    </w:p>
    <w:p w14:paraId="5AE8E3AC" w14:textId="77777777" w:rsidR="000F5391" w:rsidRDefault="000F5391" w:rsidP="003F37F8">
      <w:pPr>
        <w:pStyle w:val="SingleTxtG"/>
        <w:rPr>
          <w:b/>
        </w:rPr>
      </w:pPr>
      <w:r>
        <w:rPr>
          <w:b/>
        </w:rPr>
        <w:t>COMENTARIO: Uno de los grandes problemas de México es que las normas no se cumplen. Se sugiere que el gobierno se comprometa a presentar herramientas que permitan la instrumentación real de esas leyes.</w:t>
      </w:r>
    </w:p>
    <w:p w14:paraId="33732E67" w14:textId="77777777" w:rsidR="000F5391" w:rsidRDefault="000F5391" w:rsidP="003F37F8">
      <w:pPr>
        <w:pStyle w:val="SingleTxtG"/>
        <w:rPr>
          <w:lang w:val="es-ES_tradnl"/>
        </w:rPr>
      </w:pPr>
    </w:p>
    <w:p w14:paraId="64C7F4FD" w14:textId="77777777" w:rsidR="003F37F8" w:rsidRDefault="003F37F8" w:rsidP="003F37F8">
      <w:pPr>
        <w:pStyle w:val="SingleTxtG"/>
      </w:pPr>
      <w:r>
        <w:t>11.</w:t>
      </w:r>
      <w:r>
        <w:tab/>
      </w:r>
      <w:r w:rsidRPr="00977DA5">
        <w:t xml:space="preserve">En el </w:t>
      </w:r>
      <w:r w:rsidRPr="00977DA5">
        <w:rPr>
          <w:b/>
        </w:rPr>
        <w:t>ámbito judicial</w:t>
      </w:r>
      <w:r w:rsidRPr="00977DA5">
        <w:t>, cabe señalar que no existe disposición alguna ni interpretación judicial que permita sugerir que deba agravarse en perjuicio del imputado el proceso penal o sus consecuencias por motivos de su origen étnico o racial. Sin embargo, desde el punto de vista de la víctima del ilícito, es decir que el hecho delictivo recaiga sobre una persona que pertenezca a un grupo vulnerable por su raza o etnia, los juzgadores están en posibilidad de aplicar el artículo 410 del Código Nacional de Procedimientos Penales, con una perspectiva de igualdad, valorando el contexto y la existencia de motivos raciales del ilícito como una circunstancia que agrave la culpabilidad del responsable.</w:t>
      </w:r>
    </w:p>
    <w:p w14:paraId="660E8A5D" w14:textId="77777777" w:rsidR="000F5391" w:rsidRDefault="000F5391" w:rsidP="000F5391">
      <w:pPr>
        <w:pStyle w:val="SingleTxtG"/>
        <w:rPr>
          <w:b/>
        </w:rPr>
      </w:pPr>
      <w:r>
        <w:rPr>
          <w:b/>
        </w:rPr>
        <w:t xml:space="preserve">COMENTARIO: Se solicita sean incluidos en el artículo 410 los pueblos y comunidades afrodescendientes de México, debido a que sólo menciona </w:t>
      </w:r>
      <w:r w:rsidRPr="000F5391">
        <w:rPr>
          <w:b/>
        </w:rPr>
        <w:t>grupo étnico o pueblo indígena</w:t>
      </w:r>
      <w:r>
        <w:rPr>
          <w:b/>
        </w:rPr>
        <w:t>.</w:t>
      </w:r>
    </w:p>
    <w:p w14:paraId="56DF06AC" w14:textId="77777777" w:rsidR="000F5391" w:rsidRPr="000F5391" w:rsidRDefault="000F5391" w:rsidP="000F5391">
      <w:pPr>
        <w:pStyle w:val="SingleTxtG"/>
        <w:rPr>
          <w:b/>
        </w:rPr>
      </w:pPr>
    </w:p>
    <w:p w14:paraId="450FDC1C" w14:textId="77777777" w:rsidR="000F5391" w:rsidRDefault="003F37F8" w:rsidP="003F37F8">
      <w:pPr>
        <w:pStyle w:val="SingleTxtG"/>
      </w:pPr>
      <w:r>
        <w:t>13.</w:t>
      </w:r>
      <w:r>
        <w:tab/>
      </w:r>
      <w:r w:rsidRPr="00977DA5">
        <w:t>A fin de que las víctimas de discriminación con recursos limitados no teman el costo y la complejidad del proceso judicial, se brinda</w:t>
      </w:r>
      <w:r w:rsidR="001679ED">
        <w:rPr>
          <w:szCs w:val="18"/>
        </w:rPr>
        <w:t xml:space="preserve"> </w:t>
      </w:r>
      <w:r w:rsidRPr="00977DA5">
        <w:t>el servicio de asesoría jurídica, a través de 143 asesores jurídicos, garantizando un trato no discriminatorio a las personas cualquier motivo.</w:t>
      </w:r>
    </w:p>
    <w:p w14:paraId="0C7C0008" w14:textId="77777777" w:rsidR="003F37F8" w:rsidRDefault="003F37F8" w:rsidP="003F37F8">
      <w:pPr>
        <w:pStyle w:val="SingleTxtG"/>
        <w:rPr>
          <w:b/>
        </w:rPr>
      </w:pPr>
      <w:r w:rsidRPr="00977DA5">
        <w:t xml:space="preserve"> </w:t>
      </w:r>
      <w:r w:rsidR="000F5391">
        <w:rPr>
          <w:b/>
        </w:rPr>
        <w:t>COMENTARIO: Se solicita que el servicio de asesoría jurídica beneficie expresamente a los pueblos y comunidades afrodescendientes de México, así como que esta información sea difundida a través de diversos medios o plataformas.</w:t>
      </w:r>
    </w:p>
    <w:p w14:paraId="0C19EEED" w14:textId="77777777" w:rsidR="000F5391" w:rsidRPr="00136C93" w:rsidRDefault="000F5391" w:rsidP="003F37F8">
      <w:pPr>
        <w:pStyle w:val="SingleTxtG"/>
      </w:pPr>
    </w:p>
    <w:p w14:paraId="59EFC087" w14:textId="77777777" w:rsidR="003F37F8" w:rsidRDefault="003F37F8" w:rsidP="003F37F8">
      <w:pPr>
        <w:pStyle w:val="SingleTxtG"/>
      </w:pPr>
      <w:r>
        <w:t>15.</w:t>
      </w:r>
      <w:r>
        <w:tab/>
      </w:r>
      <w:r w:rsidRPr="00977DA5">
        <w:t xml:space="preserve">A fin de garantizar la </w:t>
      </w:r>
      <w:r w:rsidRPr="00136C93">
        <w:t>protección a los derechos en materia indígena</w:t>
      </w:r>
      <w:r w:rsidRPr="00977DA5">
        <w:t>, se brinda asistencia técnica y jurídica a los Congresos locales para realizar las adecuaciones normativas a nivel constitucional y legal y reconocer los derechos de los pueblos y comunidades indígenas. A la fecha, 25 estados reconocen derechos a favor de la población indígena</w:t>
      </w:r>
      <w:r w:rsidR="001679ED">
        <w:rPr>
          <w:szCs w:val="18"/>
        </w:rPr>
        <w:t xml:space="preserve"> </w:t>
      </w:r>
      <w:r w:rsidRPr="00977DA5">
        <w:t>y 24 tienen una ley en materia indígena.</w:t>
      </w:r>
    </w:p>
    <w:p w14:paraId="5DB9F15A" w14:textId="77777777" w:rsidR="00093FE1" w:rsidRDefault="00093FE1" w:rsidP="00093FE1">
      <w:pPr>
        <w:pStyle w:val="SingleTxtG"/>
        <w:rPr>
          <w:b/>
        </w:rPr>
      </w:pPr>
      <w:r>
        <w:rPr>
          <w:b/>
        </w:rPr>
        <w:t xml:space="preserve">COMENTARIO: Se solicita sean incluidos en estas adecuaciones normativas los pueblos y comunidades afrodescendientes de México, debido a que sólo menciona </w:t>
      </w:r>
      <w:r w:rsidRPr="000F5391">
        <w:rPr>
          <w:b/>
        </w:rPr>
        <w:t>grupo étnico o pueblo indígena</w:t>
      </w:r>
      <w:r>
        <w:rPr>
          <w:b/>
        </w:rPr>
        <w:t>.</w:t>
      </w:r>
    </w:p>
    <w:p w14:paraId="416D02A1" w14:textId="77777777" w:rsidR="00093FE1" w:rsidRPr="00977DA5" w:rsidRDefault="00093FE1" w:rsidP="003F37F8">
      <w:pPr>
        <w:pStyle w:val="SingleTxtG"/>
        <w:rPr>
          <w:b/>
        </w:rPr>
      </w:pPr>
    </w:p>
    <w:p w14:paraId="0E0ABAC6" w14:textId="77777777" w:rsidR="003F37F8" w:rsidRPr="00977DA5" w:rsidRDefault="003F37F8" w:rsidP="003F37F8">
      <w:pPr>
        <w:pStyle w:val="H1G"/>
      </w:pPr>
      <w:bookmarkStart w:id="2" w:name="_Toc479324451"/>
      <w:r>
        <w:tab/>
      </w:r>
      <w:r>
        <w:tab/>
      </w:r>
      <w:r w:rsidRPr="00977DA5">
        <w:t>Artículo 5</w:t>
      </w:r>
      <w:bookmarkEnd w:id="2"/>
      <w:r w:rsidRPr="00977DA5">
        <w:t xml:space="preserve"> </w:t>
      </w:r>
    </w:p>
    <w:p w14:paraId="4CAC0111" w14:textId="77777777" w:rsidR="003F37F8" w:rsidRDefault="003F37F8" w:rsidP="003F37F8">
      <w:pPr>
        <w:pStyle w:val="SingleTxtG"/>
      </w:pPr>
      <w:r>
        <w:rPr>
          <w:lang w:val="es-ES_tradnl"/>
        </w:rPr>
        <w:t>24.</w:t>
      </w:r>
      <w:r>
        <w:rPr>
          <w:lang w:val="es-ES_tradnl"/>
        </w:rPr>
        <w:tab/>
      </w:r>
      <w:r w:rsidRPr="00977DA5">
        <w:rPr>
          <w:lang w:val="es-ES_tradnl"/>
        </w:rPr>
        <w:t xml:space="preserve">El </w:t>
      </w:r>
      <w:r w:rsidRPr="00136C93">
        <w:t xml:space="preserve">Mecanismo también difunde legislación específica sobre la protección de los defensores de derechos indígenas y sostiene mesas de trabajo con funcionarios de las procuradurías a nivel federal y estatal, y representantes de comunidades indígenas, asesores y abogados, para defender los casos en donde se vulneran la libertad, integridad física y emocional de defensores de derechos humanos. </w:t>
      </w:r>
    </w:p>
    <w:p w14:paraId="7DB1B96C" w14:textId="77777777" w:rsidR="00093FE1" w:rsidRDefault="00093FE1" w:rsidP="00093FE1">
      <w:pPr>
        <w:pStyle w:val="SingleTxtG"/>
        <w:rPr>
          <w:b/>
        </w:rPr>
      </w:pPr>
      <w:r>
        <w:rPr>
          <w:b/>
        </w:rPr>
        <w:t xml:space="preserve">COMENTARIO: Se solicita sean incluidos en el Mecanismo los pueblos y comunidades afrodescendientes de México, debido a que sólo menciona defensores de derechos </w:t>
      </w:r>
      <w:r w:rsidRPr="000F5391">
        <w:rPr>
          <w:b/>
        </w:rPr>
        <w:t>indígena</w:t>
      </w:r>
      <w:r>
        <w:rPr>
          <w:b/>
        </w:rPr>
        <w:t>s.</w:t>
      </w:r>
    </w:p>
    <w:p w14:paraId="262352AE" w14:textId="77777777" w:rsidR="003F37F8" w:rsidRPr="00977DA5" w:rsidRDefault="003F37F8" w:rsidP="003F37F8">
      <w:pPr>
        <w:pStyle w:val="H23G"/>
        <w:rPr>
          <w:lang w:val="es-ES_tradnl"/>
        </w:rPr>
      </w:pPr>
      <w:bookmarkStart w:id="3" w:name="_Toc479324453"/>
      <w:r>
        <w:rPr>
          <w:lang w:val="es-ES_tradnl"/>
        </w:rPr>
        <w:lastRenderedPageBreak/>
        <w:tab/>
      </w:r>
      <w:r>
        <w:rPr>
          <w:lang w:val="es-ES_tradnl"/>
        </w:rPr>
        <w:tab/>
      </w:r>
      <w:r w:rsidRPr="00977DA5">
        <w:rPr>
          <w:lang w:val="es-ES_tradnl"/>
        </w:rPr>
        <w:t>Pueblos indígenas</w:t>
      </w:r>
      <w:bookmarkEnd w:id="3"/>
    </w:p>
    <w:p w14:paraId="3427AD29" w14:textId="77777777" w:rsidR="003F37F8" w:rsidRDefault="003F37F8" w:rsidP="003F37F8">
      <w:pPr>
        <w:pStyle w:val="SingleTxtG"/>
      </w:pPr>
      <w:r>
        <w:t>98.</w:t>
      </w:r>
      <w:r>
        <w:tab/>
      </w:r>
      <w:r w:rsidRPr="00977DA5">
        <w:t xml:space="preserve">También, la SCJN elaboró el </w:t>
      </w:r>
      <w:r w:rsidRPr="00136C93">
        <w:t>Protocolo de actuación en casos relacionados con proyectos de desarrollo e infraestructura,</w:t>
      </w:r>
      <w:r w:rsidRPr="00977DA5">
        <w:t xml:space="preserve"> mediante el cual aporta a los impartidores de justicia herramientas para que realicen su labor con base en las mejores prácticas internacionales en el juzgamiento de asuntos que involucren a personas de pueblos o comunidades indígenas.</w:t>
      </w:r>
    </w:p>
    <w:p w14:paraId="712AD076" w14:textId="77777777" w:rsidR="007B1D46" w:rsidRPr="007B1D46" w:rsidRDefault="007B1D46" w:rsidP="003F37F8">
      <w:pPr>
        <w:pStyle w:val="SingleTxtG"/>
        <w:rPr>
          <w:b/>
        </w:rPr>
      </w:pPr>
      <w:r w:rsidRPr="007B1D46">
        <w:rPr>
          <w:b/>
        </w:rPr>
        <w:t>COMENTARIO: En este Protocolo no se incluyen a los pueblos y comunidades afrodescendientes de México. Se plantea la pregunta: ¿será necesario hacer las modificaciones correspondientes a este Protocolo? ¿</w:t>
      </w:r>
      <w:r>
        <w:rPr>
          <w:b/>
        </w:rPr>
        <w:t xml:space="preserve">tendrá que hacer la SCJN un Protocolo particular para </w:t>
      </w:r>
      <w:r w:rsidRPr="007B1D46">
        <w:rPr>
          <w:b/>
        </w:rPr>
        <w:t>los pueblos y comunidades afrodescendientes de México</w:t>
      </w:r>
      <w:r>
        <w:rPr>
          <w:b/>
        </w:rPr>
        <w:t>?</w:t>
      </w:r>
    </w:p>
    <w:p w14:paraId="128C4584" w14:textId="77777777" w:rsidR="007B1D46" w:rsidRDefault="007B1D46" w:rsidP="003F37F8">
      <w:pPr>
        <w:pStyle w:val="SingleTxtG"/>
      </w:pPr>
    </w:p>
    <w:p w14:paraId="2A539C2A" w14:textId="77777777" w:rsidR="003F37F8" w:rsidRDefault="003F37F8" w:rsidP="003F37F8">
      <w:pPr>
        <w:pStyle w:val="SingleTxtG"/>
      </w:pPr>
      <w:r>
        <w:rPr>
          <w:lang w:val="es-MX"/>
        </w:rPr>
        <w:t>103.</w:t>
      </w:r>
      <w:r>
        <w:rPr>
          <w:lang w:val="es-MX"/>
        </w:rPr>
        <w:tab/>
      </w:r>
      <w:r w:rsidRPr="00977DA5">
        <w:rPr>
          <w:lang w:val="es-MX"/>
        </w:rPr>
        <w:t xml:space="preserve">Como parte de los esfuerzos para asegurar la </w:t>
      </w:r>
      <w:r w:rsidRPr="00977DA5">
        <w:rPr>
          <w:b/>
          <w:lang w:val="es-MX"/>
        </w:rPr>
        <w:t>plena participación de las personas indígenas</w:t>
      </w:r>
      <w:r w:rsidRPr="00977DA5">
        <w:rPr>
          <w:lang w:val="es-MX"/>
        </w:rPr>
        <w:t xml:space="preserve"> en todas las instituciones </w:t>
      </w:r>
      <w:r w:rsidRPr="00136C93">
        <w:t>de toma de decisión, en particular en las instituciones representativas y en los asuntos públicos, el 22 de mayo de 2015, se publicó el decreto por el que se reforma la fracción III, del Apartado A, del artículo 2 de la CPEUM, que tiene por objeto garantizar que las mujeres y hombres indígenas disfruten y ejerzan su derecho a votar y ser votados en condiciones de igualdad de acuerdo con sus normas, procedimientos y prácticas tradicionales, y que puedan acceder y desempeñar cargos públicos y de elección popular para los que hayan sido electos o designados, en un marco que respete el pacto federal y la soberanía de los estados.</w:t>
      </w:r>
    </w:p>
    <w:p w14:paraId="649ACE79" w14:textId="77777777" w:rsidR="00E41159" w:rsidRDefault="00E41159" w:rsidP="00E41159">
      <w:pPr>
        <w:pStyle w:val="SingleTxtG"/>
        <w:rPr>
          <w:b/>
        </w:rPr>
      </w:pPr>
      <w:r>
        <w:rPr>
          <w:b/>
        </w:rPr>
        <w:t xml:space="preserve">COMENTARIO: Se solicita sean incluidos en la fracción III los pueblos y comunidades afrodescendientes de México, debido a que sólo menciona mujeres y hombres </w:t>
      </w:r>
      <w:r w:rsidRPr="000F5391">
        <w:rPr>
          <w:b/>
        </w:rPr>
        <w:t>indígena</w:t>
      </w:r>
      <w:r>
        <w:rPr>
          <w:b/>
        </w:rPr>
        <w:t>s.</w:t>
      </w:r>
    </w:p>
    <w:p w14:paraId="21EFE248" w14:textId="77777777" w:rsidR="00E41159" w:rsidRPr="00136C93" w:rsidRDefault="00E41159" w:rsidP="003F37F8">
      <w:pPr>
        <w:pStyle w:val="SingleTxtG"/>
      </w:pPr>
    </w:p>
    <w:p w14:paraId="0AC8B455" w14:textId="77777777" w:rsidR="003F37F8" w:rsidRDefault="003F37F8" w:rsidP="003F37F8">
      <w:pPr>
        <w:pStyle w:val="SingleTxtG"/>
        <w:rPr>
          <w:lang w:val="es-ES_tradnl"/>
        </w:rPr>
      </w:pPr>
      <w:r>
        <w:t>104.</w:t>
      </w:r>
      <w:r>
        <w:tab/>
      </w:r>
      <w:r w:rsidRPr="00136C93">
        <w:t>En marzo de 2014 se instaló la Mesa Interinstitucional Mujeres Rurales, Indígenas y Campesinas con el objetivo de establecer las bases de colaboración entre las dependencias afines para que trabajen conjuntamente en el desarrollo humano de las mujeres en estos sectores, teniendo como puntos de partida la identidad jurídica de las mujeres y</w:t>
      </w:r>
      <w:r w:rsidRPr="00977DA5">
        <w:rPr>
          <w:lang w:val="es-ES_tradnl"/>
        </w:rPr>
        <w:t xml:space="preserve"> el acceso a la tenencia de la tierra. </w:t>
      </w:r>
    </w:p>
    <w:p w14:paraId="50BAE1FE" w14:textId="77777777" w:rsidR="00E41159" w:rsidRDefault="00E41159" w:rsidP="00E41159">
      <w:pPr>
        <w:pStyle w:val="SingleTxtG"/>
        <w:rPr>
          <w:b/>
        </w:rPr>
      </w:pPr>
      <w:r>
        <w:rPr>
          <w:b/>
        </w:rPr>
        <w:t xml:space="preserve">COMENTARIO: Se solicita sean incluidas en la Mesa las mujeres afrodescendientes de México, debido a que sólo menciona mujeres </w:t>
      </w:r>
      <w:r w:rsidRPr="000F5391">
        <w:rPr>
          <w:b/>
        </w:rPr>
        <w:t>indígena</w:t>
      </w:r>
      <w:r>
        <w:rPr>
          <w:b/>
        </w:rPr>
        <w:t>s.</w:t>
      </w:r>
    </w:p>
    <w:p w14:paraId="2C7CA132" w14:textId="77777777" w:rsidR="00E41159" w:rsidRPr="00977DA5" w:rsidRDefault="00E41159" w:rsidP="003F37F8">
      <w:pPr>
        <w:pStyle w:val="SingleTxtG"/>
        <w:rPr>
          <w:b/>
          <w:lang w:val="es-ES_tradnl"/>
        </w:rPr>
      </w:pPr>
    </w:p>
    <w:p w14:paraId="4440BF6C" w14:textId="77777777" w:rsidR="003F37F8" w:rsidRDefault="003F37F8" w:rsidP="003F37F8">
      <w:pPr>
        <w:pStyle w:val="SingleTxtG"/>
      </w:pPr>
      <w:r>
        <w:t>107.</w:t>
      </w:r>
      <w:r>
        <w:tab/>
      </w:r>
      <w:r w:rsidRPr="00136C93">
        <w:t>El 28 de abril de 2015, se suscribió</w:t>
      </w:r>
      <w:r w:rsidR="00817CFF">
        <w:rPr>
          <w:szCs w:val="18"/>
        </w:rPr>
        <w:t xml:space="preserve"> </w:t>
      </w:r>
      <w:r w:rsidRPr="00136C93">
        <w:t>otro Convenio Específico de Colaboración Interinstitucional, que tuvo entre sus principales objetivos la realización de tres foros regionales de capacitación a mujeres indígenas, para dar continuidad a los procesos iniciados en 2013 y generar nuevos grupos de lideresas indígenas con miras a la consolidación de liderazgos de mujeres en los pueblos y comunidades de frente al proceso electoral 2018.</w:t>
      </w:r>
    </w:p>
    <w:p w14:paraId="02FC7E49" w14:textId="77777777" w:rsidR="00E41159" w:rsidRDefault="00E41159" w:rsidP="00E41159">
      <w:pPr>
        <w:pStyle w:val="SingleTxtG"/>
        <w:rPr>
          <w:b/>
        </w:rPr>
      </w:pPr>
      <w:r>
        <w:rPr>
          <w:b/>
        </w:rPr>
        <w:t xml:space="preserve">COMENTARIO: Se solicita sean incluidas en </w:t>
      </w:r>
      <w:r w:rsidR="00817CFF">
        <w:rPr>
          <w:b/>
        </w:rPr>
        <w:t xml:space="preserve">el Convenio </w:t>
      </w:r>
      <w:r>
        <w:rPr>
          <w:b/>
        </w:rPr>
        <w:t xml:space="preserve">las mujeres afrodescendientes de México, debido a que sólo menciona mujeres </w:t>
      </w:r>
      <w:r w:rsidRPr="000F5391">
        <w:rPr>
          <w:b/>
        </w:rPr>
        <w:t>indígena</w:t>
      </w:r>
      <w:r>
        <w:rPr>
          <w:b/>
        </w:rPr>
        <w:t>s.</w:t>
      </w:r>
    </w:p>
    <w:p w14:paraId="2B856726" w14:textId="77777777" w:rsidR="00E41159" w:rsidRPr="00136C93" w:rsidRDefault="00E41159" w:rsidP="003F37F8">
      <w:pPr>
        <w:pStyle w:val="SingleTxtG"/>
      </w:pPr>
    </w:p>
    <w:p w14:paraId="37D2F23A" w14:textId="77777777" w:rsidR="003F37F8" w:rsidRDefault="003F37F8" w:rsidP="003F37F8">
      <w:pPr>
        <w:pStyle w:val="SingleTxtG"/>
      </w:pPr>
      <w:r>
        <w:t>108.</w:t>
      </w:r>
      <w:r>
        <w:tab/>
      </w:r>
      <w:r w:rsidRPr="00136C93">
        <w:t>El Gobierno mexicano promueve la realización de mesas de diálogo con los pueblos indígenas, para el logro de acuerdos concretos. Ejemplo de ello es el Consejo Consultivo de CDI, el cual cuenta con 13 grupos de trabajo que abordan líneas de trabajo en torno al desarrollo económico sustentable; infraestructura comunitaria y urbana; red de comunicaciones; medio ambiente y recursos naturales; salud, nutrición y medicina tradicional; vigencia de derechos y autonomía; participación y representación de pueblos indígenas; tierras y territorios; educación intercultural; desarrollo cultural; equidad y género; migrantes indígenas y asuntos internacionales.</w:t>
      </w:r>
    </w:p>
    <w:p w14:paraId="32A3683F" w14:textId="77777777" w:rsidR="00817CFF" w:rsidRDefault="00817CFF" w:rsidP="003F37F8">
      <w:pPr>
        <w:pStyle w:val="SingleTxtG"/>
        <w:rPr>
          <w:b/>
        </w:rPr>
      </w:pPr>
      <w:r>
        <w:rPr>
          <w:b/>
        </w:rPr>
        <w:t xml:space="preserve">COMENTARIO: Se solicita sean incluidos en el Consejo Consultivo de CDI los pueblos y comunidades afrodescendientes de México, debido a que sólo menciona pueblos </w:t>
      </w:r>
      <w:r w:rsidRPr="000F5391">
        <w:rPr>
          <w:b/>
        </w:rPr>
        <w:t>indígena</w:t>
      </w:r>
      <w:r>
        <w:rPr>
          <w:b/>
        </w:rPr>
        <w:t>s.</w:t>
      </w:r>
    </w:p>
    <w:p w14:paraId="41E3162C" w14:textId="77777777" w:rsidR="00817CFF" w:rsidRPr="00136C93" w:rsidRDefault="00817CFF" w:rsidP="003F37F8">
      <w:pPr>
        <w:pStyle w:val="SingleTxtG"/>
      </w:pPr>
    </w:p>
    <w:p w14:paraId="3FD6754B" w14:textId="77777777" w:rsidR="003F37F8" w:rsidRDefault="003F37F8" w:rsidP="003F37F8">
      <w:pPr>
        <w:pStyle w:val="SingleTxtG"/>
      </w:pPr>
      <w:r>
        <w:lastRenderedPageBreak/>
        <w:t>111.</w:t>
      </w:r>
      <w:r>
        <w:tab/>
      </w:r>
      <w:r w:rsidRPr="00136C93">
        <w:t xml:space="preserve">Por lo que se refiere a la atención del desplazamiento interno, el Gobierno de México considera que es un fenómeno social que impacta negativamente en el bienestar, el patrimonio y la integridad física de las personas afectadas. Por ello, de 2006 a 2013, a través del Proyecto para la Atención a Indígenas Desplazados, ha otorgado a familias indígenas desplazadas, bienes e insumos para su reinserción en el entorno social y el mejoramiento en su calidad de vida. </w:t>
      </w:r>
    </w:p>
    <w:p w14:paraId="215E99E3" w14:textId="77777777" w:rsidR="00817CFF" w:rsidRDefault="00817CFF" w:rsidP="00817CFF">
      <w:pPr>
        <w:pStyle w:val="SingleTxtG"/>
        <w:rPr>
          <w:b/>
        </w:rPr>
      </w:pPr>
      <w:r>
        <w:rPr>
          <w:b/>
        </w:rPr>
        <w:t>COMENTARIO: Se solicita sean incluidos los pueblos y comunidades afrodescendientes de México en el análisis de esta problemática, debido a que residen en las entidades federativas donde se presenta el desplazamiento, y son invisibilizados</w:t>
      </w:r>
      <w:r>
        <w:rPr>
          <w:rStyle w:val="Refdenotaalpie"/>
          <w:b/>
        </w:rPr>
        <w:footnoteReference w:id="2"/>
      </w:r>
      <w:r>
        <w:rPr>
          <w:b/>
        </w:rPr>
        <w:t>.</w:t>
      </w:r>
    </w:p>
    <w:p w14:paraId="4542528F" w14:textId="77777777" w:rsidR="00817CFF" w:rsidRPr="00136C93" w:rsidRDefault="00817CFF" w:rsidP="003F37F8">
      <w:pPr>
        <w:pStyle w:val="SingleTxtG"/>
      </w:pPr>
    </w:p>
    <w:p w14:paraId="1C662187" w14:textId="77777777" w:rsidR="003F37F8" w:rsidRDefault="003F37F8" w:rsidP="003F37F8">
      <w:pPr>
        <w:pStyle w:val="SingleTxtG"/>
      </w:pPr>
      <w:r>
        <w:rPr>
          <w:lang w:val="es-ES_tradnl"/>
        </w:rPr>
        <w:t>131.</w:t>
      </w:r>
      <w:r>
        <w:rPr>
          <w:lang w:val="es-ES_tradnl"/>
        </w:rPr>
        <w:tab/>
      </w:r>
      <w:r w:rsidRPr="00977DA5">
        <w:rPr>
          <w:lang w:val="es-ES_tradnl"/>
        </w:rPr>
        <w:t xml:space="preserve">A través de convenios interinstitucionales se desarrollan proyectos transversales cuyo propósito es construir </w:t>
      </w:r>
      <w:r w:rsidRPr="00136C93">
        <w:t>Unidades Médicas Rurales, adquirir y equipar Unidades Médicas Móviles destinadas a municipios y localidades indígenas; en el ámbito educativo, se ha apoyado con acciones de infraestructura y equipamiento de Universidades Interculturales; y en el tema de vivienda, se construyen viviendas en localidades indígenas de alta y muy alta marginación.</w:t>
      </w:r>
    </w:p>
    <w:p w14:paraId="1520E8E6" w14:textId="77777777" w:rsidR="00817CFF" w:rsidRDefault="00817CFF" w:rsidP="00817CFF">
      <w:pPr>
        <w:pStyle w:val="SingleTxtG"/>
        <w:rPr>
          <w:b/>
        </w:rPr>
      </w:pPr>
      <w:r>
        <w:rPr>
          <w:b/>
        </w:rPr>
        <w:t>COMENTARIO: Se solicita sean incluidos los pueblos y comunidades afrodescendientes de México en el análisis de esta problemática, debido a que sólo toman en cuenta a los municipios y localidades indígenas.</w:t>
      </w:r>
    </w:p>
    <w:p w14:paraId="2A938384" w14:textId="77777777" w:rsidR="00817CFF" w:rsidRPr="00136C93" w:rsidRDefault="00817CFF" w:rsidP="003F37F8">
      <w:pPr>
        <w:pStyle w:val="SingleTxtG"/>
      </w:pPr>
    </w:p>
    <w:p w14:paraId="78292F20" w14:textId="77777777" w:rsidR="003F37F8" w:rsidRDefault="003F37F8" w:rsidP="003F37F8">
      <w:pPr>
        <w:pStyle w:val="SingleTxtG"/>
      </w:pPr>
      <w:r>
        <w:t>132.</w:t>
      </w:r>
      <w:r>
        <w:tab/>
      </w:r>
      <w:r w:rsidRPr="00136C93">
        <w:t>Asimismo, de 2013 a 2016 se impulsó una acción para apoyar a 92</w:t>
      </w:r>
      <w:r>
        <w:t>.</w:t>
      </w:r>
      <w:r w:rsidRPr="00136C93">
        <w:t>075 familias indígenas con carencia o riesgo alimentario de comunidades de Chiapas, Guerrero, Oaxaca, mediante la entrega de granos básicos. A fin de brindar una atención de salud de calidad a las comunidades indígenas, se incluyeron líneas de acción en el Programa Sectorial de Salud para difundir y fortalecer las acciones de sensibilización intercultural respetando las prácticas terapéuticas de la medicina tradicional.</w:t>
      </w:r>
    </w:p>
    <w:p w14:paraId="5F01C619" w14:textId="77777777" w:rsidR="001679ED" w:rsidRPr="001679ED" w:rsidRDefault="001679ED" w:rsidP="001679ED">
      <w:pPr>
        <w:pStyle w:val="SingleTxtG"/>
        <w:rPr>
          <w:b/>
        </w:rPr>
      </w:pPr>
      <w:r>
        <w:rPr>
          <w:b/>
        </w:rPr>
        <w:t>COMENTARIO: Se solicita sean incluidos los pueblos y comunidades afrodescendientes de México, debido a que sólo toman en cuenta a las comunidades indígenas.</w:t>
      </w:r>
    </w:p>
    <w:p w14:paraId="6219A770" w14:textId="77777777" w:rsidR="001679ED" w:rsidRDefault="001679ED" w:rsidP="003F37F8">
      <w:pPr>
        <w:pStyle w:val="SingleTxtG"/>
      </w:pPr>
    </w:p>
    <w:p w14:paraId="0D396548" w14:textId="77777777" w:rsidR="003F37F8" w:rsidRDefault="003F37F8" w:rsidP="003F37F8">
      <w:pPr>
        <w:pStyle w:val="SingleTxtG"/>
      </w:pPr>
      <w:r>
        <w:rPr>
          <w:lang w:val="es-ES_tradnl"/>
        </w:rPr>
        <w:t>135.</w:t>
      </w:r>
      <w:r>
        <w:rPr>
          <w:lang w:val="es-ES_tradnl"/>
        </w:rPr>
        <w:tab/>
      </w:r>
      <w:r w:rsidRPr="00977DA5">
        <w:rPr>
          <w:lang w:val="es-ES_tradnl"/>
        </w:rPr>
        <w:t xml:space="preserve">Desde la creación del Seguro Popular, la población indígena fue considerada como un sector prioritario, formulando </w:t>
      </w:r>
      <w:r w:rsidRPr="00136C93">
        <w:t>estrategias para su atención, como el proyecto de apoyo al Sistema de Protección Social en Salud que, a través del Sistema de Radiodifusoras Culturales Indigenistas, se transmiten mensajes sobre los derechos y obligaciones de los afiliados, sumando alrededor de 22</w:t>
      </w:r>
      <w:r>
        <w:t>.</w:t>
      </w:r>
      <w:r w:rsidRPr="00136C93">
        <w:t>800 impactos en español y 48</w:t>
      </w:r>
      <w:r>
        <w:t>.</w:t>
      </w:r>
      <w:r w:rsidRPr="00136C93">
        <w:t xml:space="preserve">870 en 45 variantes de 31 lenguas indígenas, en las 21 emisoras de AM distribuidas en el país. Asimismo, da amplia difusión al Manual de Inducción al enfoque intercultural en la atención a la salud de la población indígena, entre los gestores del Seguro Popular y equipos de salud en zonas indígenas, y en 2016 ofreció el curso de capacitación en línea Discriminación, Salud y Pueblos Indígenas para 649 participantes; en su mayoría médicos gestores del Seguro Popular. </w:t>
      </w:r>
    </w:p>
    <w:p w14:paraId="6DEF3CB7" w14:textId="77777777" w:rsidR="001679ED" w:rsidRDefault="001679ED" w:rsidP="003F37F8">
      <w:pPr>
        <w:pStyle w:val="SingleTxtG"/>
        <w:rPr>
          <w:b/>
        </w:rPr>
      </w:pPr>
      <w:r>
        <w:rPr>
          <w:b/>
        </w:rPr>
        <w:t>COMENTARIO: Se solicita que los pueblos y comunidades afrodescendientes de México sean considerados también un sector prioritario.</w:t>
      </w:r>
    </w:p>
    <w:p w14:paraId="0DF93637" w14:textId="77777777" w:rsidR="001679ED" w:rsidRPr="00136C93" w:rsidRDefault="001679ED" w:rsidP="003F37F8">
      <w:pPr>
        <w:pStyle w:val="SingleTxtG"/>
      </w:pPr>
    </w:p>
    <w:p w14:paraId="2CA187AA" w14:textId="77777777" w:rsidR="003F37F8" w:rsidRDefault="003F37F8" w:rsidP="003F37F8">
      <w:pPr>
        <w:pStyle w:val="SingleTxtG"/>
      </w:pPr>
      <w:r>
        <w:t>146.</w:t>
      </w:r>
      <w:r>
        <w:tab/>
      </w:r>
      <w:r w:rsidRPr="00136C93">
        <w:t xml:space="preserve">A través de enlaces interculturales estatales, se impulsa la conformación de los “Grupos Interinstitucionales e Intersectoriales para la Atención a la Salud de los Pueblos Indígenas y Afrodescendientes”, a fin de promover un abordaje integral e interinstitucional a la problemática de salud de estas poblaciones, en </w:t>
      </w:r>
      <w:r>
        <w:t>seis</w:t>
      </w:r>
      <w:r w:rsidRPr="00136C93">
        <w:t xml:space="preserve"> entidades federativas.</w:t>
      </w:r>
    </w:p>
    <w:p w14:paraId="4BDE5AA0" w14:textId="77777777" w:rsidR="001679ED" w:rsidRPr="001679ED" w:rsidRDefault="001679ED" w:rsidP="001679ED">
      <w:pPr>
        <w:pStyle w:val="SingleTxtG"/>
        <w:rPr>
          <w:b/>
        </w:rPr>
      </w:pPr>
      <w:r w:rsidRPr="001679ED">
        <w:rPr>
          <w:b/>
        </w:rPr>
        <w:t xml:space="preserve">COMENTARIO: Proporcionen información actualizada sobre los avances y retos de estos grupos. </w:t>
      </w:r>
    </w:p>
    <w:p w14:paraId="2C478C1C" w14:textId="77777777" w:rsidR="003F37F8" w:rsidRDefault="003F37F8" w:rsidP="006026A5">
      <w:pPr>
        <w:pStyle w:val="H23G"/>
        <w:jc w:val="both"/>
      </w:pPr>
      <w:r>
        <w:rPr>
          <w:lang w:val="es-ES_tradnl"/>
        </w:rPr>
        <w:lastRenderedPageBreak/>
        <w:tab/>
      </w:r>
      <w:r>
        <w:rPr>
          <w:lang w:val="es-ES_tradnl"/>
        </w:rPr>
        <w:tab/>
      </w:r>
      <w:r>
        <w:rPr>
          <w:lang w:val="es-ES_tradnl"/>
        </w:rPr>
        <w:tab/>
      </w:r>
      <w:r w:rsidRPr="001679ED">
        <w:rPr>
          <w:b w:val="0"/>
        </w:rPr>
        <w:t>159.</w:t>
      </w:r>
      <w:r w:rsidRPr="001679ED">
        <w:rPr>
          <w:b w:val="0"/>
        </w:rPr>
        <w:tab/>
        <w:t>El Programa de Planificación Familiar y Anticoncepción 2013-2018 reconoce la necesidad de impulsar acciones para hacer efectivos los derechos sexuales y reproductivos de la población con enfoque intercultural. Una de sus principales metas es reducir la demanda no satisfecha de métodos anticonceptivos para evitar embarazos no planeados, con énfasis en el grupo de adolescentes, en población indígena y en áreas rurales. Asimismo, se promueve la prestación de servicios de planificación familiar y anticoncepción con enfoque intercultural.</w:t>
      </w:r>
      <w:r w:rsidRPr="00977DA5">
        <w:t xml:space="preserve"> </w:t>
      </w:r>
    </w:p>
    <w:p w14:paraId="4FD6DBCC" w14:textId="77777777" w:rsidR="001679ED" w:rsidRDefault="001679ED" w:rsidP="001679ED">
      <w:pPr>
        <w:pStyle w:val="SingleTxtG"/>
        <w:rPr>
          <w:b/>
        </w:rPr>
      </w:pPr>
      <w:r>
        <w:rPr>
          <w:b/>
        </w:rPr>
        <w:t>COMENTARIO: En la elaboración del próximo Programa se solicita que los pueblos y comunidades afrodescendientes de México sean considerados.</w:t>
      </w:r>
    </w:p>
    <w:p w14:paraId="00BB01D9" w14:textId="77777777" w:rsidR="001679ED" w:rsidRDefault="001679ED" w:rsidP="003F37F8">
      <w:pPr>
        <w:pStyle w:val="SingleTxtG"/>
      </w:pPr>
    </w:p>
    <w:p w14:paraId="2142820E" w14:textId="77777777" w:rsidR="003F37F8" w:rsidRPr="00977DA5" w:rsidRDefault="003F37F8" w:rsidP="003F37F8">
      <w:pPr>
        <w:pStyle w:val="H23G"/>
        <w:rPr>
          <w:lang w:val="es-ES_tradnl"/>
        </w:rPr>
      </w:pPr>
      <w:bookmarkStart w:id="4" w:name="_Toc479324454"/>
      <w:r>
        <w:rPr>
          <w:lang w:val="es-ES_tradnl"/>
        </w:rPr>
        <w:tab/>
      </w:r>
      <w:r>
        <w:rPr>
          <w:lang w:val="es-ES_tradnl"/>
        </w:rPr>
        <w:tab/>
      </w:r>
      <w:r w:rsidRPr="00977DA5">
        <w:rPr>
          <w:lang w:val="es-ES_tradnl"/>
        </w:rPr>
        <w:t xml:space="preserve">Comunidades basadas en la ascendencia: </w:t>
      </w:r>
      <w:proofErr w:type="spellStart"/>
      <w:r w:rsidRPr="00977DA5">
        <w:rPr>
          <w:lang w:val="es-ES_tradnl"/>
        </w:rPr>
        <w:t>afromexicanos</w:t>
      </w:r>
      <w:bookmarkEnd w:id="4"/>
      <w:proofErr w:type="spellEnd"/>
    </w:p>
    <w:p w14:paraId="7759962D" w14:textId="5B8EE14A" w:rsidR="003F37F8" w:rsidRDefault="003F37F8" w:rsidP="003F37F8">
      <w:pPr>
        <w:pStyle w:val="SingleTxtG"/>
      </w:pPr>
      <w:r>
        <w:t>170.</w:t>
      </w:r>
      <w:r>
        <w:tab/>
      </w:r>
      <w:r w:rsidRPr="00136C93">
        <w:t>Asimismo, se desarrolló en 2016 el perfil sociodemográfico de la población afrodescendiente, a partir del análisis de los resultados de la Encuesta Intercensal 2015. El estudio presenta el panorama demográfico y socioeconómico de la población afrodescendiente, en particular de la que reside en los 100 municipios con al menos 10% de población afrodescendiente, en comparación con el promedio nacional, y será de utilidad para la definición de políticas públicas y para la implementación de acciones concretas en beneficio de este grupo de la población.</w:t>
      </w:r>
    </w:p>
    <w:p w14:paraId="1365B212" w14:textId="4652C6EC" w:rsidR="007B424E" w:rsidRDefault="00D909A5" w:rsidP="003F37F8">
      <w:pPr>
        <w:pStyle w:val="SingleTxtG"/>
        <w:rPr>
          <w:b/>
        </w:rPr>
      </w:pPr>
      <w:r w:rsidRPr="00904420">
        <w:rPr>
          <w:b/>
        </w:rPr>
        <w:t xml:space="preserve">COMENTARIO: No </w:t>
      </w:r>
      <w:proofErr w:type="gramStart"/>
      <w:r w:rsidRPr="00904420">
        <w:rPr>
          <w:b/>
        </w:rPr>
        <w:t>obstante</w:t>
      </w:r>
      <w:proofErr w:type="gramEnd"/>
      <w:r w:rsidRPr="00904420">
        <w:rPr>
          <w:b/>
        </w:rPr>
        <w:t xml:space="preserve"> la importancia de esta encuesta, la utilización del término afrodescendiente en el levantamiento de la información provocó confusiones entre habitantes de la Costa Chica de Oaxaca y de Guerrero, quienes no se sintieron identificados con esa palabra. Por ello, el Programa Universitario de Estudios de la Diversidad Cultural y la Interculturalidad de la UNAM organizó el Coloquio nacional ¿Cómo queremos llamarnos? Horizonte Censo INEGI 2020</w:t>
      </w:r>
      <w:r w:rsidRPr="00904420">
        <w:rPr>
          <w:rStyle w:val="Refdenotaalpie"/>
          <w:b/>
        </w:rPr>
        <w:footnoteReference w:id="3"/>
      </w:r>
      <w:r w:rsidRPr="00904420">
        <w:rPr>
          <w:b/>
        </w:rPr>
        <w:t>, a partir del cual se elaboró el Catálogo de autodenominaciones, que refleja la diversidad de formas de nombrarse:</w:t>
      </w:r>
    </w:p>
    <w:p w14:paraId="70A63169" w14:textId="47BC727A" w:rsidR="00904420" w:rsidRPr="00904420" w:rsidRDefault="00216E9A" w:rsidP="00216E9A">
      <w:pPr>
        <w:pStyle w:val="SingleTxtG"/>
        <w:jc w:val="center"/>
        <w:rPr>
          <w:b/>
        </w:rPr>
      </w:pPr>
      <w:r>
        <w:rPr>
          <w:noProof/>
        </w:rPr>
        <w:drawing>
          <wp:inline distT="0" distB="0" distL="0" distR="0" wp14:anchorId="238090A8" wp14:editId="2EB252B7">
            <wp:extent cx="2838202" cy="4082164"/>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6771" t="17952" r="24699" b="9064"/>
                    <a:stretch/>
                  </pic:blipFill>
                  <pic:spPr bwMode="auto">
                    <a:xfrm>
                      <a:off x="0" y="0"/>
                      <a:ext cx="2866682" cy="4123126"/>
                    </a:xfrm>
                    <a:prstGeom prst="rect">
                      <a:avLst/>
                    </a:prstGeom>
                    <a:ln>
                      <a:noFill/>
                    </a:ln>
                    <a:extLst>
                      <a:ext uri="{53640926-AAD7-44D8-BBD7-CCE9431645EC}">
                        <a14:shadowObscured xmlns:a14="http://schemas.microsoft.com/office/drawing/2010/main"/>
                      </a:ext>
                    </a:extLst>
                  </pic:spPr>
                </pic:pic>
              </a:graphicData>
            </a:graphic>
          </wp:inline>
        </w:drawing>
      </w:r>
    </w:p>
    <w:p w14:paraId="575E2F38" w14:textId="4B97C4CD" w:rsidR="003F37F8" w:rsidRPr="00136C93" w:rsidRDefault="003F37F8" w:rsidP="003F37F8">
      <w:pPr>
        <w:pStyle w:val="SingleTxtG"/>
      </w:pPr>
      <w:r>
        <w:rPr>
          <w:lang w:val="es-ES_tradnl"/>
        </w:rPr>
        <w:lastRenderedPageBreak/>
        <w:t>176.</w:t>
      </w:r>
      <w:r>
        <w:rPr>
          <w:lang w:val="es-ES_tradnl"/>
        </w:rPr>
        <w:tab/>
      </w:r>
      <w:r w:rsidRPr="00977DA5">
        <w:rPr>
          <w:lang w:val="es-ES_tradnl"/>
        </w:rPr>
        <w:t xml:space="preserve">Derivado de la recomendación 58/2015 relacionada con violaciones de derechos humanos, a la seguridad jurídica, a la </w:t>
      </w:r>
      <w:r w:rsidRPr="00136C93">
        <w:t xml:space="preserve">libertad personal y de tránsito, y a la no discriminación en agravio de personas de nacionalidad mexicana; se conformó un grupo de trabajo para el diseño y desarrollo de un programa de capacitación integral y permanente sobre derechos humanos y multiculturalismo, dirigido a Agentes Federales de Migración, con el objetivo general de “Comprender la obligación de proteger los derechos humanos de los pueblos y comunidades indígenas y </w:t>
      </w:r>
      <w:proofErr w:type="spellStart"/>
      <w:r w:rsidRPr="00136C93">
        <w:t>afromexicanas</w:t>
      </w:r>
      <w:proofErr w:type="spellEnd"/>
      <w:r w:rsidRPr="00136C93">
        <w:t>, durante el ejercicio de la gestión migratoria, de acuerdo con el marco jurídico aplicable”.</w:t>
      </w:r>
    </w:p>
    <w:p w14:paraId="534654B4" w14:textId="4B71955A" w:rsidR="003F37F8" w:rsidRDefault="003F37F8" w:rsidP="003F37F8">
      <w:pPr>
        <w:pStyle w:val="SingleTxtG"/>
      </w:pPr>
      <w:r>
        <w:t>177.</w:t>
      </w:r>
      <w:r>
        <w:tab/>
      </w:r>
      <w:r w:rsidRPr="00136C93">
        <w:t>Durante 2016 se capacitó a un total de 237 agentes quienes se desempeñan en las entidades donde se ha identificado un mayor flujo de población afrodescendiente e indígena. La meta del proyecto es capacitar a 3</w:t>
      </w:r>
      <w:r>
        <w:t>.</w:t>
      </w:r>
      <w:r w:rsidRPr="00136C93">
        <w:t xml:space="preserve">212 Agentes Migratorios. </w:t>
      </w:r>
    </w:p>
    <w:p w14:paraId="5F7B7177" w14:textId="266F77AA" w:rsidR="00346600" w:rsidRPr="00346600" w:rsidRDefault="00346600" w:rsidP="003F37F8">
      <w:pPr>
        <w:pStyle w:val="SingleTxtG"/>
        <w:rPr>
          <w:b/>
        </w:rPr>
      </w:pPr>
      <w:r w:rsidRPr="00346600">
        <w:rPr>
          <w:b/>
        </w:rPr>
        <w:t>COMENTARIO: No señala la fecha de la meta. Tampoco el total de agentes, para conocer el porcentaje de los que han sido capacitados.</w:t>
      </w:r>
    </w:p>
    <w:p w14:paraId="1730506F" w14:textId="77777777" w:rsidR="00346600" w:rsidRPr="00136C93" w:rsidRDefault="00346600" w:rsidP="003F37F8">
      <w:pPr>
        <w:pStyle w:val="SingleTxtG"/>
      </w:pPr>
    </w:p>
    <w:p w14:paraId="444E0969" w14:textId="393E8C94" w:rsidR="003F37F8" w:rsidRDefault="003F37F8" w:rsidP="003F37F8">
      <w:pPr>
        <w:pStyle w:val="SingleTxtG"/>
        <w:rPr>
          <w:vertAlign w:val="superscript"/>
          <w:lang w:val="es-ES_tradnl"/>
        </w:rPr>
      </w:pPr>
      <w:r>
        <w:t>181.</w:t>
      </w:r>
      <w:r>
        <w:tab/>
      </w:r>
      <w:r w:rsidRPr="00136C93">
        <w:t>A fin de garantizar la participación política</w:t>
      </w:r>
      <w:r w:rsidRPr="00977DA5">
        <w:rPr>
          <w:b/>
          <w:lang w:val="es-ES_tradnl"/>
        </w:rPr>
        <w:t xml:space="preserve"> y pública de las personas afrodescendientes</w:t>
      </w:r>
      <w:r w:rsidRPr="00977DA5">
        <w:rPr>
          <w:lang w:val="es-ES_tradnl"/>
        </w:rPr>
        <w:t>, en 2011, en el marco del Año Internacional de los Afrodescendientes, se llevó a cabo una Consulta para la Identificación de las Comunidades Afrodescendientes de México, en los Estados de Coahuila, Chiapas, Guerrero, Michoacán, Oaxaca y Veracruz abarcando 34 municipios y 165 localidades.</w:t>
      </w:r>
      <w:r w:rsidRPr="00977DA5">
        <w:rPr>
          <w:vertAlign w:val="superscript"/>
          <w:lang w:val="es-ES_tradnl"/>
        </w:rPr>
        <w:t xml:space="preserve"> </w:t>
      </w:r>
    </w:p>
    <w:p w14:paraId="6C19028A" w14:textId="4AEC4A5F" w:rsidR="00081971" w:rsidRDefault="00081971" w:rsidP="003F37F8">
      <w:pPr>
        <w:pStyle w:val="SingleTxtG"/>
        <w:rPr>
          <w:b/>
          <w:lang w:val="es-ES_tradnl"/>
        </w:rPr>
      </w:pPr>
      <w:r>
        <w:rPr>
          <w:b/>
          <w:lang w:val="es-ES_tradnl"/>
        </w:rPr>
        <w:t xml:space="preserve">COMENTARIO: Mismo argumento </w:t>
      </w:r>
      <w:r w:rsidR="0001790C">
        <w:rPr>
          <w:b/>
          <w:lang w:val="es-ES_tradnl"/>
        </w:rPr>
        <w:t>del numeral 170.</w:t>
      </w:r>
    </w:p>
    <w:p w14:paraId="65EE0430" w14:textId="77777777" w:rsidR="0001790C" w:rsidRPr="00977DA5" w:rsidRDefault="0001790C" w:rsidP="003F37F8">
      <w:pPr>
        <w:pStyle w:val="SingleTxtG"/>
        <w:rPr>
          <w:b/>
          <w:lang w:val="es-ES_tradnl"/>
        </w:rPr>
      </w:pPr>
    </w:p>
    <w:p w14:paraId="00CBEA20" w14:textId="526DBB72" w:rsidR="003F37F8" w:rsidRDefault="003F37F8" w:rsidP="003F37F8">
      <w:pPr>
        <w:pStyle w:val="SingleTxtG"/>
        <w:rPr>
          <w:lang w:val="es-ES_tradnl"/>
        </w:rPr>
      </w:pPr>
      <w:r>
        <w:rPr>
          <w:lang w:val="es-ES_tradnl"/>
        </w:rPr>
        <w:t>182.</w:t>
      </w:r>
      <w:r>
        <w:rPr>
          <w:lang w:val="es-ES_tradnl"/>
        </w:rPr>
        <w:tab/>
      </w:r>
      <w:r w:rsidRPr="00977DA5">
        <w:rPr>
          <w:lang w:val="es-ES_tradnl"/>
        </w:rPr>
        <w:t xml:space="preserve">A través de la consulta se logró identificar a las comunidades afrodescendientes de México y sus principales características, con el propósito de favorecer la autodefinición de los pueblos afrodescendientes; determinar la ubicación geográfica de las localidades con población afrodescendiente; contribuir al conocimiento sociocultural de los pueblos afrodescendientes </w:t>
      </w:r>
      <w:r w:rsidRPr="00136C93">
        <w:t>de</w:t>
      </w:r>
      <w:r w:rsidRPr="00977DA5">
        <w:rPr>
          <w:lang w:val="es-ES_tradnl"/>
        </w:rPr>
        <w:t xml:space="preserve"> México; promover la participación de los pueblos afrodescendientes en los asuntos sociales, económicos, culturales y políticos que les conciernen; identificar a los sujetos de derecho; y establecer las bases necesarias para lograr el reconocimiento jurídico de los pueblos afrodescendientes</w:t>
      </w:r>
      <w:r>
        <w:rPr>
          <w:lang w:val="es-ES_tradnl"/>
        </w:rPr>
        <w:t>.</w:t>
      </w:r>
    </w:p>
    <w:p w14:paraId="623123CA" w14:textId="77777777" w:rsidR="00EE6FB4" w:rsidRDefault="00EE6FB4" w:rsidP="00EE6FB4">
      <w:pPr>
        <w:pStyle w:val="SingleTxtG"/>
        <w:rPr>
          <w:b/>
          <w:lang w:val="es-ES_tradnl"/>
        </w:rPr>
      </w:pPr>
      <w:r>
        <w:rPr>
          <w:b/>
          <w:lang w:val="es-ES_tradnl"/>
        </w:rPr>
        <w:t>COMENTARIO: Mismo argumento del numeral 170.</w:t>
      </w:r>
    </w:p>
    <w:p w14:paraId="56BCE18D" w14:textId="77777777" w:rsidR="00EE6FB4" w:rsidRPr="00977DA5" w:rsidRDefault="00EE6FB4" w:rsidP="003F37F8">
      <w:pPr>
        <w:pStyle w:val="SingleTxtG"/>
        <w:rPr>
          <w:b/>
          <w:lang w:val="es-ES_tradnl"/>
        </w:rPr>
      </w:pPr>
    </w:p>
    <w:p w14:paraId="29E16D19" w14:textId="1236ED01" w:rsidR="003F37F8" w:rsidRDefault="003F37F8" w:rsidP="003F37F8">
      <w:pPr>
        <w:pStyle w:val="SingleTxtG"/>
      </w:pPr>
      <w:r>
        <w:rPr>
          <w:lang w:val="es-ES_tradnl"/>
        </w:rPr>
        <w:t>183.</w:t>
      </w:r>
      <w:r>
        <w:rPr>
          <w:lang w:val="es-ES_tradnl"/>
        </w:rPr>
        <w:tab/>
      </w:r>
      <w:r w:rsidRPr="00977DA5">
        <w:rPr>
          <w:lang w:val="es-ES_tradnl"/>
        </w:rPr>
        <w:t xml:space="preserve">En atención a la solicitud del Comité sobre los </w:t>
      </w:r>
      <w:r w:rsidRPr="00977DA5">
        <w:rPr>
          <w:b/>
          <w:lang w:val="es-ES_tradnl"/>
        </w:rPr>
        <w:t>resultados de la encuesta de 2015 del Censo de Población y Vivienda</w:t>
      </w:r>
      <w:r w:rsidRPr="00977DA5">
        <w:rPr>
          <w:lang w:val="es-ES_tradnl"/>
        </w:rPr>
        <w:t xml:space="preserve">, se </w:t>
      </w:r>
      <w:r w:rsidRPr="00136C93">
        <w:t xml:space="preserve">informa </w:t>
      </w:r>
      <w:proofErr w:type="gramStart"/>
      <w:r w:rsidRPr="00136C93">
        <w:t>que</w:t>
      </w:r>
      <w:proofErr w:type="gramEnd"/>
      <w:r w:rsidRPr="00136C93">
        <w:t xml:space="preserve"> con la finalidad de subsanar la carencia de información estadística sobre la población afrodescendiente de México, en la Encuesta Intercensal 2015 (EIC 2015), se incluyó una pregunta que, bajo el enfoque del auto reconocimiento, permite estimaciones sobre el total de esta población, su distribución en el territorio y sus características sociodemográficas. </w:t>
      </w:r>
    </w:p>
    <w:p w14:paraId="042F9365" w14:textId="77777777" w:rsidR="00EE6FB4" w:rsidRDefault="00EE6FB4" w:rsidP="00EE6FB4">
      <w:pPr>
        <w:pStyle w:val="SingleTxtG"/>
        <w:rPr>
          <w:b/>
          <w:lang w:val="es-ES_tradnl"/>
        </w:rPr>
      </w:pPr>
      <w:r>
        <w:rPr>
          <w:b/>
          <w:lang w:val="es-ES_tradnl"/>
        </w:rPr>
        <w:t>COMENTARIO: Mismo argumento del numeral 170.</w:t>
      </w:r>
    </w:p>
    <w:p w14:paraId="602EF310" w14:textId="77777777" w:rsidR="00EE6FB4" w:rsidRPr="00136C93" w:rsidRDefault="00EE6FB4" w:rsidP="003F37F8">
      <w:pPr>
        <w:pStyle w:val="SingleTxtG"/>
      </w:pPr>
    </w:p>
    <w:p w14:paraId="482316A6" w14:textId="3036305B" w:rsidR="003F37F8" w:rsidRDefault="003F37F8" w:rsidP="003F37F8">
      <w:pPr>
        <w:pStyle w:val="SingleTxtG"/>
      </w:pPr>
      <w:r>
        <w:t>184.</w:t>
      </w:r>
      <w:r>
        <w:tab/>
      </w:r>
      <w:r w:rsidRPr="00136C93">
        <w:t>La pregunta aplicada fue resultado de un proceso de consulta y acuerdo con instituciones del gobierno federal y de algunos estados, así como de organismos de la sociedad civil y especialistas en la materia del ámbito académico. Como resultado se encontró que 1</w:t>
      </w:r>
      <w:r>
        <w:t>.</w:t>
      </w:r>
      <w:r w:rsidRPr="00136C93">
        <w:t>381</w:t>
      </w:r>
      <w:r>
        <w:t>.</w:t>
      </w:r>
      <w:r w:rsidRPr="00136C93">
        <w:t>853 personas se consideran afrodescendientes (676</w:t>
      </w:r>
      <w:r>
        <w:t>.</w:t>
      </w:r>
      <w:r w:rsidRPr="00136C93">
        <w:t>924 hombres y 704</w:t>
      </w:r>
      <w:r>
        <w:t>.</w:t>
      </w:r>
      <w:r w:rsidRPr="00136C93">
        <w:t>929 mujeres), mientras que 591</w:t>
      </w:r>
      <w:r>
        <w:t>.</w:t>
      </w:r>
      <w:r w:rsidRPr="00136C93">
        <w:t>702 personas se consideran en parte afrodescendientes (291</w:t>
      </w:r>
      <w:r>
        <w:t>.</w:t>
      </w:r>
      <w:r w:rsidRPr="00136C93">
        <w:t>564 hombres y 300</w:t>
      </w:r>
      <w:r>
        <w:t>.</w:t>
      </w:r>
      <w:r w:rsidRPr="00136C93">
        <w:t>138 mujeres).</w:t>
      </w:r>
    </w:p>
    <w:p w14:paraId="0C9F9756" w14:textId="77777777" w:rsidR="00EE6FB4" w:rsidRDefault="00EE6FB4" w:rsidP="00EE6FB4">
      <w:pPr>
        <w:pStyle w:val="SingleTxtG"/>
        <w:rPr>
          <w:b/>
          <w:lang w:val="es-ES_tradnl"/>
        </w:rPr>
      </w:pPr>
      <w:r>
        <w:rPr>
          <w:b/>
          <w:lang w:val="es-ES_tradnl"/>
        </w:rPr>
        <w:t>COMENTARIO: Mismo argumento del numeral 170.</w:t>
      </w:r>
    </w:p>
    <w:p w14:paraId="29E9E269" w14:textId="77777777" w:rsidR="00EE6FB4" w:rsidRPr="00136C93" w:rsidRDefault="00EE6FB4" w:rsidP="003F37F8">
      <w:pPr>
        <w:pStyle w:val="SingleTxtG"/>
      </w:pPr>
    </w:p>
    <w:p w14:paraId="0528B6FC" w14:textId="617D72C4" w:rsidR="003F37F8" w:rsidRDefault="003F37F8" w:rsidP="003F37F8">
      <w:pPr>
        <w:pStyle w:val="SingleTxtG"/>
      </w:pPr>
      <w:r>
        <w:t>185.</w:t>
      </w:r>
      <w:r>
        <w:tab/>
      </w:r>
      <w:r w:rsidRPr="00136C93">
        <w:t>Con los datos de la EIC 2015 es posible generar diversos indicadores socioeconómicos que permiten caracterizar a las personas que se auto identifican afrodescendientes.</w:t>
      </w:r>
    </w:p>
    <w:p w14:paraId="766978CF" w14:textId="77777777" w:rsidR="00EE6FB4" w:rsidRDefault="00EE6FB4" w:rsidP="00EE6FB4">
      <w:pPr>
        <w:pStyle w:val="SingleTxtG"/>
        <w:rPr>
          <w:b/>
          <w:lang w:val="es-ES_tradnl"/>
        </w:rPr>
      </w:pPr>
      <w:r>
        <w:rPr>
          <w:b/>
          <w:lang w:val="es-ES_tradnl"/>
        </w:rPr>
        <w:t>COMENTARIO: Mismo argumento del numeral 170.</w:t>
      </w:r>
    </w:p>
    <w:p w14:paraId="51AF5003" w14:textId="0D5D0B14" w:rsidR="003F37F8" w:rsidRDefault="003F37F8" w:rsidP="003F37F8">
      <w:pPr>
        <w:pStyle w:val="SingleTxtG"/>
      </w:pPr>
      <w:r>
        <w:rPr>
          <w:lang w:val="es-ES_tradnl"/>
        </w:rPr>
        <w:lastRenderedPageBreak/>
        <w:t>191.</w:t>
      </w:r>
      <w:r>
        <w:rPr>
          <w:lang w:val="es-ES_tradnl"/>
        </w:rPr>
        <w:tab/>
      </w:r>
      <w:r w:rsidRPr="00977DA5">
        <w:rPr>
          <w:lang w:val="es-ES_tradnl"/>
        </w:rPr>
        <w:t xml:space="preserve">En 2013 en el marco del GT-CERD se elaboró un Plan de Trabajo en torno al Decenio Internacional de los Afrodescendientes, </w:t>
      </w:r>
      <w:r w:rsidRPr="00136C93">
        <w:t>mismo que fue presentado el 23 de marzo de 2015. El Plan de trabajo incluye más de 50 acciones de 18 instancias en torno a la población afrodescendiente y se estructura a partir de los ejes del Decenio Internacional: Reconocimiento, Justicia y Desarrollo y algunas de las actividades específicas que el Programa de Trabajo de la ONU estableció para cada uno.</w:t>
      </w:r>
    </w:p>
    <w:p w14:paraId="457EA6F4" w14:textId="74039C35" w:rsidR="00F6148B" w:rsidRPr="00EE6FB4" w:rsidRDefault="00F6148B" w:rsidP="003F37F8">
      <w:pPr>
        <w:pStyle w:val="SingleTxtG"/>
        <w:rPr>
          <w:b/>
        </w:rPr>
      </w:pPr>
      <w:r w:rsidRPr="00EE6FB4">
        <w:rPr>
          <w:b/>
        </w:rPr>
        <w:t xml:space="preserve">COMENTARIO: Proporcionen avances </w:t>
      </w:r>
      <w:r w:rsidR="00EE6FB4" w:rsidRPr="00EE6FB4">
        <w:rPr>
          <w:b/>
        </w:rPr>
        <w:t>detallados de las acciones dentro de</w:t>
      </w:r>
      <w:r w:rsidRPr="00EE6FB4">
        <w:rPr>
          <w:b/>
        </w:rPr>
        <w:t xml:space="preserve"> </w:t>
      </w:r>
      <w:r w:rsidR="00EE6FB4" w:rsidRPr="00EE6FB4">
        <w:rPr>
          <w:b/>
        </w:rPr>
        <w:t>los periodos que abarcan los informes presentados por el Estado.</w:t>
      </w:r>
    </w:p>
    <w:p w14:paraId="147B2051" w14:textId="77777777" w:rsidR="00F6148B" w:rsidRPr="00136C93" w:rsidRDefault="00F6148B" w:rsidP="003F37F8">
      <w:pPr>
        <w:pStyle w:val="SingleTxtG"/>
      </w:pPr>
    </w:p>
    <w:p w14:paraId="28BB0B5E" w14:textId="64F0E442" w:rsidR="003F37F8" w:rsidRDefault="003F37F8" w:rsidP="003F37F8">
      <w:pPr>
        <w:pStyle w:val="SingleTxtG"/>
      </w:pPr>
      <w:r>
        <w:t>193.</w:t>
      </w:r>
      <w:r>
        <w:tab/>
      </w:r>
      <w:r w:rsidRPr="00136C93">
        <w:t>México participa en el Proyecto para Salvaguardia del Patrimonio Cultural Inmaterial Afrodescendiente en América Latina, en cuyo marco, en 2013 coeditó y publicó en dos volúmenes Salvaguardia del patrimonio cultural inmaterial de los afrodescendientes en América Latina, que contiene los informes sobre la situación afrodescendiente en 12 países</w:t>
      </w:r>
      <w:r>
        <w:t>.</w:t>
      </w:r>
      <w:r w:rsidRPr="00136C93">
        <w:t xml:space="preserve"> En 2015 se realizó el video Fandango. Son de Artesa, que es una expresión del patrimonio cultural inmaterial afrodescendiente que se mantiene vivo en la Costa Chica de Guerrero y Oaxaca</w:t>
      </w:r>
      <w:r>
        <w:t>.</w:t>
      </w:r>
    </w:p>
    <w:p w14:paraId="46907A1A" w14:textId="7C218809" w:rsidR="00311D84" w:rsidRPr="00063873" w:rsidRDefault="00311D84" w:rsidP="003F37F8">
      <w:pPr>
        <w:pStyle w:val="SingleTxtG"/>
        <w:rPr>
          <w:b/>
        </w:rPr>
      </w:pPr>
      <w:r w:rsidRPr="00063873">
        <w:rPr>
          <w:b/>
        </w:rPr>
        <w:t>COMENTARIO: Que el Proyecto sea desarrollado como Programa</w:t>
      </w:r>
      <w:r w:rsidR="00063873" w:rsidRPr="00063873">
        <w:rPr>
          <w:b/>
        </w:rPr>
        <w:t xml:space="preserve"> continuo y permanente.</w:t>
      </w:r>
    </w:p>
    <w:p w14:paraId="4F9562A9" w14:textId="77777777" w:rsidR="004C313A" w:rsidRPr="00977DA5" w:rsidRDefault="004C313A" w:rsidP="004C313A">
      <w:pPr>
        <w:pStyle w:val="SingleTxtG"/>
        <w:rPr>
          <w:b/>
          <w:lang w:val="es-ES_tradnl"/>
        </w:rPr>
      </w:pPr>
    </w:p>
    <w:p w14:paraId="31650D01" w14:textId="77777777" w:rsidR="003F37F8" w:rsidRPr="00977DA5" w:rsidRDefault="003F37F8" w:rsidP="003F37F8">
      <w:pPr>
        <w:pStyle w:val="H1G"/>
      </w:pPr>
      <w:bookmarkStart w:id="5" w:name="_Toc479324456"/>
      <w:r>
        <w:tab/>
      </w:r>
      <w:r>
        <w:tab/>
      </w:r>
      <w:r w:rsidRPr="00977DA5">
        <w:t>Artículo 7</w:t>
      </w:r>
      <w:bookmarkEnd w:id="5"/>
      <w:r w:rsidRPr="00977DA5">
        <w:t xml:space="preserve"> </w:t>
      </w:r>
    </w:p>
    <w:p w14:paraId="0CB0A14E" w14:textId="77777777" w:rsidR="003F37F8" w:rsidRPr="00977DA5" w:rsidRDefault="003F37F8" w:rsidP="003F37F8">
      <w:pPr>
        <w:pStyle w:val="H23G"/>
        <w:rPr>
          <w:lang w:val="es-ES_tradnl"/>
        </w:rPr>
      </w:pPr>
      <w:bookmarkStart w:id="6" w:name="_Toc479324457"/>
      <w:r>
        <w:rPr>
          <w:lang w:val="es-ES_tradnl"/>
        </w:rPr>
        <w:tab/>
      </w:r>
      <w:r>
        <w:rPr>
          <w:lang w:val="es-ES_tradnl"/>
        </w:rPr>
        <w:tab/>
      </w:r>
      <w:r w:rsidRPr="00977DA5">
        <w:rPr>
          <w:lang w:val="es-ES_tradnl"/>
        </w:rPr>
        <w:t>Educación y enseñanza</w:t>
      </w:r>
      <w:bookmarkEnd w:id="6"/>
    </w:p>
    <w:p w14:paraId="20158916" w14:textId="39E0A2E8" w:rsidR="003F37F8" w:rsidRDefault="003F37F8" w:rsidP="003F37F8">
      <w:pPr>
        <w:pStyle w:val="SingleTxtG"/>
      </w:pPr>
      <w:r>
        <w:t>202.</w:t>
      </w:r>
      <w:r>
        <w:tab/>
      </w:r>
      <w:r w:rsidRPr="00977DA5">
        <w:t>La tasa de asistencia escolar de la población indígena es similar a la del conjunto de la población hasta la edad de 11 años. En los grupos de edad de 12 a 14 y, en especial, de 15 a 17 años, edades para cursar la secundaria y la educación media superior, la brecha se amplía. La población afrodescendiente tiene una tasa de asistencia ligeramente mayor a la del total de la población.</w:t>
      </w:r>
    </w:p>
    <w:p w14:paraId="79D662B0" w14:textId="255FFECF" w:rsidR="00063873" w:rsidRPr="00DB1F4A" w:rsidRDefault="00063873" w:rsidP="003F37F8">
      <w:pPr>
        <w:pStyle w:val="SingleTxtG"/>
        <w:rPr>
          <w:b/>
        </w:rPr>
      </w:pPr>
      <w:r w:rsidRPr="00DB1F4A">
        <w:rPr>
          <w:b/>
        </w:rPr>
        <w:t xml:space="preserve">COMENTARIO: Esta información no es congruente ni consistente con la información que se desprende de la misma encuesta, a saber: </w:t>
      </w:r>
      <w:r w:rsidR="00FF3044" w:rsidRPr="00DB1F4A">
        <w:rPr>
          <w:b/>
        </w:rPr>
        <w:t xml:space="preserve">La Encuesta Intercensal 2015 del Instituto Nacional de Estadística y Geografía (INEGI) revela que en los municipios con mayor presencia negra, </w:t>
      </w:r>
      <w:proofErr w:type="spellStart"/>
      <w:r w:rsidR="00FF3044" w:rsidRPr="00DB1F4A">
        <w:rPr>
          <w:b/>
        </w:rPr>
        <w:t>afromexicana</w:t>
      </w:r>
      <w:proofErr w:type="spellEnd"/>
      <w:r w:rsidR="00FF3044" w:rsidRPr="00DB1F4A">
        <w:rPr>
          <w:b/>
        </w:rPr>
        <w:t xml:space="preserve"> o afrodescendiente, los porcentajes de personas que no asisten a la escuela son mucho más altos que los niveles nacionales (7.7% de los adolescentes entre 12 y 14 años de edad; 33.3% de los jóvenes de entre 15 y 18 años de edad; y 81.4% de la población de entre 18 y 24 años de edad). Igualmente resulta alarmante que en estos municipios únicamente 35.7% de las personas con empleo recibe alguna prestación laboral, mientras que el porcentaje nacional es casi el doble: 64.5 por ciento</w:t>
      </w:r>
      <w:r w:rsidR="00FF3044" w:rsidRPr="00DB1F4A">
        <w:rPr>
          <w:rStyle w:val="Refdenotaalpie"/>
          <w:b/>
        </w:rPr>
        <w:footnoteReference w:id="4"/>
      </w:r>
      <w:r w:rsidR="00FF3044" w:rsidRPr="00DB1F4A">
        <w:rPr>
          <w:b/>
        </w:rPr>
        <w:t>.</w:t>
      </w:r>
    </w:p>
    <w:p w14:paraId="06B15E4B" w14:textId="77777777" w:rsidR="00612FBA" w:rsidRPr="00136C93" w:rsidRDefault="00612FBA" w:rsidP="003F37F8">
      <w:pPr>
        <w:pStyle w:val="SingleTxtG"/>
      </w:pPr>
    </w:p>
    <w:p w14:paraId="60527ECF" w14:textId="584DD357" w:rsidR="003F37F8" w:rsidRDefault="003F37F8" w:rsidP="003F37F8">
      <w:pPr>
        <w:pStyle w:val="SingleTxtG"/>
      </w:pPr>
      <w:r>
        <w:rPr>
          <w:lang w:val="es-ES_tradnl"/>
        </w:rPr>
        <w:t>206.</w:t>
      </w:r>
      <w:r>
        <w:rPr>
          <w:lang w:val="es-ES_tradnl"/>
        </w:rPr>
        <w:tab/>
      </w:r>
      <w:r w:rsidRPr="00977DA5">
        <w:rPr>
          <w:lang w:val="es-ES_tradnl"/>
        </w:rPr>
        <w:t xml:space="preserve">Asimismo, en los programas de estudio y libros de texto de la asignatura Historia de primaria, se incluyen temas alusivos a la </w:t>
      </w:r>
      <w:r w:rsidRPr="00136C93">
        <w:t xml:space="preserve">población afrodescendiente, con la finalidad de que el alumno reconozca y valore la diversidad cultural en México. También los libros de texto de Geografía incluyen información sobre </w:t>
      </w:r>
      <w:proofErr w:type="spellStart"/>
      <w:r w:rsidRPr="00136C93">
        <w:t>afromexicanos</w:t>
      </w:r>
      <w:proofErr w:type="spellEnd"/>
      <w:r w:rsidRPr="00136C93">
        <w:t xml:space="preserve"> y sus características.</w:t>
      </w:r>
    </w:p>
    <w:p w14:paraId="3CB19336" w14:textId="2B2CB925" w:rsidR="00D23BFD" w:rsidRPr="00F24C97" w:rsidRDefault="00D23BFD" w:rsidP="003F37F8">
      <w:pPr>
        <w:pStyle w:val="SingleTxtG"/>
        <w:rPr>
          <w:b/>
        </w:rPr>
      </w:pPr>
      <w:r w:rsidRPr="00F24C97">
        <w:rPr>
          <w:b/>
        </w:rPr>
        <w:t xml:space="preserve">COMENTARIO: </w:t>
      </w:r>
      <w:r w:rsidR="00F24C97" w:rsidRPr="00F24C97">
        <w:rPr>
          <w:b/>
        </w:rPr>
        <w:t>Deben incluirse no sólo temas alusivos, sino temas descriptivos e informativos sobre la población afrodescendiente.</w:t>
      </w:r>
    </w:p>
    <w:p w14:paraId="1302E1D8" w14:textId="77777777" w:rsidR="00D23BFD" w:rsidRPr="00136C93" w:rsidRDefault="00D23BFD" w:rsidP="003F37F8">
      <w:pPr>
        <w:pStyle w:val="SingleTxtG"/>
      </w:pPr>
    </w:p>
    <w:p w14:paraId="36CDA9D2" w14:textId="77777777" w:rsidR="003F37F8" w:rsidRPr="00977DA5" w:rsidRDefault="003F37F8" w:rsidP="003F37F8">
      <w:pPr>
        <w:pStyle w:val="H23G"/>
        <w:rPr>
          <w:lang w:val="es-ES_tradnl"/>
        </w:rPr>
      </w:pPr>
      <w:bookmarkStart w:id="7" w:name="_Toc479324459"/>
      <w:r>
        <w:rPr>
          <w:lang w:val="es-ES_tradnl"/>
        </w:rPr>
        <w:tab/>
      </w:r>
      <w:r>
        <w:rPr>
          <w:lang w:val="es-ES_tradnl"/>
        </w:rPr>
        <w:tab/>
      </w:r>
      <w:r w:rsidRPr="00977DA5">
        <w:rPr>
          <w:lang w:val="es-ES_tradnl"/>
        </w:rPr>
        <w:t>Información</w:t>
      </w:r>
      <w:bookmarkEnd w:id="7"/>
      <w:r w:rsidRPr="00977DA5">
        <w:rPr>
          <w:lang w:val="es-ES_tradnl"/>
        </w:rPr>
        <w:t xml:space="preserve"> </w:t>
      </w:r>
    </w:p>
    <w:p w14:paraId="2077B53A" w14:textId="77777777" w:rsidR="003F37F8" w:rsidRPr="00977DA5" w:rsidRDefault="003F37F8" w:rsidP="003F37F8">
      <w:pPr>
        <w:pStyle w:val="SingleTxtG"/>
        <w:rPr>
          <w:b/>
          <w:lang w:val="es-ES_tradnl"/>
        </w:rPr>
      </w:pPr>
      <w:r>
        <w:t>220.</w:t>
      </w:r>
      <w:r>
        <w:tab/>
      </w:r>
      <w:r w:rsidRPr="00136C93">
        <w:t>El programa de radio La Hora Nacional, difundió desde el 15 de marzo de 2015, información que promueve el reconocimiento, justicia y</w:t>
      </w:r>
      <w:r w:rsidRPr="00977DA5">
        <w:rPr>
          <w:lang w:val="es-ES_tradnl"/>
        </w:rPr>
        <w:t xml:space="preserve"> desarrollo de las personas de </w:t>
      </w:r>
      <w:r w:rsidRPr="00977DA5">
        <w:rPr>
          <w:lang w:val="es-ES_tradnl"/>
        </w:rPr>
        <w:lastRenderedPageBreak/>
        <w:t xml:space="preserve">ascendencia africana en el marco del Programa de Actividades del Decenio Internacional para los Afrodescendientes 2015-2025, y transmitió cápsulas sobre la conceptualización de la población afro mexicana, las características históricas y culturales de los afrodescendientes, las personas de origen africano en el México virreinal y el movimiento de la tercera raíz para la abolición de la esclavitud, entre otras. </w:t>
      </w:r>
    </w:p>
    <w:p w14:paraId="2B70405F" w14:textId="01C6C049" w:rsidR="003F37F8" w:rsidRDefault="003F37F8" w:rsidP="003F37F8">
      <w:pPr>
        <w:pStyle w:val="SingleTxtG"/>
        <w:rPr>
          <w:lang w:val="es-ES_tradnl"/>
        </w:rPr>
      </w:pPr>
      <w:r>
        <w:rPr>
          <w:lang w:val="es-ES_tradnl"/>
        </w:rPr>
        <w:t>221.</w:t>
      </w:r>
      <w:r>
        <w:rPr>
          <w:lang w:val="es-ES_tradnl"/>
        </w:rPr>
        <w:tab/>
      </w:r>
      <w:r w:rsidRPr="00977DA5">
        <w:rPr>
          <w:lang w:val="es-ES_tradnl"/>
        </w:rPr>
        <w:t xml:space="preserve">Durante 2016 difundió en todas las estaciones de radio de la República, cápsulas sobre quiénes son los afrodescendientes, sus orígenes y diversidad cultural, el Día Mundial de la Diversidad Cultural para el Diálogo y el Desarrollo y Día Internacional de la Cero Discriminación. Asimismo, se presentaron contenidos sobre el Día Internacional de la </w:t>
      </w:r>
      <w:r w:rsidRPr="00136C93">
        <w:t>Lengua</w:t>
      </w:r>
      <w:r w:rsidRPr="00977DA5">
        <w:rPr>
          <w:lang w:val="es-ES_tradnl"/>
        </w:rPr>
        <w:t xml:space="preserve"> Materna y se dio espacio a los hablantes de lenguas en los que la población conoció las expresiones de las lenguas originales. De 2013 a 2017, para celebrar el Día Internacional de las Poblaciones Indígenas, se realizaron conciertos de música indígena contemporánea en los que participaron principalmente artistas y músicos indígenas que cantan en su idioma materno.</w:t>
      </w:r>
    </w:p>
    <w:p w14:paraId="46B81D35" w14:textId="364C07EF" w:rsidR="007617E8" w:rsidRPr="003B037D" w:rsidRDefault="007617E8" w:rsidP="007617E8">
      <w:pPr>
        <w:pStyle w:val="SingleTxtG"/>
        <w:rPr>
          <w:b/>
          <w:lang w:val="es-ES_tradnl"/>
        </w:rPr>
      </w:pPr>
      <w:r w:rsidRPr="003B037D">
        <w:rPr>
          <w:b/>
          <w:lang w:val="es-ES_tradnl"/>
        </w:rPr>
        <w:t xml:space="preserve">COMENTARIO: Establecer un Programa para </w:t>
      </w:r>
      <w:r w:rsidR="003B037D" w:rsidRPr="003B037D">
        <w:rPr>
          <w:b/>
          <w:lang w:val="es-ES_tradnl"/>
        </w:rPr>
        <w:t>transmitir con frecuencia información sobre las comunidades y pueblos afrodescendientes de México.</w:t>
      </w:r>
    </w:p>
    <w:p w14:paraId="1FE760C8" w14:textId="77777777" w:rsidR="007617E8" w:rsidRDefault="007617E8" w:rsidP="003F37F8">
      <w:pPr>
        <w:pStyle w:val="SingleTxtG"/>
        <w:rPr>
          <w:lang w:val="es-ES_tradnl"/>
        </w:rPr>
      </w:pPr>
    </w:p>
    <w:p w14:paraId="0C624F3C" w14:textId="77777777" w:rsidR="003F37F8" w:rsidRPr="000B397C" w:rsidRDefault="003F37F8" w:rsidP="003F37F8">
      <w:pPr>
        <w:pStyle w:val="SingleTxtG"/>
        <w:suppressAutoHyphens/>
        <w:spacing w:before="240" w:after="0"/>
        <w:jc w:val="center"/>
        <w:rPr>
          <w:u w:val="single"/>
        </w:rPr>
      </w:pPr>
      <w:r>
        <w:rPr>
          <w:u w:val="single"/>
          <w:lang w:val="es-ES_tradnl"/>
        </w:rPr>
        <w:tab/>
      </w:r>
      <w:r>
        <w:rPr>
          <w:u w:val="single"/>
          <w:lang w:val="es-ES_tradnl"/>
        </w:rPr>
        <w:tab/>
      </w:r>
      <w:r>
        <w:rPr>
          <w:u w:val="single"/>
          <w:lang w:val="es-ES_tradnl"/>
        </w:rPr>
        <w:tab/>
      </w:r>
    </w:p>
    <w:p w14:paraId="328678A7" w14:textId="1E4BE6C2" w:rsidR="00FE6624" w:rsidRDefault="00FE6624"/>
    <w:p w14:paraId="7390F719" w14:textId="2157D590" w:rsidR="00900E59" w:rsidRPr="003B037D" w:rsidRDefault="00900E59" w:rsidP="00900E59">
      <w:pPr>
        <w:jc w:val="both"/>
        <w:rPr>
          <w:b/>
          <w:sz w:val="24"/>
        </w:rPr>
      </w:pPr>
      <w:r w:rsidRPr="003B037D">
        <w:rPr>
          <w:b/>
          <w:sz w:val="24"/>
        </w:rPr>
        <w:t xml:space="preserve">COMENTARIO FINAL: Tener presente y no perder de vista que los principales objetivos del </w:t>
      </w:r>
      <w:r w:rsidR="00FC2DFA" w:rsidRPr="00FC2DFA">
        <w:rPr>
          <w:b/>
          <w:sz w:val="24"/>
        </w:rPr>
        <w:t>Decenio Internacional para los Afrodescendientes</w:t>
      </w:r>
      <w:r w:rsidRPr="003B037D">
        <w:rPr>
          <w:b/>
          <w:sz w:val="24"/>
        </w:rPr>
        <w:t xml:space="preserve"> son los siguientes:</w:t>
      </w:r>
    </w:p>
    <w:p w14:paraId="1B647052" w14:textId="77777777" w:rsidR="00900E59" w:rsidRPr="003B037D" w:rsidRDefault="00900E59" w:rsidP="00900E59">
      <w:pPr>
        <w:jc w:val="both"/>
        <w:rPr>
          <w:b/>
          <w:sz w:val="24"/>
        </w:rPr>
      </w:pPr>
    </w:p>
    <w:p w14:paraId="7735C58A" w14:textId="5E6BDFB3" w:rsidR="00900E59" w:rsidRPr="003B037D" w:rsidRDefault="00900E59" w:rsidP="00900E59">
      <w:pPr>
        <w:pStyle w:val="Prrafodelista"/>
        <w:numPr>
          <w:ilvl w:val="0"/>
          <w:numId w:val="19"/>
        </w:numPr>
        <w:jc w:val="both"/>
        <w:rPr>
          <w:b/>
          <w:szCs w:val="20"/>
        </w:rPr>
      </w:pPr>
      <w:r w:rsidRPr="003B037D">
        <w:rPr>
          <w:b/>
          <w:szCs w:val="20"/>
        </w:rPr>
        <w:t>Promover el respeto, la protección y la realización de todos los derechos humanos y libertades fundamentales de los afrodescendientes, como se reconoce en la Declaración Universal de Derechos Humanos;</w:t>
      </w:r>
    </w:p>
    <w:p w14:paraId="64E83179" w14:textId="3F5DFF44" w:rsidR="00900E59" w:rsidRPr="003B037D" w:rsidRDefault="00900E59" w:rsidP="00900E59">
      <w:pPr>
        <w:pStyle w:val="Prrafodelista"/>
        <w:numPr>
          <w:ilvl w:val="0"/>
          <w:numId w:val="19"/>
        </w:numPr>
        <w:jc w:val="both"/>
        <w:rPr>
          <w:b/>
          <w:szCs w:val="20"/>
        </w:rPr>
      </w:pPr>
      <w:r w:rsidRPr="003B037D">
        <w:rPr>
          <w:b/>
          <w:szCs w:val="20"/>
        </w:rPr>
        <w:t>Promover un mejor conocimiento y un mayor respeto por la diversidad del patrimonio y la cultura de los afrodescendientes y su contribución al desarrollo de las sociedades;</w:t>
      </w:r>
    </w:p>
    <w:p w14:paraId="60E063B9" w14:textId="54FB45EA" w:rsidR="00900E59" w:rsidRPr="003B037D" w:rsidRDefault="00900E59" w:rsidP="00900E59">
      <w:pPr>
        <w:pStyle w:val="Prrafodelista"/>
        <w:numPr>
          <w:ilvl w:val="0"/>
          <w:numId w:val="19"/>
        </w:numPr>
        <w:jc w:val="both"/>
        <w:rPr>
          <w:b/>
          <w:szCs w:val="20"/>
        </w:rPr>
      </w:pPr>
      <w:r w:rsidRPr="003B037D">
        <w:rPr>
          <w:b/>
          <w:szCs w:val="20"/>
        </w:rPr>
        <w:t xml:space="preserve">Aprobar y fortalecer marcos jurídicos nacionales, regionales e internacionales de conformidad con la Declaración y el Programa de acción de Durban y la Convención internacional sobre la eliminación de </w:t>
      </w:r>
      <w:r w:rsidR="004F1DD4" w:rsidRPr="003B037D">
        <w:rPr>
          <w:b/>
          <w:szCs w:val="20"/>
        </w:rPr>
        <w:t>todas las formas</w:t>
      </w:r>
      <w:r w:rsidRPr="003B037D">
        <w:rPr>
          <w:b/>
          <w:szCs w:val="20"/>
        </w:rPr>
        <w:t xml:space="preserve"> de discriminación racial, y asegurar su aplicación plena y efectiva.</w:t>
      </w:r>
    </w:p>
    <w:p w14:paraId="46B5FE05" w14:textId="14ECF9F7" w:rsidR="00735EC7" w:rsidRPr="003B037D" w:rsidRDefault="00735EC7" w:rsidP="00735EC7">
      <w:pPr>
        <w:jc w:val="both"/>
        <w:rPr>
          <w:b/>
          <w:sz w:val="24"/>
        </w:rPr>
      </w:pPr>
    </w:p>
    <w:p w14:paraId="0028EAF4" w14:textId="1377181A" w:rsidR="00535704" w:rsidRDefault="00C019CF" w:rsidP="00535704">
      <w:pPr>
        <w:jc w:val="both"/>
        <w:rPr>
          <w:b/>
          <w:sz w:val="24"/>
        </w:rPr>
      </w:pPr>
      <w:r w:rsidRPr="003B037D">
        <w:rPr>
          <w:b/>
          <w:sz w:val="24"/>
        </w:rPr>
        <w:t>Falta</w:t>
      </w:r>
      <w:r w:rsidR="00735EC7" w:rsidRPr="003B037D">
        <w:rPr>
          <w:b/>
          <w:sz w:val="24"/>
        </w:rPr>
        <w:t xml:space="preserve"> que México </w:t>
      </w:r>
      <w:r w:rsidRPr="003B037D">
        <w:rPr>
          <w:b/>
          <w:sz w:val="24"/>
        </w:rPr>
        <w:t xml:space="preserve">REALMENTE SE COMPROMETA </w:t>
      </w:r>
      <w:r w:rsidR="00004E76" w:rsidRPr="003B037D">
        <w:rPr>
          <w:b/>
          <w:sz w:val="24"/>
        </w:rPr>
        <w:t xml:space="preserve">a </w:t>
      </w:r>
      <w:r w:rsidR="00735EC7" w:rsidRPr="003B037D">
        <w:rPr>
          <w:b/>
          <w:sz w:val="24"/>
        </w:rPr>
        <w:t>tom</w:t>
      </w:r>
      <w:r w:rsidR="00004E76" w:rsidRPr="003B037D">
        <w:rPr>
          <w:b/>
          <w:sz w:val="24"/>
        </w:rPr>
        <w:t>ar</w:t>
      </w:r>
      <w:r w:rsidR="00735EC7" w:rsidRPr="003B037D">
        <w:rPr>
          <w:b/>
          <w:sz w:val="24"/>
        </w:rPr>
        <w:t xml:space="preserve"> medidas concretas y prácticas mediante la adopción y aplicación efectiva de marcos jurídicos nacionales e internacionales y de políticas y programas de lucha contra el racismo, la discriminación racial, la xenofobia y las formas conexas de intolerancia a las que se enfrentan los afrodescendientes, teniendo en cuenta la situación</w:t>
      </w:r>
      <w:r w:rsidR="00F43E7A">
        <w:rPr>
          <w:b/>
          <w:sz w:val="24"/>
        </w:rPr>
        <w:t xml:space="preserve"> de los grupos en situación de vulnerabilidad, en</w:t>
      </w:r>
      <w:r w:rsidR="00735EC7" w:rsidRPr="003B037D">
        <w:rPr>
          <w:b/>
          <w:sz w:val="24"/>
        </w:rPr>
        <w:t xml:space="preserve"> particular las mujeres, las niñas</w:t>
      </w:r>
      <w:r w:rsidR="00507219">
        <w:rPr>
          <w:b/>
          <w:sz w:val="24"/>
        </w:rPr>
        <w:t>, niños</w:t>
      </w:r>
      <w:r w:rsidR="00735EC7" w:rsidRPr="003B037D">
        <w:rPr>
          <w:b/>
          <w:sz w:val="24"/>
        </w:rPr>
        <w:t xml:space="preserve"> y </w:t>
      </w:r>
      <w:r w:rsidR="00F43E7A">
        <w:rPr>
          <w:b/>
          <w:sz w:val="24"/>
        </w:rPr>
        <w:t>adolescentes</w:t>
      </w:r>
      <w:r w:rsidR="00735EC7" w:rsidRPr="003B037D">
        <w:rPr>
          <w:b/>
          <w:sz w:val="24"/>
        </w:rPr>
        <w:t>.</w:t>
      </w:r>
      <w:r w:rsidR="00535704" w:rsidRPr="00535704">
        <w:rPr>
          <w:b/>
          <w:sz w:val="24"/>
        </w:rPr>
        <w:t xml:space="preserve"> </w:t>
      </w:r>
    </w:p>
    <w:p w14:paraId="38FEC6E8" w14:textId="77777777" w:rsidR="00535704" w:rsidRDefault="00535704" w:rsidP="00535704">
      <w:pPr>
        <w:jc w:val="both"/>
        <w:rPr>
          <w:b/>
          <w:sz w:val="24"/>
        </w:rPr>
      </w:pPr>
    </w:p>
    <w:p w14:paraId="3ABAC822" w14:textId="3F762CBF" w:rsidR="00535704" w:rsidRDefault="00535704" w:rsidP="00535704">
      <w:pPr>
        <w:jc w:val="both"/>
        <w:rPr>
          <w:b/>
          <w:sz w:val="24"/>
        </w:rPr>
      </w:pPr>
      <w:r>
        <w:rPr>
          <w:b/>
          <w:sz w:val="24"/>
        </w:rPr>
        <w:t>Debido a que el Decenio se encuentra a la mitad del plazo para su ejecución y cumplimiento</w:t>
      </w:r>
      <w:r>
        <w:rPr>
          <w:b/>
          <w:sz w:val="24"/>
        </w:rPr>
        <w:t xml:space="preserve">, </w:t>
      </w:r>
      <w:proofErr w:type="spellStart"/>
      <w:r w:rsidR="005B28CD">
        <w:rPr>
          <w:b/>
          <w:sz w:val="24"/>
        </w:rPr>
        <w:t>Cuculuste</w:t>
      </w:r>
      <w:proofErr w:type="spellEnd"/>
      <w:r w:rsidR="005B28CD">
        <w:rPr>
          <w:b/>
          <w:sz w:val="24"/>
        </w:rPr>
        <w:t xml:space="preserve"> </w:t>
      </w:r>
      <w:r>
        <w:rPr>
          <w:b/>
          <w:sz w:val="24"/>
        </w:rPr>
        <w:t>propone que</w:t>
      </w:r>
      <w:r w:rsidR="005B28CD">
        <w:rPr>
          <w:b/>
          <w:sz w:val="24"/>
        </w:rPr>
        <w:t xml:space="preserve"> el Gobierno de</w:t>
      </w:r>
      <w:bookmarkStart w:id="8" w:name="_GoBack"/>
      <w:bookmarkEnd w:id="8"/>
      <w:r>
        <w:rPr>
          <w:b/>
          <w:sz w:val="24"/>
        </w:rPr>
        <w:t xml:space="preserve"> México </w:t>
      </w:r>
      <w:r w:rsidR="00843258">
        <w:rPr>
          <w:b/>
          <w:sz w:val="24"/>
        </w:rPr>
        <w:t>realice</w:t>
      </w:r>
      <w:r w:rsidR="00EA347D">
        <w:rPr>
          <w:b/>
          <w:sz w:val="24"/>
        </w:rPr>
        <w:t xml:space="preserve"> comprom</w:t>
      </w:r>
      <w:r w:rsidR="00843258">
        <w:rPr>
          <w:b/>
          <w:sz w:val="24"/>
        </w:rPr>
        <w:t>isos serios</w:t>
      </w:r>
      <w:r w:rsidR="003623B6">
        <w:rPr>
          <w:b/>
          <w:sz w:val="24"/>
        </w:rPr>
        <w:t xml:space="preserve"> y puntuales</w:t>
      </w:r>
      <w:r>
        <w:rPr>
          <w:b/>
          <w:sz w:val="24"/>
        </w:rPr>
        <w:t xml:space="preserve"> </w:t>
      </w:r>
      <w:r w:rsidR="003623B6">
        <w:rPr>
          <w:b/>
          <w:sz w:val="24"/>
        </w:rPr>
        <w:t>en el seno del</w:t>
      </w:r>
      <w:r w:rsidR="00275037">
        <w:rPr>
          <w:b/>
          <w:sz w:val="24"/>
        </w:rPr>
        <w:t xml:space="preserve"> C</w:t>
      </w:r>
      <w:r w:rsidR="00EA347D">
        <w:rPr>
          <w:b/>
          <w:sz w:val="24"/>
        </w:rPr>
        <w:t>omité</w:t>
      </w:r>
      <w:r w:rsidR="00C62708">
        <w:rPr>
          <w:b/>
          <w:sz w:val="24"/>
        </w:rPr>
        <w:t xml:space="preserve">, </w:t>
      </w:r>
      <w:r w:rsidR="00D35FD7">
        <w:rPr>
          <w:b/>
          <w:sz w:val="24"/>
        </w:rPr>
        <w:t>para implementar</w:t>
      </w:r>
      <w:r w:rsidR="00C62708">
        <w:rPr>
          <w:b/>
          <w:sz w:val="24"/>
        </w:rPr>
        <w:t xml:space="preserve"> el Programa de Actividades,</w:t>
      </w:r>
      <w:r w:rsidR="003B7A7D">
        <w:rPr>
          <w:b/>
          <w:sz w:val="24"/>
        </w:rPr>
        <w:t xml:space="preserve"> </w:t>
      </w:r>
      <w:r w:rsidR="006423E8">
        <w:rPr>
          <w:b/>
          <w:sz w:val="24"/>
        </w:rPr>
        <w:t>y estar en posibilidad de</w:t>
      </w:r>
      <w:r w:rsidR="003B7A7D">
        <w:rPr>
          <w:b/>
          <w:sz w:val="24"/>
        </w:rPr>
        <w:t xml:space="preserve"> atender</w:t>
      </w:r>
      <w:r w:rsidR="009E7154">
        <w:rPr>
          <w:b/>
          <w:sz w:val="24"/>
        </w:rPr>
        <w:t xml:space="preserve"> l</w:t>
      </w:r>
      <w:r w:rsidR="00C75F3B">
        <w:rPr>
          <w:b/>
          <w:sz w:val="24"/>
        </w:rPr>
        <w:t>o</w:t>
      </w:r>
      <w:r w:rsidR="009E7154">
        <w:rPr>
          <w:b/>
          <w:sz w:val="24"/>
        </w:rPr>
        <w:t xml:space="preserve">s siguientes </w:t>
      </w:r>
      <w:r w:rsidR="00C75F3B">
        <w:rPr>
          <w:b/>
          <w:sz w:val="24"/>
        </w:rPr>
        <w:t>retos</w:t>
      </w:r>
      <w:r w:rsidR="006423E8">
        <w:rPr>
          <w:b/>
          <w:sz w:val="24"/>
        </w:rPr>
        <w:t>,</w:t>
      </w:r>
      <w:r w:rsidR="00C75F3B">
        <w:rPr>
          <w:b/>
          <w:sz w:val="24"/>
        </w:rPr>
        <w:t xml:space="preserve"> qu</w:t>
      </w:r>
      <w:r w:rsidR="00045BD0">
        <w:rPr>
          <w:b/>
          <w:sz w:val="24"/>
        </w:rPr>
        <w:t xml:space="preserve">e </w:t>
      </w:r>
      <w:r w:rsidR="006423E8">
        <w:rPr>
          <w:b/>
          <w:sz w:val="24"/>
        </w:rPr>
        <w:t xml:space="preserve">a la fecha </w:t>
      </w:r>
      <w:r w:rsidR="00045BD0">
        <w:rPr>
          <w:b/>
          <w:sz w:val="24"/>
        </w:rPr>
        <w:t>siguen pendientes</w:t>
      </w:r>
      <w:r w:rsidR="00C62708">
        <w:rPr>
          <w:b/>
          <w:sz w:val="24"/>
        </w:rPr>
        <w:t xml:space="preserve">: </w:t>
      </w:r>
    </w:p>
    <w:p w14:paraId="3723B4DE" w14:textId="6FDE7CF1" w:rsidR="00C62708" w:rsidRDefault="00C62708" w:rsidP="00535704">
      <w:pPr>
        <w:jc w:val="both"/>
        <w:rPr>
          <w:b/>
          <w:sz w:val="24"/>
        </w:rPr>
      </w:pPr>
    </w:p>
    <w:p w14:paraId="494FB5AA" w14:textId="713C58C9" w:rsidR="00784345" w:rsidRDefault="00784345" w:rsidP="00C62708">
      <w:pPr>
        <w:pStyle w:val="Prrafodelista"/>
        <w:numPr>
          <w:ilvl w:val="0"/>
          <w:numId w:val="20"/>
        </w:numPr>
        <w:jc w:val="both"/>
        <w:rPr>
          <w:b/>
        </w:rPr>
      </w:pPr>
      <w:r>
        <w:rPr>
          <w:b/>
        </w:rPr>
        <w:t>RECONOCIMIENTO</w:t>
      </w:r>
      <w:r w:rsidR="003E0850">
        <w:rPr>
          <w:b/>
        </w:rPr>
        <w:t xml:space="preserve">: </w:t>
      </w:r>
    </w:p>
    <w:p w14:paraId="043F4D36" w14:textId="77777777" w:rsidR="002C5B5D" w:rsidRDefault="002C5B5D" w:rsidP="002C5B5D">
      <w:pPr>
        <w:pStyle w:val="Prrafodelista"/>
        <w:numPr>
          <w:ilvl w:val="0"/>
          <w:numId w:val="22"/>
        </w:numPr>
        <w:ind w:left="1134"/>
        <w:jc w:val="both"/>
        <w:rPr>
          <w:b/>
        </w:rPr>
      </w:pPr>
      <w:r w:rsidRPr="006904AE">
        <w:rPr>
          <w:b/>
          <w:u w:val="single"/>
        </w:rPr>
        <w:t>Derecho a la igualdad y la no discriminación</w:t>
      </w:r>
      <w:r>
        <w:rPr>
          <w:b/>
        </w:rPr>
        <w:t xml:space="preserve">: </w:t>
      </w:r>
      <w:r w:rsidRPr="00450516">
        <w:rPr>
          <w:b/>
        </w:rPr>
        <w:t xml:space="preserve">Eliminar </w:t>
      </w:r>
      <w:r>
        <w:rPr>
          <w:b/>
        </w:rPr>
        <w:t>el</w:t>
      </w:r>
      <w:r w:rsidRPr="00450516">
        <w:rPr>
          <w:b/>
        </w:rPr>
        <w:t xml:space="preserve"> obstáculo</w:t>
      </w:r>
      <w:r>
        <w:rPr>
          <w:b/>
        </w:rPr>
        <w:t xml:space="preserve"> principal, o al menos uno de los obstáculos,</w:t>
      </w:r>
      <w:r w:rsidRPr="00450516">
        <w:rPr>
          <w:b/>
        </w:rPr>
        <w:t xml:space="preserve"> que impide que los afrodescendientes </w:t>
      </w:r>
      <w:r>
        <w:rPr>
          <w:b/>
        </w:rPr>
        <w:t xml:space="preserve">en México </w:t>
      </w:r>
      <w:r w:rsidRPr="00450516">
        <w:rPr>
          <w:b/>
        </w:rPr>
        <w:t xml:space="preserve">disfruten en condiciones de igualdad </w:t>
      </w:r>
      <w:r>
        <w:rPr>
          <w:b/>
        </w:rPr>
        <w:t xml:space="preserve">en cada uno de </w:t>
      </w:r>
      <w:r w:rsidRPr="00450516">
        <w:rPr>
          <w:b/>
        </w:rPr>
        <w:t>los derechos humanos, económicos, sociales, culturales, civiles y políticos, incluido el derecho al desarrollo;</w:t>
      </w:r>
      <w:r>
        <w:rPr>
          <w:b/>
        </w:rPr>
        <w:t xml:space="preserve"> y armonizar la normatividad nacional con la normatividad internacional en la materia.</w:t>
      </w:r>
    </w:p>
    <w:p w14:paraId="0B81CE83" w14:textId="77777777" w:rsidR="002C5B5D" w:rsidRDefault="002C5B5D" w:rsidP="002C5B5D">
      <w:pPr>
        <w:pStyle w:val="Prrafodelista"/>
        <w:numPr>
          <w:ilvl w:val="0"/>
          <w:numId w:val="22"/>
        </w:numPr>
        <w:ind w:left="1134"/>
        <w:jc w:val="both"/>
        <w:rPr>
          <w:b/>
        </w:rPr>
      </w:pPr>
      <w:r w:rsidRPr="003367BA">
        <w:rPr>
          <w:b/>
          <w:u w:val="single"/>
        </w:rPr>
        <w:lastRenderedPageBreak/>
        <w:t>Educación sobre la igualdad y concienciación:</w:t>
      </w:r>
      <w:r>
        <w:rPr>
          <w:b/>
        </w:rPr>
        <w:t xml:space="preserve"> P</w:t>
      </w:r>
      <w:r w:rsidRPr="003367BA">
        <w:rPr>
          <w:b/>
        </w:rPr>
        <w:t xml:space="preserve">reparar </w:t>
      </w:r>
      <w:r>
        <w:rPr>
          <w:b/>
        </w:rPr>
        <w:t xml:space="preserve">un </w:t>
      </w:r>
      <w:r w:rsidRPr="003367BA">
        <w:rPr>
          <w:b/>
        </w:rPr>
        <w:t xml:space="preserve">programa de acción </w:t>
      </w:r>
      <w:r>
        <w:rPr>
          <w:b/>
        </w:rPr>
        <w:t>el que se contemplen</w:t>
      </w:r>
      <w:r w:rsidRPr="003367BA">
        <w:rPr>
          <w:b/>
        </w:rPr>
        <w:t xml:space="preserve"> actividades nacionales</w:t>
      </w:r>
      <w:r>
        <w:rPr>
          <w:b/>
        </w:rPr>
        <w:t xml:space="preserve"> periódicas y suficientes</w:t>
      </w:r>
      <w:r w:rsidRPr="00415BA6">
        <w:rPr>
          <w:b/>
        </w:rPr>
        <w:t xml:space="preserve"> </w:t>
      </w:r>
      <w:r>
        <w:rPr>
          <w:b/>
        </w:rPr>
        <w:t xml:space="preserve">que permitan la </w:t>
      </w:r>
      <w:r w:rsidRPr="00415BA6">
        <w:rPr>
          <w:b/>
        </w:rPr>
        <w:t>aplicación plena y efectiva del Decenio</w:t>
      </w:r>
      <w:r w:rsidRPr="003367BA">
        <w:rPr>
          <w:b/>
        </w:rPr>
        <w:t>;</w:t>
      </w:r>
    </w:p>
    <w:p w14:paraId="0DDC2C6B" w14:textId="77777777" w:rsidR="002C5B5D" w:rsidRDefault="002C5B5D" w:rsidP="002C5B5D">
      <w:pPr>
        <w:pStyle w:val="Prrafodelista"/>
        <w:numPr>
          <w:ilvl w:val="0"/>
          <w:numId w:val="22"/>
        </w:numPr>
        <w:ind w:left="1134"/>
        <w:jc w:val="both"/>
        <w:rPr>
          <w:b/>
        </w:rPr>
      </w:pPr>
      <w:r w:rsidRPr="00094BE0">
        <w:rPr>
          <w:b/>
          <w:u w:val="single"/>
        </w:rPr>
        <w:t>Reunión de información:</w:t>
      </w:r>
      <w:r>
        <w:rPr>
          <w:b/>
        </w:rPr>
        <w:t xml:space="preserve"> Retomar la propuesta para realizar un nuevo censo de los afrodescendientes en México, con la autodenominación reconocida históricamente en las diferentes regiones de nuestro país.</w:t>
      </w:r>
    </w:p>
    <w:p w14:paraId="52A0BA85" w14:textId="07D832BE" w:rsidR="002C5B5D" w:rsidRPr="00C62708" w:rsidRDefault="002C5B5D" w:rsidP="002C5B5D">
      <w:pPr>
        <w:pStyle w:val="Prrafodelista"/>
        <w:numPr>
          <w:ilvl w:val="0"/>
          <w:numId w:val="22"/>
        </w:numPr>
        <w:ind w:left="1134"/>
        <w:jc w:val="both"/>
        <w:rPr>
          <w:b/>
        </w:rPr>
      </w:pPr>
      <w:r w:rsidRPr="002138EC">
        <w:rPr>
          <w:b/>
          <w:u w:val="single"/>
        </w:rPr>
        <w:t>Participación e inclusión:</w:t>
      </w:r>
      <w:r>
        <w:rPr>
          <w:b/>
        </w:rPr>
        <w:t xml:space="preserve"> A</w:t>
      </w:r>
      <w:r w:rsidRPr="00AB2700">
        <w:rPr>
          <w:b/>
        </w:rPr>
        <w:t xml:space="preserve">doptar </w:t>
      </w:r>
      <w:r>
        <w:rPr>
          <w:b/>
        </w:rPr>
        <w:t>al menos un</w:t>
      </w:r>
      <w:r w:rsidR="00431997">
        <w:rPr>
          <w:b/>
        </w:rPr>
        <w:t xml:space="preserve">a </w:t>
      </w:r>
      <w:r w:rsidRPr="00AB2700">
        <w:rPr>
          <w:b/>
        </w:rPr>
        <w:t xml:space="preserve">medida </w:t>
      </w:r>
      <w:r>
        <w:rPr>
          <w:b/>
        </w:rPr>
        <w:t>que</w:t>
      </w:r>
      <w:r w:rsidRPr="00AB2700">
        <w:rPr>
          <w:b/>
        </w:rPr>
        <w:t xml:space="preserve"> facilit</w:t>
      </w:r>
      <w:r>
        <w:rPr>
          <w:b/>
        </w:rPr>
        <w:t>e</w:t>
      </w:r>
      <w:r w:rsidRPr="00AB2700">
        <w:rPr>
          <w:b/>
        </w:rPr>
        <w:t xml:space="preserve"> la participación plena, equitativa y efectiva de los afrodescendientes en los asuntos públicos y políticos sin discriminación, de conformidad con las normas internacionales de derechos humanos.</w:t>
      </w:r>
    </w:p>
    <w:p w14:paraId="3327023E" w14:textId="77777777" w:rsidR="002C5B5D" w:rsidRDefault="002C5B5D" w:rsidP="002C5B5D">
      <w:pPr>
        <w:pStyle w:val="Prrafodelista"/>
        <w:jc w:val="both"/>
        <w:rPr>
          <w:b/>
        </w:rPr>
      </w:pPr>
    </w:p>
    <w:p w14:paraId="56403167" w14:textId="16139689" w:rsidR="002C5B5D" w:rsidRDefault="002C5B5D" w:rsidP="00C62708">
      <w:pPr>
        <w:pStyle w:val="Prrafodelista"/>
        <w:numPr>
          <w:ilvl w:val="0"/>
          <w:numId w:val="20"/>
        </w:numPr>
        <w:jc w:val="both"/>
        <w:rPr>
          <w:b/>
        </w:rPr>
      </w:pPr>
      <w:r>
        <w:rPr>
          <w:b/>
        </w:rPr>
        <w:t>ACCESO A LA JUSTICIA</w:t>
      </w:r>
    </w:p>
    <w:p w14:paraId="212B4453" w14:textId="2A882FB0" w:rsidR="000116AA" w:rsidRPr="004F1089" w:rsidRDefault="002C3C40" w:rsidP="004F1089">
      <w:pPr>
        <w:pStyle w:val="Prrafodelista"/>
        <w:numPr>
          <w:ilvl w:val="0"/>
          <w:numId w:val="25"/>
        </w:numPr>
        <w:ind w:left="1276"/>
        <w:jc w:val="both"/>
        <w:rPr>
          <w:b/>
          <w:u w:val="single"/>
        </w:rPr>
      </w:pPr>
      <w:r>
        <w:rPr>
          <w:b/>
          <w:u w:val="single"/>
        </w:rPr>
        <w:t>Acceso a la justicia</w:t>
      </w:r>
      <w:r w:rsidR="000116AA" w:rsidRPr="004F1089">
        <w:rPr>
          <w:b/>
          <w:u w:val="single"/>
        </w:rPr>
        <w:t>:</w:t>
      </w:r>
      <w:r w:rsidR="000116AA" w:rsidRPr="007A3351">
        <w:rPr>
          <w:b/>
        </w:rPr>
        <w:t xml:space="preserve"> </w:t>
      </w:r>
      <w:r w:rsidR="00431997" w:rsidRPr="007A3351">
        <w:rPr>
          <w:b/>
        </w:rPr>
        <w:t xml:space="preserve">Implementar al menos una </w:t>
      </w:r>
      <w:r w:rsidRPr="007A3351">
        <w:rPr>
          <w:b/>
        </w:rPr>
        <w:t>medida que asegure la igualdad ante la ley, en particular en cuanto al disfrute del derecho a la igualdad de trato en los tribunales y todos los demás órganos encargados de administrar justicia</w:t>
      </w:r>
      <w:r w:rsidR="000116AA" w:rsidRPr="007A3351">
        <w:rPr>
          <w:b/>
        </w:rPr>
        <w:t>.</w:t>
      </w:r>
    </w:p>
    <w:p w14:paraId="13E8E4BE" w14:textId="21A3E110" w:rsidR="000116AA" w:rsidRPr="004F1089" w:rsidRDefault="004F1089" w:rsidP="004F1089">
      <w:pPr>
        <w:pStyle w:val="Prrafodelista"/>
        <w:numPr>
          <w:ilvl w:val="0"/>
          <w:numId w:val="25"/>
        </w:numPr>
        <w:ind w:left="1276"/>
        <w:jc w:val="both"/>
        <w:rPr>
          <w:b/>
          <w:u w:val="single"/>
        </w:rPr>
      </w:pPr>
      <w:r>
        <w:rPr>
          <w:b/>
          <w:u w:val="single"/>
        </w:rPr>
        <w:t>Medidas especiales</w:t>
      </w:r>
      <w:r w:rsidR="000116AA" w:rsidRPr="003367BA">
        <w:rPr>
          <w:b/>
          <w:u w:val="single"/>
        </w:rPr>
        <w:t>:</w:t>
      </w:r>
      <w:r w:rsidR="000116AA" w:rsidRPr="007A3351">
        <w:rPr>
          <w:b/>
        </w:rPr>
        <w:t xml:space="preserve"> </w:t>
      </w:r>
      <w:r w:rsidR="00BA0050" w:rsidRPr="007A3351">
        <w:rPr>
          <w:b/>
        </w:rPr>
        <w:t xml:space="preserve">Adoptar al menos una medida especial </w:t>
      </w:r>
      <w:r w:rsidR="00C771FA">
        <w:rPr>
          <w:b/>
        </w:rPr>
        <w:t xml:space="preserve">que </w:t>
      </w:r>
      <w:r w:rsidR="007A3351" w:rsidRPr="007A3351">
        <w:rPr>
          <w:b/>
        </w:rPr>
        <w:t>corr</w:t>
      </w:r>
      <w:r w:rsidR="00C771FA">
        <w:rPr>
          <w:b/>
        </w:rPr>
        <w:t>ija</w:t>
      </w:r>
      <w:r w:rsidR="007A3351" w:rsidRPr="007A3351">
        <w:rPr>
          <w:b/>
        </w:rPr>
        <w:t xml:space="preserve"> las diferencias en el disfrute de los derechos humanos y las libertades fundamentales que afectan a los afrodescendientes, protegerlos de la discriminación y superar las disparidades persistentes o estructurales y las desigualdades de facto resultantes de circunstancias históricas.</w:t>
      </w:r>
    </w:p>
    <w:p w14:paraId="0882B07B" w14:textId="77777777" w:rsidR="0096032C" w:rsidRDefault="0096032C" w:rsidP="0096032C">
      <w:pPr>
        <w:pStyle w:val="Prrafodelista"/>
        <w:jc w:val="both"/>
        <w:rPr>
          <w:b/>
        </w:rPr>
      </w:pPr>
    </w:p>
    <w:p w14:paraId="13BADE56" w14:textId="2F98DAEE" w:rsidR="0096032C" w:rsidRDefault="0096032C" w:rsidP="00C62708">
      <w:pPr>
        <w:pStyle w:val="Prrafodelista"/>
        <w:numPr>
          <w:ilvl w:val="0"/>
          <w:numId w:val="20"/>
        </w:numPr>
        <w:jc w:val="both"/>
        <w:rPr>
          <w:b/>
        </w:rPr>
      </w:pPr>
      <w:r>
        <w:rPr>
          <w:b/>
        </w:rPr>
        <w:t>DESARROLLO</w:t>
      </w:r>
    </w:p>
    <w:p w14:paraId="2B36DE5F" w14:textId="2D8AD151" w:rsidR="002138EC" w:rsidRDefault="001E61C9" w:rsidP="00C771FA">
      <w:pPr>
        <w:pStyle w:val="Prrafodelista"/>
        <w:numPr>
          <w:ilvl w:val="0"/>
          <w:numId w:val="26"/>
        </w:numPr>
        <w:ind w:left="1418"/>
        <w:jc w:val="both"/>
        <w:rPr>
          <w:b/>
        </w:rPr>
      </w:pPr>
      <w:r>
        <w:rPr>
          <w:b/>
          <w:u w:val="single"/>
        </w:rPr>
        <w:t>Educ</w:t>
      </w:r>
      <w:r w:rsidR="002138EC" w:rsidRPr="006904AE">
        <w:rPr>
          <w:b/>
          <w:u w:val="single"/>
        </w:rPr>
        <w:t>ación</w:t>
      </w:r>
      <w:r w:rsidR="002138EC">
        <w:rPr>
          <w:b/>
        </w:rPr>
        <w:t xml:space="preserve">: </w:t>
      </w:r>
      <w:r>
        <w:rPr>
          <w:b/>
        </w:rPr>
        <w:t xml:space="preserve">Garantizar </w:t>
      </w:r>
      <w:r w:rsidRPr="001E61C9">
        <w:rPr>
          <w:b/>
        </w:rPr>
        <w:t>que se proporcione una educación de calidad y accesible en las zonas en que viven comunidades de afrodescendientes, sobre todo en las comunidades rurales y marginadas</w:t>
      </w:r>
      <w:r w:rsidR="002138EC">
        <w:rPr>
          <w:b/>
        </w:rPr>
        <w:t>.</w:t>
      </w:r>
    </w:p>
    <w:p w14:paraId="72FD9C81" w14:textId="43BDE543" w:rsidR="002138EC" w:rsidRPr="004F5507" w:rsidRDefault="002138EC" w:rsidP="004F5507">
      <w:pPr>
        <w:pStyle w:val="Prrafodelista"/>
        <w:numPr>
          <w:ilvl w:val="0"/>
          <w:numId w:val="26"/>
        </w:numPr>
        <w:ind w:left="1418"/>
        <w:jc w:val="both"/>
        <w:rPr>
          <w:b/>
        </w:rPr>
      </w:pPr>
      <w:r w:rsidRPr="003367BA">
        <w:rPr>
          <w:b/>
          <w:u w:val="single"/>
        </w:rPr>
        <w:t>E</w:t>
      </w:r>
      <w:r w:rsidR="004F5507">
        <w:rPr>
          <w:b/>
          <w:u w:val="single"/>
        </w:rPr>
        <w:t>mpleo</w:t>
      </w:r>
      <w:r w:rsidRPr="003367BA">
        <w:rPr>
          <w:b/>
          <w:u w:val="single"/>
        </w:rPr>
        <w:t>:</w:t>
      </w:r>
      <w:r>
        <w:rPr>
          <w:b/>
        </w:rPr>
        <w:t xml:space="preserve"> </w:t>
      </w:r>
      <w:r w:rsidR="004F5507">
        <w:rPr>
          <w:b/>
        </w:rPr>
        <w:t>Garantizar</w:t>
      </w:r>
      <w:r w:rsidR="00057E97" w:rsidRPr="004F5507">
        <w:rPr>
          <w:b/>
        </w:rPr>
        <w:t xml:space="preserve"> la participación de los afrodescendientes en la formación profesional, la negociación colectiva, el empleo, los contratos y las actividades sindicales; el acceso a los tribunales judiciales y administrativos para plantear quejas; el derecho a buscar empleo en diferentes partes del país de residencia; y el trabajo en condiciones seguras y saludables.</w:t>
      </w:r>
    </w:p>
    <w:p w14:paraId="0669F156" w14:textId="35989EAE" w:rsidR="002138EC" w:rsidRDefault="005C677F" w:rsidP="00C771FA">
      <w:pPr>
        <w:pStyle w:val="Prrafodelista"/>
        <w:numPr>
          <w:ilvl w:val="0"/>
          <w:numId w:val="26"/>
        </w:numPr>
        <w:ind w:left="1418"/>
        <w:jc w:val="both"/>
        <w:rPr>
          <w:b/>
        </w:rPr>
      </w:pPr>
      <w:r>
        <w:rPr>
          <w:b/>
          <w:u w:val="single"/>
        </w:rPr>
        <w:t>Salud</w:t>
      </w:r>
      <w:r w:rsidR="002138EC" w:rsidRPr="00094BE0">
        <w:rPr>
          <w:b/>
          <w:u w:val="single"/>
        </w:rPr>
        <w:t>:</w:t>
      </w:r>
      <w:r>
        <w:rPr>
          <w:b/>
        </w:rPr>
        <w:t xml:space="preserve"> </w:t>
      </w:r>
      <w:r w:rsidR="001D5385">
        <w:rPr>
          <w:b/>
        </w:rPr>
        <w:t>A</w:t>
      </w:r>
      <w:r w:rsidR="001D5385" w:rsidRPr="001D5385">
        <w:rPr>
          <w:b/>
        </w:rPr>
        <w:t xml:space="preserve">doptar </w:t>
      </w:r>
      <w:r w:rsidR="001D5385">
        <w:rPr>
          <w:b/>
        </w:rPr>
        <w:t xml:space="preserve">al menos una </w:t>
      </w:r>
      <w:r w:rsidR="001D5385" w:rsidRPr="001D5385">
        <w:rPr>
          <w:b/>
        </w:rPr>
        <w:t>medida</w:t>
      </w:r>
      <w:r w:rsidR="001D5385">
        <w:rPr>
          <w:b/>
        </w:rPr>
        <w:t xml:space="preserve"> concreta </w:t>
      </w:r>
      <w:r w:rsidR="00834B92">
        <w:rPr>
          <w:b/>
        </w:rPr>
        <w:t>y eficaz</w:t>
      </w:r>
      <w:r w:rsidR="001D5385" w:rsidRPr="001D5385">
        <w:rPr>
          <w:b/>
        </w:rPr>
        <w:t xml:space="preserve"> para mejorar el acceso de los afrodescendientes a servicios de salud de calidad.</w:t>
      </w:r>
    </w:p>
    <w:p w14:paraId="295C1615" w14:textId="0C7698A7" w:rsidR="002138EC" w:rsidRPr="00C62708" w:rsidRDefault="005C677F" w:rsidP="00C771FA">
      <w:pPr>
        <w:pStyle w:val="Prrafodelista"/>
        <w:numPr>
          <w:ilvl w:val="0"/>
          <w:numId w:val="26"/>
        </w:numPr>
        <w:ind w:left="1418"/>
        <w:jc w:val="both"/>
        <w:rPr>
          <w:b/>
        </w:rPr>
      </w:pPr>
      <w:r>
        <w:rPr>
          <w:b/>
          <w:u w:val="single"/>
        </w:rPr>
        <w:t>Vivienda</w:t>
      </w:r>
      <w:r w:rsidR="002138EC" w:rsidRPr="002138EC">
        <w:rPr>
          <w:b/>
          <w:u w:val="single"/>
        </w:rPr>
        <w:t>:</w:t>
      </w:r>
      <w:r w:rsidR="002138EC">
        <w:rPr>
          <w:b/>
        </w:rPr>
        <w:t xml:space="preserve"> </w:t>
      </w:r>
      <w:r w:rsidR="008A57D4">
        <w:rPr>
          <w:b/>
        </w:rPr>
        <w:t>E</w:t>
      </w:r>
      <w:r w:rsidR="008A57D4" w:rsidRPr="008A57D4">
        <w:rPr>
          <w:b/>
        </w:rPr>
        <w:t>laborar y ejecutar</w:t>
      </w:r>
      <w:r w:rsidR="008A57D4">
        <w:rPr>
          <w:b/>
        </w:rPr>
        <w:t xml:space="preserve"> una</w:t>
      </w:r>
      <w:r w:rsidR="008A57D4" w:rsidRPr="008A57D4">
        <w:rPr>
          <w:b/>
        </w:rPr>
        <w:t xml:space="preserve"> política </w:t>
      </w:r>
      <w:r w:rsidR="008A57D4">
        <w:rPr>
          <w:b/>
        </w:rPr>
        <w:t>para</w:t>
      </w:r>
      <w:r w:rsidR="008A57D4" w:rsidRPr="008A57D4">
        <w:rPr>
          <w:b/>
        </w:rPr>
        <w:t xml:space="preserve"> asegurar que </w:t>
      </w:r>
      <w:r w:rsidR="0017430E">
        <w:rPr>
          <w:b/>
        </w:rPr>
        <w:t xml:space="preserve">los afrodescendientes </w:t>
      </w:r>
      <w:r w:rsidR="008A57D4" w:rsidRPr="008A57D4">
        <w:rPr>
          <w:b/>
        </w:rPr>
        <w:t>puedan tener y mantener un hogar y una comunidad seguros en los que puedan vivir en paz y con dignidad</w:t>
      </w:r>
      <w:r w:rsidR="002138EC" w:rsidRPr="00AB2700">
        <w:rPr>
          <w:b/>
        </w:rPr>
        <w:t>.</w:t>
      </w:r>
    </w:p>
    <w:p w14:paraId="623E332C" w14:textId="13E725CC" w:rsidR="00735EC7" w:rsidRPr="003B037D" w:rsidRDefault="00735EC7" w:rsidP="00735EC7">
      <w:pPr>
        <w:jc w:val="both"/>
        <w:rPr>
          <w:b/>
          <w:sz w:val="24"/>
        </w:rPr>
      </w:pPr>
    </w:p>
    <w:sectPr w:rsidR="00735EC7" w:rsidRPr="003B037D" w:rsidSect="000B397C">
      <w:headerReference w:type="even" r:id="rId10"/>
      <w:headerReference w:type="default" r:id="rId11"/>
      <w:footerReference w:type="even" r:id="rId12"/>
      <w:footerReference w:type="defaul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75E51" w14:textId="77777777" w:rsidR="004B563A" w:rsidRDefault="004B563A" w:rsidP="003F37F8">
      <w:pPr>
        <w:spacing w:line="240" w:lineRule="auto"/>
      </w:pPr>
      <w:r>
        <w:separator/>
      </w:r>
    </w:p>
  </w:endnote>
  <w:endnote w:type="continuationSeparator" w:id="0">
    <w:p w14:paraId="4E3F4B6C" w14:textId="77777777" w:rsidR="004B563A" w:rsidRDefault="004B563A" w:rsidP="003F3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48BA1" w14:textId="77777777" w:rsidR="008944AA" w:rsidRPr="005C2894" w:rsidRDefault="00B672D3" w:rsidP="005C2894">
    <w:pPr>
      <w:pStyle w:val="Piedepgina"/>
      <w:tabs>
        <w:tab w:val="right" w:pos="9638"/>
      </w:tabs>
    </w:pPr>
    <w:r w:rsidRPr="005C2894">
      <w:rPr>
        <w:b/>
        <w:sz w:val="18"/>
      </w:rPr>
      <w:fldChar w:fldCharType="begin"/>
    </w:r>
    <w:r w:rsidRPr="005C2894">
      <w:rPr>
        <w:b/>
        <w:sz w:val="18"/>
      </w:rPr>
      <w:instrText xml:space="preserve"> PAGE  \* MERGEFORMAT </w:instrText>
    </w:r>
    <w:r w:rsidRPr="005C2894">
      <w:rPr>
        <w:b/>
        <w:sz w:val="18"/>
      </w:rPr>
      <w:fldChar w:fldCharType="separate"/>
    </w:r>
    <w:r>
      <w:rPr>
        <w:b/>
        <w:noProof/>
        <w:sz w:val="18"/>
      </w:rPr>
      <w:t>20</w:t>
    </w:r>
    <w:r w:rsidRPr="005C289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886C3" w14:textId="77777777" w:rsidR="008944AA" w:rsidRPr="005C2894" w:rsidRDefault="00B672D3" w:rsidP="005C2894">
    <w:pPr>
      <w:pStyle w:val="Piedepgina"/>
      <w:tabs>
        <w:tab w:val="right" w:pos="9638"/>
      </w:tabs>
      <w:rPr>
        <w:b/>
        <w:sz w:val="18"/>
      </w:rPr>
    </w:pPr>
    <w:r>
      <w:tab/>
    </w:r>
    <w:r w:rsidRPr="005C2894">
      <w:rPr>
        <w:b/>
        <w:sz w:val="18"/>
      </w:rPr>
      <w:fldChar w:fldCharType="begin"/>
    </w:r>
    <w:r w:rsidRPr="005C2894">
      <w:rPr>
        <w:b/>
        <w:sz w:val="18"/>
      </w:rPr>
      <w:instrText xml:space="preserve"> PAGE  \* MERGEFORMAT </w:instrText>
    </w:r>
    <w:r w:rsidRPr="005C2894">
      <w:rPr>
        <w:b/>
        <w:sz w:val="18"/>
      </w:rPr>
      <w:fldChar w:fldCharType="separate"/>
    </w:r>
    <w:r>
      <w:rPr>
        <w:b/>
        <w:noProof/>
        <w:sz w:val="18"/>
      </w:rPr>
      <w:t>21</w:t>
    </w:r>
    <w:r w:rsidRPr="005C28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B276A" w14:textId="77777777" w:rsidR="008944AA" w:rsidRPr="002B7E27" w:rsidRDefault="004B563A" w:rsidP="002B7E27">
    <w:pPr>
      <w:pStyle w:val="Piedepgina"/>
      <w:spacing w:before="120" w:line="240"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AAC36" w14:textId="77777777" w:rsidR="004B563A" w:rsidRDefault="004B563A" w:rsidP="003F37F8">
      <w:pPr>
        <w:spacing w:line="240" w:lineRule="auto"/>
      </w:pPr>
      <w:r>
        <w:separator/>
      </w:r>
    </w:p>
  </w:footnote>
  <w:footnote w:type="continuationSeparator" w:id="0">
    <w:p w14:paraId="600AF742" w14:textId="77777777" w:rsidR="004B563A" w:rsidRDefault="004B563A" w:rsidP="003F37F8">
      <w:pPr>
        <w:spacing w:line="240" w:lineRule="auto"/>
      </w:pPr>
      <w:r>
        <w:continuationSeparator/>
      </w:r>
    </w:p>
  </w:footnote>
  <w:footnote w:id="1">
    <w:p w14:paraId="02BCFF4F" w14:textId="77777777" w:rsidR="003A5D89" w:rsidRPr="003A5D89" w:rsidRDefault="003A5D89" w:rsidP="003A5D89">
      <w:pPr>
        <w:pStyle w:val="Textonotapie"/>
        <w:tabs>
          <w:tab w:val="clear" w:pos="1021"/>
        </w:tabs>
        <w:ind w:left="0" w:right="-1" w:firstLine="0"/>
        <w:jc w:val="both"/>
        <w:rPr>
          <w:lang w:val="es-MX"/>
        </w:rPr>
      </w:pPr>
      <w:r>
        <w:rPr>
          <w:rStyle w:val="Refdenotaalpie"/>
        </w:rPr>
        <w:footnoteRef/>
      </w:r>
      <w:r>
        <w:t xml:space="preserve"> </w:t>
      </w:r>
      <w:r>
        <w:rPr>
          <w:lang w:val="es-MX"/>
        </w:rPr>
        <w:t>Asociación Civil que promueve y defiende</w:t>
      </w:r>
      <w:r w:rsidR="00BE18FE">
        <w:rPr>
          <w:lang w:val="es-MX"/>
        </w:rPr>
        <w:t>,</w:t>
      </w:r>
      <w:r>
        <w:rPr>
          <w:lang w:val="es-MX"/>
        </w:rPr>
        <w:t xml:space="preserve"> </w:t>
      </w:r>
      <w:r w:rsidR="00BE18FE">
        <w:rPr>
          <w:lang w:val="es-MX"/>
        </w:rPr>
        <w:t xml:space="preserve">desde 2011, </w:t>
      </w:r>
      <w:r>
        <w:rPr>
          <w:lang w:val="es-MX"/>
        </w:rPr>
        <w:t xml:space="preserve">los derechos de las personas afrodescendientes en México, particularmente en Oaxaca y la Ciudad de México, y que logró constituirse legalmente en 2017. En 2018, recibió reconocimientos </w:t>
      </w:r>
      <w:r w:rsidR="00BA1FA9">
        <w:rPr>
          <w:lang w:val="es-MX"/>
        </w:rPr>
        <w:t>por</w:t>
      </w:r>
      <w:r>
        <w:rPr>
          <w:lang w:val="es-MX"/>
        </w:rPr>
        <w:t xml:space="preserve"> la labor que realiza en </w:t>
      </w:r>
      <w:r w:rsidR="007B1D46">
        <w:rPr>
          <w:lang w:val="es-MX"/>
        </w:rPr>
        <w:t>beneficio</w:t>
      </w:r>
      <w:r>
        <w:rPr>
          <w:lang w:val="es-MX"/>
        </w:rPr>
        <w:t xml:space="preserve"> de las personas afrodescendientes por parte de la Asamblea Legislativa del Distrito Federal</w:t>
      </w:r>
      <w:r w:rsidR="00BE18FE">
        <w:rPr>
          <w:lang w:val="es-MX"/>
        </w:rPr>
        <w:t xml:space="preserve"> (ALDF), así como por </w:t>
      </w:r>
      <w:r>
        <w:rPr>
          <w:lang w:val="es-MX"/>
        </w:rPr>
        <w:t xml:space="preserve">el </w:t>
      </w:r>
      <w:r w:rsidRPr="003A5D89">
        <w:rPr>
          <w:lang w:val="es-MX"/>
        </w:rPr>
        <w:t>Consejo para Prevenir y Eliminar la Discriminación de la Ciudad de México (COPRED)</w:t>
      </w:r>
      <w:r w:rsidR="00BE18FE">
        <w:rPr>
          <w:lang w:val="es-MX"/>
        </w:rPr>
        <w:t>.</w:t>
      </w:r>
      <w:r>
        <w:rPr>
          <w:lang w:val="es-MX"/>
        </w:rPr>
        <w:t xml:space="preserve"> </w:t>
      </w:r>
    </w:p>
  </w:footnote>
  <w:footnote w:id="2">
    <w:p w14:paraId="279B35F2" w14:textId="77777777" w:rsidR="00817CFF" w:rsidRPr="00817CFF" w:rsidRDefault="00817CFF">
      <w:pPr>
        <w:pStyle w:val="Textonotapie"/>
        <w:rPr>
          <w:lang w:val="es-MX"/>
        </w:rPr>
      </w:pPr>
      <w:r>
        <w:rPr>
          <w:rStyle w:val="Refdenotaalpie"/>
        </w:rPr>
        <w:footnoteRef/>
      </w:r>
      <w:r>
        <w:t xml:space="preserve"> </w:t>
      </w:r>
      <w:hyperlink r:id="rId1" w:history="1">
        <w:r w:rsidR="001679ED" w:rsidRPr="006026A5">
          <w:rPr>
            <w:lang w:val="es-MX"/>
          </w:rPr>
          <w:t>http://cmdpdh.org/temas/desplazamiento-interno/</w:t>
        </w:r>
      </w:hyperlink>
      <w:r w:rsidR="001679ED">
        <w:t xml:space="preserve"> </w:t>
      </w:r>
    </w:p>
  </w:footnote>
  <w:footnote w:id="3">
    <w:p w14:paraId="79C048D6" w14:textId="1898618C" w:rsidR="00D909A5" w:rsidRPr="00D909A5" w:rsidRDefault="00D909A5" w:rsidP="0002196E">
      <w:pPr>
        <w:pStyle w:val="Textonotapie"/>
        <w:tabs>
          <w:tab w:val="clear" w:pos="1021"/>
          <w:tab w:val="right" w:pos="284"/>
        </w:tabs>
        <w:ind w:left="284" w:hanging="284"/>
        <w:rPr>
          <w:lang w:val="es-MX"/>
        </w:rPr>
      </w:pPr>
      <w:r>
        <w:rPr>
          <w:rStyle w:val="Refdenotaalpie"/>
        </w:rPr>
        <w:footnoteRef/>
      </w:r>
      <w:r>
        <w:t xml:space="preserve"> </w:t>
      </w:r>
      <w:r w:rsidR="00F46B3A" w:rsidRPr="00F46B3A">
        <w:t>http://www.nacionmulticultural.unam.mx/portal/pdf/eventos_convocatorias/170424_resultados_coloquio_como_queremos_llamarnos.pdf</w:t>
      </w:r>
    </w:p>
  </w:footnote>
  <w:footnote w:id="4">
    <w:p w14:paraId="6EBEFFDF" w14:textId="76C24F20" w:rsidR="00FF3044" w:rsidRPr="00FF3044" w:rsidRDefault="00FF3044" w:rsidP="00FA6E3A">
      <w:pPr>
        <w:pStyle w:val="Textonotapie"/>
        <w:tabs>
          <w:tab w:val="clear" w:pos="1021"/>
        </w:tabs>
        <w:ind w:left="284" w:firstLine="0"/>
        <w:jc w:val="both"/>
        <w:rPr>
          <w:lang w:val="es-MX"/>
        </w:rPr>
      </w:pPr>
      <w:r>
        <w:rPr>
          <w:rStyle w:val="Refdenotaalpie"/>
        </w:rPr>
        <w:footnoteRef/>
      </w:r>
      <w:r>
        <w:t xml:space="preserve"> </w:t>
      </w:r>
      <w:hyperlink r:id="rId2" w:history="1">
        <w:r w:rsidR="00FA6E3A" w:rsidRPr="00E24FE7">
          <w:rPr>
            <w:rStyle w:val="Hipervnculo"/>
          </w:rPr>
          <w:t>https://cdhdf.org.mx/wp-content/uploads/2014/05/dfensor_07_2017.pdf</w:t>
        </w:r>
      </w:hyperlink>
      <w:r w:rsidR="00FA6E3A">
        <w:t>, página 14, consultado el 11 de junio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2CAFC" w14:textId="4CD4D49B" w:rsidR="008944AA" w:rsidRPr="005C2894" w:rsidRDefault="004B563A">
    <w:pPr>
      <w:pStyle w:val="Encabezado"/>
    </w:pPr>
    <w:r>
      <w:fldChar w:fldCharType="begin"/>
    </w:r>
    <w:r>
      <w:instrText xml:space="preserve"> TITLE  \* MERGEFORMAT </w:instrTex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4222D" w14:textId="1BED1381" w:rsidR="008944AA" w:rsidRPr="005C2894" w:rsidRDefault="00CE2957" w:rsidP="005C2894">
    <w:pPr>
      <w:pStyle w:val="Encabezado"/>
      <w:jc w:val="right"/>
    </w:pPr>
    <w:r>
      <w:rPr>
        <w:noProof/>
      </w:rPr>
      <w:drawing>
        <wp:anchor distT="0" distB="0" distL="114300" distR="114300" simplePos="0" relativeHeight="251658240" behindDoc="1" locked="0" layoutInCell="1" allowOverlap="1" wp14:anchorId="407C1A78" wp14:editId="60526F21">
          <wp:simplePos x="0" y="0"/>
          <wp:positionH relativeFrom="margin">
            <wp:align>left</wp:align>
          </wp:positionH>
          <wp:positionV relativeFrom="paragraph">
            <wp:posOffset>-357808</wp:posOffset>
          </wp:positionV>
          <wp:extent cx="698400" cy="712800"/>
          <wp:effectExtent l="0" t="0" r="698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8845" t="19915" r="55341" b="33392"/>
                  <a:stretch/>
                </pic:blipFill>
                <pic:spPr bwMode="auto">
                  <a:xfrm>
                    <a:off x="0" y="0"/>
                    <a:ext cx="698400" cy="71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563A">
      <w:fldChar w:fldCharType="begin"/>
    </w:r>
    <w:r w:rsidR="004B563A">
      <w:instrText xml:space="preserve"> TITLE  \* MERGEFORMAT </w:instrText>
    </w:r>
    <w:r w:rsidR="004B563A">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F573589"/>
    <w:multiLevelType w:val="hybridMultilevel"/>
    <w:tmpl w:val="3252D5FC"/>
    <w:lvl w:ilvl="0" w:tplc="6A50D60C">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95500BC"/>
    <w:multiLevelType w:val="hybridMultilevel"/>
    <w:tmpl w:val="C974FCBA"/>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025699A"/>
    <w:multiLevelType w:val="hybridMultilevel"/>
    <w:tmpl w:val="E4949F52"/>
    <w:lvl w:ilvl="0" w:tplc="AEF6C08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6FD749E"/>
    <w:multiLevelType w:val="hybridMultilevel"/>
    <w:tmpl w:val="3F028D58"/>
    <w:lvl w:ilvl="0" w:tplc="8A5C9604">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CC54EB0"/>
    <w:multiLevelType w:val="hybridMultilevel"/>
    <w:tmpl w:val="F28CAA36"/>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D5428AB"/>
    <w:multiLevelType w:val="multilevel"/>
    <w:tmpl w:val="C8A29F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735BC1"/>
    <w:multiLevelType w:val="hybridMultilevel"/>
    <w:tmpl w:val="869C6F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863101B"/>
    <w:multiLevelType w:val="hybridMultilevel"/>
    <w:tmpl w:val="FF504D9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37F3E3D"/>
    <w:multiLevelType w:val="hybridMultilevel"/>
    <w:tmpl w:val="B9F46B92"/>
    <w:lvl w:ilvl="0" w:tplc="8A5C9604">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69A69F2"/>
    <w:multiLevelType w:val="hybridMultilevel"/>
    <w:tmpl w:val="35043810"/>
    <w:lvl w:ilvl="0" w:tplc="FF18087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pStyle w:val="Ttulo2"/>
      <w:lvlText w:val="o"/>
      <w:lvlJc w:val="left"/>
      <w:pPr>
        <w:tabs>
          <w:tab w:val="num" w:pos="1440"/>
        </w:tabs>
        <w:ind w:left="1440" w:hanging="360"/>
      </w:pPr>
      <w:rPr>
        <w:rFonts w:ascii="Courier New" w:hAnsi="Courier New" w:hint="default"/>
      </w:rPr>
    </w:lvl>
    <w:lvl w:ilvl="2" w:tplc="0C0A0005" w:tentative="1">
      <w:start w:val="1"/>
      <w:numFmt w:val="bullet"/>
      <w:pStyle w:val="Ttulo3"/>
      <w:lvlText w:val=""/>
      <w:lvlJc w:val="left"/>
      <w:pPr>
        <w:tabs>
          <w:tab w:val="num" w:pos="2160"/>
        </w:tabs>
        <w:ind w:left="2160" w:hanging="360"/>
      </w:pPr>
      <w:rPr>
        <w:rFonts w:ascii="Wingdings" w:hAnsi="Wingdings" w:hint="default"/>
      </w:rPr>
    </w:lvl>
    <w:lvl w:ilvl="3" w:tplc="0C0A0001" w:tentative="1">
      <w:start w:val="1"/>
      <w:numFmt w:val="bullet"/>
      <w:pStyle w:val="Ttulo4"/>
      <w:lvlText w:val=""/>
      <w:lvlJc w:val="left"/>
      <w:pPr>
        <w:tabs>
          <w:tab w:val="num" w:pos="2880"/>
        </w:tabs>
        <w:ind w:left="2880" w:hanging="360"/>
      </w:pPr>
      <w:rPr>
        <w:rFonts w:ascii="Symbol" w:hAnsi="Symbol" w:hint="default"/>
      </w:rPr>
    </w:lvl>
    <w:lvl w:ilvl="4" w:tplc="0C0A0003" w:tentative="1">
      <w:start w:val="1"/>
      <w:numFmt w:val="bullet"/>
      <w:pStyle w:val="Ttulo5"/>
      <w:lvlText w:val="o"/>
      <w:lvlJc w:val="left"/>
      <w:pPr>
        <w:tabs>
          <w:tab w:val="num" w:pos="3600"/>
        </w:tabs>
        <w:ind w:left="3600" w:hanging="360"/>
      </w:pPr>
      <w:rPr>
        <w:rFonts w:ascii="Courier New" w:hAnsi="Courier New" w:hint="default"/>
      </w:rPr>
    </w:lvl>
    <w:lvl w:ilvl="5" w:tplc="0C0A0005" w:tentative="1">
      <w:start w:val="1"/>
      <w:numFmt w:val="bullet"/>
      <w:pStyle w:val="Ttulo6"/>
      <w:lvlText w:val=""/>
      <w:lvlJc w:val="left"/>
      <w:pPr>
        <w:tabs>
          <w:tab w:val="num" w:pos="4320"/>
        </w:tabs>
        <w:ind w:left="4320" w:hanging="360"/>
      </w:pPr>
      <w:rPr>
        <w:rFonts w:ascii="Wingdings" w:hAnsi="Wingdings" w:hint="default"/>
      </w:rPr>
    </w:lvl>
    <w:lvl w:ilvl="6" w:tplc="0C0A0001" w:tentative="1">
      <w:start w:val="1"/>
      <w:numFmt w:val="bullet"/>
      <w:pStyle w:val="Ttulo7"/>
      <w:lvlText w:val=""/>
      <w:lvlJc w:val="left"/>
      <w:pPr>
        <w:tabs>
          <w:tab w:val="num" w:pos="5040"/>
        </w:tabs>
        <w:ind w:left="5040" w:hanging="360"/>
      </w:pPr>
      <w:rPr>
        <w:rFonts w:ascii="Symbol" w:hAnsi="Symbol" w:hint="default"/>
      </w:rPr>
    </w:lvl>
    <w:lvl w:ilvl="7" w:tplc="0C0A0003" w:tentative="1">
      <w:start w:val="1"/>
      <w:numFmt w:val="bullet"/>
      <w:pStyle w:val="Ttulo8"/>
      <w:lvlText w:val="o"/>
      <w:lvlJc w:val="left"/>
      <w:pPr>
        <w:tabs>
          <w:tab w:val="num" w:pos="5760"/>
        </w:tabs>
        <w:ind w:left="5760" w:hanging="360"/>
      </w:pPr>
      <w:rPr>
        <w:rFonts w:ascii="Courier New" w:hAnsi="Courier New" w:hint="default"/>
      </w:rPr>
    </w:lvl>
    <w:lvl w:ilvl="8" w:tplc="0C0A0005" w:tentative="1">
      <w:start w:val="1"/>
      <w:numFmt w:val="bullet"/>
      <w:pStyle w:val="Ttulo9"/>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3"/>
  </w:num>
  <w:num w:numId="3">
    <w:abstractNumId w:val="23"/>
  </w:num>
  <w:num w:numId="4">
    <w:abstractNumId w:val="17"/>
  </w:num>
  <w:num w:numId="5">
    <w:abstractNumId w:val="25"/>
  </w:num>
  <w:num w:numId="6">
    <w:abstractNumId w:val="24"/>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18"/>
  </w:num>
  <w:num w:numId="20">
    <w:abstractNumId w:val="19"/>
  </w:num>
  <w:num w:numId="21">
    <w:abstractNumId w:val="22"/>
  </w:num>
  <w:num w:numId="22">
    <w:abstractNumId w:val="12"/>
  </w:num>
  <w:num w:numId="23">
    <w:abstractNumId w:val="15"/>
  </w:num>
  <w:num w:numId="24">
    <w:abstractNumId w:val="11"/>
  </w:num>
  <w:num w:numId="25">
    <w:abstractNumId w:val="2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7F8"/>
    <w:rsid w:val="00004E76"/>
    <w:rsid w:val="000116AA"/>
    <w:rsid w:val="0001790C"/>
    <w:rsid w:val="0002196E"/>
    <w:rsid w:val="00045BD0"/>
    <w:rsid w:val="00057E97"/>
    <w:rsid w:val="00063873"/>
    <w:rsid w:val="00074D1F"/>
    <w:rsid w:val="00081971"/>
    <w:rsid w:val="00093FE1"/>
    <w:rsid w:val="00094BE0"/>
    <w:rsid w:val="000E1E34"/>
    <w:rsid w:val="000E58DD"/>
    <w:rsid w:val="000F5391"/>
    <w:rsid w:val="00115B1C"/>
    <w:rsid w:val="00143757"/>
    <w:rsid w:val="001679ED"/>
    <w:rsid w:val="0017430E"/>
    <w:rsid w:val="001B53CF"/>
    <w:rsid w:val="001D5385"/>
    <w:rsid w:val="001D744C"/>
    <w:rsid w:val="001E61C9"/>
    <w:rsid w:val="00207ED3"/>
    <w:rsid w:val="002138EC"/>
    <w:rsid w:val="00216E9A"/>
    <w:rsid w:val="0023356A"/>
    <w:rsid w:val="00263F57"/>
    <w:rsid w:val="00275037"/>
    <w:rsid w:val="002B26A5"/>
    <w:rsid w:val="002C3C40"/>
    <w:rsid w:val="002C5B5D"/>
    <w:rsid w:val="00311D84"/>
    <w:rsid w:val="003367BA"/>
    <w:rsid w:val="00346600"/>
    <w:rsid w:val="003623B6"/>
    <w:rsid w:val="00380CFE"/>
    <w:rsid w:val="0038723B"/>
    <w:rsid w:val="003A5D89"/>
    <w:rsid w:val="003B037D"/>
    <w:rsid w:val="003B7A7D"/>
    <w:rsid w:val="003E0850"/>
    <w:rsid w:val="003F37F8"/>
    <w:rsid w:val="00415BA6"/>
    <w:rsid w:val="00431997"/>
    <w:rsid w:val="00450516"/>
    <w:rsid w:val="004B563A"/>
    <w:rsid w:val="004C313A"/>
    <w:rsid w:val="004F1089"/>
    <w:rsid w:val="004F1DD4"/>
    <w:rsid w:val="004F5507"/>
    <w:rsid w:val="00507219"/>
    <w:rsid w:val="00535704"/>
    <w:rsid w:val="005A4A47"/>
    <w:rsid w:val="005B28CD"/>
    <w:rsid w:val="005C677F"/>
    <w:rsid w:val="005C76B9"/>
    <w:rsid w:val="005E305B"/>
    <w:rsid w:val="006026A5"/>
    <w:rsid w:val="00612FBA"/>
    <w:rsid w:val="006423E8"/>
    <w:rsid w:val="00676779"/>
    <w:rsid w:val="006904AE"/>
    <w:rsid w:val="00735EC7"/>
    <w:rsid w:val="007617E8"/>
    <w:rsid w:val="00784345"/>
    <w:rsid w:val="007A3351"/>
    <w:rsid w:val="007B1D46"/>
    <w:rsid w:val="007B424E"/>
    <w:rsid w:val="00815E6A"/>
    <w:rsid w:val="00817CFF"/>
    <w:rsid w:val="00833F6E"/>
    <w:rsid w:val="00834B92"/>
    <w:rsid w:val="00843258"/>
    <w:rsid w:val="008A57D4"/>
    <w:rsid w:val="00900E59"/>
    <w:rsid w:val="00904420"/>
    <w:rsid w:val="00924147"/>
    <w:rsid w:val="0096032C"/>
    <w:rsid w:val="009E7154"/>
    <w:rsid w:val="00AB2700"/>
    <w:rsid w:val="00AE6201"/>
    <w:rsid w:val="00B672D3"/>
    <w:rsid w:val="00B94E1B"/>
    <w:rsid w:val="00BA0050"/>
    <w:rsid w:val="00BA1FA9"/>
    <w:rsid w:val="00BE18FE"/>
    <w:rsid w:val="00C019CF"/>
    <w:rsid w:val="00C62708"/>
    <w:rsid w:val="00C74F99"/>
    <w:rsid w:val="00C75F3B"/>
    <w:rsid w:val="00C771FA"/>
    <w:rsid w:val="00CE2957"/>
    <w:rsid w:val="00D23BFD"/>
    <w:rsid w:val="00D2450B"/>
    <w:rsid w:val="00D35FD7"/>
    <w:rsid w:val="00D769EF"/>
    <w:rsid w:val="00D909A5"/>
    <w:rsid w:val="00DB1F4A"/>
    <w:rsid w:val="00E41159"/>
    <w:rsid w:val="00E60295"/>
    <w:rsid w:val="00EA347D"/>
    <w:rsid w:val="00ED7C64"/>
    <w:rsid w:val="00EE6FB4"/>
    <w:rsid w:val="00F24C97"/>
    <w:rsid w:val="00F43D3F"/>
    <w:rsid w:val="00F43E7A"/>
    <w:rsid w:val="00F46B3A"/>
    <w:rsid w:val="00F6148B"/>
    <w:rsid w:val="00F74EE5"/>
    <w:rsid w:val="00F80251"/>
    <w:rsid w:val="00FA6E3A"/>
    <w:rsid w:val="00FA7238"/>
    <w:rsid w:val="00FC1E7B"/>
    <w:rsid w:val="00FC2DFA"/>
    <w:rsid w:val="00FE6624"/>
    <w:rsid w:val="00FF3044"/>
    <w:rsid w:val="00FF72F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3C94A"/>
  <w15:chartTrackingRefBased/>
  <w15:docId w15:val="{89E98F4F-B0DF-4A64-86E4-F1A86C4E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F37F8"/>
    <w:pPr>
      <w:spacing w:after="0" w:line="240" w:lineRule="atLeast"/>
    </w:pPr>
    <w:rPr>
      <w:rFonts w:ascii="Times New Roman" w:hAnsi="Times New Roman" w:cs="Times New Roman"/>
      <w:sz w:val="20"/>
      <w:szCs w:val="20"/>
      <w:lang w:val="es-ES" w:eastAsia="es-ES"/>
    </w:rPr>
  </w:style>
  <w:style w:type="paragraph" w:styleId="Ttulo1">
    <w:name w:val="heading 1"/>
    <w:aliases w:val="Cuadro_G"/>
    <w:basedOn w:val="SingleTxtG"/>
    <w:next w:val="SingleTxtG"/>
    <w:link w:val="Ttulo1Car"/>
    <w:qFormat/>
    <w:rsid w:val="003F37F8"/>
    <w:pPr>
      <w:keepNext/>
      <w:keepLines/>
      <w:spacing w:before="240" w:after="0"/>
      <w:ind w:left="0" w:right="0"/>
      <w:jc w:val="left"/>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semiHidden/>
    <w:rsid w:val="003F37F8"/>
    <w:pPr>
      <w:keepNext/>
      <w:keepLines/>
      <w:numPr>
        <w:ilvl w:val="1"/>
        <w:numId w:val="3"/>
      </w:numPr>
      <w:tabs>
        <w:tab w:val="clear" w:pos="1440"/>
      </w:tabs>
      <w:spacing w:before="40"/>
      <w:ind w:left="0" w:firstLine="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rsid w:val="003F37F8"/>
    <w:pPr>
      <w:keepNext/>
      <w:keepLines/>
      <w:numPr>
        <w:ilvl w:val="2"/>
        <w:numId w:val="3"/>
      </w:numPr>
      <w:tabs>
        <w:tab w:val="clear" w:pos="2160"/>
      </w:tabs>
      <w:spacing w:before="40"/>
      <w:ind w:left="720" w:hanging="432"/>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rsid w:val="003F37F8"/>
    <w:pPr>
      <w:keepNext/>
      <w:keepLines/>
      <w:numPr>
        <w:ilvl w:val="3"/>
        <w:numId w:val="3"/>
      </w:numPr>
      <w:tabs>
        <w:tab w:val="clear" w:pos="2880"/>
      </w:tabs>
      <w:spacing w:before="40"/>
      <w:ind w:left="864" w:hanging="14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rsid w:val="003F37F8"/>
    <w:pPr>
      <w:keepNext/>
      <w:keepLines/>
      <w:numPr>
        <w:ilvl w:val="4"/>
        <w:numId w:val="3"/>
      </w:numPr>
      <w:tabs>
        <w:tab w:val="clear" w:pos="3600"/>
      </w:tabs>
      <w:spacing w:before="40"/>
      <w:ind w:left="1008" w:hanging="43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semiHidden/>
    <w:rsid w:val="003F37F8"/>
    <w:pPr>
      <w:keepNext/>
      <w:keepLines/>
      <w:numPr>
        <w:ilvl w:val="5"/>
        <w:numId w:val="3"/>
      </w:numPr>
      <w:tabs>
        <w:tab w:val="clear" w:pos="4320"/>
      </w:tabs>
      <w:spacing w:before="40"/>
      <w:ind w:left="1152" w:hanging="43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rsid w:val="003F37F8"/>
    <w:pPr>
      <w:keepNext/>
      <w:keepLines/>
      <w:numPr>
        <w:ilvl w:val="6"/>
        <w:numId w:val="3"/>
      </w:numPr>
      <w:tabs>
        <w:tab w:val="clear" w:pos="5040"/>
      </w:tabs>
      <w:spacing w:before="40"/>
      <w:ind w:left="1296" w:hanging="288"/>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rsid w:val="003F37F8"/>
    <w:pPr>
      <w:keepNext/>
      <w:keepLines/>
      <w:numPr>
        <w:ilvl w:val="7"/>
        <w:numId w:val="3"/>
      </w:numPr>
      <w:tabs>
        <w:tab w:val="clear" w:pos="5760"/>
      </w:tab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rsid w:val="003F37F8"/>
    <w:pPr>
      <w:keepNext/>
      <w:keepLines/>
      <w:numPr>
        <w:ilvl w:val="8"/>
        <w:numId w:val="3"/>
      </w:numPr>
      <w:tabs>
        <w:tab w:val="clear" w:pos="6480"/>
      </w:tab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uadro_G Car"/>
    <w:basedOn w:val="Fuentedeprrafopredeter"/>
    <w:link w:val="Ttulo1"/>
    <w:rsid w:val="003F37F8"/>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semiHidden/>
    <w:rsid w:val="003F37F8"/>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semiHidden/>
    <w:rsid w:val="003F37F8"/>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semiHidden/>
    <w:rsid w:val="003F37F8"/>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semiHidden/>
    <w:rsid w:val="003F37F8"/>
    <w:rPr>
      <w:rFonts w:asciiTheme="majorHAnsi" w:eastAsiaTheme="majorEastAsia" w:hAnsiTheme="majorHAnsi" w:cstheme="majorBidi"/>
      <w:color w:val="2F5496" w:themeColor="accent1" w:themeShade="BF"/>
      <w:sz w:val="20"/>
      <w:szCs w:val="20"/>
      <w:lang w:val="es-ES" w:eastAsia="es-ES"/>
    </w:rPr>
  </w:style>
  <w:style w:type="character" w:customStyle="1" w:styleId="Ttulo6Car">
    <w:name w:val="Título 6 Car"/>
    <w:basedOn w:val="Fuentedeprrafopredeter"/>
    <w:link w:val="Ttulo6"/>
    <w:semiHidden/>
    <w:rsid w:val="003F37F8"/>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basedOn w:val="Fuentedeprrafopredeter"/>
    <w:link w:val="Ttulo7"/>
    <w:semiHidden/>
    <w:rsid w:val="003F37F8"/>
    <w:rPr>
      <w:rFonts w:asciiTheme="majorHAnsi" w:eastAsiaTheme="majorEastAsia" w:hAnsiTheme="majorHAnsi" w:cstheme="majorBidi"/>
      <w:i/>
      <w:iCs/>
      <w:color w:val="1F3763" w:themeColor="accent1" w:themeShade="7F"/>
      <w:sz w:val="20"/>
      <w:szCs w:val="20"/>
      <w:lang w:val="es-ES" w:eastAsia="es-ES"/>
    </w:rPr>
  </w:style>
  <w:style w:type="character" w:customStyle="1" w:styleId="Ttulo8Car">
    <w:name w:val="Título 8 Car"/>
    <w:basedOn w:val="Fuentedeprrafopredeter"/>
    <w:link w:val="Ttulo8"/>
    <w:semiHidden/>
    <w:rsid w:val="003F37F8"/>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3F37F8"/>
    <w:rPr>
      <w:rFonts w:asciiTheme="majorHAnsi" w:eastAsiaTheme="majorEastAsia" w:hAnsiTheme="majorHAnsi" w:cstheme="majorBidi"/>
      <w:i/>
      <w:iCs/>
      <w:color w:val="272727" w:themeColor="text1" w:themeTint="D8"/>
      <w:sz w:val="21"/>
      <w:szCs w:val="21"/>
      <w:lang w:val="es-ES" w:eastAsia="es-ES"/>
    </w:rPr>
  </w:style>
  <w:style w:type="character" w:styleId="Refdenotaalpie">
    <w:name w:val="footnote reference"/>
    <w:aliases w:val="4_G"/>
    <w:qFormat/>
    <w:rsid w:val="003F37F8"/>
    <w:rPr>
      <w:rFonts w:ascii="Times New Roman" w:hAnsi="Times New Roman"/>
      <w:sz w:val="18"/>
      <w:vertAlign w:val="superscript"/>
    </w:rPr>
  </w:style>
  <w:style w:type="paragraph" w:customStyle="1" w:styleId="HMG">
    <w:name w:val="_ H __M_G"/>
    <w:basedOn w:val="Normal"/>
    <w:next w:val="Normal"/>
    <w:link w:val="HMGChar"/>
    <w:qFormat/>
    <w:rsid w:val="003F37F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F37F8"/>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3F37F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F37F8"/>
    <w:rPr>
      <w:rFonts w:ascii="Tahoma" w:hAnsi="Tahoma" w:cs="Tahoma"/>
      <w:sz w:val="16"/>
      <w:szCs w:val="16"/>
      <w:lang w:val="es-ES" w:eastAsia="es-ES"/>
    </w:rPr>
  </w:style>
  <w:style w:type="paragraph" w:customStyle="1" w:styleId="H1G">
    <w:name w:val="_ H_1_G"/>
    <w:basedOn w:val="Normal"/>
    <w:next w:val="Normal"/>
    <w:qFormat/>
    <w:rsid w:val="003F37F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F37F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F37F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F37F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3F37F8"/>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3F37F8"/>
    <w:rPr>
      <w:rFonts w:ascii="Times New Roman" w:hAnsi="Times New Roman" w:cs="Times New Roman"/>
      <w:b/>
      <w:sz w:val="18"/>
      <w:szCs w:val="20"/>
      <w:lang w:val="es-ES" w:eastAsia="es-ES"/>
    </w:rPr>
  </w:style>
  <w:style w:type="paragraph" w:customStyle="1" w:styleId="SingleTxtG">
    <w:name w:val="_ Single Txt_G"/>
    <w:basedOn w:val="Normal"/>
    <w:link w:val="SingleTxtGCar"/>
    <w:qFormat/>
    <w:rsid w:val="003F37F8"/>
    <w:pPr>
      <w:spacing w:after="120"/>
      <w:ind w:left="1134" w:right="1134"/>
      <w:jc w:val="both"/>
    </w:pPr>
  </w:style>
  <w:style w:type="paragraph" w:customStyle="1" w:styleId="SMG">
    <w:name w:val="__S_M_G"/>
    <w:basedOn w:val="Normal"/>
    <w:next w:val="Normal"/>
    <w:rsid w:val="003F37F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F37F8"/>
    <w:pPr>
      <w:keepNext/>
      <w:keepLines/>
      <w:spacing w:before="240" w:after="240" w:line="580" w:lineRule="exact"/>
      <w:ind w:left="1134" w:right="1134"/>
    </w:pPr>
    <w:rPr>
      <w:b/>
      <w:sz w:val="56"/>
    </w:rPr>
  </w:style>
  <w:style w:type="paragraph" w:customStyle="1" w:styleId="SSG">
    <w:name w:val="__S_S_G"/>
    <w:basedOn w:val="Normal"/>
    <w:next w:val="Normal"/>
    <w:rsid w:val="003F37F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F37F8"/>
    <w:rPr>
      <w:sz w:val="16"/>
    </w:rPr>
  </w:style>
  <w:style w:type="character" w:customStyle="1" w:styleId="PiedepginaCar">
    <w:name w:val="Pie de página Car"/>
    <w:aliases w:val="3_G Car"/>
    <w:basedOn w:val="Fuentedeprrafopredeter"/>
    <w:link w:val="Piedepgina"/>
    <w:rsid w:val="003F37F8"/>
    <w:rPr>
      <w:rFonts w:ascii="Times New Roman" w:hAnsi="Times New Roman" w:cs="Times New Roman"/>
      <w:sz w:val="16"/>
      <w:szCs w:val="20"/>
      <w:lang w:val="es-ES" w:eastAsia="es-ES"/>
    </w:rPr>
  </w:style>
  <w:style w:type="paragraph" w:customStyle="1" w:styleId="XLargeG">
    <w:name w:val="__XLarge_G"/>
    <w:basedOn w:val="Normal"/>
    <w:next w:val="Normal"/>
    <w:rsid w:val="003F37F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F37F8"/>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rsid w:val="003F37F8"/>
    <w:rPr>
      <w:rFonts w:ascii="Times New Roman" w:hAnsi="Times New Roman" w:cs="Times New Roman"/>
      <w:sz w:val="18"/>
      <w:szCs w:val="20"/>
      <w:lang w:val="es-ES" w:eastAsia="es-ES"/>
    </w:rPr>
  </w:style>
  <w:style w:type="table" w:styleId="Tablaconcuadrcula">
    <w:name w:val="Table Grid"/>
    <w:basedOn w:val="Tablanormal"/>
    <w:rsid w:val="003F37F8"/>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F37F8"/>
    <w:pPr>
      <w:numPr>
        <w:numId w:val="5"/>
      </w:numPr>
    </w:pPr>
  </w:style>
  <w:style w:type="numbering" w:styleId="1ai">
    <w:name w:val="Outline List 1"/>
    <w:basedOn w:val="Sinlista"/>
    <w:semiHidden/>
    <w:rsid w:val="003F37F8"/>
    <w:pPr>
      <w:numPr>
        <w:numId w:val="6"/>
      </w:numPr>
    </w:pPr>
  </w:style>
  <w:style w:type="character" w:styleId="AcrnimoHTML">
    <w:name w:val="HTML Acronym"/>
    <w:basedOn w:val="Fuentedeprrafopredeter"/>
    <w:semiHidden/>
    <w:rsid w:val="003F37F8"/>
  </w:style>
  <w:style w:type="numbering" w:styleId="ArtculoSeccin">
    <w:name w:val="Outline List 3"/>
    <w:basedOn w:val="Sinlista"/>
    <w:semiHidden/>
    <w:rsid w:val="003F37F8"/>
    <w:pPr>
      <w:numPr>
        <w:numId w:val="7"/>
      </w:numPr>
    </w:pPr>
  </w:style>
  <w:style w:type="paragraph" w:styleId="Cierre">
    <w:name w:val="Closing"/>
    <w:basedOn w:val="Normal"/>
    <w:link w:val="CierreCar"/>
    <w:semiHidden/>
    <w:rsid w:val="003F37F8"/>
    <w:pPr>
      <w:ind w:left="4252"/>
    </w:pPr>
  </w:style>
  <w:style w:type="character" w:customStyle="1" w:styleId="CierreCar">
    <w:name w:val="Cierre Car"/>
    <w:basedOn w:val="Fuentedeprrafopredeter"/>
    <w:link w:val="Cierre"/>
    <w:semiHidden/>
    <w:rsid w:val="003F37F8"/>
    <w:rPr>
      <w:rFonts w:ascii="Times New Roman" w:hAnsi="Times New Roman" w:cs="Times New Roman"/>
      <w:sz w:val="20"/>
      <w:szCs w:val="20"/>
      <w:lang w:val="es-ES" w:eastAsia="es-ES"/>
    </w:rPr>
  </w:style>
  <w:style w:type="character" w:styleId="CitaHTML">
    <w:name w:val="HTML Cite"/>
    <w:semiHidden/>
    <w:rsid w:val="003F37F8"/>
    <w:rPr>
      <w:i/>
      <w:iCs/>
    </w:rPr>
  </w:style>
  <w:style w:type="character" w:styleId="CdigoHTML">
    <w:name w:val="HTML Code"/>
    <w:semiHidden/>
    <w:rsid w:val="003F37F8"/>
    <w:rPr>
      <w:rFonts w:ascii="Courier New" w:hAnsi="Courier New" w:cs="Courier New"/>
      <w:sz w:val="20"/>
      <w:szCs w:val="20"/>
    </w:rPr>
  </w:style>
  <w:style w:type="paragraph" w:styleId="Continuarlista">
    <w:name w:val="List Continue"/>
    <w:basedOn w:val="Normal"/>
    <w:semiHidden/>
    <w:rsid w:val="003F37F8"/>
    <w:pPr>
      <w:spacing w:after="120"/>
      <w:ind w:left="283"/>
    </w:pPr>
  </w:style>
  <w:style w:type="paragraph" w:styleId="Continuarlista2">
    <w:name w:val="List Continue 2"/>
    <w:basedOn w:val="Normal"/>
    <w:semiHidden/>
    <w:rsid w:val="003F37F8"/>
    <w:pPr>
      <w:spacing w:after="120"/>
      <w:ind w:left="566"/>
    </w:pPr>
  </w:style>
  <w:style w:type="paragraph" w:styleId="Continuarlista3">
    <w:name w:val="List Continue 3"/>
    <w:basedOn w:val="Normal"/>
    <w:semiHidden/>
    <w:rsid w:val="003F37F8"/>
    <w:pPr>
      <w:spacing w:after="120"/>
      <w:ind w:left="849"/>
    </w:pPr>
  </w:style>
  <w:style w:type="paragraph" w:styleId="Continuarlista4">
    <w:name w:val="List Continue 4"/>
    <w:basedOn w:val="Normal"/>
    <w:semiHidden/>
    <w:rsid w:val="003F37F8"/>
    <w:pPr>
      <w:spacing w:after="120"/>
      <w:ind w:left="1132"/>
    </w:pPr>
  </w:style>
  <w:style w:type="paragraph" w:styleId="Continuarlista5">
    <w:name w:val="List Continue 5"/>
    <w:basedOn w:val="Normal"/>
    <w:semiHidden/>
    <w:rsid w:val="003F37F8"/>
    <w:pPr>
      <w:spacing w:after="120"/>
      <w:ind w:left="1415"/>
    </w:pPr>
  </w:style>
  <w:style w:type="character" w:styleId="DefinicinHTML">
    <w:name w:val="HTML Definition"/>
    <w:semiHidden/>
    <w:rsid w:val="003F37F8"/>
    <w:rPr>
      <w:i/>
      <w:iCs/>
    </w:rPr>
  </w:style>
  <w:style w:type="paragraph" w:styleId="DireccinHTML">
    <w:name w:val="HTML Address"/>
    <w:basedOn w:val="Normal"/>
    <w:link w:val="DireccinHTMLCar"/>
    <w:semiHidden/>
    <w:rsid w:val="003F37F8"/>
    <w:rPr>
      <w:i/>
      <w:iCs/>
    </w:rPr>
  </w:style>
  <w:style w:type="character" w:customStyle="1" w:styleId="DireccinHTMLCar">
    <w:name w:val="Dirección HTML Car"/>
    <w:basedOn w:val="Fuentedeprrafopredeter"/>
    <w:link w:val="DireccinHTML"/>
    <w:semiHidden/>
    <w:rsid w:val="003F37F8"/>
    <w:rPr>
      <w:rFonts w:ascii="Times New Roman" w:hAnsi="Times New Roman" w:cs="Times New Roman"/>
      <w:i/>
      <w:iCs/>
      <w:sz w:val="20"/>
      <w:szCs w:val="20"/>
      <w:lang w:val="es-ES" w:eastAsia="es-ES"/>
    </w:rPr>
  </w:style>
  <w:style w:type="paragraph" w:styleId="Direccinsobre">
    <w:name w:val="envelope address"/>
    <w:basedOn w:val="Normal"/>
    <w:semiHidden/>
    <w:rsid w:val="003F37F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F37F8"/>
    <w:rPr>
      <w:rFonts w:ascii="Courier New" w:hAnsi="Courier New" w:cs="Courier New"/>
    </w:rPr>
  </w:style>
  <w:style w:type="paragraph" w:styleId="Encabezadodemensaje">
    <w:name w:val="Message Header"/>
    <w:basedOn w:val="Normal"/>
    <w:link w:val="EncabezadodemensajeCar"/>
    <w:semiHidden/>
    <w:rsid w:val="003F37F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3F37F8"/>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3F37F8"/>
  </w:style>
  <w:style w:type="character" w:customStyle="1" w:styleId="EncabezadodenotaCar">
    <w:name w:val="Encabezado de nota Car"/>
    <w:basedOn w:val="Fuentedeprrafopredeter"/>
    <w:link w:val="Encabezadodenota"/>
    <w:semiHidden/>
    <w:rsid w:val="003F37F8"/>
    <w:rPr>
      <w:rFonts w:ascii="Times New Roman" w:hAnsi="Times New Roman" w:cs="Times New Roman"/>
      <w:sz w:val="20"/>
      <w:szCs w:val="20"/>
      <w:lang w:val="es-ES" w:eastAsia="es-ES"/>
    </w:rPr>
  </w:style>
  <w:style w:type="character" w:styleId="nfasis">
    <w:name w:val="Emphasis"/>
    <w:rsid w:val="003F37F8"/>
    <w:rPr>
      <w:i/>
      <w:iCs/>
    </w:rPr>
  </w:style>
  <w:style w:type="paragraph" w:styleId="Fecha">
    <w:name w:val="Date"/>
    <w:basedOn w:val="Normal"/>
    <w:next w:val="Normal"/>
    <w:link w:val="FechaCar"/>
    <w:semiHidden/>
    <w:rsid w:val="003F37F8"/>
  </w:style>
  <w:style w:type="character" w:customStyle="1" w:styleId="FechaCar">
    <w:name w:val="Fecha Car"/>
    <w:basedOn w:val="Fuentedeprrafopredeter"/>
    <w:link w:val="Fecha"/>
    <w:semiHidden/>
    <w:rsid w:val="003F37F8"/>
    <w:rPr>
      <w:rFonts w:ascii="Times New Roman" w:hAnsi="Times New Roman" w:cs="Times New Roman"/>
      <w:sz w:val="20"/>
      <w:szCs w:val="20"/>
      <w:lang w:val="es-ES" w:eastAsia="es-ES"/>
    </w:rPr>
  </w:style>
  <w:style w:type="paragraph" w:styleId="Firma">
    <w:name w:val="Signature"/>
    <w:basedOn w:val="Normal"/>
    <w:link w:val="FirmaCar"/>
    <w:semiHidden/>
    <w:rsid w:val="003F37F8"/>
    <w:pPr>
      <w:ind w:left="4252"/>
    </w:pPr>
  </w:style>
  <w:style w:type="character" w:customStyle="1" w:styleId="FirmaCar">
    <w:name w:val="Firma Car"/>
    <w:basedOn w:val="Fuentedeprrafopredeter"/>
    <w:link w:val="Firma"/>
    <w:semiHidden/>
    <w:rsid w:val="003F37F8"/>
    <w:rPr>
      <w:rFonts w:ascii="Times New Roman" w:hAnsi="Times New Roman" w:cs="Times New Roman"/>
      <w:sz w:val="20"/>
      <w:szCs w:val="20"/>
      <w:lang w:val="es-ES" w:eastAsia="es-ES"/>
    </w:rPr>
  </w:style>
  <w:style w:type="paragraph" w:styleId="Firmadecorreoelectrnico">
    <w:name w:val="E-mail Signature"/>
    <w:basedOn w:val="Normal"/>
    <w:link w:val="FirmadecorreoelectrnicoCar"/>
    <w:semiHidden/>
    <w:rsid w:val="003F37F8"/>
  </w:style>
  <w:style w:type="character" w:customStyle="1" w:styleId="FirmadecorreoelectrnicoCar">
    <w:name w:val="Firma de correo electrónico Car"/>
    <w:basedOn w:val="Fuentedeprrafopredeter"/>
    <w:link w:val="Firmadecorreoelectrnico"/>
    <w:semiHidden/>
    <w:rsid w:val="003F37F8"/>
    <w:rPr>
      <w:rFonts w:ascii="Times New Roman" w:hAnsi="Times New Roman" w:cs="Times New Roman"/>
      <w:sz w:val="20"/>
      <w:szCs w:val="20"/>
      <w:lang w:val="es-ES" w:eastAsia="es-ES"/>
    </w:rPr>
  </w:style>
  <w:style w:type="character" w:styleId="Hipervnculo">
    <w:name w:val="Hyperlink"/>
    <w:rsid w:val="003F37F8"/>
    <w:rPr>
      <w:color w:val="0000FF"/>
      <w:u w:val="none"/>
    </w:rPr>
  </w:style>
  <w:style w:type="character" w:styleId="Hipervnculovisitado">
    <w:name w:val="FollowedHyperlink"/>
    <w:rsid w:val="003F37F8"/>
    <w:rPr>
      <w:color w:val="0000FF"/>
      <w:u w:val="none"/>
    </w:rPr>
  </w:style>
  <w:style w:type="paragraph" w:styleId="HTMLconformatoprevio">
    <w:name w:val="HTML Preformatted"/>
    <w:basedOn w:val="Normal"/>
    <w:link w:val="HTMLconformatoprevioCar"/>
    <w:semiHidden/>
    <w:rsid w:val="003F37F8"/>
    <w:rPr>
      <w:rFonts w:ascii="Courier New" w:hAnsi="Courier New" w:cs="Courier New"/>
    </w:rPr>
  </w:style>
  <w:style w:type="character" w:customStyle="1" w:styleId="HTMLconformatoprevioCar">
    <w:name w:val="HTML con formato previo Car"/>
    <w:basedOn w:val="Fuentedeprrafopredeter"/>
    <w:link w:val="HTMLconformatoprevio"/>
    <w:semiHidden/>
    <w:rsid w:val="003F37F8"/>
    <w:rPr>
      <w:rFonts w:ascii="Courier New" w:hAnsi="Courier New" w:cs="Courier New"/>
      <w:sz w:val="20"/>
      <w:szCs w:val="20"/>
      <w:lang w:val="es-ES" w:eastAsia="es-ES"/>
    </w:rPr>
  </w:style>
  <w:style w:type="paragraph" w:styleId="Lista">
    <w:name w:val="List"/>
    <w:basedOn w:val="Normal"/>
    <w:semiHidden/>
    <w:rsid w:val="003F37F8"/>
    <w:pPr>
      <w:ind w:left="283" w:hanging="283"/>
    </w:pPr>
  </w:style>
  <w:style w:type="paragraph" w:styleId="Lista2">
    <w:name w:val="List 2"/>
    <w:basedOn w:val="Normal"/>
    <w:semiHidden/>
    <w:rsid w:val="003F37F8"/>
    <w:pPr>
      <w:ind w:left="566" w:hanging="283"/>
    </w:pPr>
  </w:style>
  <w:style w:type="paragraph" w:styleId="Lista3">
    <w:name w:val="List 3"/>
    <w:basedOn w:val="Normal"/>
    <w:semiHidden/>
    <w:rsid w:val="003F37F8"/>
    <w:pPr>
      <w:ind w:left="849" w:hanging="283"/>
    </w:pPr>
  </w:style>
  <w:style w:type="paragraph" w:styleId="Lista4">
    <w:name w:val="List 4"/>
    <w:basedOn w:val="Normal"/>
    <w:semiHidden/>
    <w:rsid w:val="003F37F8"/>
    <w:pPr>
      <w:ind w:left="1132" w:hanging="283"/>
    </w:pPr>
  </w:style>
  <w:style w:type="paragraph" w:styleId="Lista5">
    <w:name w:val="List 5"/>
    <w:basedOn w:val="Normal"/>
    <w:semiHidden/>
    <w:rsid w:val="003F37F8"/>
    <w:pPr>
      <w:ind w:left="1415" w:hanging="283"/>
    </w:pPr>
  </w:style>
  <w:style w:type="paragraph" w:styleId="Listaconnmeros">
    <w:name w:val="List Number"/>
    <w:basedOn w:val="Normal"/>
    <w:semiHidden/>
    <w:rsid w:val="003F37F8"/>
    <w:pPr>
      <w:numPr>
        <w:numId w:val="8"/>
      </w:numPr>
    </w:pPr>
  </w:style>
  <w:style w:type="paragraph" w:styleId="Listaconnmeros2">
    <w:name w:val="List Number 2"/>
    <w:basedOn w:val="Normal"/>
    <w:semiHidden/>
    <w:rsid w:val="003F37F8"/>
    <w:pPr>
      <w:numPr>
        <w:numId w:val="9"/>
      </w:numPr>
    </w:pPr>
  </w:style>
  <w:style w:type="paragraph" w:styleId="Listaconnmeros3">
    <w:name w:val="List Number 3"/>
    <w:basedOn w:val="Normal"/>
    <w:semiHidden/>
    <w:rsid w:val="003F37F8"/>
    <w:pPr>
      <w:numPr>
        <w:numId w:val="10"/>
      </w:numPr>
    </w:pPr>
  </w:style>
  <w:style w:type="paragraph" w:styleId="Listaconnmeros4">
    <w:name w:val="List Number 4"/>
    <w:basedOn w:val="Normal"/>
    <w:semiHidden/>
    <w:rsid w:val="003F37F8"/>
    <w:pPr>
      <w:numPr>
        <w:numId w:val="11"/>
      </w:numPr>
    </w:pPr>
  </w:style>
  <w:style w:type="paragraph" w:styleId="Listaconnmeros5">
    <w:name w:val="List Number 5"/>
    <w:basedOn w:val="Normal"/>
    <w:semiHidden/>
    <w:rsid w:val="003F37F8"/>
    <w:pPr>
      <w:numPr>
        <w:numId w:val="12"/>
      </w:numPr>
    </w:pPr>
  </w:style>
  <w:style w:type="paragraph" w:styleId="Listaconvietas">
    <w:name w:val="List Bullet"/>
    <w:basedOn w:val="Normal"/>
    <w:semiHidden/>
    <w:rsid w:val="003F37F8"/>
    <w:pPr>
      <w:numPr>
        <w:numId w:val="13"/>
      </w:numPr>
    </w:pPr>
  </w:style>
  <w:style w:type="paragraph" w:styleId="Listaconvietas2">
    <w:name w:val="List Bullet 2"/>
    <w:basedOn w:val="Normal"/>
    <w:semiHidden/>
    <w:rsid w:val="003F37F8"/>
    <w:pPr>
      <w:numPr>
        <w:numId w:val="14"/>
      </w:numPr>
    </w:pPr>
  </w:style>
  <w:style w:type="paragraph" w:styleId="Listaconvietas3">
    <w:name w:val="List Bullet 3"/>
    <w:basedOn w:val="Normal"/>
    <w:semiHidden/>
    <w:rsid w:val="003F37F8"/>
    <w:pPr>
      <w:numPr>
        <w:numId w:val="15"/>
      </w:numPr>
    </w:pPr>
  </w:style>
  <w:style w:type="paragraph" w:styleId="Listaconvietas4">
    <w:name w:val="List Bullet 4"/>
    <w:basedOn w:val="Normal"/>
    <w:semiHidden/>
    <w:rsid w:val="003F37F8"/>
    <w:pPr>
      <w:numPr>
        <w:numId w:val="16"/>
      </w:numPr>
    </w:pPr>
  </w:style>
  <w:style w:type="paragraph" w:styleId="Listaconvietas5">
    <w:name w:val="List Bullet 5"/>
    <w:basedOn w:val="Normal"/>
    <w:semiHidden/>
    <w:rsid w:val="003F37F8"/>
    <w:pPr>
      <w:numPr>
        <w:numId w:val="17"/>
      </w:numPr>
    </w:pPr>
  </w:style>
  <w:style w:type="character" w:styleId="MquinadeescribirHTML">
    <w:name w:val="HTML Typewriter"/>
    <w:semiHidden/>
    <w:rsid w:val="003F37F8"/>
    <w:rPr>
      <w:rFonts w:ascii="Courier New" w:hAnsi="Courier New" w:cs="Courier New"/>
      <w:sz w:val="20"/>
      <w:szCs w:val="20"/>
    </w:rPr>
  </w:style>
  <w:style w:type="paragraph" w:styleId="NormalWeb">
    <w:name w:val="Normal (Web)"/>
    <w:basedOn w:val="Normal"/>
    <w:rsid w:val="003F37F8"/>
    <w:rPr>
      <w:sz w:val="24"/>
      <w:szCs w:val="24"/>
    </w:rPr>
  </w:style>
  <w:style w:type="character" w:styleId="Nmerodelnea">
    <w:name w:val="line number"/>
    <w:basedOn w:val="Fuentedeprrafopredeter"/>
    <w:semiHidden/>
    <w:rsid w:val="003F37F8"/>
  </w:style>
  <w:style w:type="character" w:styleId="Nmerodepgina">
    <w:name w:val="page number"/>
    <w:aliases w:val="7_G"/>
    <w:qFormat/>
    <w:rsid w:val="003F37F8"/>
    <w:rPr>
      <w:b/>
      <w:sz w:val="18"/>
    </w:rPr>
  </w:style>
  <w:style w:type="character" w:styleId="Refdenotaalfinal">
    <w:name w:val="endnote reference"/>
    <w:aliases w:val="1_G"/>
    <w:qFormat/>
    <w:rsid w:val="003F37F8"/>
    <w:rPr>
      <w:rFonts w:ascii="Times New Roman" w:hAnsi="Times New Roman"/>
      <w:sz w:val="18"/>
      <w:vertAlign w:val="superscript"/>
    </w:rPr>
  </w:style>
  <w:style w:type="paragraph" w:styleId="Remitedesobre">
    <w:name w:val="envelope return"/>
    <w:basedOn w:val="Normal"/>
    <w:semiHidden/>
    <w:rsid w:val="003F37F8"/>
    <w:rPr>
      <w:rFonts w:ascii="Arial" w:hAnsi="Arial" w:cs="Arial"/>
    </w:rPr>
  </w:style>
  <w:style w:type="paragraph" w:styleId="Saludo">
    <w:name w:val="Salutation"/>
    <w:basedOn w:val="Normal"/>
    <w:next w:val="Normal"/>
    <w:link w:val="SaludoCar"/>
    <w:semiHidden/>
    <w:rsid w:val="003F37F8"/>
  </w:style>
  <w:style w:type="character" w:customStyle="1" w:styleId="SaludoCar">
    <w:name w:val="Saludo Car"/>
    <w:basedOn w:val="Fuentedeprrafopredeter"/>
    <w:link w:val="Saludo"/>
    <w:semiHidden/>
    <w:rsid w:val="003F37F8"/>
    <w:rPr>
      <w:rFonts w:ascii="Times New Roman" w:hAnsi="Times New Roman" w:cs="Times New Roman"/>
      <w:sz w:val="20"/>
      <w:szCs w:val="20"/>
      <w:lang w:val="es-ES" w:eastAsia="es-ES"/>
    </w:rPr>
  </w:style>
  <w:style w:type="paragraph" w:styleId="Sangra2detindependiente">
    <w:name w:val="Body Text Indent 2"/>
    <w:basedOn w:val="Normal"/>
    <w:link w:val="Sangra2detindependienteCar"/>
    <w:semiHidden/>
    <w:rsid w:val="003F37F8"/>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3F37F8"/>
    <w:rPr>
      <w:rFonts w:ascii="Times New Roman" w:hAnsi="Times New Roman" w:cs="Times New Roman"/>
      <w:sz w:val="20"/>
      <w:szCs w:val="20"/>
      <w:lang w:val="es-ES" w:eastAsia="es-ES"/>
    </w:rPr>
  </w:style>
  <w:style w:type="paragraph" w:styleId="Sangra3detindependiente">
    <w:name w:val="Body Text Indent 3"/>
    <w:basedOn w:val="Normal"/>
    <w:link w:val="Sangra3detindependienteCar"/>
    <w:semiHidden/>
    <w:rsid w:val="003F37F8"/>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3F37F8"/>
    <w:rPr>
      <w:rFonts w:ascii="Times New Roman" w:hAnsi="Times New Roman" w:cs="Times New Roman"/>
      <w:sz w:val="16"/>
      <w:szCs w:val="16"/>
      <w:lang w:val="es-ES" w:eastAsia="es-ES"/>
    </w:rPr>
  </w:style>
  <w:style w:type="paragraph" w:styleId="Sangradetextonormal">
    <w:name w:val="Body Text Indent"/>
    <w:basedOn w:val="Normal"/>
    <w:link w:val="SangradetextonormalCar"/>
    <w:semiHidden/>
    <w:rsid w:val="003F37F8"/>
    <w:pPr>
      <w:spacing w:after="120"/>
      <w:ind w:left="283"/>
    </w:pPr>
  </w:style>
  <w:style w:type="character" w:customStyle="1" w:styleId="SangradetextonormalCar">
    <w:name w:val="Sangría de texto normal Car"/>
    <w:basedOn w:val="Fuentedeprrafopredeter"/>
    <w:link w:val="Sangradetextonormal"/>
    <w:semiHidden/>
    <w:rsid w:val="003F37F8"/>
    <w:rPr>
      <w:rFonts w:ascii="Times New Roman" w:hAnsi="Times New Roman" w:cs="Times New Roman"/>
      <w:sz w:val="20"/>
      <w:szCs w:val="20"/>
      <w:lang w:val="es-ES" w:eastAsia="es-ES"/>
    </w:rPr>
  </w:style>
  <w:style w:type="paragraph" w:styleId="Sangranormal">
    <w:name w:val="Normal Indent"/>
    <w:basedOn w:val="Normal"/>
    <w:semiHidden/>
    <w:rsid w:val="003F37F8"/>
    <w:pPr>
      <w:ind w:left="567"/>
    </w:pPr>
  </w:style>
  <w:style w:type="paragraph" w:styleId="Subttulo">
    <w:name w:val="Subtitle"/>
    <w:basedOn w:val="Normal"/>
    <w:link w:val="SubttuloCar"/>
    <w:rsid w:val="003F37F8"/>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3F37F8"/>
    <w:rPr>
      <w:rFonts w:ascii="Arial" w:hAnsi="Arial" w:cs="Arial"/>
      <w:sz w:val="24"/>
      <w:szCs w:val="24"/>
      <w:lang w:val="es-ES" w:eastAsia="es-ES"/>
    </w:rPr>
  </w:style>
  <w:style w:type="table" w:styleId="Tablabsica1">
    <w:name w:val="Table Simple 1"/>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F37F8"/>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F37F8"/>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F37F8"/>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F37F8"/>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F37F8"/>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F37F8"/>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F37F8"/>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F37F8"/>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F37F8"/>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F37F8"/>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F37F8"/>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F37F8"/>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F37F8"/>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F37F8"/>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F37F8"/>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F37F8"/>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F37F8"/>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F37F8"/>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F37F8"/>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F37F8"/>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F37F8"/>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F37F8"/>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F37F8"/>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F37F8"/>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F37F8"/>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F37F8"/>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F37F8"/>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F37F8"/>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F37F8"/>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F37F8"/>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F37F8"/>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F37F8"/>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F37F8"/>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F37F8"/>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F37F8"/>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F37F8"/>
    <w:rPr>
      <w:rFonts w:ascii="Courier New" w:hAnsi="Courier New" w:cs="Courier New"/>
      <w:sz w:val="20"/>
      <w:szCs w:val="20"/>
    </w:rPr>
  </w:style>
  <w:style w:type="paragraph" w:styleId="Textodebloque">
    <w:name w:val="Block Text"/>
    <w:basedOn w:val="Normal"/>
    <w:semiHidden/>
    <w:rsid w:val="003F37F8"/>
    <w:pPr>
      <w:spacing w:after="120"/>
      <w:ind w:left="1440" w:right="1440"/>
    </w:pPr>
  </w:style>
  <w:style w:type="character" w:styleId="Textoennegrita">
    <w:name w:val="Strong"/>
    <w:rsid w:val="003F37F8"/>
    <w:rPr>
      <w:b/>
      <w:bCs/>
    </w:rPr>
  </w:style>
  <w:style w:type="paragraph" w:styleId="Textoindependiente">
    <w:name w:val="Body Text"/>
    <w:basedOn w:val="Normal"/>
    <w:link w:val="TextoindependienteCar"/>
    <w:semiHidden/>
    <w:rsid w:val="003F37F8"/>
    <w:pPr>
      <w:spacing w:after="120"/>
    </w:pPr>
  </w:style>
  <w:style w:type="character" w:customStyle="1" w:styleId="TextoindependienteCar">
    <w:name w:val="Texto independiente Car"/>
    <w:basedOn w:val="Fuentedeprrafopredeter"/>
    <w:link w:val="Textoindependiente"/>
    <w:semiHidden/>
    <w:rsid w:val="003F37F8"/>
    <w:rPr>
      <w:rFonts w:ascii="Times New Roman" w:hAnsi="Times New Roman" w:cs="Times New Roman"/>
      <w:sz w:val="20"/>
      <w:szCs w:val="20"/>
      <w:lang w:val="es-ES" w:eastAsia="es-ES"/>
    </w:rPr>
  </w:style>
  <w:style w:type="paragraph" w:styleId="Textoindependiente2">
    <w:name w:val="Body Text 2"/>
    <w:basedOn w:val="Normal"/>
    <w:link w:val="Textoindependiente2Car"/>
    <w:semiHidden/>
    <w:rsid w:val="003F37F8"/>
    <w:pPr>
      <w:spacing w:after="120" w:line="480" w:lineRule="auto"/>
    </w:pPr>
  </w:style>
  <w:style w:type="character" w:customStyle="1" w:styleId="Textoindependiente2Car">
    <w:name w:val="Texto independiente 2 Car"/>
    <w:basedOn w:val="Fuentedeprrafopredeter"/>
    <w:link w:val="Textoindependiente2"/>
    <w:semiHidden/>
    <w:rsid w:val="003F37F8"/>
    <w:rPr>
      <w:rFonts w:ascii="Times New Roman" w:hAnsi="Times New Roman" w:cs="Times New Roman"/>
      <w:sz w:val="20"/>
      <w:szCs w:val="20"/>
      <w:lang w:val="es-ES" w:eastAsia="es-ES"/>
    </w:rPr>
  </w:style>
  <w:style w:type="paragraph" w:styleId="Textoindependiente3">
    <w:name w:val="Body Text 3"/>
    <w:basedOn w:val="Normal"/>
    <w:link w:val="Textoindependiente3Car"/>
    <w:semiHidden/>
    <w:rsid w:val="003F37F8"/>
    <w:pPr>
      <w:spacing w:after="120"/>
    </w:pPr>
    <w:rPr>
      <w:sz w:val="16"/>
      <w:szCs w:val="16"/>
    </w:rPr>
  </w:style>
  <w:style w:type="character" w:customStyle="1" w:styleId="Textoindependiente3Car">
    <w:name w:val="Texto independiente 3 Car"/>
    <w:basedOn w:val="Fuentedeprrafopredeter"/>
    <w:link w:val="Textoindependiente3"/>
    <w:semiHidden/>
    <w:rsid w:val="003F37F8"/>
    <w:rPr>
      <w:rFonts w:ascii="Times New Roma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semiHidden/>
    <w:rsid w:val="003F37F8"/>
    <w:pPr>
      <w:ind w:firstLine="210"/>
    </w:pPr>
  </w:style>
  <w:style w:type="character" w:customStyle="1" w:styleId="TextoindependienteprimerasangraCar">
    <w:name w:val="Texto independiente primera sangría Car"/>
    <w:basedOn w:val="TextoindependienteCar"/>
    <w:link w:val="Textoindependienteprimerasangra"/>
    <w:semiHidden/>
    <w:rsid w:val="003F37F8"/>
    <w:rPr>
      <w:rFonts w:ascii="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semiHidden/>
    <w:rsid w:val="003F37F8"/>
    <w:pPr>
      <w:ind w:firstLine="210"/>
    </w:pPr>
  </w:style>
  <w:style w:type="character" w:customStyle="1" w:styleId="Textoindependienteprimerasangra2Car">
    <w:name w:val="Texto independiente primera sangría 2 Car"/>
    <w:basedOn w:val="SangradetextonormalCar"/>
    <w:link w:val="Textoindependienteprimerasangra2"/>
    <w:semiHidden/>
    <w:rsid w:val="003F37F8"/>
    <w:rPr>
      <w:rFonts w:ascii="Times New Roman" w:hAnsi="Times New Roman" w:cs="Times New Roman"/>
      <w:sz w:val="20"/>
      <w:szCs w:val="20"/>
      <w:lang w:val="es-ES" w:eastAsia="es-ES"/>
    </w:rPr>
  </w:style>
  <w:style w:type="paragraph" w:styleId="Textonotaalfinal">
    <w:name w:val="endnote text"/>
    <w:aliases w:val="2_G"/>
    <w:basedOn w:val="Textonotapie"/>
    <w:link w:val="TextonotaalfinalCar"/>
    <w:qFormat/>
    <w:rsid w:val="003F37F8"/>
  </w:style>
  <w:style w:type="character" w:customStyle="1" w:styleId="TextonotaalfinalCar">
    <w:name w:val="Texto nota al final Car"/>
    <w:aliases w:val="2_G Car"/>
    <w:basedOn w:val="Fuentedeprrafopredeter"/>
    <w:link w:val="Textonotaalfinal"/>
    <w:rsid w:val="003F37F8"/>
    <w:rPr>
      <w:rFonts w:ascii="Times New Roman" w:hAnsi="Times New Roman" w:cs="Times New Roman"/>
      <w:sz w:val="18"/>
      <w:szCs w:val="20"/>
      <w:lang w:val="es-ES" w:eastAsia="es-ES"/>
    </w:rPr>
  </w:style>
  <w:style w:type="paragraph" w:styleId="Textosinformato">
    <w:name w:val="Plain Text"/>
    <w:basedOn w:val="Normal"/>
    <w:link w:val="TextosinformatoCar"/>
    <w:semiHidden/>
    <w:rsid w:val="003F37F8"/>
    <w:rPr>
      <w:rFonts w:ascii="Courier New" w:hAnsi="Courier New" w:cs="Courier New"/>
    </w:rPr>
  </w:style>
  <w:style w:type="character" w:customStyle="1" w:styleId="TextosinformatoCar">
    <w:name w:val="Texto sin formato Car"/>
    <w:basedOn w:val="Fuentedeprrafopredeter"/>
    <w:link w:val="Textosinformato"/>
    <w:semiHidden/>
    <w:rsid w:val="003F37F8"/>
    <w:rPr>
      <w:rFonts w:ascii="Courier New" w:hAnsi="Courier New" w:cs="Courier New"/>
      <w:sz w:val="20"/>
      <w:szCs w:val="20"/>
      <w:lang w:val="es-ES" w:eastAsia="es-ES"/>
    </w:rPr>
  </w:style>
  <w:style w:type="paragraph" w:styleId="Ttulo">
    <w:name w:val="Title"/>
    <w:basedOn w:val="Normal"/>
    <w:link w:val="TtuloCar"/>
    <w:rsid w:val="003F37F8"/>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3F37F8"/>
    <w:rPr>
      <w:rFonts w:ascii="Arial" w:hAnsi="Arial" w:cs="Arial"/>
      <w:b/>
      <w:bCs/>
      <w:kern w:val="28"/>
      <w:sz w:val="32"/>
      <w:szCs w:val="32"/>
      <w:lang w:val="es-ES" w:eastAsia="es-ES"/>
    </w:rPr>
  </w:style>
  <w:style w:type="character" w:styleId="VariableHTML">
    <w:name w:val="HTML Variable"/>
    <w:semiHidden/>
    <w:rsid w:val="003F37F8"/>
    <w:rPr>
      <w:i/>
      <w:iCs/>
    </w:rPr>
  </w:style>
  <w:style w:type="paragraph" w:customStyle="1" w:styleId="Bullet1G">
    <w:name w:val="_Bullet 1_G"/>
    <w:basedOn w:val="Normal"/>
    <w:qFormat/>
    <w:rsid w:val="003F37F8"/>
    <w:pPr>
      <w:numPr>
        <w:numId w:val="3"/>
      </w:numPr>
      <w:spacing w:after="120"/>
      <w:ind w:right="1134"/>
      <w:jc w:val="both"/>
    </w:pPr>
    <w:rPr>
      <w:lang w:eastAsia="en-US"/>
    </w:rPr>
  </w:style>
  <w:style w:type="paragraph" w:customStyle="1" w:styleId="Bullet2G">
    <w:name w:val="_Bullet 2_G"/>
    <w:basedOn w:val="Normal"/>
    <w:qFormat/>
    <w:rsid w:val="003F37F8"/>
    <w:pPr>
      <w:numPr>
        <w:numId w:val="4"/>
      </w:numPr>
      <w:spacing w:after="120"/>
      <w:ind w:right="1134"/>
      <w:jc w:val="both"/>
    </w:pPr>
  </w:style>
  <w:style w:type="paragraph" w:customStyle="1" w:styleId="ParNoG">
    <w:name w:val="_ParNo_G"/>
    <w:basedOn w:val="SingleTxtG"/>
    <w:qFormat/>
    <w:rsid w:val="003F37F8"/>
    <w:pPr>
      <w:numPr>
        <w:numId w:val="1"/>
      </w:numPr>
      <w:suppressAutoHyphens/>
      <w:kinsoku w:val="0"/>
      <w:overflowPunct w:val="0"/>
      <w:autoSpaceDE w:val="0"/>
      <w:autoSpaceDN w:val="0"/>
      <w:adjustRightInd w:val="0"/>
      <w:snapToGrid w:val="0"/>
    </w:pPr>
    <w:rPr>
      <w:lang w:val="es-ES_tradnl" w:eastAsia="en-US"/>
    </w:rPr>
  </w:style>
  <w:style w:type="character" w:customStyle="1" w:styleId="HMGChar">
    <w:name w:val="_ H __M_G Char"/>
    <w:link w:val="HMG"/>
    <w:rsid w:val="003F37F8"/>
    <w:rPr>
      <w:rFonts w:ascii="Times New Roman" w:hAnsi="Times New Roman" w:cs="Times New Roman"/>
      <w:b/>
      <w:sz w:val="34"/>
      <w:szCs w:val="20"/>
      <w:lang w:val="es-ES" w:eastAsia="es-ES"/>
    </w:rPr>
  </w:style>
  <w:style w:type="character" w:customStyle="1" w:styleId="HChGChar">
    <w:name w:val="_ H _Ch_G Char"/>
    <w:link w:val="HChG"/>
    <w:rsid w:val="003F37F8"/>
    <w:rPr>
      <w:rFonts w:ascii="Times New Roman" w:hAnsi="Times New Roman" w:cs="Times New Roman"/>
      <w:b/>
      <w:sz w:val="28"/>
      <w:szCs w:val="20"/>
      <w:lang w:val="es-ES" w:eastAsia="es-ES"/>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nota Char"/>
    <w:uiPriority w:val="99"/>
    <w:locked/>
    <w:rsid w:val="003F37F8"/>
    <w:rPr>
      <w:sz w:val="18"/>
      <w:lang w:val="es-ES" w:eastAsia="es-ES"/>
    </w:rPr>
  </w:style>
  <w:style w:type="character" w:customStyle="1" w:styleId="SingleTxtGCar">
    <w:name w:val="_ Single Txt_G Car"/>
    <w:link w:val="SingleTxtG"/>
    <w:locked/>
    <w:rsid w:val="003F37F8"/>
    <w:rPr>
      <w:rFonts w:ascii="Times New Roman" w:hAnsi="Times New Roman" w:cs="Times New Roman"/>
      <w:sz w:val="20"/>
      <w:szCs w:val="20"/>
      <w:lang w:val="es-ES" w:eastAsia="es-ES"/>
    </w:rPr>
  </w:style>
  <w:style w:type="character" w:customStyle="1" w:styleId="FootnoteTextChar3">
    <w:name w:val="Footnote Text Char3"/>
    <w:aliases w:val="5_G Char1,single space Char1,ft Char1,Footnote Text Char1 Char2,Footnote Text Char Char Char2,Footnote Text Char1 Char Char Char1,Footnote Text Char Char Char Char Char1,Footnote Text Char Char2,Footnote Text Char1 Char Char2"/>
    <w:basedOn w:val="Fuentedeprrafopredeter"/>
    <w:uiPriority w:val="99"/>
    <w:rsid w:val="003F37F8"/>
    <w:rPr>
      <w:rFonts w:ascii="Calibri" w:eastAsia="Calibri" w:hAnsi="Calibri" w:cs="Times New Roman"/>
      <w:sz w:val="18"/>
      <w:szCs w:val="20"/>
      <w:lang w:val="es-ES" w:eastAsia="es-ES"/>
    </w:rPr>
  </w:style>
  <w:style w:type="character" w:customStyle="1" w:styleId="TextonotapieCar1">
    <w:name w:val="Texto nota pie Car1"/>
    <w:basedOn w:val="Fuentedeprrafopredeter"/>
    <w:uiPriority w:val="99"/>
    <w:semiHidden/>
    <w:rsid w:val="003F37F8"/>
    <w:rPr>
      <w:rFonts w:ascii="Times New Roman" w:hAnsi="Times New Roman" w:cs="Times New Roman"/>
      <w:sz w:val="20"/>
      <w:szCs w:val="20"/>
      <w:lang w:val="es-ES" w:eastAsia="es-ES"/>
    </w:rPr>
  </w:style>
  <w:style w:type="paragraph" w:styleId="Prrafodelista">
    <w:name w:val="List Paragraph"/>
    <w:aliases w:val="lp1,List Paragraph1,4 Párrafo de lista,Figuras,Dot pt,No Spacing1,List Paragraph Char Char Char,Indicator Text,Numbered Para 1,DH1,viñetas,Colorful List - Accent 11,Bullet 1,F5 List Paragraph,Bullet Points,Párrafo Título 3,Footnote"/>
    <w:basedOn w:val="Normal"/>
    <w:link w:val="PrrafodelistaCar"/>
    <w:uiPriority w:val="34"/>
    <w:qFormat/>
    <w:rsid w:val="003F37F8"/>
    <w:pPr>
      <w:spacing w:line="240" w:lineRule="auto"/>
      <w:ind w:left="720"/>
      <w:contextualSpacing/>
    </w:pPr>
    <w:rPr>
      <w:sz w:val="24"/>
      <w:szCs w:val="24"/>
    </w:rPr>
  </w:style>
  <w:style w:type="character" w:styleId="Refdecomentario">
    <w:name w:val="annotation reference"/>
    <w:basedOn w:val="Fuentedeprrafopredeter"/>
    <w:uiPriority w:val="99"/>
    <w:rsid w:val="003F37F8"/>
    <w:rPr>
      <w:rFonts w:cs="Times New Roman"/>
      <w:sz w:val="16"/>
    </w:rPr>
  </w:style>
  <w:style w:type="paragraph" w:styleId="Textocomentario">
    <w:name w:val="annotation text"/>
    <w:basedOn w:val="Normal"/>
    <w:link w:val="TextocomentarioCar"/>
    <w:uiPriority w:val="99"/>
    <w:rsid w:val="003F37F8"/>
  </w:style>
  <w:style w:type="character" w:customStyle="1" w:styleId="TextocomentarioCar">
    <w:name w:val="Texto comentario Car"/>
    <w:basedOn w:val="Fuentedeprrafopredeter"/>
    <w:link w:val="Textocomentario"/>
    <w:uiPriority w:val="99"/>
    <w:rsid w:val="003F37F8"/>
    <w:rPr>
      <w:rFonts w:ascii="Times New Roman" w:hAnsi="Times New Roman" w:cs="Times New Roman"/>
      <w:sz w:val="20"/>
      <w:szCs w:val="20"/>
      <w:lang w:val="es-ES" w:eastAsia="es-ES"/>
    </w:rPr>
  </w:style>
  <w:style w:type="paragraph" w:customStyle="1" w:styleId="Default">
    <w:name w:val="Default"/>
    <w:rsid w:val="003F37F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Revisin">
    <w:name w:val="Revision"/>
    <w:hidden/>
    <w:uiPriority w:val="99"/>
    <w:semiHidden/>
    <w:rsid w:val="003F37F8"/>
    <w:pPr>
      <w:spacing w:after="0" w:line="240" w:lineRule="auto"/>
    </w:pPr>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3F37F8"/>
    <w:rPr>
      <w:b/>
      <w:bCs/>
    </w:rPr>
  </w:style>
  <w:style w:type="character" w:customStyle="1" w:styleId="AsuntodelcomentarioCar">
    <w:name w:val="Asunto del comentario Car"/>
    <w:basedOn w:val="TextocomentarioCar"/>
    <w:link w:val="Asuntodelcomentario"/>
    <w:uiPriority w:val="99"/>
    <w:semiHidden/>
    <w:rsid w:val="003F37F8"/>
    <w:rPr>
      <w:rFonts w:ascii="Times New Roman" w:hAnsi="Times New Roman" w:cs="Times New Roman"/>
      <w:b/>
      <w:bCs/>
      <w:sz w:val="20"/>
      <w:szCs w:val="20"/>
      <w:lang w:val="es-ES" w:eastAsia="es-ES"/>
    </w:rPr>
  </w:style>
  <w:style w:type="character" w:customStyle="1" w:styleId="FooterChar">
    <w:name w:val="Footer Char"/>
    <w:basedOn w:val="Fuentedeprrafopredeter"/>
    <w:uiPriority w:val="99"/>
    <w:semiHidden/>
    <w:locked/>
    <w:rsid w:val="003F37F8"/>
    <w:rPr>
      <w:rFonts w:ascii="Times New Roman" w:hAnsi="Times New Roman" w:cs="Times New Roman"/>
      <w:sz w:val="20"/>
      <w:szCs w:val="20"/>
      <w:lang w:val="es-ES" w:eastAsia="es-ES"/>
    </w:rPr>
  </w:style>
  <w:style w:type="paragraph" w:customStyle="1" w:styleId="Prrafodelista1">
    <w:name w:val="Párrafo de lista1"/>
    <w:basedOn w:val="Normal"/>
    <w:uiPriority w:val="99"/>
    <w:rsid w:val="003F37F8"/>
    <w:pPr>
      <w:spacing w:after="200" w:line="276" w:lineRule="auto"/>
      <w:ind w:left="720"/>
      <w:contextualSpacing/>
    </w:pPr>
    <w:rPr>
      <w:rFonts w:ascii="Calibri" w:hAnsi="Calibri"/>
      <w:sz w:val="22"/>
      <w:szCs w:val="22"/>
      <w:lang w:val="es-MX" w:eastAsia="en-US"/>
    </w:rPr>
  </w:style>
  <w:style w:type="character" w:customStyle="1" w:styleId="CarCar3">
    <w:name w:val="Car Car3"/>
    <w:basedOn w:val="Fuentedeprrafopredeter"/>
    <w:uiPriority w:val="99"/>
    <w:rsid w:val="003F37F8"/>
    <w:rPr>
      <w:rFonts w:cs="Times New Roman"/>
    </w:rPr>
  </w:style>
  <w:style w:type="character" w:customStyle="1" w:styleId="CarCar31">
    <w:name w:val="Car Car31"/>
    <w:basedOn w:val="Fuentedeprrafopredeter"/>
    <w:uiPriority w:val="99"/>
    <w:rsid w:val="003F37F8"/>
    <w:rPr>
      <w:rFonts w:cs="Times New Roman"/>
    </w:rPr>
  </w:style>
  <w:style w:type="paragraph" w:styleId="TtuloTDC">
    <w:name w:val="TOC Heading"/>
    <w:basedOn w:val="Ttulo1"/>
    <w:next w:val="Normal"/>
    <w:uiPriority w:val="39"/>
    <w:unhideWhenUsed/>
    <w:qFormat/>
    <w:rsid w:val="003F37F8"/>
    <w:pPr>
      <w:suppressAutoHyphens/>
      <w:kinsoku w:val="0"/>
      <w:overflowPunct w:val="0"/>
      <w:autoSpaceDE w:val="0"/>
      <w:autoSpaceDN w:val="0"/>
      <w:adjustRightInd w:val="0"/>
      <w:snapToGrid w:val="0"/>
      <w:spacing w:line="259" w:lineRule="auto"/>
      <w:outlineLvl w:val="9"/>
    </w:pPr>
    <w:rPr>
      <w:bCs/>
      <w:szCs w:val="20"/>
      <w:lang w:val="es-MX" w:eastAsia="es-MX"/>
    </w:rPr>
  </w:style>
  <w:style w:type="paragraph" w:styleId="TDC1">
    <w:name w:val="toc 1"/>
    <w:basedOn w:val="Normal"/>
    <w:next w:val="Normal"/>
    <w:autoRedefine/>
    <w:uiPriority w:val="39"/>
    <w:unhideWhenUsed/>
    <w:rsid w:val="003F37F8"/>
    <w:pPr>
      <w:spacing w:after="100"/>
    </w:pPr>
  </w:style>
  <w:style w:type="paragraph" w:styleId="TDC2">
    <w:name w:val="toc 2"/>
    <w:basedOn w:val="Normal"/>
    <w:next w:val="Normal"/>
    <w:autoRedefine/>
    <w:uiPriority w:val="39"/>
    <w:unhideWhenUsed/>
    <w:rsid w:val="003F37F8"/>
    <w:pPr>
      <w:spacing w:after="100"/>
      <w:ind w:left="200"/>
    </w:pPr>
  </w:style>
  <w:style w:type="paragraph" w:styleId="TDC3">
    <w:name w:val="toc 3"/>
    <w:basedOn w:val="Normal"/>
    <w:next w:val="Normal"/>
    <w:autoRedefine/>
    <w:uiPriority w:val="39"/>
    <w:unhideWhenUsed/>
    <w:rsid w:val="003F37F8"/>
    <w:pPr>
      <w:spacing w:after="100"/>
      <w:ind w:left="400"/>
    </w:pPr>
  </w:style>
  <w:style w:type="character" w:customStyle="1" w:styleId="PrrafodelistaCar">
    <w:name w:val="Párrafo de lista Car"/>
    <w:aliases w:val="lp1 Car,List Paragraph1 Car,4 Párrafo de lista Car,Figuras Car,Dot pt Car,No Spacing1 Car,List Paragraph Char Char Char Car,Indicator Text Car,Numbered Para 1 Car,DH1 Car,viñetas Car,Colorful List - Accent 11 Car,Bullet 1 Car"/>
    <w:link w:val="Prrafodelista"/>
    <w:uiPriority w:val="34"/>
    <w:qFormat/>
    <w:locked/>
    <w:rsid w:val="003F37F8"/>
    <w:rPr>
      <w:rFonts w:ascii="Times New Roman" w:hAnsi="Times New Roman" w:cs="Times New Roman"/>
      <w:sz w:val="24"/>
      <w:szCs w:val="24"/>
      <w:lang w:val="es-ES" w:eastAsia="es-ES"/>
    </w:rPr>
  </w:style>
  <w:style w:type="paragraph" w:styleId="Sinespaciado">
    <w:name w:val="No Spacing"/>
    <w:link w:val="SinespaciadoCar"/>
    <w:uiPriority w:val="1"/>
    <w:qFormat/>
    <w:rsid w:val="003F37F8"/>
    <w:pPr>
      <w:spacing w:after="0" w:line="240" w:lineRule="auto"/>
    </w:pPr>
    <w:rPr>
      <w:rFonts w:ascii="Calibri" w:eastAsia="Calibri" w:hAnsi="Calibri" w:cs="Times New Roman"/>
    </w:rPr>
  </w:style>
  <w:style w:type="table" w:customStyle="1" w:styleId="Tablaconcuadrcula10">
    <w:name w:val="Tabla con cuadrícula1"/>
    <w:basedOn w:val="Tablanormal"/>
    <w:next w:val="Tablaconcuadrcula"/>
    <w:uiPriority w:val="39"/>
    <w:rsid w:val="003F37F8"/>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rsid w:val="003F37F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exto">
    <w:name w:val="Texto"/>
    <w:basedOn w:val="Normal"/>
    <w:link w:val="TextoCar"/>
    <w:rsid w:val="003F37F8"/>
    <w:pPr>
      <w:spacing w:after="101" w:line="216" w:lineRule="exact"/>
      <w:ind w:firstLine="288"/>
      <w:jc w:val="both"/>
    </w:pPr>
    <w:rPr>
      <w:rFonts w:ascii="Arial" w:hAnsi="Arial" w:cs="Arial"/>
      <w:sz w:val="18"/>
      <w:szCs w:val="18"/>
      <w:lang w:val="es-MX"/>
    </w:rPr>
  </w:style>
  <w:style w:type="character" w:customStyle="1" w:styleId="TextoCar">
    <w:name w:val="Texto Car"/>
    <w:link w:val="Texto"/>
    <w:rsid w:val="003F37F8"/>
    <w:rPr>
      <w:rFonts w:ascii="Arial" w:hAnsi="Arial" w:cs="Arial"/>
      <w:sz w:val="18"/>
      <w:szCs w:val="18"/>
      <w:lang w:eastAsia="es-ES"/>
    </w:rPr>
  </w:style>
  <w:style w:type="table" w:styleId="Listaclara-nfasis4">
    <w:name w:val="Light List Accent 4"/>
    <w:basedOn w:val="Tablanormal"/>
    <w:uiPriority w:val="61"/>
    <w:rsid w:val="003F37F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paragraph" w:customStyle="1" w:styleId="Textoindependiente21">
    <w:name w:val="Texto independiente 21"/>
    <w:basedOn w:val="Normal"/>
    <w:rsid w:val="003F37F8"/>
    <w:pPr>
      <w:overflowPunct w:val="0"/>
      <w:autoSpaceDE w:val="0"/>
      <w:autoSpaceDN w:val="0"/>
      <w:adjustRightInd w:val="0"/>
      <w:spacing w:line="360" w:lineRule="auto"/>
      <w:ind w:left="-567"/>
      <w:jc w:val="both"/>
      <w:textAlignment w:val="baseline"/>
    </w:pPr>
    <w:rPr>
      <w:rFonts w:ascii="Arial Narrow" w:hAnsi="Arial Narrow"/>
      <w:sz w:val="24"/>
      <w:lang w:val="es-MX"/>
    </w:rPr>
  </w:style>
  <w:style w:type="table" w:styleId="Cuadrculaclara-nfasis3">
    <w:name w:val="Light Grid Accent 3"/>
    <w:basedOn w:val="Tablanormal"/>
    <w:uiPriority w:val="62"/>
    <w:rsid w:val="003F37F8"/>
    <w:pPr>
      <w:spacing w:after="0" w:line="240" w:lineRule="auto"/>
    </w:pPr>
    <w:rPr>
      <w:rFonts w:eastAsiaTheme="minorEastAsia"/>
      <w:sz w:val="24"/>
      <w:szCs w:val="24"/>
      <w:lang w:val="es-ES_tradnl"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SinespaciadoCar">
    <w:name w:val="Sin espaciado Car"/>
    <w:basedOn w:val="Fuentedeprrafopredeter"/>
    <w:link w:val="Sinespaciado"/>
    <w:uiPriority w:val="1"/>
    <w:rsid w:val="003F37F8"/>
    <w:rPr>
      <w:rFonts w:ascii="Calibri" w:eastAsia="Calibri" w:hAnsi="Calibri" w:cs="Times New Roman"/>
    </w:rPr>
  </w:style>
  <w:style w:type="paragraph" w:customStyle="1" w:styleId="IR2">
    <w:name w:val="IR 2"/>
    <w:basedOn w:val="Ttulo2"/>
    <w:link w:val="IR2Car"/>
    <w:qFormat/>
    <w:rsid w:val="003F37F8"/>
    <w:pPr>
      <w:keepLines w:val="0"/>
      <w:numPr>
        <w:ilvl w:val="0"/>
        <w:numId w:val="0"/>
      </w:numPr>
      <w:spacing w:before="240" w:after="240" w:line="240" w:lineRule="auto"/>
    </w:pPr>
    <w:rPr>
      <w:rFonts w:ascii="Arial" w:hAnsi="Arial" w:cs="Arial"/>
      <w:b/>
      <w:bCs/>
      <w:iCs/>
      <w:color w:val="C00000"/>
      <w:szCs w:val="24"/>
    </w:rPr>
  </w:style>
  <w:style w:type="character" w:customStyle="1" w:styleId="IR2Car">
    <w:name w:val="IR 2 Car"/>
    <w:basedOn w:val="Ttulo2Car"/>
    <w:link w:val="IR2"/>
    <w:rsid w:val="003F37F8"/>
    <w:rPr>
      <w:rFonts w:ascii="Arial" w:eastAsiaTheme="majorEastAsia" w:hAnsi="Arial" w:cs="Arial"/>
      <w:b/>
      <w:bCs/>
      <w:iCs/>
      <w:color w:val="C00000"/>
      <w:sz w:val="26"/>
      <w:szCs w:val="24"/>
      <w:lang w:val="es-ES" w:eastAsia="es-ES"/>
    </w:rPr>
  </w:style>
  <w:style w:type="paragraph" w:customStyle="1" w:styleId="InformeTexto">
    <w:name w:val="Informe Texto"/>
    <w:basedOn w:val="Normal"/>
    <w:link w:val="InformeTextoCar"/>
    <w:qFormat/>
    <w:rsid w:val="003F37F8"/>
    <w:pPr>
      <w:spacing w:before="120" w:after="120" w:line="240" w:lineRule="auto"/>
      <w:jc w:val="both"/>
    </w:pPr>
    <w:rPr>
      <w:rFonts w:ascii="Arial" w:hAnsi="Arial" w:cs="Arial"/>
      <w:sz w:val="22"/>
      <w:szCs w:val="24"/>
      <w:lang w:val="es-MX"/>
    </w:rPr>
  </w:style>
  <w:style w:type="character" w:customStyle="1" w:styleId="InformeTextoCar">
    <w:name w:val="Informe Texto Car"/>
    <w:link w:val="InformeTexto"/>
    <w:rsid w:val="003F37F8"/>
    <w:rPr>
      <w:rFonts w:ascii="Arial" w:hAnsi="Arial" w:cs="Arial"/>
      <w:szCs w:val="24"/>
      <w:lang w:eastAsia="es-ES"/>
    </w:rPr>
  </w:style>
  <w:style w:type="paragraph" w:customStyle="1" w:styleId="letter-capitular">
    <w:name w:val="letter-capitular"/>
    <w:basedOn w:val="Normal"/>
    <w:rsid w:val="003F37F8"/>
    <w:pPr>
      <w:spacing w:after="180" w:line="240" w:lineRule="auto"/>
    </w:pPr>
    <w:rPr>
      <w:sz w:val="24"/>
      <w:szCs w:val="24"/>
      <w:lang w:val="es-MX" w:eastAsia="es-MX"/>
    </w:rPr>
  </w:style>
  <w:style w:type="paragraph" w:styleId="Citadestacada">
    <w:name w:val="Intense Quote"/>
    <w:basedOn w:val="Normal"/>
    <w:next w:val="Normal"/>
    <w:link w:val="CitadestacadaCar"/>
    <w:uiPriority w:val="30"/>
    <w:rsid w:val="003F37F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F37F8"/>
    <w:rPr>
      <w:rFonts w:ascii="Times New Roman" w:hAnsi="Times New Roman" w:cs="Times New Roman"/>
      <w:b/>
      <w:bCs/>
      <w:i/>
      <w:iCs/>
      <w:color w:val="4F81BD"/>
      <w:sz w:val="20"/>
      <w:szCs w:val="20"/>
      <w:lang w:val="es-ES" w:eastAsia="es-ES"/>
    </w:rPr>
  </w:style>
  <w:style w:type="character" w:styleId="nfasisintenso">
    <w:name w:val="Intense Emphasis"/>
    <w:uiPriority w:val="21"/>
    <w:rsid w:val="003F37F8"/>
    <w:rPr>
      <w:b/>
      <w:bCs/>
      <w:i/>
      <w:iCs/>
      <w:color w:val="4F81BD"/>
    </w:rPr>
  </w:style>
  <w:style w:type="character" w:styleId="Mencinsinresolver">
    <w:name w:val="Unresolved Mention"/>
    <w:basedOn w:val="Fuentedeprrafopredeter"/>
    <w:uiPriority w:val="99"/>
    <w:semiHidden/>
    <w:unhideWhenUsed/>
    <w:rsid w:val="00167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cdhdf.org.mx/wp-content/uploads/2014/05/dfensor_07_2017.pdf" TargetMode="External"/><Relationship Id="rId1" Type="http://schemas.openxmlformats.org/officeDocument/2006/relationships/hyperlink" Target="http://cmdpdh.org/temas/desplazamiento-intern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70F47D-0FC0-43B2-8255-C367764228D7}">
  <ds:schemaRefs>
    <ds:schemaRef ds:uri="http://schemas.openxmlformats.org/officeDocument/2006/bibliography"/>
  </ds:schemaRefs>
</ds:datastoreItem>
</file>

<file path=customXml/itemProps2.xml><?xml version="1.0" encoding="utf-8"?>
<ds:datastoreItem xmlns:ds="http://schemas.openxmlformats.org/officeDocument/2006/customXml" ds:itemID="{9F524364-8837-45AC-91DC-6B4393D03FFA}"/>
</file>

<file path=customXml/itemProps3.xml><?xml version="1.0" encoding="utf-8"?>
<ds:datastoreItem xmlns:ds="http://schemas.openxmlformats.org/officeDocument/2006/customXml" ds:itemID="{9B57FBE9-851D-4B90-9D71-A76D894DCD1A}"/>
</file>

<file path=customXml/itemProps4.xml><?xml version="1.0" encoding="utf-8"?>
<ds:datastoreItem xmlns:ds="http://schemas.openxmlformats.org/officeDocument/2006/customXml" ds:itemID="{CE58A738-0F11-4B9D-9BA9-151ED35F5A99}"/>
</file>

<file path=docProps/app.xml><?xml version="1.0" encoding="utf-8"?>
<Properties xmlns="http://schemas.openxmlformats.org/officeDocument/2006/extended-properties" xmlns:vt="http://schemas.openxmlformats.org/officeDocument/2006/docPropsVTypes">
  <Template>Normal</Template>
  <TotalTime>210</TotalTime>
  <Pages>9</Pages>
  <Words>3751</Words>
  <Characters>20636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Omar Castro Marquez</dc:creator>
  <cp:keywords/>
  <dc:description/>
  <cp:lastModifiedBy>Cesar Omar Castro Marquez</cp:lastModifiedBy>
  <cp:revision>116</cp:revision>
  <dcterms:created xsi:type="dcterms:W3CDTF">2019-06-11T18:58:00Z</dcterms:created>
  <dcterms:modified xsi:type="dcterms:W3CDTF">2019-06-14T18:21:00Z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