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11DD1" w14:textId="77777777" w:rsidR="00844D12" w:rsidRPr="00B11A5B" w:rsidRDefault="00886506" w:rsidP="00B11A5B">
      <w:pPr>
        <w:tabs>
          <w:tab w:val="left" w:pos="90"/>
        </w:tabs>
        <w:spacing w:after="0" w:line="240" w:lineRule="auto"/>
        <w:ind w:left="-360"/>
        <w:rPr>
          <w:rFonts w:ascii="Georgia" w:hAnsi="Georgia"/>
          <w:color w:val="000000" w:themeColor="text1"/>
        </w:rPr>
      </w:pPr>
      <w:r w:rsidRPr="00B11A5B">
        <w:rPr>
          <w:rFonts w:ascii="Georgia" w:hAnsi="Georgia"/>
          <w:noProof/>
          <w:color w:val="000000" w:themeColor="text1"/>
        </w:rPr>
        <w:drawing>
          <wp:anchor distT="0" distB="0" distL="114300" distR="114300" simplePos="0" relativeHeight="251659264" behindDoc="0" locked="0" layoutInCell="1" allowOverlap="1" wp14:anchorId="30B90D03" wp14:editId="4634EDA7">
            <wp:simplePos x="0" y="0"/>
            <wp:positionH relativeFrom="column">
              <wp:posOffset>-667385</wp:posOffset>
            </wp:positionH>
            <wp:positionV relativeFrom="paragraph">
              <wp:posOffset>127000</wp:posOffset>
            </wp:positionV>
            <wp:extent cx="3707765" cy="614680"/>
            <wp:effectExtent l="0" t="0" r="6985" b="0"/>
            <wp:wrapSquare wrapText="bothSides"/>
            <wp:docPr id="1" name="Picture 1" descr="C:\Users\Tzili\Downloads\LCWL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zili\Downloads\LCWLR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07765" cy="614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D1C7DE" w14:textId="77777777" w:rsidR="009F53C0" w:rsidRPr="00B11A5B" w:rsidRDefault="009F53C0" w:rsidP="00B11A5B">
      <w:pPr>
        <w:spacing w:after="0" w:line="240" w:lineRule="auto"/>
        <w:rPr>
          <w:rFonts w:ascii="Georgia" w:hAnsi="Georgia"/>
          <w:color w:val="000000" w:themeColor="text1"/>
        </w:rPr>
      </w:pPr>
    </w:p>
    <w:p w14:paraId="22ED940D" w14:textId="77777777" w:rsidR="002A0AD2" w:rsidRPr="00B11A5B" w:rsidRDefault="002A0AD2" w:rsidP="00B11A5B">
      <w:pPr>
        <w:spacing w:after="0" w:line="240" w:lineRule="auto"/>
        <w:rPr>
          <w:rFonts w:ascii="Georgia" w:hAnsi="Georgia"/>
          <w:color w:val="000000" w:themeColor="text1"/>
        </w:rPr>
      </w:pPr>
    </w:p>
    <w:p w14:paraId="0F5568B4" w14:textId="77777777" w:rsidR="002A0AD2" w:rsidRPr="00B11A5B" w:rsidRDefault="002A0AD2" w:rsidP="00B11A5B">
      <w:pPr>
        <w:spacing w:after="0" w:line="240" w:lineRule="auto"/>
        <w:rPr>
          <w:rFonts w:ascii="Georgia" w:hAnsi="Georgia"/>
          <w:color w:val="000000" w:themeColor="text1"/>
        </w:rPr>
      </w:pPr>
    </w:p>
    <w:p w14:paraId="5A9E7AC9" w14:textId="77777777" w:rsidR="002A0AD2" w:rsidRPr="00B11A5B" w:rsidRDefault="002A0AD2" w:rsidP="00B11A5B">
      <w:pPr>
        <w:spacing w:after="0" w:line="240" w:lineRule="auto"/>
        <w:rPr>
          <w:rFonts w:ascii="Georgia" w:hAnsi="Georgia"/>
          <w:color w:val="000000" w:themeColor="text1"/>
        </w:rPr>
      </w:pPr>
    </w:p>
    <w:p w14:paraId="0CD9501B" w14:textId="77777777" w:rsidR="00D625D9" w:rsidRDefault="00D625D9" w:rsidP="00B11A5B">
      <w:pPr>
        <w:spacing w:after="0" w:line="240" w:lineRule="auto"/>
        <w:rPr>
          <w:rFonts w:ascii="Georgia" w:eastAsia="Times New Roman" w:hAnsi="Georgia" w:cs="Arial"/>
        </w:rPr>
      </w:pPr>
    </w:p>
    <w:p w14:paraId="4C9F1A7C" w14:textId="77777777" w:rsidR="00752FA0" w:rsidRPr="00B11A5B" w:rsidRDefault="00752FA0" w:rsidP="00B11A5B">
      <w:pPr>
        <w:spacing w:after="0" w:line="240" w:lineRule="auto"/>
        <w:rPr>
          <w:rFonts w:ascii="Georgia" w:eastAsia="Times New Roman" w:hAnsi="Georgia" w:cs="Arial"/>
        </w:rPr>
      </w:pPr>
    </w:p>
    <w:p w14:paraId="07E2E28B" w14:textId="77777777" w:rsidR="00044D3F" w:rsidRPr="00B11A5B" w:rsidRDefault="009F53C0" w:rsidP="006334FD">
      <w:pPr>
        <w:spacing w:after="0" w:line="240" w:lineRule="auto"/>
        <w:jc w:val="center"/>
        <w:rPr>
          <w:rStyle w:val="sessionsubtitle"/>
          <w:rFonts w:ascii="Georgia" w:hAnsi="Georgia"/>
          <w:b/>
        </w:rPr>
      </w:pPr>
      <w:r w:rsidRPr="00B11A5B">
        <w:rPr>
          <w:rStyle w:val="sessionsubtitle"/>
          <w:rFonts w:ascii="Georgia" w:hAnsi="Georgia"/>
          <w:b/>
        </w:rPr>
        <w:t xml:space="preserve">Supplementary Information Concerning Women’s Land Rights in </w:t>
      </w:r>
      <w:r w:rsidR="00C974BF" w:rsidRPr="00B11A5B">
        <w:rPr>
          <w:rStyle w:val="sessionsubtitle"/>
          <w:rFonts w:ascii="Georgia" w:hAnsi="Georgia"/>
          <w:b/>
        </w:rPr>
        <w:t xml:space="preserve">Kenya </w:t>
      </w:r>
      <w:r w:rsidR="00D625D9" w:rsidRPr="00B11A5B">
        <w:rPr>
          <w:rStyle w:val="sessionsubtitle"/>
          <w:rFonts w:ascii="Georgia" w:hAnsi="Georgia"/>
          <w:b/>
        </w:rPr>
        <w:t xml:space="preserve">Submitted to the </w:t>
      </w:r>
      <w:r w:rsidR="00023597" w:rsidRPr="00B11A5B">
        <w:rPr>
          <w:rFonts w:ascii="Georgia" w:hAnsi="Georgia" w:cs="Arial"/>
          <w:b/>
          <w:bCs/>
          <w:shd w:val="clear" w:color="auto" w:fill="FFFFFF"/>
        </w:rPr>
        <w:t>57 Session (22 Feb 2016 - 04 Mar 2016)</w:t>
      </w:r>
      <w:r w:rsidR="006334FD">
        <w:rPr>
          <w:rStyle w:val="sessionsubtitle"/>
          <w:rFonts w:ascii="Georgia" w:hAnsi="Georgia"/>
          <w:b/>
        </w:rPr>
        <w:t xml:space="preserve"> </w:t>
      </w:r>
      <w:r w:rsidR="00023597" w:rsidRPr="00B11A5B">
        <w:rPr>
          <w:rStyle w:val="sessionsubtitle"/>
          <w:rFonts w:ascii="Georgia" w:hAnsi="Georgia"/>
          <w:b/>
        </w:rPr>
        <w:t>of the Committee on</w:t>
      </w:r>
      <w:r w:rsidR="00FB190A" w:rsidRPr="00B11A5B">
        <w:rPr>
          <w:rStyle w:val="sessionsubtitle"/>
          <w:rFonts w:ascii="Georgia" w:hAnsi="Georgia"/>
          <w:b/>
        </w:rPr>
        <w:t xml:space="preserve"> </w:t>
      </w:r>
      <w:r w:rsidR="00023597" w:rsidRPr="00B11A5B">
        <w:rPr>
          <w:rStyle w:val="sessionsubtitle"/>
          <w:rFonts w:ascii="Georgia" w:hAnsi="Georgia"/>
          <w:b/>
        </w:rPr>
        <w:t>Economic</w:t>
      </w:r>
      <w:r w:rsidR="006334FD">
        <w:rPr>
          <w:rStyle w:val="sessionsubtitle"/>
          <w:rFonts w:ascii="Georgia" w:hAnsi="Georgia"/>
          <w:b/>
        </w:rPr>
        <w:t>,</w:t>
      </w:r>
      <w:r w:rsidR="00023597" w:rsidRPr="00B11A5B">
        <w:rPr>
          <w:rStyle w:val="sessionsubtitle"/>
          <w:rFonts w:ascii="Georgia" w:hAnsi="Georgia"/>
          <w:b/>
        </w:rPr>
        <w:t xml:space="preserve"> Social</w:t>
      </w:r>
      <w:r w:rsidR="006334FD">
        <w:rPr>
          <w:rStyle w:val="sessionsubtitle"/>
          <w:rFonts w:ascii="Georgia" w:hAnsi="Georgia"/>
          <w:b/>
        </w:rPr>
        <w:t>,</w:t>
      </w:r>
      <w:r w:rsidR="00023597" w:rsidRPr="00B11A5B">
        <w:rPr>
          <w:rStyle w:val="sessionsubtitle"/>
          <w:rFonts w:ascii="Georgia" w:hAnsi="Georgia"/>
          <w:b/>
        </w:rPr>
        <w:t xml:space="preserve"> and Cultural Rights</w:t>
      </w:r>
    </w:p>
    <w:p w14:paraId="0EC7E5E9" w14:textId="77777777" w:rsidR="00752FA0" w:rsidRPr="00B11A5B" w:rsidRDefault="00752FA0" w:rsidP="00752FA0">
      <w:pPr>
        <w:spacing w:after="0" w:line="240" w:lineRule="auto"/>
        <w:rPr>
          <w:rStyle w:val="sessionsubtitle"/>
          <w:rFonts w:ascii="Georgia" w:hAnsi="Georgia"/>
          <w:color w:val="FF0000"/>
        </w:rPr>
      </w:pPr>
    </w:p>
    <w:p w14:paraId="43198017" w14:textId="77777777" w:rsidR="00D625D9" w:rsidRPr="00B11A5B" w:rsidRDefault="00A746C9" w:rsidP="00B11A5B">
      <w:pPr>
        <w:spacing w:after="0" w:line="240" w:lineRule="auto"/>
        <w:ind w:left="3600" w:firstLine="720"/>
        <w:rPr>
          <w:rStyle w:val="sessionsubtitle"/>
          <w:rFonts w:ascii="Georgia" w:hAnsi="Georgia"/>
        </w:rPr>
      </w:pPr>
      <w:r w:rsidRPr="00B11A5B">
        <w:rPr>
          <w:rStyle w:val="sessionsubtitle"/>
          <w:rFonts w:ascii="Georgia" w:hAnsi="Georgia"/>
        </w:rPr>
        <w:t>January 2016</w:t>
      </w:r>
    </w:p>
    <w:p w14:paraId="25CBCD79" w14:textId="77777777" w:rsidR="00752FA0" w:rsidRPr="00B11A5B" w:rsidRDefault="00752FA0" w:rsidP="00B11A5B">
      <w:pPr>
        <w:spacing w:after="0" w:line="240" w:lineRule="auto"/>
        <w:rPr>
          <w:rFonts w:ascii="Georgia" w:hAnsi="Georgia"/>
        </w:rPr>
      </w:pPr>
    </w:p>
    <w:p w14:paraId="5EFE1E20" w14:textId="77777777" w:rsidR="000F337E" w:rsidRPr="00B11A5B" w:rsidRDefault="000F337E" w:rsidP="00B11A5B">
      <w:pPr>
        <w:spacing w:after="0" w:line="240" w:lineRule="auto"/>
        <w:rPr>
          <w:rFonts w:ascii="Georgia" w:hAnsi="Georgia"/>
        </w:rPr>
      </w:pPr>
    </w:p>
    <w:p w14:paraId="55D6A28A" w14:textId="2F40B7A2" w:rsidR="00C909D7" w:rsidRPr="00B11A5B" w:rsidRDefault="00AF5A4A" w:rsidP="00B11A5B">
      <w:pPr>
        <w:spacing w:after="0" w:line="240" w:lineRule="auto"/>
        <w:rPr>
          <w:rFonts w:ascii="Georgia" w:hAnsi="Georgia"/>
        </w:rPr>
      </w:pPr>
      <w:r w:rsidRPr="00B11A5B">
        <w:rPr>
          <w:rFonts w:ascii="Georgia" w:hAnsi="Georgia"/>
        </w:rPr>
        <w:t>This submission seeks to supplement the government of Kenya report by highlighting existing and proposed legal provisions that adversely affect women’s rights to land, resources, and property</w:t>
      </w:r>
      <w:r w:rsidR="0025214D">
        <w:rPr>
          <w:rFonts w:ascii="Georgia" w:hAnsi="Georgia"/>
        </w:rPr>
        <w:t>, which are</w:t>
      </w:r>
      <w:r w:rsidRPr="00B11A5B">
        <w:rPr>
          <w:rFonts w:ascii="Georgia" w:hAnsi="Georgia"/>
        </w:rPr>
        <w:t xml:space="preserve"> critical for the full realization of their rights under the International Covenant on Economic, Social, and Cultural Rights (ICESCR).  </w:t>
      </w:r>
      <w:r w:rsidR="00044D3F" w:rsidRPr="00B11A5B">
        <w:rPr>
          <w:rFonts w:ascii="Georgia" w:hAnsi="Georgia"/>
        </w:rPr>
        <w:t xml:space="preserve">It is based on analysis and </w:t>
      </w:r>
      <w:r w:rsidRPr="00B11A5B">
        <w:rPr>
          <w:rFonts w:ascii="Georgia" w:hAnsi="Georgia"/>
        </w:rPr>
        <w:t>in-country</w:t>
      </w:r>
      <w:r w:rsidR="00044D3F" w:rsidRPr="00B11A5B">
        <w:rPr>
          <w:rFonts w:ascii="Georgia" w:hAnsi="Georgia"/>
        </w:rPr>
        <w:t xml:space="preserve"> </w:t>
      </w:r>
      <w:r w:rsidRPr="00B11A5B">
        <w:rPr>
          <w:rFonts w:ascii="Georgia" w:hAnsi="Georgia"/>
        </w:rPr>
        <w:t>work carried out</w:t>
      </w:r>
      <w:r w:rsidR="00044D3F" w:rsidRPr="00B11A5B">
        <w:rPr>
          <w:rFonts w:ascii="Georgia" w:hAnsi="Georgia"/>
        </w:rPr>
        <w:t xml:space="preserve"> by </w:t>
      </w:r>
      <w:r w:rsidR="00C909D7" w:rsidRPr="00B11A5B">
        <w:rPr>
          <w:rFonts w:ascii="Georgia" w:eastAsia="Times New Roman" w:hAnsi="Georgia" w:cs="Times New Roman"/>
        </w:rPr>
        <w:t>Landesa, a</w:t>
      </w:r>
      <w:r w:rsidR="00EA1A71" w:rsidRPr="00B11A5B">
        <w:rPr>
          <w:rFonts w:ascii="Georgia" w:eastAsia="Times New Roman" w:hAnsi="Georgia" w:cs="Times New Roman"/>
        </w:rPr>
        <w:t xml:space="preserve"> leading international land tenure organization </w:t>
      </w:r>
      <w:r w:rsidR="00C909D7" w:rsidRPr="00B11A5B">
        <w:rPr>
          <w:rFonts w:ascii="Georgia" w:eastAsia="Times New Roman" w:hAnsi="Georgia"/>
        </w:rPr>
        <w:t>dedicated to securing</w:t>
      </w:r>
      <w:r w:rsidR="00C909D7" w:rsidRPr="00B11A5B">
        <w:rPr>
          <w:rFonts w:ascii="Georgia" w:eastAsia="Times New Roman" w:hAnsi="Georgia" w:cs="Times New Roman"/>
        </w:rPr>
        <w:t xml:space="preserve"> land rights for </w:t>
      </w:r>
      <w:r w:rsidR="00475BCC" w:rsidRPr="00B11A5B">
        <w:rPr>
          <w:rFonts w:ascii="Georgia" w:eastAsia="Times New Roman" w:hAnsi="Georgia" w:cs="Times New Roman"/>
        </w:rPr>
        <w:t xml:space="preserve">the </w:t>
      </w:r>
      <w:r w:rsidR="00C909D7" w:rsidRPr="00B11A5B">
        <w:rPr>
          <w:rFonts w:ascii="Georgia" w:eastAsia="Times New Roman" w:hAnsi="Georgia"/>
        </w:rPr>
        <w:t>rural poor</w:t>
      </w:r>
      <w:r w:rsidR="00665421" w:rsidRPr="00B11A5B">
        <w:rPr>
          <w:rFonts w:ascii="Georgia" w:eastAsia="Times New Roman" w:hAnsi="Georgia"/>
        </w:rPr>
        <w:t xml:space="preserve"> </w:t>
      </w:r>
      <w:r w:rsidR="0034596B" w:rsidRPr="00B11A5B">
        <w:rPr>
          <w:rFonts w:ascii="Georgia" w:eastAsia="Times New Roman" w:hAnsi="Georgia"/>
        </w:rPr>
        <w:t xml:space="preserve">with experience </w:t>
      </w:r>
      <w:r w:rsidR="00475BCC" w:rsidRPr="00B11A5B">
        <w:rPr>
          <w:rFonts w:ascii="Georgia" w:eastAsia="Times New Roman" w:hAnsi="Georgia"/>
        </w:rPr>
        <w:t>in over 50 countries,</w:t>
      </w:r>
      <w:r w:rsidR="00044D3F" w:rsidRPr="00B11A5B">
        <w:rPr>
          <w:rFonts w:ascii="Georgia" w:eastAsia="Times New Roman" w:hAnsi="Georgia"/>
        </w:rPr>
        <w:t xml:space="preserve"> including </w:t>
      </w:r>
      <w:r w:rsidRPr="00B11A5B">
        <w:rPr>
          <w:rFonts w:ascii="Georgia" w:eastAsia="Times New Roman" w:hAnsi="Georgia"/>
        </w:rPr>
        <w:t>Kenya</w:t>
      </w:r>
      <w:r w:rsidR="00044D3F" w:rsidRPr="00B11A5B">
        <w:rPr>
          <w:rFonts w:ascii="Georgia" w:eastAsia="Times New Roman" w:hAnsi="Georgia"/>
        </w:rPr>
        <w:t>.</w:t>
      </w:r>
      <w:r w:rsidR="00475BCC" w:rsidRPr="00B11A5B">
        <w:rPr>
          <w:rFonts w:ascii="Georgia" w:eastAsia="Times New Roman" w:hAnsi="Georgia"/>
        </w:rPr>
        <w:t xml:space="preserve"> </w:t>
      </w:r>
    </w:p>
    <w:p w14:paraId="26267E12" w14:textId="77777777" w:rsidR="00B77A60" w:rsidRPr="00B11A5B" w:rsidRDefault="00B77A60" w:rsidP="00B11A5B">
      <w:pPr>
        <w:snapToGrid w:val="0"/>
        <w:spacing w:after="0" w:line="240" w:lineRule="auto"/>
        <w:rPr>
          <w:rFonts w:ascii="Georgia" w:hAnsi="Georgia"/>
        </w:rPr>
      </w:pPr>
    </w:p>
    <w:p w14:paraId="2DBF4EA2" w14:textId="6058DDDE" w:rsidR="00CB0F28" w:rsidRPr="00B11A5B" w:rsidRDefault="00DA5876" w:rsidP="00B11A5B">
      <w:pPr>
        <w:snapToGrid w:val="0"/>
        <w:spacing w:after="0" w:line="240" w:lineRule="auto"/>
        <w:rPr>
          <w:rFonts w:ascii="Georgia" w:hAnsi="Georgia"/>
        </w:rPr>
      </w:pPr>
      <w:r w:rsidRPr="00B11A5B">
        <w:rPr>
          <w:rFonts w:ascii="Georgia" w:hAnsi="Georgia"/>
        </w:rPr>
        <w:t xml:space="preserve">This submission specifically addresses </w:t>
      </w:r>
      <w:r w:rsidR="00E97573" w:rsidRPr="00B11A5B">
        <w:rPr>
          <w:rFonts w:ascii="Georgia" w:hAnsi="Georgia"/>
        </w:rPr>
        <w:t>the Committee</w:t>
      </w:r>
      <w:r w:rsidRPr="00B11A5B">
        <w:rPr>
          <w:rFonts w:ascii="Georgia" w:hAnsi="Georgia"/>
        </w:rPr>
        <w:t xml:space="preserve">’s latest Concluding Observations to </w:t>
      </w:r>
      <w:r w:rsidR="00636C82" w:rsidRPr="00B11A5B">
        <w:rPr>
          <w:rFonts w:ascii="Georgia" w:hAnsi="Georgia"/>
        </w:rPr>
        <w:t>Kenya</w:t>
      </w:r>
      <w:r w:rsidR="00EA1A71" w:rsidRPr="00B11A5B">
        <w:rPr>
          <w:rFonts w:ascii="Georgia" w:hAnsi="Georgia"/>
        </w:rPr>
        <w:t xml:space="preserve"> </w:t>
      </w:r>
      <w:r w:rsidRPr="00B11A5B">
        <w:rPr>
          <w:rFonts w:ascii="Georgia" w:hAnsi="Georgia"/>
        </w:rPr>
        <w:t>concern</w:t>
      </w:r>
      <w:r w:rsidR="00EA1A71" w:rsidRPr="00B11A5B">
        <w:rPr>
          <w:rFonts w:ascii="Georgia" w:hAnsi="Georgia"/>
        </w:rPr>
        <w:t>ing</w:t>
      </w:r>
      <w:r w:rsidRPr="00B11A5B">
        <w:rPr>
          <w:rFonts w:ascii="Georgia" w:hAnsi="Georgia"/>
        </w:rPr>
        <w:t xml:space="preserve"> </w:t>
      </w:r>
      <w:r w:rsidR="00461419">
        <w:rPr>
          <w:rFonts w:ascii="Georgia" w:hAnsi="Georgia"/>
        </w:rPr>
        <w:t xml:space="preserve">gender </w:t>
      </w:r>
      <w:r w:rsidR="00636C82" w:rsidRPr="00B11A5B">
        <w:rPr>
          <w:rFonts w:ascii="Georgia" w:hAnsi="Georgia"/>
        </w:rPr>
        <w:t>“</w:t>
      </w:r>
      <w:r w:rsidR="00636C82" w:rsidRPr="00B11A5B">
        <w:rPr>
          <w:rFonts w:ascii="Georgia" w:hAnsi="Georgia"/>
          <w:bCs/>
          <w:lang w:val="en-GB"/>
        </w:rPr>
        <w:t>disparities in the enjoyment of economic, social and cultural rights, including in access to land” (para. 12</w:t>
      </w:r>
      <w:r w:rsidR="00080663" w:rsidRPr="00B11A5B">
        <w:rPr>
          <w:rFonts w:ascii="Georgia" w:hAnsi="Georgia"/>
          <w:bCs/>
          <w:lang w:val="en-GB"/>
        </w:rPr>
        <w:t xml:space="preserve">, </w:t>
      </w:r>
      <w:r w:rsidR="00080663" w:rsidRPr="00B11A5B">
        <w:rPr>
          <w:rFonts w:ascii="Georgia" w:hAnsi="Georgia"/>
        </w:rPr>
        <w:fldChar w:fldCharType="begin"/>
      </w:r>
      <w:r w:rsidR="00080663" w:rsidRPr="00B11A5B">
        <w:rPr>
          <w:rFonts w:ascii="Georgia" w:hAnsi="Georgia"/>
        </w:rPr>
        <w:instrText xml:space="preserve"> FILLIN "Symbol" \* MERGEFORMAT </w:instrText>
      </w:r>
      <w:r w:rsidR="00080663" w:rsidRPr="00B11A5B">
        <w:rPr>
          <w:rFonts w:ascii="Georgia" w:hAnsi="Georgia"/>
        </w:rPr>
        <w:fldChar w:fldCharType="separate"/>
      </w:r>
      <w:r w:rsidR="00080663" w:rsidRPr="00B11A5B">
        <w:rPr>
          <w:rFonts w:ascii="Georgia" w:hAnsi="Georgia"/>
        </w:rPr>
        <w:t>E/C.12/KEN/CO/</w:t>
      </w:r>
      <w:r w:rsidR="00080663" w:rsidRPr="00B11A5B">
        <w:rPr>
          <w:rFonts w:ascii="Georgia" w:hAnsi="Georgia"/>
        </w:rPr>
        <w:fldChar w:fldCharType="end"/>
      </w:r>
      <w:r w:rsidR="00080663" w:rsidRPr="00B11A5B">
        <w:rPr>
          <w:rFonts w:ascii="Georgia" w:hAnsi="Georgia"/>
        </w:rPr>
        <w:t>1 [1 December 2008]</w:t>
      </w:r>
      <w:r w:rsidR="00636C82" w:rsidRPr="00B11A5B">
        <w:rPr>
          <w:rFonts w:ascii="Georgia" w:hAnsi="Georgia"/>
          <w:bCs/>
          <w:lang w:val="en-GB"/>
        </w:rPr>
        <w:t xml:space="preserve">); and </w:t>
      </w:r>
      <w:r w:rsidR="00636C82" w:rsidRPr="00B11A5B">
        <w:rPr>
          <w:rFonts w:ascii="Georgia" w:hAnsi="Georgia"/>
          <w:bCs/>
          <w:snapToGrid w:val="0"/>
          <w:lang w:val="en-GB"/>
        </w:rPr>
        <w:t>lack of “</w:t>
      </w:r>
      <w:r w:rsidR="00636C82" w:rsidRPr="00B11A5B">
        <w:rPr>
          <w:rFonts w:ascii="Georgia" w:hAnsi="Georgia"/>
          <w:lang w:val="en-GB"/>
        </w:rPr>
        <w:t>guarantees [of] equal rights of women to matrimonial property during m</w:t>
      </w:r>
      <w:r w:rsidR="00080663" w:rsidRPr="00B11A5B">
        <w:rPr>
          <w:rFonts w:ascii="Georgia" w:hAnsi="Georgia"/>
          <w:lang w:val="en-GB"/>
        </w:rPr>
        <w:t>arriage and at its dissolution</w:t>
      </w:r>
      <w:r w:rsidR="00636C82" w:rsidRPr="00B11A5B">
        <w:rPr>
          <w:rFonts w:ascii="Georgia" w:hAnsi="Georgia"/>
          <w:lang w:val="en-GB"/>
        </w:rPr>
        <w:t>” (para. 14)</w:t>
      </w:r>
      <w:r w:rsidR="00080663" w:rsidRPr="00B11A5B">
        <w:rPr>
          <w:rFonts w:ascii="Georgia" w:hAnsi="Georgia"/>
          <w:lang w:val="en-GB"/>
        </w:rPr>
        <w:t>.</w:t>
      </w:r>
      <w:r w:rsidR="00B77A60" w:rsidRPr="00B11A5B">
        <w:rPr>
          <w:rFonts w:ascii="Georgia" w:hAnsi="Georgia"/>
        </w:rPr>
        <w:t xml:space="preserve"> </w:t>
      </w:r>
      <w:r w:rsidR="00451392" w:rsidRPr="00B11A5B">
        <w:rPr>
          <w:rFonts w:ascii="Georgia" w:hAnsi="Georgia"/>
        </w:rPr>
        <w:t xml:space="preserve">While the government report briefly outlines recent land reforms, it remains silent about concrete, concerted efforts to address lingering gender disparities in access, control, and where appropriate ownership of land and natural resources.  </w:t>
      </w:r>
      <w:r w:rsidR="00173299" w:rsidRPr="00B11A5B">
        <w:rPr>
          <w:rFonts w:ascii="Georgia" w:hAnsi="Georgia"/>
        </w:rPr>
        <w:t xml:space="preserve">Neither the state report nor the state replies to the list of issues respond adequately to the </w:t>
      </w:r>
      <w:r w:rsidR="00173299" w:rsidRPr="00B11A5B">
        <w:rPr>
          <w:rFonts w:ascii="Georgia" w:hAnsi="Georgia"/>
          <w:bCs/>
          <w:lang w:val="en-GB"/>
        </w:rPr>
        <w:t>Committee requests for sex disaggregated data on the enjoyment of each Covenant right, including those related to access and ownership of land by women (para. 36</w:t>
      </w:r>
      <w:r w:rsidR="00395610" w:rsidRPr="00B11A5B">
        <w:rPr>
          <w:rFonts w:ascii="Georgia" w:hAnsi="Georgia"/>
          <w:bCs/>
          <w:lang w:val="en-GB"/>
        </w:rPr>
        <w:t>,</w:t>
      </w:r>
      <w:r w:rsidR="00395610" w:rsidRPr="00B11A5B">
        <w:rPr>
          <w:rFonts w:ascii="Georgia" w:hAnsi="Georgia"/>
        </w:rPr>
        <w:t xml:space="preserve"> </w:t>
      </w:r>
      <w:r w:rsidR="00395610" w:rsidRPr="00B11A5B">
        <w:rPr>
          <w:rFonts w:ascii="Georgia" w:hAnsi="Georgia"/>
        </w:rPr>
        <w:fldChar w:fldCharType="begin"/>
      </w:r>
      <w:r w:rsidR="00395610" w:rsidRPr="00B11A5B">
        <w:rPr>
          <w:rFonts w:ascii="Georgia" w:hAnsi="Georgia"/>
        </w:rPr>
        <w:instrText xml:space="preserve"> FILLIN "Symbol" \* MERGEFORMAT </w:instrText>
      </w:r>
      <w:r w:rsidR="00395610" w:rsidRPr="00B11A5B">
        <w:rPr>
          <w:rFonts w:ascii="Georgia" w:hAnsi="Georgia"/>
        </w:rPr>
        <w:fldChar w:fldCharType="separate"/>
      </w:r>
      <w:r w:rsidR="00395610" w:rsidRPr="00B11A5B">
        <w:rPr>
          <w:rFonts w:ascii="Georgia" w:hAnsi="Georgia"/>
        </w:rPr>
        <w:t>E/C.12/KEN/CO/</w:t>
      </w:r>
      <w:r w:rsidR="00395610" w:rsidRPr="00B11A5B">
        <w:rPr>
          <w:rFonts w:ascii="Georgia" w:hAnsi="Georgia"/>
        </w:rPr>
        <w:fldChar w:fldCharType="end"/>
      </w:r>
      <w:r w:rsidR="00395610" w:rsidRPr="00B11A5B">
        <w:rPr>
          <w:rFonts w:ascii="Georgia" w:hAnsi="Georgia"/>
        </w:rPr>
        <w:t>1</w:t>
      </w:r>
      <w:r w:rsidR="00173299" w:rsidRPr="00B11A5B">
        <w:rPr>
          <w:rFonts w:ascii="Georgia" w:hAnsi="Georgia"/>
          <w:bCs/>
          <w:lang w:val="en-GB"/>
        </w:rPr>
        <w:t>)</w:t>
      </w:r>
      <w:r w:rsidR="00395610" w:rsidRPr="00B11A5B">
        <w:rPr>
          <w:rFonts w:ascii="Georgia" w:hAnsi="Georgia"/>
        </w:rPr>
        <w:t>.</w:t>
      </w:r>
    </w:p>
    <w:p w14:paraId="1F386B61" w14:textId="77777777" w:rsidR="00CB0F28" w:rsidRPr="00B11A5B" w:rsidRDefault="00CB0F28" w:rsidP="00B11A5B">
      <w:pPr>
        <w:spacing w:after="0" w:line="240" w:lineRule="auto"/>
        <w:contextualSpacing/>
        <w:rPr>
          <w:rFonts w:ascii="Georgia" w:hAnsi="Georgia"/>
        </w:rPr>
      </w:pPr>
    </w:p>
    <w:p w14:paraId="527C2980" w14:textId="77777777" w:rsidR="00927130" w:rsidRPr="00B11A5B" w:rsidRDefault="00056788" w:rsidP="00B11A5B">
      <w:pPr>
        <w:spacing w:after="0" w:line="240" w:lineRule="auto"/>
        <w:rPr>
          <w:rFonts w:ascii="Georgia" w:hAnsi="Georgia"/>
          <w:b/>
        </w:rPr>
      </w:pPr>
      <w:r w:rsidRPr="00B11A5B">
        <w:rPr>
          <w:rFonts w:ascii="Georgia" w:hAnsi="Georgia"/>
          <w:b/>
        </w:rPr>
        <w:t>I.</w:t>
      </w:r>
      <w:r w:rsidRPr="00B11A5B">
        <w:rPr>
          <w:rFonts w:ascii="Georgia" w:hAnsi="Georgia"/>
          <w:b/>
        </w:rPr>
        <w:tab/>
      </w:r>
      <w:r w:rsidR="00927130" w:rsidRPr="00B11A5B">
        <w:rPr>
          <w:rFonts w:ascii="Georgia" w:hAnsi="Georgia"/>
          <w:b/>
        </w:rPr>
        <w:t>Women’s Land Rights</w:t>
      </w:r>
      <w:r w:rsidR="00EE489A" w:rsidRPr="00B11A5B">
        <w:rPr>
          <w:rFonts w:ascii="Georgia" w:hAnsi="Georgia"/>
          <w:b/>
        </w:rPr>
        <w:t xml:space="preserve"> </w:t>
      </w:r>
      <w:r w:rsidR="00226C51" w:rsidRPr="00B11A5B">
        <w:rPr>
          <w:rFonts w:ascii="Georgia" w:hAnsi="Georgia"/>
          <w:b/>
        </w:rPr>
        <w:t>are</w:t>
      </w:r>
      <w:r w:rsidR="00927130" w:rsidRPr="00B11A5B">
        <w:rPr>
          <w:rFonts w:ascii="Georgia" w:hAnsi="Georgia"/>
          <w:b/>
        </w:rPr>
        <w:t xml:space="preserve"> Key to </w:t>
      </w:r>
      <w:r w:rsidR="00495AC5" w:rsidRPr="00B11A5B">
        <w:rPr>
          <w:rFonts w:ascii="Georgia" w:hAnsi="Georgia"/>
          <w:b/>
        </w:rPr>
        <w:t>Economic, Social and Cultural Rights</w:t>
      </w:r>
      <w:r w:rsidR="00927130" w:rsidRPr="00B11A5B">
        <w:rPr>
          <w:rFonts w:ascii="Georgia" w:hAnsi="Georgia"/>
          <w:b/>
        </w:rPr>
        <w:t xml:space="preserve"> </w:t>
      </w:r>
    </w:p>
    <w:p w14:paraId="0050F55C" w14:textId="77777777" w:rsidR="008A19B4" w:rsidRPr="00B11A5B" w:rsidRDefault="008A19B4" w:rsidP="00B11A5B">
      <w:pPr>
        <w:spacing w:after="0" w:line="240" w:lineRule="auto"/>
        <w:rPr>
          <w:rFonts w:ascii="Georgia" w:hAnsi="Georgia"/>
        </w:rPr>
      </w:pPr>
    </w:p>
    <w:p w14:paraId="3CE18671" w14:textId="60D196AB" w:rsidR="006A0CDE" w:rsidRPr="00B11A5B" w:rsidRDefault="000609CA" w:rsidP="00B11A5B">
      <w:pPr>
        <w:spacing w:after="0" w:line="240" w:lineRule="auto"/>
        <w:rPr>
          <w:rFonts w:ascii="Georgia" w:eastAsia="Times New Roman" w:hAnsi="Georgia" w:cs="Arial"/>
        </w:rPr>
      </w:pPr>
      <w:r w:rsidRPr="00B11A5B">
        <w:rPr>
          <w:rFonts w:ascii="Georgia" w:hAnsi="Georgia"/>
        </w:rPr>
        <w:t xml:space="preserve">Ensuring women’s </w:t>
      </w:r>
      <w:r w:rsidR="001A5266" w:rsidRPr="00B11A5B">
        <w:rPr>
          <w:rFonts w:ascii="Georgia" w:hAnsi="Georgia"/>
        </w:rPr>
        <w:t>right</w:t>
      </w:r>
      <w:r w:rsidRPr="00B11A5B">
        <w:rPr>
          <w:rFonts w:ascii="Georgia" w:hAnsi="Georgia"/>
        </w:rPr>
        <w:t>s</w:t>
      </w:r>
      <w:r w:rsidR="001A5266" w:rsidRPr="00B11A5B">
        <w:rPr>
          <w:rFonts w:ascii="Georgia" w:hAnsi="Georgia"/>
        </w:rPr>
        <w:t xml:space="preserve"> to the land they till and inhabit </w:t>
      </w:r>
      <w:r w:rsidR="00927130" w:rsidRPr="00B11A5B">
        <w:rPr>
          <w:rFonts w:ascii="Georgia" w:hAnsi="Georgia"/>
        </w:rPr>
        <w:t xml:space="preserve">constitutes a foundational aspect </w:t>
      </w:r>
      <w:r w:rsidR="00495AC5" w:rsidRPr="00B11A5B">
        <w:rPr>
          <w:rFonts w:ascii="Georgia" w:hAnsi="Georgia"/>
        </w:rPr>
        <w:t xml:space="preserve">and </w:t>
      </w:r>
      <w:r w:rsidR="00927130" w:rsidRPr="00B11A5B">
        <w:rPr>
          <w:rFonts w:ascii="Georgia" w:eastAsia="Times New Roman" w:hAnsi="Georgia" w:cs="Arial"/>
        </w:rPr>
        <w:t xml:space="preserve">often a precondition for women’s ability to </w:t>
      </w:r>
      <w:r w:rsidR="00556255" w:rsidRPr="00B11A5B">
        <w:rPr>
          <w:rFonts w:ascii="Georgia" w:eastAsia="Times New Roman" w:hAnsi="Georgia" w:cs="Arial"/>
        </w:rPr>
        <w:t>realize</w:t>
      </w:r>
      <w:r w:rsidR="008C2270" w:rsidRPr="00B11A5B">
        <w:rPr>
          <w:rFonts w:ascii="Georgia" w:eastAsia="Times New Roman" w:hAnsi="Georgia" w:cs="Arial"/>
        </w:rPr>
        <w:t xml:space="preserve"> </w:t>
      </w:r>
      <w:r w:rsidR="00357382" w:rsidRPr="00B11A5B">
        <w:rPr>
          <w:rFonts w:ascii="Georgia" w:eastAsia="Times New Roman" w:hAnsi="Georgia" w:cs="Arial"/>
        </w:rPr>
        <w:t>without discrimination (Art. 2</w:t>
      </w:r>
      <w:r w:rsidR="0049696B" w:rsidRPr="00B11A5B">
        <w:rPr>
          <w:rFonts w:ascii="Georgia" w:eastAsia="Times New Roman" w:hAnsi="Georgia" w:cs="Arial"/>
        </w:rPr>
        <w:t>.2</w:t>
      </w:r>
      <w:r w:rsidR="00357382" w:rsidRPr="00B11A5B">
        <w:rPr>
          <w:rFonts w:ascii="Georgia" w:eastAsia="Times New Roman" w:hAnsi="Georgia" w:cs="Arial"/>
        </w:rPr>
        <w:t>)</w:t>
      </w:r>
      <w:r w:rsidR="00BD21A3" w:rsidRPr="00B11A5B">
        <w:rPr>
          <w:rFonts w:ascii="Georgia" w:eastAsia="Times New Roman" w:hAnsi="Georgia" w:cs="Arial"/>
        </w:rPr>
        <w:t xml:space="preserve"> and on equal basis with men (Art. 3)</w:t>
      </w:r>
      <w:r w:rsidR="00357382" w:rsidRPr="00B11A5B">
        <w:rPr>
          <w:rFonts w:ascii="Georgia" w:eastAsia="Times New Roman" w:hAnsi="Georgia" w:cs="Arial"/>
        </w:rPr>
        <w:t xml:space="preserve"> the </w:t>
      </w:r>
      <w:r w:rsidR="00927130" w:rsidRPr="00B11A5B">
        <w:rPr>
          <w:rFonts w:ascii="Georgia" w:eastAsia="Times New Roman" w:hAnsi="Georgia" w:cs="Arial"/>
        </w:rPr>
        <w:t xml:space="preserve">myriad </w:t>
      </w:r>
      <w:r w:rsidR="008C2270" w:rsidRPr="00B11A5B">
        <w:rPr>
          <w:rFonts w:ascii="Georgia" w:eastAsia="Times New Roman" w:hAnsi="Georgia" w:cs="Arial"/>
        </w:rPr>
        <w:t xml:space="preserve">human </w:t>
      </w:r>
      <w:r w:rsidR="00927130" w:rsidRPr="00B11A5B">
        <w:rPr>
          <w:rFonts w:ascii="Georgia" w:eastAsia="Times New Roman" w:hAnsi="Georgia" w:cs="Arial"/>
        </w:rPr>
        <w:t>rights</w:t>
      </w:r>
      <w:r w:rsidR="008C2270" w:rsidRPr="00B11A5B">
        <w:rPr>
          <w:rFonts w:ascii="Georgia" w:eastAsia="Times New Roman" w:hAnsi="Georgia" w:cs="Arial"/>
        </w:rPr>
        <w:t xml:space="preserve"> </w:t>
      </w:r>
      <w:r w:rsidR="00495AC5" w:rsidRPr="00B11A5B">
        <w:rPr>
          <w:rFonts w:ascii="Georgia" w:eastAsia="Times New Roman" w:hAnsi="Georgia" w:cs="Arial"/>
        </w:rPr>
        <w:t xml:space="preserve">enshrined in </w:t>
      </w:r>
      <w:r w:rsidR="00407C68">
        <w:rPr>
          <w:rFonts w:ascii="Georgia" w:hAnsi="Georgia"/>
        </w:rPr>
        <w:t>ICESCR</w:t>
      </w:r>
      <w:r w:rsidR="00495AC5" w:rsidRPr="00B11A5B">
        <w:rPr>
          <w:rFonts w:ascii="Georgia" w:hAnsi="Georgia"/>
        </w:rPr>
        <w:t xml:space="preserve">.  </w:t>
      </w:r>
      <w:r w:rsidR="00495AC5" w:rsidRPr="00B11A5B">
        <w:rPr>
          <w:rFonts w:ascii="Georgia" w:eastAsia="Times New Roman" w:hAnsi="Georgia" w:cs="Arial"/>
        </w:rPr>
        <w:t>Secure l</w:t>
      </w:r>
      <w:r w:rsidR="00556255" w:rsidRPr="00B11A5B">
        <w:rPr>
          <w:rFonts w:ascii="Georgia" w:eastAsia="Times New Roman" w:hAnsi="Georgia" w:cs="Arial"/>
        </w:rPr>
        <w:t xml:space="preserve">and rights for women have been linked to greater </w:t>
      </w:r>
      <w:r w:rsidR="008C2270" w:rsidRPr="00B11A5B">
        <w:rPr>
          <w:rFonts w:ascii="Georgia" w:eastAsia="Times New Roman" w:hAnsi="Georgia" w:cs="Arial"/>
        </w:rPr>
        <w:t>sustainable development</w:t>
      </w:r>
      <w:r w:rsidR="002F54B1">
        <w:rPr>
          <w:rFonts w:ascii="Georgia" w:eastAsia="Times New Roman" w:hAnsi="Georgia" w:cs="Arial"/>
        </w:rPr>
        <w:t>,</w:t>
      </w:r>
      <w:r w:rsidR="008B3448" w:rsidRPr="00B11A5B">
        <w:rPr>
          <w:rFonts w:ascii="Georgia" w:eastAsia="Times New Roman" w:hAnsi="Georgia" w:cs="Arial"/>
        </w:rPr>
        <w:t xml:space="preserve"> </w:t>
      </w:r>
      <w:r w:rsidR="009A25A4" w:rsidRPr="00B11A5B">
        <w:rPr>
          <w:rFonts w:ascii="Georgia" w:eastAsia="Times New Roman" w:hAnsi="Georgia" w:cs="Arial"/>
        </w:rPr>
        <w:t xml:space="preserve">economic </w:t>
      </w:r>
      <w:r w:rsidR="00574C26" w:rsidRPr="00B11A5B">
        <w:rPr>
          <w:rFonts w:ascii="Georgia" w:eastAsia="Times New Roman" w:hAnsi="Georgia" w:cs="Arial"/>
        </w:rPr>
        <w:t>livelihood</w:t>
      </w:r>
      <w:r w:rsidR="008B3448" w:rsidRPr="00B11A5B">
        <w:rPr>
          <w:rFonts w:ascii="Georgia" w:eastAsia="Times New Roman" w:hAnsi="Georgia" w:cs="Arial"/>
        </w:rPr>
        <w:t xml:space="preserve"> (Art. 1)</w:t>
      </w:r>
      <w:r w:rsidR="009A25A4" w:rsidRPr="00B11A5B">
        <w:rPr>
          <w:rFonts w:ascii="Georgia" w:eastAsia="Times New Roman" w:hAnsi="Georgia" w:cs="Arial"/>
        </w:rPr>
        <w:t xml:space="preserve">, </w:t>
      </w:r>
      <w:r w:rsidR="008C2270" w:rsidRPr="00B11A5B">
        <w:rPr>
          <w:rFonts w:ascii="Georgia" w:eastAsia="Times New Roman" w:hAnsi="Georgia" w:cs="Arial"/>
        </w:rPr>
        <w:t>equality</w:t>
      </w:r>
      <w:r w:rsidR="0049696B" w:rsidRPr="00B11A5B">
        <w:rPr>
          <w:rFonts w:ascii="Georgia" w:eastAsia="Times New Roman" w:hAnsi="Georgia" w:cs="Arial"/>
        </w:rPr>
        <w:t xml:space="preserve"> (Arts. 2.2, 3)</w:t>
      </w:r>
      <w:r w:rsidR="008C2270" w:rsidRPr="00B11A5B">
        <w:rPr>
          <w:rFonts w:ascii="Georgia" w:eastAsia="Times New Roman" w:hAnsi="Georgia" w:cs="Arial"/>
        </w:rPr>
        <w:t xml:space="preserve">, </w:t>
      </w:r>
      <w:r w:rsidR="008C2270" w:rsidRPr="00B11A5B">
        <w:rPr>
          <w:rFonts w:ascii="Georgia" w:hAnsi="Georgia"/>
        </w:rPr>
        <w:t xml:space="preserve">adequate </w:t>
      </w:r>
      <w:r w:rsidR="007F32F7" w:rsidRPr="00B11A5B">
        <w:rPr>
          <w:rFonts w:ascii="Georgia" w:hAnsi="Georgia"/>
        </w:rPr>
        <w:t xml:space="preserve">standard of </w:t>
      </w:r>
      <w:r w:rsidR="008C2270" w:rsidRPr="00B11A5B">
        <w:rPr>
          <w:rFonts w:ascii="Georgia" w:hAnsi="Georgia"/>
        </w:rPr>
        <w:t>living</w:t>
      </w:r>
      <w:r w:rsidR="0049696B" w:rsidRPr="00B11A5B">
        <w:rPr>
          <w:rFonts w:ascii="Georgia" w:hAnsi="Georgia"/>
        </w:rPr>
        <w:t xml:space="preserve"> (Art. 11</w:t>
      </w:r>
      <w:r w:rsidR="005B035F" w:rsidRPr="00B11A5B">
        <w:rPr>
          <w:rFonts w:ascii="Georgia" w:hAnsi="Georgia"/>
        </w:rPr>
        <w:t>.1</w:t>
      </w:r>
      <w:r w:rsidR="0049696B" w:rsidRPr="00B11A5B">
        <w:rPr>
          <w:rFonts w:ascii="Georgia" w:hAnsi="Georgia"/>
        </w:rPr>
        <w:t>)</w:t>
      </w:r>
      <w:r w:rsidR="008C2270" w:rsidRPr="00B11A5B">
        <w:rPr>
          <w:rFonts w:ascii="Georgia" w:hAnsi="Georgia"/>
        </w:rPr>
        <w:t xml:space="preserve">, </w:t>
      </w:r>
      <w:r w:rsidR="00927130" w:rsidRPr="00B11A5B">
        <w:rPr>
          <w:rFonts w:ascii="Georgia" w:eastAsia="Times New Roman" w:hAnsi="Georgia" w:cs="Arial"/>
        </w:rPr>
        <w:t>housing</w:t>
      </w:r>
      <w:r w:rsidR="0049696B" w:rsidRPr="00B11A5B">
        <w:rPr>
          <w:rFonts w:ascii="Georgia" w:eastAsia="Times New Roman" w:hAnsi="Georgia" w:cs="Arial"/>
        </w:rPr>
        <w:t xml:space="preserve"> (Art. 11</w:t>
      </w:r>
      <w:r w:rsidR="005B035F" w:rsidRPr="00B11A5B">
        <w:rPr>
          <w:rFonts w:ascii="Georgia" w:eastAsia="Times New Roman" w:hAnsi="Georgia" w:cs="Arial"/>
        </w:rPr>
        <w:t>.1</w:t>
      </w:r>
      <w:r w:rsidR="0049696B" w:rsidRPr="00B11A5B">
        <w:rPr>
          <w:rFonts w:ascii="Georgia" w:eastAsia="Times New Roman" w:hAnsi="Georgia" w:cs="Arial"/>
        </w:rPr>
        <w:t>)</w:t>
      </w:r>
      <w:r w:rsidR="00927130" w:rsidRPr="00B11A5B">
        <w:rPr>
          <w:rFonts w:ascii="Georgia" w:eastAsia="Times New Roman" w:hAnsi="Georgia" w:cs="Arial"/>
        </w:rPr>
        <w:t xml:space="preserve">, </w:t>
      </w:r>
      <w:r w:rsidR="005B035F" w:rsidRPr="00B11A5B">
        <w:rPr>
          <w:rFonts w:ascii="Georgia" w:eastAsia="Times New Roman" w:hAnsi="Georgia" w:cs="Arial"/>
        </w:rPr>
        <w:t xml:space="preserve">food security (Art. 11.2) </w:t>
      </w:r>
      <w:r w:rsidR="00927130" w:rsidRPr="00B11A5B">
        <w:rPr>
          <w:rFonts w:ascii="Georgia" w:eastAsia="Times New Roman" w:hAnsi="Georgia" w:cs="Arial"/>
        </w:rPr>
        <w:t>education</w:t>
      </w:r>
      <w:r w:rsidR="004F1E04" w:rsidRPr="00B11A5B">
        <w:rPr>
          <w:rFonts w:ascii="Georgia" w:eastAsia="Times New Roman" w:hAnsi="Georgia" w:cs="Arial"/>
        </w:rPr>
        <w:t xml:space="preserve"> (Art. 13)</w:t>
      </w:r>
      <w:r w:rsidR="00927130" w:rsidRPr="00B11A5B">
        <w:rPr>
          <w:rFonts w:ascii="Georgia" w:eastAsia="Times New Roman" w:hAnsi="Georgia" w:cs="Arial"/>
        </w:rPr>
        <w:t>, health</w:t>
      </w:r>
      <w:r w:rsidR="005B035F" w:rsidRPr="00B11A5B">
        <w:rPr>
          <w:rFonts w:ascii="Georgia" w:eastAsia="Times New Roman" w:hAnsi="Georgia" w:cs="Arial"/>
        </w:rPr>
        <w:t xml:space="preserve"> (Art. 12</w:t>
      </w:r>
      <w:r w:rsidR="007D43E1" w:rsidRPr="00B11A5B">
        <w:rPr>
          <w:rFonts w:ascii="Georgia" w:eastAsia="Times New Roman" w:hAnsi="Georgia" w:cs="Arial"/>
        </w:rPr>
        <w:t>.1</w:t>
      </w:r>
      <w:r w:rsidR="005B035F" w:rsidRPr="00B11A5B">
        <w:rPr>
          <w:rFonts w:ascii="Georgia" w:eastAsia="Times New Roman" w:hAnsi="Georgia" w:cs="Arial"/>
        </w:rPr>
        <w:t xml:space="preserve">), </w:t>
      </w:r>
      <w:r w:rsidR="008C2270" w:rsidRPr="00B11A5B">
        <w:rPr>
          <w:rFonts w:ascii="Georgia" w:eastAsia="Times New Roman" w:hAnsi="Georgia" w:cs="Arial"/>
        </w:rPr>
        <w:t xml:space="preserve">freedom from violence, </w:t>
      </w:r>
      <w:r w:rsidR="00927130" w:rsidRPr="00B11A5B">
        <w:rPr>
          <w:rFonts w:ascii="Georgia" w:eastAsia="Times New Roman" w:hAnsi="Georgia" w:cs="Arial"/>
        </w:rPr>
        <w:t xml:space="preserve">and participation in </w:t>
      </w:r>
      <w:r w:rsidR="00EE489A" w:rsidRPr="00B11A5B">
        <w:rPr>
          <w:rFonts w:ascii="Georgia" w:eastAsia="Times New Roman" w:hAnsi="Georgia" w:cs="Arial"/>
        </w:rPr>
        <w:t>decision-making at all levels</w:t>
      </w:r>
      <w:r w:rsidR="00927130" w:rsidRPr="00B11A5B">
        <w:rPr>
          <w:rFonts w:ascii="Georgia" w:eastAsia="Times New Roman" w:hAnsi="Georgia" w:cs="Arial"/>
        </w:rPr>
        <w:t>.</w:t>
      </w:r>
      <w:r w:rsidR="002A45CE" w:rsidRPr="00B11A5B">
        <w:rPr>
          <w:rStyle w:val="EndnoteReference"/>
          <w:rFonts w:ascii="Georgia" w:eastAsia="Times New Roman" w:hAnsi="Georgia" w:cs="Arial"/>
        </w:rPr>
        <w:endnoteReference w:id="1"/>
      </w:r>
      <w:r w:rsidR="0034596B" w:rsidRPr="00B11A5B" w:rsidDel="0034596B">
        <w:rPr>
          <w:rFonts w:ascii="Georgia" w:eastAsia="Times New Roman" w:hAnsi="Georgia" w:cs="Arial"/>
        </w:rPr>
        <w:t xml:space="preserve"> </w:t>
      </w:r>
    </w:p>
    <w:p w14:paraId="32EF637C" w14:textId="77777777" w:rsidR="00340A73" w:rsidRPr="00B11A5B" w:rsidRDefault="00340A73" w:rsidP="00B11A5B">
      <w:pPr>
        <w:spacing w:after="0" w:line="240" w:lineRule="auto"/>
        <w:rPr>
          <w:rFonts w:ascii="Georgia" w:eastAsia="Times New Roman" w:hAnsi="Georgia" w:cs="Times New Roman"/>
        </w:rPr>
      </w:pPr>
    </w:p>
    <w:p w14:paraId="24C86A62" w14:textId="77777777" w:rsidR="00376B0B" w:rsidRPr="00B11A5B" w:rsidRDefault="008B3448" w:rsidP="00B11A5B">
      <w:pPr>
        <w:spacing w:after="0" w:line="240" w:lineRule="auto"/>
        <w:rPr>
          <w:rFonts w:ascii="Georgia" w:hAnsi="Georgia"/>
        </w:rPr>
      </w:pPr>
      <w:r w:rsidRPr="00B11A5B">
        <w:rPr>
          <w:rFonts w:ascii="Georgia" w:eastAsia="Times New Roman" w:hAnsi="Georgia" w:cs="Times New Roman"/>
        </w:rPr>
        <w:t>ICESCR</w:t>
      </w:r>
      <w:r w:rsidR="00D23009" w:rsidRPr="00B11A5B">
        <w:rPr>
          <w:rFonts w:ascii="Georgia" w:eastAsia="Times New Roman" w:hAnsi="Georgia" w:cs="Times New Roman"/>
        </w:rPr>
        <w:t xml:space="preserve"> </w:t>
      </w:r>
      <w:r w:rsidR="00D23009" w:rsidRPr="00B11A5B">
        <w:rPr>
          <w:rFonts w:ascii="Georgia" w:eastAsia="Times New Roman" w:hAnsi="Georgia" w:cs="Times New Roman"/>
          <w:bCs/>
          <w:iCs/>
        </w:rPr>
        <w:t xml:space="preserve">Article 11(2)(a) </w:t>
      </w:r>
      <w:r w:rsidR="00D23009" w:rsidRPr="00B11A5B">
        <w:rPr>
          <w:rFonts w:ascii="Georgia" w:eastAsia="Times New Roman" w:hAnsi="Georgia" w:cs="Times New Roman"/>
        </w:rPr>
        <w:t>instructs States to address food security (“freedom from hunger”)</w:t>
      </w:r>
      <w:r w:rsidRPr="00B11A5B">
        <w:rPr>
          <w:rFonts w:ascii="Georgia" w:eastAsia="Times New Roman" w:hAnsi="Georgia" w:cs="Times New Roman"/>
        </w:rPr>
        <w:t xml:space="preserve"> </w:t>
      </w:r>
      <w:r w:rsidR="00D23009" w:rsidRPr="00B11A5B">
        <w:rPr>
          <w:rFonts w:ascii="Georgia" w:eastAsia="Times New Roman" w:hAnsi="Georgia" w:cs="Times New Roman"/>
          <w:bCs/>
          <w:iCs/>
        </w:rPr>
        <w:t xml:space="preserve">by </w:t>
      </w:r>
      <w:r w:rsidR="00D23009" w:rsidRPr="00B11A5B">
        <w:rPr>
          <w:rFonts w:ascii="Georgia" w:eastAsia="Times New Roman" w:hAnsi="Georgia" w:cs="Times New Roman"/>
        </w:rPr>
        <w:t xml:space="preserve">“developing or reforming agrarian systems in such a way as to achieve the most efficient development and utilization of natural resources” including land. </w:t>
      </w:r>
      <w:r w:rsidR="00BC690C" w:rsidRPr="00B11A5B">
        <w:rPr>
          <w:rFonts w:ascii="Georgia" w:eastAsia="Times New Roman" w:hAnsi="Georgia" w:cs="Times New Roman"/>
        </w:rPr>
        <w:t>Article 1.2 ass</w:t>
      </w:r>
      <w:r w:rsidR="00BB7D06" w:rsidRPr="00B11A5B">
        <w:rPr>
          <w:rFonts w:ascii="Georgia" w:eastAsia="Times New Roman" w:hAnsi="Georgia" w:cs="Times New Roman"/>
        </w:rPr>
        <w:t>erts the right</w:t>
      </w:r>
      <w:r w:rsidR="00BC690C" w:rsidRPr="00B11A5B">
        <w:rPr>
          <w:rFonts w:ascii="Georgia" w:eastAsia="Times New Roman" w:hAnsi="Georgia" w:cs="Times New Roman"/>
        </w:rPr>
        <w:t xml:space="preserve"> of peoples</w:t>
      </w:r>
      <w:r w:rsidR="00BB7D06" w:rsidRPr="00B11A5B">
        <w:rPr>
          <w:rFonts w:ascii="Georgia" w:eastAsia="Times New Roman" w:hAnsi="Georgia" w:cs="Times New Roman"/>
        </w:rPr>
        <w:t xml:space="preserve"> to</w:t>
      </w:r>
      <w:r w:rsidR="00BC690C" w:rsidRPr="00B11A5B">
        <w:rPr>
          <w:rFonts w:ascii="Georgia" w:eastAsia="Times New Roman" w:hAnsi="Georgia" w:cs="Times New Roman"/>
        </w:rPr>
        <w:t xml:space="preserve"> </w:t>
      </w:r>
      <w:r w:rsidR="00BB7D06" w:rsidRPr="00B11A5B">
        <w:rPr>
          <w:rFonts w:ascii="Georgia" w:eastAsia="Times New Roman" w:hAnsi="Georgia" w:cs="Times New Roman"/>
        </w:rPr>
        <w:t>“</w:t>
      </w:r>
      <w:r w:rsidR="00BC690C" w:rsidRPr="00B11A5B">
        <w:rPr>
          <w:rFonts w:ascii="Georgia" w:eastAsia="Times New Roman" w:hAnsi="Georgia" w:cs="Times New Roman"/>
        </w:rPr>
        <w:t>freely dispose of their natural wealth and resources …based upon the principle of mutual benefit... In no case may a people be deprived of its own means of subsistence.”</w:t>
      </w:r>
      <w:r w:rsidR="004B14CC" w:rsidRPr="00B11A5B">
        <w:rPr>
          <w:rFonts w:ascii="Georgia" w:eastAsia="Times New Roman" w:hAnsi="Georgia" w:cs="Times New Roman"/>
        </w:rPr>
        <w:t xml:space="preserve"> Article 11(1) </w:t>
      </w:r>
      <w:r w:rsidR="004B14CC" w:rsidRPr="00B11A5B">
        <w:rPr>
          <w:rFonts w:ascii="Georgia" w:hAnsi="Georgia"/>
        </w:rPr>
        <w:t xml:space="preserve">recognizes the right to an adequate standard of living, including adequate food and housing, and to the “continuous improvement of living conditions.” </w:t>
      </w:r>
      <w:r w:rsidR="00D23009" w:rsidRPr="00B11A5B">
        <w:rPr>
          <w:rFonts w:ascii="Georgia" w:eastAsia="Times New Roman" w:hAnsi="Georgia" w:cs="Times New Roman"/>
        </w:rPr>
        <w:t>Article 3 expl</w:t>
      </w:r>
      <w:r w:rsidR="00C2396A" w:rsidRPr="00B11A5B">
        <w:rPr>
          <w:rFonts w:ascii="Georgia" w:eastAsia="Times New Roman" w:hAnsi="Georgia" w:cs="Times New Roman"/>
        </w:rPr>
        <w:t>i</w:t>
      </w:r>
      <w:r w:rsidR="00D23009" w:rsidRPr="00B11A5B">
        <w:rPr>
          <w:rFonts w:ascii="Georgia" w:eastAsia="Times New Roman" w:hAnsi="Georgia" w:cs="Times New Roman"/>
        </w:rPr>
        <w:t xml:space="preserve">citly requires states to ensure </w:t>
      </w:r>
      <w:r w:rsidR="00C2396A" w:rsidRPr="00B11A5B">
        <w:rPr>
          <w:rFonts w:ascii="Georgia" w:eastAsia="Times New Roman" w:hAnsi="Georgia" w:cs="Times New Roman"/>
        </w:rPr>
        <w:t>the “</w:t>
      </w:r>
      <w:r w:rsidR="00D23009" w:rsidRPr="00B11A5B">
        <w:rPr>
          <w:rFonts w:ascii="Georgia" w:eastAsia="Times New Roman" w:hAnsi="Georgia" w:cs="Times New Roman"/>
        </w:rPr>
        <w:t xml:space="preserve">equal rights of men and women </w:t>
      </w:r>
      <w:r w:rsidR="00C2396A" w:rsidRPr="00B11A5B">
        <w:rPr>
          <w:rFonts w:ascii="Georgia" w:hAnsi="Georgia"/>
        </w:rPr>
        <w:t>to the enjoyment of all … rights” in the Covenant</w:t>
      </w:r>
      <w:r w:rsidR="00D23009" w:rsidRPr="00B11A5B">
        <w:rPr>
          <w:rFonts w:ascii="Georgia" w:eastAsia="Times New Roman" w:hAnsi="Georgia" w:cs="Times New Roman"/>
        </w:rPr>
        <w:t>, and Article 2.2</w:t>
      </w:r>
      <w:r w:rsidR="00C2396A" w:rsidRPr="00B11A5B">
        <w:rPr>
          <w:rFonts w:ascii="Georgia" w:eastAsia="Times New Roman" w:hAnsi="Georgia" w:cs="Times New Roman"/>
        </w:rPr>
        <w:t xml:space="preserve"> mandates States</w:t>
      </w:r>
      <w:r w:rsidR="00C2396A" w:rsidRPr="00B11A5B">
        <w:rPr>
          <w:rFonts w:ascii="Georgia" w:hAnsi="Georgia"/>
        </w:rPr>
        <w:t xml:space="preserve"> </w:t>
      </w:r>
      <w:r w:rsidR="00D23009" w:rsidRPr="00B11A5B">
        <w:rPr>
          <w:rFonts w:ascii="Georgia" w:hAnsi="Georgia"/>
        </w:rPr>
        <w:t xml:space="preserve">to guarantee </w:t>
      </w:r>
      <w:r w:rsidR="00C2396A" w:rsidRPr="00B11A5B">
        <w:rPr>
          <w:rFonts w:ascii="Georgia" w:hAnsi="Georgia"/>
        </w:rPr>
        <w:t>such rights</w:t>
      </w:r>
      <w:r w:rsidR="00D23009" w:rsidRPr="00B11A5B">
        <w:rPr>
          <w:rFonts w:ascii="Georgia" w:hAnsi="Georgia"/>
        </w:rPr>
        <w:t xml:space="preserve"> </w:t>
      </w:r>
      <w:r w:rsidR="00C2396A" w:rsidRPr="00B11A5B">
        <w:rPr>
          <w:rFonts w:ascii="Georgia" w:hAnsi="Georgia"/>
        </w:rPr>
        <w:t>“</w:t>
      </w:r>
      <w:r w:rsidR="00D23009" w:rsidRPr="00B11A5B">
        <w:rPr>
          <w:rFonts w:ascii="Georgia" w:hAnsi="Georgia"/>
        </w:rPr>
        <w:t>without discrimination</w:t>
      </w:r>
      <w:r w:rsidR="00C2396A" w:rsidRPr="00B11A5B">
        <w:rPr>
          <w:rFonts w:ascii="Georgia" w:hAnsi="Georgia"/>
        </w:rPr>
        <w:t xml:space="preserve">” </w:t>
      </w:r>
      <w:r w:rsidR="002F54B1">
        <w:rPr>
          <w:rFonts w:ascii="Georgia" w:hAnsi="Georgia"/>
        </w:rPr>
        <w:t xml:space="preserve">as to </w:t>
      </w:r>
      <w:r w:rsidR="00D23009" w:rsidRPr="00B11A5B">
        <w:rPr>
          <w:rFonts w:ascii="Georgia" w:hAnsi="Georgia"/>
        </w:rPr>
        <w:t>sex, property, or other status.</w:t>
      </w:r>
      <w:r w:rsidR="00D23009" w:rsidRPr="00B11A5B">
        <w:rPr>
          <w:rFonts w:ascii="Georgia" w:eastAsia="Times New Roman" w:hAnsi="Georgia" w:cs="Times New Roman"/>
        </w:rPr>
        <w:t xml:space="preserve"> </w:t>
      </w:r>
    </w:p>
    <w:p w14:paraId="37A5FF61" w14:textId="77777777" w:rsidR="002C7FA6" w:rsidRPr="00B11A5B" w:rsidRDefault="002C7FA6" w:rsidP="00B11A5B">
      <w:pPr>
        <w:spacing w:after="0" w:line="240" w:lineRule="auto"/>
        <w:rPr>
          <w:rFonts w:ascii="Georgia" w:eastAsia="Times New Roman" w:hAnsi="Georgia" w:cs="Times New Roman"/>
        </w:rPr>
      </w:pPr>
    </w:p>
    <w:p w14:paraId="7642F48B" w14:textId="77777777" w:rsidR="00AA0236" w:rsidRPr="00B11A5B" w:rsidRDefault="00340A73" w:rsidP="00B11A5B">
      <w:pPr>
        <w:spacing w:after="0" w:line="240" w:lineRule="auto"/>
        <w:rPr>
          <w:rFonts w:ascii="Georgia" w:hAnsi="Georgia"/>
        </w:rPr>
      </w:pPr>
      <w:r w:rsidRPr="00B11A5B">
        <w:rPr>
          <w:rFonts w:ascii="Georgia" w:hAnsi="Georgia"/>
        </w:rPr>
        <w:t xml:space="preserve">The Committee has </w:t>
      </w:r>
      <w:r w:rsidR="0095154A" w:rsidRPr="00B11A5B">
        <w:rPr>
          <w:rFonts w:ascii="Georgia" w:hAnsi="Georgia"/>
        </w:rPr>
        <w:t>recognized</w:t>
      </w:r>
      <w:r w:rsidRPr="00B11A5B">
        <w:rPr>
          <w:rFonts w:ascii="Georgia" w:hAnsi="Georgia"/>
        </w:rPr>
        <w:t xml:space="preserve"> the importance of land rights, </w:t>
      </w:r>
      <w:r w:rsidR="0095154A" w:rsidRPr="00B11A5B">
        <w:rPr>
          <w:rFonts w:ascii="Georgia" w:hAnsi="Georgia"/>
        </w:rPr>
        <w:t>particularly</w:t>
      </w:r>
      <w:r w:rsidRPr="00B11A5B">
        <w:rPr>
          <w:rFonts w:ascii="Georgia" w:hAnsi="Georgia"/>
        </w:rPr>
        <w:t xml:space="preserve"> for women, in its </w:t>
      </w:r>
      <w:r w:rsidR="0095154A" w:rsidRPr="00B11A5B">
        <w:rPr>
          <w:rFonts w:ascii="Georgia" w:hAnsi="Georgia"/>
        </w:rPr>
        <w:t>interpretation</w:t>
      </w:r>
      <w:r w:rsidRPr="00B11A5B">
        <w:rPr>
          <w:rFonts w:ascii="Georgia" w:hAnsi="Georgia"/>
        </w:rPr>
        <w:t xml:space="preserve"> of multiple Covenant rights, including the right to housing, food, protection of the family, </w:t>
      </w:r>
      <w:r w:rsidR="001D478B">
        <w:rPr>
          <w:rFonts w:ascii="Georgia" w:hAnsi="Georgia"/>
        </w:rPr>
        <w:t xml:space="preserve">and </w:t>
      </w:r>
      <w:r w:rsidRPr="00B11A5B">
        <w:rPr>
          <w:rFonts w:ascii="Georgia" w:hAnsi="Georgia"/>
        </w:rPr>
        <w:t xml:space="preserve">equality and non-discrimination. </w:t>
      </w:r>
      <w:r w:rsidR="00B177DC" w:rsidRPr="00B11A5B">
        <w:rPr>
          <w:rFonts w:ascii="Georgia" w:hAnsi="Georgia"/>
        </w:rPr>
        <w:t>I</w:t>
      </w:r>
      <w:r w:rsidR="00B177DC" w:rsidRPr="00B11A5B">
        <w:rPr>
          <w:rFonts w:ascii="Georgia" w:eastAsia="Times New Roman" w:hAnsi="Georgia" w:cs="Times New Roman"/>
        </w:rPr>
        <w:t xml:space="preserve">n its </w:t>
      </w:r>
      <w:r w:rsidR="00B177DC" w:rsidRPr="00B11A5B">
        <w:rPr>
          <w:rFonts w:ascii="Georgia" w:hAnsi="Georgia"/>
        </w:rPr>
        <w:t xml:space="preserve">General </w:t>
      </w:r>
      <w:r w:rsidR="00172B44" w:rsidRPr="00B11A5B">
        <w:rPr>
          <w:rFonts w:ascii="Georgia" w:hAnsi="Georgia"/>
        </w:rPr>
        <w:t>Comment</w:t>
      </w:r>
      <w:r w:rsidR="00B177DC" w:rsidRPr="00B11A5B">
        <w:rPr>
          <w:rFonts w:ascii="Georgia" w:hAnsi="Georgia"/>
        </w:rPr>
        <w:t xml:space="preserve"> 4 on the right to adequate housing, the Committee stresses that “</w:t>
      </w:r>
      <w:r w:rsidR="00DE2BB2" w:rsidRPr="00B11A5B">
        <w:rPr>
          <w:rFonts w:ascii="Georgia" w:hAnsi="Georgia"/>
        </w:rPr>
        <w:t>[w]</w:t>
      </w:r>
      <w:r w:rsidR="00B177DC" w:rsidRPr="00B11A5B">
        <w:rPr>
          <w:rFonts w:ascii="Georgia" w:hAnsi="Georgia"/>
        </w:rPr>
        <w:t xml:space="preserve">ithin many States parties increasing access to land by </w:t>
      </w:r>
      <w:r w:rsidR="00B177DC" w:rsidRPr="00B11A5B">
        <w:rPr>
          <w:rFonts w:ascii="Georgia" w:hAnsi="Georgia"/>
        </w:rPr>
        <w:lastRenderedPageBreak/>
        <w:t xml:space="preserve">landless or impoverished segments of the society should constitute a central policy goal” and </w:t>
      </w:r>
      <w:r w:rsidR="0095154A" w:rsidRPr="00B11A5B">
        <w:rPr>
          <w:rFonts w:ascii="Georgia" w:hAnsi="Georgia"/>
        </w:rPr>
        <w:t>that “</w:t>
      </w:r>
      <w:r w:rsidR="00B177DC" w:rsidRPr="00B11A5B">
        <w:rPr>
          <w:rFonts w:ascii="Georgia" w:hAnsi="Georgia"/>
        </w:rPr>
        <w:t>the right of all to a secure place to live in peace and dignity, [includes] access to land as an entitlement.”</w:t>
      </w:r>
      <w:r w:rsidR="00B177DC" w:rsidRPr="00B11A5B">
        <w:rPr>
          <w:rStyle w:val="EndnoteReference"/>
          <w:rFonts w:ascii="Georgia" w:hAnsi="Georgia"/>
        </w:rPr>
        <w:endnoteReference w:id="2"/>
      </w:r>
      <w:r w:rsidR="00B177DC" w:rsidRPr="00B11A5B">
        <w:rPr>
          <w:rFonts w:ascii="Georgia" w:hAnsi="Georgia"/>
        </w:rPr>
        <w:t xml:space="preserve">  </w:t>
      </w:r>
      <w:r w:rsidR="00B177DC" w:rsidRPr="00B11A5B">
        <w:rPr>
          <w:rFonts w:ascii="Georgia" w:eastAsia="Times New Roman" w:hAnsi="Georgia" w:cs="Times New Roman"/>
        </w:rPr>
        <w:t xml:space="preserve">The Comment </w:t>
      </w:r>
      <w:r w:rsidR="001D478B">
        <w:rPr>
          <w:rFonts w:ascii="Georgia" w:eastAsia="Times New Roman" w:hAnsi="Georgia" w:cs="Times New Roman"/>
        </w:rPr>
        <w:t>further outlines the basic tene</w:t>
      </w:r>
      <w:r w:rsidR="00B177DC" w:rsidRPr="00B11A5B">
        <w:rPr>
          <w:rFonts w:ascii="Georgia" w:eastAsia="Times New Roman" w:hAnsi="Georgia" w:cs="Times New Roman"/>
        </w:rPr>
        <w:t xml:space="preserve">ts of “adequate housing” </w:t>
      </w:r>
      <w:r w:rsidR="00940303" w:rsidRPr="00B11A5B">
        <w:rPr>
          <w:rFonts w:ascii="Georgia" w:eastAsia="Times New Roman" w:hAnsi="Georgia" w:cs="Times New Roman"/>
        </w:rPr>
        <w:t>that parallel critical</w:t>
      </w:r>
      <w:r w:rsidR="00B177DC" w:rsidRPr="00B11A5B">
        <w:rPr>
          <w:rFonts w:ascii="Georgia" w:eastAsia="Times New Roman" w:hAnsi="Georgia" w:cs="Times New Roman"/>
        </w:rPr>
        <w:t xml:space="preserve"> aspects of land rights, such </w:t>
      </w:r>
      <w:r w:rsidR="00940303" w:rsidRPr="00B11A5B">
        <w:rPr>
          <w:rFonts w:ascii="Georgia" w:eastAsia="Times New Roman" w:hAnsi="Georgia" w:cs="Times New Roman"/>
        </w:rPr>
        <w:t xml:space="preserve">as state duty to confer </w:t>
      </w:r>
      <w:r w:rsidR="00B177DC" w:rsidRPr="00B11A5B">
        <w:rPr>
          <w:rFonts w:ascii="Georgia" w:hAnsi="Georgia"/>
        </w:rPr>
        <w:t>“legal security of tenure</w:t>
      </w:r>
      <w:r w:rsidR="007B1A53">
        <w:rPr>
          <w:rFonts w:ascii="Georgia" w:hAnsi="Georgia"/>
        </w:rPr>
        <w:t xml:space="preserve"> </w:t>
      </w:r>
      <w:r w:rsidR="00940303" w:rsidRPr="00B11A5B">
        <w:rPr>
          <w:rFonts w:ascii="Georgia" w:hAnsi="Georgia"/>
        </w:rPr>
        <w:t>…</w:t>
      </w:r>
      <w:r w:rsidR="007B1A53">
        <w:rPr>
          <w:rFonts w:ascii="Georgia" w:hAnsi="Georgia"/>
        </w:rPr>
        <w:t xml:space="preserve"> </w:t>
      </w:r>
      <w:r w:rsidR="00940303" w:rsidRPr="00B11A5B">
        <w:rPr>
          <w:rFonts w:ascii="Georgia" w:hAnsi="Georgia"/>
        </w:rPr>
        <w:t>upon those persons and households currently lacking such protection, in genuine consultation with affected persons and groups</w:t>
      </w:r>
      <w:r w:rsidR="00AA0236" w:rsidRPr="00B11A5B">
        <w:rPr>
          <w:rFonts w:ascii="Georgia" w:hAnsi="Georgia"/>
        </w:rPr>
        <w:t>;</w:t>
      </w:r>
      <w:r w:rsidR="00940303" w:rsidRPr="00B11A5B">
        <w:rPr>
          <w:rFonts w:ascii="Georgia" w:hAnsi="Georgia"/>
        </w:rPr>
        <w:t>”</w:t>
      </w:r>
      <w:r w:rsidR="00AA0236" w:rsidRPr="00B11A5B">
        <w:rPr>
          <w:rFonts w:ascii="Georgia" w:hAnsi="Georgia"/>
        </w:rPr>
        <w:t xml:space="preserve"> </w:t>
      </w:r>
      <w:r w:rsidR="00855F56" w:rsidRPr="00B11A5B">
        <w:rPr>
          <w:rFonts w:ascii="Georgia" w:hAnsi="Georgia"/>
        </w:rPr>
        <w:t xml:space="preserve">and </w:t>
      </w:r>
      <w:r w:rsidR="00AA0236" w:rsidRPr="00B11A5B">
        <w:rPr>
          <w:rFonts w:ascii="Georgia" w:hAnsi="Georgia"/>
        </w:rPr>
        <w:t>“sustainable access to natural and common resources</w:t>
      </w:r>
      <w:r w:rsidR="00855F56" w:rsidRPr="00B11A5B">
        <w:rPr>
          <w:rFonts w:ascii="Georgia" w:hAnsi="Georgia"/>
        </w:rPr>
        <w:t>.</w:t>
      </w:r>
      <w:r w:rsidR="00AA0236" w:rsidRPr="00B11A5B">
        <w:rPr>
          <w:rFonts w:ascii="Georgia" w:hAnsi="Georgia"/>
        </w:rPr>
        <w:t>”</w:t>
      </w:r>
      <w:r w:rsidR="00AA0236" w:rsidRPr="00B11A5B">
        <w:rPr>
          <w:rStyle w:val="EndnoteReference"/>
          <w:rFonts w:ascii="Georgia" w:hAnsi="Georgia"/>
        </w:rPr>
        <w:endnoteReference w:id="3"/>
      </w:r>
    </w:p>
    <w:p w14:paraId="01AC5D34" w14:textId="77777777" w:rsidR="00BB7D06" w:rsidRPr="00B11A5B" w:rsidRDefault="00BB7D06" w:rsidP="00B11A5B">
      <w:pPr>
        <w:spacing w:after="0" w:line="240" w:lineRule="auto"/>
        <w:rPr>
          <w:rFonts w:ascii="Georgia" w:hAnsi="Georgia"/>
        </w:rPr>
      </w:pPr>
    </w:p>
    <w:p w14:paraId="4C804C29" w14:textId="77777777" w:rsidR="00A864EE" w:rsidRPr="00B11A5B" w:rsidRDefault="00DF7871" w:rsidP="00B11A5B">
      <w:pPr>
        <w:spacing w:after="0" w:line="240" w:lineRule="auto"/>
        <w:rPr>
          <w:rFonts w:ascii="Georgia" w:hAnsi="Georgia"/>
        </w:rPr>
      </w:pPr>
      <w:r w:rsidRPr="00B11A5B">
        <w:rPr>
          <w:rFonts w:ascii="Georgia" w:hAnsi="Georgia"/>
        </w:rPr>
        <w:t>In General Comment No. 16 on the equal right of men and women to the enjoyment of all economic, social and cultural rights, the Committee specifically “requires that women have a right to own, use or otherwise control housing, land and property on an equal basis with men, and to access necessary resources to do so.”</w:t>
      </w:r>
      <w:r w:rsidRPr="00B11A5B">
        <w:rPr>
          <w:rStyle w:val="EndnoteReference"/>
          <w:rFonts w:ascii="Georgia" w:hAnsi="Georgia"/>
        </w:rPr>
        <w:endnoteReference w:id="4"/>
      </w:r>
      <w:r w:rsidRPr="00B11A5B">
        <w:rPr>
          <w:rFonts w:ascii="Georgia" w:hAnsi="Georgia"/>
        </w:rPr>
        <w:t xml:space="preserve"> </w:t>
      </w:r>
      <w:r w:rsidR="00203EE2" w:rsidRPr="00B11A5B">
        <w:rPr>
          <w:rFonts w:ascii="Georgia" w:hAnsi="Georgia"/>
        </w:rPr>
        <w:t>In the context of food security, the Committee recognized the importance of “</w:t>
      </w:r>
      <w:r w:rsidR="00203EE2" w:rsidRPr="00B11A5B">
        <w:rPr>
          <w:rFonts w:ascii="Georgia" w:hAnsi="Georgia" w:cs="Courier New"/>
        </w:rPr>
        <w:t>full and equal access to economic resources, particularly for women, including the right to inheritance and the ownership of land…; [and] maintaining registries on rights in land (including forests).”</w:t>
      </w:r>
      <w:r w:rsidR="00203EE2" w:rsidRPr="00B11A5B">
        <w:rPr>
          <w:rStyle w:val="EndnoteReference"/>
          <w:rFonts w:ascii="Georgia" w:hAnsi="Georgia" w:cs="Courier New"/>
        </w:rPr>
        <w:endnoteReference w:id="5"/>
      </w:r>
      <w:bookmarkStart w:id="1" w:name="_Toc440638534"/>
      <w:r w:rsidR="00AA3492">
        <w:rPr>
          <w:rFonts w:ascii="Georgia" w:hAnsi="Georgia" w:cs="Courier New"/>
        </w:rPr>
        <w:t xml:space="preserve"> </w:t>
      </w:r>
      <w:r w:rsidR="00203EE2" w:rsidRPr="00B11A5B">
        <w:rPr>
          <w:rFonts w:ascii="Georgia" w:hAnsi="Georgia" w:cs="Courier New"/>
        </w:rPr>
        <w:t xml:space="preserve"> </w:t>
      </w:r>
      <w:r w:rsidR="00A864EE" w:rsidRPr="00B11A5B">
        <w:rPr>
          <w:rFonts w:ascii="Georgia" w:hAnsi="Georgia"/>
        </w:rPr>
        <w:t>General Comment No. 7</w:t>
      </w:r>
      <w:bookmarkEnd w:id="1"/>
      <w:r w:rsidR="00DE2BB2" w:rsidRPr="00B11A5B">
        <w:rPr>
          <w:rFonts w:ascii="Georgia" w:hAnsi="Georgia"/>
        </w:rPr>
        <w:t xml:space="preserve"> </w:t>
      </w:r>
      <w:r w:rsidR="00F372A0" w:rsidRPr="00B11A5B">
        <w:rPr>
          <w:rFonts w:ascii="Georgia" w:hAnsi="Georgia"/>
        </w:rPr>
        <w:t xml:space="preserve">on housing </w:t>
      </w:r>
      <w:r w:rsidR="00DE2BB2" w:rsidRPr="00B11A5B">
        <w:rPr>
          <w:rFonts w:ascii="Georgia" w:hAnsi="Georgia"/>
        </w:rPr>
        <w:t xml:space="preserve">recognizes that women in particular </w:t>
      </w:r>
      <w:r w:rsidR="00DE2BB2" w:rsidRPr="00B11A5B">
        <w:rPr>
          <w:rFonts w:ascii="Georgia" w:hAnsi="Georgia"/>
          <w:bCs/>
        </w:rPr>
        <w:t>“</w:t>
      </w:r>
      <w:r w:rsidR="00DE2BB2" w:rsidRPr="00B11A5B">
        <w:rPr>
          <w:rFonts w:ascii="Georgia" w:hAnsi="Georgia"/>
        </w:rPr>
        <w:t>suffer disproportionately from the practice of forced eviction” including from land they till and inhabit, and “are especially vulnerable given the extent of statutory and other forms of discrimination which often apply in relation to property rights (including home ownership) or rights of access to property or accommodation.”</w:t>
      </w:r>
      <w:r w:rsidR="00A864EE" w:rsidRPr="00B11A5B">
        <w:rPr>
          <w:rStyle w:val="EndnoteReference"/>
          <w:rFonts w:ascii="Georgia" w:hAnsi="Georgia"/>
        </w:rPr>
        <w:endnoteReference w:id="6"/>
      </w:r>
      <w:r w:rsidR="00F372A0" w:rsidRPr="00B11A5B">
        <w:rPr>
          <w:rFonts w:ascii="Georgia" w:hAnsi="Georgia" w:cs="Courier New"/>
        </w:rPr>
        <w:t xml:space="preserve"> </w:t>
      </w:r>
      <w:r w:rsidR="00340A73" w:rsidRPr="00B11A5B">
        <w:rPr>
          <w:rFonts w:ascii="Georgia" w:hAnsi="Georgia"/>
        </w:rPr>
        <w:t>In articulating state’s duty to protect the family under Article 10.1, the Committee requires States parties “to ensure that women have equal rights to marital property and inheritance upon their husband’s death.”</w:t>
      </w:r>
      <w:r w:rsidR="00340A73" w:rsidRPr="00B11A5B">
        <w:rPr>
          <w:rStyle w:val="EndnoteReference"/>
          <w:rFonts w:ascii="Georgia" w:hAnsi="Georgia"/>
        </w:rPr>
        <w:endnoteReference w:id="7"/>
      </w:r>
    </w:p>
    <w:p w14:paraId="70F6AA8B" w14:textId="77777777" w:rsidR="00B32240" w:rsidRDefault="00B32240" w:rsidP="00B11A5B">
      <w:pPr>
        <w:spacing w:after="0" w:line="240" w:lineRule="auto"/>
        <w:rPr>
          <w:rFonts w:ascii="Georgia" w:hAnsi="Georgia"/>
        </w:rPr>
      </w:pPr>
      <w:bookmarkStart w:id="3" w:name="_Toc440638539"/>
    </w:p>
    <w:p w14:paraId="41F98BAF" w14:textId="67C29B0A" w:rsidR="00196CE9" w:rsidRPr="00B11A5B" w:rsidRDefault="00196CE9" w:rsidP="00B11A5B">
      <w:pPr>
        <w:spacing w:after="0" w:line="240" w:lineRule="auto"/>
        <w:rPr>
          <w:rFonts w:ascii="Georgia" w:hAnsi="Georgia"/>
        </w:rPr>
      </w:pPr>
      <w:r w:rsidRPr="00B11A5B">
        <w:rPr>
          <w:rFonts w:ascii="Georgia" w:hAnsi="Georgia"/>
        </w:rPr>
        <w:t>Numerous Concluding Observations have subsequently affirmed the Committee mandate to instruct state parties to ensure  legally-enforceable land rights for women facilitated by meaningful participation of rural women in land reforms,</w:t>
      </w:r>
      <w:r w:rsidRPr="00B11A5B">
        <w:rPr>
          <w:rStyle w:val="EndnoteReference"/>
          <w:rFonts w:ascii="Georgia" w:hAnsi="Georgia"/>
        </w:rPr>
        <w:endnoteReference w:id="8"/>
      </w:r>
      <w:r w:rsidRPr="00B11A5B">
        <w:rPr>
          <w:rFonts w:ascii="Georgia" w:hAnsi="Georgia"/>
        </w:rPr>
        <w:t xml:space="preserve">  effective monitoring mechanisms for the implementation of land reforms, and abolition of all barriers restricting wo</w:t>
      </w:r>
      <w:r w:rsidR="00AA3492">
        <w:rPr>
          <w:rFonts w:ascii="Georgia" w:hAnsi="Georgia"/>
        </w:rPr>
        <w:t xml:space="preserve">men’s access to and control of </w:t>
      </w:r>
      <w:r w:rsidRPr="00B11A5B">
        <w:rPr>
          <w:rFonts w:ascii="Georgia" w:hAnsi="Georgia"/>
        </w:rPr>
        <w:t>land, particularly in rural areas, as well as persistent adverse gender roles that prevent women from inheriting and owning land.</w:t>
      </w:r>
      <w:bookmarkEnd w:id="3"/>
      <w:r w:rsidRPr="00B11A5B">
        <w:rPr>
          <w:rStyle w:val="EndnoteReference"/>
          <w:rFonts w:ascii="Georgia" w:hAnsi="Georgia"/>
        </w:rPr>
        <w:endnoteReference w:id="9"/>
      </w:r>
    </w:p>
    <w:p w14:paraId="1D7095B6" w14:textId="77777777" w:rsidR="00376B0B" w:rsidRPr="00B11A5B" w:rsidRDefault="00376B0B" w:rsidP="00B11A5B">
      <w:pPr>
        <w:spacing w:after="0" w:line="240" w:lineRule="auto"/>
        <w:rPr>
          <w:rFonts w:ascii="Georgia" w:eastAsia="Times New Roman" w:hAnsi="Georgia" w:cs="Times New Roman"/>
          <w:b/>
          <w:color w:val="FF0000"/>
          <w:u w:val="single"/>
        </w:rPr>
      </w:pPr>
    </w:p>
    <w:p w14:paraId="032C387E" w14:textId="6C73AA58" w:rsidR="00153694" w:rsidRPr="00B11A5B" w:rsidRDefault="005B0DDC" w:rsidP="00B11A5B">
      <w:pPr>
        <w:spacing w:after="0" w:line="240" w:lineRule="auto"/>
        <w:rPr>
          <w:rFonts w:ascii="Georgia" w:hAnsi="Georgia"/>
          <w:b/>
        </w:rPr>
      </w:pPr>
      <w:r w:rsidRPr="00B11A5B">
        <w:rPr>
          <w:rFonts w:ascii="Georgia" w:hAnsi="Georgia"/>
        </w:rPr>
        <w:t xml:space="preserve">Rights to land and property include the right to own, use, access, control, transfer, exclude, inherit, and otherwise make decisions about land-related resources. </w:t>
      </w:r>
      <w:r w:rsidR="006E32BA" w:rsidRPr="00B11A5B">
        <w:rPr>
          <w:rFonts w:ascii="Georgia" w:hAnsi="Georgia"/>
          <w:b/>
        </w:rPr>
        <w:t xml:space="preserve"> </w:t>
      </w:r>
      <w:r w:rsidRPr="00B11A5B">
        <w:rPr>
          <w:rFonts w:ascii="Georgia" w:hAnsi="Georgia"/>
        </w:rPr>
        <w:t xml:space="preserve">Women’s land rights are </w:t>
      </w:r>
      <w:r w:rsidR="006E32BA" w:rsidRPr="00B11A5B">
        <w:rPr>
          <w:rFonts w:ascii="Georgia" w:hAnsi="Georgia"/>
        </w:rPr>
        <w:t xml:space="preserve">generally </w:t>
      </w:r>
      <w:r w:rsidRPr="00B11A5B">
        <w:rPr>
          <w:rFonts w:ascii="Georgia" w:hAnsi="Georgia"/>
        </w:rPr>
        <w:t>considered secure if they are: 1) clearly defined; 2) social</w:t>
      </w:r>
      <w:r w:rsidR="006E32BA" w:rsidRPr="00B11A5B">
        <w:rPr>
          <w:rFonts w:ascii="Georgia" w:hAnsi="Georgia"/>
        </w:rPr>
        <w:t>ly</w:t>
      </w:r>
      <w:r w:rsidRPr="00B11A5B">
        <w:rPr>
          <w:rFonts w:ascii="Georgia" w:hAnsi="Georgia"/>
        </w:rPr>
        <w:t xml:space="preserve"> and legally legitimate and recognized; 3) unaffected by changes in </w:t>
      </w:r>
      <w:r w:rsidR="006E32BA" w:rsidRPr="00B11A5B">
        <w:rPr>
          <w:rFonts w:ascii="Georgia" w:hAnsi="Georgia"/>
        </w:rPr>
        <w:t xml:space="preserve">women’s </w:t>
      </w:r>
      <w:r w:rsidRPr="00B11A5B">
        <w:rPr>
          <w:rFonts w:ascii="Georgia" w:hAnsi="Georgia"/>
        </w:rPr>
        <w:t xml:space="preserve">social status (such as dissolution of marriage by divorce or death); 4) long-term; (5) enforceable, and appropriately transferable; </w:t>
      </w:r>
      <w:r w:rsidR="006E32BA" w:rsidRPr="00B11A5B">
        <w:rPr>
          <w:rFonts w:ascii="Georgia" w:hAnsi="Georgia"/>
        </w:rPr>
        <w:t xml:space="preserve">and </w:t>
      </w:r>
      <w:r w:rsidRPr="00B11A5B">
        <w:rPr>
          <w:rFonts w:ascii="Georgia" w:hAnsi="Georgia"/>
        </w:rPr>
        <w:t>(6) exercisable without an additional layer of approval that applies only to women.</w:t>
      </w:r>
      <w:r w:rsidRPr="00B11A5B">
        <w:rPr>
          <w:rStyle w:val="EndnoteReference"/>
          <w:rFonts w:ascii="Georgia" w:hAnsi="Georgia"/>
        </w:rPr>
        <w:endnoteReference w:id="10"/>
      </w:r>
    </w:p>
    <w:p w14:paraId="527FF74A" w14:textId="77777777" w:rsidR="00153694" w:rsidRPr="00B11A5B" w:rsidRDefault="00153694" w:rsidP="00B11A5B">
      <w:pPr>
        <w:spacing w:after="0" w:line="240" w:lineRule="auto"/>
        <w:rPr>
          <w:rFonts w:ascii="Georgia" w:eastAsia="Times New Roman" w:hAnsi="Georgia" w:cs="Times New Roman"/>
          <w:b/>
          <w:u w:val="single"/>
        </w:rPr>
      </w:pPr>
    </w:p>
    <w:p w14:paraId="123EB099" w14:textId="77777777" w:rsidR="00376B0B" w:rsidRPr="00B11A5B" w:rsidRDefault="00056788" w:rsidP="00B11A5B">
      <w:pPr>
        <w:spacing w:after="0" w:line="240" w:lineRule="auto"/>
        <w:ind w:left="720" w:hanging="720"/>
        <w:rPr>
          <w:rFonts w:ascii="Georgia" w:eastAsia="Times New Roman" w:hAnsi="Georgia" w:cs="Times New Roman"/>
        </w:rPr>
      </w:pPr>
      <w:r w:rsidRPr="00B11A5B">
        <w:rPr>
          <w:rFonts w:ascii="Georgia" w:eastAsia="Times New Roman" w:hAnsi="Georgia" w:cs="Times New Roman"/>
          <w:b/>
        </w:rPr>
        <w:t>II.</w:t>
      </w:r>
      <w:r w:rsidRPr="00B11A5B">
        <w:rPr>
          <w:rFonts w:ascii="Georgia" w:eastAsia="Times New Roman" w:hAnsi="Georgia" w:cs="Times New Roman"/>
          <w:b/>
        </w:rPr>
        <w:tab/>
      </w:r>
      <w:r w:rsidR="00B5236B" w:rsidRPr="00B11A5B">
        <w:rPr>
          <w:rFonts w:ascii="Georgia" w:eastAsia="Times New Roman" w:hAnsi="Georgia" w:cs="Times New Roman"/>
          <w:b/>
        </w:rPr>
        <w:t xml:space="preserve">Recent and </w:t>
      </w:r>
      <w:r w:rsidR="00375001" w:rsidRPr="00B11A5B">
        <w:rPr>
          <w:rFonts w:ascii="Georgia" w:eastAsia="Times New Roman" w:hAnsi="Georgia" w:cs="Times New Roman"/>
          <w:b/>
        </w:rPr>
        <w:t xml:space="preserve">Pending </w:t>
      </w:r>
      <w:r w:rsidR="00AA3492">
        <w:rPr>
          <w:rFonts w:ascii="Georgia" w:eastAsia="Times New Roman" w:hAnsi="Georgia" w:cs="Times New Roman"/>
          <w:b/>
        </w:rPr>
        <w:t xml:space="preserve">Legal Reforms </w:t>
      </w:r>
      <w:r w:rsidR="00980E62">
        <w:rPr>
          <w:rFonts w:ascii="Georgia" w:eastAsia="Times New Roman" w:hAnsi="Georgia" w:cs="Times New Roman"/>
          <w:b/>
        </w:rPr>
        <w:t xml:space="preserve">Still </w:t>
      </w:r>
      <w:r w:rsidR="0094743B" w:rsidRPr="00B11A5B">
        <w:rPr>
          <w:rFonts w:ascii="Georgia" w:eastAsia="Times New Roman" w:hAnsi="Georgia" w:cs="Times New Roman"/>
          <w:b/>
        </w:rPr>
        <w:t xml:space="preserve">Undercut </w:t>
      </w:r>
      <w:r w:rsidR="006F7636" w:rsidRPr="00B11A5B">
        <w:rPr>
          <w:rFonts w:ascii="Georgia" w:eastAsia="Times New Roman" w:hAnsi="Georgia" w:cs="Times New Roman"/>
          <w:b/>
        </w:rPr>
        <w:t xml:space="preserve">Women’s </w:t>
      </w:r>
      <w:r w:rsidR="00B5236B" w:rsidRPr="00B11A5B">
        <w:rPr>
          <w:rFonts w:ascii="Georgia" w:eastAsia="Times New Roman" w:hAnsi="Georgia" w:cs="Times New Roman"/>
          <w:b/>
        </w:rPr>
        <w:t>Land Rights</w:t>
      </w:r>
      <w:r w:rsidR="006F7636" w:rsidRPr="00B11A5B">
        <w:rPr>
          <w:rFonts w:ascii="Georgia" w:eastAsia="Times New Roman" w:hAnsi="Georgia" w:cs="Times New Roman"/>
        </w:rPr>
        <w:t xml:space="preserve"> </w:t>
      </w:r>
    </w:p>
    <w:p w14:paraId="0A09987B" w14:textId="77777777" w:rsidR="00B54BB5" w:rsidRPr="00B11A5B" w:rsidRDefault="00B54BB5" w:rsidP="00B11A5B">
      <w:pPr>
        <w:spacing w:after="0" w:line="240" w:lineRule="auto"/>
        <w:ind w:left="720" w:hanging="720"/>
        <w:rPr>
          <w:rFonts w:ascii="Georgia" w:eastAsia="Times New Roman" w:hAnsi="Georgia" w:cs="Times New Roman"/>
        </w:rPr>
      </w:pPr>
    </w:p>
    <w:p w14:paraId="2D2B5152" w14:textId="77777777" w:rsidR="00D20F06" w:rsidRPr="00B11A5B" w:rsidRDefault="0093297E" w:rsidP="00B11A5B">
      <w:pPr>
        <w:pStyle w:val="SingleTxtG"/>
        <w:spacing w:after="0" w:line="240" w:lineRule="auto"/>
        <w:ind w:left="0" w:right="0"/>
        <w:rPr>
          <w:rFonts w:ascii="Georgia" w:hAnsi="Georgia"/>
          <w:sz w:val="22"/>
          <w:szCs w:val="22"/>
        </w:rPr>
      </w:pPr>
      <w:r w:rsidRPr="00B11A5B">
        <w:rPr>
          <w:rFonts w:ascii="Georgia" w:hAnsi="Georgia"/>
          <w:sz w:val="22"/>
          <w:szCs w:val="22"/>
        </w:rPr>
        <w:t xml:space="preserve">Despite a slew of </w:t>
      </w:r>
      <w:r w:rsidR="00646F2D">
        <w:rPr>
          <w:rFonts w:ascii="Georgia" w:hAnsi="Georgia"/>
          <w:sz w:val="22"/>
          <w:szCs w:val="22"/>
        </w:rPr>
        <w:t xml:space="preserve">progressive </w:t>
      </w:r>
      <w:r w:rsidRPr="00B11A5B">
        <w:rPr>
          <w:rFonts w:ascii="Georgia" w:hAnsi="Georgia"/>
          <w:sz w:val="22"/>
          <w:szCs w:val="22"/>
        </w:rPr>
        <w:t xml:space="preserve">new laws concerning land and matrimonial property, women continue to face discrimination in law, practice, and biased social norms </w:t>
      </w:r>
      <w:r w:rsidR="00646F2D">
        <w:rPr>
          <w:rFonts w:ascii="Georgia" w:hAnsi="Georgia"/>
          <w:sz w:val="22"/>
          <w:szCs w:val="22"/>
        </w:rPr>
        <w:t xml:space="preserve">that dilute </w:t>
      </w:r>
      <w:r w:rsidRPr="00B11A5B">
        <w:rPr>
          <w:rFonts w:ascii="Georgia" w:hAnsi="Georgia"/>
          <w:sz w:val="22"/>
          <w:szCs w:val="22"/>
        </w:rPr>
        <w:t>their equal rights to access, control, own</w:t>
      </w:r>
      <w:r w:rsidR="00114558">
        <w:rPr>
          <w:rFonts w:ascii="Georgia" w:hAnsi="Georgia"/>
          <w:sz w:val="22"/>
          <w:szCs w:val="22"/>
        </w:rPr>
        <w:t>,</w:t>
      </w:r>
      <w:r w:rsidRPr="00B11A5B">
        <w:rPr>
          <w:rFonts w:ascii="Georgia" w:hAnsi="Georgia"/>
          <w:sz w:val="22"/>
          <w:szCs w:val="22"/>
        </w:rPr>
        <w:t xml:space="preserve"> and inherit land and resources.</w:t>
      </w:r>
      <w:r w:rsidR="006B104F" w:rsidRPr="00B11A5B">
        <w:rPr>
          <w:rFonts w:ascii="Georgia" w:hAnsi="Georgia"/>
          <w:sz w:val="22"/>
          <w:szCs w:val="22"/>
        </w:rPr>
        <w:t xml:space="preserve"> </w:t>
      </w:r>
      <w:r w:rsidR="00DC7AD0" w:rsidRPr="00B11A5B">
        <w:rPr>
          <w:rFonts w:ascii="Georgia" w:hAnsi="Georgia"/>
          <w:sz w:val="22"/>
          <w:szCs w:val="22"/>
          <w:lang w:val="en"/>
        </w:rPr>
        <w:t xml:space="preserve">Land </w:t>
      </w:r>
      <w:r w:rsidR="00114558">
        <w:rPr>
          <w:rFonts w:ascii="Georgia" w:hAnsi="Georgia"/>
          <w:sz w:val="22"/>
          <w:szCs w:val="22"/>
          <w:lang w:val="en"/>
        </w:rPr>
        <w:t xml:space="preserve">in Kenya </w:t>
      </w:r>
      <w:r w:rsidR="00DC7AD0" w:rsidRPr="00B11A5B">
        <w:rPr>
          <w:rFonts w:ascii="Georgia" w:hAnsi="Georgia"/>
          <w:sz w:val="22"/>
          <w:szCs w:val="22"/>
          <w:lang w:val="en"/>
        </w:rPr>
        <w:t>continues to be titled to men, not women.  Only 5% of land titles are registered jointly to women and men, and only 1% of all titles are registered separately to women.</w:t>
      </w:r>
      <w:r w:rsidR="00DC7AD0" w:rsidRPr="00B11A5B">
        <w:rPr>
          <w:rStyle w:val="FootnoteReference"/>
          <w:rFonts w:ascii="Georgia" w:hAnsi="Georgia"/>
          <w:sz w:val="22"/>
          <w:szCs w:val="22"/>
          <w:lang w:val="en"/>
        </w:rPr>
        <w:t xml:space="preserve"> </w:t>
      </w:r>
      <w:r w:rsidR="00D20F06" w:rsidRPr="00B11A5B">
        <w:rPr>
          <w:rStyle w:val="EndnoteReference"/>
          <w:rFonts w:ascii="Georgia" w:hAnsi="Georgia"/>
          <w:sz w:val="22"/>
          <w:szCs w:val="22"/>
          <w:lang w:val="en"/>
        </w:rPr>
        <w:endnoteReference w:id="11"/>
      </w:r>
    </w:p>
    <w:p w14:paraId="71DB77D3" w14:textId="77777777" w:rsidR="00B32240" w:rsidRDefault="00B32240" w:rsidP="00B11A5B">
      <w:pPr>
        <w:pStyle w:val="SingleTxtG"/>
        <w:spacing w:after="0" w:line="240" w:lineRule="auto"/>
        <w:ind w:left="0" w:right="0"/>
        <w:rPr>
          <w:rFonts w:ascii="Georgia" w:hAnsi="Georgia"/>
          <w:sz w:val="22"/>
          <w:szCs w:val="22"/>
        </w:rPr>
      </w:pPr>
    </w:p>
    <w:p w14:paraId="0B90CCF8" w14:textId="2C5AE9C8" w:rsidR="00D20F06" w:rsidRPr="00B32240" w:rsidRDefault="00D20F06" w:rsidP="00B32240">
      <w:pPr>
        <w:pStyle w:val="SingleTxtG"/>
        <w:spacing w:after="0" w:line="240" w:lineRule="auto"/>
        <w:ind w:left="0" w:right="0"/>
        <w:rPr>
          <w:rFonts w:ascii="Georgia" w:hAnsi="Georgia"/>
          <w:sz w:val="22"/>
          <w:szCs w:val="22"/>
          <w:lang w:val="en-US"/>
        </w:rPr>
      </w:pPr>
      <w:r w:rsidRPr="00B11A5B">
        <w:rPr>
          <w:rFonts w:ascii="Georgia" w:hAnsi="Georgia"/>
          <w:sz w:val="22"/>
          <w:szCs w:val="22"/>
        </w:rPr>
        <w:t xml:space="preserve">In its replies to the List of Issues concerning “measures taken or envisaged to enforce the recently adopted laws, including the Marriage Act 2014, the Matrimonial Property Act 2013,”the government merely states that these two laws </w:t>
      </w:r>
      <w:r w:rsidRPr="00B11A5B">
        <w:rPr>
          <w:rFonts w:ascii="Georgia" w:hAnsi="Georgia"/>
          <w:b/>
          <w:sz w:val="22"/>
          <w:szCs w:val="22"/>
        </w:rPr>
        <w:t>“</w:t>
      </w:r>
      <w:r w:rsidRPr="00B11A5B">
        <w:rPr>
          <w:rFonts w:ascii="Georgia" w:hAnsi="Georgia"/>
          <w:sz w:val="22"/>
          <w:szCs w:val="22"/>
          <w:lang w:val="en-US"/>
        </w:rPr>
        <w:t>make significant gains in securing women’s access to matrimonial property during and after the marriage” and that “[s]impler versions of the two marriage acts have been disseminated”</w:t>
      </w:r>
      <w:r w:rsidR="00BC2B32">
        <w:rPr>
          <w:rFonts w:ascii="Georgia" w:hAnsi="Georgia"/>
          <w:sz w:val="22"/>
          <w:szCs w:val="22"/>
          <w:lang w:val="en-US"/>
        </w:rPr>
        <w:t xml:space="preserve"> (para 13).</w:t>
      </w:r>
      <w:r w:rsidR="00B32240">
        <w:rPr>
          <w:rFonts w:ascii="Georgia" w:hAnsi="Georgia"/>
          <w:sz w:val="22"/>
          <w:szCs w:val="22"/>
          <w:lang w:val="en-US"/>
        </w:rPr>
        <w:t xml:space="preserve"> </w:t>
      </w:r>
      <w:r w:rsidRPr="00B11A5B">
        <w:rPr>
          <w:rFonts w:ascii="Georgia" w:hAnsi="Georgia"/>
          <w:sz w:val="22"/>
          <w:szCs w:val="22"/>
        </w:rPr>
        <w:t>Not only has the government yet to embark on nationwide, systemic implementation campaign, the laws themselves contain provisions that continue to undermine women’s genuine and equal enjoyment of their rights under this Covenant.</w:t>
      </w:r>
    </w:p>
    <w:p w14:paraId="4D140E8D" w14:textId="77777777" w:rsidR="00B32240" w:rsidRPr="00B11A5B" w:rsidRDefault="00B32240" w:rsidP="00B11A5B">
      <w:pPr>
        <w:spacing w:after="0" w:line="240" w:lineRule="auto"/>
        <w:rPr>
          <w:rFonts w:ascii="Georgia" w:hAnsi="Georgia"/>
        </w:rPr>
      </w:pPr>
    </w:p>
    <w:p w14:paraId="157F0381" w14:textId="77777777" w:rsidR="00D20F06" w:rsidRPr="00B11A5B" w:rsidRDefault="00D20F06" w:rsidP="00B11A5B">
      <w:pPr>
        <w:pStyle w:val="ListParagraph"/>
        <w:numPr>
          <w:ilvl w:val="0"/>
          <w:numId w:val="14"/>
        </w:numPr>
        <w:spacing w:after="0" w:line="240" w:lineRule="auto"/>
        <w:rPr>
          <w:rFonts w:ascii="Georgia" w:hAnsi="Georgia"/>
          <w:b/>
        </w:rPr>
      </w:pPr>
      <w:r w:rsidRPr="00B11A5B">
        <w:rPr>
          <w:rFonts w:ascii="Georgia" w:hAnsi="Georgia"/>
          <w:b/>
        </w:rPr>
        <w:lastRenderedPageBreak/>
        <w:t xml:space="preserve">Kenya has failed to implement promises of gender equality related to land rights in Constitution, National Land Policy and </w:t>
      </w:r>
      <w:r w:rsidR="00476D08">
        <w:rPr>
          <w:rFonts w:ascii="Georgia" w:hAnsi="Georgia"/>
          <w:b/>
        </w:rPr>
        <w:t>Recent Land</w:t>
      </w:r>
      <w:r w:rsidRPr="00B11A5B">
        <w:rPr>
          <w:rFonts w:ascii="Georgia" w:hAnsi="Georgia"/>
          <w:b/>
        </w:rPr>
        <w:t xml:space="preserve"> Laws  </w:t>
      </w:r>
    </w:p>
    <w:p w14:paraId="44B61BE4" w14:textId="77777777" w:rsidR="00B32240" w:rsidRDefault="00B32240" w:rsidP="00B11A5B">
      <w:pPr>
        <w:spacing w:after="0" w:line="240" w:lineRule="auto"/>
        <w:rPr>
          <w:rFonts w:ascii="Georgia" w:hAnsi="Georgia"/>
        </w:rPr>
      </w:pPr>
    </w:p>
    <w:p w14:paraId="1958E43B" w14:textId="36C76237" w:rsidR="00D20F06" w:rsidRDefault="00D20F06" w:rsidP="00B11A5B">
      <w:pPr>
        <w:spacing w:after="0" w:line="240" w:lineRule="auto"/>
        <w:rPr>
          <w:rFonts w:ascii="Georgia" w:hAnsi="Georgia"/>
        </w:rPr>
      </w:pPr>
      <w:r w:rsidRPr="00B11A5B">
        <w:rPr>
          <w:rFonts w:ascii="Georgia" w:hAnsi="Georgia"/>
        </w:rPr>
        <w:t xml:space="preserve">Despite strong Constitutional guarantees for women’s land rights, a slew of gender-progressive provisions in the National Land Policy, </w:t>
      </w:r>
      <w:r w:rsidR="008A058E">
        <w:rPr>
          <w:rFonts w:ascii="Georgia" w:hAnsi="Georgia"/>
        </w:rPr>
        <w:t xml:space="preserve">and the </w:t>
      </w:r>
      <w:r w:rsidRPr="00B11A5B">
        <w:rPr>
          <w:rFonts w:ascii="Georgia" w:hAnsi="Georgia"/>
        </w:rPr>
        <w:t>land and matrimonial property laws</w:t>
      </w:r>
      <w:r w:rsidR="0025214D">
        <w:rPr>
          <w:rFonts w:ascii="Georgia" w:hAnsi="Georgia"/>
        </w:rPr>
        <w:t xml:space="preserve"> of 2012 and 2013, respectively</w:t>
      </w:r>
      <w:r w:rsidRPr="00B11A5B">
        <w:rPr>
          <w:rFonts w:ascii="Georgia" w:hAnsi="Georgia"/>
        </w:rPr>
        <w:t>, the government has yet to roll out coordinated, concerted initiatives toward their implementation.</w:t>
      </w:r>
      <w:r w:rsidRPr="00B11A5B">
        <w:rPr>
          <w:rStyle w:val="EndnoteReference"/>
          <w:rFonts w:ascii="Georgia" w:hAnsi="Georgia"/>
        </w:rPr>
        <w:endnoteReference w:id="12"/>
      </w:r>
      <w:r w:rsidRPr="00B11A5B">
        <w:rPr>
          <w:rFonts w:ascii="Georgia" w:hAnsi="Georgia"/>
        </w:rPr>
        <w:t xml:space="preserve"> The legislative victories aimed at enhancing women’s access and control of land and resources have not been translated into nation-wide government efforts to, at a minimum:</w:t>
      </w:r>
    </w:p>
    <w:p w14:paraId="02385C37" w14:textId="77777777" w:rsidR="00B32240" w:rsidRPr="00B11A5B" w:rsidRDefault="00B32240" w:rsidP="00B11A5B">
      <w:pPr>
        <w:spacing w:after="0" w:line="240" w:lineRule="auto"/>
        <w:rPr>
          <w:rFonts w:ascii="Georgia" w:hAnsi="Georgia"/>
        </w:rPr>
      </w:pPr>
    </w:p>
    <w:p w14:paraId="473666F9" w14:textId="77777777" w:rsidR="00D20F06" w:rsidRPr="00B11A5B" w:rsidRDefault="00D20F06" w:rsidP="00B11A5B">
      <w:pPr>
        <w:pStyle w:val="ListParagraph"/>
        <w:numPr>
          <w:ilvl w:val="0"/>
          <w:numId w:val="9"/>
        </w:numPr>
        <w:spacing w:after="0" w:line="240" w:lineRule="auto"/>
        <w:rPr>
          <w:rFonts w:ascii="Georgia" w:hAnsi="Georgia"/>
        </w:rPr>
      </w:pPr>
      <w:r w:rsidRPr="00B11A5B">
        <w:rPr>
          <w:rFonts w:ascii="Georgia" w:hAnsi="Georgia"/>
        </w:rPr>
        <w:t>register women’s rights to property under the 2012 Land Registration Act or the 2013 Matrimonial Property Act;</w:t>
      </w:r>
    </w:p>
    <w:p w14:paraId="0D1932C2" w14:textId="77777777" w:rsidR="00D20F06" w:rsidRPr="00B11A5B" w:rsidRDefault="00D20F06" w:rsidP="00B11A5B">
      <w:pPr>
        <w:pStyle w:val="ListParagraph"/>
        <w:numPr>
          <w:ilvl w:val="0"/>
          <w:numId w:val="9"/>
        </w:numPr>
        <w:spacing w:after="0" w:line="240" w:lineRule="auto"/>
        <w:rPr>
          <w:rFonts w:ascii="Georgia" w:hAnsi="Georgia"/>
        </w:rPr>
      </w:pPr>
      <w:r w:rsidRPr="00B11A5B">
        <w:rPr>
          <w:rFonts w:ascii="Georgia" w:hAnsi="Georgia"/>
        </w:rPr>
        <w:t>raise public awareness about the women’s land rights embedded in the Land Registration Act and the Matrimonial Property Act; or</w:t>
      </w:r>
    </w:p>
    <w:p w14:paraId="1ABCEDDB" w14:textId="77777777" w:rsidR="00D20F06" w:rsidRPr="00B11A5B" w:rsidRDefault="00D20F06" w:rsidP="00B11A5B">
      <w:pPr>
        <w:pStyle w:val="ListParagraph"/>
        <w:numPr>
          <w:ilvl w:val="0"/>
          <w:numId w:val="9"/>
        </w:numPr>
        <w:spacing w:after="0" w:line="240" w:lineRule="auto"/>
        <w:rPr>
          <w:rFonts w:ascii="Georgia" w:hAnsi="Georgia"/>
        </w:rPr>
      </w:pPr>
      <w:r w:rsidRPr="00B11A5B">
        <w:rPr>
          <w:rFonts w:ascii="Georgia" w:hAnsi="Georgia"/>
        </w:rPr>
        <w:t>register existing customary marriages under the 2014 Marriage Act.</w:t>
      </w:r>
    </w:p>
    <w:p w14:paraId="5CFDB8EF" w14:textId="77777777" w:rsidR="00B32240" w:rsidRDefault="00B32240" w:rsidP="00B11A5B">
      <w:pPr>
        <w:pStyle w:val="NormalWeb"/>
        <w:spacing w:before="0" w:beforeAutospacing="0" w:after="0" w:afterAutospacing="0"/>
        <w:rPr>
          <w:rFonts w:ascii="Georgia" w:hAnsi="Georgia"/>
          <w:sz w:val="22"/>
          <w:szCs w:val="22"/>
        </w:rPr>
      </w:pPr>
    </w:p>
    <w:p w14:paraId="0CAC8284" w14:textId="0671CF80" w:rsidR="00D20F06" w:rsidRPr="00B11A5B" w:rsidRDefault="00D20F06" w:rsidP="00B11A5B">
      <w:pPr>
        <w:pStyle w:val="NormalWeb"/>
        <w:spacing w:before="0" w:beforeAutospacing="0" w:after="0" w:afterAutospacing="0"/>
        <w:rPr>
          <w:rFonts w:ascii="Georgia" w:hAnsi="Georgia"/>
          <w:sz w:val="22"/>
          <w:szCs w:val="22"/>
        </w:rPr>
      </w:pPr>
      <w:r w:rsidRPr="00B11A5B">
        <w:rPr>
          <w:rFonts w:ascii="Georgia" w:hAnsi="Georgia"/>
          <w:sz w:val="22"/>
          <w:szCs w:val="22"/>
        </w:rPr>
        <w:t>While laws are a critical first step, land rights go beyond women merely accessing or even owning land, but</w:t>
      </w:r>
      <w:r w:rsidR="0025214D">
        <w:rPr>
          <w:rFonts w:ascii="Georgia" w:hAnsi="Georgia"/>
          <w:sz w:val="22"/>
          <w:szCs w:val="22"/>
        </w:rPr>
        <w:t xml:space="preserve"> demand</w:t>
      </w:r>
      <w:r w:rsidRPr="00B11A5B">
        <w:rPr>
          <w:rFonts w:ascii="Georgia" w:hAnsi="Georgia"/>
          <w:sz w:val="22"/>
          <w:szCs w:val="22"/>
        </w:rPr>
        <w:t xml:space="preserve"> a reality in which women are able to manage the land they own effectively and productively. Moreover, given lingering gendered social norms and practices</w:t>
      </w:r>
      <w:r w:rsidR="0025214D">
        <w:rPr>
          <w:rFonts w:ascii="Georgia" w:hAnsi="Georgia"/>
          <w:sz w:val="22"/>
          <w:szCs w:val="22"/>
        </w:rPr>
        <w:t>,</w:t>
      </w:r>
      <w:r w:rsidRPr="00B11A5B">
        <w:rPr>
          <w:rFonts w:ascii="Georgia" w:hAnsi="Georgia"/>
          <w:sz w:val="22"/>
          <w:szCs w:val="22"/>
        </w:rPr>
        <w:t xml:space="preserve"> both men and women must be sensitized about women’s land rights, and women in particular should be sensitized about the importance of owning land themselves and not only through affiliation and lineage.</w:t>
      </w:r>
      <w:r w:rsidRPr="00B11A5B">
        <w:rPr>
          <w:rStyle w:val="EndnoteReference"/>
          <w:rFonts w:ascii="Georgia" w:hAnsi="Georgia"/>
          <w:sz w:val="22"/>
          <w:szCs w:val="22"/>
        </w:rPr>
        <w:endnoteReference w:id="13"/>
      </w:r>
    </w:p>
    <w:p w14:paraId="5117C5B0" w14:textId="77777777" w:rsidR="00B32240" w:rsidRDefault="00B32240" w:rsidP="00B11A5B">
      <w:pPr>
        <w:spacing w:after="0" w:line="240" w:lineRule="auto"/>
        <w:rPr>
          <w:rFonts w:ascii="Georgia" w:hAnsi="Georgia"/>
        </w:rPr>
      </w:pPr>
    </w:p>
    <w:p w14:paraId="1807D292" w14:textId="57320996" w:rsidR="00D20F06" w:rsidRPr="00B11A5B" w:rsidRDefault="00D20F06" w:rsidP="00B11A5B">
      <w:pPr>
        <w:spacing w:after="0" w:line="240" w:lineRule="auto"/>
        <w:rPr>
          <w:rFonts w:ascii="Georgia" w:hAnsi="Georgia"/>
        </w:rPr>
      </w:pPr>
      <w:r w:rsidRPr="00B11A5B">
        <w:rPr>
          <w:rFonts w:ascii="Georgia" w:hAnsi="Georgia"/>
        </w:rPr>
        <w:t xml:space="preserve">Without a sustained, national-level effort to implement women’s land rights provisions in these Acts and to address persistent barriers to women’s land, property, and inheritance rights, Kenya will fulfil neither its obligations under this Covenant, nor the gender equality mandates under its own constitution. </w:t>
      </w:r>
    </w:p>
    <w:p w14:paraId="7F25F883" w14:textId="77777777" w:rsidR="00D20F06" w:rsidRPr="00B11A5B" w:rsidRDefault="00D20F06" w:rsidP="00B11A5B">
      <w:pPr>
        <w:spacing w:after="0" w:line="240" w:lineRule="auto"/>
        <w:rPr>
          <w:rFonts w:ascii="Georgia" w:eastAsia="Times New Roman" w:hAnsi="Georgia" w:cs="Times New Roman"/>
          <w:b/>
        </w:rPr>
      </w:pPr>
    </w:p>
    <w:p w14:paraId="6EBBB2BF" w14:textId="77777777" w:rsidR="00D20F06" w:rsidRPr="00B11A5B" w:rsidRDefault="00D20F06" w:rsidP="00B11A5B">
      <w:pPr>
        <w:pStyle w:val="ListParagraph"/>
        <w:numPr>
          <w:ilvl w:val="0"/>
          <w:numId w:val="14"/>
        </w:numPr>
        <w:spacing w:after="0" w:line="240" w:lineRule="auto"/>
        <w:rPr>
          <w:rFonts w:ascii="Georgia" w:eastAsia="Times New Roman" w:hAnsi="Georgia" w:cs="Times New Roman"/>
          <w:b/>
        </w:rPr>
      </w:pPr>
      <w:r w:rsidRPr="00B11A5B">
        <w:rPr>
          <w:rFonts w:ascii="Georgia" w:hAnsi="Georgia"/>
          <w:b/>
        </w:rPr>
        <w:t>While a significant achievement, the 2013 Matrimonial Property Act effectively undercuts spousal equality during marriage and at its dissolution</w:t>
      </w:r>
    </w:p>
    <w:p w14:paraId="31C53EA7" w14:textId="77777777" w:rsidR="00D20F06" w:rsidRPr="00B11A5B" w:rsidRDefault="00D20F06" w:rsidP="00B11A5B">
      <w:pPr>
        <w:spacing w:after="0" w:line="240" w:lineRule="auto"/>
        <w:rPr>
          <w:rFonts w:ascii="Georgia" w:hAnsi="Georgia"/>
          <w:b/>
        </w:rPr>
      </w:pPr>
    </w:p>
    <w:p w14:paraId="77014A7B" w14:textId="77777777" w:rsidR="00D20F06" w:rsidRPr="00B11A5B" w:rsidRDefault="00D20F06" w:rsidP="00B11A5B">
      <w:pPr>
        <w:spacing w:after="0" w:line="240" w:lineRule="auto"/>
        <w:rPr>
          <w:rFonts w:ascii="Georgia" w:eastAsia="Times New Roman" w:hAnsi="Georgia" w:cs="Times New Roman"/>
        </w:rPr>
      </w:pPr>
      <w:r w:rsidRPr="00B11A5B">
        <w:rPr>
          <w:rFonts w:ascii="Georgia" w:eastAsia="Times New Roman" w:hAnsi="Georgia" w:cs="Times New Roman"/>
        </w:rPr>
        <w:t xml:space="preserve">Several provisions of the </w:t>
      </w:r>
      <w:r w:rsidRPr="00B11A5B">
        <w:rPr>
          <w:rFonts w:ascii="Georgia" w:hAnsi="Georgia"/>
        </w:rPr>
        <w:t>2013 Matrimonial Property Act</w:t>
      </w:r>
      <w:r w:rsidRPr="00B11A5B">
        <w:rPr>
          <w:rFonts w:ascii="Georgia" w:eastAsia="Times New Roman" w:hAnsi="Georgia" w:cs="Times New Roman"/>
        </w:rPr>
        <w:t xml:space="preserve"> (MPA) effectively discriminate against women’s equal right to property, including land. </w:t>
      </w:r>
    </w:p>
    <w:p w14:paraId="07934B45" w14:textId="77777777" w:rsidR="00D20F06" w:rsidRPr="00B11A5B" w:rsidRDefault="00D20F06" w:rsidP="00B11A5B">
      <w:pPr>
        <w:spacing w:after="0" w:line="240" w:lineRule="auto"/>
        <w:rPr>
          <w:rFonts w:ascii="Georgia" w:eastAsia="Times New Roman" w:hAnsi="Georgia" w:cs="Times New Roman"/>
          <w:color w:val="FF0000"/>
        </w:rPr>
      </w:pPr>
    </w:p>
    <w:p w14:paraId="38BB4FD6" w14:textId="35A6A027" w:rsidR="00D20F06" w:rsidRPr="00B11A5B" w:rsidRDefault="00D20F06" w:rsidP="00B11A5B">
      <w:pPr>
        <w:pStyle w:val="ListParagraph"/>
        <w:numPr>
          <w:ilvl w:val="0"/>
          <w:numId w:val="15"/>
        </w:numPr>
        <w:spacing w:after="0" w:line="240" w:lineRule="auto"/>
        <w:rPr>
          <w:rFonts w:ascii="Georgia" w:hAnsi="Georgia"/>
          <w:b/>
        </w:rPr>
      </w:pPr>
      <w:r w:rsidRPr="00B11A5B">
        <w:rPr>
          <w:rFonts w:ascii="Georgia" w:hAnsi="Georgia"/>
          <w:b/>
        </w:rPr>
        <w:t xml:space="preserve">Unpaid care work unaccounted for in the absence of </w:t>
      </w:r>
      <w:r w:rsidR="00151191">
        <w:rPr>
          <w:rFonts w:ascii="Georgia" w:hAnsi="Georgia"/>
          <w:b/>
        </w:rPr>
        <w:t xml:space="preserve">default </w:t>
      </w:r>
      <w:r w:rsidRPr="00B11A5B">
        <w:rPr>
          <w:rFonts w:ascii="Georgia" w:hAnsi="Georgia"/>
          <w:b/>
        </w:rPr>
        <w:t xml:space="preserve">equal ownership of matrimonial property. </w:t>
      </w:r>
    </w:p>
    <w:p w14:paraId="04F2A04F" w14:textId="77777777" w:rsidR="00B32240" w:rsidRDefault="00B32240" w:rsidP="00B11A5B">
      <w:pPr>
        <w:spacing w:after="0" w:line="240" w:lineRule="auto"/>
        <w:rPr>
          <w:rFonts w:ascii="Georgia" w:hAnsi="Georgia"/>
        </w:rPr>
      </w:pPr>
    </w:p>
    <w:p w14:paraId="6AFCA8D3" w14:textId="77777777" w:rsidR="00D20F06" w:rsidRPr="00E66709" w:rsidRDefault="002A25F4" w:rsidP="00E66709">
      <w:pPr>
        <w:spacing w:after="0" w:line="240" w:lineRule="auto"/>
        <w:rPr>
          <w:rFonts w:ascii="Georgia" w:hAnsi="Georgia"/>
        </w:rPr>
      </w:pPr>
      <w:r>
        <w:rPr>
          <w:rFonts w:ascii="Georgia" w:hAnsi="Georgia"/>
        </w:rPr>
        <w:t xml:space="preserve">The MPA </w:t>
      </w:r>
      <w:r w:rsidR="00D20F06" w:rsidRPr="00B11A5B">
        <w:rPr>
          <w:rFonts w:ascii="Georgia" w:hAnsi="Georgia"/>
        </w:rPr>
        <w:t xml:space="preserve">in essence denies women the right to a fair share of the marital property upon divorce or death of a spouse, unless they can prove they directly contributed to the acquisition of property during the marriage. The act reinforces social and legal norms that devalue critical unpaid care work </w:t>
      </w:r>
      <w:r w:rsidR="00E66709">
        <w:rPr>
          <w:rFonts w:ascii="Georgia" w:hAnsi="Georgia"/>
        </w:rPr>
        <w:t xml:space="preserve">essential </w:t>
      </w:r>
      <w:r w:rsidR="00D20F06" w:rsidRPr="00B11A5B">
        <w:rPr>
          <w:rFonts w:ascii="Georgia" w:hAnsi="Georgia"/>
        </w:rPr>
        <w:t xml:space="preserve">to the </w:t>
      </w:r>
      <w:r w:rsidR="001D61D5">
        <w:rPr>
          <w:rFonts w:ascii="Georgia" w:hAnsi="Georgia"/>
        </w:rPr>
        <w:t xml:space="preserve">survival of the </w:t>
      </w:r>
      <w:r w:rsidR="00D20F06" w:rsidRPr="00B11A5B">
        <w:rPr>
          <w:rFonts w:ascii="Georgia" w:hAnsi="Georgia"/>
        </w:rPr>
        <w:t xml:space="preserve">family unit. </w:t>
      </w:r>
      <w:r w:rsidR="00D44564">
        <w:rPr>
          <w:rFonts w:ascii="Georgia" w:hAnsi="Georgia"/>
        </w:rPr>
        <w:t xml:space="preserve">In its 2014 </w:t>
      </w:r>
      <w:r w:rsidR="008D4AF7">
        <w:rPr>
          <w:rFonts w:ascii="Georgia" w:hAnsi="Georgia"/>
        </w:rPr>
        <w:t xml:space="preserve">follow up </w:t>
      </w:r>
      <w:r w:rsidR="00D20F06" w:rsidRPr="00E66709">
        <w:rPr>
          <w:rFonts w:ascii="Georgia" w:hAnsi="Georgia"/>
        </w:rPr>
        <w:t xml:space="preserve">statement to </w:t>
      </w:r>
      <w:r w:rsidR="000746A2">
        <w:rPr>
          <w:rFonts w:ascii="Georgia" w:hAnsi="Georgia"/>
        </w:rPr>
        <w:t>the Committee overseeing the Convention on the Elimination of All Forms of Discrimination against Women</w:t>
      </w:r>
      <w:r w:rsidR="00D20F06" w:rsidRPr="00E66709">
        <w:rPr>
          <w:rFonts w:ascii="Georgia" w:hAnsi="Georgia"/>
        </w:rPr>
        <w:t xml:space="preserve">, the </w:t>
      </w:r>
      <w:r w:rsidR="00130A25">
        <w:rPr>
          <w:rFonts w:ascii="Georgia" w:hAnsi="Georgia"/>
        </w:rPr>
        <w:t xml:space="preserve">government </w:t>
      </w:r>
      <w:r w:rsidR="00D20F06" w:rsidRPr="00E66709">
        <w:rPr>
          <w:rFonts w:ascii="Georgia" w:hAnsi="Georgia"/>
        </w:rPr>
        <w:t>noted that the MPA “vests the ownership of matrimonial property in spouses in equal shares regardless of the contribution of either spouse towards its acquisition” (para. 2.3, CEDAW/C/KEN/CO/7/Add.1 [16 June 2014]).</w:t>
      </w:r>
      <w:r w:rsidR="00D20F06" w:rsidRPr="00E66709">
        <w:rPr>
          <w:rFonts w:ascii="Georgia" w:hAnsi="Georgia"/>
        </w:rPr>
        <w:tab/>
      </w:r>
      <w:r w:rsidR="00D20F06" w:rsidRPr="00E66709">
        <w:rPr>
          <w:rFonts w:ascii="Georgia" w:hAnsi="Georgia"/>
        </w:rPr>
        <w:tab/>
      </w:r>
    </w:p>
    <w:p w14:paraId="79E59458" w14:textId="77777777" w:rsidR="00D20F06" w:rsidRPr="00E66709" w:rsidRDefault="00D20F06" w:rsidP="00B11A5B">
      <w:pPr>
        <w:pStyle w:val="SingleTxt"/>
        <w:spacing w:after="0" w:line="240" w:lineRule="auto"/>
        <w:rPr>
          <w:rFonts w:ascii="Georgia" w:hAnsi="Georgia"/>
          <w:sz w:val="22"/>
          <w:szCs w:val="22"/>
        </w:rPr>
      </w:pPr>
    </w:p>
    <w:p w14:paraId="7778F12C" w14:textId="545AB7C8" w:rsidR="00D20F06" w:rsidRDefault="00D20F06" w:rsidP="00B11A5B">
      <w:pPr>
        <w:spacing w:after="0" w:line="240" w:lineRule="auto"/>
        <w:rPr>
          <w:rFonts w:ascii="Georgia" w:hAnsi="Georgia"/>
        </w:rPr>
      </w:pPr>
      <w:r w:rsidRPr="00B11A5B">
        <w:rPr>
          <w:rFonts w:ascii="Georgia" w:hAnsi="Georgia"/>
        </w:rPr>
        <w:t>This statement</w:t>
      </w:r>
      <w:r w:rsidR="002C5196">
        <w:rPr>
          <w:rFonts w:ascii="Georgia" w:hAnsi="Georgia"/>
        </w:rPr>
        <w:t>,</w:t>
      </w:r>
      <w:r w:rsidRPr="00B11A5B">
        <w:rPr>
          <w:rFonts w:ascii="Georgia" w:hAnsi="Georgia"/>
        </w:rPr>
        <w:t xml:space="preserve"> provided after the State report to this Committee, inaccurately represents the </w:t>
      </w:r>
      <w:r w:rsidR="005C684C">
        <w:rPr>
          <w:rFonts w:ascii="Georgia" w:hAnsi="Georgia"/>
        </w:rPr>
        <w:t xml:space="preserve">act’s </w:t>
      </w:r>
      <w:r w:rsidRPr="00B11A5B">
        <w:rPr>
          <w:rFonts w:ascii="Georgia" w:hAnsi="Georgia"/>
        </w:rPr>
        <w:t xml:space="preserve">meaning and </w:t>
      </w:r>
      <w:r w:rsidR="002C5196">
        <w:rPr>
          <w:rFonts w:ascii="Georgia" w:hAnsi="Georgia"/>
        </w:rPr>
        <w:t xml:space="preserve">its </w:t>
      </w:r>
      <w:r w:rsidRPr="00B11A5B">
        <w:rPr>
          <w:rFonts w:ascii="Georgia" w:hAnsi="Georgia"/>
        </w:rPr>
        <w:t xml:space="preserve">adverse impact on women.  Section 7 of the </w:t>
      </w:r>
      <w:r w:rsidR="0084767B">
        <w:rPr>
          <w:rFonts w:ascii="Georgia" w:hAnsi="Georgia"/>
        </w:rPr>
        <w:t>MPA</w:t>
      </w:r>
      <w:r w:rsidRPr="00B11A5B">
        <w:rPr>
          <w:rFonts w:ascii="Georgia" w:hAnsi="Georgia"/>
        </w:rPr>
        <w:t xml:space="preserve"> codifies discrimination against women in Kenya, as they are the ones most frequently tasked with caretaking and housekeeping – contributions which by definition are indirect and non-monetized.  </w:t>
      </w:r>
    </w:p>
    <w:p w14:paraId="75C912E7" w14:textId="77777777" w:rsidR="005C684C" w:rsidRPr="00B11A5B" w:rsidRDefault="005C684C" w:rsidP="00B11A5B">
      <w:pPr>
        <w:spacing w:after="0" w:line="240" w:lineRule="auto"/>
        <w:rPr>
          <w:rFonts w:ascii="Georgia" w:hAnsi="Georgia"/>
        </w:rPr>
      </w:pPr>
    </w:p>
    <w:p w14:paraId="3DE713BE" w14:textId="77777777" w:rsidR="00D20F06" w:rsidRPr="00B11A5B" w:rsidRDefault="00D20F06" w:rsidP="00B11A5B">
      <w:pPr>
        <w:spacing w:after="0" w:line="240" w:lineRule="auto"/>
        <w:rPr>
          <w:rFonts w:ascii="Georgia" w:hAnsi="Georgia"/>
        </w:rPr>
      </w:pPr>
      <w:r w:rsidRPr="00B11A5B">
        <w:rPr>
          <w:rFonts w:ascii="Georgia" w:hAnsi="Georgia"/>
        </w:rPr>
        <w:t xml:space="preserve">Section 7 states that “ownership of matrimonial property vests in the spouses according to the contribution of either spouse towards its acquisition, and shall be divided between the spouses if they divorce or their marriage is otherwise dissolved.” The spouses may enter into an agreement </w:t>
      </w:r>
      <w:r w:rsidRPr="00B11A5B">
        <w:rPr>
          <w:rFonts w:ascii="Georgia" w:hAnsi="Georgia"/>
        </w:rPr>
        <w:lastRenderedPageBreak/>
        <w:t xml:space="preserve">prior to the marriage to determine their respective property rights (MPA, Sec. 6(3)).  Also, Sec. 14(b) establishes a rebuttable presumption of equal ownership of matrimonial property between spouses for property acquired </w:t>
      </w:r>
      <w:r w:rsidRPr="008B7FA7">
        <w:rPr>
          <w:rFonts w:ascii="Georgia" w:hAnsi="Georgia"/>
          <w:i/>
        </w:rPr>
        <w:t>in the names of the spouses jointly</w:t>
      </w:r>
      <w:r w:rsidRPr="00B11A5B">
        <w:rPr>
          <w:rFonts w:ascii="Georgia" w:hAnsi="Georgia"/>
        </w:rPr>
        <w:t xml:space="preserve">. </w:t>
      </w:r>
    </w:p>
    <w:p w14:paraId="64ED222F" w14:textId="77777777" w:rsidR="00B32240" w:rsidRDefault="00B32240" w:rsidP="00B11A5B">
      <w:pPr>
        <w:spacing w:after="0" w:line="240" w:lineRule="auto"/>
        <w:rPr>
          <w:rFonts w:ascii="Georgia" w:hAnsi="Georgia"/>
        </w:rPr>
      </w:pPr>
    </w:p>
    <w:p w14:paraId="78454DD2" w14:textId="3622FD2E" w:rsidR="00D20F06" w:rsidRPr="00B11A5B" w:rsidRDefault="00D20F06" w:rsidP="00B11A5B">
      <w:pPr>
        <w:spacing w:after="0" w:line="240" w:lineRule="auto"/>
        <w:rPr>
          <w:rFonts w:ascii="Georgia" w:hAnsi="Georgia"/>
        </w:rPr>
      </w:pPr>
      <w:r w:rsidRPr="00B11A5B">
        <w:rPr>
          <w:rFonts w:ascii="Georgia" w:hAnsi="Georgia"/>
        </w:rPr>
        <w:t xml:space="preserve">However the underlying presumption in the </w:t>
      </w:r>
      <w:r w:rsidR="0084767B">
        <w:rPr>
          <w:rFonts w:ascii="Georgia" w:hAnsi="Georgia"/>
        </w:rPr>
        <w:t>MPA</w:t>
      </w:r>
      <w:r w:rsidRPr="00B11A5B">
        <w:rPr>
          <w:rFonts w:ascii="Georgia" w:hAnsi="Georgia"/>
        </w:rPr>
        <w:t xml:space="preserve">, as provided in Sec. 7, is that spouses own matrimonial property according to their contribution, not in equal shares.  Section 2 clarifies that contributions can be both monetary and non-monetary, and as such </w:t>
      </w:r>
      <w:r w:rsidR="005C684C" w:rsidRPr="00B11A5B">
        <w:rPr>
          <w:rFonts w:ascii="Georgia" w:hAnsi="Georgia"/>
        </w:rPr>
        <w:t>supersede</w:t>
      </w:r>
      <w:r w:rsidR="005C684C">
        <w:rPr>
          <w:rFonts w:ascii="Georgia" w:hAnsi="Georgia"/>
        </w:rPr>
        <w:t>s</w:t>
      </w:r>
      <w:r w:rsidR="005C684C" w:rsidRPr="00B11A5B">
        <w:rPr>
          <w:rFonts w:ascii="Georgia" w:hAnsi="Georgia"/>
        </w:rPr>
        <w:t xml:space="preserve"> </w:t>
      </w:r>
      <w:r w:rsidRPr="00B11A5B">
        <w:rPr>
          <w:rFonts w:ascii="Georgia" w:hAnsi="Georgia"/>
        </w:rPr>
        <w:t xml:space="preserve">the Appellate case, </w:t>
      </w:r>
      <w:r w:rsidRPr="00B11A5B">
        <w:rPr>
          <w:rStyle w:val="Emphasis"/>
          <w:rFonts w:ascii="Georgia" w:hAnsi="Georgia"/>
        </w:rPr>
        <w:t>Echaria v.</w:t>
      </w:r>
      <w:r w:rsidRPr="00B11A5B">
        <w:rPr>
          <w:rStyle w:val="st"/>
          <w:rFonts w:ascii="Georgia" w:hAnsi="Georgia"/>
        </w:rPr>
        <w:t xml:space="preserve"> </w:t>
      </w:r>
      <w:r w:rsidRPr="00B11A5B">
        <w:rPr>
          <w:rStyle w:val="Emphasis"/>
          <w:rFonts w:ascii="Georgia" w:hAnsi="Georgia"/>
        </w:rPr>
        <w:t>Echaria</w:t>
      </w:r>
      <w:r w:rsidRPr="00B11A5B">
        <w:rPr>
          <w:rStyle w:val="st"/>
          <w:rFonts w:ascii="Georgia" w:hAnsi="Georgia"/>
        </w:rPr>
        <w:t xml:space="preserve"> [2007] eKLR,</w:t>
      </w:r>
      <w:r w:rsidRPr="00B11A5B">
        <w:rPr>
          <w:rFonts w:ascii="Georgia" w:hAnsi="Georgia"/>
        </w:rPr>
        <w:t xml:space="preserve"> which controversially rejected </w:t>
      </w:r>
      <w:r w:rsidR="0084767B">
        <w:rPr>
          <w:rFonts w:ascii="Georgia" w:hAnsi="Georgia"/>
        </w:rPr>
        <w:t>non-monet</w:t>
      </w:r>
      <w:r w:rsidRPr="00B11A5B">
        <w:rPr>
          <w:rFonts w:ascii="Georgia" w:hAnsi="Georgia"/>
        </w:rPr>
        <w:t>a</w:t>
      </w:r>
      <w:r w:rsidR="0084767B">
        <w:rPr>
          <w:rFonts w:ascii="Georgia" w:hAnsi="Georgia"/>
        </w:rPr>
        <w:t>r</w:t>
      </w:r>
      <w:r w:rsidRPr="00B11A5B">
        <w:rPr>
          <w:rFonts w:ascii="Georgia" w:hAnsi="Georgia"/>
        </w:rPr>
        <w:t xml:space="preserve">y, indirect contributions, most often provided by women, such as care-taking and household keeping. </w:t>
      </w:r>
    </w:p>
    <w:p w14:paraId="15C76EF2" w14:textId="77777777" w:rsidR="00B32240" w:rsidRDefault="00B32240" w:rsidP="00B11A5B">
      <w:pPr>
        <w:spacing w:after="0" w:line="240" w:lineRule="auto"/>
        <w:rPr>
          <w:rFonts w:ascii="Georgia" w:hAnsi="Georgia"/>
        </w:rPr>
      </w:pPr>
    </w:p>
    <w:p w14:paraId="1EF804EB" w14:textId="782864E0" w:rsidR="00D20F06" w:rsidRDefault="00D20F06" w:rsidP="00B11A5B">
      <w:pPr>
        <w:spacing w:after="0" w:line="240" w:lineRule="auto"/>
        <w:rPr>
          <w:rFonts w:ascii="Georgia" w:hAnsi="Georgia"/>
        </w:rPr>
      </w:pPr>
      <w:r w:rsidRPr="00B11A5B">
        <w:rPr>
          <w:rFonts w:ascii="Georgia" w:hAnsi="Georgia"/>
        </w:rPr>
        <w:t xml:space="preserve">In practice, however, </w:t>
      </w:r>
      <w:r w:rsidR="00B32240">
        <w:rPr>
          <w:rFonts w:ascii="Georgia" w:hAnsi="Georgia"/>
        </w:rPr>
        <w:t xml:space="preserve">it </w:t>
      </w:r>
      <w:r w:rsidRPr="00B11A5B">
        <w:rPr>
          <w:rFonts w:ascii="Georgia" w:hAnsi="Georgia"/>
        </w:rPr>
        <w:t xml:space="preserve">remains very difficult for wives to prove their contribution to matrimonial property, both because functions such as childrearing, cleaning, and cooking </w:t>
      </w:r>
      <w:r w:rsidR="005C684C">
        <w:rPr>
          <w:rFonts w:ascii="Georgia" w:hAnsi="Georgia"/>
        </w:rPr>
        <w:t>are difficult to</w:t>
      </w:r>
      <w:r w:rsidRPr="00B11A5B">
        <w:rPr>
          <w:rFonts w:ascii="Georgia" w:hAnsi="Georgia"/>
        </w:rPr>
        <w:t xml:space="preserve"> quantif</w:t>
      </w:r>
      <w:r w:rsidR="005C684C">
        <w:rPr>
          <w:rFonts w:ascii="Georgia" w:hAnsi="Georgia"/>
        </w:rPr>
        <w:t>y</w:t>
      </w:r>
      <w:r w:rsidRPr="00B11A5B">
        <w:rPr>
          <w:rFonts w:ascii="Georgia" w:hAnsi="Georgia"/>
        </w:rPr>
        <w:t>, and because women’s names are almost never included on title documents.</w:t>
      </w:r>
      <w:r w:rsidRPr="00B11A5B">
        <w:rPr>
          <w:rStyle w:val="EndnoteReference"/>
          <w:rFonts w:ascii="Georgia" w:hAnsi="Georgia"/>
        </w:rPr>
        <w:endnoteReference w:id="14"/>
      </w:r>
      <w:r w:rsidRPr="00B11A5B">
        <w:rPr>
          <w:rFonts w:ascii="Georgia" w:hAnsi="Georgia"/>
        </w:rPr>
        <w:t xml:space="preserve"> This could prove extremely harmful for wives upon divorce, or death of the husband. </w:t>
      </w:r>
    </w:p>
    <w:p w14:paraId="2BE17E65" w14:textId="77777777" w:rsidR="00B32240" w:rsidRPr="00B11A5B" w:rsidRDefault="00B32240" w:rsidP="00B11A5B">
      <w:pPr>
        <w:spacing w:after="0" w:line="240" w:lineRule="auto"/>
        <w:rPr>
          <w:rFonts w:ascii="Georgia" w:hAnsi="Georgia"/>
        </w:rPr>
      </w:pPr>
    </w:p>
    <w:p w14:paraId="04BAA610" w14:textId="374955AA" w:rsidR="00D20F06" w:rsidRPr="00B11A5B" w:rsidRDefault="00D20F06" w:rsidP="00B11A5B">
      <w:pPr>
        <w:pStyle w:val="ListParagraph"/>
        <w:numPr>
          <w:ilvl w:val="0"/>
          <w:numId w:val="15"/>
        </w:numPr>
        <w:spacing w:after="0" w:line="240" w:lineRule="auto"/>
        <w:rPr>
          <w:rFonts w:ascii="Georgia" w:hAnsi="Georgia"/>
          <w:b/>
        </w:rPr>
      </w:pPr>
      <w:r w:rsidRPr="00B11A5B">
        <w:rPr>
          <w:rFonts w:ascii="Georgia" w:hAnsi="Georgia"/>
          <w:b/>
        </w:rPr>
        <w:t>Matrimon</w:t>
      </w:r>
      <w:r w:rsidR="00063410" w:rsidRPr="00B11A5B">
        <w:rPr>
          <w:rFonts w:ascii="Georgia" w:hAnsi="Georgia"/>
          <w:b/>
        </w:rPr>
        <w:t>ial p</w:t>
      </w:r>
      <w:r w:rsidRPr="00B11A5B">
        <w:rPr>
          <w:rFonts w:ascii="Georgia" w:hAnsi="Georgia"/>
          <w:b/>
        </w:rPr>
        <w:t>roperty</w:t>
      </w:r>
      <w:r w:rsidR="00063410" w:rsidRPr="00B11A5B">
        <w:rPr>
          <w:rFonts w:ascii="Georgia" w:hAnsi="Georgia"/>
          <w:b/>
        </w:rPr>
        <w:t xml:space="preserve"> limited to</w:t>
      </w:r>
      <w:r w:rsidRPr="00B11A5B">
        <w:rPr>
          <w:rFonts w:ascii="Georgia" w:hAnsi="Georgia"/>
          <w:b/>
        </w:rPr>
        <w:t xml:space="preserve"> property jointly owned and acquired</w:t>
      </w:r>
    </w:p>
    <w:p w14:paraId="07815E3A" w14:textId="77777777" w:rsidR="00B32240" w:rsidRDefault="00B32240" w:rsidP="00B11A5B">
      <w:pPr>
        <w:spacing w:after="0" w:line="240" w:lineRule="auto"/>
        <w:rPr>
          <w:rFonts w:ascii="Georgia" w:hAnsi="Georgia"/>
        </w:rPr>
      </w:pPr>
    </w:p>
    <w:p w14:paraId="09088335" w14:textId="3206D2AE" w:rsidR="00084DD9" w:rsidRPr="00B11A5B" w:rsidRDefault="00063410" w:rsidP="00B11A5B">
      <w:pPr>
        <w:spacing w:after="0" w:line="240" w:lineRule="auto"/>
        <w:rPr>
          <w:rFonts w:ascii="Georgia" w:hAnsi="Georgia"/>
        </w:rPr>
      </w:pPr>
      <w:r w:rsidRPr="00B11A5B">
        <w:rPr>
          <w:rFonts w:ascii="Georgia" w:hAnsi="Georgia"/>
        </w:rPr>
        <w:t xml:space="preserve">The </w:t>
      </w:r>
      <w:r w:rsidR="002D33FC" w:rsidRPr="00B11A5B">
        <w:rPr>
          <w:rFonts w:ascii="Georgia" w:hAnsi="Georgia"/>
        </w:rPr>
        <w:t>M</w:t>
      </w:r>
      <w:r w:rsidR="002C7DCC">
        <w:rPr>
          <w:rFonts w:ascii="Georgia" w:hAnsi="Georgia"/>
        </w:rPr>
        <w:t>P</w:t>
      </w:r>
      <w:r w:rsidR="002D33FC" w:rsidRPr="00B11A5B">
        <w:rPr>
          <w:rFonts w:ascii="Georgia" w:hAnsi="Georgia"/>
        </w:rPr>
        <w:t>A</w:t>
      </w:r>
      <w:r w:rsidR="00084DD9" w:rsidRPr="00B11A5B">
        <w:rPr>
          <w:rFonts w:ascii="Georgia" w:hAnsi="Georgia"/>
        </w:rPr>
        <w:t xml:space="preserve"> </w:t>
      </w:r>
      <w:r w:rsidRPr="00B11A5B">
        <w:rPr>
          <w:rFonts w:ascii="Georgia" w:hAnsi="Georgia"/>
        </w:rPr>
        <w:t>defin</w:t>
      </w:r>
      <w:r w:rsidR="00084DD9" w:rsidRPr="00B11A5B">
        <w:rPr>
          <w:rFonts w:ascii="Georgia" w:hAnsi="Georgia"/>
        </w:rPr>
        <w:t>es “m</w:t>
      </w:r>
      <w:r w:rsidRPr="00B11A5B">
        <w:rPr>
          <w:rFonts w:ascii="Georgia" w:hAnsi="Georgia"/>
        </w:rPr>
        <w:t>atrimon</w:t>
      </w:r>
      <w:r w:rsidR="00084DD9" w:rsidRPr="00B11A5B">
        <w:rPr>
          <w:rFonts w:ascii="Georgia" w:hAnsi="Georgia"/>
        </w:rPr>
        <w:t>ial p</w:t>
      </w:r>
      <w:r w:rsidRPr="00B11A5B">
        <w:rPr>
          <w:rFonts w:ascii="Georgia" w:hAnsi="Georgia"/>
        </w:rPr>
        <w:t xml:space="preserve">roperty” </w:t>
      </w:r>
      <w:r w:rsidR="00084DD9" w:rsidRPr="00B11A5B">
        <w:rPr>
          <w:rFonts w:ascii="Georgia" w:hAnsi="Georgia"/>
        </w:rPr>
        <w:t xml:space="preserve">to exclude assets, including </w:t>
      </w:r>
      <w:r w:rsidR="00A37483">
        <w:rPr>
          <w:rFonts w:ascii="Georgia" w:hAnsi="Georgia"/>
        </w:rPr>
        <w:t xml:space="preserve">family land, </w:t>
      </w:r>
      <w:r w:rsidR="00084DD9" w:rsidRPr="00B11A5B">
        <w:rPr>
          <w:rFonts w:ascii="Georgia" w:hAnsi="Georgia"/>
        </w:rPr>
        <w:t xml:space="preserve">unless </w:t>
      </w:r>
      <w:r w:rsidR="00FD50B1">
        <w:rPr>
          <w:rFonts w:ascii="Georgia" w:hAnsi="Georgia"/>
        </w:rPr>
        <w:t>they are</w:t>
      </w:r>
      <w:r w:rsidR="0025214D" w:rsidRPr="00B11A5B">
        <w:rPr>
          <w:rFonts w:ascii="Georgia" w:hAnsi="Georgia"/>
        </w:rPr>
        <w:t xml:space="preserve"> </w:t>
      </w:r>
      <w:r w:rsidR="00084DD9" w:rsidRPr="00B11A5B">
        <w:rPr>
          <w:rFonts w:ascii="Georgia" w:hAnsi="Georgia"/>
        </w:rPr>
        <w:t xml:space="preserve">jointly acquired and titled. </w:t>
      </w:r>
      <w:r w:rsidR="00084DD9" w:rsidRPr="00B11A5B">
        <w:rPr>
          <w:rFonts w:ascii="Georgia" w:hAnsi="Georgia"/>
          <w:lang w:val="en"/>
        </w:rPr>
        <w:t>This means that land acquired in the husband’s name during a marriage will be presumed to be his separate property, and so not part of the estate to be divided upon divorce.</w:t>
      </w:r>
      <w:r w:rsidR="00084DD9" w:rsidRPr="00B11A5B">
        <w:rPr>
          <w:rStyle w:val="EndnoteReference"/>
          <w:rFonts w:ascii="Georgia" w:hAnsi="Georgia"/>
          <w:lang w:val="en"/>
        </w:rPr>
        <w:endnoteReference w:id="15"/>
      </w:r>
      <w:r w:rsidR="00084DD9" w:rsidRPr="00B11A5B">
        <w:rPr>
          <w:rFonts w:ascii="Georgia" w:hAnsi="Georgia"/>
          <w:lang w:val="en"/>
        </w:rPr>
        <w:t xml:space="preserve"> This was a significant omission that is likely to have widespread effects, given that land is </w:t>
      </w:r>
      <w:r w:rsidR="0054311B">
        <w:rPr>
          <w:rFonts w:ascii="Georgia" w:hAnsi="Georgia"/>
          <w:lang w:val="en"/>
        </w:rPr>
        <w:t xml:space="preserve">overwhelmingly </w:t>
      </w:r>
      <w:r w:rsidR="00084DD9" w:rsidRPr="00B11A5B">
        <w:rPr>
          <w:rFonts w:ascii="Georgia" w:hAnsi="Georgia"/>
          <w:lang w:val="en"/>
        </w:rPr>
        <w:t>titled to men, not women.</w:t>
      </w:r>
      <w:r w:rsidR="00084DD9" w:rsidRPr="00B11A5B">
        <w:rPr>
          <w:rStyle w:val="EndnoteReference"/>
          <w:rFonts w:ascii="Georgia" w:hAnsi="Georgia"/>
          <w:lang w:val="en"/>
        </w:rPr>
        <w:endnoteReference w:id="16"/>
      </w:r>
      <w:r w:rsidR="00084DD9" w:rsidRPr="00B11A5B">
        <w:rPr>
          <w:rFonts w:ascii="Georgia" w:hAnsi="Georgia"/>
          <w:lang w:val="en"/>
        </w:rPr>
        <w:t xml:space="preserve">    </w:t>
      </w:r>
      <w:r w:rsidRPr="00B11A5B">
        <w:rPr>
          <w:rFonts w:ascii="Georgia" w:hAnsi="Georgia"/>
        </w:rPr>
        <w:t xml:space="preserve"> </w:t>
      </w:r>
    </w:p>
    <w:p w14:paraId="269E3B35" w14:textId="77777777" w:rsidR="00B32240" w:rsidRDefault="00B32240" w:rsidP="00B11A5B">
      <w:pPr>
        <w:spacing w:after="0" w:line="240" w:lineRule="auto"/>
        <w:rPr>
          <w:rFonts w:ascii="Georgia" w:hAnsi="Georgia"/>
        </w:rPr>
      </w:pPr>
    </w:p>
    <w:p w14:paraId="1F522783" w14:textId="77777777" w:rsidR="00B32240" w:rsidRDefault="00084DD9" w:rsidP="00B11A5B">
      <w:pPr>
        <w:spacing w:after="0" w:line="240" w:lineRule="auto"/>
        <w:rPr>
          <w:rFonts w:ascii="Georgia" w:hAnsi="Georgia"/>
          <w:lang w:val="en"/>
        </w:rPr>
      </w:pPr>
      <w:r w:rsidRPr="00B11A5B">
        <w:rPr>
          <w:rFonts w:ascii="Georgia" w:hAnsi="Georgia"/>
        </w:rPr>
        <w:t>O</w:t>
      </w:r>
      <w:r w:rsidR="00063410" w:rsidRPr="00B11A5B">
        <w:rPr>
          <w:rFonts w:ascii="Georgia" w:hAnsi="Georgia"/>
        </w:rPr>
        <w:t xml:space="preserve">utside of the matrimonial home and the goods belonging to it, matrimonial property consists only of property jointly owned and acquired. </w:t>
      </w:r>
      <w:r w:rsidR="002D33FC" w:rsidRPr="00B11A5B">
        <w:rPr>
          <w:rFonts w:ascii="Georgia" w:hAnsi="Georgia"/>
        </w:rPr>
        <w:t xml:space="preserve"> </w:t>
      </w:r>
      <w:r w:rsidR="00D20F06" w:rsidRPr="00B11A5B">
        <w:rPr>
          <w:rFonts w:ascii="Georgia" w:hAnsi="Georgia"/>
          <w:lang w:val="en"/>
        </w:rPr>
        <w:t>Section 6(1)(c) defines matrimonial property to include “any other immovable and movable property jointly owned and acquired during the subsistence of the marriage.” This provision covers, for example, farm land that would be acquired during the marriage for the household, but only if acquired in joint ownership</w:t>
      </w:r>
      <w:r w:rsidR="00C275B8">
        <w:rPr>
          <w:rFonts w:ascii="Georgia" w:hAnsi="Georgia"/>
          <w:lang w:val="en"/>
        </w:rPr>
        <w:t xml:space="preserve"> and titled as such</w:t>
      </w:r>
      <w:r w:rsidR="00D20F06" w:rsidRPr="00B11A5B">
        <w:rPr>
          <w:rFonts w:ascii="Georgia" w:hAnsi="Georgia"/>
          <w:lang w:val="en"/>
        </w:rPr>
        <w:t xml:space="preserve">. </w:t>
      </w:r>
    </w:p>
    <w:p w14:paraId="2DC29C77" w14:textId="77777777" w:rsidR="00C275B8" w:rsidRDefault="00C275B8" w:rsidP="00B11A5B">
      <w:pPr>
        <w:spacing w:after="0" w:line="240" w:lineRule="auto"/>
        <w:rPr>
          <w:rFonts w:ascii="Georgia" w:hAnsi="Georgia"/>
          <w:lang w:val="en"/>
        </w:rPr>
      </w:pPr>
    </w:p>
    <w:p w14:paraId="1DF94CD6" w14:textId="77777777" w:rsidR="00084DD9" w:rsidRPr="00B11A5B" w:rsidRDefault="00D20F06" w:rsidP="00B11A5B">
      <w:pPr>
        <w:spacing w:after="0" w:line="240" w:lineRule="auto"/>
        <w:rPr>
          <w:rFonts w:ascii="Georgia" w:hAnsi="Georgia"/>
          <w:lang w:val="en"/>
        </w:rPr>
      </w:pPr>
      <w:r w:rsidRPr="00B11A5B">
        <w:rPr>
          <w:rFonts w:ascii="Georgia" w:hAnsi="Georgia"/>
          <w:lang w:val="en"/>
        </w:rPr>
        <w:t>Previous versions of the legislation included property owned by either spouse if acquired during the marriage; the final version cut out this important proviso.</w:t>
      </w:r>
      <w:r w:rsidRPr="00B11A5B">
        <w:rPr>
          <w:rStyle w:val="EndnoteReference"/>
          <w:rFonts w:ascii="Georgia" w:hAnsi="Georgia"/>
          <w:lang w:val="en"/>
        </w:rPr>
        <w:endnoteReference w:id="17"/>
      </w:r>
      <w:r w:rsidRPr="00B11A5B">
        <w:rPr>
          <w:rFonts w:ascii="Georgia" w:hAnsi="Georgia"/>
          <w:lang w:val="en"/>
        </w:rPr>
        <w:t xml:space="preserve"> </w:t>
      </w:r>
    </w:p>
    <w:p w14:paraId="00056BC9" w14:textId="77777777" w:rsidR="00B32240" w:rsidRDefault="00B32240" w:rsidP="00B11A5B">
      <w:pPr>
        <w:spacing w:after="0" w:line="240" w:lineRule="auto"/>
        <w:rPr>
          <w:rFonts w:ascii="Georgia" w:hAnsi="Georgia"/>
        </w:rPr>
      </w:pPr>
    </w:p>
    <w:p w14:paraId="6B04C0C7" w14:textId="7A40F2FE" w:rsidR="00E37BA2" w:rsidRDefault="00E37BA2" w:rsidP="00B11A5B">
      <w:pPr>
        <w:spacing w:after="0" w:line="240" w:lineRule="auto"/>
        <w:rPr>
          <w:rFonts w:ascii="Georgia" w:hAnsi="Georgia"/>
        </w:rPr>
      </w:pPr>
      <w:r w:rsidRPr="00B11A5B">
        <w:rPr>
          <w:rFonts w:ascii="Georgia" w:hAnsi="Georgia"/>
        </w:rPr>
        <w:t xml:space="preserve">Adding insult to injury, </w:t>
      </w:r>
      <w:r w:rsidR="00A32B3D">
        <w:rPr>
          <w:rFonts w:ascii="Georgia" w:hAnsi="Georgia"/>
        </w:rPr>
        <w:t xml:space="preserve">while </w:t>
      </w:r>
      <w:r w:rsidRPr="00B11A5B">
        <w:rPr>
          <w:rFonts w:ascii="Georgia" w:hAnsi="Georgia"/>
        </w:rPr>
        <w:t xml:space="preserve">the MPA </w:t>
      </w:r>
      <w:r w:rsidR="00A32B3D">
        <w:rPr>
          <w:rFonts w:ascii="Georgia" w:hAnsi="Georgia"/>
        </w:rPr>
        <w:t>rejects</w:t>
      </w:r>
      <w:r w:rsidRPr="00B11A5B">
        <w:rPr>
          <w:rFonts w:ascii="Georgia" w:hAnsi="Georgia"/>
        </w:rPr>
        <w:t xml:space="preserve"> a</w:t>
      </w:r>
      <w:r w:rsidR="00FD50B1">
        <w:rPr>
          <w:rFonts w:ascii="Georgia" w:hAnsi="Georgia"/>
        </w:rPr>
        <w:t xml:space="preserve"> general presumption of equal ownership</w:t>
      </w:r>
      <w:r w:rsidRPr="00B11A5B">
        <w:rPr>
          <w:rFonts w:ascii="Georgia" w:hAnsi="Georgia"/>
        </w:rPr>
        <w:t xml:space="preserve">, </w:t>
      </w:r>
      <w:r w:rsidR="00A32B3D">
        <w:rPr>
          <w:rFonts w:ascii="Georgia" w:hAnsi="Georgia"/>
        </w:rPr>
        <w:t>it</w:t>
      </w:r>
      <w:r w:rsidRPr="00B11A5B">
        <w:rPr>
          <w:rFonts w:ascii="Georgia" w:hAnsi="Georgia"/>
        </w:rPr>
        <w:t xml:space="preserve"> </w:t>
      </w:r>
      <w:r w:rsidR="00A32B3D">
        <w:rPr>
          <w:rFonts w:ascii="Georgia" w:hAnsi="Georgia"/>
        </w:rPr>
        <w:t xml:space="preserve">still </w:t>
      </w:r>
      <w:r w:rsidRPr="00B11A5B">
        <w:rPr>
          <w:rFonts w:ascii="Georgia" w:hAnsi="Georgia"/>
        </w:rPr>
        <w:t>saddles spouses with an equal share of liabilities incurred during the marriage.  The Act establishes an asymmetrical legal disposition that would not appear to favor wives in many instances: (1) ownership of matrimonial property is through proven contribution; while (2) spouses must share equally in any liabilities incurred during the marriage and for its benefit (Sec. 10(3)(a)).</w:t>
      </w:r>
    </w:p>
    <w:p w14:paraId="30648C6E" w14:textId="77777777" w:rsidR="00B32240" w:rsidRPr="00B11A5B" w:rsidRDefault="00B32240" w:rsidP="00B11A5B">
      <w:pPr>
        <w:spacing w:after="0" w:line="240" w:lineRule="auto"/>
        <w:rPr>
          <w:rFonts w:ascii="Georgia" w:hAnsi="Georgia"/>
        </w:rPr>
      </w:pPr>
    </w:p>
    <w:p w14:paraId="1C6C1C39" w14:textId="6B365F9A" w:rsidR="00D20F06" w:rsidRPr="00B11A5B" w:rsidRDefault="00D20F06" w:rsidP="00B11A5B">
      <w:pPr>
        <w:pStyle w:val="ListParagraph"/>
        <w:numPr>
          <w:ilvl w:val="0"/>
          <w:numId w:val="15"/>
        </w:numPr>
        <w:spacing w:after="0" w:line="240" w:lineRule="auto"/>
        <w:rPr>
          <w:rFonts w:ascii="Georgia" w:hAnsi="Georgia"/>
          <w:b/>
        </w:rPr>
      </w:pPr>
      <w:r w:rsidRPr="00B11A5B">
        <w:rPr>
          <w:rFonts w:ascii="Georgia" w:hAnsi="Georgia"/>
          <w:b/>
        </w:rPr>
        <w:t xml:space="preserve">Spousal consent required, but </w:t>
      </w:r>
      <w:r w:rsidR="00084DD9" w:rsidRPr="00B11A5B">
        <w:rPr>
          <w:rFonts w:ascii="Georgia" w:hAnsi="Georgia"/>
          <w:b/>
        </w:rPr>
        <w:t xml:space="preserve">ignores power dynamics and needed </w:t>
      </w:r>
      <w:r w:rsidRPr="00B11A5B">
        <w:rPr>
          <w:rFonts w:ascii="Georgia" w:hAnsi="Georgia"/>
          <w:b/>
        </w:rPr>
        <w:t xml:space="preserve">only in monogamous marriages.   </w:t>
      </w:r>
    </w:p>
    <w:p w14:paraId="7A837C63" w14:textId="77777777" w:rsidR="00D20F06" w:rsidRPr="00B11A5B" w:rsidRDefault="00D20F06" w:rsidP="00B11A5B">
      <w:pPr>
        <w:pStyle w:val="ListParagraph"/>
        <w:spacing w:after="0" w:line="240" w:lineRule="auto"/>
        <w:rPr>
          <w:rFonts w:ascii="Georgia" w:hAnsi="Georgia"/>
        </w:rPr>
      </w:pPr>
    </w:p>
    <w:p w14:paraId="2147DF52" w14:textId="3DA7CC7E" w:rsidR="00B32240" w:rsidRDefault="00D20F06" w:rsidP="00B32240">
      <w:pPr>
        <w:pStyle w:val="ListParagraph"/>
        <w:spacing w:after="0" w:line="240" w:lineRule="auto"/>
        <w:ind w:left="0"/>
        <w:rPr>
          <w:rFonts w:ascii="Georgia" w:hAnsi="Georgia"/>
        </w:rPr>
      </w:pPr>
      <w:r w:rsidRPr="00B11A5B">
        <w:rPr>
          <w:rFonts w:ascii="Georgia" w:hAnsi="Georgia"/>
        </w:rPr>
        <w:t xml:space="preserve">According to the </w:t>
      </w:r>
      <w:r w:rsidR="00710A78">
        <w:rPr>
          <w:rFonts w:ascii="Georgia" w:hAnsi="Georgia"/>
        </w:rPr>
        <w:t xml:space="preserve">government </w:t>
      </w:r>
      <w:r w:rsidRPr="00B11A5B">
        <w:rPr>
          <w:rFonts w:ascii="Georgia" w:hAnsi="Georgia"/>
        </w:rPr>
        <w:t>in</w:t>
      </w:r>
      <w:r w:rsidR="00084DD9" w:rsidRPr="00B11A5B">
        <w:rPr>
          <w:rFonts w:ascii="Georgia" w:hAnsi="Georgia"/>
        </w:rPr>
        <w:t xml:space="preserve"> its state report to CESCR</w:t>
      </w:r>
      <w:r w:rsidR="00DB79F8" w:rsidRPr="00B11A5B">
        <w:rPr>
          <w:rFonts w:ascii="Georgia" w:hAnsi="Georgia"/>
        </w:rPr>
        <w:t xml:space="preserve">, the Matrimonial Property Bill </w:t>
      </w:r>
      <w:r w:rsidRPr="00B11A5B">
        <w:rPr>
          <w:rFonts w:ascii="Georgia" w:hAnsi="Georgia"/>
        </w:rPr>
        <w:t>“</w:t>
      </w:r>
      <w:r w:rsidR="00DB79F8" w:rsidRPr="00B11A5B">
        <w:rPr>
          <w:rFonts w:ascii="Georgia" w:hAnsi="Georgia"/>
        </w:rPr>
        <w:t>p</w:t>
      </w:r>
      <w:r w:rsidRPr="00B11A5B">
        <w:rPr>
          <w:rFonts w:ascii="Georgia" w:hAnsi="Georgia"/>
        </w:rPr>
        <w:t>rotects property acquired during the existence of a marriage from being disposed of by one party without the consent of the other party. This has been a significant factor in disenfranchising women” (para. 98</w:t>
      </w:r>
      <w:r w:rsidR="00084DD9" w:rsidRPr="00B11A5B">
        <w:rPr>
          <w:rFonts w:ascii="Georgia" w:hAnsi="Georgia"/>
        </w:rPr>
        <w:t>, E/C.12/KEN/2-5 [26 February 2014]</w:t>
      </w:r>
      <w:r w:rsidRPr="00B11A5B">
        <w:rPr>
          <w:rFonts w:ascii="Georgia" w:hAnsi="Georgia"/>
        </w:rPr>
        <w:t>).</w:t>
      </w:r>
      <w:r w:rsidR="00B32240">
        <w:rPr>
          <w:rFonts w:ascii="Georgia" w:hAnsi="Georgia"/>
        </w:rPr>
        <w:t xml:space="preserve"> </w:t>
      </w:r>
    </w:p>
    <w:p w14:paraId="5D4F2248" w14:textId="77777777" w:rsidR="00B32240" w:rsidRDefault="00B32240" w:rsidP="00B32240">
      <w:pPr>
        <w:pStyle w:val="ListParagraph"/>
        <w:spacing w:after="0" w:line="240" w:lineRule="auto"/>
        <w:ind w:left="0"/>
        <w:rPr>
          <w:rFonts w:ascii="Georgia" w:hAnsi="Georgia"/>
        </w:rPr>
      </w:pPr>
    </w:p>
    <w:p w14:paraId="3FE307A9" w14:textId="7EB631BE" w:rsidR="00D21003" w:rsidRPr="00B11A5B" w:rsidRDefault="00D21003" w:rsidP="00B32240">
      <w:pPr>
        <w:pStyle w:val="ListParagraph"/>
        <w:spacing w:after="0" w:line="240" w:lineRule="auto"/>
        <w:ind w:left="0"/>
        <w:rPr>
          <w:rFonts w:ascii="Georgia" w:hAnsi="Georgia"/>
        </w:rPr>
      </w:pPr>
      <w:r w:rsidRPr="00B11A5B">
        <w:rPr>
          <w:rFonts w:ascii="Georgia" w:hAnsi="Georgia"/>
        </w:rPr>
        <w:t xml:space="preserve">While the Act requires spousal consent for transfer of matrimonial property, it falls short of addressing existing power dynamics within the home and the society. The Act assumes equality within the </w:t>
      </w:r>
      <w:r w:rsidR="00117976" w:rsidRPr="00B11A5B">
        <w:rPr>
          <w:rFonts w:ascii="Georgia" w:hAnsi="Georgia"/>
        </w:rPr>
        <w:t>household</w:t>
      </w:r>
      <w:r w:rsidRPr="00B11A5B">
        <w:rPr>
          <w:rFonts w:ascii="Georgia" w:hAnsi="Georgia"/>
        </w:rPr>
        <w:t xml:space="preserve"> or the f</w:t>
      </w:r>
      <w:r w:rsidR="006008F0">
        <w:rPr>
          <w:rFonts w:ascii="Georgia" w:hAnsi="Georgia"/>
        </w:rPr>
        <w:t>amily in which women may freely</w:t>
      </w:r>
      <w:r w:rsidRPr="00B11A5B">
        <w:rPr>
          <w:rFonts w:ascii="Georgia" w:hAnsi="Georgia"/>
        </w:rPr>
        <w:t xml:space="preserve">, </w:t>
      </w:r>
      <w:r w:rsidR="00117976" w:rsidRPr="00B11A5B">
        <w:rPr>
          <w:rFonts w:ascii="Georgia" w:hAnsi="Georgia"/>
        </w:rPr>
        <w:t>without</w:t>
      </w:r>
      <w:r w:rsidRPr="00B11A5B">
        <w:rPr>
          <w:rFonts w:ascii="Georgia" w:hAnsi="Georgia"/>
        </w:rPr>
        <w:t xml:space="preserve"> </w:t>
      </w:r>
      <w:r w:rsidR="00117976" w:rsidRPr="00B11A5B">
        <w:rPr>
          <w:rFonts w:ascii="Georgia" w:hAnsi="Georgia"/>
        </w:rPr>
        <w:t>coercion</w:t>
      </w:r>
      <w:r w:rsidRPr="00B11A5B">
        <w:rPr>
          <w:rFonts w:ascii="Georgia" w:hAnsi="Georgia"/>
        </w:rPr>
        <w:t xml:space="preserve"> or pressure</w:t>
      </w:r>
      <w:r w:rsidR="00FD50B1">
        <w:rPr>
          <w:rFonts w:ascii="Georgia" w:hAnsi="Georgia"/>
        </w:rPr>
        <w:t>,</w:t>
      </w:r>
      <w:r w:rsidRPr="00B11A5B">
        <w:rPr>
          <w:rFonts w:ascii="Georgia" w:hAnsi="Georgia"/>
        </w:rPr>
        <w:t xml:space="preserve"> consent to such </w:t>
      </w:r>
      <w:r w:rsidR="00117976" w:rsidRPr="00B11A5B">
        <w:rPr>
          <w:rFonts w:ascii="Georgia" w:hAnsi="Georgia"/>
        </w:rPr>
        <w:t>transactions</w:t>
      </w:r>
      <w:r w:rsidRPr="00B11A5B">
        <w:rPr>
          <w:rFonts w:ascii="Georgia" w:hAnsi="Georgia"/>
        </w:rPr>
        <w:t>. This</w:t>
      </w:r>
      <w:r w:rsidR="00774509">
        <w:rPr>
          <w:rFonts w:ascii="Georgia" w:hAnsi="Georgia"/>
        </w:rPr>
        <w:t xml:space="preserve"> assumption</w:t>
      </w:r>
      <w:r w:rsidRPr="00B11A5B">
        <w:rPr>
          <w:rFonts w:ascii="Georgia" w:hAnsi="Georgia"/>
        </w:rPr>
        <w:t xml:space="preserve"> stands in </w:t>
      </w:r>
      <w:r w:rsidR="00117976" w:rsidRPr="00B11A5B">
        <w:rPr>
          <w:rFonts w:ascii="Georgia" w:hAnsi="Georgia"/>
        </w:rPr>
        <w:t>stark</w:t>
      </w:r>
      <w:r w:rsidRPr="00B11A5B">
        <w:rPr>
          <w:rFonts w:ascii="Georgia" w:hAnsi="Georgia"/>
        </w:rPr>
        <w:t xml:space="preserve"> contrast to a reality, </w:t>
      </w:r>
      <w:r w:rsidR="00117976" w:rsidRPr="00B11A5B">
        <w:rPr>
          <w:rFonts w:ascii="Georgia" w:hAnsi="Georgia"/>
        </w:rPr>
        <w:t>particularly</w:t>
      </w:r>
      <w:r w:rsidRPr="00B11A5B">
        <w:rPr>
          <w:rFonts w:ascii="Georgia" w:hAnsi="Georgia"/>
        </w:rPr>
        <w:t xml:space="preserve"> </w:t>
      </w:r>
      <w:r w:rsidRPr="00B11A5B">
        <w:rPr>
          <w:rFonts w:ascii="Georgia" w:hAnsi="Georgia"/>
        </w:rPr>
        <w:lastRenderedPageBreak/>
        <w:t xml:space="preserve">in rural </w:t>
      </w:r>
      <w:r w:rsidR="00117976" w:rsidRPr="00B11A5B">
        <w:rPr>
          <w:rFonts w:ascii="Georgia" w:hAnsi="Georgia"/>
        </w:rPr>
        <w:t>areas</w:t>
      </w:r>
      <w:r w:rsidRPr="00B11A5B">
        <w:rPr>
          <w:rFonts w:ascii="Georgia" w:hAnsi="Georgia"/>
        </w:rPr>
        <w:t xml:space="preserve">, of </w:t>
      </w:r>
      <w:r w:rsidR="00117976" w:rsidRPr="00B11A5B">
        <w:rPr>
          <w:rFonts w:ascii="Georgia" w:hAnsi="Georgia"/>
        </w:rPr>
        <w:t>gender</w:t>
      </w:r>
      <w:r w:rsidRPr="00B11A5B">
        <w:rPr>
          <w:rFonts w:ascii="Georgia" w:hAnsi="Georgia"/>
        </w:rPr>
        <w:t xml:space="preserve"> disparities in access </w:t>
      </w:r>
      <w:r w:rsidR="00117976" w:rsidRPr="00B11A5B">
        <w:rPr>
          <w:rFonts w:ascii="Georgia" w:hAnsi="Georgia"/>
        </w:rPr>
        <w:t>to</w:t>
      </w:r>
      <w:r w:rsidRPr="00B11A5B">
        <w:rPr>
          <w:rFonts w:ascii="Georgia" w:hAnsi="Georgia"/>
        </w:rPr>
        <w:t xml:space="preserve"> </w:t>
      </w:r>
      <w:r w:rsidR="00117976" w:rsidRPr="00B11A5B">
        <w:rPr>
          <w:rFonts w:ascii="Georgia" w:hAnsi="Georgia"/>
        </w:rPr>
        <w:t>resources</w:t>
      </w:r>
      <w:r w:rsidRPr="00B11A5B">
        <w:rPr>
          <w:rFonts w:ascii="Georgia" w:hAnsi="Georgia"/>
        </w:rPr>
        <w:t xml:space="preserve">, education, and </w:t>
      </w:r>
      <w:r w:rsidR="00117976" w:rsidRPr="00B11A5B">
        <w:rPr>
          <w:rFonts w:ascii="Georgia" w:hAnsi="Georgia"/>
        </w:rPr>
        <w:t>decision</w:t>
      </w:r>
      <w:r w:rsidRPr="00B11A5B">
        <w:rPr>
          <w:rFonts w:ascii="Georgia" w:hAnsi="Georgia"/>
        </w:rPr>
        <w:t xml:space="preserve">-making power. </w:t>
      </w:r>
      <w:r w:rsidR="00117976" w:rsidRPr="00B11A5B">
        <w:rPr>
          <w:rFonts w:ascii="Georgia" w:hAnsi="Georgia"/>
        </w:rPr>
        <w:t xml:space="preserve">Overall in Kenya, the 2014 Demographic and Health Survey </w:t>
      </w:r>
      <w:r w:rsidR="000A741F">
        <w:rPr>
          <w:rFonts w:ascii="Georgia" w:hAnsi="Georgia"/>
        </w:rPr>
        <w:t xml:space="preserve">estimates that </w:t>
      </w:r>
      <w:r w:rsidR="00117976" w:rsidRPr="00B11A5B">
        <w:rPr>
          <w:rFonts w:ascii="Georgia" w:hAnsi="Georgia"/>
        </w:rPr>
        <w:t>only about half (54%) of married women participate in decisions pertaining to major household purchases.</w:t>
      </w:r>
      <w:r w:rsidR="00251F34" w:rsidRPr="00251F34">
        <w:rPr>
          <w:rStyle w:val="EndnoteReference"/>
          <w:rFonts w:ascii="Georgia" w:hAnsi="Georgia"/>
        </w:rPr>
        <w:t xml:space="preserve"> </w:t>
      </w:r>
      <w:r w:rsidR="00251F34">
        <w:rPr>
          <w:rStyle w:val="EndnoteReference"/>
          <w:rFonts w:ascii="Georgia" w:hAnsi="Georgia"/>
        </w:rPr>
        <w:endnoteReference w:id="18"/>
      </w:r>
      <w:r w:rsidR="00300208" w:rsidRPr="00B11A5B">
        <w:rPr>
          <w:rFonts w:ascii="Georgia" w:hAnsi="Georgia"/>
        </w:rPr>
        <w:t xml:space="preserve"> </w:t>
      </w:r>
      <w:r w:rsidRPr="00B11A5B">
        <w:rPr>
          <w:rFonts w:ascii="Georgia" w:hAnsi="Georgia"/>
        </w:rPr>
        <w:t xml:space="preserve"> </w:t>
      </w:r>
      <w:r w:rsidR="00300208" w:rsidRPr="00B11A5B">
        <w:rPr>
          <w:rFonts w:ascii="Georgia" w:hAnsi="Georgia"/>
        </w:rPr>
        <w:t xml:space="preserve">A mere requirement for spousal consent </w:t>
      </w:r>
      <w:r w:rsidR="00B32240">
        <w:rPr>
          <w:rFonts w:ascii="Georgia" w:hAnsi="Georgia"/>
        </w:rPr>
        <w:t xml:space="preserve">absent </w:t>
      </w:r>
      <w:r w:rsidR="00117976" w:rsidRPr="00B11A5B">
        <w:rPr>
          <w:rFonts w:ascii="Georgia" w:hAnsi="Georgia"/>
        </w:rPr>
        <w:t>concrete</w:t>
      </w:r>
      <w:r w:rsidR="00300208" w:rsidRPr="00B11A5B">
        <w:rPr>
          <w:rFonts w:ascii="Georgia" w:hAnsi="Georgia"/>
        </w:rPr>
        <w:t xml:space="preserve"> safeguards seems </w:t>
      </w:r>
      <w:r w:rsidR="00117976" w:rsidRPr="00B11A5B">
        <w:rPr>
          <w:rFonts w:ascii="Georgia" w:hAnsi="Georgia"/>
        </w:rPr>
        <w:t>insufficient</w:t>
      </w:r>
      <w:r w:rsidR="00300208" w:rsidRPr="00B11A5B">
        <w:rPr>
          <w:rFonts w:ascii="Georgia" w:hAnsi="Georgia"/>
        </w:rPr>
        <w:t xml:space="preserve"> at best.</w:t>
      </w:r>
      <w:r w:rsidRPr="00B11A5B">
        <w:rPr>
          <w:rFonts w:ascii="Georgia" w:hAnsi="Georgia"/>
        </w:rPr>
        <w:t xml:space="preserve"> </w:t>
      </w:r>
    </w:p>
    <w:p w14:paraId="03A9C0A1" w14:textId="77777777" w:rsidR="00B32240" w:rsidRDefault="00B32240" w:rsidP="00B11A5B">
      <w:pPr>
        <w:spacing w:after="0" w:line="240" w:lineRule="auto"/>
        <w:rPr>
          <w:rFonts w:ascii="Georgia" w:hAnsi="Georgia"/>
        </w:rPr>
      </w:pPr>
    </w:p>
    <w:p w14:paraId="224F98FD" w14:textId="366193DE" w:rsidR="00901F2F" w:rsidRDefault="00300208" w:rsidP="00B11A5B">
      <w:pPr>
        <w:spacing w:after="0" w:line="240" w:lineRule="auto"/>
        <w:rPr>
          <w:rFonts w:ascii="Georgia" w:hAnsi="Georgia"/>
        </w:rPr>
      </w:pPr>
      <w:r w:rsidRPr="00B11A5B">
        <w:rPr>
          <w:rFonts w:ascii="Georgia" w:hAnsi="Georgia"/>
        </w:rPr>
        <w:t>Moreover, t</w:t>
      </w:r>
      <w:r w:rsidR="00D20F06" w:rsidRPr="00B11A5B">
        <w:rPr>
          <w:rFonts w:ascii="Georgia" w:hAnsi="Georgia"/>
        </w:rPr>
        <w:t xml:space="preserve">he Act as passed </w:t>
      </w:r>
      <w:r w:rsidR="00DB79F8" w:rsidRPr="00B11A5B">
        <w:rPr>
          <w:rFonts w:ascii="Georgia" w:hAnsi="Georgia"/>
        </w:rPr>
        <w:t xml:space="preserve">on </w:t>
      </w:r>
      <w:r w:rsidR="00D20F06" w:rsidRPr="00B11A5B">
        <w:rPr>
          <w:rFonts w:ascii="Georgia" w:hAnsi="Georgia"/>
        </w:rPr>
        <w:t>24</w:t>
      </w:r>
      <w:r w:rsidR="00DB79F8" w:rsidRPr="00B11A5B">
        <w:rPr>
          <w:rFonts w:ascii="Georgia" w:hAnsi="Georgia"/>
        </w:rPr>
        <w:t xml:space="preserve"> December 2013</w:t>
      </w:r>
      <w:r w:rsidRPr="00B11A5B">
        <w:rPr>
          <w:rFonts w:ascii="Georgia" w:hAnsi="Georgia"/>
        </w:rPr>
        <w:t xml:space="preserve"> </w:t>
      </w:r>
      <w:r w:rsidR="00D20F06" w:rsidRPr="00B11A5B">
        <w:rPr>
          <w:rFonts w:ascii="Georgia" w:hAnsi="Georgia"/>
        </w:rPr>
        <w:t>only requires spousal consent for transactions of matrimonial property in monogamous marriages (Sec. 12(1)).</w:t>
      </w:r>
      <w:r w:rsidR="00DB79F8" w:rsidRPr="00B11A5B">
        <w:rPr>
          <w:rStyle w:val="EndnoteReference"/>
          <w:rFonts w:ascii="Georgia" w:hAnsi="Georgia"/>
        </w:rPr>
        <w:endnoteReference w:id="19"/>
      </w:r>
      <w:r w:rsidR="00D20F06" w:rsidRPr="00B11A5B">
        <w:rPr>
          <w:rFonts w:ascii="Georgia" w:hAnsi="Georgia"/>
        </w:rPr>
        <w:t xml:space="preserve">  </w:t>
      </w:r>
      <w:r w:rsidR="00117976" w:rsidRPr="00B11A5B">
        <w:rPr>
          <w:rFonts w:ascii="Georgia" w:hAnsi="Georgia"/>
        </w:rPr>
        <w:t xml:space="preserve">The Act is silent about consent in polygamous marriages, where power dynamics may be even more complicated.  </w:t>
      </w:r>
      <w:r w:rsidR="00D20F06" w:rsidRPr="00B11A5B">
        <w:rPr>
          <w:rFonts w:ascii="Georgia" w:hAnsi="Georgia"/>
        </w:rPr>
        <w:t xml:space="preserve">This leaves a dangerous gap in protection for wives in polygamous marriages </w:t>
      </w:r>
      <w:r w:rsidR="000A741F">
        <w:rPr>
          <w:rFonts w:ascii="Georgia" w:hAnsi="Georgia"/>
        </w:rPr>
        <w:t xml:space="preserve">which </w:t>
      </w:r>
      <w:r w:rsidR="004D7586" w:rsidRPr="00B11A5B">
        <w:rPr>
          <w:rFonts w:ascii="Georgia" w:hAnsi="Georgia"/>
        </w:rPr>
        <w:t xml:space="preserve">continue to occur </w:t>
      </w:r>
      <w:r w:rsidR="00D20F06" w:rsidRPr="00B11A5B">
        <w:rPr>
          <w:rFonts w:ascii="Georgia" w:hAnsi="Georgia"/>
        </w:rPr>
        <w:t>throughout Kenya</w:t>
      </w:r>
      <w:r w:rsidR="004D7586" w:rsidRPr="00B11A5B">
        <w:rPr>
          <w:rFonts w:ascii="Georgia" w:hAnsi="Georgia"/>
        </w:rPr>
        <w:t xml:space="preserve">. </w:t>
      </w:r>
      <w:r w:rsidR="000A741F">
        <w:rPr>
          <w:rFonts w:ascii="Georgia" w:hAnsi="Georgia"/>
        </w:rPr>
        <w:t xml:space="preserve"> </w:t>
      </w:r>
      <w:r w:rsidR="00117976" w:rsidRPr="00B11A5B">
        <w:rPr>
          <w:rFonts w:ascii="Georgia" w:hAnsi="Georgia"/>
        </w:rPr>
        <w:t>According to the 2014 Kenya Demographic and Health Survey, about 14% of rural women in Kenya are in polygamous unions, with rates reaching as high as 32% in the North Eastern region and 19% in Nyanza.</w:t>
      </w:r>
      <w:r w:rsidR="00117976" w:rsidRPr="00B11A5B">
        <w:rPr>
          <w:rStyle w:val="EndnoteReference"/>
          <w:rFonts w:ascii="Georgia" w:hAnsi="Georgia"/>
        </w:rPr>
        <w:endnoteReference w:id="20"/>
      </w:r>
      <w:r w:rsidR="00117976" w:rsidRPr="00B11A5B">
        <w:rPr>
          <w:rFonts w:ascii="Georgia" w:hAnsi="Georgia"/>
        </w:rPr>
        <w:t xml:space="preserve">   </w:t>
      </w:r>
      <w:r w:rsidR="004D7586" w:rsidRPr="00B11A5B">
        <w:rPr>
          <w:rFonts w:ascii="Georgia" w:hAnsi="Georgia"/>
        </w:rPr>
        <w:t>A</w:t>
      </w:r>
      <w:r w:rsidR="00D20F06" w:rsidRPr="00B11A5B">
        <w:rPr>
          <w:rFonts w:ascii="Georgia" w:hAnsi="Georgia"/>
        </w:rPr>
        <w:t xml:space="preserve">s clearly noted by the </w:t>
      </w:r>
      <w:r w:rsidR="00710A78">
        <w:rPr>
          <w:rFonts w:ascii="Georgia" w:hAnsi="Georgia"/>
        </w:rPr>
        <w:t>government</w:t>
      </w:r>
      <w:r w:rsidR="00D20F06" w:rsidRPr="00B11A5B">
        <w:rPr>
          <w:rFonts w:ascii="Georgia" w:hAnsi="Georgia"/>
        </w:rPr>
        <w:t>, women are frequently disenfranchised through transfers of matrimonial</w:t>
      </w:r>
      <w:r w:rsidR="0019494A">
        <w:rPr>
          <w:rFonts w:ascii="Georgia" w:hAnsi="Georgia"/>
        </w:rPr>
        <w:t xml:space="preserve"> property without their consent;</w:t>
      </w:r>
      <w:r w:rsidR="00D20F06" w:rsidRPr="00B11A5B">
        <w:rPr>
          <w:rStyle w:val="EndnoteReference"/>
          <w:rFonts w:ascii="Georgia" w:hAnsi="Georgia"/>
        </w:rPr>
        <w:endnoteReference w:id="21"/>
      </w:r>
      <w:r w:rsidR="0019494A">
        <w:rPr>
          <w:rFonts w:ascii="Georgia" w:hAnsi="Georgia"/>
        </w:rPr>
        <w:t xml:space="preserve"> the lack of protection for women in polygamous unions further </w:t>
      </w:r>
      <w:r w:rsidR="00582479">
        <w:rPr>
          <w:rFonts w:ascii="Georgia" w:hAnsi="Georgia"/>
        </w:rPr>
        <w:t>marginalizes</w:t>
      </w:r>
      <w:r w:rsidR="0019494A">
        <w:rPr>
          <w:rFonts w:ascii="Georgia" w:hAnsi="Georgia"/>
        </w:rPr>
        <w:t xml:space="preserve"> their status. </w:t>
      </w:r>
      <w:r w:rsidR="00D20F06" w:rsidRPr="00B11A5B">
        <w:rPr>
          <w:rFonts w:ascii="Georgia" w:hAnsi="Georgia"/>
        </w:rPr>
        <w:t xml:space="preserve"> </w:t>
      </w:r>
    </w:p>
    <w:p w14:paraId="62ACD3BC" w14:textId="77777777" w:rsidR="00B32240" w:rsidRPr="00B11A5B" w:rsidRDefault="00B32240" w:rsidP="00B11A5B">
      <w:pPr>
        <w:spacing w:after="0" w:line="240" w:lineRule="auto"/>
        <w:rPr>
          <w:rFonts w:ascii="Georgia" w:hAnsi="Georgia"/>
        </w:rPr>
      </w:pPr>
    </w:p>
    <w:p w14:paraId="1B43CB7C" w14:textId="77777777" w:rsidR="00901F2F" w:rsidRPr="00B11A5B" w:rsidRDefault="000866E5" w:rsidP="000A6191">
      <w:pPr>
        <w:spacing w:after="0" w:line="240" w:lineRule="auto"/>
        <w:ind w:left="720"/>
        <w:rPr>
          <w:rFonts w:ascii="Georgia" w:hAnsi="Georgia"/>
          <w:b/>
        </w:rPr>
      </w:pPr>
      <w:r w:rsidRPr="00B11A5B">
        <w:rPr>
          <w:rFonts w:ascii="Georgia" w:hAnsi="Georgia"/>
          <w:b/>
        </w:rPr>
        <w:t xml:space="preserve">C. </w:t>
      </w:r>
      <w:r w:rsidR="00901F2F" w:rsidRPr="00B11A5B">
        <w:rPr>
          <w:rFonts w:ascii="Georgia" w:hAnsi="Georgia"/>
          <w:b/>
        </w:rPr>
        <w:t xml:space="preserve"> </w:t>
      </w:r>
      <w:r w:rsidRPr="00B11A5B">
        <w:rPr>
          <w:rFonts w:ascii="Georgia" w:hAnsi="Georgia"/>
          <w:b/>
        </w:rPr>
        <w:t xml:space="preserve">Cohabitating and </w:t>
      </w:r>
      <w:r w:rsidR="00EF2F7B" w:rsidRPr="00B11A5B">
        <w:rPr>
          <w:rFonts w:ascii="Georgia" w:hAnsi="Georgia"/>
          <w:b/>
        </w:rPr>
        <w:t>informal marriages</w:t>
      </w:r>
      <w:r w:rsidRPr="00B11A5B">
        <w:rPr>
          <w:rFonts w:ascii="Georgia" w:hAnsi="Georgia"/>
          <w:b/>
        </w:rPr>
        <w:t xml:space="preserve"> remain unrecognized by law </w:t>
      </w:r>
      <w:r w:rsidR="00901F2F" w:rsidRPr="00B11A5B">
        <w:rPr>
          <w:rFonts w:ascii="Georgia" w:hAnsi="Georgia"/>
          <w:b/>
        </w:rPr>
        <w:t xml:space="preserve"> </w:t>
      </w:r>
    </w:p>
    <w:p w14:paraId="12E21503" w14:textId="77777777" w:rsidR="00B32240" w:rsidRDefault="00B32240" w:rsidP="00B11A5B">
      <w:pPr>
        <w:spacing w:after="0" w:line="240" w:lineRule="auto"/>
        <w:rPr>
          <w:rFonts w:ascii="Georgia" w:hAnsi="Georgia"/>
        </w:rPr>
      </w:pPr>
    </w:p>
    <w:p w14:paraId="064CDA14" w14:textId="58727BBF" w:rsidR="00901F2F" w:rsidRPr="00B11A5B" w:rsidRDefault="00901F2F" w:rsidP="00B11A5B">
      <w:pPr>
        <w:spacing w:after="0" w:line="240" w:lineRule="auto"/>
        <w:rPr>
          <w:rFonts w:ascii="Georgia" w:hAnsi="Georgia"/>
        </w:rPr>
      </w:pPr>
      <w:r w:rsidRPr="00B11A5B">
        <w:rPr>
          <w:rFonts w:ascii="Georgia" w:hAnsi="Georgia"/>
        </w:rPr>
        <w:t>The newly adopted Marriage Act requires all new marriages, including customary marriages, to be registered (Secs</w:t>
      </w:r>
      <w:r w:rsidR="007A6320" w:rsidRPr="00B11A5B">
        <w:rPr>
          <w:rFonts w:ascii="Georgia" w:hAnsi="Georgia"/>
        </w:rPr>
        <w:t>.</w:t>
      </w:r>
      <w:r w:rsidRPr="00B11A5B">
        <w:rPr>
          <w:rFonts w:ascii="Georgia" w:hAnsi="Georgia"/>
        </w:rPr>
        <w:t xml:space="preserve"> 11, 42, 44</w:t>
      </w:r>
      <w:r w:rsidR="007A6320" w:rsidRPr="00B11A5B">
        <w:rPr>
          <w:rFonts w:ascii="Georgia" w:hAnsi="Georgia"/>
        </w:rPr>
        <w:t xml:space="preserve">; </w:t>
      </w:r>
      <w:r w:rsidRPr="00B11A5B">
        <w:rPr>
          <w:rFonts w:ascii="Georgia" w:hAnsi="Georgia"/>
        </w:rPr>
        <w:t xml:space="preserve">Part IX), and requires all existing marriages to be registered within three years (from May, 2014, with an option for extension by the Cabinet Secretary) (Sec. 96(3)). The Act </w:t>
      </w:r>
      <w:r w:rsidR="007A6320" w:rsidRPr="00B11A5B">
        <w:rPr>
          <w:rFonts w:ascii="Georgia" w:hAnsi="Georgia"/>
        </w:rPr>
        <w:t xml:space="preserve">however </w:t>
      </w:r>
      <w:r w:rsidRPr="00B11A5B">
        <w:rPr>
          <w:rFonts w:ascii="Georgia" w:hAnsi="Georgia"/>
        </w:rPr>
        <w:t>does not recognize informal marriages, or ma</w:t>
      </w:r>
      <w:r w:rsidR="007A6320" w:rsidRPr="00B11A5B">
        <w:rPr>
          <w:rFonts w:ascii="Georgia" w:hAnsi="Georgia"/>
        </w:rPr>
        <w:t xml:space="preserve">rriages through co-habitation. </w:t>
      </w:r>
    </w:p>
    <w:p w14:paraId="4D56D767" w14:textId="77777777" w:rsidR="00B32240" w:rsidRDefault="00B32240" w:rsidP="00B11A5B">
      <w:pPr>
        <w:spacing w:after="0" w:line="240" w:lineRule="auto"/>
        <w:rPr>
          <w:rFonts w:ascii="Georgia" w:hAnsi="Georgia"/>
        </w:rPr>
      </w:pPr>
    </w:p>
    <w:p w14:paraId="179275B8" w14:textId="5DCDDF3B" w:rsidR="00B5236B" w:rsidRDefault="00453CD4" w:rsidP="00B11A5B">
      <w:pPr>
        <w:spacing w:after="0" w:line="240" w:lineRule="auto"/>
        <w:rPr>
          <w:rFonts w:ascii="Georgia" w:hAnsi="Georgia"/>
        </w:rPr>
      </w:pPr>
      <w:r w:rsidRPr="00B11A5B">
        <w:rPr>
          <w:rFonts w:ascii="Georgia" w:hAnsi="Georgia"/>
        </w:rPr>
        <w:t>The</w:t>
      </w:r>
      <w:r w:rsidR="004F6EA2">
        <w:rPr>
          <w:rFonts w:ascii="Georgia" w:hAnsi="Georgia"/>
        </w:rPr>
        <w:t xml:space="preserve"> lack of formal recognition is</w:t>
      </w:r>
      <w:r w:rsidRPr="00B11A5B">
        <w:rPr>
          <w:rFonts w:ascii="Georgia" w:hAnsi="Georgia"/>
        </w:rPr>
        <w:t xml:space="preserve"> problematic for spousal land rights registration, as many of the marriages in customary communities in Kenya are not currently registered, and it is unlikely that they will be in the near future, despite the 3-year (less than 1.5-year, as of the present day) window for doing so, especially in the absence of a massive national registration campaign.  </w:t>
      </w:r>
      <w:r w:rsidR="00901F2F" w:rsidRPr="00B11A5B">
        <w:rPr>
          <w:rFonts w:ascii="Georgia" w:hAnsi="Georgia"/>
        </w:rPr>
        <w:t xml:space="preserve">Spouse-like partners in unregistered </w:t>
      </w:r>
      <w:r w:rsidR="00A14146" w:rsidRPr="00B11A5B">
        <w:rPr>
          <w:rFonts w:ascii="Georgia" w:hAnsi="Georgia"/>
        </w:rPr>
        <w:t xml:space="preserve">unions </w:t>
      </w:r>
      <w:r w:rsidR="00901F2F" w:rsidRPr="00B11A5B">
        <w:rPr>
          <w:rFonts w:ascii="Georgia" w:hAnsi="Georgia"/>
        </w:rPr>
        <w:t xml:space="preserve">or co-habitation arrangements will not be able to prove their interest in matrimonial property, rendering them at risk of losing the land they rely on for </w:t>
      </w:r>
      <w:r w:rsidR="00A14146" w:rsidRPr="00B11A5B">
        <w:rPr>
          <w:rFonts w:ascii="Georgia" w:hAnsi="Georgia"/>
        </w:rPr>
        <w:t>food and income upon separation</w:t>
      </w:r>
      <w:r w:rsidR="00901F2F" w:rsidRPr="00B11A5B">
        <w:rPr>
          <w:rFonts w:ascii="Georgia" w:hAnsi="Georgia"/>
        </w:rPr>
        <w:t xml:space="preserve"> or death of one of the partners. Earlier drafts of the Marriage Act did provide for recognition of marriage through co-habitation, as evident by the </w:t>
      </w:r>
      <w:r w:rsidR="00710A78">
        <w:rPr>
          <w:rFonts w:ascii="Georgia" w:hAnsi="Georgia"/>
        </w:rPr>
        <w:t>government</w:t>
      </w:r>
      <w:r w:rsidR="00901F2F" w:rsidRPr="00B11A5B">
        <w:rPr>
          <w:rFonts w:ascii="Georgia" w:hAnsi="Georgia"/>
        </w:rPr>
        <w:t>’s report to CESCR, which states: “The Marriage Bill when enacted will also recognise cohabitation marriages or popularly known as come-we-stay marriages, which are otherwise not legally recognized and many women have lost rights within the m</w:t>
      </w:r>
      <w:r w:rsidR="00C82594" w:rsidRPr="00B11A5B">
        <w:rPr>
          <w:rFonts w:ascii="Georgia" w:hAnsi="Georgia"/>
        </w:rPr>
        <w:t xml:space="preserve">arriage through these unions” </w:t>
      </w:r>
      <w:r w:rsidR="00A14146" w:rsidRPr="00B11A5B">
        <w:rPr>
          <w:rFonts w:ascii="Georgia" w:hAnsi="Georgia"/>
        </w:rPr>
        <w:t>(Sec. 97, E/C.12/KEN/2-5)</w:t>
      </w:r>
      <w:r w:rsidR="00C82594" w:rsidRPr="00B11A5B">
        <w:rPr>
          <w:rFonts w:ascii="Georgia" w:hAnsi="Georgia"/>
        </w:rPr>
        <w:t>.</w:t>
      </w:r>
    </w:p>
    <w:p w14:paraId="68BACB83" w14:textId="77777777" w:rsidR="00B11A5B" w:rsidRPr="00B11A5B" w:rsidRDefault="00B11A5B" w:rsidP="00B11A5B">
      <w:pPr>
        <w:spacing w:after="0" w:line="240" w:lineRule="auto"/>
        <w:rPr>
          <w:rFonts w:ascii="Georgia" w:hAnsi="Georgia"/>
        </w:rPr>
      </w:pPr>
    </w:p>
    <w:p w14:paraId="611E5F38" w14:textId="77777777" w:rsidR="00FD667B" w:rsidRPr="00B11A5B" w:rsidRDefault="00F82A3E" w:rsidP="00B11A5B">
      <w:pPr>
        <w:pStyle w:val="ListParagraph"/>
        <w:numPr>
          <w:ilvl w:val="0"/>
          <w:numId w:val="20"/>
        </w:numPr>
        <w:spacing w:after="0" w:line="240" w:lineRule="auto"/>
        <w:rPr>
          <w:rFonts w:ascii="Georgia" w:eastAsia="Times New Roman" w:hAnsi="Georgia" w:cs="Times New Roman"/>
          <w:color w:val="FF0000"/>
        </w:rPr>
      </w:pPr>
      <w:r w:rsidRPr="00B11A5B">
        <w:rPr>
          <w:rFonts w:ascii="Georgia" w:hAnsi="Georgia"/>
          <w:b/>
        </w:rPr>
        <w:t>P</w:t>
      </w:r>
      <w:r w:rsidR="00FD667B" w:rsidRPr="00B11A5B">
        <w:rPr>
          <w:rFonts w:ascii="Georgia" w:hAnsi="Georgia"/>
          <w:b/>
        </w:rPr>
        <w:t xml:space="preserve">roposed new </w:t>
      </w:r>
      <w:r w:rsidRPr="00B11A5B">
        <w:rPr>
          <w:rFonts w:ascii="Georgia" w:hAnsi="Georgia"/>
          <w:b/>
        </w:rPr>
        <w:t>l</w:t>
      </w:r>
      <w:r w:rsidR="00FD667B" w:rsidRPr="00B11A5B">
        <w:rPr>
          <w:rFonts w:ascii="Georgia" w:hAnsi="Georgia"/>
          <w:b/>
        </w:rPr>
        <w:t xml:space="preserve">and </w:t>
      </w:r>
      <w:r w:rsidRPr="00B11A5B">
        <w:rPr>
          <w:rFonts w:ascii="Georgia" w:hAnsi="Georgia"/>
          <w:b/>
        </w:rPr>
        <w:t>a</w:t>
      </w:r>
      <w:r w:rsidR="00FD667B" w:rsidRPr="00B11A5B">
        <w:rPr>
          <w:rFonts w:ascii="Georgia" w:hAnsi="Georgia"/>
          <w:b/>
        </w:rPr>
        <w:t>mendment</w:t>
      </w:r>
      <w:r w:rsidRPr="00B11A5B">
        <w:rPr>
          <w:rFonts w:ascii="Georgia" w:hAnsi="Georgia"/>
          <w:b/>
        </w:rPr>
        <w:t xml:space="preserve">s </w:t>
      </w:r>
      <w:r w:rsidR="00FD667B" w:rsidRPr="00B11A5B">
        <w:rPr>
          <w:rFonts w:ascii="Georgia" w:hAnsi="Georgia"/>
          <w:b/>
        </w:rPr>
        <w:t>would strip current legal safe</w:t>
      </w:r>
      <w:r w:rsidRPr="00B11A5B">
        <w:rPr>
          <w:rFonts w:ascii="Georgia" w:hAnsi="Georgia"/>
          <w:b/>
        </w:rPr>
        <w:t xml:space="preserve">guards for women’s land rights </w:t>
      </w:r>
    </w:p>
    <w:p w14:paraId="6537C022" w14:textId="77777777" w:rsidR="00F82A3E" w:rsidRPr="00B11A5B" w:rsidRDefault="00F82A3E" w:rsidP="00B11A5B">
      <w:pPr>
        <w:spacing w:after="0" w:line="240" w:lineRule="auto"/>
        <w:ind w:left="360"/>
        <w:rPr>
          <w:rFonts w:ascii="Georgia" w:hAnsi="Georgia"/>
          <w:b/>
        </w:rPr>
      </w:pPr>
    </w:p>
    <w:p w14:paraId="26D2BB8F" w14:textId="5AFA7E52" w:rsidR="00FD667B" w:rsidRDefault="002E3FD3" w:rsidP="00B11A5B">
      <w:pPr>
        <w:spacing w:after="0" w:line="240" w:lineRule="auto"/>
        <w:rPr>
          <w:rFonts w:ascii="Georgia" w:hAnsi="Georgia"/>
        </w:rPr>
      </w:pPr>
      <w:r w:rsidRPr="00B11A5B">
        <w:rPr>
          <w:rFonts w:ascii="Georgia" w:hAnsi="Georgia"/>
        </w:rPr>
        <w:t>Pending legislation</w:t>
      </w:r>
      <w:r w:rsidR="00B11A5B">
        <w:rPr>
          <w:rFonts w:ascii="Georgia" w:hAnsi="Georgia"/>
        </w:rPr>
        <w:t>, currently before p</w:t>
      </w:r>
      <w:r w:rsidR="00FD667B" w:rsidRPr="00B11A5B">
        <w:rPr>
          <w:rFonts w:ascii="Georgia" w:hAnsi="Georgia"/>
        </w:rPr>
        <w:t xml:space="preserve">arliament, would </w:t>
      </w:r>
      <w:r w:rsidRPr="00B11A5B">
        <w:rPr>
          <w:rFonts w:ascii="Georgia" w:hAnsi="Georgia"/>
        </w:rPr>
        <w:t>significantly affect the land sector and adversely impact women’s land rights.</w:t>
      </w:r>
      <w:r w:rsidR="009960C6" w:rsidRPr="00B11A5B">
        <w:rPr>
          <w:rStyle w:val="EndnoteReference"/>
          <w:rFonts w:ascii="Georgia" w:hAnsi="Georgia"/>
        </w:rPr>
        <w:endnoteReference w:id="22"/>
      </w:r>
      <w:r w:rsidR="00FD667B" w:rsidRPr="00B11A5B">
        <w:rPr>
          <w:rFonts w:ascii="Georgia" w:hAnsi="Georgia"/>
        </w:rPr>
        <w:t xml:space="preserve"> </w:t>
      </w:r>
      <w:r w:rsidR="009960C6" w:rsidRPr="00B11A5B">
        <w:rPr>
          <w:rFonts w:ascii="Georgia" w:hAnsi="Georgia"/>
        </w:rPr>
        <w:t xml:space="preserve"> T</w:t>
      </w:r>
      <w:r w:rsidR="00FD667B" w:rsidRPr="00B11A5B">
        <w:rPr>
          <w:rFonts w:ascii="Georgia" w:hAnsi="Georgia"/>
        </w:rPr>
        <w:t>he Land Laws (Amen</w:t>
      </w:r>
      <w:r w:rsidR="009960C6" w:rsidRPr="00B11A5B">
        <w:rPr>
          <w:rFonts w:ascii="Georgia" w:hAnsi="Georgia"/>
        </w:rPr>
        <w:t xml:space="preserve">dment) Bill stands </w:t>
      </w:r>
      <w:r w:rsidR="003576F8">
        <w:rPr>
          <w:rFonts w:ascii="Georgia" w:hAnsi="Georgia"/>
        </w:rPr>
        <w:t xml:space="preserve">to </w:t>
      </w:r>
      <w:r w:rsidR="009960C6" w:rsidRPr="00B11A5B">
        <w:rPr>
          <w:rFonts w:ascii="Georgia" w:hAnsi="Georgia"/>
        </w:rPr>
        <w:t>severely undermine the</w:t>
      </w:r>
      <w:r w:rsidR="00FD667B" w:rsidRPr="00B11A5B">
        <w:rPr>
          <w:rFonts w:ascii="Georgia" w:hAnsi="Georgia"/>
        </w:rPr>
        <w:t xml:space="preserve"> security of women’s land rights as established under the 2012 Land Registration Act (</w:t>
      </w:r>
      <w:r w:rsidR="009960C6" w:rsidRPr="00B11A5B">
        <w:rPr>
          <w:rFonts w:ascii="Georgia" w:hAnsi="Georgia"/>
        </w:rPr>
        <w:t>LRA</w:t>
      </w:r>
      <w:r w:rsidR="00FD667B" w:rsidRPr="00B11A5B">
        <w:rPr>
          <w:rFonts w:ascii="Georgia" w:hAnsi="Georgia"/>
        </w:rPr>
        <w:t>).</w:t>
      </w:r>
      <w:r w:rsidR="00F32B5C" w:rsidRPr="00B11A5B">
        <w:rPr>
          <w:rFonts w:ascii="Georgia" w:hAnsi="Georgia"/>
        </w:rPr>
        <w:t xml:space="preserve"> </w:t>
      </w:r>
      <w:r w:rsidR="00FD667B" w:rsidRPr="00B11A5B">
        <w:rPr>
          <w:rFonts w:ascii="Georgia" w:hAnsi="Georgia"/>
        </w:rPr>
        <w:t xml:space="preserve">The Bill proposes eliminating the two most fundamental protections for women’s land rights contained in the </w:t>
      </w:r>
      <w:r w:rsidR="00F32B5C" w:rsidRPr="00B11A5B">
        <w:rPr>
          <w:rFonts w:ascii="Georgia" w:hAnsi="Georgia"/>
        </w:rPr>
        <w:t xml:space="preserve">LRA </w:t>
      </w:r>
      <w:r w:rsidR="00FD667B" w:rsidRPr="00B11A5B">
        <w:rPr>
          <w:rFonts w:ascii="Georgia" w:hAnsi="Georgia"/>
        </w:rPr>
        <w:t>Section</w:t>
      </w:r>
      <w:r w:rsidR="00F32B5C" w:rsidRPr="00B11A5B">
        <w:rPr>
          <w:rFonts w:ascii="Georgia" w:hAnsi="Georgia"/>
        </w:rPr>
        <w:t>s</w:t>
      </w:r>
      <w:r w:rsidR="00FD667B" w:rsidRPr="00B11A5B">
        <w:rPr>
          <w:rFonts w:ascii="Georgia" w:hAnsi="Georgia"/>
        </w:rPr>
        <w:t xml:space="preserve"> 28(a) </w:t>
      </w:r>
      <w:r w:rsidR="00610AC0" w:rsidRPr="00B11A5B">
        <w:rPr>
          <w:rFonts w:ascii="Georgia" w:hAnsi="Georgia"/>
        </w:rPr>
        <w:t xml:space="preserve">(spousal rights over matrimonial property) </w:t>
      </w:r>
      <w:r w:rsidR="00FD667B" w:rsidRPr="00B11A5B">
        <w:rPr>
          <w:rFonts w:ascii="Georgia" w:hAnsi="Georgia"/>
        </w:rPr>
        <w:t>and 93</w:t>
      </w:r>
      <w:r w:rsidR="00082074" w:rsidRPr="00B11A5B">
        <w:rPr>
          <w:rFonts w:ascii="Georgia" w:hAnsi="Georgia"/>
        </w:rPr>
        <w:t xml:space="preserve"> (spousal co-ownership presumption)</w:t>
      </w:r>
      <w:r w:rsidR="00FD667B" w:rsidRPr="00B11A5B">
        <w:rPr>
          <w:rFonts w:ascii="Georgia" w:hAnsi="Georgia"/>
        </w:rPr>
        <w:t xml:space="preserve">. </w:t>
      </w:r>
    </w:p>
    <w:p w14:paraId="7D72234E" w14:textId="77777777" w:rsidR="00B11A5B" w:rsidRPr="00B11A5B" w:rsidRDefault="00B11A5B" w:rsidP="00B11A5B">
      <w:pPr>
        <w:spacing w:after="0" w:line="240" w:lineRule="auto"/>
        <w:rPr>
          <w:rFonts w:ascii="Georgia" w:hAnsi="Georgia"/>
        </w:rPr>
      </w:pPr>
    </w:p>
    <w:p w14:paraId="1EC156AF" w14:textId="56CCE4E8" w:rsidR="00082074" w:rsidRPr="00B11A5B" w:rsidRDefault="00082074" w:rsidP="00B11A5B">
      <w:pPr>
        <w:pStyle w:val="ListParagraph"/>
        <w:numPr>
          <w:ilvl w:val="0"/>
          <w:numId w:val="21"/>
        </w:numPr>
        <w:spacing w:after="0" w:line="240" w:lineRule="auto"/>
        <w:rPr>
          <w:rFonts w:ascii="Georgia" w:hAnsi="Georgia"/>
          <w:b/>
        </w:rPr>
      </w:pPr>
      <w:r w:rsidRPr="00B11A5B">
        <w:rPr>
          <w:rFonts w:ascii="Georgia" w:hAnsi="Georgia"/>
          <w:b/>
        </w:rPr>
        <w:t xml:space="preserve">Gutting spousal rights as overriding interest </w:t>
      </w:r>
    </w:p>
    <w:p w14:paraId="7A27280D" w14:textId="77777777" w:rsidR="00B11A5B" w:rsidRDefault="00B11A5B" w:rsidP="00B11A5B">
      <w:pPr>
        <w:spacing w:after="0" w:line="240" w:lineRule="auto"/>
        <w:rPr>
          <w:rFonts w:ascii="Georgia" w:hAnsi="Georgia"/>
        </w:rPr>
      </w:pPr>
    </w:p>
    <w:p w14:paraId="4B386891" w14:textId="64BCEE3F" w:rsidR="00FD667B" w:rsidRDefault="00FD667B" w:rsidP="00B11A5B">
      <w:pPr>
        <w:spacing w:after="0" w:line="240" w:lineRule="auto"/>
        <w:rPr>
          <w:rFonts w:ascii="Georgia" w:hAnsi="Georgia"/>
        </w:rPr>
      </w:pPr>
      <w:r w:rsidRPr="00B11A5B">
        <w:rPr>
          <w:rFonts w:ascii="Georgia" w:hAnsi="Georgia"/>
        </w:rPr>
        <w:t>Section 16(a) of the Bill</w:t>
      </w:r>
      <w:r w:rsidR="00082074" w:rsidRPr="00B11A5B">
        <w:rPr>
          <w:rFonts w:ascii="Georgia" w:hAnsi="Georgia"/>
        </w:rPr>
        <w:t xml:space="preserve"> would amend LRA </w:t>
      </w:r>
      <w:r w:rsidRPr="00B11A5B">
        <w:rPr>
          <w:rFonts w:ascii="Georgia" w:hAnsi="Georgia"/>
        </w:rPr>
        <w:t>Section 28</w:t>
      </w:r>
      <w:r w:rsidR="00082074" w:rsidRPr="00B11A5B">
        <w:rPr>
          <w:rFonts w:ascii="Georgia" w:hAnsi="Georgia"/>
        </w:rPr>
        <w:t xml:space="preserve"> by d</w:t>
      </w:r>
      <w:r w:rsidRPr="00B11A5B">
        <w:rPr>
          <w:rFonts w:ascii="Georgia" w:hAnsi="Georgia"/>
        </w:rPr>
        <w:t>eleting paragraph (a)</w:t>
      </w:r>
      <w:r w:rsidRPr="00B11A5B">
        <w:rPr>
          <w:rFonts w:ascii="Georgia" w:hAnsi="Georgia"/>
          <w:i/>
        </w:rPr>
        <w:t xml:space="preserve"> </w:t>
      </w:r>
      <w:r w:rsidRPr="00B11A5B">
        <w:rPr>
          <w:rFonts w:ascii="Georgia" w:hAnsi="Georgia"/>
        </w:rPr>
        <w:t>which establishes “spousal rights over matrimonial property” as an overridi</w:t>
      </w:r>
      <w:r w:rsidR="00082074" w:rsidRPr="00B11A5B">
        <w:rPr>
          <w:rFonts w:ascii="Georgia" w:hAnsi="Georgia"/>
        </w:rPr>
        <w:t>ng interest for registered land</w:t>
      </w:r>
      <w:r w:rsidRPr="00B11A5B">
        <w:rPr>
          <w:rFonts w:ascii="Georgia" w:hAnsi="Georgia"/>
        </w:rPr>
        <w:t>.  Under this provision of the L</w:t>
      </w:r>
      <w:r w:rsidR="00082074" w:rsidRPr="00B11A5B">
        <w:rPr>
          <w:rFonts w:ascii="Georgia" w:hAnsi="Georgia"/>
        </w:rPr>
        <w:t>RA</w:t>
      </w:r>
      <w:r w:rsidRPr="00B11A5B">
        <w:rPr>
          <w:rFonts w:ascii="Georgia" w:hAnsi="Georgia"/>
        </w:rPr>
        <w:t xml:space="preserve">, a registered transaction may be voided if a spouse with rights to the property does not provide prior consent to the transaction. This proposed amendment would eliminate an important safeguard for spouses under the current legal </w:t>
      </w:r>
      <w:r w:rsidRPr="00B11A5B">
        <w:rPr>
          <w:rFonts w:ascii="Georgia" w:hAnsi="Georgia"/>
        </w:rPr>
        <w:lastRenderedPageBreak/>
        <w:t>framework</w:t>
      </w:r>
      <w:r w:rsidR="00912608">
        <w:rPr>
          <w:rFonts w:ascii="Georgia" w:hAnsi="Georgia"/>
        </w:rPr>
        <w:t xml:space="preserve">, </w:t>
      </w:r>
      <w:r w:rsidR="002953DD" w:rsidRPr="00B11A5B">
        <w:rPr>
          <w:rFonts w:ascii="Georgia" w:hAnsi="Georgia"/>
        </w:rPr>
        <w:t>in the name of reducing property transaction costs</w:t>
      </w:r>
      <w:r w:rsidRPr="00B11A5B">
        <w:rPr>
          <w:rFonts w:ascii="Georgia" w:hAnsi="Georgia"/>
        </w:rPr>
        <w:t>. This safeguard is especially important since existing spousal interests in matrimonial property (as pertaining to rural land) are very infrequently registered.  The current provision in the Land Registration Act is in keeping both with the Constitution (</w:t>
      </w:r>
      <w:r w:rsidR="002953DD" w:rsidRPr="00B11A5B">
        <w:rPr>
          <w:rFonts w:ascii="Georgia" w:hAnsi="Georgia"/>
        </w:rPr>
        <w:t xml:space="preserve">e.g., </w:t>
      </w:r>
      <w:r w:rsidRPr="00B11A5B">
        <w:rPr>
          <w:rFonts w:ascii="Georgia" w:hAnsi="Georgia"/>
        </w:rPr>
        <w:t xml:space="preserve">Art. 60), the National Land Policy, and the Matrimonial Property Act (Sec. 12). </w:t>
      </w:r>
    </w:p>
    <w:p w14:paraId="4E10679B" w14:textId="77777777" w:rsidR="00912608" w:rsidRPr="00D94E74" w:rsidRDefault="00912608" w:rsidP="00B11A5B">
      <w:pPr>
        <w:spacing w:after="0" w:line="240" w:lineRule="auto"/>
        <w:rPr>
          <w:rFonts w:ascii="Georgia" w:hAnsi="Georgia"/>
          <w:i/>
        </w:rPr>
      </w:pPr>
    </w:p>
    <w:p w14:paraId="6663727C" w14:textId="77777777" w:rsidR="00FD667B" w:rsidRPr="00B11A5B" w:rsidRDefault="00387F87" w:rsidP="00B11A5B">
      <w:pPr>
        <w:pStyle w:val="ListParagraph"/>
        <w:numPr>
          <w:ilvl w:val="0"/>
          <w:numId w:val="21"/>
        </w:numPr>
        <w:spacing w:after="0" w:line="240" w:lineRule="auto"/>
        <w:rPr>
          <w:rFonts w:ascii="Georgia" w:hAnsi="Georgia"/>
          <w:b/>
        </w:rPr>
      </w:pPr>
      <w:r w:rsidRPr="00B11A5B">
        <w:rPr>
          <w:rFonts w:ascii="Georgia" w:hAnsi="Georgia"/>
          <w:b/>
        </w:rPr>
        <w:t xml:space="preserve">Abolishing gained interest in spouse’s land </w:t>
      </w:r>
    </w:p>
    <w:p w14:paraId="102BDC56" w14:textId="77777777" w:rsidR="00B11A5B" w:rsidRDefault="00B11A5B" w:rsidP="00B11A5B">
      <w:pPr>
        <w:spacing w:after="0" w:line="240" w:lineRule="auto"/>
        <w:rPr>
          <w:rFonts w:ascii="Georgia" w:hAnsi="Georgia"/>
        </w:rPr>
      </w:pPr>
    </w:p>
    <w:p w14:paraId="7DB0882F" w14:textId="5ADDC3D8" w:rsidR="00FD667B" w:rsidRPr="00B11A5B" w:rsidRDefault="00FD667B" w:rsidP="00B11A5B">
      <w:pPr>
        <w:spacing w:after="0" w:line="240" w:lineRule="auto"/>
        <w:rPr>
          <w:rFonts w:ascii="Georgia" w:hAnsi="Georgia"/>
        </w:rPr>
      </w:pPr>
      <w:r w:rsidRPr="00B11A5B">
        <w:rPr>
          <w:rFonts w:ascii="Georgia" w:hAnsi="Georgia"/>
        </w:rPr>
        <w:t>Section 37(b)</w:t>
      </w:r>
      <w:r w:rsidR="00387F87" w:rsidRPr="00B11A5B">
        <w:rPr>
          <w:rFonts w:ascii="Georgia" w:hAnsi="Georgia"/>
        </w:rPr>
        <w:t xml:space="preserve"> of the</w:t>
      </w:r>
      <w:r w:rsidR="00387F87" w:rsidRPr="00B11A5B">
        <w:rPr>
          <w:rFonts w:ascii="Georgia" w:hAnsi="Georgia"/>
          <w:b/>
        </w:rPr>
        <w:t xml:space="preserve"> </w:t>
      </w:r>
      <w:r w:rsidRPr="00B11A5B">
        <w:rPr>
          <w:rFonts w:ascii="Georgia" w:hAnsi="Georgia"/>
        </w:rPr>
        <w:t>Bill deletes Section 93(</w:t>
      </w:r>
      <w:r w:rsidR="00912608">
        <w:rPr>
          <w:rFonts w:ascii="Georgia" w:hAnsi="Georgia"/>
        </w:rPr>
        <w:t>2</w:t>
      </w:r>
      <w:r w:rsidRPr="00B11A5B">
        <w:rPr>
          <w:rFonts w:ascii="Georgia" w:hAnsi="Georgia"/>
        </w:rPr>
        <w:t>), which establishes that a spouse who contributes through labor to the separately registered land of the other spouse gains an interest in that land</w:t>
      </w:r>
      <w:r w:rsidR="00C94FD7">
        <w:rPr>
          <w:rFonts w:ascii="Georgia" w:hAnsi="Georgia"/>
        </w:rPr>
        <w:t xml:space="preserve"> </w:t>
      </w:r>
      <w:r w:rsidRPr="00B11A5B">
        <w:rPr>
          <w:rFonts w:ascii="Georgia" w:hAnsi="Georgia"/>
        </w:rPr>
        <w:t>and that</w:t>
      </w:r>
      <w:r w:rsidR="00C94FD7">
        <w:rPr>
          <w:rFonts w:ascii="Georgia" w:hAnsi="Georgia"/>
        </w:rPr>
        <w:t xml:space="preserve"> right</w:t>
      </w:r>
      <w:r w:rsidRPr="00B11A5B">
        <w:rPr>
          <w:rFonts w:ascii="Georgia" w:hAnsi="Georgia"/>
        </w:rPr>
        <w:t xml:space="preserve"> will be recognized as if registered. Instead the Bill (in Section 37(a)(iv)) proposes a new section to the </w:t>
      </w:r>
      <w:r w:rsidR="00912608">
        <w:rPr>
          <w:rFonts w:ascii="Georgia" w:hAnsi="Georgia"/>
        </w:rPr>
        <w:t>LRA</w:t>
      </w:r>
      <w:r w:rsidRPr="00B11A5B">
        <w:rPr>
          <w:rFonts w:ascii="Georgia" w:hAnsi="Georgia"/>
        </w:rPr>
        <w:t>, providing that “the spouse whose interest is not noted in the register may apply to the Registrar in the prescribed form to be noted in the register as having a matrimonial interest.”</w:t>
      </w:r>
    </w:p>
    <w:p w14:paraId="78657512" w14:textId="77777777" w:rsidR="00B11A5B" w:rsidRDefault="00B11A5B" w:rsidP="00B11A5B">
      <w:pPr>
        <w:spacing w:after="0" w:line="240" w:lineRule="auto"/>
        <w:rPr>
          <w:rFonts w:ascii="Georgia" w:hAnsi="Georgia"/>
        </w:rPr>
      </w:pPr>
    </w:p>
    <w:p w14:paraId="6749396F" w14:textId="0BDEDDEF" w:rsidR="00FD667B" w:rsidRPr="00B11A5B" w:rsidRDefault="00FD667B" w:rsidP="00B11A5B">
      <w:pPr>
        <w:spacing w:after="0" w:line="240" w:lineRule="auto"/>
        <w:rPr>
          <w:rFonts w:ascii="Georgia" w:hAnsi="Georgia"/>
        </w:rPr>
      </w:pPr>
      <w:r w:rsidRPr="00B11A5B">
        <w:rPr>
          <w:rFonts w:ascii="Georgia" w:hAnsi="Georgia"/>
        </w:rPr>
        <w:t>Th</w:t>
      </w:r>
      <w:r w:rsidR="00387F87" w:rsidRPr="00B11A5B">
        <w:rPr>
          <w:rFonts w:ascii="Georgia" w:hAnsi="Georgia"/>
        </w:rPr>
        <w:t xml:space="preserve">e </w:t>
      </w:r>
      <w:r w:rsidRPr="00B11A5B">
        <w:rPr>
          <w:rFonts w:ascii="Georgia" w:hAnsi="Georgia"/>
        </w:rPr>
        <w:t>require</w:t>
      </w:r>
      <w:r w:rsidR="00387F87" w:rsidRPr="00B11A5B">
        <w:rPr>
          <w:rFonts w:ascii="Georgia" w:hAnsi="Georgia"/>
        </w:rPr>
        <w:t xml:space="preserve">ment for an active registration of </w:t>
      </w:r>
      <w:r w:rsidRPr="00B11A5B">
        <w:rPr>
          <w:rFonts w:ascii="Georgia" w:hAnsi="Georgia"/>
        </w:rPr>
        <w:t>spousal interest</w:t>
      </w:r>
      <w:r w:rsidR="00387F87" w:rsidRPr="00B11A5B">
        <w:rPr>
          <w:rFonts w:ascii="Georgia" w:hAnsi="Georgia"/>
        </w:rPr>
        <w:t xml:space="preserve"> would in most cases rob women of their gained interest in the </w:t>
      </w:r>
      <w:r w:rsidRPr="00B11A5B">
        <w:rPr>
          <w:rFonts w:ascii="Georgia" w:hAnsi="Georgia"/>
        </w:rPr>
        <w:t xml:space="preserve">land </w:t>
      </w:r>
      <w:r w:rsidR="00387F87" w:rsidRPr="00B11A5B">
        <w:rPr>
          <w:rFonts w:ascii="Georgia" w:hAnsi="Georgia"/>
        </w:rPr>
        <w:t>of their husbands</w:t>
      </w:r>
      <w:r w:rsidRPr="00B11A5B">
        <w:rPr>
          <w:rFonts w:ascii="Georgia" w:hAnsi="Georgia"/>
        </w:rPr>
        <w:t xml:space="preserve">. </w:t>
      </w:r>
      <w:r w:rsidR="00387F87" w:rsidRPr="00B11A5B">
        <w:rPr>
          <w:rFonts w:ascii="Georgia" w:hAnsi="Georgia"/>
        </w:rPr>
        <w:t xml:space="preserve">While nearly all </w:t>
      </w:r>
      <w:r w:rsidRPr="00B11A5B">
        <w:rPr>
          <w:rFonts w:ascii="Georgia" w:hAnsi="Georgia"/>
        </w:rPr>
        <w:t>land is in fact registered separately—in the</w:t>
      </w:r>
      <w:r w:rsidR="00387F87" w:rsidRPr="00B11A5B">
        <w:rPr>
          <w:rFonts w:ascii="Georgia" w:hAnsi="Georgia"/>
        </w:rPr>
        <w:t xml:space="preserve"> sole</w:t>
      </w:r>
      <w:r w:rsidRPr="00B11A5B">
        <w:rPr>
          <w:rFonts w:ascii="Georgia" w:hAnsi="Georgia"/>
        </w:rPr>
        <w:t xml:space="preserve"> names of men</w:t>
      </w:r>
      <w:r w:rsidR="00387F87" w:rsidRPr="00B11A5B">
        <w:rPr>
          <w:rFonts w:ascii="Georgia" w:hAnsi="Georgia"/>
        </w:rPr>
        <w:t xml:space="preserve">, </w:t>
      </w:r>
      <w:r w:rsidRPr="00B11A5B">
        <w:rPr>
          <w:rFonts w:ascii="Georgia" w:hAnsi="Georgia"/>
        </w:rPr>
        <w:t xml:space="preserve">in </w:t>
      </w:r>
      <w:r w:rsidR="00387F87" w:rsidRPr="00B11A5B">
        <w:rPr>
          <w:rFonts w:ascii="Georgia" w:hAnsi="Georgia"/>
        </w:rPr>
        <w:t>most</w:t>
      </w:r>
      <w:r w:rsidRPr="00B11A5B">
        <w:rPr>
          <w:rFonts w:ascii="Georgia" w:hAnsi="Georgia"/>
        </w:rPr>
        <w:t xml:space="preserve"> case</w:t>
      </w:r>
      <w:r w:rsidR="00912608">
        <w:rPr>
          <w:rFonts w:ascii="Georgia" w:hAnsi="Georgia"/>
        </w:rPr>
        <w:t>s—in</w:t>
      </w:r>
      <w:r w:rsidRPr="00B11A5B">
        <w:rPr>
          <w:rFonts w:ascii="Georgia" w:hAnsi="Georgia"/>
        </w:rPr>
        <w:t xml:space="preserve"> practice and according to both the Land Registration Act and the Matrimonial Property Act,</w:t>
      </w:r>
      <w:r w:rsidR="00A27A0B" w:rsidRPr="00B11A5B">
        <w:rPr>
          <w:rStyle w:val="EndnoteReference"/>
          <w:rFonts w:ascii="Georgia" w:hAnsi="Georgia"/>
        </w:rPr>
        <w:endnoteReference w:id="23"/>
      </w:r>
      <w:r w:rsidR="00A27A0B" w:rsidRPr="00B11A5B">
        <w:rPr>
          <w:rFonts w:ascii="Georgia" w:hAnsi="Georgia"/>
        </w:rPr>
        <w:t xml:space="preserve"> </w:t>
      </w:r>
      <w:r w:rsidRPr="00B11A5B">
        <w:rPr>
          <w:rFonts w:ascii="Georgia" w:hAnsi="Georgia"/>
        </w:rPr>
        <w:t xml:space="preserve">wives </w:t>
      </w:r>
      <w:r w:rsidR="00387F87" w:rsidRPr="00B11A5B">
        <w:rPr>
          <w:rFonts w:ascii="Georgia" w:hAnsi="Georgia"/>
        </w:rPr>
        <w:t>gain</w:t>
      </w:r>
      <w:r w:rsidRPr="00B11A5B">
        <w:rPr>
          <w:rFonts w:ascii="Georgia" w:hAnsi="Georgia"/>
        </w:rPr>
        <w:t xml:space="preserve"> an interest in that land through contribution to its value over time. Without the presumption that wives have acquired an interest in their husbands’ land, transactions are more likely to happen without spousal consent. And with the proposed deletion of Sections 28(a) and </w:t>
      </w:r>
      <w:r w:rsidR="00912608">
        <w:rPr>
          <w:rFonts w:ascii="Georgia" w:hAnsi="Georgia"/>
        </w:rPr>
        <w:t>93(</w:t>
      </w:r>
      <w:r w:rsidR="00C275B8">
        <w:rPr>
          <w:rFonts w:ascii="Georgia" w:hAnsi="Georgia"/>
        </w:rPr>
        <w:t>2</w:t>
      </w:r>
      <w:r w:rsidR="00912608">
        <w:rPr>
          <w:rFonts w:ascii="Georgia" w:hAnsi="Georgia"/>
        </w:rPr>
        <w:t>)</w:t>
      </w:r>
      <w:r w:rsidRPr="00B11A5B">
        <w:rPr>
          <w:rFonts w:ascii="Georgia" w:hAnsi="Georgia"/>
        </w:rPr>
        <w:t xml:space="preserve"> of the L</w:t>
      </w:r>
      <w:r w:rsidR="00387F87" w:rsidRPr="00B11A5B">
        <w:rPr>
          <w:rFonts w:ascii="Georgia" w:hAnsi="Georgia"/>
        </w:rPr>
        <w:t>RA</w:t>
      </w:r>
      <w:r w:rsidRPr="00B11A5B">
        <w:rPr>
          <w:rFonts w:ascii="Georgia" w:hAnsi="Georgia"/>
        </w:rPr>
        <w:t xml:space="preserve">, such transactions could no longer be voided if the innocent spouse did not learn about the transaction until it had been registered. </w:t>
      </w:r>
    </w:p>
    <w:p w14:paraId="7F2D47F0" w14:textId="77777777" w:rsidR="00B11A5B" w:rsidRDefault="00B11A5B" w:rsidP="00B11A5B">
      <w:pPr>
        <w:spacing w:after="0" w:line="240" w:lineRule="auto"/>
        <w:rPr>
          <w:rFonts w:ascii="Georgia" w:hAnsi="Georgia"/>
        </w:rPr>
      </w:pPr>
    </w:p>
    <w:p w14:paraId="072DC29E" w14:textId="15FECA2D" w:rsidR="00FD667B" w:rsidRPr="00B11A5B" w:rsidRDefault="00FD667B" w:rsidP="00B11A5B">
      <w:pPr>
        <w:spacing w:after="0" w:line="240" w:lineRule="auto"/>
        <w:rPr>
          <w:rFonts w:ascii="Georgia" w:hAnsi="Georgia"/>
        </w:rPr>
      </w:pPr>
      <w:r w:rsidRPr="00B11A5B">
        <w:rPr>
          <w:rFonts w:ascii="Georgia" w:hAnsi="Georgia"/>
        </w:rPr>
        <w:t>Section 37(d)</w:t>
      </w:r>
      <w:r w:rsidR="00264ECD" w:rsidRPr="00B11A5B">
        <w:rPr>
          <w:rFonts w:ascii="Georgia" w:hAnsi="Georgia"/>
        </w:rPr>
        <w:t xml:space="preserve"> of the</w:t>
      </w:r>
      <w:r w:rsidR="00264ECD" w:rsidRPr="00B11A5B">
        <w:rPr>
          <w:rFonts w:ascii="Georgia" w:hAnsi="Georgia"/>
          <w:b/>
        </w:rPr>
        <w:t xml:space="preserve"> </w:t>
      </w:r>
      <w:r w:rsidRPr="00B11A5B">
        <w:rPr>
          <w:rFonts w:ascii="Georgia" w:hAnsi="Georgia"/>
        </w:rPr>
        <w:t xml:space="preserve">Bill deletes subsection 93(4) of the </w:t>
      </w:r>
      <w:r w:rsidR="00264ECD" w:rsidRPr="00B11A5B">
        <w:rPr>
          <w:rFonts w:ascii="Georgia" w:hAnsi="Georgia"/>
        </w:rPr>
        <w:t>LRA</w:t>
      </w:r>
      <w:r w:rsidRPr="00B11A5B">
        <w:rPr>
          <w:rFonts w:ascii="Georgia" w:hAnsi="Georgia"/>
        </w:rPr>
        <w:t xml:space="preserve">, which </w:t>
      </w:r>
      <w:r w:rsidR="00264ECD" w:rsidRPr="00B11A5B">
        <w:rPr>
          <w:rFonts w:ascii="Georgia" w:hAnsi="Georgia"/>
        </w:rPr>
        <w:t>voids a</w:t>
      </w:r>
      <w:r w:rsidRPr="00B11A5B">
        <w:rPr>
          <w:rFonts w:ascii="Georgia" w:hAnsi="Georgia"/>
        </w:rPr>
        <w:t xml:space="preserve"> transaction </w:t>
      </w:r>
      <w:r w:rsidR="00264ECD" w:rsidRPr="00B11A5B">
        <w:rPr>
          <w:rFonts w:ascii="Georgia" w:hAnsi="Georgia"/>
        </w:rPr>
        <w:t>if a</w:t>
      </w:r>
      <w:r w:rsidR="006612D8">
        <w:rPr>
          <w:rFonts w:ascii="Georgia" w:hAnsi="Georgia"/>
        </w:rPr>
        <w:t xml:space="preserve"> spouse</w:t>
      </w:r>
      <w:r w:rsidRPr="00B11A5B">
        <w:rPr>
          <w:rFonts w:ascii="Georgia" w:hAnsi="Georgia"/>
        </w:rPr>
        <w:t xml:space="preserve"> deliberately misled the lender</w:t>
      </w:r>
      <w:r w:rsidR="00264ECD" w:rsidRPr="00B11A5B">
        <w:rPr>
          <w:rFonts w:ascii="Georgia" w:hAnsi="Georgia"/>
        </w:rPr>
        <w:t xml:space="preserve"> or buyer about the other </w:t>
      </w:r>
      <w:r w:rsidRPr="00B11A5B">
        <w:rPr>
          <w:rFonts w:ascii="Georgia" w:hAnsi="Georgia"/>
        </w:rPr>
        <w:t>spouse</w:t>
      </w:r>
      <w:r w:rsidR="00264ECD" w:rsidRPr="00B11A5B">
        <w:rPr>
          <w:rFonts w:ascii="Georgia" w:hAnsi="Georgia"/>
        </w:rPr>
        <w:t>’</w:t>
      </w:r>
      <w:r w:rsidRPr="00B11A5B">
        <w:rPr>
          <w:rFonts w:ascii="Georgia" w:hAnsi="Georgia"/>
        </w:rPr>
        <w:t xml:space="preserve">s </w:t>
      </w:r>
      <w:r w:rsidR="00264ECD" w:rsidRPr="00B11A5B">
        <w:rPr>
          <w:rFonts w:ascii="Georgia" w:hAnsi="Georgia"/>
        </w:rPr>
        <w:t>consent to the transaction</w:t>
      </w:r>
      <w:r w:rsidRPr="00B11A5B">
        <w:rPr>
          <w:rFonts w:ascii="Georgia" w:hAnsi="Georgia"/>
        </w:rPr>
        <w:t xml:space="preserve">. The Bill would </w:t>
      </w:r>
      <w:r w:rsidR="00264ECD" w:rsidRPr="00B11A5B">
        <w:rPr>
          <w:rFonts w:ascii="Georgia" w:hAnsi="Georgia"/>
        </w:rPr>
        <w:t xml:space="preserve">instead require </w:t>
      </w:r>
      <w:r w:rsidRPr="00B11A5B">
        <w:rPr>
          <w:rFonts w:ascii="Georgia" w:hAnsi="Georgia"/>
        </w:rPr>
        <w:t>a non-consenting spouse to apply to</w:t>
      </w:r>
      <w:r w:rsidR="00264ECD" w:rsidRPr="00B11A5B">
        <w:rPr>
          <w:rFonts w:ascii="Georgia" w:hAnsi="Georgia"/>
        </w:rPr>
        <w:t xml:space="preserve"> the court to stop a transaction before </w:t>
      </w:r>
      <w:r w:rsidRPr="00B11A5B">
        <w:rPr>
          <w:rFonts w:ascii="Georgia" w:hAnsi="Georgia"/>
        </w:rPr>
        <w:t xml:space="preserve">the registration </w:t>
      </w:r>
      <w:r w:rsidR="00264ECD" w:rsidRPr="00B11A5B">
        <w:rPr>
          <w:rFonts w:ascii="Georgia" w:hAnsi="Georgia"/>
        </w:rPr>
        <w:t>of the change takes place. This change would further diminish</w:t>
      </w:r>
      <w:r w:rsidRPr="00B11A5B">
        <w:rPr>
          <w:rFonts w:ascii="Georgia" w:hAnsi="Georgia"/>
        </w:rPr>
        <w:t xml:space="preserve"> women’s land tenure security</w:t>
      </w:r>
      <w:r w:rsidR="00264ECD" w:rsidRPr="00B11A5B">
        <w:rPr>
          <w:rFonts w:ascii="Georgia" w:hAnsi="Georgia"/>
        </w:rPr>
        <w:t xml:space="preserve"> by allowing for only a brief window of time during which the non-consenting spouse would need to </w:t>
      </w:r>
      <w:r w:rsidR="00912608">
        <w:rPr>
          <w:rFonts w:ascii="Georgia" w:hAnsi="Georgia"/>
        </w:rPr>
        <w:t xml:space="preserve">(1) </w:t>
      </w:r>
      <w:r w:rsidR="00264ECD" w:rsidRPr="00B11A5B">
        <w:rPr>
          <w:rFonts w:ascii="Georgia" w:hAnsi="Georgia"/>
        </w:rPr>
        <w:t xml:space="preserve">find out about this </w:t>
      </w:r>
      <w:r w:rsidR="00FE3971" w:rsidRPr="00B11A5B">
        <w:rPr>
          <w:rFonts w:ascii="Georgia" w:hAnsi="Georgia"/>
        </w:rPr>
        <w:t xml:space="preserve">fraudulent </w:t>
      </w:r>
      <w:r w:rsidR="006F399B" w:rsidRPr="00B11A5B">
        <w:rPr>
          <w:rFonts w:ascii="Georgia" w:hAnsi="Georgia"/>
        </w:rPr>
        <w:t>t</w:t>
      </w:r>
      <w:r w:rsidR="00FE3971" w:rsidRPr="00B11A5B">
        <w:rPr>
          <w:rFonts w:ascii="Georgia" w:hAnsi="Georgia"/>
        </w:rPr>
        <w:t>r</w:t>
      </w:r>
      <w:r w:rsidR="006F399B" w:rsidRPr="00B11A5B">
        <w:rPr>
          <w:rFonts w:ascii="Georgia" w:hAnsi="Georgia"/>
        </w:rPr>
        <w:t>ansaction</w:t>
      </w:r>
      <w:r w:rsidR="00264ECD" w:rsidRPr="00B11A5B">
        <w:rPr>
          <w:rFonts w:ascii="Georgia" w:hAnsi="Georgia"/>
        </w:rPr>
        <w:t xml:space="preserve">, and </w:t>
      </w:r>
      <w:r w:rsidR="00912608">
        <w:rPr>
          <w:rFonts w:ascii="Georgia" w:hAnsi="Georgia"/>
        </w:rPr>
        <w:t xml:space="preserve">(2) </w:t>
      </w:r>
      <w:r w:rsidRPr="00B11A5B">
        <w:rPr>
          <w:rFonts w:ascii="Georgia" w:hAnsi="Georgia"/>
        </w:rPr>
        <w:t>act quickly enough (given need for travel, money, possibly an interpreter and lawyer) to apply to the court to stop the disposition. In pra</w:t>
      </w:r>
      <w:r w:rsidR="00264ECD" w:rsidRPr="00B11A5B">
        <w:rPr>
          <w:rFonts w:ascii="Georgia" w:hAnsi="Georgia"/>
        </w:rPr>
        <w:t xml:space="preserve">ctical application, the bill would </w:t>
      </w:r>
      <w:r w:rsidR="00F26E3E" w:rsidRPr="00B11A5B">
        <w:rPr>
          <w:rFonts w:ascii="Georgia" w:hAnsi="Georgia"/>
        </w:rPr>
        <w:t>deprive</w:t>
      </w:r>
      <w:r w:rsidR="00264ECD" w:rsidRPr="00B11A5B">
        <w:rPr>
          <w:rFonts w:ascii="Georgia" w:hAnsi="Georgia"/>
        </w:rPr>
        <w:t xml:space="preserve"> </w:t>
      </w:r>
      <w:r w:rsidRPr="00B11A5B">
        <w:rPr>
          <w:rFonts w:ascii="Georgia" w:hAnsi="Georgia"/>
        </w:rPr>
        <w:t>innocent spouse</w:t>
      </w:r>
      <w:r w:rsidR="00F26E3E" w:rsidRPr="00B11A5B">
        <w:rPr>
          <w:rFonts w:ascii="Georgia" w:hAnsi="Georgia"/>
        </w:rPr>
        <w:t>s from</w:t>
      </w:r>
      <w:r w:rsidRPr="00B11A5B">
        <w:rPr>
          <w:rFonts w:ascii="Georgia" w:hAnsi="Georgia"/>
        </w:rPr>
        <w:t xml:space="preserve"> regain</w:t>
      </w:r>
      <w:r w:rsidR="00F26E3E" w:rsidRPr="00B11A5B">
        <w:rPr>
          <w:rFonts w:ascii="Georgia" w:hAnsi="Georgia"/>
        </w:rPr>
        <w:t>ing</w:t>
      </w:r>
      <w:r w:rsidRPr="00B11A5B">
        <w:rPr>
          <w:rFonts w:ascii="Georgia" w:hAnsi="Georgia"/>
        </w:rPr>
        <w:t xml:space="preserve"> their right t</w:t>
      </w:r>
      <w:r w:rsidR="00F26E3E" w:rsidRPr="00B11A5B">
        <w:rPr>
          <w:rFonts w:ascii="Georgia" w:hAnsi="Georgia"/>
        </w:rPr>
        <w:t>o the land once a transaction i</w:t>
      </w:r>
      <w:r w:rsidRPr="00B11A5B">
        <w:rPr>
          <w:rFonts w:ascii="Georgia" w:hAnsi="Georgia"/>
        </w:rPr>
        <w:t xml:space="preserve">s underway. </w:t>
      </w:r>
    </w:p>
    <w:p w14:paraId="018FE7C4" w14:textId="77777777" w:rsidR="00B11A5B" w:rsidRDefault="00B11A5B" w:rsidP="00B11A5B">
      <w:pPr>
        <w:spacing w:after="0" w:line="240" w:lineRule="auto"/>
        <w:rPr>
          <w:rFonts w:ascii="Georgia" w:hAnsi="Georgia"/>
        </w:rPr>
      </w:pPr>
    </w:p>
    <w:p w14:paraId="08BAFECE" w14:textId="77777777" w:rsidR="005D20B0" w:rsidRPr="00B11A5B" w:rsidRDefault="00F26E3E" w:rsidP="00B11A5B">
      <w:pPr>
        <w:spacing w:after="0" w:line="240" w:lineRule="auto"/>
        <w:rPr>
          <w:rFonts w:ascii="Georgia" w:hAnsi="Georgia"/>
        </w:rPr>
      </w:pPr>
      <w:r w:rsidRPr="00B11A5B">
        <w:rPr>
          <w:rFonts w:ascii="Georgia" w:hAnsi="Georgia"/>
        </w:rPr>
        <w:t>Finally, s</w:t>
      </w:r>
      <w:r w:rsidR="00387F87" w:rsidRPr="00B11A5B">
        <w:rPr>
          <w:rFonts w:ascii="Georgia" w:hAnsi="Georgia"/>
        </w:rPr>
        <w:t xml:space="preserve">ection 37(a) of the Bill eliminates the presumption in Section 93(1)(a) of the LRA that spouses will hold land obtained for the “co-ownership and use of both spouses or, all the spouses” as joint tenants, replacing it with the presumption that spouses would hold  such land as tenants in common.  This would be a very negative change for women. Tenancy in common affords a lower level of protection to wives than </w:t>
      </w:r>
      <w:r w:rsidR="006F399B" w:rsidRPr="00B11A5B">
        <w:rPr>
          <w:rFonts w:ascii="Georgia" w:hAnsi="Georgia"/>
        </w:rPr>
        <w:t xml:space="preserve">afforded under </w:t>
      </w:r>
      <w:r w:rsidR="00387F87" w:rsidRPr="00B11A5B">
        <w:rPr>
          <w:rFonts w:ascii="Georgia" w:hAnsi="Georgia"/>
        </w:rPr>
        <w:t xml:space="preserve">joint ownership, especially for widows, given that tenants in common have no automatic right of survivorship. </w:t>
      </w:r>
    </w:p>
    <w:p w14:paraId="08CDEBF3" w14:textId="77777777" w:rsidR="001853B0" w:rsidRPr="00B11A5B" w:rsidRDefault="001853B0" w:rsidP="00B11A5B">
      <w:pPr>
        <w:spacing w:after="0" w:line="240" w:lineRule="auto"/>
        <w:rPr>
          <w:rFonts w:ascii="Georgia" w:eastAsia="Times New Roman" w:hAnsi="Georgia" w:cs="Times New Roman"/>
          <w:b/>
          <w:u w:val="single"/>
        </w:rPr>
      </w:pPr>
    </w:p>
    <w:p w14:paraId="5EE1705A" w14:textId="69BF743E" w:rsidR="00D83B8B" w:rsidRPr="00B11A5B" w:rsidRDefault="00056788" w:rsidP="00B11A5B">
      <w:pPr>
        <w:spacing w:after="0" w:line="240" w:lineRule="auto"/>
        <w:rPr>
          <w:rFonts w:ascii="Georgia" w:eastAsia="Times New Roman" w:hAnsi="Georgia" w:cs="Times New Roman"/>
          <w:b/>
        </w:rPr>
      </w:pPr>
      <w:r w:rsidRPr="00B11A5B">
        <w:rPr>
          <w:rFonts w:ascii="Georgia" w:eastAsia="Times New Roman" w:hAnsi="Georgia" w:cs="Times New Roman"/>
          <w:b/>
        </w:rPr>
        <w:t>I</w:t>
      </w:r>
      <w:r w:rsidR="00243FDB" w:rsidRPr="00B11A5B">
        <w:rPr>
          <w:rFonts w:ascii="Georgia" w:eastAsia="Times New Roman" w:hAnsi="Georgia" w:cs="Times New Roman"/>
          <w:b/>
        </w:rPr>
        <w:t>II</w:t>
      </w:r>
      <w:r w:rsidRPr="00B11A5B">
        <w:rPr>
          <w:rFonts w:ascii="Georgia" w:eastAsia="Times New Roman" w:hAnsi="Georgia" w:cs="Times New Roman"/>
          <w:b/>
        </w:rPr>
        <w:t xml:space="preserve">. </w:t>
      </w:r>
      <w:r w:rsidRPr="00B11A5B">
        <w:rPr>
          <w:rFonts w:ascii="Georgia" w:eastAsia="Times New Roman" w:hAnsi="Georgia" w:cs="Times New Roman"/>
          <w:b/>
        </w:rPr>
        <w:tab/>
      </w:r>
      <w:r w:rsidR="005B7337" w:rsidRPr="00B11A5B">
        <w:rPr>
          <w:rFonts w:ascii="Georgia" w:eastAsia="Times New Roman" w:hAnsi="Georgia" w:cs="Times New Roman"/>
          <w:b/>
        </w:rPr>
        <w:t>Proposed Recommendations</w:t>
      </w:r>
    </w:p>
    <w:p w14:paraId="09A00F31" w14:textId="77777777" w:rsidR="008A19B4" w:rsidRPr="00B11A5B" w:rsidRDefault="008A19B4" w:rsidP="00B11A5B">
      <w:pPr>
        <w:spacing w:after="0" w:line="240" w:lineRule="auto"/>
        <w:rPr>
          <w:rFonts w:ascii="Georgia" w:eastAsia="Times New Roman" w:hAnsi="Georgia" w:cs="Times New Roman"/>
        </w:rPr>
      </w:pPr>
    </w:p>
    <w:p w14:paraId="5C73888A" w14:textId="06325F3E" w:rsidR="001259DF" w:rsidRPr="00B11A5B" w:rsidRDefault="003665E7" w:rsidP="00B11A5B">
      <w:pPr>
        <w:spacing w:after="0" w:line="240" w:lineRule="auto"/>
        <w:rPr>
          <w:rFonts w:ascii="Georgia" w:hAnsi="Georgia"/>
        </w:rPr>
      </w:pPr>
      <w:r w:rsidRPr="00B11A5B">
        <w:rPr>
          <w:rFonts w:ascii="Georgia" w:eastAsia="Times New Roman" w:hAnsi="Georgia" w:cs="Times New Roman"/>
        </w:rPr>
        <w:t xml:space="preserve">The following proposed recommendations </w:t>
      </w:r>
      <w:r w:rsidR="007F5960" w:rsidRPr="00B11A5B">
        <w:rPr>
          <w:rFonts w:ascii="Georgia" w:eastAsia="Times New Roman" w:hAnsi="Georgia" w:cs="Times New Roman"/>
        </w:rPr>
        <w:t xml:space="preserve">to the government </w:t>
      </w:r>
      <w:r w:rsidR="001259DF" w:rsidRPr="00B11A5B">
        <w:rPr>
          <w:rFonts w:ascii="Georgia" w:eastAsia="Times New Roman" w:hAnsi="Georgia" w:cs="Times New Roman"/>
        </w:rPr>
        <w:t>aim t</w:t>
      </w:r>
      <w:r w:rsidR="001259DF" w:rsidRPr="00B11A5B">
        <w:rPr>
          <w:rFonts w:ascii="Georgia" w:hAnsi="Georgia"/>
        </w:rPr>
        <w:t>o align state actions to</w:t>
      </w:r>
      <w:r w:rsidR="00435CB0" w:rsidRPr="00B11A5B">
        <w:rPr>
          <w:rFonts w:ascii="Georgia" w:hAnsi="Georgia"/>
        </w:rPr>
        <w:t xml:space="preserve">ward greater compliance with </w:t>
      </w:r>
      <w:r w:rsidR="00594E93" w:rsidRPr="00B11A5B">
        <w:rPr>
          <w:rFonts w:ascii="Georgia" w:hAnsi="Georgia"/>
        </w:rPr>
        <w:t>Covenant guarantees</w:t>
      </w:r>
      <w:r w:rsidR="001259DF" w:rsidRPr="00B11A5B">
        <w:rPr>
          <w:rFonts w:ascii="Georgia" w:hAnsi="Georgia"/>
        </w:rPr>
        <w:t>:</w:t>
      </w:r>
    </w:p>
    <w:p w14:paraId="574A09BF" w14:textId="77777777" w:rsidR="00B929A1" w:rsidRPr="00B11A5B" w:rsidRDefault="00B929A1" w:rsidP="00B11A5B">
      <w:pPr>
        <w:spacing w:after="0" w:line="240" w:lineRule="auto"/>
        <w:rPr>
          <w:rFonts w:ascii="Georgia" w:eastAsia="Times New Roman" w:hAnsi="Georgia" w:cs="Times New Roman"/>
        </w:rPr>
      </w:pPr>
    </w:p>
    <w:p w14:paraId="4E64C8A4" w14:textId="2168097D" w:rsidR="00B929A1" w:rsidRPr="00B11A5B" w:rsidRDefault="00B929A1" w:rsidP="00B11A5B">
      <w:pPr>
        <w:pStyle w:val="CommentText"/>
        <w:numPr>
          <w:ilvl w:val="0"/>
          <w:numId w:val="13"/>
        </w:numPr>
        <w:spacing w:after="0"/>
        <w:rPr>
          <w:rFonts w:ascii="Georgia" w:hAnsi="Georgia"/>
          <w:sz w:val="22"/>
          <w:szCs w:val="22"/>
        </w:rPr>
      </w:pPr>
      <w:r w:rsidRPr="00B11A5B">
        <w:rPr>
          <w:rFonts w:ascii="Georgia" w:hAnsi="Georgia"/>
          <w:sz w:val="22"/>
          <w:szCs w:val="22"/>
        </w:rPr>
        <w:t xml:space="preserve">Address slow implementation of new Land Rights laws that uphold women’s rights, including through a national-level public information and education campaign about gender equal land rights; targeted training on the same, aimed at county, regional and national- level land sector officials (such as registration officials, members of County Land Management Boards, Cabinet Secretary and National Land Commission staff), the judiciary, and customary justice institutions such as Councils </w:t>
      </w:r>
      <w:r w:rsidRPr="00B11A5B">
        <w:rPr>
          <w:rFonts w:ascii="Georgia" w:hAnsi="Georgia"/>
          <w:sz w:val="22"/>
          <w:szCs w:val="22"/>
        </w:rPr>
        <w:lastRenderedPageBreak/>
        <w:t>of Elders; a national-level campaign to register women’s rights to land, both separately and jointly with spouses</w:t>
      </w:r>
      <w:r w:rsidR="00912608">
        <w:rPr>
          <w:rFonts w:ascii="Georgia" w:hAnsi="Georgia"/>
          <w:sz w:val="22"/>
          <w:szCs w:val="22"/>
        </w:rPr>
        <w:t>.</w:t>
      </w:r>
    </w:p>
    <w:p w14:paraId="0B7216C5" w14:textId="77777777" w:rsidR="00B929A1" w:rsidRPr="00B11A5B" w:rsidRDefault="00B929A1" w:rsidP="00B11A5B">
      <w:pPr>
        <w:spacing w:after="0" w:line="240" w:lineRule="auto"/>
        <w:rPr>
          <w:rFonts w:ascii="Georgia" w:eastAsia="Times New Roman" w:hAnsi="Georgia" w:cs="Times New Roman"/>
        </w:rPr>
      </w:pPr>
    </w:p>
    <w:p w14:paraId="32E03937" w14:textId="77777777" w:rsidR="00CD2578" w:rsidRDefault="00CD2578" w:rsidP="00B11A5B">
      <w:pPr>
        <w:pStyle w:val="CommentText"/>
        <w:numPr>
          <w:ilvl w:val="0"/>
          <w:numId w:val="13"/>
        </w:numPr>
        <w:spacing w:after="0"/>
        <w:rPr>
          <w:rFonts w:ascii="Georgia" w:hAnsi="Georgia"/>
          <w:sz w:val="22"/>
          <w:szCs w:val="22"/>
        </w:rPr>
      </w:pPr>
      <w:r w:rsidRPr="00B11A5B">
        <w:rPr>
          <w:rFonts w:ascii="Georgia" w:hAnsi="Georgia"/>
          <w:sz w:val="22"/>
          <w:szCs w:val="22"/>
        </w:rPr>
        <w:t xml:space="preserve">Amend </w:t>
      </w:r>
      <w:r w:rsidR="00473F39" w:rsidRPr="00B11A5B">
        <w:rPr>
          <w:rFonts w:ascii="Georgia" w:hAnsi="Georgia"/>
          <w:sz w:val="22"/>
          <w:szCs w:val="22"/>
        </w:rPr>
        <w:t>the Matrimonial Property Act to</w:t>
      </w:r>
      <w:r w:rsidR="00912608">
        <w:rPr>
          <w:rFonts w:ascii="Georgia" w:hAnsi="Georgia"/>
          <w:sz w:val="22"/>
          <w:szCs w:val="22"/>
        </w:rPr>
        <w:t xml:space="preserve">: </w:t>
      </w:r>
      <w:r w:rsidR="00473F39" w:rsidRPr="00B11A5B">
        <w:rPr>
          <w:rFonts w:ascii="Georgia" w:hAnsi="Georgia"/>
          <w:sz w:val="22"/>
          <w:szCs w:val="22"/>
        </w:rPr>
        <w:t xml:space="preserve"> i) c</w:t>
      </w:r>
      <w:r w:rsidRPr="00B11A5B">
        <w:rPr>
          <w:rFonts w:ascii="Georgia" w:hAnsi="Georgia"/>
          <w:sz w:val="22"/>
          <w:szCs w:val="22"/>
        </w:rPr>
        <w:t xml:space="preserve">reate clear presumption of equal ownership for </w:t>
      </w:r>
      <w:r w:rsidR="00473F39" w:rsidRPr="00B11A5B">
        <w:rPr>
          <w:rFonts w:ascii="Georgia" w:hAnsi="Georgia"/>
          <w:sz w:val="22"/>
          <w:szCs w:val="22"/>
        </w:rPr>
        <w:t>matrimonial property;  ii) d</w:t>
      </w:r>
      <w:r w:rsidRPr="00B11A5B">
        <w:rPr>
          <w:rFonts w:ascii="Georgia" w:hAnsi="Georgia"/>
          <w:sz w:val="22"/>
          <w:szCs w:val="22"/>
        </w:rPr>
        <w:t>efin</w:t>
      </w:r>
      <w:r w:rsidR="00473F39" w:rsidRPr="00B11A5B">
        <w:rPr>
          <w:rFonts w:ascii="Georgia" w:hAnsi="Georgia"/>
          <w:sz w:val="22"/>
          <w:szCs w:val="22"/>
        </w:rPr>
        <w:t xml:space="preserve">e matrimonial property to </w:t>
      </w:r>
      <w:r w:rsidRPr="00B11A5B">
        <w:rPr>
          <w:rFonts w:ascii="Georgia" w:hAnsi="Georgia"/>
          <w:sz w:val="22"/>
          <w:szCs w:val="22"/>
        </w:rPr>
        <w:t>include property owned by either spouse if acquired during the marriage and for purposes of the marriage</w:t>
      </w:r>
      <w:r w:rsidR="00473F39" w:rsidRPr="00B11A5B">
        <w:rPr>
          <w:rFonts w:ascii="Georgia" w:hAnsi="Georgia"/>
          <w:sz w:val="22"/>
          <w:szCs w:val="22"/>
        </w:rPr>
        <w:t>; and iii) r</w:t>
      </w:r>
      <w:r w:rsidRPr="00B11A5B">
        <w:rPr>
          <w:rFonts w:ascii="Georgia" w:hAnsi="Georgia"/>
          <w:sz w:val="22"/>
          <w:szCs w:val="22"/>
        </w:rPr>
        <w:t xml:space="preserve">equire spousal consent for transactions of </w:t>
      </w:r>
      <w:r w:rsidR="00473F39" w:rsidRPr="00B11A5B">
        <w:rPr>
          <w:rFonts w:ascii="Georgia" w:hAnsi="Georgia"/>
          <w:sz w:val="22"/>
          <w:szCs w:val="22"/>
        </w:rPr>
        <w:t>matrimonial property</w:t>
      </w:r>
      <w:r w:rsidRPr="00B11A5B">
        <w:rPr>
          <w:rFonts w:ascii="Georgia" w:hAnsi="Georgia"/>
          <w:sz w:val="22"/>
          <w:szCs w:val="22"/>
        </w:rPr>
        <w:t xml:space="preserve"> in polygamous marriages (currently only required for monogamous marriages)</w:t>
      </w:r>
      <w:r w:rsidR="00473F39" w:rsidRPr="00B11A5B">
        <w:rPr>
          <w:rFonts w:ascii="Georgia" w:hAnsi="Georgia"/>
          <w:sz w:val="22"/>
          <w:szCs w:val="22"/>
        </w:rPr>
        <w:t>.</w:t>
      </w:r>
    </w:p>
    <w:p w14:paraId="5EFFCEEA" w14:textId="77777777" w:rsidR="00912608" w:rsidRPr="00B11A5B" w:rsidRDefault="00912608" w:rsidP="008B7FA7">
      <w:pPr>
        <w:pStyle w:val="CommentText"/>
        <w:spacing w:after="0"/>
        <w:rPr>
          <w:rFonts w:ascii="Georgia" w:hAnsi="Georgia"/>
          <w:sz w:val="22"/>
          <w:szCs w:val="22"/>
        </w:rPr>
      </w:pPr>
    </w:p>
    <w:p w14:paraId="16B1E258" w14:textId="77777777" w:rsidR="00EF2F7B" w:rsidRPr="00B11A5B" w:rsidRDefault="00EF2F7B" w:rsidP="00B11A5B">
      <w:pPr>
        <w:pStyle w:val="ListParagraph"/>
        <w:numPr>
          <w:ilvl w:val="0"/>
          <w:numId w:val="13"/>
        </w:numPr>
        <w:spacing w:after="0" w:line="240" w:lineRule="auto"/>
        <w:rPr>
          <w:rFonts w:ascii="Georgia" w:hAnsi="Georgia"/>
        </w:rPr>
      </w:pPr>
      <w:r w:rsidRPr="00B11A5B">
        <w:rPr>
          <w:rFonts w:ascii="Georgia" w:eastAsia="Times New Roman" w:hAnsi="Georgia" w:cs="Times New Roman"/>
        </w:rPr>
        <w:t xml:space="preserve">Amend the </w:t>
      </w:r>
      <w:r w:rsidRPr="00B11A5B">
        <w:rPr>
          <w:rStyle w:val="CommentReference"/>
          <w:rFonts w:ascii="Georgia" w:hAnsi="Georgia"/>
          <w:sz w:val="22"/>
          <w:szCs w:val="22"/>
        </w:rPr>
        <w:t>Marriage</w:t>
      </w:r>
      <w:r w:rsidRPr="00B11A5B">
        <w:rPr>
          <w:rFonts w:ascii="Georgia" w:hAnsi="Georgia"/>
        </w:rPr>
        <w:t xml:space="preserve"> Act to recognize de facto, or “come-we-stay” marriages, as contemplated in earlier drafts of the Marriage Bill. </w:t>
      </w:r>
    </w:p>
    <w:p w14:paraId="4144FCB2" w14:textId="77777777" w:rsidR="00FD667B" w:rsidRPr="00B11A5B" w:rsidRDefault="00FD667B" w:rsidP="00B11A5B">
      <w:pPr>
        <w:pStyle w:val="ListParagraph"/>
        <w:spacing w:after="0" w:line="240" w:lineRule="auto"/>
        <w:ind w:left="1080"/>
        <w:rPr>
          <w:rFonts w:ascii="Georgia" w:hAnsi="Georgia"/>
        </w:rPr>
      </w:pPr>
    </w:p>
    <w:p w14:paraId="0E9F1162" w14:textId="77777777" w:rsidR="00FD667B" w:rsidRPr="00B11A5B" w:rsidRDefault="00FD667B" w:rsidP="00B11A5B">
      <w:pPr>
        <w:pStyle w:val="CommentText"/>
        <w:numPr>
          <w:ilvl w:val="0"/>
          <w:numId w:val="13"/>
        </w:numPr>
        <w:spacing w:after="0"/>
        <w:rPr>
          <w:rFonts w:ascii="Georgia" w:hAnsi="Georgia"/>
          <w:sz w:val="22"/>
          <w:szCs w:val="22"/>
        </w:rPr>
      </w:pPr>
      <w:r w:rsidRPr="00B11A5B">
        <w:rPr>
          <w:rStyle w:val="CommentReference"/>
          <w:rFonts w:ascii="Georgia" w:hAnsi="Georgia"/>
          <w:sz w:val="22"/>
          <w:szCs w:val="22"/>
        </w:rPr>
        <w:t xml:space="preserve">Eliminate </w:t>
      </w:r>
      <w:r w:rsidR="005100C1">
        <w:rPr>
          <w:rStyle w:val="CommentReference"/>
          <w:rFonts w:ascii="Georgia" w:hAnsi="Georgia"/>
          <w:sz w:val="22"/>
          <w:szCs w:val="22"/>
        </w:rPr>
        <w:t>gender-</w:t>
      </w:r>
      <w:r w:rsidRPr="00B11A5B">
        <w:rPr>
          <w:rStyle w:val="CommentReference"/>
          <w:rFonts w:ascii="Georgia" w:hAnsi="Georgia"/>
          <w:sz w:val="22"/>
          <w:szCs w:val="22"/>
        </w:rPr>
        <w:t>biased</w:t>
      </w:r>
      <w:r w:rsidRPr="00B11A5B">
        <w:rPr>
          <w:rFonts w:ascii="Georgia" w:hAnsi="Georgia"/>
          <w:sz w:val="22"/>
          <w:szCs w:val="22"/>
        </w:rPr>
        <w:t xml:space="preserve"> provisions from the Land Laws (Amendment) Bill, or reject the bill in its entirety.  </w:t>
      </w:r>
    </w:p>
    <w:p w14:paraId="076A927B" w14:textId="77777777" w:rsidR="00626135" w:rsidRPr="00B11A5B" w:rsidRDefault="00626135" w:rsidP="00B11A5B">
      <w:pPr>
        <w:pStyle w:val="ListParagraph"/>
        <w:spacing w:after="0" w:line="240" w:lineRule="auto"/>
        <w:rPr>
          <w:rFonts w:ascii="Georgia" w:hAnsi="Georgia"/>
        </w:rPr>
      </w:pPr>
    </w:p>
    <w:p w14:paraId="1E821CCD" w14:textId="77777777" w:rsidR="0094755F" w:rsidRPr="00B11A5B" w:rsidRDefault="00626135" w:rsidP="00B11A5B">
      <w:pPr>
        <w:pStyle w:val="Heading2"/>
        <w:numPr>
          <w:ilvl w:val="0"/>
          <w:numId w:val="13"/>
        </w:numPr>
        <w:spacing w:before="0" w:line="240" w:lineRule="auto"/>
        <w:contextualSpacing/>
        <w:rPr>
          <w:rFonts w:ascii="Georgia" w:hAnsi="Georgia"/>
          <w:b w:val="0"/>
          <w:color w:val="auto"/>
          <w:sz w:val="22"/>
          <w:szCs w:val="22"/>
        </w:rPr>
      </w:pPr>
      <w:r w:rsidRPr="00B11A5B">
        <w:rPr>
          <w:rFonts w:ascii="Georgia" w:eastAsia="Times New Roman" w:hAnsi="Georgia" w:cs="Times New Roman"/>
          <w:b w:val="0"/>
          <w:color w:val="auto"/>
          <w:sz w:val="22"/>
          <w:szCs w:val="22"/>
        </w:rPr>
        <w:t xml:space="preserve">Establish and enforce </w:t>
      </w:r>
      <w:r w:rsidRPr="00B11A5B">
        <w:rPr>
          <w:rFonts w:ascii="Georgia" w:hAnsi="Georgia"/>
          <w:b w:val="0"/>
          <w:color w:val="auto"/>
          <w:sz w:val="22"/>
          <w:szCs w:val="22"/>
          <w:lang w:val="en-GB"/>
        </w:rPr>
        <w:t xml:space="preserve">adequate </w:t>
      </w:r>
      <w:r w:rsidRPr="00B11A5B">
        <w:rPr>
          <w:rFonts w:ascii="Georgia" w:hAnsi="Georgia"/>
          <w:b w:val="0"/>
          <w:color w:val="auto"/>
          <w:sz w:val="22"/>
          <w:szCs w:val="22"/>
        </w:rPr>
        <w:t xml:space="preserve">remedies for land disputes involving women, </w:t>
      </w:r>
      <w:r w:rsidR="00171914" w:rsidRPr="00B11A5B">
        <w:rPr>
          <w:rFonts w:ascii="Georgia" w:hAnsi="Georgia"/>
          <w:b w:val="0"/>
          <w:color w:val="auto"/>
          <w:sz w:val="22"/>
          <w:szCs w:val="22"/>
        </w:rPr>
        <w:t xml:space="preserve">including </w:t>
      </w:r>
      <w:r w:rsidRPr="00B11A5B">
        <w:rPr>
          <w:rFonts w:ascii="Georgia" w:hAnsi="Georgia"/>
          <w:b w:val="0"/>
          <w:color w:val="auto"/>
          <w:sz w:val="22"/>
          <w:szCs w:val="22"/>
        </w:rPr>
        <w:t>the pr</w:t>
      </w:r>
      <w:r w:rsidR="00171914" w:rsidRPr="00B11A5B">
        <w:rPr>
          <w:rFonts w:ascii="Georgia" w:hAnsi="Georgia"/>
          <w:b w:val="0"/>
          <w:color w:val="auto"/>
          <w:sz w:val="22"/>
          <w:szCs w:val="22"/>
        </w:rPr>
        <w:t>o</w:t>
      </w:r>
      <w:r w:rsidRPr="00B11A5B">
        <w:rPr>
          <w:rFonts w:ascii="Georgia" w:hAnsi="Georgia"/>
          <w:b w:val="0"/>
          <w:color w:val="auto"/>
          <w:sz w:val="22"/>
          <w:szCs w:val="22"/>
        </w:rPr>
        <w:t>vision of free legal aid and counsel</w:t>
      </w:r>
      <w:r w:rsidR="00171914" w:rsidRPr="00B11A5B">
        <w:rPr>
          <w:rFonts w:ascii="Georgia" w:hAnsi="Georgia"/>
          <w:b w:val="0"/>
          <w:color w:val="auto"/>
          <w:sz w:val="22"/>
          <w:szCs w:val="22"/>
        </w:rPr>
        <w:t>, simplified court proced</w:t>
      </w:r>
      <w:r w:rsidRPr="00B11A5B">
        <w:rPr>
          <w:rFonts w:ascii="Georgia" w:hAnsi="Georgia"/>
          <w:b w:val="0"/>
          <w:color w:val="auto"/>
          <w:sz w:val="22"/>
          <w:szCs w:val="22"/>
        </w:rPr>
        <w:t>u</w:t>
      </w:r>
      <w:r w:rsidR="00171914" w:rsidRPr="00B11A5B">
        <w:rPr>
          <w:rFonts w:ascii="Georgia" w:hAnsi="Georgia"/>
          <w:b w:val="0"/>
          <w:color w:val="auto"/>
          <w:sz w:val="22"/>
          <w:szCs w:val="22"/>
        </w:rPr>
        <w:t>r</w:t>
      </w:r>
      <w:r w:rsidRPr="00B11A5B">
        <w:rPr>
          <w:rFonts w:ascii="Georgia" w:hAnsi="Georgia"/>
          <w:b w:val="0"/>
          <w:color w:val="auto"/>
          <w:sz w:val="22"/>
          <w:szCs w:val="22"/>
        </w:rPr>
        <w:t>es, and waiver of fees.</w:t>
      </w:r>
    </w:p>
    <w:p w14:paraId="0097AD15" w14:textId="77777777" w:rsidR="0094755F" w:rsidRPr="00B11A5B" w:rsidRDefault="0094755F" w:rsidP="00B11A5B">
      <w:pPr>
        <w:pStyle w:val="Heading2"/>
        <w:spacing w:before="0" w:line="240" w:lineRule="auto"/>
        <w:ind w:left="1080"/>
        <w:contextualSpacing/>
        <w:rPr>
          <w:rFonts w:ascii="Georgia" w:hAnsi="Georgia"/>
          <w:b w:val="0"/>
          <w:color w:val="auto"/>
          <w:sz w:val="22"/>
          <w:szCs w:val="22"/>
        </w:rPr>
      </w:pPr>
    </w:p>
    <w:p w14:paraId="55D7B27A" w14:textId="77777777" w:rsidR="0063319E" w:rsidRPr="00B11A5B" w:rsidRDefault="0063319E" w:rsidP="00B11A5B">
      <w:pPr>
        <w:pStyle w:val="Heading2"/>
        <w:numPr>
          <w:ilvl w:val="0"/>
          <w:numId w:val="13"/>
        </w:numPr>
        <w:spacing w:before="0" w:line="240" w:lineRule="auto"/>
        <w:contextualSpacing/>
        <w:rPr>
          <w:rFonts w:ascii="Georgia" w:hAnsi="Georgia"/>
          <w:b w:val="0"/>
          <w:color w:val="auto"/>
          <w:sz w:val="22"/>
          <w:szCs w:val="22"/>
        </w:rPr>
      </w:pPr>
      <w:r w:rsidRPr="00B11A5B">
        <w:rPr>
          <w:rFonts w:ascii="Georgia" w:hAnsi="Georgia"/>
          <w:b w:val="0"/>
          <w:color w:val="auto"/>
          <w:sz w:val="22"/>
          <w:szCs w:val="22"/>
        </w:rPr>
        <w:t xml:space="preserve">Collect comprehensive data on the </w:t>
      </w:r>
      <w:r w:rsidRPr="00B11A5B">
        <w:rPr>
          <w:rFonts w:ascii="Georgia" w:hAnsi="Georgia"/>
          <w:b w:val="0"/>
          <w:i/>
          <w:color w:val="auto"/>
          <w:sz w:val="22"/>
          <w:szCs w:val="22"/>
        </w:rPr>
        <w:t>de jure</w:t>
      </w:r>
      <w:r w:rsidRPr="00B11A5B">
        <w:rPr>
          <w:rFonts w:ascii="Georgia" w:hAnsi="Georgia"/>
          <w:b w:val="0"/>
          <w:color w:val="auto"/>
          <w:sz w:val="22"/>
          <w:szCs w:val="22"/>
        </w:rPr>
        <w:t xml:space="preserve"> and </w:t>
      </w:r>
      <w:r w:rsidRPr="00B11A5B">
        <w:rPr>
          <w:rFonts w:ascii="Georgia" w:hAnsi="Georgia"/>
          <w:b w:val="0"/>
          <w:i/>
          <w:color w:val="auto"/>
          <w:sz w:val="22"/>
          <w:szCs w:val="22"/>
        </w:rPr>
        <w:t xml:space="preserve">de facto </w:t>
      </w:r>
      <w:r w:rsidRPr="00B11A5B">
        <w:rPr>
          <w:rFonts w:ascii="Georgia" w:hAnsi="Georgia"/>
          <w:b w:val="0"/>
          <w:color w:val="auto"/>
          <w:sz w:val="22"/>
          <w:szCs w:val="22"/>
        </w:rPr>
        <w:t>enjoyment of women’s secure rights to land.</w:t>
      </w:r>
      <w:r w:rsidRPr="00B11A5B" w:rsidDel="004E0282">
        <w:rPr>
          <w:rStyle w:val="EndnoteReference"/>
          <w:rFonts w:ascii="Georgia" w:hAnsi="Georgia"/>
          <w:b w:val="0"/>
          <w:color w:val="auto"/>
          <w:sz w:val="22"/>
          <w:szCs w:val="22"/>
        </w:rPr>
        <w:t xml:space="preserve"> </w:t>
      </w:r>
    </w:p>
    <w:p w14:paraId="4EE6E6D6" w14:textId="77777777" w:rsidR="002C1692" w:rsidRDefault="002C1692" w:rsidP="00B11A5B">
      <w:pPr>
        <w:spacing w:after="0" w:line="240" w:lineRule="auto"/>
        <w:rPr>
          <w:rFonts w:ascii="Georgia" w:eastAsia="Times New Roman" w:hAnsi="Georgia" w:cs="Times New Roman"/>
          <w:color w:val="FF0000"/>
          <w:u w:val="single"/>
        </w:rPr>
      </w:pPr>
    </w:p>
    <w:p w14:paraId="0B326FFE" w14:textId="77777777" w:rsidR="00DF4F45" w:rsidRPr="00B11A5B" w:rsidRDefault="00DF4F45" w:rsidP="00B11A5B">
      <w:pPr>
        <w:spacing w:after="0" w:line="240" w:lineRule="auto"/>
        <w:rPr>
          <w:rFonts w:ascii="Georgia" w:eastAsia="Times New Roman" w:hAnsi="Georgia" w:cs="Times New Roman"/>
          <w:color w:val="FF0000"/>
          <w:u w:val="single"/>
        </w:rPr>
      </w:pPr>
    </w:p>
    <w:p w14:paraId="28FF2B5B" w14:textId="77777777" w:rsidR="005758A2" w:rsidRPr="00B11A5B" w:rsidRDefault="005758A2" w:rsidP="00B11A5B">
      <w:pPr>
        <w:spacing w:after="0" w:line="240" w:lineRule="auto"/>
        <w:ind w:firstLine="360"/>
        <w:jc w:val="center"/>
        <w:rPr>
          <w:rFonts w:ascii="Georgia" w:eastAsia="Times New Roman" w:hAnsi="Georgia" w:cs="Times New Roman"/>
          <w:color w:val="000000" w:themeColor="text1"/>
        </w:rPr>
      </w:pPr>
      <w:r w:rsidRPr="00B11A5B">
        <w:rPr>
          <w:rFonts w:ascii="Georgia" w:eastAsia="Times New Roman" w:hAnsi="Georgia" w:cs="Times New Roman"/>
          <w:color w:val="000000" w:themeColor="text1"/>
        </w:rPr>
        <w:t>***</w:t>
      </w:r>
    </w:p>
    <w:p w14:paraId="602F11DB" w14:textId="77777777" w:rsidR="00B11A5B" w:rsidRDefault="00B11A5B" w:rsidP="00B11A5B">
      <w:pPr>
        <w:spacing w:after="0" w:line="240" w:lineRule="auto"/>
        <w:rPr>
          <w:rFonts w:ascii="Georgia" w:hAnsi="Georgia" w:cs="Times New Roman"/>
          <w:b/>
        </w:rPr>
      </w:pPr>
    </w:p>
    <w:p w14:paraId="08CCE98F" w14:textId="77777777" w:rsidR="00DF4F45" w:rsidRDefault="00DF4F45" w:rsidP="00B11A5B">
      <w:pPr>
        <w:spacing w:after="0" w:line="240" w:lineRule="auto"/>
        <w:rPr>
          <w:rFonts w:ascii="Georgia" w:hAnsi="Georgia" w:cs="Times New Roman"/>
          <w:b/>
        </w:rPr>
      </w:pPr>
    </w:p>
    <w:p w14:paraId="3828D51D" w14:textId="77777777" w:rsidR="00D35159" w:rsidRPr="00B11A5B" w:rsidRDefault="00497E6D" w:rsidP="00B11A5B">
      <w:pPr>
        <w:spacing w:after="0" w:line="240" w:lineRule="auto"/>
        <w:rPr>
          <w:rFonts w:ascii="Georgia" w:hAnsi="Georgia" w:cs="Times New Roman"/>
          <w:i/>
        </w:rPr>
      </w:pPr>
      <w:hyperlink r:id="rId9" w:history="1">
        <w:r w:rsidR="00D35159" w:rsidRPr="00B11A5B">
          <w:rPr>
            <w:rStyle w:val="Hyperlink"/>
            <w:rFonts w:ascii="Georgia" w:hAnsi="Georgia" w:cs="Times New Roman"/>
            <w:b/>
          </w:rPr>
          <w:t>Landesa</w:t>
        </w:r>
      </w:hyperlink>
      <w:r w:rsidR="00D35159" w:rsidRPr="00B11A5B">
        <w:rPr>
          <w:rFonts w:ascii="Georgia" w:hAnsi="Georgia" w:cs="Times New Roman"/>
        </w:rPr>
        <w:t xml:space="preserve"> is an international nonprofit organization dedicated to securing land rights for the rural poor. Landesa has worked in over 50 countries and has contributed to over 110 million families gaining legal land rights, using a combination of robust research, collaborative law and policy design, dedicated advocacy, and tailored evidence-based interventions.</w:t>
      </w:r>
      <w:r w:rsidR="00D35159" w:rsidRPr="00B11A5B">
        <w:rPr>
          <w:rFonts w:ascii="Georgia" w:hAnsi="Georgia" w:cs="Times New Roman"/>
          <w:i/>
        </w:rPr>
        <w:t xml:space="preserve"> www.landesa.org</w:t>
      </w:r>
    </w:p>
    <w:p w14:paraId="11847BED" w14:textId="77777777" w:rsidR="00B11A5B" w:rsidRDefault="00B11A5B" w:rsidP="00B11A5B">
      <w:pPr>
        <w:spacing w:after="0" w:line="240" w:lineRule="auto"/>
        <w:ind w:right="-990"/>
        <w:rPr>
          <w:rFonts w:ascii="Georgia" w:hAnsi="Georgia"/>
        </w:rPr>
      </w:pPr>
    </w:p>
    <w:p w14:paraId="2292E407" w14:textId="77777777" w:rsidR="00FB6A48" w:rsidRDefault="00497E6D" w:rsidP="00B11A5B">
      <w:pPr>
        <w:spacing w:after="0" w:line="240" w:lineRule="auto"/>
        <w:ind w:right="-990"/>
        <w:rPr>
          <w:rFonts w:ascii="Georgia" w:eastAsia="Times New Roman" w:hAnsi="Georgia" w:cs="Times New Roman"/>
        </w:rPr>
      </w:pPr>
      <w:hyperlink r:id="rId10" w:history="1">
        <w:r w:rsidR="00D35159" w:rsidRPr="00B11A5B">
          <w:rPr>
            <w:rStyle w:val="Hyperlink"/>
            <w:rFonts w:ascii="Georgia" w:hAnsi="Georgia" w:cs="Times New Roman"/>
            <w:b/>
          </w:rPr>
          <w:t>Landesa Center for Women’s Land Rights</w:t>
        </w:r>
      </w:hyperlink>
      <w:r w:rsidR="00D35159" w:rsidRPr="00B11A5B">
        <w:rPr>
          <w:rFonts w:ascii="Georgia" w:hAnsi="Georgia" w:cs="Times New Roman"/>
          <w:b/>
        </w:rPr>
        <w:t xml:space="preserve"> </w:t>
      </w:r>
      <w:r w:rsidR="00D35159" w:rsidRPr="00B11A5B">
        <w:rPr>
          <w:rFonts w:ascii="Georgia" w:hAnsi="Georgia" w:cs="Times New Roman"/>
        </w:rPr>
        <w:t>champions legal norms, policies, and systemic innovations to secure women’s land rights; delivers tailored technical expertise; and nurtures a network of land rights professionals and organizations to strengthen women’s land rights</w:t>
      </w:r>
      <w:r w:rsidR="00D35159" w:rsidRPr="00B11A5B">
        <w:rPr>
          <w:rFonts w:ascii="Georgia" w:eastAsia="Times New Roman" w:hAnsi="Georgia" w:cs="Times New Roman"/>
        </w:rPr>
        <w:t xml:space="preserve"> locally, regionally, and globally.</w:t>
      </w:r>
    </w:p>
    <w:p w14:paraId="7842AB78" w14:textId="77777777" w:rsidR="00DF4F45" w:rsidRPr="00B11A5B" w:rsidRDefault="00DF4F45" w:rsidP="00B11A5B">
      <w:pPr>
        <w:spacing w:after="0" w:line="240" w:lineRule="auto"/>
        <w:ind w:right="-990"/>
        <w:rPr>
          <w:rFonts w:ascii="Georgia" w:hAnsi="Georgia"/>
          <w:color w:val="000000" w:themeColor="text1"/>
        </w:rPr>
      </w:pPr>
    </w:p>
    <w:sectPr w:rsidR="00DF4F45" w:rsidRPr="00B11A5B" w:rsidSect="00A306C5">
      <w:footerReference w:type="default" r:id="rId11"/>
      <w:endnotePr>
        <w:numFmt w:val="decimal"/>
      </w:endnotePr>
      <w:pgSz w:w="12240" w:h="15840"/>
      <w:pgMar w:top="900" w:right="1440" w:bottom="63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ED1B28" w14:textId="77777777" w:rsidR="00497E6D" w:rsidRDefault="00497E6D" w:rsidP="000C2D54">
      <w:pPr>
        <w:spacing w:after="0" w:line="240" w:lineRule="auto"/>
      </w:pPr>
      <w:r>
        <w:separator/>
      </w:r>
    </w:p>
  </w:endnote>
  <w:endnote w:type="continuationSeparator" w:id="0">
    <w:p w14:paraId="1DA2F9A2" w14:textId="77777777" w:rsidR="00497E6D" w:rsidRDefault="00497E6D" w:rsidP="000C2D54">
      <w:pPr>
        <w:spacing w:after="0" w:line="240" w:lineRule="auto"/>
      </w:pPr>
      <w:r>
        <w:continuationSeparator/>
      </w:r>
    </w:p>
  </w:endnote>
  <w:endnote w:id="1">
    <w:p w14:paraId="5AE3120D" w14:textId="77777777" w:rsidR="00DA29F7" w:rsidRPr="008A6578" w:rsidRDefault="00DA29F7" w:rsidP="003D1753">
      <w:pPr>
        <w:pStyle w:val="EndnoteText"/>
        <w:rPr>
          <w:rFonts w:ascii="Times New Roman" w:hAnsi="Times New Roman" w:cs="Times New Roman"/>
          <w:b/>
          <w:sz w:val="18"/>
          <w:szCs w:val="18"/>
        </w:rPr>
      </w:pPr>
      <w:r w:rsidRPr="008A6578">
        <w:rPr>
          <w:rFonts w:ascii="Times New Roman" w:hAnsi="Times New Roman" w:cs="Times New Roman"/>
          <w:b/>
          <w:sz w:val="18"/>
          <w:szCs w:val="18"/>
        </w:rPr>
        <w:t>Endnotes</w:t>
      </w:r>
    </w:p>
    <w:p w14:paraId="543868D8" w14:textId="21B97637"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Landesa, Women’s Land Rights Infographic, at </w:t>
      </w:r>
      <w:hyperlink r:id="rId1" w:history="1">
        <w:r w:rsidRPr="008A6578">
          <w:rPr>
            <w:rStyle w:val="Hyperlink"/>
            <w:rFonts w:ascii="Times New Roman" w:hAnsi="Times New Roman" w:cs="Times New Roman"/>
            <w:sz w:val="18"/>
            <w:szCs w:val="18"/>
          </w:rPr>
          <w:t>http://www.landesa.org/press-and-media/landesa-releases-new-womens-land-rights-infographic-at-trust-women-conference/</w:t>
        </w:r>
      </w:hyperlink>
      <w:r w:rsidRPr="008A6578">
        <w:rPr>
          <w:rFonts w:ascii="Times New Roman" w:hAnsi="Times New Roman" w:cs="Times New Roman"/>
          <w:sz w:val="18"/>
          <w:szCs w:val="18"/>
        </w:rPr>
        <w:t xml:space="preserve"> (last visited Jan. 10, 2016).</w:t>
      </w:r>
    </w:p>
  </w:endnote>
  <w:endnote w:id="2">
    <w:p w14:paraId="131B046F" w14:textId="5B5B1EC9" w:rsidR="00DA29F7" w:rsidRPr="008A6578" w:rsidRDefault="00DA29F7" w:rsidP="003D1753">
      <w:pPr>
        <w:spacing w:after="0" w:line="240" w:lineRule="auto"/>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CESCR Committee, General Comment No. 4</w:t>
      </w:r>
      <w:r w:rsidR="00FF3E32">
        <w:rPr>
          <w:rFonts w:ascii="Times New Roman" w:hAnsi="Times New Roman" w:cs="Times New Roman"/>
          <w:sz w:val="18"/>
          <w:szCs w:val="18"/>
        </w:rPr>
        <w:t xml:space="preserve">: The right to adequate housing </w:t>
      </w:r>
      <w:r w:rsidRPr="008A6578">
        <w:rPr>
          <w:rFonts w:ascii="Times New Roman" w:hAnsi="Times New Roman" w:cs="Times New Roman"/>
          <w:sz w:val="18"/>
          <w:szCs w:val="18"/>
        </w:rPr>
        <w:t>(art.11(1) of the covenant), at para.</w:t>
      </w:r>
      <w:r w:rsidR="00FF3E32">
        <w:rPr>
          <w:rFonts w:ascii="Times New Roman" w:hAnsi="Times New Roman" w:cs="Times New Roman"/>
          <w:sz w:val="18"/>
          <w:szCs w:val="18"/>
        </w:rPr>
        <w:t xml:space="preserve"> </w:t>
      </w:r>
      <w:r w:rsidRPr="008A6578">
        <w:rPr>
          <w:rFonts w:ascii="Times New Roman" w:hAnsi="Times New Roman" w:cs="Times New Roman"/>
          <w:sz w:val="18"/>
          <w:szCs w:val="18"/>
        </w:rPr>
        <w:t>8(e).</w:t>
      </w:r>
    </w:p>
  </w:endnote>
  <w:endnote w:id="3">
    <w:p w14:paraId="0E85C143" w14:textId="13B95549" w:rsidR="00DA29F7" w:rsidRPr="008A6578" w:rsidRDefault="00DA29F7" w:rsidP="003D1753">
      <w:pPr>
        <w:spacing w:after="0" w:line="240" w:lineRule="auto"/>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w:t>
      </w:r>
      <w:r w:rsidRPr="008A6578">
        <w:rPr>
          <w:rFonts w:ascii="Times New Roman" w:hAnsi="Times New Roman" w:cs="Times New Roman"/>
          <w:i/>
          <w:sz w:val="18"/>
          <w:szCs w:val="18"/>
        </w:rPr>
        <w:t>Ibid.</w:t>
      </w:r>
      <w:r w:rsidRPr="008A6578">
        <w:rPr>
          <w:rFonts w:ascii="Times New Roman" w:hAnsi="Times New Roman" w:cs="Times New Roman"/>
          <w:sz w:val="18"/>
          <w:szCs w:val="18"/>
        </w:rPr>
        <w:t xml:space="preserve"> at para</w:t>
      </w:r>
      <w:r w:rsidR="007D2414">
        <w:rPr>
          <w:rFonts w:ascii="Times New Roman" w:hAnsi="Times New Roman" w:cs="Times New Roman"/>
          <w:sz w:val="18"/>
          <w:szCs w:val="18"/>
        </w:rPr>
        <w:t>s</w:t>
      </w:r>
      <w:r w:rsidRPr="008A6578">
        <w:rPr>
          <w:rFonts w:ascii="Times New Roman" w:hAnsi="Times New Roman" w:cs="Times New Roman"/>
          <w:sz w:val="18"/>
          <w:szCs w:val="18"/>
        </w:rPr>
        <w:t>. 8(a)-(b).</w:t>
      </w:r>
    </w:p>
  </w:endnote>
  <w:endnote w:id="4">
    <w:p w14:paraId="3C53DDE3" w14:textId="72655C56" w:rsidR="00DA29F7" w:rsidRPr="008A6578" w:rsidRDefault="00DA29F7" w:rsidP="003D1753">
      <w:pPr>
        <w:pStyle w:val="Heading2"/>
        <w:spacing w:before="0" w:line="240" w:lineRule="auto"/>
        <w:contextualSpacing/>
        <w:rPr>
          <w:rFonts w:ascii="Times New Roman" w:hAnsi="Times New Roman" w:cs="Times New Roman"/>
          <w:b w:val="0"/>
          <w:color w:val="auto"/>
          <w:sz w:val="18"/>
          <w:szCs w:val="18"/>
        </w:rPr>
      </w:pPr>
      <w:r w:rsidRPr="008A6578">
        <w:rPr>
          <w:rStyle w:val="EndnoteReference"/>
          <w:rFonts w:ascii="Times New Roman" w:hAnsi="Times New Roman" w:cs="Times New Roman"/>
          <w:b w:val="0"/>
          <w:color w:val="auto"/>
          <w:sz w:val="18"/>
          <w:szCs w:val="18"/>
        </w:rPr>
        <w:endnoteRef/>
      </w:r>
      <w:r w:rsidRPr="008A6578">
        <w:rPr>
          <w:rFonts w:ascii="Times New Roman" w:hAnsi="Times New Roman" w:cs="Times New Roman"/>
          <w:b w:val="0"/>
          <w:color w:val="auto"/>
          <w:sz w:val="18"/>
          <w:szCs w:val="18"/>
        </w:rPr>
        <w:t xml:space="preserve"> CESCR Committee, General Comment No. 16: The equal right of men and women to the enjoyment of all economic, social and cultural rights (art. 3 of the covenant), at </w:t>
      </w:r>
      <w:r w:rsidR="007D2414">
        <w:rPr>
          <w:rFonts w:ascii="Times New Roman" w:hAnsi="Times New Roman" w:cs="Times New Roman"/>
          <w:b w:val="0"/>
          <w:color w:val="auto"/>
          <w:sz w:val="18"/>
          <w:szCs w:val="18"/>
        </w:rPr>
        <w:t xml:space="preserve">para. </w:t>
      </w:r>
      <w:r w:rsidR="00FF3E32">
        <w:rPr>
          <w:rFonts w:ascii="Times New Roman" w:hAnsi="Times New Roman" w:cs="Times New Roman"/>
          <w:b w:val="0"/>
          <w:color w:val="auto"/>
          <w:sz w:val="18"/>
          <w:szCs w:val="18"/>
        </w:rPr>
        <w:t>28</w:t>
      </w:r>
      <w:r w:rsidR="007D2414">
        <w:rPr>
          <w:rFonts w:ascii="Times New Roman" w:hAnsi="Times New Roman" w:cs="Times New Roman"/>
          <w:b w:val="0"/>
          <w:color w:val="auto"/>
          <w:sz w:val="18"/>
          <w:szCs w:val="18"/>
        </w:rPr>
        <w:t>.</w:t>
      </w:r>
    </w:p>
  </w:endnote>
  <w:endnote w:id="5">
    <w:p w14:paraId="7874304B" w14:textId="26B83F0F" w:rsidR="00DA29F7" w:rsidRPr="008A6578" w:rsidRDefault="00DA29F7" w:rsidP="003D1753">
      <w:pPr>
        <w:pStyle w:val="Heading2"/>
        <w:spacing w:before="0" w:line="240" w:lineRule="auto"/>
        <w:contextualSpacing/>
        <w:rPr>
          <w:rFonts w:ascii="Times New Roman" w:hAnsi="Times New Roman" w:cs="Times New Roman"/>
          <w:b w:val="0"/>
          <w:color w:val="auto"/>
          <w:sz w:val="18"/>
          <w:szCs w:val="18"/>
        </w:rPr>
      </w:pPr>
      <w:r w:rsidRPr="008A6578">
        <w:rPr>
          <w:rStyle w:val="EndnoteReference"/>
          <w:rFonts w:ascii="Times New Roman" w:hAnsi="Times New Roman" w:cs="Times New Roman"/>
          <w:b w:val="0"/>
          <w:color w:val="auto"/>
          <w:sz w:val="18"/>
          <w:szCs w:val="18"/>
        </w:rPr>
        <w:endnoteRef/>
      </w:r>
      <w:r w:rsidRPr="008A6578">
        <w:rPr>
          <w:rFonts w:ascii="Times New Roman" w:hAnsi="Times New Roman" w:cs="Times New Roman"/>
          <w:b w:val="0"/>
          <w:color w:val="auto"/>
          <w:sz w:val="18"/>
          <w:szCs w:val="18"/>
        </w:rPr>
        <w:t xml:space="preserve"> </w:t>
      </w:r>
      <w:bookmarkStart w:id="0" w:name="_Toc440638535"/>
      <w:r w:rsidRPr="008A6578">
        <w:rPr>
          <w:rFonts w:ascii="Times New Roman" w:hAnsi="Times New Roman" w:cs="Times New Roman"/>
          <w:b w:val="0"/>
          <w:color w:val="auto"/>
          <w:sz w:val="18"/>
          <w:szCs w:val="18"/>
        </w:rPr>
        <w:t>CESCR Committee, General Comment No. 1</w:t>
      </w:r>
      <w:r>
        <w:rPr>
          <w:rFonts w:ascii="Times New Roman" w:hAnsi="Times New Roman" w:cs="Times New Roman"/>
          <w:b w:val="0"/>
          <w:color w:val="auto"/>
          <w:sz w:val="18"/>
          <w:szCs w:val="18"/>
        </w:rPr>
        <w:t>2: The right to adequate food (a</w:t>
      </w:r>
      <w:r w:rsidRPr="008A6578">
        <w:rPr>
          <w:rFonts w:ascii="Times New Roman" w:hAnsi="Times New Roman" w:cs="Times New Roman"/>
          <w:b w:val="0"/>
          <w:color w:val="auto"/>
          <w:sz w:val="18"/>
          <w:szCs w:val="18"/>
        </w:rPr>
        <w:t>rt. 11)</w:t>
      </w:r>
      <w:bookmarkEnd w:id="0"/>
      <w:r w:rsidRPr="008A6578">
        <w:rPr>
          <w:rFonts w:ascii="Times New Roman" w:hAnsi="Times New Roman" w:cs="Times New Roman"/>
          <w:b w:val="0"/>
          <w:color w:val="auto"/>
          <w:sz w:val="18"/>
          <w:szCs w:val="18"/>
        </w:rPr>
        <w:t>, at para. 26</w:t>
      </w:r>
      <w:r w:rsidR="007D2414">
        <w:rPr>
          <w:rFonts w:ascii="Times New Roman" w:hAnsi="Times New Roman" w:cs="Times New Roman"/>
          <w:b w:val="0"/>
          <w:color w:val="auto"/>
          <w:sz w:val="18"/>
          <w:szCs w:val="18"/>
        </w:rPr>
        <w:t>.</w:t>
      </w:r>
    </w:p>
  </w:endnote>
  <w:endnote w:id="6">
    <w:p w14:paraId="1C6D9D7E" w14:textId="6C2FD74F" w:rsidR="00DA29F7" w:rsidRPr="008A6578" w:rsidRDefault="00DA29F7" w:rsidP="003D1753">
      <w:pPr>
        <w:pStyle w:val="Heading2"/>
        <w:spacing w:before="0" w:line="240" w:lineRule="auto"/>
        <w:contextualSpacing/>
        <w:rPr>
          <w:rFonts w:ascii="Times New Roman" w:hAnsi="Times New Roman" w:cs="Times New Roman"/>
          <w:b w:val="0"/>
          <w:color w:val="auto"/>
          <w:sz w:val="18"/>
          <w:szCs w:val="18"/>
        </w:rPr>
      </w:pPr>
      <w:r w:rsidRPr="008A6578">
        <w:rPr>
          <w:rStyle w:val="EndnoteReference"/>
          <w:rFonts w:ascii="Times New Roman" w:hAnsi="Times New Roman" w:cs="Times New Roman"/>
          <w:b w:val="0"/>
          <w:color w:val="auto"/>
          <w:sz w:val="18"/>
          <w:szCs w:val="18"/>
        </w:rPr>
        <w:endnoteRef/>
      </w:r>
      <w:r w:rsidRPr="008A6578">
        <w:rPr>
          <w:rFonts w:ascii="Times New Roman" w:hAnsi="Times New Roman" w:cs="Times New Roman"/>
          <w:b w:val="0"/>
          <w:color w:val="auto"/>
          <w:sz w:val="18"/>
          <w:szCs w:val="18"/>
        </w:rPr>
        <w:t xml:space="preserve"> CESCR Committee, General Comment No. 7: The right to adequate housing (art. 11(1) of the Covenant</w:t>
      </w:r>
      <w:r w:rsidR="00CD5725">
        <w:rPr>
          <w:rFonts w:ascii="Times New Roman" w:hAnsi="Times New Roman" w:cs="Times New Roman"/>
          <w:b w:val="0"/>
          <w:color w:val="auto"/>
          <w:sz w:val="18"/>
          <w:szCs w:val="18"/>
        </w:rPr>
        <w:t>): Forced evictions, at para. 11</w:t>
      </w:r>
      <w:bookmarkStart w:id="2" w:name="_GoBack"/>
      <w:bookmarkEnd w:id="2"/>
      <w:r w:rsidR="007D2414">
        <w:rPr>
          <w:rFonts w:ascii="Times New Roman" w:hAnsi="Times New Roman" w:cs="Times New Roman"/>
          <w:b w:val="0"/>
          <w:color w:val="auto"/>
          <w:sz w:val="18"/>
          <w:szCs w:val="18"/>
        </w:rPr>
        <w:t>.</w:t>
      </w:r>
    </w:p>
  </w:endnote>
  <w:endnote w:id="7">
    <w:p w14:paraId="343FA226" w14:textId="4C9FAA31" w:rsidR="00DA29F7" w:rsidRPr="008A6578" w:rsidRDefault="00DA29F7" w:rsidP="003D1753">
      <w:pPr>
        <w:pStyle w:val="Heading2"/>
        <w:spacing w:before="0" w:line="240" w:lineRule="auto"/>
        <w:contextualSpacing/>
        <w:rPr>
          <w:rFonts w:ascii="Times New Roman" w:hAnsi="Times New Roman" w:cs="Times New Roman"/>
          <w:b w:val="0"/>
          <w:color w:val="auto"/>
          <w:sz w:val="18"/>
          <w:szCs w:val="18"/>
        </w:rPr>
      </w:pPr>
      <w:r w:rsidRPr="008A6578">
        <w:rPr>
          <w:rStyle w:val="EndnoteReference"/>
          <w:rFonts w:ascii="Times New Roman" w:hAnsi="Times New Roman" w:cs="Times New Roman"/>
          <w:b w:val="0"/>
          <w:color w:val="auto"/>
          <w:sz w:val="18"/>
          <w:szCs w:val="18"/>
        </w:rPr>
        <w:endnoteRef/>
      </w:r>
      <w:r w:rsidRPr="008A6578">
        <w:rPr>
          <w:rFonts w:ascii="Times New Roman" w:hAnsi="Times New Roman" w:cs="Times New Roman"/>
          <w:b w:val="0"/>
          <w:color w:val="auto"/>
          <w:sz w:val="18"/>
          <w:szCs w:val="18"/>
        </w:rPr>
        <w:t xml:space="preserve"> CESCR Committee, General Comment No. 16: The equal right of men and women to the enjoyment of all economic, social and cultural rights (art. 3</w:t>
      </w:r>
      <w:r w:rsidR="00FF3E32">
        <w:rPr>
          <w:rFonts w:ascii="Times New Roman" w:hAnsi="Times New Roman" w:cs="Times New Roman"/>
          <w:b w:val="0"/>
          <w:color w:val="auto"/>
          <w:sz w:val="18"/>
          <w:szCs w:val="18"/>
        </w:rPr>
        <w:t xml:space="preserve"> of the ICESCR), at para. 27</w:t>
      </w:r>
      <w:r w:rsidR="007D2414">
        <w:rPr>
          <w:rFonts w:ascii="Times New Roman" w:hAnsi="Times New Roman" w:cs="Times New Roman"/>
          <w:b w:val="0"/>
          <w:color w:val="auto"/>
          <w:sz w:val="18"/>
          <w:szCs w:val="18"/>
        </w:rPr>
        <w:t>.</w:t>
      </w:r>
    </w:p>
  </w:endnote>
  <w:endnote w:id="8">
    <w:p w14:paraId="083C4833" w14:textId="23D03545" w:rsidR="00DA29F7" w:rsidRPr="008A6578" w:rsidRDefault="00DA29F7" w:rsidP="003D1753">
      <w:pPr>
        <w:pStyle w:val="Heading2"/>
        <w:spacing w:before="0" w:line="240" w:lineRule="auto"/>
        <w:contextualSpacing/>
        <w:rPr>
          <w:rFonts w:ascii="Times New Roman" w:eastAsia="Times New Roman" w:hAnsi="Times New Roman" w:cs="Times New Roman"/>
          <w:b w:val="0"/>
          <w:color w:val="auto"/>
          <w:sz w:val="18"/>
          <w:szCs w:val="18"/>
        </w:rPr>
      </w:pPr>
      <w:r w:rsidRPr="008A6578">
        <w:rPr>
          <w:rStyle w:val="EndnoteReference"/>
          <w:rFonts w:ascii="Times New Roman" w:hAnsi="Times New Roman" w:cs="Times New Roman"/>
          <w:b w:val="0"/>
          <w:color w:val="auto"/>
          <w:sz w:val="18"/>
          <w:szCs w:val="18"/>
        </w:rPr>
        <w:endnoteRef/>
      </w:r>
      <w:r w:rsidRPr="008A6578">
        <w:rPr>
          <w:rFonts w:ascii="Times New Roman" w:hAnsi="Times New Roman" w:cs="Times New Roman"/>
          <w:b w:val="0"/>
          <w:color w:val="auto"/>
          <w:sz w:val="18"/>
          <w:szCs w:val="18"/>
        </w:rPr>
        <w:t xml:space="preserve"> </w:t>
      </w:r>
      <w:r w:rsidRPr="007D2414">
        <w:rPr>
          <w:rFonts w:ascii="Times New Roman" w:hAnsi="Times New Roman" w:cs="Times New Roman"/>
          <w:b w:val="0"/>
          <w:i/>
          <w:color w:val="auto"/>
          <w:sz w:val="18"/>
          <w:szCs w:val="18"/>
        </w:rPr>
        <w:t>See</w:t>
      </w:r>
      <w:r w:rsidRPr="008A6578">
        <w:rPr>
          <w:rFonts w:ascii="Times New Roman" w:hAnsi="Times New Roman" w:cs="Times New Roman"/>
          <w:b w:val="0"/>
          <w:color w:val="auto"/>
          <w:sz w:val="18"/>
          <w:szCs w:val="18"/>
        </w:rPr>
        <w:t xml:space="preserve"> </w:t>
      </w:r>
      <w:r w:rsidRPr="008A6578">
        <w:rPr>
          <w:rFonts w:ascii="Times New Roman" w:hAnsi="Times New Roman" w:cs="Times New Roman"/>
          <w:b w:val="0"/>
          <w:i/>
          <w:color w:val="auto"/>
          <w:sz w:val="18"/>
          <w:szCs w:val="18"/>
        </w:rPr>
        <w:t>e.g.</w:t>
      </w:r>
      <w:r w:rsidRPr="008A6578">
        <w:rPr>
          <w:rFonts w:ascii="Times New Roman" w:hAnsi="Times New Roman" w:cs="Times New Roman"/>
          <w:b w:val="0"/>
          <w:color w:val="auto"/>
          <w:sz w:val="18"/>
          <w:szCs w:val="18"/>
        </w:rPr>
        <w:t>, Tanzania (2012)</w:t>
      </w:r>
      <w:r w:rsidRPr="008A6578">
        <w:rPr>
          <w:rFonts w:ascii="Times New Roman" w:eastAsia="Times New Roman" w:hAnsi="Times New Roman" w:cs="Times New Roman"/>
          <w:b w:val="0"/>
          <w:color w:val="auto"/>
          <w:sz w:val="18"/>
          <w:szCs w:val="18"/>
        </w:rPr>
        <w:t>.</w:t>
      </w:r>
    </w:p>
  </w:endnote>
  <w:endnote w:id="9">
    <w:p w14:paraId="0BAA8F71" w14:textId="6B380158" w:rsidR="00DA29F7" w:rsidRPr="008A6578" w:rsidRDefault="00DA29F7" w:rsidP="003D1753">
      <w:pPr>
        <w:pStyle w:val="Heading2"/>
        <w:spacing w:before="0" w:line="240" w:lineRule="auto"/>
        <w:rPr>
          <w:rFonts w:ascii="Times New Roman" w:eastAsia="Times New Roman" w:hAnsi="Times New Roman" w:cs="Times New Roman"/>
          <w:b w:val="0"/>
          <w:sz w:val="18"/>
          <w:szCs w:val="18"/>
        </w:rPr>
      </w:pPr>
      <w:r w:rsidRPr="008A6578">
        <w:rPr>
          <w:rStyle w:val="EndnoteReference"/>
          <w:rFonts w:ascii="Times New Roman" w:hAnsi="Times New Roman" w:cs="Times New Roman"/>
          <w:b w:val="0"/>
          <w:color w:val="auto"/>
          <w:sz w:val="18"/>
          <w:szCs w:val="18"/>
        </w:rPr>
        <w:endnoteRef/>
      </w:r>
      <w:r w:rsidRPr="008A6578">
        <w:rPr>
          <w:rFonts w:ascii="Times New Roman" w:hAnsi="Times New Roman" w:cs="Times New Roman"/>
          <w:b w:val="0"/>
          <w:color w:val="auto"/>
          <w:sz w:val="18"/>
          <w:szCs w:val="18"/>
        </w:rPr>
        <w:t xml:space="preserve"> </w:t>
      </w:r>
      <w:r w:rsidRPr="007D2414">
        <w:rPr>
          <w:rFonts w:ascii="Times New Roman" w:hAnsi="Times New Roman" w:cs="Times New Roman"/>
          <w:b w:val="0"/>
          <w:i/>
          <w:color w:val="auto"/>
          <w:sz w:val="18"/>
          <w:szCs w:val="18"/>
        </w:rPr>
        <w:t>See</w:t>
      </w:r>
      <w:r w:rsidRPr="008A6578">
        <w:rPr>
          <w:rFonts w:ascii="Times New Roman" w:hAnsi="Times New Roman" w:cs="Times New Roman"/>
          <w:b w:val="0"/>
          <w:color w:val="auto"/>
          <w:sz w:val="18"/>
          <w:szCs w:val="18"/>
        </w:rPr>
        <w:t xml:space="preserve"> e</w:t>
      </w:r>
      <w:r w:rsidRPr="008A6578">
        <w:rPr>
          <w:rFonts w:ascii="Times New Roman" w:hAnsi="Times New Roman" w:cs="Times New Roman"/>
          <w:b w:val="0"/>
          <w:i/>
          <w:color w:val="auto"/>
          <w:sz w:val="18"/>
          <w:szCs w:val="18"/>
        </w:rPr>
        <w:t>.g.</w:t>
      </w:r>
      <w:r w:rsidRPr="008A6578">
        <w:rPr>
          <w:rFonts w:ascii="Times New Roman" w:hAnsi="Times New Roman" w:cs="Times New Roman"/>
          <w:b w:val="0"/>
          <w:color w:val="auto"/>
          <w:sz w:val="18"/>
          <w:szCs w:val="18"/>
        </w:rPr>
        <w:t xml:space="preserve">, Uganda 2015; Kyrgyzstan (2015); </w:t>
      </w:r>
      <w:bookmarkStart w:id="4" w:name="_Toc440638543"/>
      <w:r w:rsidRPr="008A6578">
        <w:rPr>
          <w:rFonts w:ascii="Times New Roman" w:hAnsi="Times New Roman" w:cs="Times New Roman"/>
          <w:b w:val="0"/>
          <w:color w:val="auto"/>
          <w:sz w:val="18"/>
          <w:szCs w:val="18"/>
        </w:rPr>
        <w:t>Madagascar (2009)</w:t>
      </w:r>
      <w:bookmarkEnd w:id="4"/>
      <w:r w:rsidRPr="008A6578">
        <w:rPr>
          <w:rFonts w:ascii="Times New Roman" w:eastAsia="Times New Roman" w:hAnsi="Times New Roman" w:cs="Times New Roman"/>
          <w:b w:val="0"/>
          <w:color w:val="auto"/>
          <w:sz w:val="18"/>
          <w:szCs w:val="18"/>
        </w:rPr>
        <w:t xml:space="preserve">; </w:t>
      </w:r>
      <w:bookmarkStart w:id="5" w:name="_Toc440638544"/>
      <w:r w:rsidRPr="008A6578">
        <w:rPr>
          <w:rFonts w:ascii="Times New Roman" w:eastAsia="Times New Roman" w:hAnsi="Times New Roman" w:cs="Times New Roman"/>
          <w:b w:val="0"/>
          <w:color w:val="auto"/>
          <w:sz w:val="18"/>
          <w:szCs w:val="18"/>
        </w:rPr>
        <w:t>Cameroon (2012)</w:t>
      </w:r>
      <w:bookmarkEnd w:id="5"/>
      <w:r w:rsidRPr="008A6578">
        <w:rPr>
          <w:rFonts w:ascii="Times New Roman" w:hAnsi="Times New Roman" w:cs="Times New Roman"/>
          <w:b w:val="0"/>
          <w:color w:val="auto"/>
          <w:sz w:val="18"/>
          <w:szCs w:val="18"/>
        </w:rPr>
        <w:t>.</w:t>
      </w:r>
      <w:r w:rsidRPr="008A6578">
        <w:rPr>
          <w:rFonts w:ascii="Times New Roman" w:hAnsi="Times New Roman" w:cs="Times New Roman"/>
          <w:b w:val="0"/>
          <w:sz w:val="18"/>
          <w:szCs w:val="18"/>
        </w:rPr>
        <w:t xml:space="preserve"> </w:t>
      </w:r>
      <w:r w:rsidRPr="008A6578">
        <w:rPr>
          <w:rFonts w:ascii="Times New Roman" w:eastAsia="Times New Roman" w:hAnsi="Times New Roman" w:cs="Times New Roman"/>
          <w:b w:val="0"/>
          <w:sz w:val="18"/>
          <w:szCs w:val="18"/>
        </w:rPr>
        <w:t xml:space="preserve"> </w:t>
      </w:r>
    </w:p>
  </w:endnote>
  <w:endnote w:id="10">
    <w:p w14:paraId="294D9D65" w14:textId="3AF1232D" w:rsidR="00DA29F7" w:rsidRPr="008A6578" w:rsidRDefault="00DA29F7" w:rsidP="003D1753">
      <w:pPr>
        <w:spacing w:after="0" w:line="240" w:lineRule="auto"/>
        <w:rPr>
          <w:rFonts w:ascii="Times New Roman" w:hAnsi="Times New Roman" w:cs="Times New Roman"/>
          <w:sz w:val="18"/>
          <w:szCs w:val="18"/>
        </w:rPr>
      </w:pPr>
      <w:r w:rsidRPr="008A6578">
        <w:rPr>
          <w:rFonts w:ascii="Times New Roman" w:hAnsi="Times New Roman" w:cs="Times New Roman"/>
          <w:sz w:val="18"/>
          <w:szCs w:val="18"/>
          <w:vertAlign w:val="superscript"/>
        </w:rPr>
        <w:endnoteRef/>
      </w:r>
      <w:r w:rsidRPr="008A6578">
        <w:rPr>
          <w:rFonts w:ascii="Times New Roman" w:hAnsi="Times New Roman" w:cs="Times New Roman"/>
          <w:sz w:val="18"/>
          <w:szCs w:val="18"/>
        </w:rPr>
        <w:t xml:space="preserve"> Landesa (2013), Women’s Land Tenure Framework for Analysis: Land Rights, </w:t>
      </w:r>
      <w:hyperlink r:id="rId2" w:history="1">
        <w:r w:rsidRPr="008A6578">
          <w:rPr>
            <w:rStyle w:val="Hyperlink"/>
            <w:rFonts w:ascii="Times New Roman" w:hAnsi="Times New Roman" w:cs="Times New Roman"/>
            <w:sz w:val="18"/>
            <w:szCs w:val="18"/>
          </w:rPr>
          <w:t xml:space="preserve">at </w:t>
        </w:r>
        <w:r w:rsidRPr="008A6578">
          <w:rPr>
            <w:rStyle w:val="Hyperlink"/>
            <w:rFonts w:ascii="Times New Roman" w:eastAsia="Times New Roman" w:hAnsi="Times New Roman" w:cs="Times New Roman"/>
            <w:sz w:val="18"/>
            <w:szCs w:val="18"/>
          </w:rPr>
          <w:t>http://www.landesa.org/resources/womens-land-tenure-framework-for-analysis/</w:t>
        </w:r>
      </w:hyperlink>
      <w:r w:rsidRPr="008A6578">
        <w:rPr>
          <w:rFonts w:ascii="Times New Roman" w:hAnsi="Times New Roman" w:cs="Times New Roman"/>
          <w:sz w:val="18"/>
          <w:szCs w:val="18"/>
        </w:rPr>
        <w:t xml:space="preserve">.  Note also that land rights perceived as secure afford some of these guarantees, even in the absence of formal rights recognition. For example, if a family has lived in a rural area for years without formal documentation, yet they have no threat of being asked to leave, they are said to have perceived tenure security.   </w:t>
      </w:r>
    </w:p>
  </w:endnote>
  <w:endnote w:id="11">
    <w:p w14:paraId="219C0023" w14:textId="603B2B38"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Goitom, Hanibal (Nov. 18, 2013), </w:t>
      </w:r>
      <w:r w:rsidRPr="008A6578">
        <w:rPr>
          <w:rFonts w:ascii="Times New Roman" w:hAnsi="Times New Roman" w:cs="Times New Roman"/>
          <w:i/>
          <w:sz w:val="18"/>
          <w:szCs w:val="18"/>
        </w:rPr>
        <w:t xml:space="preserve">Kenya: Parliament Passes Matrimonial Property Bill, Affects Equal Sharing of Assets in Divorce, </w:t>
      </w:r>
      <w:r w:rsidRPr="008A6578">
        <w:rPr>
          <w:rFonts w:ascii="Times New Roman" w:hAnsi="Times New Roman" w:cs="Times New Roman"/>
          <w:sz w:val="18"/>
          <w:szCs w:val="18"/>
        </w:rPr>
        <w:t xml:space="preserve">Global Legal Monitor, Library of Congress, </w:t>
      </w:r>
      <w:hyperlink r:id="rId3" w:history="1">
        <w:r w:rsidRPr="008A6578">
          <w:rPr>
            <w:rStyle w:val="Hyperlink"/>
            <w:rFonts w:ascii="Times New Roman" w:hAnsi="Times New Roman" w:cs="Times New Roman"/>
            <w:sz w:val="18"/>
            <w:szCs w:val="18"/>
          </w:rPr>
          <w:t>http://www.loc.gov/law/foreign-news/article/kenya-parliament-passes-matrimonial-property-bill-affects-equal-sharing-of-assets-in-divorce/</w:t>
        </w:r>
      </w:hyperlink>
      <w:r w:rsidRPr="008A6578">
        <w:rPr>
          <w:rFonts w:ascii="Times New Roman" w:hAnsi="Times New Roman" w:cs="Times New Roman"/>
          <w:sz w:val="18"/>
          <w:szCs w:val="18"/>
        </w:rPr>
        <w:t xml:space="preserve">; </w:t>
      </w:r>
      <w:r w:rsidRPr="008A6578">
        <w:rPr>
          <w:rFonts w:ascii="Times New Roman" w:hAnsi="Times New Roman" w:cs="Times New Roman"/>
          <w:sz w:val="18"/>
          <w:szCs w:val="18"/>
          <w:lang w:val="en"/>
        </w:rPr>
        <w:t xml:space="preserve">Federation of Women Lawyers (FIDA), Kenya, </w:t>
      </w:r>
      <w:hyperlink r:id="rId4" w:history="1">
        <w:r w:rsidRPr="008A6578">
          <w:rPr>
            <w:rStyle w:val="Hyperlink"/>
            <w:rFonts w:ascii="Times New Roman" w:hAnsi="Times New Roman" w:cs="Times New Roman"/>
            <w:sz w:val="18"/>
            <w:szCs w:val="18"/>
            <w:lang w:val="en"/>
          </w:rPr>
          <w:t>Women’s Land And Property Rights In Kenya</w:t>
        </w:r>
      </w:hyperlink>
      <w:r w:rsidRPr="008A6578">
        <w:rPr>
          <w:rFonts w:ascii="Times New Roman" w:hAnsi="Times New Roman" w:cs="Times New Roman"/>
          <w:sz w:val="18"/>
          <w:szCs w:val="18"/>
          <w:lang w:val="en"/>
        </w:rPr>
        <w:t>, FIDA Kenya website.</w:t>
      </w:r>
    </w:p>
  </w:endnote>
  <w:endnote w:id="12">
    <w:p w14:paraId="2E148487" w14:textId="27C4AC4C"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w:t>
      </w:r>
      <w:hyperlink r:id="rId5" w:tooltip="Posts by Faith Muiruri" w:history="1">
        <w:r w:rsidRPr="008A6578">
          <w:rPr>
            <w:rStyle w:val="Hyperlink"/>
            <w:rFonts w:ascii="Times New Roman" w:hAnsi="Times New Roman" w:cs="Times New Roman"/>
            <w:color w:val="000000" w:themeColor="text1"/>
            <w:sz w:val="18"/>
            <w:szCs w:val="18"/>
            <w:u w:val="none"/>
          </w:rPr>
          <w:t>Muiruri</w:t>
        </w:r>
      </w:hyperlink>
      <w:r w:rsidRPr="008A6578">
        <w:rPr>
          <w:rFonts w:ascii="Times New Roman" w:hAnsi="Times New Roman" w:cs="Times New Roman"/>
          <w:color w:val="000000" w:themeColor="text1"/>
          <w:sz w:val="18"/>
          <w:szCs w:val="18"/>
        </w:rPr>
        <w:t xml:space="preserve">, Faith </w:t>
      </w:r>
      <w:r w:rsidRPr="008A6578">
        <w:rPr>
          <w:rFonts w:ascii="Times New Roman" w:hAnsi="Times New Roman" w:cs="Times New Roman"/>
          <w:bCs/>
          <w:sz w:val="18"/>
          <w:szCs w:val="18"/>
        </w:rPr>
        <w:t>(20 March 2015)</w:t>
      </w:r>
      <w:r w:rsidRPr="008A6578">
        <w:rPr>
          <w:rFonts w:ascii="Times New Roman" w:hAnsi="Times New Roman" w:cs="Times New Roman"/>
          <w:sz w:val="18"/>
          <w:szCs w:val="18"/>
        </w:rPr>
        <w:t xml:space="preserve">, </w:t>
      </w:r>
      <w:r w:rsidRPr="008A6578">
        <w:rPr>
          <w:rFonts w:ascii="Times New Roman" w:hAnsi="Times New Roman" w:cs="Times New Roman"/>
          <w:bCs/>
          <w:i/>
          <w:sz w:val="18"/>
          <w:szCs w:val="18"/>
        </w:rPr>
        <w:t xml:space="preserve">Laws fail to guarantee women access to land, </w:t>
      </w:r>
      <w:r w:rsidRPr="008A6578">
        <w:rPr>
          <w:rFonts w:ascii="Times New Roman" w:hAnsi="Times New Roman" w:cs="Times New Roman"/>
          <w:bCs/>
          <w:sz w:val="18"/>
          <w:szCs w:val="18"/>
        </w:rPr>
        <w:t xml:space="preserve">Kenyan Woman, at </w:t>
      </w:r>
      <w:hyperlink r:id="rId6" w:history="1">
        <w:r w:rsidRPr="008A6578">
          <w:rPr>
            <w:rStyle w:val="Hyperlink"/>
            <w:rFonts w:ascii="Times New Roman" w:hAnsi="Times New Roman" w:cs="Times New Roman"/>
            <w:sz w:val="18"/>
            <w:szCs w:val="18"/>
          </w:rPr>
          <w:t>http://awcfs.org/kw/article/laws-fail-to-guarantee-women-access-to-land/</w:t>
        </w:r>
      </w:hyperlink>
      <w:r w:rsidRPr="008A6578">
        <w:rPr>
          <w:rStyle w:val="Hyperlink"/>
          <w:rFonts w:ascii="Times New Roman" w:hAnsi="Times New Roman" w:cs="Times New Roman"/>
          <w:sz w:val="18"/>
          <w:szCs w:val="18"/>
        </w:rPr>
        <w:t>.</w:t>
      </w:r>
    </w:p>
  </w:endnote>
  <w:endnote w:id="13">
    <w:p w14:paraId="642D08BB" w14:textId="174C00BA"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w:t>
      </w:r>
      <w:r w:rsidRPr="008A6578">
        <w:rPr>
          <w:rFonts w:ascii="Times New Roman" w:hAnsi="Times New Roman" w:cs="Times New Roman"/>
          <w:i/>
          <w:sz w:val="18"/>
          <w:szCs w:val="18"/>
        </w:rPr>
        <w:t>Ibid.</w:t>
      </w:r>
      <w:r w:rsidRPr="008A6578">
        <w:rPr>
          <w:rFonts w:ascii="Times New Roman" w:hAnsi="Times New Roman" w:cs="Times New Roman"/>
          <w:sz w:val="18"/>
          <w:szCs w:val="18"/>
        </w:rPr>
        <w:t xml:space="preserve"> </w:t>
      </w:r>
    </w:p>
  </w:endnote>
  <w:endnote w:id="14">
    <w:p w14:paraId="2EB4D809" w14:textId="5D73F7CA"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w:t>
      </w:r>
      <w:r w:rsidRPr="008A6578">
        <w:rPr>
          <w:rFonts w:ascii="Times New Roman" w:hAnsi="Times New Roman" w:cs="Times New Roman"/>
          <w:i/>
          <w:sz w:val="18"/>
          <w:szCs w:val="18"/>
        </w:rPr>
        <w:t>See</w:t>
      </w:r>
      <w:r w:rsidRPr="008A6578">
        <w:rPr>
          <w:rFonts w:ascii="Times New Roman" w:hAnsi="Times New Roman" w:cs="Times New Roman"/>
          <w:sz w:val="18"/>
          <w:szCs w:val="18"/>
        </w:rPr>
        <w:t xml:space="preserve"> Dickinson, Daniel (17 Feb. 2014) </w:t>
      </w:r>
      <w:r w:rsidRPr="008A6578">
        <w:rPr>
          <w:rFonts w:ascii="Times New Roman" w:hAnsi="Times New Roman" w:cs="Times New Roman"/>
          <w:i/>
          <w:sz w:val="18"/>
          <w:szCs w:val="18"/>
        </w:rPr>
        <w:t xml:space="preserve">Kenya Urged to Repeal Matrimonial Property Act, </w:t>
      </w:r>
      <w:r w:rsidRPr="008A6578">
        <w:rPr>
          <w:rFonts w:ascii="Times New Roman" w:hAnsi="Times New Roman" w:cs="Times New Roman"/>
          <w:sz w:val="18"/>
          <w:szCs w:val="18"/>
        </w:rPr>
        <w:t xml:space="preserve">UN Radio, at </w:t>
      </w:r>
      <w:hyperlink r:id="rId7" w:anchor=".VpbX0E2FPIU" w:history="1">
        <w:r w:rsidRPr="008A6578">
          <w:rPr>
            <w:rStyle w:val="Hyperlink"/>
            <w:rFonts w:ascii="Times New Roman" w:hAnsi="Times New Roman" w:cs="Times New Roman"/>
            <w:sz w:val="18"/>
            <w:szCs w:val="18"/>
          </w:rPr>
          <w:t>http://www.unmultimedia.org/radio/english/2014/02/kenya-urged-to-repeal-matrimonial-property-act/#.VpbX0E2FPIU</w:t>
        </w:r>
      </w:hyperlink>
      <w:r w:rsidRPr="008A6578">
        <w:rPr>
          <w:rFonts w:ascii="Times New Roman" w:hAnsi="Times New Roman" w:cs="Times New Roman"/>
          <w:sz w:val="18"/>
          <w:szCs w:val="18"/>
        </w:rPr>
        <w:t xml:space="preserve">. </w:t>
      </w:r>
    </w:p>
  </w:endnote>
  <w:endnote w:id="15">
    <w:p w14:paraId="6AD08C89" w14:textId="509A2BC8"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007D2414">
        <w:rPr>
          <w:rFonts w:ascii="Times New Roman" w:hAnsi="Times New Roman" w:cs="Times New Roman"/>
          <w:sz w:val="18"/>
          <w:szCs w:val="18"/>
        </w:rPr>
        <w:t xml:space="preserve"> Goitom</w:t>
      </w:r>
      <w:r w:rsidRPr="008A6578">
        <w:rPr>
          <w:rFonts w:ascii="Times New Roman" w:hAnsi="Times New Roman" w:cs="Times New Roman"/>
          <w:sz w:val="18"/>
          <w:szCs w:val="18"/>
        </w:rPr>
        <w:t xml:space="preserve">; </w:t>
      </w:r>
      <w:r w:rsidRPr="008A6578">
        <w:rPr>
          <w:rFonts w:ascii="Times New Roman" w:hAnsi="Times New Roman" w:cs="Times New Roman"/>
          <w:sz w:val="18"/>
          <w:szCs w:val="18"/>
          <w:lang w:val="en"/>
        </w:rPr>
        <w:t>Ngirachu, John, (Nov. 12, 2013)</w:t>
      </w:r>
      <w:r w:rsidRPr="008A6578">
        <w:rPr>
          <w:rFonts w:ascii="Times New Roman" w:hAnsi="Times New Roman" w:cs="Times New Roman"/>
          <w:i/>
          <w:iCs/>
          <w:sz w:val="18"/>
          <w:szCs w:val="18"/>
          <w:lang w:val="en"/>
        </w:rPr>
        <w:t xml:space="preserve"> </w:t>
      </w:r>
      <w:hyperlink r:id="rId8" w:history="1">
        <w:r w:rsidRPr="008A6578">
          <w:rPr>
            <w:rStyle w:val="Hyperlink"/>
            <w:rFonts w:ascii="Times New Roman" w:hAnsi="Times New Roman" w:cs="Times New Roman"/>
            <w:i/>
            <w:iCs/>
            <w:sz w:val="18"/>
            <w:szCs w:val="18"/>
            <w:lang w:val="en"/>
          </w:rPr>
          <w:t>Bill Strips Women of Family Wealth Rights</w:t>
        </w:r>
      </w:hyperlink>
      <w:r w:rsidRPr="008A6578">
        <w:rPr>
          <w:rFonts w:ascii="Times New Roman" w:hAnsi="Times New Roman" w:cs="Times New Roman"/>
          <w:i/>
          <w:iCs/>
          <w:sz w:val="18"/>
          <w:szCs w:val="18"/>
          <w:lang w:val="en"/>
        </w:rPr>
        <w:t>,</w:t>
      </w:r>
      <w:r w:rsidRPr="008A6578">
        <w:rPr>
          <w:rFonts w:ascii="Times New Roman" w:hAnsi="Times New Roman" w:cs="Times New Roman"/>
          <w:sz w:val="18"/>
          <w:szCs w:val="18"/>
          <w:lang w:val="en"/>
        </w:rPr>
        <w:t xml:space="preserve"> Daily Nation.</w:t>
      </w:r>
    </w:p>
  </w:endnote>
  <w:endnote w:id="16">
    <w:p w14:paraId="5DAC579B" w14:textId="063754B5"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007D2414">
        <w:rPr>
          <w:rFonts w:ascii="Times New Roman" w:hAnsi="Times New Roman" w:cs="Times New Roman"/>
          <w:sz w:val="18"/>
          <w:szCs w:val="18"/>
        </w:rPr>
        <w:t xml:space="preserve"> Goitom</w:t>
      </w:r>
      <w:r w:rsidRPr="008A6578">
        <w:rPr>
          <w:rFonts w:ascii="Times New Roman" w:hAnsi="Times New Roman" w:cs="Times New Roman"/>
          <w:sz w:val="18"/>
          <w:szCs w:val="18"/>
        </w:rPr>
        <w:t xml:space="preserve">; </w:t>
      </w:r>
      <w:r w:rsidRPr="008A6578">
        <w:rPr>
          <w:rFonts w:ascii="Times New Roman" w:hAnsi="Times New Roman" w:cs="Times New Roman"/>
          <w:sz w:val="18"/>
          <w:szCs w:val="18"/>
          <w:lang w:val="en"/>
        </w:rPr>
        <w:t xml:space="preserve">Federation of Women Lawyers (FIDA), Kenya, </w:t>
      </w:r>
      <w:hyperlink r:id="rId9" w:history="1">
        <w:r w:rsidRPr="008A6578">
          <w:rPr>
            <w:rStyle w:val="Hyperlink"/>
            <w:rFonts w:ascii="Times New Roman" w:hAnsi="Times New Roman" w:cs="Times New Roman"/>
            <w:sz w:val="18"/>
            <w:szCs w:val="18"/>
            <w:lang w:val="en"/>
          </w:rPr>
          <w:t>Women’s Land And Property Rights In Kenya</w:t>
        </w:r>
      </w:hyperlink>
      <w:r w:rsidRPr="008A6578">
        <w:rPr>
          <w:rFonts w:ascii="Times New Roman" w:hAnsi="Times New Roman" w:cs="Times New Roman"/>
          <w:sz w:val="18"/>
          <w:szCs w:val="18"/>
          <w:lang w:val="en"/>
        </w:rPr>
        <w:t>, FIDA Kenya website (last visited Nov. 14, 2013).</w:t>
      </w:r>
    </w:p>
  </w:endnote>
  <w:endnote w:id="17">
    <w:p w14:paraId="37A9CE9E" w14:textId="7D699C3A"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Goitom; </w:t>
      </w:r>
      <w:r w:rsidRPr="008A6578">
        <w:rPr>
          <w:rStyle w:val="Strong"/>
          <w:rFonts w:ascii="Times New Roman" w:hAnsi="Times New Roman" w:cs="Times New Roman"/>
          <w:b w:val="0"/>
          <w:sz w:val="18"/>
          <w:szCs w:val="18"/>
          <w:lang w:val="en"/>
        </w:rPr>
        <w:t>Ngirachu, John</w:t>
      </w:r>
      <w:r w:rsidRPr="008A6578">
        <w:rPr>
          <w:rFonts w:ascii="Times New Roman" w:hAnsi="Times New Roman" w:cs="Times New Roman"/>
          <w:sz w:val="18"/>
          <w:szCs w:val="18"/>
        </w:rPr>
        <w:t xml:space="preserve"> (13 November 2013), </w:t>
      </w:r>
      <w:r w:rsidRPr="008A6578">
        <w:rPr>
          <w:rFonts w:ascii="Times New Roman" w:hAnsi="Times New Roman" w:cs="Times New Roman"/>
          <w:iCs/>
          <w:sz w:val="18"/>
          <w:szCs w:val="18"/>
          <w:lang w:val="en"/>
        </w:rPr>
        <w:t>MPs</w:t>
      </w:r>
      <w:r w:rsidRPr="008A6578">
        <w:rPr>
          <w:rFonts w:ascii="Times New Roman" w:hAnsi="Times New Roman" w:cs="Times New Roman"/>
          <w:i/>
          <w:iCs/>
          <w:sz w:val="18"/>
          <w:szCs w:val="18"/>
          <w:lang w:val="en"/>
        </w:rPr>
        <w:t xml:space="preserve"> Pass Contentious Matrimonial Property Bill</w:t>
      </w:r>
      <w:r w:rsidRPr="008A6578">
        <w:rPr>
          <w:rFonts w:ascii="Times New Roman" w:hAnsi="Times New Roman" w:cs="Times New Roman"/>
          <w:sz w:val="18"/>
          <w:szCs w:val="18"/>
          <w:lang w:val="en"/>
        </w:rPr>
        <w:t>, Daily Nation, at http://www.nation.co.ke/news/politics/Matrimonial-Property-Bill-Marriage-MPs/-/1064/2070632/-/f0xxhvz/-/index.html.</w:t>
      </w:r>
    </w:p>
  </w:endnote>
  <w:endnote w:id="18">
    <w:p w14:paraId="0868602A" w14:textId="060B6F84"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w:t>
      </w:r>
      <w:r w:rsidRPr="008A6578">
        <w:rPr>
          <w:rFonts w:ascii="Times New Roman" w:hAnsi="Times New Roman" w:cs="Times New Roman"/>
          <w:color w:val="000000"/>
          <w:sz w:val="18"/>
          <w:szCs w:val="18"/>
        </w:rPr>
        <w:t xml:space="preserve">Kenya National Bureau of Statistics et al, </w:t>
      </w:r>
      <w:r w:rsidRPr="008A6578">
        <w:rPr>
          <w:rFonts w:ascii="Times New Roman" w:hAnsi="Times New Roman" w:cs="Times New Roman"/>
          <w:sz w:val="18"/>
          <w:szCs w:val="18"/>
        </w:rPr>
        <w:t>(December 2015) Kenya Demographic and Health Survey 2014, p. xxiv, at http://dhsprogram.com/pubs/pdf/FR308/FR308.pdf</w:t>
      </w:r>
    </w:p>
  </w:endnote>
  <w:endnote w:id="19">
    <w:p w14:paraId="0AD8EC82" w14:textId="77777777"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w:t>
      </w:r>
      <w:r w:rsidRPr="008A6578">
        <w:rPr>
          <w:rFonts w:ascii="Times New Roman" w:hAnsi="Times New Roman" w:cs="Times New Roman"/>
          <w:i/>
          <w:sz w:val="18"/>
          <w:szCs w:val="18"/>
        </w:rPr>
        <w:t>See also</w:t>
      </w:r>
      <w:r w:rsidRPr="008A6578">
        <w:rPr>
          <w:rFonts w:ascii="Times New Roman" w:hAnsi="Times New Roman" w:cs="Times New Roman"/>
          <w:sz w:val="18"/>
          <w:szCs w:val="18"/>
        </w:rPr>
        <w:t xml:space="preserve"> MPA 12(5), which seems also to apply to monogamous marriages as indicated by the word “both”.</w:t>
      </w:r>
    </w:p>
  </w:endnote>
  <w:endnote w:id="20">
    <w:p w14:paraId="3EF5EDB3" w14:textId="77777777"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w:t>
      </w:r>
      <w:r w:rsidRPr="008A6578">
        <w:rPr>
          <w:rFonts w:ascii="Times New Roman" w:hAnsi="Times New Roman" w:cs="Times New Roman"/>
          <w:color w:val="000000"/>
          <w:sz w:val="18"/>
          <w:szCs w:val="18"/>
        </w:rPr>
        <w:t xml:space="preserve">Kenya National Bureau of Statistics et al, </w:t>
      </w:r>
      <w:r w:rsidRPr="008A6578">
        <w:rPr>
          <w:rFonts w:ascii="Times New Roman" w:hAnsi="Times New Roman" w:cs="Times New Roman"/>
          <w:sz w:val="18"/>
          <w:szCs w:val="18"/>
        </w:rPr>
        <w:t>Kenya Demographic and Health Survey 2014, pp. 56-57 (December 2015) at http://dhsprogram.com/pubs/pdf/FR308/FR308.pdf</w:t>
      </w:r>
    </w:p>
  </w:endnote>
  <w:endnote w:id="21">
    <w:p w14:paraId="7BACC7E3" w14:textId="77777777"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See Dudley, Ochiel J. (Feb. 12, 2014) </w:t>
      </w:r>
      <w:r w:rsidRPr="008A6578">
        <w:rPr>
          <w:rFonts w:ascii="Times New Roman" w:hAnsi="Times New Roman" w:cs="Times New Roman"/>
          <w:i/>
          <w:sz w:val="18"/>
          <w:szCs w:val="18"/>
        </w:rPr>
        <w:t>Highlights of the Matrimonial Property Act</w:t>
      </w:r>
      <w:r w:rsidRPr="008A6578">
        <w:rPr>
          <w:rFonts w:ascii="Times New Roman" w:hAnsi="Times New Roman" w:cs="Times New Roman"/>
          <w:sz w:val="18"/>
          <w:szCs w:val="18"/>
        </w:rPr>
        <w:t xml:space="preserve">, Kenya Law, </w:t>
      </w:r>
      <w:hyperlink r:id="rId10" w:anchor="sthash.LnZVjR3g.YjPhaIsu.dpuf" w:history="1">
        <w:r w:rsidRPr="008A6578">
          <w:rPr>
            <w:rStyle w:val="Hyperlink"/>
            <w:rFonts w:ascii="Times New Roman" w:hAnsi="Times New Roman" w:cs="Times New Roman"/>
            <w:sz w:val="18"/>
            <w:szCs w:val="18"/>
          </w:rPr>
          <w:t>http://kenyalaw.org/kenyalawblog/highlights-of-the-matrimonial-property-act-2013/#sthash.LnZVjR3g.YjPhaIsu.dpuf</w:t>
        </w:r>
      </w:hyperlink>
      <w:r w:rsidRPr="008A6578">
        <w:rPr>
          <w:rFonts w:ascii="Times New Roman" w:hAnsi="Times New Roman" w:cs="Times New Roman"/>
          <w:color w:val="333333"/>
          <w:sz w:val="18"/>
          <w:szCs w:val="18"/>
        </w:rPr>
        <w:t xml:space="preserve">. </w:t>
      </w:r>
    </w:p>
  </w:endnote>
  <w:endnote w:id="22">
    <w:p w14:paraId="2E7D43D4" w14:textId="4461AC69"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The three bills are (1) The Community Land Bill (various dates); (2) The Land Laws (Amendment) Bill (18 August 2015); and (3) The Physical Planning Bill (11 August 2015).</w:t>
      </w:r>
    </w:p>
  </w:endnote>
  <w:endnote w:id="23">
    <w:p w14:paraId="169FF94E" w14:textId="638E0FA3" w:rsidR="00DA29F7" w:rsidRPr="008A6578" w:rsidRDefault="00DA29F7" w:rsidP="003D1753">
      <w:pPr>
        <w:pStyle w:val="EndnoteText"/>
        <w:rPr>
          <w:rFonts w:ascii="Times New Roman" w:hAnsi="Times New Roman" w:cs="Times New Roman"/>
          <w:sz w:val="18"/>
          <w:szCs w:val="18"/>
        </w:rPr>
      </w:pPr>
      <w:r w:rsidRPr="008A6578">
        <w:rPr>
          <w:rStyle w:val="EndnoteReference"/>
          <w:rFonts w:ascii="Times New Roman" w:hAnsi="Times New Roman" w:cs="Times New Roman"/>
          <w:sz w:val="18"/>
          <w:szCs w:val="18"/>
        </w:rPr>
        <w:endnoteRef/>
      </w:r>
      <w:r w:rsidRPr="008A6578">
        <w:rPr>
          <w:rFonts w:ascii="Times New Roman" w:hAnsi="Times New Roman" w:cs="Times New Roman"/>
          <w:sz w:val="18"/>
          <w:szCs w:val="18"/>
        </w:rPr>
        <w:t xml:space="preserve"> Under the Land Registration Act, this interest through contribution of one spouse to the separately held land of the other spouse is characterized as an interest “in the nature of an ownership in common.” (Land Registration Act, 2012, Sec. 93(3)) Under the Matrimonial Property Act, this interest through contribution is not specifically considered to be in the nature of an ownership in common, but is rather characterized as “a beneficial interest in the property equal to the contribution made.” (Matrimonial Property Act, 2013, Sec. 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7309084"/>
      <w:docPartObj>
        <w:docPartGallery w:val="Page Numbers (Bottom of Page)"/>
        <w:docPartUnique/>
      </w:docPartObj>
    </w:sdtPr>
    <w:sdtEndPr>
      <w:rPr>
        <w:rFonts w:ascii="Georgia" w:hAnsi="Georgia"/>
        <w:noProof/>
      </w:rPr>
    </w:sdtEndPr>
    <w:sdtContent>
      <w:p w14:paraId="588A25C1" w14:textId="77777777" w:rsidR="00DA29F7" w:rsidRPr="00A30F4B" w:rsidRDefault="00DA29F7">
        <w:pPr>
          <w:pStyle w:val="Footer"/>
          <w:jc w:val="right"/>
          <w:rPr>
            <w:rFonts w:ascii="Georgia" w:hAnsi="Georgia"/>
          </w:rPr>
        </w:pPr>
        <w:r w:rsidRPr="00A30F4B">
          <w:rPr>
            <w:rFonts w:ascii="Georgia" w:hAnsi="Georgia"/>
          </w:rPr>
          <w:fldChar w:fldCharType="begin"/>
        </w:r>
        <w:r w:rsidRPr="00A30F4B">
          <w:rPr>
            <w:rFonts w:ascii="Georgia" w:hAnsi="Georgia"/>
          </w:rPr>
          <w:instrText xml:space="preserve"> PAGE   \* MERGEFORMAT </w:instrText>
        </w:r>
        <w:r w:rsidRPr="00A30F4B">
          <w:rPr>
            <w:rFonts w:ascii="Georgia" w:hAnsi="Georgia"/>
          </w:rPr>
          <w:fldChar w:fldCharType="separate"/>
        </w:r>
        <w:r w:rsidR="00CD5725">
          <w:rPr>
            <w:rFonts w:ascii="Georgia" w:hAnsi="Georgia"/>
            <w:noProof/>
          </w:rPr>
          <w:t>8</w:t>
        </w:r>
        <w:r w:rsidRPr="00A30F4B">
          <w:rPr>
            <w:rFonts w:ascii="Georgia" w:hAnsi="Georgia"/>
            <w:noProof/>
          </w:rPr>
          <w:fldChar w:fldCharType="end"/>
        </w:r>
      </w:p>
    </w:sdtContent>
  </w:sdt>
  <w:p w14:paraId="46D74424" w14:textId="77777777" w:rsidR="00DA29F7" w:rsidRDefault="00DA29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260A40" w14:textId="77777777" w:rsidR="00497E6D" w:rsidRDefault="00497E6D" w:rsidP="000C2D54">
      <w:pPr>
        <w:spacing w:after="0" w:line="240" w:lineRule="auto"/>
      </w:pPr>
      <w:r>
        <w:separator/>
      </w:r>
    </w:p>
  </w:footnote>
  <w:footnote w:type="continuationSeparator" w:id="0">
    <w:p w14:paraId="4FB025DB" w14:textId="77777777" w:rsidR="00497E6D" w:rsidRDefault="00497E6D" w:rsidP="000C2D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1" w15:restartNumberingAfterBreak="0">
    <w:nsid w:val="051D595C"/>
    <w:multiLevelType w:val="hybridMultilevel"/>
    <w:tmpl w:val="5F62BB3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E2F39"/>
    <w:multiLevelType w:val="hybridMultilevel"/>
    <w:tmpl w:val="2318B73E"/>
    <w:lvl w:ilvl="0" w:tplc="2B642484">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CDF75BD"/>
    <w:multiLevelType w:val="hybridMultilevel"/>
    <w:tmpl w:val="35FC8942"/>
    <w:lvl w:ilvl="0" w:tplc="D7FA48CC">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66B5E"/>
    <w:multiLevelType w:val="hybridMultilevel"/>
    <w:tmpl w:val="8BB627AE"/>
    <w:lvl w:ilvl="0" w:tplc="994A20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3A7B04"/>
    <w:multiLevelType w:val="hybridMultilevel"/>
    <w:tmpl w:val="651EAD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7652DDF"/>
    <w:multiLevelType w:val="hybridMultilevel"/>
    <w:tmpl w:val="9C26E2BE"/>
    <w:lvl w:ilvl="0" w:tplc="B90EC5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F9F11DD"/>
    <w:multiLevelType w:val="hybridMultilevel"/>
    <w:tmpl w:val="2188A4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E263C4"/>
    <w:multiLevelType w:val="hybridMultilevel"/>
    <w:tmpl w:val="198C767C"/>
    <w:lvl w:ilvl="0" w:tplc="A016D83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7240FA"/>
    <w:multiLevelType w:val="hybridMultilevel"/>
    <w:tmpl w:val="99F4AF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FF4CBE"/>
    <w:multiLevelType w:val="hybridMultilevel"/>
    <w:tmpl w:val="5F62BB3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C57049"/>
    <w:multiLevelType w:val="hybridMultilevel"/>
    <w:tmpl w:val="FB96720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2" w15:restartNumberingAfterBreak="0">
    <w:nsid w:val="52D21B0B"/>
    <w:multiLevelType w:val="hybridMultilevel"/>
    <w:tmpl w:val="31FE2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8F4C81"/>
    <w:multiLevelType w:val="hybridMultilevel"/>
    <w:tmpl w:val="51DCEB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3B2D4A"/>
    <w:multiLevelType w:val="hybridMultilevel"/>
    <w:tmpl w:val="E8E2A8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4D11703"/>
    <w:multiLevelType w:val="hybridMultilevel"/>
    <w:tmpl w:val="2FF8B440"/>
    <w:lvl w:ilvl="0" w:tplc="8320D62E">
      <w:start w:val="2"/>
      <w:numFmt w:val="bullet"/>
      <w:lvlText w:val="-"/>
      <w:lvlJc w:val="left"/>
      <w:pPr>
        <w:ind w:left="720" w:hanging="360"/>
      </w:pPr>
      <w:rPr>
        <w:rFonts w:ascii="Georgia" w:eastAsiaTheme="minorHAnsi" w:hAnsi="Georg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5C0E14"/>
    <w:multiLevelType w:val="hybridMultilevel"/>
    <w:tmpl w:val="FE443F6A"/>
    <w:lvl w:ilvl="0" w:tplc="1FE87856">
      <w:start w:val="4"/>
      <w:numFmt w:val="upperLetter"/>
      <w:lvlText w:val="%1."/>
      <w:lvlJc w:val="left"/>
      <w:pPr>
        <w:ind w:left="1080" w:hanging="360"/>
      </w:pPr>
      <w:rPr>
        <w:rFonts w:ascii="Georgia" w:eastAsiaTheme="minorHAnsi" w:hAnsi="Georgia" w:cstheme="minorBidi" w:hint="defaul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AE75E22"/>
    <w:multiLevelType w:val="hybridMultilevel"/>
    <w:tmpl w:val="6E504B24"/>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896C88"/>
    <w:multiLevelType w:val="hybridMultilevel"/>
    <w:tmpl w:val="1E7A6D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200134"/>
    <w:multiLevelType w:val="multilevel"/>
    <w:tmpl w:val="A01AA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E717713"/>
    <w:multiLevelType w:val="hybridMultilevel"/>
    <w:tmpl w:val="9336FF32"/>
    <w:lvl w:ilvl="0" w:tplc="46AE0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4"/>
  </w:num>
  <w:num w:numId="3">
    <w:abstractNumId w:val="19"/>
  </w:num>
  <w:num w:numId="4">
    <w:abstractNumId w:val="7"/>
  </w:num>
  <w:num w:numId="5">
    <w:abstractNumId w:val="0"/>
    <w:lvlOverride w:ilvl="0">
      <w:startOverride w:val="3"/>
      <w:lvl w:ilvl="0">
        <w:start w:val="3"/>
        <w:numFmt w:val="decimal"/>
        <w:pStyle w:val="Quick1"/>
        <w:lvlText w:val="%1."/>
        <w:lvlJc w:val="left"/>
      </w:lvl>
    </w:lvlOverride>
  </w:num>
  <w:num w:numId="6">
    <w:abstractNumId w:val="17"/>
  </w:num>
  <w:num w:numId="7">
    <w:abstractNumId w:val="12"/>
  </w:num>
  <w:num w:numId="8">
    <w:abstractNumId w:val="9"/>
  </w:num>
  <w:num w:numId="9">
    <w:abstractNumId w:val="11"/>
  </w:num>
  <w:num w:numId="10">
    <w:abstractNumId w:val="20"/>
  </w:num>
  <w:num w:numId="11">
    <w:abstractNumId w:val="3"/>
  </w:num>
  <w:num w:numId="12">
    <w:abstractNumId w:val="6"/>
  </w:num>
  <w:num w:numId="13">
    <w:abstractNumId w:val="4"/>
  </w:num>
  <w:num w:numId="14">
    <w:abstractNumId w:val="18"/>
  </w:num>
  <w:num w:numId="15">
    <w:abstractNumId w:val="1"/>
  </w:num>
  <w:num w:numId="16">
    <w:abstractNumId w:val="13"/>
  </w:num>
  <w:num w:numId="17">
    <w:abstractNumId w:val="15"/>
  </w:num>
  <w:num w:numId="18">
    <w:abstractNumId w:val="10"/>
  </w:num>
  <w:num w:numId="19">
    <w:abstractNumId w:val="2"/>
  </w:num>
  <w:num w:numId="20">
    <w:abstractNumId w:val="16"/>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D12"/>
    <w:rsid w:val="00014552"/>
    <w:rsid w:val="00016B1D"/>
    <w:rsid w:val="00017849"/>
    <w:rsid w:val="00023597"/>
    <w:rsid w:val="00025A0E"/>
    <w:rsid w:val="00030046"/>
    <w:rsid w:val="00031DF7"/>
    <w:rsid w:val="00036874"/>
    <w:rsid w:val="00040E16"/>
    <w:rsid w:val="00041308"/>
    <w:rsid w:val="00044D3F"/>
    <w:rsid w:val="00056655"/>
    <w:rsid w:val="00056788"/>
    <w:rsid w:val="000609CA"/>
    <w:rsid w:val="000628CD"/>
    <w:rsid w:val="00063410"/>
    <w:rsid w:val="00067B72"/>
    <w:rsid w:val="00072B95"/>
    <w:rsid w:val="000746A2"/>
    <w:rsid w:val="00076948"/>
    <w:rsid w:val="00080663"/>
    <w:rsid w:val="00082074"/>
    <w:rsid w:val="00084DD9"/>
    <w:rsid w:val="000866E5"/>
    <w:rsid w:val="00097B84"/>
    <w:rsid w:val="000A1674"/>
    <w:rsid w:val="000A6191"/>
    <w:rsid w:val="000A6247"/>
    <w:rsid w:val="000A741F"/>
    <w:rsid w:val="000C2D54"/>
    <w:rsid w:val="000C530E"/>
    <w:rsid w:val="000D614E"/>
    <w:rsid w:val="000D6CFF"/>
    <w:rsid w:val="000E215E"/>
    <w:rsid w:val="000E56BE"/>
    <w:rsid w:val="000F337E"/>
    <w:rsid w:val="000F745F"/>
    <w:rsid w:val="001024A5"/>
    <w:rsid w:val="00114558"/>
    <w:rsid w:val="00117976"/>
    <w:rsid w:val="001259DF"/>
    <w:rsid w:val="00125C31"/>
    <w:rsid w:val="00126089"/>
    <w:rsid w:val="00130A25"/>
    <w:rsid w:val="00140204"/>
    <w:rsid w:val="00151191"/>
    <w:rsid w:val="00153694"/>
    <w:rsid w:val="0015450C"/>
    <w:rsid w:val="00171914"/>
    <w:rsid w:val="00172B44"/>
    <w:rsid w:val="00173299"/>
    <w:rsid w:val="00182AB5"/>
    <w:rsid w:val="001853B0"/>
    <w:rsid w:val="00191D06"/>
    <w:rsid w:val="0019494A"/>
    <w:rsid w:val="00196CE9"/>
    <w:rsid w:val="00197E73"/>
    <w:rsid w:val="001A5266"/>
    <w:rsid w:val="001B40B9"/>
    <w:rsid w:val="001B5126"/>
    <w:rsid w:val="001C2259"/>
    <w:rsid w:val="001C2EDC"/>
    <w:rsid w:val="001D478B"/>
    <w:rsid w:val="001D61D5"/>
    <w:rsid w:val="001D6B7B"/>
    <w:rsid w:val="001D7346"/>
    <w:rsid w:val="001D7DB4"/>
    <w:rsid w:val="001F04D5"/>
    <w:rsid w:val="00203DCF"/>
    <w:rsid w:val="00203EE2"/>
    <w:rsid w:val="00205A4D"/>
    <w:rsid w:val="002147B9"/>
    <w:rsid w:val="002232D9"/>
    <w:rsid w:val="00226C51"/>
    <w:rsid w:val="0023334A"/>
    <w:rsid w:val="00234B89"/>
    <w:rsid w:val="00240258"/>
    <w:rsid w:val="002421B1"/>
    <w:rsid w:val="00243FDB"/>
    <w:rsid w:val="00251F34"/>
    <w:rsid w:val="0025214D"/>
    <w:rsid w:val="00264ECD"/>
    <w:rsid w:val="002676BD"/>
    <w:rsid w:val="0027086C"/>
    <w:rsid w:val="00287D15"/>
    <w:rsid w:val="002953DD"/>
    <w:rsid w:val="002979A4"/>
    <w:rsid w:val="002A0AD2"/>
    <w:rsid w:val="002A25F4"/>
    <w:rsid w:val="002A3D7B"/>
    <w:rsid w:val="002A3FBB"/>
    <w:rsid w:val="002A45CE"/>
    <w:rsid w:val="002A46D6"/>
    <w:rsid w:val="002A5675"/>
    <w:rsid w:val="002A7C24"/>
    <w:rsid w:val="002B2B69"/>
    <w:rsid w:val="002C1692"/>
    <w:rsid w:val="002C49D1"/>
    <w:rsid w:val="002C5196"/>
    <w:rsid w:val="002C7DCC"/>
    <w:rsid w:val="002C7FA6"/>
    <w:rsid w:val="002D33FC"/>
    <w:rsid w:val="002D50FB"/>
    <w:rsid w:val="002D7053"/>
    <w:rsid w:val="002D78E5"/>
    <w:rsid w:val="002E14D2"/>
    <w:rsid w:val="002E3B72"/>
    <w:rsid w:val="002E3FD3"/>
    <w:rsid w:val="002E5B26"/>
    <w:rsid w:val="002E786E"/>
    <w:rsid w:val="002F1726"/>
    <w:rsid w:val="002F1B17"/>
    <w:rsid w:val="002F54B1"/>
    <w:rsid w:val="002F618B"/>
    <w:rsid w:val="002F69E1"/>
    <w:rsid w:val="00300208"/>
    <w:rsid w:val="0030062F"/>
    <w:rsid w:val="00304926"/>
    <w:rsid w:val="00305F7F"/>
    <w:rsid w:val="00310D63"/>
    <w:rsid w:val="003137E5"/>
    <w:rsid w:val="00320AE7"/>
    <w:rsid w:val="00324C50"/>
    <w:rsid w:val="00332013"/>
    <w:rsid w:val="00340A73"/>
    <w:rsid w:val="0034596B"/>
    <w:rsid w:val="00345E83"/>
    <w:rsid w:val="00350D25"/>
    <w:rsid w:val="00353865"/>
    <w:rsid w:val="00357382"/>
    <w:rsid w:val="003576F8"/>
    <w:rsid w:val="00360F6B"/>
    <w:rsid w:val="003665E7"/>
    <w:rsid w:val="00375001"/>
    <w:rsid w:val="00376B0B"/>
    <w:rsid w:val="00381C8D"/>
    <w:rsid w:val="00387F87"/>
    <w:rsid w:val="0039200A"/>
    <w:rsid w:val="00395610"/>
    <w:rsid w:val="003A06DD"/>
    <w:rsid w:val="003A5AD7"/>
    <w:rsid w:val="003B175B"/>
    <w:rsid w:val="003B37F4"/>
    <w:rsid w:val="003B4A14"/>
    <w:rsid w:val="003C4185"/>
    <w:rsid w:val="003C7399"/>
    <w:rsid w:val="003D1753"/>
    <w:rsid w:val="003D2B1B"/>
    <w:rsid w:val="003D6C81"/>
    <w:rsid w:val="003E3724"/>
    <w:rsid w:val="003E40F9"/>
    <w:rsid w:val="003F5891"/>
    <w:rsid w:val="00406260"/>
    <w:rsid w:val="00407C68"/>
    <w:rsid w:val="00414A61"/>
    <w:rsid w:val="00415547"/>
    <w:rsid w:val="00416468"/>
    <w:rsid w:val="004168BF"/>
    <w:rsid w:val="00432F7F"/>
    <w:rsid w:val="00435CB0"/>
    <w:rsid w:val="00445DD5"/>
    <w:rsid w:val="00451392"/>
    <w:rsid w:val="004525EC"/>
    <w:rsid w:val="00453CD4"/>
    <w:rsid w:val="00455A35"/>
    <w:rsid w:val="00461419"/>
    <w:rsid w:val="004622CF"/>
    <w:rsid w:val="004630B9"/>
    <w:rsid w:val="00463425"/>
    <w:rsid w:val="00463915"/>
    <w:rsid w:val="00465437"/>
    <w:rsid w:val="0046634F"/>
    <w:rsid w:val="00470303"/>
    <w:rsid w:val="00473F39"/>
    <w:rsid w:val="00475BCC"/>
    <w:rsid w:val="00476D08"/>
    <w:rsid w:val="00476E70"/>
    <w:rsid w:val="00495AC5"/>
    <w:rsid w:val="0049696B"/>
    <w:rsid w:val="00497E6D"/>
    <w:rsid w:val="004A42C5"/>
    <w:rsid w:val="004A4FA4"/>
    <w:rsid w:val="004A71F0"/>
    <w:rsid w:val="004B14CC"/>
    <w:rsid w:val="004B6FA5"/>
    <w:rsid w:val="004B77A0"/>
    <w:rsid w:val="004B7BAA"/>
    <w:rsid w:val="004C0009"/>
    <w:rsid w:val="004C01A4"/>
    <w:rsid w:val="004D7586"/>
    <w:rsid w:val="004E0282"/>
    <w:rsid w:val="004F0ECA"/>
    <w:rsid w:val="004F1E04"/>
    <w:rsid w:val="004F6EA2"/>
    <w:rsid w:val="004F7F64"/>
    <w:rsid w:val="00507784"/>
    <w:rsid w:val="005100C1"/>
    <w:rsid w:val="00514DCD"/>
    <w:rsid w:val="0051616E"/>
    <w:rsid w:val="0052368C"/>
    <w:rsid w:val="00524703"/>
    <w:rsid w:val="00533976"/>
    <w:rsid w:val="00534E19"/>
    <w:rsid w:val="0054311B"/>
    <w:rsid w:val="00556255"/>
    <w:rsid w:val="00561233"/>
    <w:rsid w:val="0057303F"/>
    <w:rsid w:val="00574C26"/>
    <w:rsid w:val="005754F3"/>
    <w:rsid w:val="005758A2"/>
    <w:rsid w:val="00582479"/>
    <w:rsid w:val="0058413F"/>
    <w:rsid w:val="00593AD7"/>
    <w:rsid w:val="00594E93"/>
    <w:rsid w:val="00595D3D"/>
    <w:rsid w:val="00597E71"/>
    <w:rsid w:val="005B035F"/>
    <w:rsid w:val="005B0DDC"/>
    <w:rsid w:val="005B4174"/>
    <w:rsid w:val="005B6CFC"/>
    <w:rsid w:val="005B7337"/>
    <w:rsid w:val="005C684C"/>
    <w:rsid w:val="005C6D30"/>
    <w:rsid w:val="005D20B0"/>
    <w:rsid w:val="005E1FFB"/>
    <w:rsid w:val="005E6747"/>
    <w:rsid w:val="006008F0"/>
    <w:rsid w:val="00610AC0"/>
    <w:rsid w:val="0061664B"/>
    <w:rsid w:val="00621F61"/>
    <w:rsid w:val="00626135"/>
    <w:rsid w:val="006318B2"/>
    <w:rsid w:val="0063319E"/>
    <w:rsid w:val="006334FD"/>
    <w:rsid w:val="00633531"/>
    <w:rsid w:val="00636C82"/>
    <w:rsid w:val="006410E2"/>
    <w:rsid w:val="00646F2D"/>
    <w:rsid w:val="006612D8"/>
    <w:rsid w:val="006620A0"/>
    <w:rsid w:val="00665421"/>
    <w:rsid w:val="0066708A"/>
    <w:rsid w:val="006671B1"/>
    <w:rsid w:val="006722BC"/>
    <w:rsid w:val="006734C6"/>
    <w:rsid w:val="006771D4"/>
    <w:rsid w:val="006A0CDE"/>
    <w:rsid w:val="006A652F"/>
    <w:rsid w:val="006A662B"/>
    <w:rsid w:val="006A71A7"/>
    <w:rsid w:val="006A7CB7"/>
    <w:rsid w:val="006B104F"/>
    <w:rsid w:val="006B651C"/>
    <w:rsid w:val="006C3055"/>
    <w:rsid w:val="006D5CDC"/>
    <w:rsid w:val="006E32BA"/>
    <w:rsid w:val="006F399B"/>
    <w:rsid w:val="006F7636"/>
    <w:rsid w:val="00701838"/>
    <w:rsid w:val="00703B40"/>
    <w:rsid w:val="00703F93"/>
    <w:rsid w:val="00710A78"/>
    <w:rsid w:val="007127B2"/>
    <w:rsid w:val="0071554F"/>
    <w:rsid w:val="007167A7"/>
    <w:rsid w:val="00737E8B"/>
    <w:rsid w:val="0074274C"/>
    <w:rsid w:val="00752FA0"/>
    <w:rsid w:val="007714BA"/>
    <w:rsid w:val="007727AE"/>
    <w:rsid w:val="00774509"/>
    <w:rsid w:val="00780F8B"/>
    <w:rsid w:val="007812D5"/>
    <w:rsid w:val="007A6320"/>
    <w:rsid w:val="007B1A53"/>
    <w:rsid w:val="007B4768"/>
    <w:rsid w:val="007B52BB"/>
    <w:rsid w:val="007C478A"/>
    <w:rsid w:val="007C68F6"/>
    <w:rsid w:val="007D2414"/>
    <w:rsid w:val="007D3F2E"/>
    <w:rsid w:val="007D43E1"/>
    <w:rsid w:val="007D5C8E"/>
    <w:rsid w:val="007D6E7B"/>
    <w:rsid w:val="007E2D88"/>
    <w:rsid w:val="007F1FA6"/>
    <w:rsid w:val="007F32F7"/>
    <w:rsid w:val="007F5960"/>
    <w:rsid w:val="00801069"/>
    <w:rsid w:val="0080111C"/>
    <w:rsid w:val="0081074F"/>
    <w:rsid w:val="00812841"/>
    <w:rsid w:val="00812A38"/>
    <w:rsid w:val="008156DB"/>
    <w:rsid w:val="00816A45"/>
    <w:rsid w:val="00821DA7"/>
    <w:rsid w:val="00826408"/>
    <w:rsid w:val="00837A6B"/>
    <w:rsid w:val="00837CE7"/>
    <w:rsid w:val="0084027C"/>
    <w:rsid w:val="0084102F"/>
    <w:rsid w:val="00841B3B"/>
    <w:rsid w:val="00844D12"/>
    <w:rsid w:val="0084767B"/>
    <w:rsid w:val="008555E3"/>
    <w:rsid w:val="00855F56"/>
    <w:rsid w:val="00860EC6"/>
    <w:rsid w:val="00860F69"/>
    <w:rsid w:val="008678BB"/>
    <w:rsid w:val="00874E5C"/>
    <w:rsid w:val="008809D1"/>
    <w:rsid w:val="00886506"/>
    <w:rsid w:val="00886DD0"/>
    <w:rsid w:val="008A01AD"/>
    <w:rsid w:val="008A058E"/>
    <w:rsid w:val="008A19B4"/>
    <w:rsid w:val="008A6578"/>
    <w:rsid w:val="008B09FE"/>
    <w:rsid w:val="008B27B3"/>
    <w:rsid w:val="008B3448"/>
    <w:rsid w:val="008B4915"/>
    <w:rsid w:val="008B4C09"/>
    <w:rsid w:val="008B7FA7"/>
    <w:rsid w:val="008C2270"/>
    <w:rsid w:val="008C4907"/>
    <w:rsid w:val="008D324B"/>
    <w:rsid w:val="008D4AF7"/>
    <w:rsid w:val="008F32BA"/>
    <w:rsid w:val="008F47F9"/>
    <w:rsid w:val="008F5205"/>
    <w:rsid w:val="00901F2F"/>
    <w:rsid w:val="00912608"/>
    <w:rsid w:val="009151C4"/>
    <w:rsid w:val="00915FD0"/>
    <w:rsid w:val="00927130"/>
    <w:rsid w:val="0093297E"/>
    <w:rsid w:val="00934844"/>
    <w:rsid w:val="009377D0"/>
    <w:rsid w:val="00940303"/>
    <w:rsid w:val="0094222C"/>
    <w:rsid w:val="0094743B"/>
    <w:rsid w:val="0094755F"/>
    <w:rsid w:val="009478A1"/>
    <w:rsid w:val="0095154A"/>
    <w:rsid w:val="009521C9"/>
    <w:rsid w:val="009567D5"/>
    <w:rsid w:val="009604AC"/>
    <w:rsid w:val="00972ACE"/>
    <w:rsid w:val="00972F5F"/>
    <w:rsid w:val="0097323A"/>
    <w:rsid w:val="00980664"/>
    <w:rsid w:val="00980E62"/>
    <w:rsid w:val="0098211D"/>
    <w:rsid w:val="00983EB5"/>
    <w:rsid w:val="009960C6"/>
    <w:rsid w:val="009963A3"/>
    <w:rsid w:val="00997FF7"/>
    <w:rsid w:val="009A25A4"/>
    <w:rsid w:val="009A3A6B"/>
    <w:rsid w:val="009A45E2"/>
    <w:rsid w:val="009A5980"/>
    <w:rsid w:val="009B4E07"/>
    <w:rsid w:val="009B5355"/>
    <w:rsid w:val="009C0A7C"/>
    <w:rsid w:val="009D295D"/>
    <w:rsid w:val="009F53C0"/>
    <w:rsid w:val="00A0632E"/>
    <w:rsid w:val="00A06A72"/>
    <w:rsid w:val="00A11393"/>
    <w:rsid w:val="00A13565"/>
    <w:rsid w:val="00A14146"/>
    <w:rsid w:val="00A14DBE"/>
    <w:rsid w:val="00A171DC"/>
    <w:rsid w:val="00A17AA2"/>
    <w:rsid w:val="00A26264"/>
    <w:rsid w:val="00A27A0B"/>
    <w:rsid w:val="00A306C5"/>
    <w:rsid w:val="00A30F4B"/>
    <w:rsid w:val="00A32B27"/>
    <w:rsid w:val="00A32B3D"/>
    <w:rsid w:val="00A3454B"/>
    <w:rsid w:val="00A365D6"/>
    <w:rsid w:val="00A37483"/>
    <w:rsid w:val="00A40FC0"/>
    <w:rsid w:val="00A446D9"/>
    <w:rsid w:val="00A50597"/>
    <w:rsid w:val="00A6133D"/>
    <w:rsid w:val="00A65C8B"/>
    <w:rsid w:val="00A746C9"/>
    <w:rsid w:val="00A75781"/>
    <w:rsid w:val="00A766FC"/>
    <w:rsid w:val="00A776AA"/>
    <w:rsid w:val="00A8194F"/>
    <w:rsid w:val="00A864EE"/>
    <w:rsid w:val="00A87CF7"/>
    <w:rsid w:val="00A97B1B"/>
    <w:rsid w:val="00AA0236"/>
    <w:rsid w:val="00AA3492"/>
    <w:rsid w:val="00AB594B"/>
    <w:rsid w:val="00AB614A"/>
    <w:rsid w:val="00AC62CD"/>
    <w:rsid w:val="00AC6D62"/>
    <w:rsid w:val="00AD576C"/>
    <w:rsid w:val="00AD6B3B"/>
    <w:rsid w:val="00AE0D5F"/>
    <w:rsid w:val="00AE22BC"/>
    <w:rsid w:val="00AE263D"/>
    <w:rsid w:val="00AF5A4A"/>
    <w:rsid w:val="00AF76A5"/>
    <w:rsid w:val="00B000AF"/>
    <w:rsid w:val="00B016E8"/>
    <w:rsid w:val="00B02465"/>
    <w:rsid w:val="00B07EC7"/>
    <w:rsid w:val="00B117F5"/>
    <w:rsid w:val="00B11A5B"/>
    <w:rsid w:val="00B15DC9"/>
    <w:rsid w:val="00B177DC"/>
    <w:rsid w:val="00B26EEB"/>
    <w:rsid w:val="00B30F7E"/>
    <w:rsid w:val="00B31CB1"/>
    <w:rsid w:val="00B32240"/>
    <w:rsid w:val="00B34DD2"/>
    <w:rsid w:val="00B36DAB"/>
    <w:rsid w:val="00B40C89"/>
    <w:rsid w:val="00B4735A"/>
    <w:rsid w:val="00B5236B"/>
    <w:rsid w:val="00B532D7"/>
    <w:rsid w:val="00B54BB5"/>
    <w:rsid w:val="00B5737E"/>
    <w:rsid w:val="00B663B8"/>
    <w:rsid w:val="00B672AB"/>
    <w:rsid w:val="00B70033"/>
    <w:rsid w:val="00B77A60"/>
    <w:rsid w:val="00B86815"/>
    <w:rsid w:val="00B929A1"/>
    <w:rsid w:val="00BB5804"/>
    <w:rsid w:val="00BB6FB2"/>
    <w:rsid w:val="00BB7D06"/>
    <w:rsid w:val="00BC2B32"/>
    <w:rsid w:val="00BC690C"/>
    <w:rsid w:val="00BD21A3"/>
    <w:rsid w:val="00BD5F61"/>
    <w:rsid w:val="00BF0D36"/>
    <w:rsid w:val="00BF6633"/>
    <w:rsid w:val="00C045DF"/>
    <w:rsid w:val="00C2396A"/>
    <w:rsid w:val="00C2530B"/>
    <w:rsid w:val="00C275B8"/>
    <w:rsid w:val="00C32622"/>
    <w:rsid w:val="00C3766D"/>
    <w:rsid w:val="00C50FDE"/>
    <w:rsid w:val="00C5629D"/>
    <w:rsid w:val="00C57B51"/>
    <w:rsid w:val="00C70918"/>
    <w:rsid w:val="00C71778"/>
    <w:rsid w:val="00C75D09"/>
    <w:rsid w:val="00C81763"/>
    <w:rsid w:val="00C82223"/>
    <w:rsid w:val="00C82594"/>
    <w:rsid w:val="00C84609"/>
    <w:rsid w:val="00C8630F"/>
    <w:rsid w:val="00C909D7"/>
    <w:rsid w:val="00C94FD7"/>
    <w:rsid w:val="00C95962"/>
    <w:rsid w:val="00C974BF"/>
    <w:rsid w:val="00CB0F28"/>
    <w:rsid w:val="00CB10CB"/>
    <w:rsid w:val="00CB2D4E"/>
    <w:rsid w:val="00CC04E6"/>
    <w:rsid w:val="00CC082B"/>
    <w:rsid w:val="00CC2FDA"/>
    <w:rsid w:val="00CC5DFD"/>
    <w:rsid w:val="00CD17B2"/>
    <w:rsid w:val="00CD2578"/>
    <w:rsid w:val="00CD5725"/>
    <w:rsid w:val="00CD6A65"/>
    <w:rsid w:val="00CE0978"/>
    <w:rsid w:val="00CE2CD2"/>
    <w:rsid w:val="00CE7BF1"/>
    <w:rsid w:val="00CF2006"/>
    <w:rsid w:val="00CF23DD"/>
    <w:rsid w:val="00CF38E7"/>
    <w:rsid w:val="00CF490F"/>
    <w:rsid w:val="00CF6903"/>
    <w:rsid w:val="00D001D4"/>
    <w:rsid w:val="00D00DEE"/>
    <w:rsid w:val="00D03F73"/>
    <w:rsid w:val="00D05F0D"/>
    <w:rsid w:val="00D10A90"/>
    <w:rsid w:val="00D20F06"/>
    <w:rsid w:val="00D21003"/>
    <w:rsid w:val="00D23009"/>
    <w:rsid w:val="00D25E56"/>
    <w:rsid w:val="00D26B06"/>
    <w:rsid w:val="00D35159"/>
    <w:rsid w:val="00D42DB9"/>
    <w:rsid w:val="00D44564"/>
    <w:rsid w:val="00D44E4D"/>
    <w:rsid w:val="00D625D9"/>
    <w:rsid w:val="00D67609"/>
    <w:rsid w:val="00D73594"/>
    <w:rsid w:val="00D7473C"/>
    <w:rsid w:val="00D82070"/>
    <w:rsid w:val="00D82B9A"/>
    <w:rsid w:val="00D83B8B"/>
    <w:rsid w:val="00D94E74"/>
    <w:rsid w:val="00DA29F7"/>
    <w:rsid w:val="00DA5876"/>
    <w:rsid w:val="00DB0F35"/>
    <w:rsid w:val="00DB54DF"/>
    <w:rsid w:val="00DB79F8"/>
    <w:rsid w:val="00DC2751"/>
    <w:rsid w:val="00DC5EB3"/>
    <w:rsid w:val="00DC7AD0"/>
    <w:rsid w:val="00DD1529"/>
    <w:rsid w:val="00DD1D2E"/>
    <w:rsid w:val="00DD2B22"/>
    <w:rsid w:val="00DE2BB2"/>
    <w:rsid w:val="00DE41B8"/>
    <w:rsid w:val="00DF1F25"/>
    <w:rsid w:val="00DF32EE"/>
    <w:rsid w:val="00DF4F45"/>
    <w:rsid w:val="00DF7871"/>
    <w:rsid w:val="00E017E7"/>
    <w:rsid w:val="00E16483"/>
    <w:rsid w:val="00E30C9F"/>
    <w:rsid w:val="00E37BA2"/>
    <w:rsid w:val="00E5000E"/>
    <w:rsid w:val="00E55DC5"/>
    <w:rsid w:val="00E66546"/>
    <w:rsid w:val="00E66709"/>
    <w:rsid w:val="00E84A19"/>
    <w:rsid w:val="00E871AC"/>
    <w:rsid w:val="00E97573"/>
    <w:rsid w:val="00E97699"/>
    <w:rsid w:val="00EA1A71"/>
    <w:rsid w:val="00EB4138"/>
    <w:rsid w:val="00EB4CF2"/>
    <w:rsid w:val="00EB52B6"/>
    <w:rsid w:val="00EC7025"/>
    <w:rsid w:val="00ED0D1F"/>
    <w:rsid w:val="00ED52A9"/>
    <w:rsid w:val="00EE358B"/>
    <w:rsid w:val="00EE489A"/>
    <w:rsid w:val="00EF2F7B"/>
    <w:rsid w:val="00F1552C"/>
    <w:rsid w:val="00F20963"/>
    <w:rsid w:val="00F25AF7"/>
    <w:rsid w:val="00F268E1"/>
    <w:rsid w:val="00F26E3E"/>
    <w:rsid w:val="00F319D2"/>
    <w:rsid w:val="00F32B5C"/>
    <w:rsid w:val="00F32FA9"/>
    <w:rsid w:val="00F372A0"/>
    <w:rsid w:val="00F40B19"/>
    <w:rsid w:val="00F41038"/>
    <w:rsid w:val="00F43FF9"/>
    <w:rsid w:val="00F652BB"/>
    <w:rsid w:val="00F70EF4"/>
    <w:rsid w:val="00F767FA"/>
    <w:rsid w:val="00F76EAE"/>
    <w:rsid w:val="00F812C2"/>
    <w:rsid w:val="00F817BA"/>
    <w:rsid w:val="00F82A3E"/>
    <w:rsid w:val="00F852E8"/>
    <w:rsid w:val="00F86421"/>
    <w:rsid w:val="00F87397"/>
    <w:rsid w:val="00F876E3"/>
    <w:rsid w:val="00F94AF7"/>
    <w:rsid w:val="00FA61CF"/>
    <w:rsid w:val="00FB190A"/>
    <w:rsid w:val="00FB1E82"/>
    <w:rsid w:val="00FB6A48"/>
    <w:rsid w:val="00FC03F6"/>
    <w:rsid w:val="00FC78ED"/>
    <w:rsid w:val="00FD18AA"/>
    <w:rsid w:val="00FD2198"/>
    <w:rsid w:val="00FD50B1"/>
    <w:rsid w:val="00FD667B"/>
    <w:rsid w:val="00FE184A"/>
    <w:rsid w:val="00FE3971"/>
    <w:rsid w:val="00FE56BB"/>
    <w:rsid w:val="00FF067C"/>
    <w:rsid w:val="00FF3E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E978A35"/>
  <w15:docId w15:val="{21145CC3-BC54-4BF1-A587-DAE1C380A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EB52B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ssionsubtitle">
    <w:name w:val="sessionsubtitle"/>
    <w:basedOn w:val="DefaultParagraphFont"/>
    <w:rsid w:val="009F53C0"/>
  </w:style>
  <w:style w:type="paragraph" w:styleId="BalloonText">
    <w:name w:val="Balloon Text"/>
    <w:basedOn w:val="Normal"/>
    <w:link w:val="BalloonTextChar"/>
    <w:uiPriority w:val="99"/>
    <w:semiHidden/>
    <w:unhideWhenUsed/>
    <w:rsid w:val="00FB6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A48"/>
    <w:rPr>
      <w:rFonts w:ascii="Tahoma" w:hAnsi="Tahoma" w:cs="Tahoma"/>
      <w:sz w:val="16"/>
      <w:szCs w:val="16"/>
    </w:rPr>
  </w:style>
  <w:style w:type="paragraph" w:styleId="NormalWeb">
    <w:name w:val="Normal (Web)"/>
    <w:basedOn w:val="Normal"/>
    <w:uiPriority w:val="99"/>
    <w:unhideWhenUsed/>
    <w:rsid w:val="007427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title2">
    <w:name w:val="styletitle2"/>
    <w:basedOn w:val="Normal"/>
    <w:rsid w:val="004A42C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41B3B"/>
    <w:rPr>
      <w:color w:val="0000FF" w:themeColor="hyperlink"/>
      <w:u w:val="single"/>
    </w:rPr>
  </w:style>
  <w:style w:type="character" w:customStyle="1" w:styleId="highlight">
    <w:name w:val="highlight"/>
    <w:basedOn w:val="DefaultParagraphFont"/>
    <w:rsid w:val="00841B3B"/>
  </w:style>
  <w:style w:type="paragraph" w:styleId="FootnoteText">
    <w:name w:val="footnote text"/>
    <w:basedOn w:val="Normal"/>
    <w:link w:val="FootnoteTextChar"/>
    <w:uiPriority w:val="99"/>
    <w:semiHidden/>
    <w:unhideWhenUsed/>
    <w:rsid w:val="000C2D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2D54"/>
    <w:rPr>
      <w:sz w:val="20"/>
      <w:szCs w:val="20"/>
    </w:rPr>
  </w:style>
  <w:style w:type="character" w:styleId="FootnoteReference">
    <w:name w:val="footnote reference"/>
    <w:basedOn w:val="DefaultParagraphFont"/>
    <w:uiPriority w:val="99"/>
    <w:semiHidden/>
    <w:unhideWhenUsed/>
    <w:rsid w:val="000C2D54"/>
    <w:rPr>
      <w:vertAlign w:val="superscript"/>
    </w:rPr>
  </w:style>
  <w:style w:type="character" w:styleId="FollowedHyperlink">
    <w:name w:val="FollowedHyperlink"/>
    <w:basedOn w:val="DefaultParagraphFont"/>
    <w:uiPriority w:val="99"/>
    <w:semiHidden/>
    <w:unhideWhenUsed/>
    <w:rsid w:val="00226C51"/>
    <w:rPr>
      <w:color w:val="800080" w:themeColor="followedHyperlink"/>
      <w:u w:val="single"/>
    </w:rPr>
  </w:style>
  <w:style w:type="paragraph" w:styleId="EndnoteText">
    <w:name w:val="endnote text"/>
    <w:basedOn w:val="Normal"/>
    <w:link w:val="EndnoteTextChar"/>
    <w:uiPriority w:val="99"/>
    <w:unhideWhenUsed/>
    <w:rsid w:val="00D05F0D"/>
    <w:pPr>
      <w:spacing w:after="0" w:line="240" w:lineRule="auto"/>
    </w:pPr>
    <w:rPr>
      <w:sz w:val="20"/>
      <w:szCs w:val="20"/>
    </w:rPr>
  </w:style>
  <w:style w:type="character" w:customStyle="1" w:styleId="EndnoteTextChar">
    <w:name w:val="Endnote Text Char"/>
    <w:basedOn w:val="DefaultParagraphFont"/>
    <w:link w:val="EndnoteText"/>
    <w:uiPriority w:val="99"/>
    <w:rsid w:val="00D05F0D"/>
    <w:rPr>
      <w:sz w:val="20"/>
      <w:szCs w:val="20"/>
    </w:rPr>
  </w:style>
  <w:style w:type="character" w:styleId="EndnoteReference">
    <w:name w:val="endnote reference"/>
    <w:basedOn w:val="DefaultParagraphFont"/>
    <w:uiPriority w:val="99"/>
    <w:semiHidden/>
    <w:unhideWhenUsed/>
    <w:rsid w:val="00D05F0D"/>
    <w:rPr>
      <w:vertAlign w:val="superscript"/>
    </w:rPr>
  </w:style>
  <w:style w:type="paragraph" w:customStyle="1" w:styleId="SingleTxtG">
    <w:name w:val="_ Single Txt_G"/>
    <w:basedOn w:val="Normal"/>
    <w:link w:val="SingleTxtGChar"/>
    <w:rsid w:val="00C8630F"/>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Default">
    <w:name w:val="Default"/>
    <w:rsid w:val="00205A4D"/>
    <w:pPr>
      <w:autoSpaceDE w:val="0"/>
      <w:autoSpaceDN w:val="0"/>
      <w:adjustRightInd w:val="0"/>
      <w:spacing w:after="0" w:line="240" w:lineRule="auto"/>
    </w:pPr>
    <w:rPr>
      <w:rFonts w:ascii="Garamond" w:hAnsi="Garamond" w:cs="Garamond"/>
      <w:color w:val="000000"/>
      <w:sz w:val="24"/>
      <w:szCs w:val="24"/>
    </w:rPr>
  </w:style>
  <w:style w:type="character" w:customStyle="1" w:styleId="SingleTxtGChar">
    <w:name w:val="_ Single Txt_G Char"/>
    <w:link w:val="SingleTxtG"/>
    <w:locked/>
    <w:rsid w:val="00205A4D"/>
    <w:rPr>
      <w:rFonts w:ascii="Times New Roman" w:eastAsia="Times New Roman" w:hAnsi="Times New Roman" w:cs="Times New Roman"/>
      <w:sz w:val="20"/>
      <w:szCs w:val="20"/>
      <w:lang w:val="en-GB"/>
    </w:rPr>
  </w:style>
  <w:style w:type="paragraph" w:customStyle="1" w:styleId="SingleTxt">
    <w:name w:val="__Single Txt"/>
    <w:basedOn w:val="Normal"/>
    <w:rsid w:val="00205A4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styleId="ListParagraph">
    <w:name w:val="List Paragraph"/>
    <w:aliases w:val="Table/Figure Heading"/>
    <w:basedOn w:val="Normal"/>
    <w:link w:val="ListParagraphChar"/>
    <w:uiPriority w:val="34"/>
    <w:qFormat/>
    <w:rsid w:val="000628CD"/>
    <w:pPr>
      <w:ind w:left="720"/>
      <w:contextualSpacing/>
    </w:pPr>
  </w:style>
  <w:style w:type="character" w:styleId="CommentReference">
    <w:name w:val="annotation reference"/>
    <w:basedOn w:val="DefaultParagraphFont"/>
    <w:uiPriority w:val="99"/>
    <w:semiHidden/>
    <w:unhideWhenUsed/>
    <w:rsid w:val="00304926"/>
    <w:rPr>
      <w:sz w:val="16"/>
      <w:szCs w:val="16"/>
    </w:rPr>
  </w:style>
  <w:style w:type="paragraph" w:styleId="CommentText">
    <w:name w:val="annotation text"/>
    <w:basedOn w:val="Normal"/>
    <w:link w:val="CommentTextChar"/>
    <w:uiPriority w:val="99"/>
    <w:unhideWhenUsed/>
    <w:rsid w:val="00304926"/>
    <w:pPr>
      <w:spacing w:line="240" w:lineRule="auto"/>
    </w:pPr>
    <w:rPr>
      <w:sz w:val="20"/>
      <w:szCs w:val="20"/>
    </w:rPr>
  </w:style>
  <w:style w:type="character" w:customStyle="1" w:styleId="CommentTextChar">
    <w:name w:val="Comment Text Char"/>
    <w:basedOn w:val="DefaultParagraphFont"/>
    <w:link w:val="CommentText"/>
    <w:uiPriority w:val="99"/>
    <w:rsid w:val="00304926"/>
    <w:rPr>
      <w:sz w:val="20"/>
      <w:szCs w:val="20"/>
    </w:rPr>
  </w:style>
  <w:style w:type="paragraph" w:styleId="CommentSubject">
    <w:name w:val="annotation subject"/>
    <w:basedOn w:val="CommentText"/>
    <w:next w:val="CommentText"/>
    <w:link w:val="CommentSubjectChar"/>
    <w:uiPriority w:val="99"/>
    <w:semiHidden/>
    <w:unhideWhenUsed/>
    <w:rsid w:val="00304926"/>
    <w:rPr>
      <w:b/>
      <w:bCs/>
    </w:rPr>
  </w:style>
  <w:style w:type="character" w:customStyle="1" w:styleId="CommentSubjectChar">
    <w:name w:val="Comment Subject Char"/>
    <w:basedOn w:val="CommentTextChar"/>
    <w:link w:val="CommentSubject"/>
    <w:uiPriority w:val="99"/>
    <w:semiHidden/>
    <w:rsid w:val="00304926"/>
    <w:rPr>
      <w:b/>
      <w:bCs/>
      <w:sz w:val="20"/>
      <w:szCs w:val="20"/>
    </w:rPr>
  </w:style>
  <w:style w:type="paragraph" w:styleId="Revision">
    <w:name w:val="Revision"/>
    <w:hidden/>
    <w:uiPriority w:val="99"/>
    <w:semiHidden/>
    <w:rsid w:val="00B40C89"/>
    <w:pPr>
      <w:spacing w:after="0" w:line="240" w:lineRule="auto"/>
    </w:pPr>
  </w:style>
  <w:style w:type="paragraph" w:styleId="Header">
    <w:name w:val="header"/>
    <w:basedOn w:val="Normal"/>
    <w:link w:val="HeaderChar"/>
    <w:uiPriority w:val="99"/>
    <w:unhideWhenUsed/>
    <w:rsid w:val="00A30F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F4B"/>
  </w:style>
  <w:style w:type="paragraph" w:styleId="Footer">
    <w:name w:val="footer"/>
    <w:basedOn w:val="Normal"/>
    <w:link w:val="FooterChar"/>
    <w:uiPriority w:val="99"/>
    <w:unhideWhenUsed/>
    <w:rsid w:val="00A30F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F4B"/>
  </w:style>
  <w:style w:type="character" w:styleId="Strong">
    <w:name w:val="Strong"/>
    <w:basedOn w:val="DefaultParagraphFont"/>
    <w:uiPriority w:val="22"/>
    <w:qFormat/>
    <w:rsid w:val="008156DB"/>
    <w:rPr>
      <w:b/>
      <w:bCs/>
    </w:rPr>
  </w:style>
  <w:style w:type="character" w:customStyle="1" w:styleId="ListParagraphChar">
    <w:name w:val="List Paragraph Char"/>
    <w:aliases w:val="Table/Figure Heading Char"/>
    <w:basedOn w:val="DefaultParagraphFont"/>
    <w:link w:val="ListParagraph"/>
    <w:uiPriority w:val="34"/>
    <w:locked/>
    <w:rsid w:val="005B0DDC"/>
  </w:style>
  <w:style w:type="character" w:customStyle="1" w:styleId="Heading2Char">
    <w:name w:val="Heading 2 Char"/>
    <w:basedOn w:val="DefaultParagraphFont"/>
    <w:link w:val="Heading2"/>
    <w:uiPriority w:val="9"/>
    <w:rsid w:val="00EB52B6"/>
    <w:rPr>
      <w:rFonts w:asciiTheme="majorHAnsi" w:eastAsiaTheme="majorEastAsia" w:hAnsiTheme="majorHAnsi" w:cstheme="majorBidi"/>
      <w:b/>
      <w:bCs/>
      <w:color w:val="4F81BD" w:themeColor="accent1"/>
      <w:sz w:val="26"/>
      <w:szCs w:val="26"/>
    </w:rPr>
  </w:style>
  <w:style w:type="paragraph" w:customStyle="1" w:styleId="Quick1">
    <w:name w:val="Quick 1."/>
    <w:basedOn w:val="Normal"/>
    <w:rsid w:val="00636C82"/>
    <w:pPr>
      <w:widowControl w:val="0"/>
      <w:numPr>
        <w:numId w:val="5"/>
      </w:numPr>
      <w:spacing w:after="0" w:line="240" w:lineRule="auto"/>
    </w:pPr>
    <w:rPr>
      <w:rFonts w:ascii="Courier" w:eastAsia="Times New Roman" w:hAnsi="Courier" w:cs="Times New Roman"/>
      <w:snapToGrid w:val="0"/>
      <w:sz w:val="24"/>
      <w:szCs w:val="20"/>
    </w:rPr>
  </w:style>
  <w:style w:type="paragraph" w:styleId="BodyText">
    <w:name w:val="Body Text"/>
    <w:basedOn w:val="Normal"/>
    <w:link w:val="BodyTextChar"/>
    <w:semiHidden/>
    <w:rsid w:val="00636C8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pPr>
    <w:rPr>
      <w:rFonts w:ascii="Times New Roman" w:eastAsia="Times New Roman" w:hAnsi="Times New Roman" w:cs="Times New Roman"/>
      <w:snapToGrid w:val="0"/>
      <w:sz w:val="24"/>
      <w:szCs w:val="20"/>
    </w:rPr>
  </w:style>
  <w:style w:type="character" w:customStyle="1" w:styleId="BodyTextChar">
    <w:name w:val="Body Text Char"/>
    <w:basedOn w:val="DefaultParagraphFont"/>
    <w:link w:val="BodyText"/>
    <w:semiHidden/>
    <w:rsid w:val="00636C82"/>
    <w:rPr>
      <w:rFonts w:ascii="Times New Roman" w:eastAsia="Times New Roman" w:hAnsi="Times New Roman" w:cs="Times New Roman"/>
      <w:snapToGrid w:val="0"/>
      <w:sz w:val="24"/>
      <w:szCs w:val="20"/>
    </w:rPr>
  </w:style>
  <w:style w:type="character" w:customStyle="1" w:styleId="H1GChar">
    <w:name w:val="_ H_1_G Char"/>
    <w:basedOn w:val="DefaultParagraphFont"/>
    <w:link w:val="H1G"/>
    <w:locked/>
    <w:rsid w:val="006B104F"/>
    <w:rPr>
      <w:b/>
      <w:bCs/>
      <w:lang w:eastAsia="x-none"/>
    </w:rPr>
  </w:style>
  <w:style w:type="paragraph" w:customStyle="1" w:styleId="H1G">
    <w:name w:val="_ H_1_G"/>
    <w:basedOn w:val="Normal"/>
    <w:link w:val="H1GChar"/>
    <w:rsid w:val="006B104F"/>
    <w:pPr>
      <w:keepNext/>
      <w:spacing w:before="360" w:after="240" w:line="270" w:lineRule="exact"/>
      <w:ind w:left="1134" w:right="1134" w:hanging="1134"/>
    </w:pPr>
    <w:rPr>
      <w:b/>
      <w:bCs/>
      <w:lang w:eastAsia="x-none"/>
    </w:rPr>
  </w:style>
  <w:style w:type="paragraph" w:customStyle="1" w:styleId="HCh">
    <w:name w:val="_ H _Ch"/>
    <w:basedOn w:val="Normal"/>
    <w:next w:val="SingleTxt"/>
    <w:rsid w:val="009B535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300" w:lineRule="exact"/>
      <w:outlineLvl w:val="0"/>
    </w:pPr>
    <w:rPr>
      <w:rFonts w:ascii="Times New Roman" w:eastAsia="Calibri" w:hAnsi="Times New Roman" w:cs="Times New Roman"/>
      <w:b/>
      <w:spacing w:val="-2"/>
      <w:w w:val="103"/>
      <w:kern w:val="14"/>
      <w:sz w:val="28"/>
      <w:szCs w:val="20"/>
      <w:lang w:val="en-GB"/>
    </w:rPr>
  </w:style>
  <w:style w:type="character" w:customStyle="1" w:styleId="st">
    <w:name w:val="st"/>
    <w:basedOn w:val="DefaultParagraphFont"/>
    <w:rsid w:val="00126089"/>
  </w:style>
  <w:style w:type="character" w:styleId="Emphasis">
    <w:name w:val="Emphasis"/>
    <w:basedOn w:val="DefaultParagraphFont"/>
    <w:uiPriority w:val="20"/>
    <w:qFormat/>
    <w:rsid w:val="001260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020993">
      <w:bodyDiv w:val="1"/>
      <w:marLeft w:val="0"/>
      <w:marRight w:val="0"/>
      <w:marTop w:val="0"/>
      <w:marBottom w:val="0"/>
      <w:divBdr>
        <w:top w:val="none" w:sz="0" w:space="0" w:color="auto"/>
        <w:left w:val="none" w:sz="0" w:space="0" w:color="auto"/>
        <w:bottom w:val="none" w:sz="0" w:space="0" w:color="auto"/>
        <w:right w:val="none" w:sz="0" w:space="0" w:color="auto"/>
      </w:divBdr>
    </w:div>
    <w:div w:id="231500473">
      <w:bodyDiv w:val="1"/>
      <w:marLeft w:val="0"/>
      <w:marRight w:val="0"/>
      <w:marTop w:val="0"/>
      <w:marBottom w:val="0"/>
      <w:divBdr>
        <w:top w:val="none" w:sz="0" w:space="0" w:color="auto"/>
        <w:left w:val="none" w:sz="0" w:space="0" w:color="auto"/>
        <w:bottom w:val="none" w:sz="0" w:space="0" w:color="auto"/>
        <w:right w:val="none" w:sz="0" w:space="0" w:color="auto"/>
      </w:divBdr>
    </w:div>
    <w:div w:id="257834267">
      <w:bodyDiv w:val="1"/>
      <w:marLeft w:val="0"/>
      <w:marRight w:val="0"/>
      <w:marTop w:val="0"/>
      <w:marBottom w:val="0"/>
      <w:divBdr>
        <w:top w:val="none" w:sz="0" w:space="0" w:color="auto"/>
        <w:left w:val="none" w:sz="0" w:space="0" w:color="auto"/>
        <w:bottom w:val="none" w:sz="0" w:space="0" w:color="auto"/>
        <w:right w:val="none" w:sz="0" w:space="0" w:color="auto"/>
      </w:divBdr>
      <w:divsChild>
        <w:div w:id="131825118">
          <w:marLeft w:val="720"/>
          <w:marRight w:val="0"/>
          <w:marTop w:val="0"/>
          <w:marBottom w:val="0"/>
          <w:divBdr>
            <w:top w:val="none" w:sz="0" w:space="0" w:color="auto"/>
            <w:left w:val="none" w:sz="0" w:space="0" w:color="auto"/>
            <w:bottom w:val="none" w:sz="0" w:space="0" w:color="auto"/>
            <w:right w:val="none" w:sz="0" w:space="0" w:color="auto"/>
          </w:divBdr>
        </w:div>
        <w:div w:id="1315715736">
          <w:marLeft w:val="720"/>
          <w:marRight w:val="0"/>
          <w:marTop w:val="0"/>
          <w:marBottom w:val="0"/>
          <w:divBdr>
            <w:top w:val="none" w:sz="0" w:space="0" w:color="auto"/>
            <w:left w:val="none" w:sz="0" w:space="0" w:color="auto"/>
            <w:bottom w:val="none" w:sz="0" w:space="0" w:color="auto"/>
            <w:right w:val="none" w:sz="0" w:space="0" w:color="auto"/>
          </w:divBdr>
        </w:div>
        <w:div w:id="26103907">
          <w:marLeft w:val="720"/>
          <w:marRight w:val="0"/>
          <w:marTop w:val="0"/>
          <w:marBottom w:val="0"/>
          <w:divBdr>
            <w:top w:val="none" w:sz="0" w:space="0" w:color="auto"/>
            <w:left w:val="none" w:sz="0" w:space="0" w:color="auto"/>
            <w:bottom w:val="none" w:sz="0" w:space="0" w:color="auto"/>
            <w:right w:val="none" w:sz="0" w:space="0" w:color="auto"/>
          </w:divBdr>
        </w:div>
      </w:divsChild>
    </w:div>
    <w:div w:id="432745965">
      <w:bodyDiv w:val="1"/>
      <w:marLeft w:val="0"/>
      <w:marRight w:val="0"/>
      <w:marTop w:val="0"/>
      <w:marBottom w:val="0"/>
      <w:divBdr>
        <w:top w:val="none" w:sz="0" w:space="0" w:color="auto"/>
        <w:left w:val="none" w:sz="0" w:space="0" w:color="auto"/>
        <w:bottom w:val="none" w:sz="0" w:space="0" w:color="auto"/>
        <w:right w:val="none" w:sz="0" w:space="0" w:color="auto"/>
      </w:divBdr>
    </w:div>
    <w:div w:id="440105766">
      <w:bodyDiv w:val="1"/>
      <w:marLeft w:val="0"/>
      <w:marRight w:val="0"/>
      <w:marTop w:val="0"/>
      <w:marBottom w:val="0"/>
      <w:divBdr>
        <w:top w:val="none" w:sz="0" w:space="0" w:color="auto"/>
        <w:left w:val="none" w:sz="0" w:space="0" w:color="auto"/>
        <w:bottom w:val="none" w:sz="0" w:space="0" w:color="auto"/>
        <w:right w:val="none" w:sz="0" w:space="0" w:color="auto"/>
      </w:divBdr>
      <w:divsChild>
        <w:div w:id="1004282704">
          <w:marLeft w:val="0"/>
          <w:marRight w:val="0"/>
          <w:marTop w:val="0"/>
          <w:marBottom w:val="0"/>
          <w:divBdr>
            <w:top w:val="none" w:sz="0" w:space="0" w:color="auto"/>
            <w:left w:val="none" w:sz="0" w:space="0" w:color="auto"/>
            <w:bottom w:val="none" w:sz="0" w:space="0" w:color="auto"/>
            <w:right w:val="none" w:sz="0" w:space="0" w:color="auto"/>
          </w:divBdr>
        </w:div>
        <w:div w:id="1294405861">
          <w:marLeft w:val="0"/>
          <w:marRight w:val="0"/>
          <w:marTop w:val="0"/>
          <w:marBottom w:val="0"/>
          <w:divBdr>
            <w:top w:val="none" w:sz="0" w:space="0" w:color="auto"/>
            <w:left w:val="none" w:sz="0" w:space="0" w:color="auto"/>
            <w:bottom w:val="none" w:sz="0" w:space="0" w:color="auto"/>
            <w:right w:val="none" w:sz="0" w:space="0" w:color="auto"/>
          </w:divBdr>
        </w:div>
        <w:div w:id="471681120">
          <w:marLeft w:val="0"/>
          <w:marRight w:val="0"/>
          <w:marTop w:val="0"/>
          <w:marBottom w:val="0"/>
          <w:divBdr>
            <w:top w:val="none" w:sz="0" w:space="0" w:color="auto"/>
            <w:left w:val="none" w:sz="0" w:space="0" w:color="auto"/>
            <w:bottom w:val="none" w:sz="0" w:space="0" w:color="auto"/>
            <w:right w:val="none" w:sz="0" w:space="0" w:color="auto"/>
          </w:divBdr>
        </w:div>
        <w:div w:id="371925461">
          <w:marLeft w:val="0"/>
          <w:marRight w:val="0"/>
          <w:marTop w:val="0"/>
          <w:marBottom w:val="0"/>
          <w:divBdr>
            <w:top w:val="none" w:sz="0" w:space="0" w:color="auto"/>
            <w:left w:val="none" w:sz="0" w:space="0" w:color="auto"/>
            <w:bottom w:val="none" w:sz="0" w:space="0" w:color="auto"/>
            <w:right w:val="none" w:sz="0" w:space="0" w:color="auto"/>
          </w:divBdr>
        </w:div>
        <w:div w:id="1874221200">
          <w:marLeft w:val="0"/>
          <w:marRight w:val="0"/>
          <w:marTop w:val="0"/>
          <w:marBottom w:val="0"/>
          <w:divBdr>
            <w:top w:val="none" w:sz="0" w:space="0" w:color="auto"/>
            <w:left w:val="none" w:sz="0" w:space="0" w:color="auto"/>
            <w:bottom w:val="none" w:sz="0" w:space="0" w:color="auto"/>
            <w:right w:val="none" w:sz="0" w:space="0" w:color="auto"/>
          </w:divBdr>
        </w:div>
        <w:div w:id="531573313">
          <w:marLeft w:val="0"/>
          <w:marRight w:val="0"/>
          <w:marTop w:val="0"/>
          <w:marBottom w:val="0"/>
          <w:divBdr>
            <w:top w:val="none" w:sz="0" w:space="0" w:color="auto"/>
            <w:left w:val="none" w:sz="0" w:space="0" w:color="auto"/>
            <w:bottom w:val="none" w:sz="0" w:space="0" w:color="auto"/>
            <w:right w:val="none" w:sz="0" w:space="0" w:color="auto"/>
          </w:divBdr>
        </w:div>
        <w:div w:id="178080592">
          <w:marLeft w:val="0"/>
          <w:marRight w:val="0"/>
          <w:marTop w:val="0"/>
          <w:marBottom w:val="0"/>
          <w:divBdr>
            <w:top w:val="none" w:sz="0" w:space="0" w:color="auto"/>
            <w:left w:val="none" w:sz="0" w:space="0" w:color="auto"/>
            <w:bottom w:val="none" w:sz="0" w:space="0" w:color="auto"/>
            <w:right w:val="none" w:sz="0" w:space="0" w:color="auto"/>
          </w:divBdr>
        </w:div>
        <w:div w:id="1237860077">
          <w:marLeft w:val="0"/>
          <w:marRight w:val="0"/>
          <w:marTop w:val="0"/>
          <w:marBottom w:val="0"/>
          <w:divBdr>
            <w:top w:val="none" w:sz="0" w:space="0" w:color="auto"/>
            <w:left w:val="none" w:sz="0" w:space="0" w:color="auto"/>
            <w:bottom w:val="none" w:sz="0" w:space="0" w:color="auto"/>
            <w:right w:val="none" w:sz="0" w:space="0" w:color="auto"/>
          </w:divBdr>
        </w:div>
      </w:divsChild>
    </w:div>
    <w:div w:id="849679904">
      <w:bodyDiv w:val="1"/>
      <w:marLeft w:val="0"/>
      <w:marRight w:val="0"/>
      <w:marTop w:val="0"/>
      <w:marBottom w:val="0"/>
      <w:divBdr>
        <w:top w:val="none" w:sz="0" w:space="0" w:color="auto"/>
        <w:left w:val="none" w:sz="0" w:space="0" w:color="auto"/>
        <w:bottom w:val="none" w:sz="0" w:space="0" w:color="auto"/>
        <w:right w:val="none" w:sz="0" w:space="0" w:color="auto"/>
      </w:divBdr>
      <w:divsChild>
        <w:div w:id="1991253254">
          <w:marLeft w:val="0"/>
          <w:marRight w:val="0"/>
          <w:marTop w:val="0"/>
          <w:marBottom w:val="0"/>
          <w:divBdr>
            <w:top w:val="none" w:sz="0" w:space="0" w:color="auto"/>
            <w:left w:val="none" w:sz="0" w:space="0" w:color="auto"/>
            <w:bottom w:val="none" w:sz="0" w:space="0" w:color="auto"/>
            <w:right w:val="none" w:sz="0" w:space="0" w:color="auto"/>
          </w:divBdr>
          <w:divsChild>
            <w:div w:id="1148936846">
              <w:marLeft w:val="0"/>
              <w:marRight w:val="0"/>
              <w:marTop w:val="0"/>
              <w:marBottom w:val="0"/>
              <w:divBdr>
                <w:top w:val="none" w:sz="0" w:space="0" w:color="auto"/>
                <w:left w:val="none" w:sz="0" w:space="0" w:color="auto"/>
                <w:bottom w:val="none" w:sz="0" w:space="0" w:color="auto"/>
                <w:right w:val="none" w:sz="0" w:space="0" w:color="auto"/>
              </w:divBdr>
              <w:divsChild>
                <w:div w:id="82996293">
                  <w:marLeft w:val="0"/>
                  <w:marRight w:val="0"/>
                  <w:marTop w:val="0"/>
                  <w:marBottom w:val="0"/>
                  <w:divBdr>
                    <w:top w:val="none" w:sz="0" w:space="0" w:color="auto"/>
                    <w:left w:val="none" w:sz="0" w:space="0" w:color="auto"/>
                    <w:bottom w:val="none" w:sz="0" w:space="0" w:color="auto"/>
                    <w:right w:val="none" w:sz="0" w:space="0" w:color="auto"/>
                  </w:divBdr>
                </w:div>
                <w:div w:id="1293711832">
                  <w:marLeft w:val="0"/>
                  <w:marRight w:val="0"/>
                  <w:marTop w:val="0"/>
                  <w:marBottom w:val="0"/>
                  <w:divBdr>
                    <w:top w:val="none" w:sz="0" w:space="0" w:color="auto"/>
                    <w:left w:val="none" w:sz="0" w:space="0" w:color="auto"/>
                    <w:bottom w:val="none" w:sz="0" w:space="0" w:color="auto"/>
                    <w:right w:val="none" w:sz="0" w:space="0" w:color="auto"/>
                  </w:divBdr>
                </w:div>
                <w:div w:id="2452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638449">
          <w:marLeft w:val="0"/>
          <w:marRight w:val="0"/>
          <w:marTop w:val="0"/>
          <w:marBottom w:val="0"/>
          <w:divBdr>
            <w:top w:val="none" w:sz="0" w:space="0" w:color="auto"/>
            <w:left w:val="none" w:sz="0" w:space="0" w:color="auto"/>
            <w:bottom w:val="none" w:sz="0" w:space="0" w:color="auto"/>
            <w:right w:val="none" w:sz="0" w:space="0" w:color="auto"/>
          </w:divBdr>
        </w:div>
        <w:div w:id="194461759">
          <w:marLeft w:val="0"/>
          <w:marRight w:val="0"/>
          <w:marTop w:val="0"/>
          <w:marBottom w:val="0"/>
          <w:divBdr>
            <w:top w:val="none" w:sz="0" w:space="0" w:color="auto"/>
            <w:left w:val="none" w:sz="0" w:space="0" w:color="auto"/>
            <w:bottom w:val="none" w:sz="0" w:space="0" w:color="auto"/>
            <w:right w:val="none" w:sz="0" w:space="0" w:color="auto"/>
          </w:divBdr>
        </w:div>
        <w:div w:id="1098597472">
          <w:marLeft w:val="0"/>
          <w:marRight w:val="0"/>
          <w:marTop w:val="0"/>
          <w:marBottom w:val="0"/>
          <w:divBdr>
            <w:top w:val="none" w:sz="0" w:space="0" w:color="auto"/>
            <w:left w:val="none" w:sz="0" w:space="0" w:color="auto"/>
            <w:bottom w:val="none" w:sz="0" w:space="0" w:color="auto"/>
            <w:right w:val="none" w:sz="0" w:space="0" w:color="auto"/>
          </w:divBdr>
        </w:div>
      </w:divsChild>
    </w:div>
    <w:div w:id="1092895437">
      <w:bodyDiv w:val="1"/>
      <w:marLeft w:val="0"/>
      <w:marRight w:val="0"/>
      <w:marTop w:val="0"/>
      <w:marBottom w:val="0"/>
      <w:divBdr>
        <w:top w:val="none" w:sz="0" w:space="0" w:color="auto"/>
        <w:left w:val="none" w:sz="0" w:space="0" w:color="auto"/>
        <w:bottom w:val="none" w:sz="0" w:space="0" w:color="auto"/>
        <w:right w:val="none" w:sz="0" w:space="0" w:color="auto"/>
      </w:divBdr>
    </w:div>
    <w:div w:id="1106732692">
      <w:bodyDiv w:val="1"/>
      <w:marLeft w:val="0"/>
      <w:marRight w:val="0"/>
      <w:marTop w:val="0"/>
      <w:marBottom w:val="0"/>
      <w:divBdr>
        <w:top w:val="none" w:sz="0" w:space="0" w:color="auto"/>
        <w:left w:val="none" w:sz="0" w:space="0" w:color="auto"/>
        <w:bottom w:val="none" w:sz="0" w:space="0" w:color="auto"/>
        <w:right w:val="none" w:sz="0" w:space="0" w:color="auto"/>
      </w:divBdr>
      <w:divsChild>
        <w:div w:id="1588073814">
          <w:marLeft w:val="0"/>
          <w:marRight w:val="0"/>
          <w:marTop w:val="0"/>
          <w:marBottom w:val="0"/>
          <w:divBdr>
            <w:top w:val="none" w:sz="0" w:space="0" w:color="auto"/>
            <w:left w:val="none" w:sz="0" w:space="0" w:color="auto"/>
            <w:bottom w:val="none" w:sz="0" w:space="0" w:color="auto"/>
            <w:right w:val="none" w:sz="0" w:space="0" w:color="auto"/>
          </w:divBdr>
        </w:div>
        <w:div w:id="276260545">
          <w:marLeft w:val="0"/>
          <w:marRight w:val="0"/>
          <w:marTop w:val="0"/>
          <w:marBottom w:val="0"/>
          <w:divBdr>
            <w:top w:val="none" w:sz="0" w:space="0" w:color="auto"/>
            <w:left w:val="none" w:sz="0" w:space="0" w:color="auto"/>
            <w:bottom w:val="none" w:sz="0" w:space="0" w:color="auto"/>
            <w:right w:val="none" w:sz="0" w:space="0" w:color="auto"/>
          </w:divBdr>
        </w:div>
        <w:div w:id="763770455">
          <w:marLeft w:val="0"/>
          <w:marRight w:val="0"/>
          <w:marTop w:val="0"/>
          <w:marBottom w:val="0"/>
          <w:divBdr>
            <w:top w:val="none" w:sz="0" w:space="0" w:color="auto"/>
            <w:left w:val="none" w:sz="0" w:space="0" w:color="auto"/>
            <w:bottom w:val="none" w:sz="0" w:space="0" w:color="auto"/>
            <w:right w:val="none" w:sz="0" w:space="0" w:color="auto"/>
          </w:divBdr>
        </w:div>
        <w:div w:id="1040472863">
          <w:marLeft w:val="0"/>
          <w:marRight w:val="0"/>
          <w:marTop w:val="0"/>
          <w:marBottom w:val="0"/>
          <w:divBdr>
            <w:top w:val="none" w:sz="0" w:space="0" w:color="auto"/>
            <w:left w:val="none" w:sz="0" w:space="0" w:color="auto"/>
            <w:bottom w:val="none" w:sz="0" w:space="0" w:color="auto"/>
            <w:right w:val="none" w:sz="0" w:space="0" w:color="auto"/>
          </w:divBdr>
        </w:div>
        <w:div w:id="1332444951">
          <w:marLeft w:val="0"/>
          <w:marRight w:val="0"/>
          <w:marTop w:val="0"/>
          <w:marBottom w:val="0"/>
          <w:divBdr>
            <w:top w:val="none" w:sz="0" w:space="0" w:color="auto"/>
            <w:left w:val="none" w:sz="0" w:space="0" w:color="auto"/>
            <w:bottom w:val="none" w:sz="0" w:space="0" w:color="auto"/>
            <w:right w:val="none" w:sz="0" w:space="0" w:color="auto"/>
          </w:divBdr>
        </w:div>
        <w:div w:id="1023704954">
          <w:marLeft w:val="0"/>
          <w:marRight w:val="0"/>
          <w:marTop w:val="0"/>
          <w:marBottom w:val="0"/>
          <w:divBdr>
            <w:top w:val="none" w:sz="0" w:space="0" w:color="auto"/>
            <w:left w:val="none" w:sz="0" w:space="0" w:color="auto"/>
            <w:bottom w:val="none" w:sz="0" w:space="0" w:color="auto"/>
            <w:right w:val="none" w:sz="0" w:space="0" w:color="auto"/>
          </w:divBdr>
        </w:div>
        <w:div w:id="394207032">
          <w:marLeft w:val="0"/>
          <w:marRight w:val="0"/>
          <w:marTop w:val="0"/>
          <w:marBottom w:val="0"/>
          <w:divBdr>
            <w:top w:val="none" w:sz="0" w:space="0" w:color="auto"/>
            <w:left w:val="none" w:sz="0" w:space="0" w:color="auto"/>
            <w:bottom w:val="none" w:sz="0" w:space="0" w:color="auto"/>
            <w:right w:val="none" w:sz="0" w:space="0" w:color="auto"/>
          </w:divBdr>
        </w:div>
      </w:divsChild>
    </w:div>
    <w:div w:id="1127040792">
      <w:bodyDiv w:val="1"/>
      <w:marLeft w:val="0"/>
      <w:marRight w:val="0"/>
      <w:marTop w:val="0"/>
      <w:marBottom w:val="0"/>
      <w:divBdr>
        <w:top w:val="none" w:sz="0" w:space="0" w:color="auto"/>
        <w:left w:val="none" w:sz="0" w:space="0" w:color="auto"/>
        <w:bottom w:val="none" w:sz="0" w:space="0" w:color="auto"/>
        <w:right w:val="none" w:sz="0" w:space="0" w:color="auto"/>
      </w:divBdr>
      <w:divsChild>
        <w:div w:id="958728703">
          <w:marLeft w:val="0"/>
          <w:marRight w:val="0"/>
          <w:marTop w:val="0"/>
          <w:marBottom w:val="0"/>
          <w:divBdr>
            <w:top w:val="none" w:sz="0" w:space="0" w:color="auto"/>
            <w:left w:val="none" w:sz="0" w:space="0" w:color="auto"/>
            <w:bottom w:val="none" w:sz="0" w:space="0" w:color="auto"/>
            <w:right w:val="none" w:sz="0" w:space="0" w:color="auto"/>
          </w:divBdr>
        </w:div>
        <w:div w:id="11876744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967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06020812">
      <w:bodyDiv w:val="1"/>
      <w:marLeft w:val="0"/>
      <w:marRight w:val="0"/>
      <w:marTop w:val="0"/>
      <w:marBottom w:val="0"/>
      <w:divBdr>
        <w:top w:val="none" w:sz="0" w:space="0" w:color="auto"/>
        <w:left w:val="none" w:sz="0" w:space="0" w:color="auto"/>
        <w:bottom w:val="none" w:sz="0" w:space="0" w:color="auto"/>
        <w:right w:val="none" w:sz="0" w:space="0" w:color="auto"/>
      </w:divBdr>
      <w:divsChild>
        <w:div w:id="1635866909">
          <w:marLeft w:val="0"/>
          <w:marRight w:val="0"/>
          <w:marTop w:val="0"/>
          <w:marBottom w:val="0"/>
          <w:divBdr>
            <w:top w:val="none" w:sz="0" w:space="0" w:color="auto"/>
            <w:left w:val="none" w:sz="0" w:space="0" w:color="auto"/>
            <w:bottom w:val="none" w:sz="0" w:space="0" w:color="auto"/>
            <w:right w:val="none" w:sz="0" w:space="0" w:color="auto"/>
          </w:divBdr>
          <w:divsChild>
            <w:div w:id="1956936528">
              <w:marLeft w:val="0"/>
              <w:marRight w:val="0"/>
              <w:marTop w:val="0"/>
              <w:marBottom w:val="0"/>
              <w:divBdr>
                <w:top w:val="none" w:sz="0" w:space="0" w:color="auto"/>
                <w:left w:val="none" w:sz="0" w:space="0" w:color="auto"/>
                <w:bottom w:val="none" w:sz="0" w:space="0" w:color="auto"/>
                <w:right w:val="none" w:sz="0" w:space="0" w:color="auto"/>
              </w:divBdr>
            </w:div>
            <w:div w:id="1600136107">
              <w:marLeft w:val="0"/>
              <w:marRight w:val="0"/>
              <w:marTop w:val="0"/>
              <w:marBottom w:val="0"/>
              <w:divBdr>
                <w:top w:val="none" w:sz="0" w:space="0" w:color="auto"/>
                <w:left w:val="none" w:sz="0" w:space="0" w:color="auto"/>
                <w:bottom w:val="none" w:sz="0" w:space="0" w:color="auto"/>
                <w:right w:val="none" w:sz="0" w:space="0" w:color="auto"/>
              </w:divBdr>
            </w:div>
            <w:div w:id="1524905849">
              <w:marLeft w:val="0"/>
              <w:marRight w:val="0"/>
              <w:marTop w:val="0"/>
              <w:marBottom w:val="0"/>
              <w:divBdr>
                <w:top w:val="none" w:sz="0" w:space="0" w:color="auto"/>
                <w:left w:val="none" w:sz="0" w:space="0" w:color="auto"/>
                <w:bottom w:val="none" w:sz="0" w:space="0" w:color="auto"/>
                <w:right w:val="none" w:sz="0" w:space="0" w:color="auto"/>
              </w:divBdr>
            </w:div>
            <w:div w:id="1138373957">
              <w:marLeft w:val="0"/>
              <w:marRight w:val="0"/>
              <w:marTop w:val="0"/>
              <w:marBottom w:val="0"/>
              <w:divBdr>
                <w:top w:val="none" w:sz="0" w:space="0" w:color="auto"/>
                <w:left w:val="none" w:sz="0" w:space="0" w:color="auto"/>
                <w:bottom w:val="none" w:sz="0" w:space="0" w:color="auto"/>
                <w:right w:val="none" w:sz="0" w:space="0" w:color="auto"/>
              </w:divBdr>
            </w:div>
            <w:div w:id="657613327">
              <w:marLeft w:val="0"/>
              <w:marRight w:val="0"/>
              <w:marTop w:val="0"/>
              <w:marBottom w:val="0"/>
              <w:divBdr>
                <w:top w:val="none" w:sz="0" w:space="0" w:color="auto"/>
                <w:left w:val="none" w:sz="0" w:space="0" w:color="auto"/>
                <w:bottom w:val="none" w:sz="0" w:space="0" w:color="auto"/>
                <w:right w:val="none" w:sz="0" w:space="0" w:color="auto"/>
              </w:divBdr>
            </w:div>
            <w:div w:id="2040037058">
              <w:marLeft w:val="0"/>
              <w:marRight w:val="0"/>
              <w:marTop w:val="0"/>
              <w:marBottom w:val="0"/>
              <w:divBdr>
                <w:top w:val="none" w:sz="0" w:space="0" w:color="auto"/>
                <w:left w:val="none" w:sz="0" w:space="0" w:color="auto"/>
                <w:bottom w:val="none" w:sz="0" w:space="0" w:color="auto"/>
                <w:right w:val="none" w:sz="0" w:space="0" w:color="auto"/>
              </w:divBdr>
            </w:div>
            <w:div w:id="1946767871">
              <w:marLeft w:val="0"/>
              <w:marRight w:val="0"/>
              <w:marTop w:val="0"/>
              <w:marBottom w:val="0"/>
              <w:divBdr>
                <w:top w:val="none" w:sz="0" w:space="0" w:color="auto"/>
                <w:left w:val="none" w:sz="0" w:space="0" w:color="auto"/>
                <w:bottom w:val="none" w:sz="0" w:space="0" w:color="auto"/>
                <w:right w:val="none" w:sz="0" w:space="0" w:color="auto"/>
              </w:divBdr>
            </w:div>
            <w:div w:id="1141074565">
              <w:marLeft w:val="0"/>
              <w:marRight w:val="0"/>
              <w:marTop w:val="0"/>
              <w:marBottom w:val="0"/>
              <w:divBdr>
                <w:top w:val="none" w:sz="0" w:space="0" w:color="auto"/>
                <w:left w:val="none" w:sz="0" w:space="0" w:color="auto"/>
                <w:bottom w:val="none" w:sz="0" w:space="0" w:color="auto"/>
                <w:right w:val="none" w:sz="0" w:space="0" w:color="auto"/>
              </w:divBdr>
            </w:div>
            <w:div w:id="682707002">
              <w:marLeft w:val="0"/>
              <w:marRight w:val="0"/>
              <w:marTop w:val="0"/>
              <w:marBottom w:val="0"/>
              <w:divBdr>
                <w:top w:val="none" w:sz="0" w:space="0" w:color="auto"/>
                <w:left w:val="none" w:sz="0" w:space="0" w:color="auto"/>
                <w:bottom w:val="none" w:sz="0" w:space="0" w:color="auto"/>
                <w:right w:val="none" w:sz="0" w:space="0" w:color="auto"/>
              </w:divBdr>
            </w:div>
            <w:div w:id="75442627">
              <w:marLeft w:val="0"/>
              <w:marRight w:val="0"/>
              <w:marTop w:val="0"/>
              <w:marBottom w:val="0"/>
              <w:divBdr>
                <w:top w:val="none" w:sz="0" w:space="0" w:color="auto"/>
                <w:left w:val="none" w:sz="0" w:space="0" w:color="auto"/>
                <w:bottom w:val="none" w:sz="0" w:space="0" w:color="auto"/>
                <w:right w:val="none" w:sz="0" w:space="0" w:color="auto"/>
              </w:divBdr>
            </w:div>
            <w:div w:id="571433189">
              <w:marLeft w:val="0"/>
              <w:marRight w:val="0"/>
              <w:marTop w:val="0"/>
              <w:marBottom w:val="0"/>
              <w:divBdr>
                <w:top w:val="none" w:sz="0" w:space="0" w:color="auto"/>
                <w:left w:val="none" w:sz="0" w:space="0" w:color="auto"/>
                <w:bottom w:val="none" w:sz="0" w:space="0" w:color="auto"/>
                <w:right w:val="none" w:sz="0" w:space="0" w:color="auto"/>
              </w:divBdr>
            </w:div>
            <w:div w:id="1155611600">
              <w:marLeft w:val="0"/>
              <w:marRight w:val="0"/>
              <w:marTop w:val="0"/>
              <w:marBottom w:val="0"/>
              <w:divBdr>
                <w:top w:val="none" w:sz="0" w:space="0" w:color="auto"/>
                <w:left w:val="none" w:sz="0" w:space="0" w:color="auto"/>
                <w:bottom w:val="none" w:sz="0" w:space="0" w:color="auto"/>
                <w:right w:val="none" w:sz="0" w:space="0" w:color="auto"/>
              </w:divBdr>
            </w:div>
            <w:div w:id="1046486563">
              <w:marLeft w:val="0"/>
              <w:marRight w:val="0"/>
              <w:marTop w:val="0"/>
              <w:marBottom w:val="0"/>
              <w:divBdr>
                <w:top w:val="none" w:sz="0" w:space="0" w:color="auto"/>
                <w:left w:val="none" w:sz="0" w:space="0" w:color="auto"/>
                <w:bottom w:val="none" w:sz="0" w:space="0" w:color="auto"/>
                <w:right w:val="none" w:sz="0" w:space="0" w:color="auto"/>
              </w:divBdr>
            </w:div>
            <w:div w:id="603994850">
              <w:marLeft w:val="0"/>
              <w:marRight w:val="0"/>
              <w:marTop w:val="0"/>
              <w:marBottom w:val="0"/>
              <w:divBdr>
                <w:top w:val="none" w:sz="0" w:space="0" w:color="auto"/>
                <w:left w:val="none" w:sz="0" w:space="0" w:color="auto"/>
                <w:bottom w:val="none" w:sz="0" w:space="0" w:color="auto"/>
                <w:right w:val="none" w:sz="0" w:space="0" w:color="auto"/>
              </w:divBdr>
            </w:div>
            <w:div w:id="480075240">
              <w:marLeft w:val="0"/>
              <w:marRight w:val="0"/>
              <w:marTop w:val="0"/>
              <w:marBottom w:val="0"/>
              <w:divBdr>
                <w:top w:val="none" w:sz="0" w:space="0" w:color="auto"/>
                <w:left w:val="none" w:sz="0" w:space="0" w:color="auto"/>
                <w:bottom w:val="none" w:sz="0" w:space="0" w:color="auto"/>
                <w:right w:val="none" w:sz="0" w:space="0" w:color="auto"/>
              </w:divBdr>
            </w:div>
            <w:div w:id="967513018">
              <w:marLeft w:val="0"/>
              <w:marRight w:val="0"/>
              <w:marTop w:val="0"/>
              <w:marBottom w:val="0"/>
              <w:divBdr>
                <w:top w:val="none" w:sz="0" w:space="0" w:color="auto"/>
                <w:left w:val="none" w:sz="0" w:space="0" w:color="auto"/>
                <w:bottom w:val="none" w:sz="0" w:space="0" w:color="auto"/>
                <w:right w:val="none" w:sz="0" w:space="0" w:color="auto"/>
              </w:divBdr>
            </w:div>
            <w:div w:id="1345597426">
              <w:marLeft w:val="0"/>
              <w:marRight w:val="0"/>
              <w:marTop w:val="0"/>
              <w:marBottom w:val="0"/>
              <w:divBdr>
                <w:top w:val="none" w:sz="0" w:space="0" w:color="auto"/>
                <w:left w:val="none" w:sz="0" w:space="0" w:color="auto"/>
                <w:bottom w:val="none" w:sz="0" w:space="0" w:color="auto"/>
                <w:right w:val="none" w:sz="0" w:space="0" w:color="auto"/>
              </w:divBdr>
            </w:div>
            <w:div w:id="1568567344">
              <w:marLeft w:val="0"/>
              <w:marRight w:val="0"/>
              <w:marTop w:val="0"/>
              <w:marBottom w:val="0"/>
              <w:divBdr>
                <w:top w:val="none" w:sz="0" w:space="0" w:color="auto"/>
                <w:left w:val="none" w:sz="0" w:space="0" w:color="auto"/>
                <w:bottom w:val="none" w:sz="0" w:space="0" w:color="auto"/>
                <w:right w:val="none" w:sz="0" w:space="0" w:color="auto"/>
              </w:divBdr>
            </w:div>
            <w:div w:id="358316532">
              <w:marLeft w:val="0"/>
              <w:marRight w:val="0"/>
              <w:marTop w:val="0"/>
              <w:marBottom w:val="0"/>
              <w:divBdr>
                <w:top w:val="none" w:sz="0" w:space="0" w:color="auto"/>
                <w:left w:val="none" w:sz="0" w:space="0" w:color="auto"/>
                <w:bottom w:val="none" w:sz="0" w:space="0" w:color="auto"/>
                <w:right w:val="none" w:sz="0" w:space="0" w:color="auto"/>
              </w:divBdr>
            </w:div>
            <w:div w:id="850414556">
              <w:marLeft w:val="0"/>
              <w:marRight w:val="0"/>
              <w:marTop w:val="0"/>
              <w:marBottom w:val="0"/>
              <w:divBdr>
                <w:top w:val="none" w:sz="0" w:space="0" w:color="auto"/>
                <w:left w:val="none" w:sz="0" w:space="0" w:color="auto"/>
                <w:bottom w:val="none" w:sz="0" w:space="0" w:color="auto"/>
                <w:right w:val="none" w:sz="0" w:space="0" w:color="auto"/>
              </w:divBdr>
            </w:div>
            <w:div w:id="1425804471">
              <w:marLeft w:val="0"/>
              <w:marRight w:val="0"/>
              <w:marTop w:val="0"/>
              <w:marBottom w:val="0"/>
              <w:divBdr>
                <w:top w:val="none" w:sz="0" w:space="0" w:color="auto"/>
                <w:left w:val="none" w:sz="0" w:space="0" w:color="auto"/>
                <w:bottom w:val="none" w:sz="0" w:space="0" w:color="auto"/>
                <w:right w:val="none" w:sz="0" w:space="0" w:color="auto"/>
              </w:divBdr>
            </w:div>
            <w:div w:id="1412777187">
              <w:marLeft w:val="0"/>
              <w:marRight w:val="0"/>
              <w:marTop w:val="0"/>
              <w:marBottom w:val="0"/>
              <w:divBdr>
                <w:top w:val="none" w:sz="0" w:space="0" w:color="auto"/>
                <w:left w:val="none" w:sz="0" w:space="0" w:color="auto"/>
                <w:bottom w:val="none" w:sz="0" w:space="0" w:color="auto"/>
                <w:right w:val="none" w:sz="0" w:space="0" w:color="auto"/>
              </w:divBdr>
            </w:div>
            <w:div w:id="120922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024629">
      <w:bodyDiv w:val="1"/>
      <w:marLeft w:val="0"/>
      <w:marRight w:val="0"/>
      <w:marTop w:val="0"/>
      <w:marBottom w:val="0"/>
      <w:divBdr>
        <w:top w:val="none" w:sz="0" w:space="0" w:color="auto"/>
        <w:left w:val="none" w:sz="0" w:space="0" w:color="auto"/>
        <w:bottom w:val="none" w:sz="0" w:space="0" w:color="auto"/>
        <w:right w:val="none" w:sz="0" w:space="0" w:color="auto"/>
      </w:divBdr>
    </w:div>
    <w:div w:id="1336416289">
      <w:bodyDiv w:val="1"/>
      <w:marLeft w:val="0"/>
      <w:marRight w:val="0"/>
      <w:marTop w:val="0"/>
      <w:marBottom w:val="0"/>
      <w:divBdr>
        <w:top w:val="none" w:sz="0" w:space="0" w:color="auto"/>
        <w:left w:val="none" w:sz="0" w:space="0" w:color="auto"/>
        <w:bottom w:val="none" w:sz="0" w:space="0" w:color="auto"/>
        <w:right w:val="none" w:sz="0" w:space="0" w:color="auto"/>
      </w:divBdr>
    </w:div>
    <w:div w:id="1354914784">
      <w:bodyDiv w:val="1"/>
      <w:marLeft w:val="0"/>
      <w:marRight w:val="0"/>
      <w:marTop w:val="0"/>
      <w:marBottom w:val="0"/>
      <w:divBdr>
        <w:top w:val="none" w:sz="0" w:space="0" w:color="auto"/>
        <w:left w:val="none" w:sz="0" w:space="0" w:color="auto"/>
        <w:bottom w:val="none" w:sz="0" w:space="0" w:color="auto"/>
        <w:right w:val="none" w:sz="0" w:space="0" w:color="auto"/>
      </w:divBdr>
    </w:div>
    <w:div w:id="1466504306">
      <w:bodyDiv w:val="1"/>
      <w:marLeft w:val="0"/>
      <w:marRight w:val="0"/>
      <w:marTop w:val="0"/>
      <w:marBottom w:val="0"/>
      <w:divBdr>
        <w:top w:val="none" w:sz="0" w:space="0" w:color="auto"/>
        <w:left w:val="none" w:sz="0" w:space="0" w:color="auto"/>
        <w:bottom w:val="none" w:sz="0" w:space="0" w:color="auto"/>
        <w:right w:val="none" w:sz="0" w:space="0" w:color="auto"/>
      </w:divBdr>
      <w:divsChild>
        <w:div w:id="167060048">
          <w:marLeft w:val="0"/>
          <w:marRight w:val="0"/>
          <w:marTop w:val="0"/>
          <w:marBottom w:val="0"/>
          <w:divBdr>
            <w:top w:val="none" w:sz="0" w:space="0" w:color="auto"/>
            <w:left w:val="none" w:sz="0" w:space="0" w:color="auto"/>
            <w:bottom w:val="none" w:sz="0" w:space="0" w:color="auto"/>
            <w:right w:val="none" w:sz="0" w:space="0" w:color="auto"/>
          </w:divBdr>
        </w:div>
        <w:div w:id="6985543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96928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6617612">
      <w:bodyDiv w:val="1"/>
      <w:marLeft w:val="0"/>
      <w:marRight w:val="0"/>
      <w:marTop w:val="0"/>
      <w:marBottom w:val="0"/>
      <w:divBdr>
        <w:top w:val="none" w:sz="0" w:space="0" w:color="auto"/>
        <w:left w:val="none" w:sz="0" w:space="0" w:color="auto"/>
        <w:bottom w:val="none" w:sz="0" w:space="0" w:color="auto"/>
        <w:right w:val="none" w:sz="0" w:space="0" w:color="auto"/>
      </w:divBdr>
    </w:div>
    <w:div w:id="1793134239">
      <w:bodyDiv w:val="1"/>
      <w:marLeft w:val="0"/>
      <w:marRight w:val="0"/>
      <w:marTop w:val="0"/>
      <w:marBottom w:val="0"/>
      <w:divBdr>
        <w:top w:val="none" w:sz="0" w:space="0" w:color="auto"/>
        <w:left w:val="none" w:sz="0" w:space="0" w:color="auto"/>
        <w:bottom w:val="none" w:sz="0" w:space="0" w:color="auto"/>
        <w:right w:val="none" w:sz="0" w:space="0" w:color="auto"/>
      </w:divBdr>
    </w:div>
    <w:div w:id="1920097848">
      <w:bodyDiv w:val="1"/>
      <w:marLeft w:val="0"/>
      <w:marRight w:val="0"/>
      <w:marTop w:val="0"/>
      <w:marBottom w:val="0"/>
      <w:divBdr>
        <w:top w:val="none" w:sz="0" w:space="0" w:color="auto"/>
        <w:left w:val="none" w:sz="0" w:space="0" w:color="auto"/>
        <w:bottom w:val="none" w:sz="0" w:space="0" w:color="auto"/>
        <w:right w:val="none" w:sz="0" w:space="0" w:color="auto"/>
      </w:divBdr>
      <w:divsChild>
        <w:div w:id="119229902">
          <w:marLeft w:val="0"/>
          <w:marRight w:val="0"/>
          <w:marTop w:val="0"/>
          <w:marBottom w:val="0"/>
          <w:divBdr>
            <w:top w:val="none" w:sz="0" w:space="0" w:color="auto"/>
            <w:left w:val="none" w:sz="0" w:space="0" w:color="auto"/>
            <w:bottom w:val="none" w:sz="0" w:space="0" w:color="auto"/>
            <w:right w:val="none" w:sz="0" w:space="0" w:color="auto"/>
          </w:divBdr>
        </w:div>
        <w:div w:id="2143421896">
          <w:marLeft w:val="0"/>
          <w:marRight w:val="0"/>
          <w:marTop w:val="0"/>
          <w:marBottom w:val="0"/>
          <w:divBdr>
            <w:top w:val="none" w:sz="0" w:space="0" w:color="auto"/>
            <w:left w:val="none" w:sz="0" w:space="0" w:color="auto"/>
            <w:bottom w:val="none" w:sz="0" w:space="0" w:color="auto"/>
            <w:right w:val="none" w:sz="0" w:space="0" w:color="auto"/>
          </w:divBdr>
        </w:div>
        <w:div w:id="1247035609">
          <w:marLeft w:val="0"/>
          <w:marRight w:val="0"/>
          <w:marTop w:val="0"/>
          <w:marBottom w:val="0"/>
          <w:divBdr>
            <w:top w:val="none" w:sz="0" w:space="0" w:color="auto"/>
            <w:left w:val="none" w:sz="0" w:space="0" w:color="auto"/>
            <w:bottom w:val="none" w:sz="0" w:space="0" w:color="auto"/>
            <w:right w:val="none" w:sz="0" w:space="0" w:color="auto"/>
          </w:divBdr>
        </w:div>
        <w:div w:id="1751462041">
          <w:marLeft w:val="0"/>
          <w:marRight w:val="0"/>
          <w:marTop w:val="0"/>
          <w:marBottom w:val="0"/>
          <w:divBdr>
            <w:top w:val="none" w:sz="0" w:space="0" w:color="auto"/>
            <w:left w:val="none" w:sz="0" w:space="0" w:color="auto"/>
            <w:bottom w:val="none" w:sz="0" w:space="0" w:color="auto"/>
            <w:right w:val="none" w:sz="0" w:space="0" w:color="auto"/>
          </w:divBdr>
        </w:div>
        <w:div w:id="1696300322">
          <w:marLeft w:val="0"/>
          <w:marRight w:val="0"/>
          <w:marTop w:val="0"/>
          <w:marBottom w:val="0"/>
          <w:divBdr>
            <w:top w:val="none" w:sz="0" w:space="0" w:color="auto"/>
            <w:left w:val="none" w:sz="0" w:space="0" w:color="auto"/>
            <w:bottom w:val="none" w:sz="0" w:space="0" w:color="auto"/>
            <w:right w:val="none" w:sz="0" w:space="0" w:color="auto"/>
          </w:divBdr>
        </w:div>
        <w:div w:id="918251880">
          <w:marLeft w:val="0"/>
          <w:marRight w:val="0"/>
          <w:marTop w:val="0"/>
          <w:marBottom w:val="0"/>
          <w:divBdr>
            <w:top w:val="none" w:sz="0" w:space="0" w:color="auto"/>
            <w:left w:val="none" w:sz="0" w:space="0" w:color="auto"/>
            <w:bottom w:val="none" w:sz="0" w:space="0" w:color="auto"/>
            <w:right w:val="none" w:sz="0" w:space="0" w:color="auto"/>
          </w:divBdr>
        </w:div>
      </w:divsChild>
    </w:div>
    <w:div w:id="1962300261">
      <w:bodyDiv w:val="1"/>
      <w:marLeft w:val="0"/>
      <w:marRight w:val="0"/>
      <w:marTop w:val="0"/>
      <w:marBottom w:val="0"/>
      <w:divBdr>
        <w:top w:val="none" w:sz="0" w:space="0" w:color="auto"/>
        <w:left w:val="none" w:sz="0" w:space="0" w:color="auto"/>
        <w:bottom w:val="none" w:sz="0" w:space="0" w:color="auto"/>
        <w:right w:val="none" w:sz="0" w:space="0" w:color="auto"/>
      </w:divBdr>
      <w:divsChild>
        <w:div w:id="12806950">
          <w:marLeft w:val="0"/>
          <w:marRight w:val="0"/>
          <w:marTop w:val="0"/>
          <w:marBottom w:val="0"/>
          <w:divBdr>
            <w:top w:val="none" w:sz="0" w:space="0" w:color="auto"/>
            <w:left w:val="none" w:sz="0" w:space="0" w:color="auto"/>
            <w:bottom w:val="none" w:sz="0" w:space="0" w:color="auto"/>
            <w:right w:val="none" w:sz="0" w:space="0" w:color="auto"/>
          </w:divBdr>
        </w:div>
        <w:div w:id="2519375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2913660">
              <w:marLeft w:val="0"/>
              <w:marRight w:val="0"/>
              <w:marTop w:val="0"/>
              <w:marBottom w:val="0"/>
              <w:divBdr>
                <w:top w:val="none" w:sz="0" w:space="0" w:color="auto"/>
                <w:left w:val="none" w:sz="0" w:space="0" w:color="auto"/>
                <w:bottom w:val="none" w:sz="0" w:space="0" w:color="auto"/>
                <w:right w:val="none" w:sz="0" w:space="0" w:color="auto"/>
              </w:divBdr>
              <w:divsChild>
                <w:div w:id="9612327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6108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63417101">
      <w:bodyDiv w:val="1"/>
      <w:marLeft w:val="0"/>
      <w:marRight w:val="0"/>
      <w:marTop w:val="0"/>
      <w:marBottom w:val="0"/>
      <w:divBdr>
        <w:top w:val="none" w:sz="0" w:space="0" w:color="auto"/>
        <w:left w:val="none" w:sz="0" w:space="0" w:color="auto"/>
        <w:bottom w:val="none" w:sz="0" w:space="0" w:color="auto"/>
        <w:right w:val="none" w:sz="0" w:space="0" w:color="auto"/>
      </w:divBdr>
      <w:divsChild>
        <w:div w:id="894509963">
          <w:marLeft w:val="720"/>
          <w:marRight w:val="0"/>
          <w:marTop w:val="0"/>
          <w:marBottom w:val="0"/>
          <w:divBdr>
            <w:top w:val="none" w:sz="0" w:space="0" w:color="auto"/>
            <w:left w:val="none" w:sz="0" w:space="0" w:color="auto"/>
            <w:bottom w:val="none" w:sz="0" w:space="0" w:color="auto"/>
            <w:right w:val="none" w:sz="0" w:space="0" w:color="auto"/>
          </w:divBdr>
        </w:div>
        <w:div w:id="192809185">
          <w:marLeft w:val="720"/>
          <w:marRight w:val="0"/>
          <w:marTop w:val="0"/>
          <w:marBottom w:val="0"/>
          <w:divBdr>
            <w:top w:val="none" w:sz="0" w:space="0" w:color="auto"/>
            <w:left w:val="none" w:sz="0" w:space="0" w:color="auto"/>
            <w:bottom w:val="none" w:sz="0" w:space="0" w:color="auto"/>
            <w:right w:val="none" w:sz="0" w:space="0" w:color="auto"/>
          </w:divBdr>
        </w:div>
        <w:div w:id="998576743">
          <w:marLeft w:val="720"/>
          <w:marRight w:val="0"/>
          <w:marTop w:val="0"/>
          <w:marBottom w:val="0"/>
          <w:divBdr>
            <w:top w:val="none" w:sz="0" w:space="0" w:color="auto"/>
            <w:left w:val="none" w:sz="0" w:space="0" w:color="auto"/>
            <w:bottom w:val="none" w:sz="0" w:space="0" w:color="auto"/>
            <w:right w:val="none" w:sz="0" w:space="0" w:color="auto"/>
          </w:divBdr>
        </w:div>
      </w:divsChild>
    </w:div>
    <w:div w:id="1986009299">
      <w:bodyDiv w:val="1"/>
      <w:marLeft w:val="0"/>
      <w:marRight w:val="0"/>
      <w:marTop w:val="0"/>
      <w:marBottom w:val="0"/>
      <w:divBdr>
        <w:top w:val="none" w:sz="0" w:space="0" w:color="auto"/>
        <w:left w:val="none" w:sz="0" w:space="0" w:color="auto"/>
        <w:bottom w:val="none" w:sz="0" w:space="0" w:color="auto"/>
        <w:right w:val="none" w:sz="0" w:space="0" w:color="auto"/>
      </w:divBdr>
      <w:divsChild>
        <w:div w:id="1983923241">
          <w:marLeft w:val="0"/>
          <w:marRight w:val="0"/>
          <w:marTop w:val="0"/>
          <w:marBottom w:val="0"/>
          <w:divBdr>
            <w:top w:val="none" w:sz="0" w:space="0" w:color="auto"/>
            <w:left w:val="none" w:sz="0" w:space="0" w:color="auto"/>
            <w:bottom w:val="none" w:sz="0" w:space="0" w:color="auto"/>
            <w:right w:val="none" w:sz="0" w:space="0" w:color="auto"/>
          </w:divBdr>
        </w:div>
        <w:div w:id="1761021646">
          <w:marLeft w:val="0"/>
          <w:marRight w:val="0"/>
          <w:marTop w:val="0"/>
          <w:marBottom w:val="0"/>
          <w:divBdr>
            <w:top w:val="none" w:sz="0" w:space="0" w:color="auto"/>
            <w:left w:val="none" w:sz="0" w:space="0" w:color="auto"/>
            <w:bottom w:val="none" w:sz="0" w:space="0" w:color="auto"/>
            <w:right w:val="none" w:sz="0" w:space="0" w:color="auto"/>
          </w:divBdr>
        </w:div>
      </w:divsChild>
    </w:div>
    <w:div w:id="2072346170">
      <w:bodyDiv w:val="1"/>
      <w:marLeft w:val="0"/>
      <w:marRight w:val="0"/>
      <w:marTop w:val="0"/>
      <w:marBottom w:val="0"/>
      <w:divBdr>
        <w:top w:val="none" w:sz="0" w:space="0" w:color="auto"/>
        <w:left w:val="none" w:sz="0" w:space="0" w:color="auto"/>
        <w:bottom w:val="none" w:sz="0" w:space="0" w:color="auto"/>
        <w:right w:val="none" w:sz="0" w:space="0" w:color="auto"/>
      </w:divBdr>
      <w:divsChild>
        <w:div w:id="746456856">
          <w:marLeft w:val="0"/>
          <w:marRight w:val="0"/>
          <w:marTop w:val="0"/>
          <w:marBottom w:val="0"/>
          <w:divBdr>
            <w:top w:val="none" w:sz="0" w:space="0" w:color="auto"/>
            <w:left w:val="none" w:sz="0" w:space="0" w:color="auto"/>
            <w:bottom w:val="none" w:sz="0" w:space="0" w:color="auto"/>
            <w:right w:val="none" w:sz="0" w:space="0" w:color="auto"/>
          </w:divBdr>
          <w:divsChild>
            <w:div w:id="779419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69826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landesa.org/what-we-do/womens-land-rights/" TargetMode="External"/><Relationship Id="rId4" Type="http://schemas.openxmlformats.org/officeDocument/2006/relationships/settings" Target="settings.xml"/><Relationship Id="rId9" Type="http://schemas.openxmlformats.org/officeDocument/2006/relationships/hyperlink" Target="http://www.landesa.org" TargetMode="Externa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s://lawmis.loc.gov/lawweb/servlet/),%20http:/mobile.nation.co.ke/News/Big-win-for-stay-at-home-spouses/-/1950946/2072260/-/format/xhtml/-/13f7xxm/-/index.html" TargetMode="External"/><Relationship Id="rId3" Type="http://schemas.openxmlformats.org/officeDocument/2006/relationships/hyperlink" Target="http://www.loc.gov/law/foreign-news/article/kenya-parliament-passes-matrimonial-property-bill-affects-equal-sharing-of-assets-in-divorce/" TargetMode="External"/><Relationship Id="rId7" Type="http://schemas.openxmlformats.org/officeDocument/2006/relationships/hyperlink" Target="http://www.unmultimedia.org/radio/english/2014/02/kenya-urged-to-repeal-matrimonial-property-act/" TargetMode="External"/><Relationship Id="rId2" Type="http://schemas.openxmlformats.org/officeDocument/2006/relationships/hyperlink" Target="http://www.landesa.org/resources/womens-land-tenure-framework-for-analysis/" TargetMode="External"/><Relationship Id="rId1" Type="http://schemas.openxmlformats.org/officeDocument/2006/relationships/hyperlink" Target="http://www.landesa.org/press-and-media/landesa-releases-new-womens-land-rights-infographic-at-trust-women-conference/" TargetMode="External"/><Relationship Id="rId6" Type="http://schemas.openxmlformats.org/officeDocument/2006/relationships/hyperlink" Target="http://awcfs.org/kw/article/laws-fail-to-guarantee-women-access-to-land/" TargetMode="External"/><Relationship Id="rId5" Type="http://schemas.openxmlformats.org/officeDocument/2006/relationships/hyperlink" Target="http://awcfs.org/kw/author/wgicheruawcfs-org/" TargetMode="External"/><Relationship Id="rId10" Type="http://schemas.openxmlformats.org/officeDocument/2006/relationships/hyperlink" Target="http://kenyalaw.org/kenyalawblog/highlights-of-the-matrimonial-property-act-2013/" TargetMode="External"/><Relationship Id="rId4" Type="http://schemas.openxmlformats.org/officeDocument/2006/relationships/hyperlink" Target="http://fidakenya.org/wp-content/uploads/2013/08/Women-land-rights-brochure.pdf" TargetMode="External"/><Relationship Id="rId9" Type="http://schemas.openxmlformats.org/officeDocument/2006/relationships/hyperlink" Target="http://fidakenya.org/wp-content/uploads/2013/08/Women-land-rights-broch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BDE956-B958-4733-93F3-982236136DF4}"/>
</file>

<file path=customXml/itemProps2.xml><?xml version="1.0" encoding="utf-8"?>
<ds:datastoreItem xmlns:ds="http://schemas.openxmlformats.org/officeDocument/2006/customXml" ds:itemID="{A98D12A7-189D-4B85-A2FE-CA832CEF9C92}"/>
</file>

<file path=customXml/itemProps3.xml><?xml version="1.0" encoding="utf-8"?>
<ds:datastoreItem xmlns:ds="http://schemas.openxmlformats.org/officeDocument/2006/customXml" ds:itemID="{638643B3-1771-4128-9151-E2ECFC9CA5FD}"/>
</file>

<file path=customXml/itemProps4.xml><?xml version="1.0" encoding="utf-8"?>
<ds:datastoreItem xmlns:ds="http://schemas.openxmlformats.org/officeDocument/2006/customXml" ds:itemID="{CE34C46C-7433-4855-AF8C-78A363CF2F4F}"/>
</file>

<file path=docProps/app.xml><?xml version="1.0" encoding="utf-8"?>
<Properties xmlns="http://schemas.openxmlformats.org/officeDocument/2006/extended-properties" xmlns:vt="http://schemas.openxmlformats.org/officeDocument/2006/docPropsVTypes">
  <Template>Normal</Template>
  <TotalTime>19</TotalTime>
  <Pages>8</Pages>
  <Words>3610</Words>
  <Characters>20577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Landesa</Company>
  <LinksUpToDate>false</LinksUpToDate>
  <CharactersWithSpaces>24139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Tzili Mor</dc:creator>
  <cp:lastModifiedBy>T Mor</cp:lastModifiedBy>
  <cp:revision>9</cp:revision>
  <cp:lastPrinted>2015-10-09T16:06:00Z</cp:lastPrinted>
  <dcterms:created xsi:type="dcterms:W3CDTF">2016-01-29T06:44:00Z</dcterms:created>
  <dcterms:modified xsi:type="dcterms:W3CDTF">2016-01-29T06:55:00Z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