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docProps/core.xml" ContentType="application/vnd.openxmlformats-package.core-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app.xml" ContentType="application/vnd.openxmlformats-officedocument.extended-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imes New Roman" w:eastAsia="Linux Libertine" w:hAnsi="Times New Roman" w:cs="Times New Roman"/>
          <w:b/>
          <w:bCs/>
          <w:color w:val="auto"/>
          <w:sz w:val="24"/>
          <w:szCs w:val="24"/>
          <w:lang w:val="es-ES"/>
        </w:rPr>
        <w:id w:val="97613882"/>
        <w:docPartObj>
          <w:docPartGallery w:val="Table of Contents"/>
          <w:docPartUnique/>
        </w:docPartObj>
      </w:sdtPr>
      <w:sdtEndPr>
        <w:rPr>
          <w:rFonts w:ascii="Linux Libertine" w:hAnsi="Linux Libertine" w:cs="Linux Libertine"/>
          <w:sz w:val="18"/>
          <w:szCs w:val="18"/>
        </w:rPr>
      </w:sdtEndPr>
      <w:sdtContent>
        <w:p w:rsidR="00546B86" w:rsidRPr="00546B86" w:rsidRDefault="00546B86">
          <w:pPr>
            <w:pStyle w:val="TtulodeTDC"/>
            <w:rPr>
              <w:rFonts w:ascii="Times New Roman" w:hAnsi="Times New Roman" w:cs="Times New Roman"/>
              <w:b/>
              <w:bCs/>
              <w:color w:val="auto"/>
              <w:sz w:val="24"/>
              <w:szCs w:val="24"/>
            </w:rPr>
          </w:pPr>
          <w:r w:rsidRPr="00546B86">
            <w:rPr>
              <w:rFonts w:ascii="Times New Roman" w:hAnsi="Times New Roman" w:cs="Times New Roman"/>
              <w:b/>
              <w:bCs/>
              <w:color w:val="auto"/>
              <w:sz w:val="24"/>
              <w:szCs w:val="24"/>
              <w:lang w:val="es-ES"/>
            </w:rPr>
            <w:t>INDICE</w:t>
          </w:r>
        </w:p>
        <w:p w:rsidR="00546B86" w:rsidRPr="00546B86" w:rsidRDefault="00194717">
          <w:pPr>
            <w:pStyle w:val="TDC1"/>
            <w:tabs>
              <w:tab w:val="right" w:leader="dot" w:pos="8828"/>
            </w:tabs>
            <w:rPr>
              <w:rFonts w:ascii="Times New Roman" w:eastAsiaTheme="minorEastAsia" w:hAnsi="Times New Roman" w:cs="Times New Roman"/>
              <w:noProof/>
              <w:sz w:val="24"/>
              <w:szCs w:val="24"/>
            </w:rPr>
          </w:pPr>
          <w:r w:rsidRPr="00194717">
            <w:rPr>
              <w:rFonts w:ascii="Times New Roman" w:hAnsi="Times New Roman" w:cs="Times New Roman"/>
              <w:sz w:val="24"/>
              <w:szCs w:val="24"/>
            </w:rPr>
            <w:fldChar w:fldCharType="begin"/>
          </w:r>
          <w:r w:rsidR="00546B86" w:rsidRPr="00546B86">
            <w:rPr>
              <w:rFonts w:ascii="Times New Roman" w:hAnsi="Times New Roman" w:cs="Times New Roman"/>
              <w:sz w:val="24"/>
              <w:szCs w:val="24"/>
            </w:rPr>
            <w:instrText xml:space="preserve"> TOC \o "1-3" \h \z \u </w:instrText>
          </w:r>
          <w:r w:rsidRPr="00194717">
            <w:rPr>
              <w:rFonts w:ascii="Times New Roman" w:hAnsi="Times New Roman" w:cs="Times New Roman"/>
              <w:sz w:val="24"/>
              <w:szCs w:val="24"/>
            </w:rPr>
            <w:fldChar w:fldCharType="separate"/>
          </w:r>
          <w:hyperlink w:anchor="_Toc31884915" w:history="1">
            <w:r w:rsidR="00546B86" w:rsidRPr="00546B86">
              <w:rPr>
                <w:rStyle w:val="Hipervnculo"/>
                <w:rFonts w:ascii="Times New Roman" w:hAnsi="Times New Roman" w:cs="Times New Roman"/>
                <w:noProof/>
                <w:sz w:val="24"/>
                <w:szCs w:val="24"/>
              </w:rPr>
              <w:t>Abreviaturas y siglas</w:t>
            </w:r>
            <w:r w:rsidR="00546B86" w:rsidRPr="00546B86">
              <w:rPr>
                <w:rFonts w:ascii="Times New Roman" w:hAnsi="Times New Roman" w:cs="Times New Roman"/>
                <w:noProof/>
                <w:webHidden/>
                <w:sz w:val="24"/>
                <w:szCs w:val="24"/>
              </w:rPr>
              <w:tab/>
            </w:r>
            <w:r w:rsidRPr="00546B86">
              <w:rPr>
                <w:rFonts w:ascii="Times New Roman" w:hAnsi="Times New Roman" w:cs="Times New Roman"/>
                <w:noProof/>
                <w:webHidden/>
                <w:sz w:val="24"/>
                <w:szCs w:val="24"/>
              </w:rPr>
              <w:fldChar w:fldCharType="begin"/>
            </w:r>
            <w:r w:rsidR="00546B86" w:rsidRPr="00546B86">
              <w:rPr>
                <w:rFonts w:ascii="Times New Roman" w:hAnsi="Times New Roman" w:cs="Times New Roman"/>
                <w:noProof/>
                <w:webHidden/>
                <w:sz w:val="24"/>
                <w:szCs w:val="24"/>
              </w:rPr>
              <w:instrText xml:space="preserve"> PAGEREF _Toc31884915 \h </w:instrText>
            </w:r>
            <w:r w:rsidRPr="00546B86">
              <w:rPr>
                <w:rFonts w:ascii="Times New Roman" w:hAnsi="Times New Roman" w:cs="Times New Roman"/>
                <w:noProof/>
                <w:webHidden/>
                <w:sz w:val="24"/>
                <w:szCs w:val="24"/>
              </w:rPr>
            </w:r>
            <w:r w:rsidRPr="00546B86">
              <w:rPr>
                <w:rFonts w:ascii="Times New Roman" w:hAnsi="Times New Roman" w:cs="Times New Roman"/>
                <w:noProof/>
                <w:webHidden/>
                <w:sz w:val="24"/>
                <w:szCs w:val="24"/>
              </w:rPr>
              <w:fldChar w:fldCharType="separate"/>
            </w:r>
            <w:r w:rsidR="00546B86" w:rsidRPr="00546B86">
              <w:rPr>
                <w:rFonts w:ascii="Times New Roman" w:hAnsi="Times New Roman" w:cs="Times New Roman"/>
                <w:noProof/>
                <w:webHidden/>
                <w:sz w:val="24"/>
                <w:szCs w:val="24"/>
              </w:rPr>
              <w:t>2</w:t>
            </w:r>
            <w:r w:rsidRPr="00546B86">
              <w:rPr>
                <w:rFonts w:ascii="Times New Roman" w:hAnsi="Times New Roman" w:cs="Times New Roman"/>
                <w:noProof/>
                <w:webHidden/>
                <w:sz w:val="24"/>
                <w:szCs w:val="24"/>
              </w:rPr>
              <w:fldChar w:fldCharType="end"/>
            </w:r>
          </w:hyperlink>
        </w:p>
        <w:p w:rsidR="00546B86" w:rsidRPr="00546B86" w:rsidRDefault="00194717">
          <w:pPr>
            <w:pStyle w:val="TDC1"/>
            <w:tabs>
              <w:tab w:val="right" w:leader="dot" w:pos="8828"/>
            </w:tabs>
            <w:rPr>
              <w:rFonts w:ascii="Times New Roman" w:eastAsiaTheme="minorEastAsia" w:hAnsi="Times New Roman" w:cs="Times New Roman"/>
              <w:noProof/>
              <w:sz w:val="24"/>
              <w:szCs w:val="24"/>
            </w:rPr>
          </w:pPr>
          <w:hyperlink w:anchor="_Toc31884916" w:history="1">
            <w:r w:rsidR="00546B86" w:rsidRPr="00546B86">
              <w:rPr>
                <w:rStyle w:val="Hipervnculo"/>
                <w:rFonts w:ascii="Times New Roman" w:hAnsi="Times New Roman" w:cs="Times New Roman"/>
                <w:noProof/>
                <w:sz w:val="24"/>
                <w:szCs w:val="24"/>
                <w:lang w:val="en-US"/>
              </w:rPr>
              <w:t>Comentarios iniciales</w:t>
            </w:r>
            <w:r w:rsidR="00546B86" w:rsidRPr="00546B86">
              <w:rPr>
                <w:rFonts w:ascii="Times New Roman" w:hAnsi="Times New Roman" w:cs="Times New Roman"/>
                <w:noProof/>
                <w:webHidden/>
                <w:sz w:val="24"/>
                <w:szCs w:val="24"/>
              </w:rPr>
              <w:tab/>
            </w:r>
            <w:r w:rsidRPr="00546B86">
              <w:rPr>
                <w:rFonts w:ascii="Times New Roman" w:hAnsi="Times New Roman" w:cs="Times New Roman"/>
                <w:noProof/>
                <w:webHidden/>
                <w:sz w:val="24"/>
                <w:szCs w:val="24"/>
              </w:rPr>
              <w:fldChar w:fldCharType="begin"/>
            </w:r>
            <w:r w:rsidR="00546B86" w:rsidRPr="00546B86">
              <w:rPr>
                <w:rFonts w:ascii="Times New Roman" w:hAnsi="Times New Roman" w:cs="Times New Roman"/>
                <w:noProof/>
                <w:webHidden/>
                <w:sz w:val="24"/>
                <w:szCs w:val="24"/>
              </w:rPr>
              <w:instrText xml:space="preserve"> PAGEREF _Toc31884916 \h </w:instrText>
            </w:r>
            <w:r w:rsidRPr="00546B86">
              <w:rPr>
                <w:rFonts w:ascii="Times New Roman" w:hAnsi="Times New Roman" w:cs="Times New Roman"/>
                <w:noProof/>
                <w:webHidden/>
                <w:sz w:val="24"/>
                <w:szCs w:val="24"/>
              </w:rPr>
            </w:r>
            <w:r w:rsidRPr="00546B86">
              <w:rPr>
                <w:rFonts w:ascii="Times New Roman" w:hAnsi="Times New Roman" w:cs="Times New Roman"/>
                <w:noProof/>
                <w:webHidden/>
                <w:sz w:val="24"/>
                <w:szCs w:val="24"/>
              </w:rPr>
              <w:fldChar w:fldCharType="separate"/>
            </w:r>
            <w:r w:rsidR="00546B86" w:rsidRPr="00546B86">
              <w:rPr>
                <w:rFonts w:ascii="Times New Roman" w:hAnsi="Times New Roman" w:cs="Times New Roman"/>
                <w:noProof/>
                <w:webHidden/>
                <w:sz w:val="24"/>
                <w:szCs w:val="24"/>
              </w:rPr>
              <w:t>3</w:t>
            </w:r>
            <w:r w:rsidRPr="00546B86">
              <w:rPr>
                <w:rFonts w:ascii="Times New Roman" w:hAnsi="Times New Roman" w:cs="Times New Roman"/>
                <w:noProof/>
                <w:webHidden/>
                <w:sz w:val="24"/>
                <w:szCs w:val="24"/>
              </w:rPr>
              <w:fldChar w:fldCharType="end"/>
            </w:r>
          </w:hyperlink>
        </w:p>
        <w:p w:rsidR="00546B86" w:rsidRPr="00546B86" w:rsidRDefault="00194717">
          <w:pPr>
            <w:pStyle w:val="TDC1"/>
            <w:tabs>
              <w:tab w:val="right" w:leader="dot" w:pos="8828"/>
            </w:tabs>
            <w:rPr>
              <w:rFonts w:ascii="Times New Roman" w:eastAsiaTheme="minorEastAsia" w:hAnsi="Times New Roman" w:cs="Times New Roman"/>
              <w:noProof/>
              <w:sz w:val="24"/>
              <w:szCs w:val="24"/>
            </w:rPr>
          </w:pPr>
          <w:hyperlink w:anchor="_Toc31884917" w:history="1">
            <w:r w:rsidR="00546B86" w:rsidRPr="00546B86">
              <w:rPr>
                <w:rStyle w:val="Hipervnculo"/>
                <w:rFonts w:ascii="Times New Roman" w:hAnsi="Times New Roman" w:cs="Times New Roman"/>
                <w:noProof/>
                <w:sz w:val="24"/>
                <w:szCs w:val="24"/>
              </w:rPr>
              <w:t>Introducción</w:t>
            </w:r>
            <w:r w:rsidR="00546B86" w:rsidRPr="00546B86">
              <w:rPr>
                <w:rFonts w:ascii="Times New Roman" w:hAnsi="Times New Roman" w:cs="Times New Roman"/>
                <w:noProof/>
                <w:webHidden/>
                <w:sz w:val="24"/>
                <w:szCs w:val="24"/>
              </w:rPr>
              <w:tab/>
            </w:r>
            <w:r w:rsidRPr="00546B86">
              <w:rPr>
                <w:rFonts w:ascii="Times New Roman" w:hAnsi="Times New Roman" w:cs="Times New Roman"/>
                <w:noProof/>
                <w:webHidden/>
                <w:sz w:val="24"/>
                <w:szCs w:val="24"/>
              </w:rPr>
              <w:fldChar w:fldCharType="begin"/>
            </w:r>
            <w:r w:rsidR="00546B86" w:rsidRPr="00546B86">
              <w:rPr>
                <w:rFonts w:ascii="Times New Roman" w:hAnsi="Times New Roman" w:cs="Times New Roman"/>
                <w:noProof/>
                <w:webHidden/>
                <w:sz w:val="24"/>
                <w:szCs w:val="24"/>
              </w:rPr>
              <w:instrText xml:space="preserve"> PAGEREF _Toc31884917 \h </w:instrText>
            </w:r>
            <w:r w:rsidRPr="00546B86">
              <w:rPr>
                <w:rFonts w:ascii="Times New Roman" w:hAnsi="Times New Roman" w:cs="Times New Roman"/>
                <w:noProof/>
                <w:webHidden/>
                <w:sz w:val="24"/>
                <w:szCs w:val="24"/>
              </w:rPr>
            </w:r>
            <w:r w:rsidRPr="00546B86">
              <w:rPr>
                <w:rFonts w:ascii="Times New Roman" w:hAnsi="Times New Roman" w:cs="Times New Roman"/>
                <w:noProof/>
                <w:webHidden/>
                <w:sz w:val="24"/>
                <w:szCs w:val="24"/>
              </w:rPr>
              <w:fldChar w:fldCharType="separate"/>
            </w:r>
            <w:r w:rsidR="00546B86" w:rsidRPr="00546B86">
              <w:rPr>
                <w:rFonts w:ascii="Times New Roman" w:hAnsi="Times New Roman" w:cs="Times New Roman"/>
                <w:noProof/>
                <w:webHidden/>
                <w:sz w:val="24"/>
                <w:szCs w:val="24"/>
              </w:rPr>
              <w:t>6</w:t>
            </w:r>
            <w:r w:rsidRPr="00546B86">
              <w:rPr>
                <w:rFonts w:ascii="Times New Roman" w:hAnsi="Times New Roman" w:cs="Times New Roman"/>
                <w:noProof/>
                <w:webHidden/>
                <w:sz w:val="24"/>
                <w:szCs w:val="24"/>
              </w:rPr>
              <w:fldChar w:fldCharType="end"/>
            </w:r>
          </w:hyperlink>
        </w:p>
        <w:p w:rsidR="00546B86" w:rsidRPr="00546B86" w:rsidRDefault="00194717">
          <w:pPr>
            <w:pStyle w:val="TDC1"/>
            <w:tabs>
              <w:tab w:val="right" w:leader="dot" w:pos="8828"/>
            </w:tabs>
            <w:rPr>
              <w:rFonts w:ascii="Times New Roman" w:eastAsiaTheme="minorEastAsia" w:hAnsi="Times New Roman" w:cs="Times New Roman"/>
              <w:noProof/>
              <w:sz w:val="24"/>
              <w:szCs w:val="24"/>
            </w:rPr>
          </w:pPr>
          <w:hyperlink w:anchor="_Toc31884918" w:history="1">
            <w:r w:rsidR="00546B86" w:rsidRPr="00546B86">
              <w:rPr>
                <w:rStyle w:val="Hipervnculo"/>
                <w:rFonts w:ascii="Times New Roman" w:hAnsi="Times New Roman" w:cs="Times New Roman"/>
                <w:noProof/>
                <w:sz w:val="24"/>
                <w:szCs w:val="24"/>
              </w:rPr>
              <w:t>Definición de discapacidad</w:t>
            </w:r>
            <w:r w:rsidR="00546B86" w:rsidRPr="00546B86">
              <w:rPr>
                <w:rFonts w:ascii="Times New Roman" w:hAnsi="Times New Roman" w:cs="Times New Roman"/>
                <w:noProof/>
                <w:webHidden/>
                <w:sz w:val="24"/>
                <w:szCs w:val="24"/>
              </w:rPr>
              <w:tab/>
            </w:r>
            <w:r w:rsidRPr="00546B86">
              <w:rPr>
                <w:rFonts w:ascii="Times New Roman" w:hAnsi="Times New Roman" w:cs="Times New Roman"/>
                <w:noProof/>
                <w:webHidden/>
                <w:sz w:val="24"/>
                <w:szCs w:val="24"/>
              </w:rPr>
              <w:fldChar w:fldCharType="begin"/>
            </w:r>
            <w:r w:rsidR="00546B86" w:rsidRPr="00546B86">
              <w:rPr>
                <w:rFonts w:ascii="Times New Roman" w:hAnsi="Times New Roman" w:cs="Times New Roman"/>
                <w:noProof/>
                <w:webHidden/>
                <w:sz w:val="24"/>
                <w:szCs w:val="24"/>
              </w:rPr>
              <w:instrText xml:space="preserve"> PAGEREF _Toc31884918 \h </w:instrText>
            </w:r>
            <w:r w:rsidRPr="00546B86">
              <w:rPr>
                <w:rFonts w:ascii="Times New Roman" w:hAnsi="Times New Roman" w:cs="Times New Roman"/>
                <w:noProof/>
                <w:webHidden/>
                <w:sz w:val="24"/>
                <w:szCs w:val="24"/>
              </w:rPr>
            </w:r>
            <w:r w:rsidRPr="00546B86">
              <w:rPr>
                <w:rFonts w:ascii="Times New Roman" w:hAnsi="Times New Roman" w:cs="Times New Roman"/>
                <w:noProof/>
                <w:webHidden/>
                <w:sz w:val="24"/>
                <w:szCs w:val="24"/>
              </w:rPr>
              <w:fldChar w:fldCharType="separate"/>
            </w:r>
            <w:r w:rsidR="00546B86" w:rsidRPr="00546B86">
              <w:rPr>
                <w:rFonts w:ascii="Times New Roman" w:hAnsi="Times New Roman" w:cs="Times New Roman"/>
                <w:noProof/>
                <w:webHidden/>
                <w:sz w:val="24"/>
                <w:szCs w:val="24"/>
              </w:rPr>
              <w:t>10</w:t>
            </w:r>
            <w:r w:rsidRPr="00546B86">
              <w:rPr>
                <w:rFonts w:ascii="Times New Roman" w:hAnsi="Times New Roman" w:cs="Times New Roman"/>
                <w:noProof/>
                <w:webHidden/>
                <w:sz w:val="24"/>
                <w:szCs w:val="24"/>
              </w:rPr>
              <w:fldChar w:fldCharType="end"/>
            </w:r>
          </w:hyperlink>
        </w:p>
        <w:p w:rsidR="00546B86" w:rsidRPr="00546B86" w:rsidRDefault="00194717">
          <w:pPr>
            <w:pStyle w:val="TDC1"/>
            <w:tabs>
              <w:tab w:val="right" w:leader="dot" w:pos="8828"/>
            </w:tabs>
            <w:rPr>
              <w:rFonts w:ascii="Times New Roman" w:eastAsiaTheme="minorEastAsia" w:hAnsi="Times New Roman" w:cs="Times New Roman"/>
              <w:noProof/>
              <w:sz w:val="24"/>
              <w:szCs w:val="24"/>
            </w:rPr>
          </w:pPr>
          <w:hyperlink w:anchor="_Toc31884919" w:history="1">
            <w:r w:rsidR="00546B86" w:rsidRPr="00546B86">
              <w:rPr>
                <w:rStyle w:val="Hipervnculo"/>
                <w:rFonts w:ascii="Times New Roman" w:hAnsi="Times New Roman" w:cs="Times New Roman"/>
                <w:noProof/>
                <w:sz w:val="24"/>
                <w:szCs w:val="24"/>
              </w:rPr>
              <w:t>Artículo 9 Accesibilidad</w:t>
            </w:r>
            <w:r w:rsidR="00546B86" w:rsidRPr="00546B86">
              <w:rPr>
                <w:rFonts w:ascii="Times New Roman" w:hAnsi="Times New Roman" w:cs="Times New Roman"/>
                <w:noProof/>
                <w:webHidden/>
                <w:sz w:val="24"/>
                <w:szCs w:val="24"/>
              </w:rPr>
              <w:tab/>
            </w:r>
            <w:r w:rsidRPr="00546B86">
              <w:rPr>
                <w:rFonts w:ascii="Times New Roman" w:hAnsi="Times New Roman" w:cs="Times New Roman"/>
                <w:noProof/>
                <w:webHidden/>
                <w:sz w:val="24"/>
                <w:szCs w:val="24"/>
              </w:rPr>
              <w:fldChar w:fldCharType="begin"/>
            </w:r>
            <w:r w:rsidR="00546B86" w:rsidRPr="00546B86">
              <w:rPr>
                <w:rFonts w:ascii="Times New Roman" w:hAnsi="Times New Roman" w:cs="Times New Roman"/>
                <w:noProof/>
                <w:webHidden/>
                <w:sz w:val="24"/>
                <w:szCs w:val="24"/>
              </w:rPr>
              <w:instrText xml:space="preserve"> PAGEREF _Toc31884919 \h </w:instrText>
            </w:r>
            <w:r w:rsidRPr="00546B86">
              <w:rPr>
                <w:rFonts w:ascii="Times New Roman" w:hAnsi="Times New Roman" w:cs="Times New Roman"/>
                <w:noProof/>
                <w:webHidden/>
                <w:sz w:val="24"/>
                <w:szCs w:val="24"/>
              </w:rPr>
            </w:r>
            <w:r w:rsidRPr="00546B86">
              <w:rPr>
                <w:rFonts w:ascii="Times New Roman" w:hAnsi="Times New Roman" w:cs="Times New Roman"/>
                <w:noProof/>
                <w:webHidden/>
                <w:sz w:val="24"/>
                <w:szCs w:val="24"/>
              </w:rPr>
              <w:fldChar w:fldCharType="separate"/>
            </w:r>
            <w:r w:rsidR="00546B86" w:rsidRPr="00546B86">
              <w:rPr>
                <w:rFonts w:ascii="Times New Roman" w:hAnsi="Times New Roman" w:cs="Times New Roman"/>
                <w:noProof/>
                <w:webHidden/>
                <w:sz w:val="24"/>
                <w:szCs w:val="24"/>
              </w:rPr>
              <w:t>11</w:t>
            </w:r>
            <w:r w:rsidRPr="00546B86">
              <w:rPr>
                <w:rFonts w:ascii="Times New Roman" w:hAnsi="Times New Roman" w:cs="Times New Roman"/>
                <w:noProof/>
                <w:webHidden/>
                <w:sz w:val="24"/>
                <w:szCs w:val="24"/>
              </w:rPr>
              <w:fldChar w:fldCharType="end"/>
            </w:r>
          </w:hyperlink>
        </w:p>
        <w:p w:rsidR="00546B86" w:rsidRPr="00546B86" w:rsidRDefault="00194717">
          <w:pPr>
            <w:pStyle w:val="TDC1"/>
            <w:tabs>
              <w:tab w:val="right" w:leader="dot" w:pos="8828"/>
            </w:tabs>
            <w:rPr>
              <w:rFonts w:ascii="Times New Roman" w:eastAsiaTheme="minorEastAsia" w:hAnsi="Times New Roman" w:cs="Times New Roman"/>
              <w:noProof/>
              <w:sz w:val="24"/>
              <w:szCs w:val="24"/>
            </w:rPr>
          </w:pPr>
          <w:hyperlink w:anchor="_Toc31884920" w:history="1">
            <w:r w:rsidR="00546B86" w:rsidRPr="00546B86">
              <w:rPr>
                <w:rStyle w:val="Hipervnculo"/>
                <w:rFonts w:ascii="Times New Roman" w:hAnsi="Times New Roman" w:cs="Times New Roman"/>
                <w:noProof/>
                <w:sz w:val="24"/>
                <w:szCs w:val="24"/>
              </w:rPr>
              <w:t>Artículo 19 Derecho a Vivir de Forma Independiente y a Ser Incluido en la Comunidad</w:t>
            </w:r>
            <w:r w:rsidR="00546B86" w:rsidRPr="00546B86">
              <w:rPr>
                <w:rFonts w:ascii="Times New Roman" w:hAnsi="Times New Roman" w:cs="Times New Roman"/>
                <w:noProof/>
                <w:webHidden/>
                <w:sz w:val="24"/>
                <w:szCs w:val="24"/>
              </w:rPr>
              <w:tab/>
            </w:r>
            <w:r w:rsidRPr="00546B86">
              <w:rPr>
                <w:rFonts w:ascii="Times New Roman" w:hAnsi="Times New Roman" w:cs="Times New Roman"/>
                <w:noProof/>
                <w:webHidden/>
                <w:sz w:val="24"/>
                <w:szCs w:val="24"/>
              </w:rPr>
              <w:fldChar w:fldCharType="begin"/>
            </w:r>
            <w:r w:rsidR="00546B86" w:rsidRPr="00546B86">
              <w:rPr>
                <w:rFonts w:ascii="Times New Roman" w:hAnsi="Times New Roman" w:cs="Times New Roman"/>
                <w:noProof/>
                <w:webHidden/>
                <w:sz w:val="24"/>
                <w:szCs w:val="24"/>
              </w:rPr>
              <w:instrText xml:space="preserve"> PAGEREF _Toc31884920 \h </w:instrText>
            </w:r>
            <w:r w:rsidRPr="00546B86">
              <w:rPr>
                <w:rFonts w:ascii="Times New Roman" w:hAnsi="Times New Roman" w:cs="Times New Roman"/>
                <w:noProof/>
                <w:webHidden/>
                <w:sz w:val="24"/>
                <w:szCs w:val="24"/>
              </w:rPr>
            </w:r>
            <w:r w:rsidRPr="00546B86">
              <w:rPr>
                <w:rFonts w:ascii="Times New Roman" w:hAnsi="Times New Roman" w:cs="Times New Roman"/>
                <w:noProof/>
                <w:webHidden/>
                <w:sz w:val="24"/>
                <w:szCs w:val="24"/>
              </w:rPr>
              <w:fldChar w:fldCharType="separate"/>
            </w:r>
            <w:r w:rsidR="00546B86" w:rsidRPr="00546B86">
              <w:rPr>
                <w:rFonts w:ascii="Times New Roman" w:hAnsi="Times New Roman" w:cs="Times New Roman"/>
                <w:noProof/>
                <w:webHidden/>
                <w:sz w:val="24"/>
                <w:szCs w:val="24"/>
              </w:rPr>
              <w:t>14</w:t>
            </w:r>
            <w:r w:rsidRPr="00546B86">
              <w:rPr>
                <w:rFonts w:ascii="Times New Roman" w:hAnsi="Times New Roman" w:cs="Times New Roman"/>
                <w:noProof/>
                <w:webHidden/>
                <w:sz w:val="24"/>
                <w:szCs w:val="24"/>
              </w:rPr>
              <w:fldChar w:fldCharType="end"/>
            </w:r>
          </w:hyperlink>
        </w:p>
        <w:p w:rsidR="00546B86" w:rsidRPr="00546B86" w:rsidRDefault="00194717">
          <w:pPr>
            <w:pStyle w:val="TDC1"/>
            <w:tabs>
              <w:tab w:val="right" w:leader="dot" w:pos="8828"/>
            </w:tabs>
            <w:rPr>
              <w:rFonts w:ascii="Times New Roman" w:eastAsiaTheme="minorEastAsia" w:hAnsi="Times New Roman" w:cs="Times New Roman"/>
              <w:noProof/>
              <w:sz w:val="24"/>
              <w:szCs w:val="24"/>
            </w:rPr>
          </w:pPr>
          <w:hyperlink w:anchor="_Toc31884921" w:history="1">
            <w:r w:rsidR="00546B86" w:rsidRPr="00546B86">
              <w:rPr>
                <w:rStyle w:val="Hipervnculo"/>
                <w:rFonts w:ascii="Times New Roman" w:hAnsi="Times New Roman" w:cs="Times New Roman"/>
                <w:noProof/>
                <w:sz w:val="24"/>
                <w:szCs w:val="24"/>
              </w:rPr>
              <w:t>Artículo 29 Participación en la Vida Política y Pública</w:t>
            </w:r>
            <w:r w:rsidR="00546B86" w:rsidRPr="00546B86">
              <w:rPr>
                <w:rFonts w:ascii="Times New Roman" w:hAnsi="Times New Roman" w:cs="Times New Roman"/>
                <w:noProof/>
                <w:webHidden/>
                <w:sz w:val="24"/>
                <w:szCs w:val="24"/>
              </w:rPr>
              <w:tab/>
            </w:r>
            <w:r w:rsidRPr="00546B86">
              <w:rPr>
                <w:rFonts w:ascii="Times New Roman" w:hAnsi="Times New Roman" w:cs="Times New Roman"/>
                <w:noProof/>
                <w:webHidden/>
                <w:sz w:val="24"/>
                <w:szCs w:val="24"/>
              </w:rPr>
              <w:fldChar w:fldCharType="begin"/>
            </w:r>
            <w:r w:rsidR="00546B86" w:rsidRPr="00546B86">
              <w:rPr>
                <w:rFonts w:ascii="Times New Roman" w:hAnsi="Times New Roman" w:cs="Times New Roman"/>
                <w:noProof/>
                <w:webHidden/>
                <w:sz w:val="24"/>
                <w:szCs w:val="24"/>
              </w:rPr>
              <w:instrText xml:space="preserve"> PAGEREF _Toc31884921 \h </w:instrText>
            </w:r>
            <w:r w:rsidRPr="00546B86">
              <w:rPr>
                <w:rFonts w:ascii="Times New Roman" w:hAnsi="Times New Roman" w:cs="Times New Roman"/>
                <w:noProof/>
                <w:webHidden/>
                <w:sz w:val="24"/>
                <w:szCs w:val="24"/>
              </w:rPr>
            </w:r>
            <w:r w:rsidRPr="00546B86">
              <w:rPr>
                <w:rFonts w:ascii="Times New Roman" w:hAnsi="Times New Roman" w:cs="Times New Roman"/>
                <w:noProof/>
                <w:webHidden/>
                <w:sz w:val="24"/>
                <w:szCs w:val="24"/>
              </w:rPr>
              <w:fldChar w:fldCharType="separate"/>
            </w:r>
            <w:r w:rsidR="00546B86" w:rsidRPr="00546B86">
              <w:rPr>
                <w:rFonts w:ascii="Times New Roman" w:hAnsi="Times New Roman" w:cs="Times New Roman"/>
                <w:noProof/>
                <w:webHidden/>
                <w:sz w:val="24"/>
                <w:szCs w:val="24"/>
              </w:rPr>
              <w:t>16</w:t>
            </w:r>
            <w:r w:rsidRPr="00546B86">
              <w:rPr>
                <w:rFonts w:ascii="Times New Roman" w:hAnsi="Times New Roman" w:cs="Times New Roman"/>
                <w:noProof/>
                <w:webHidden/>
                <w:sz w:val="24"/>
                <w:szCs w:val="24"/>
              </w:rPr>
              <w:fldChar w:fldCharType="end"/>
            </w:r>
          </w:hyperlink>
        </w:p>
        <w:p w:rsidR="00546B86" w:rsidRPr="00546B86" w:rsidRDefault="00194717">
          <w:pPr>
            <w:pStyle w:val="TDC1"/>
            <w:tabs>
              <w:tab w:val="right" w:leader="dot" w:pos="8828"/>
            </w:tabs>
            <w:rPr>
              <w:rFonts w:ascii="Times New Roman" w:eastAsiaTheme="minorEastAsia" w:hAnsi="Times New Roman" w:cs="Times New Roman"/>
              <w:noProof/>
              <w:sz w:val="24"/>
              <w:szCs w:val="24"/>
            </w:rPr>
          </w:pPr>
          <w:hyperlink w:anchor="_Toc31884922" w:history="1">
            <w:r w:rsidR="00546B86" w:rsidRPr="00546B86">
              <w:rPr>
                <w:rStyle w:val="Hipervnculo"/>
                <w:rFonts w:ascii="Times New Roman" w:hAnsi="Times New Roman" w:cs="Times New Roman"/>
                <w:noProof/>
                <w:sz w:val="24"/>
                <w:szCs w:val="24"/>
              </w:rPr>
              <w:t>Artículo 31 Recopilación de Datos y Estadísticas</w:t>
            </w:r>
            <w:r w:rsidR="00546B86" w:rsidRPr="00546B86">
              <w:rPr>
                <w:rFonts w:ascii="Times New Roman" w:hAnsi="Times New Roman" w:cs="Times New Roman"/>
                <w:noProof/>
                <w:webHidden/>
                <w:sz w:val="24"/>
                <w:szCs w:val="24"/>
              </w:rPr>
              <w:tab/>
            </w:r>
            <w:r w:rsidRPr="00546B86">
              <w:rPr>
                <w:rFonts w:ascii="Times New Roman" w:hAnsi="Times New Roman" w:cs="Times New Roman"/>
                <w:noProof/>
                <w:webHidden/>
                <w:sz w:val="24"/>
                <w:szCs w:val="24"/>
              </w:rPr>
              <w:fldChar w:fldCharType="begin"/>
            </w:r>
            <w:r w:rsidR="00546B86" w:rsidRPr="00546B86">
              <w:rPr>
                <w:rFonts w:ascii="Times New Roman" w:hAnsi="Times New Roman" w:cs="Times New Roman"/>
                <w:noProof/>
                <w:webHidden/>
                <w:sz w:val="24"/>
                <w:szCs w:val="24"/>
              </w:rPr>
              <w:instrText xml:space="preserve"> PAGEREF _Toc31884922 \h </w:instrText>
            </w:r>
            <w:r w:rsidRPr="00546B86">
              <w:rPr>
                <w:rFonts w:ascii="Times New Roman" w:hAnsi="Times New Roman" w:cs="Times New Roman"/>
                <w:noProof/>
                <w:webHidden/>
                <w:sz w:val="24"/>
                <w:szCs w:val="24"/>
              </w:rPr>
            </w:r>
            <w:r w:rsidRPr="00546B86">
              <w:rPr>
                <w:rFonts w:ascii="Times New Roman" w:hAnsi="Times New Roman" w:cs="Times New Roman"/>
                <w:noProof/>
                <w:webHidden/>
                <w:sz w:val="24"/>
                <w:szCs w:val="24"/>
              </w:rPr>
              <w:fldChar w:fldCharType="separate"/>
            </w:r>
            <w:r w:rsidR="00546B86" w:rsidRPr="00546B86">
              <w:rPr>
                <w:rFonts w:ascii="Times New Roman" w:hAnsi="Times New Roman" w:cs="Times New Roman"/>
                <w:noProof/>
                <w:webHidden/>
                <w:sz w:val="24"/>
                <w:szCs w:val="24"/>
              </w:rPr>
              <w:t>20</w:t>
            </w:r>
            <w:r w:rsidRPr="00546B86">
              <w:rPr>
                <w:rFonts w:ascii="Times New Roman" w:hAnsi="Times New Roman" w:cs="Times New Roman"/>
                <w:noProof/>
                <w:webHidden/>
                <w:sz w:val="24"/>
                <w:szCs w:val="24"/>
              </w:rPr>
              <w:fldChar w:fldCharType="end"/>
            </w:r>
          </w:hyperlink>
        </w:p>
        <w:p w:rsidR="00546B86" w:rsidRPr="00546B86" w:rsidRDefault="00194717">
          <w:pPr>
            <w:pStyle w:val="TDC1"/>
            <w:tabs>
              <w:tab w:val="right" w:leader="dot" w:pos="8828"/>
            </w:tabs>
            <w:rPr>
              <w:rFonts w:ascii="Times New Roman" w:eastAsiaTheme="minorEastAsia" w:hAnsi="Times New Roman" w:cs="Times New Roman"/>
              <w:noProof/>
              <w:sz w:val="24"/>
              <w:szCs w:val="24"/>
            </w:rPr>
          </w:pPr>
          <w:hyperlink w:anchor="_Toc31884923" w:history="1">
            <w:r w:rsidR="00546B86" w:rsidRPr="00546B86">
              <w:rPr>
                <w:rStyle w:val="Hipervnculo"/>
                <w:rFonts w:ascii="Times New Roman" w:hAnsi="Times New Roman" w:cs="Times New Roman"/>
                <w:noProof/>
                <w:sz w:val="24"/>
                <w:szCs w:val="24"/>
              </w:rPr>
              <w:t>Recomendaciones</w:t>
            </w:r>
            <w:r w:rsidR="00546B86" w:rsidRPr="00546B86">
              <w:rPr>
                <w:rFonts w:ascii="Times New Roman" w:hAnsi="Times New Roman" w:cs="Times New Roman"/>
                <w:noProof/>
                <w:webHidden/>
                <w:sz w:val="24"/>
                <w:szCs w:val="24"/>
              </w:rPr>
              <w:tab/>
            </w:r>
            <w:r w:rsidRPr="00546B86">
              <w:rPr>
                <w:rFonts w:ascii="Times New Roman" w:hAnsi="Times New Roman" w:cs="Times New Roman"/>
                <w:noProof/>
                <w:webHidden/>
                <w:sz w:val="24"/>
                <w:szCs w:val="24"/>
              </w:rPr>
              <w:fldChar w:fldCharType="begin"/>
            </w:r>
            <w:r w:rsidR="00546B86" w:rsidRPr="00546B86">
              <w:rPr>
                <w:rFonts w:ascii="Times New Roman" w:hAnsi="Times New Roman" w:cs="Times New Roman"/>
                <w:noProof/>
                <w:webHidden/>
                <w:sz w:val="24"/>
                <w:szCs w:val="24"/>
              </w:rPr>
              <w:instrText xml:space="preserve"> PAGEREF _Toc31884923 \h </w:instrText>
            </w:r>
            <w:r w:rsidRPr="00546B86">
              <w:rPr>
                <w:rFonts w:ascii="Times New Roman" w:hAnsi="Times New Roman" w:cs="Times New Roman"/>
                <w:noProof/>
                <w:webHidden/>
                <w:sz w:val="24"/>
                <w:szCs w:val="24"/>
              </w:rPr>
            </w:r>
            <w:r w:rsidRPr="00546B86">
              <w:rPr>
                <w:rFonts w:ascii="Times New Roman" w:hAnsi="Times New Roman" w:cs="Times New Roman"/>
                <w:noProof/>
                <w:webHidden/>
                <w:sz w:val="24"/>
                <w:szCs w:val="24"/>
              </w:rPr>
              <w:fldChar w:fldCharType="separate"/>
            </w:r>
            <w:r w:rsidR="00546B86" w:rsidRPr="00546B86">
              <w:rPr>
                <w:rFonts w:ascii="Times New Roman" w:hAnsi="Times New Roman" w:cs="Times New Roman"/>
                <w:noProof/>
                <w:webHidden/>
                <w:sz w:val="24"/>
                <w:szCs w:val="24"/>
              </w:rPr>
              <w:t>26</w:t>
            </w:r>
            <w:r w:rsidRPr="00546B86">
              <w:rPr>
                <w:rFonts w:ascii="Times New Roman" w:hAnsi="Times New Roman" w:cs="Times New Roman"/>
                <w:noProof/>
                <w:webHidden/>
                <w:sz w:val="24"/>
                <w:szCs w:val="24"/>
              </w:rPr>
              <w:fldChar w:fldCharType="end"/>
            </w:r>
          </w:hyperlink>
        </w:p>
        <w:p w:rsidR="00546B86" w:rsidRPr="00546B86" w:rsidRDefault="00194717">
          <w:pPr>
            <w:pStyle w:val="TDC1"/>
            <w:tabs>
              <w:tab w:val="right" w:leader="dot" w:pos="8828"/>
            </w:tabs>
            <w:rPr>
              <w:rFonts w:ascii="Times New Roman" w:eastAsiaTheme="minorEastAsia" w:hAnsi="Times New Roman" w:cs="Times New Roman"/>
              <w:noProof/>
              <w:sz w:val="24"/>
              <w:szCs w:val="24"/>
            </w:rPr>
          </w:pPr>
          <w:hyperlink w:anchor="_Toc31884924" w:history="1">
            <w:r w:rsidR="00546B86" w:rsidRPr="00546B86">
              <w:rPr>
                <w:rStyle w:val="Hipervnculo"/>
                <w:rFonts w:ascii="Times New Roman" w:eastAsia="Times New Roman" w:hAnsi="Times New Roman" w:cs="Times New Roman"/>
                <w:noProof/>
                <w:sz w:val="24"/>
                <w:szCs w:val="24"/>
              </w:rPr>
              <w:t>REFERENCES</w:t>
            </w:r>
            <w:r w:rsidR="00546B86" w:rsidRPr="00546B86">
              <w:rPr>
                <w:rFonts w:ascii="Times New Roman" w:hAnsi="Times New Roman" w:cs="Times New Roman"/>
                <w:noProof/>
                <w:webHidden/>
                <w:sz w:val="24"/>
                <w:szCs w:val="24"/>
              </w:rPr>
              <w:tab/>
            </w:r>
            <w:r w:rsidRPr="00546B86">
              <w:rPr>
                <w:rFonts w:ascii="Times New Roman" w:hAnsi="Times New Roman" w:cs="Times New Roman"/>
                <w:noProof/>
                <w:webHidden/>
                <w:sz w:val="24"/>
                <w:szCs w:val="24"/>
              </w:rPr>
              <w:fldChar w:fldCharType="begin"/>
            </w:r>
            <w:r w:rsidR="00546B86" w:rsidRPr="00546B86">
              <w:rPr>
                <w:rFonts w:ascii="Times New Roman" w:hAnsi="Times New Roman" w:cs="Times New Roman"/>
                <w:noProof/>
                <w:webHidden/>
                <w:sz w:val="24"/>
                <w:szCs w:val="24"/>
              </w:rPr>
              <w:instrText xml:space="preserve"> PAGEREF _Toc31884924 \h </w:instrText>
            </w:r>
            <w:r w:rsidRPr="00546B86">
              <w:rPr>
                <w:rFonts w:ascii="Times New Roman" w:hAnsi="Times New Roman" w:cs="Times New Roman"/>
                <w:noProof/>
                <w:webHidden/>
                <w:sz w:val="24"/>
                <w:szCs w:val="24"/>
              </w:rPr>
            </w:r>
            <w:r w:rsidRPr="00546B86">
              <w:rPr>
                <w:rFonts w:ascii="Times New Roman" w:hAnsi="Times New Roman" w:cs="Times New Roman"/>
                <w:noProof/>
                <w:webHidden/>
                <w:sz w:val="24"/>
                <w:szCs w:val="24"/>
              </w:rPr>
              <w:fldChar w:fldCharType="separate"/>
            </w:r>
            <w:r w:rsidR="00546B86" w:rsidRPr="00546B86">
              <w:rPr>
                <w:rFonts w:ascii="Times New Roman" w:hAnsi="Times New Roman" w:cs="Times New Roman"/>
                <w:noProof/>
                <w:webHidden/>
                <w:sz w:val="24"/>
                <w:szCs w:val="24"/>
              </w:rPr>
              <w:t>29</w:t>
            </w:r>
            <w:r w:rsidRPr="00546B86">
              <w:rPr>
                <w:rFonts w:ascii="Times New Roman" w:hAnsi="Times New Roman" w:cs="Times New Roman"/>
                <w:noProof/>
                <w:webHidden/>
                <w:sz w:val="24"/>
                <w:szCs w:val="24"/>
              </w:rPr>
              <w:fldChar w:fldCharType="end"/>
            </w:r>
          </w:hyperlink>
        </w:p>
        <w:p w:rsidR="00546B86" w:rsidRDefault="00194717">
          <w:r w:rsidRPr="00546B86">
            <w:rPr>
              <w:rFonts w:ascii="Times New Roman" w:hAnsi="Times New Roman" w:cs="Times New Roman"/>
              <w:b/>
              <w:bCs/>
              <w:sz w:val="24"/>
              <w:szCs w:val="24"/>
              <w:lang w:val="es-ES"/>
            </w:rPr>
            <w:fldChar w:fldCharType="end"/>
          </w:r>
        </w:p>
      </w:sdtContent>
    </w:sdt>
    <w:p w:rsidR="00337489" w:rsidRDefault="00337489">
      <w:pPr>
        <w:spacing w:after="160" w:line="360" w:lineRule="auto"/>
        <w:rPr>
          <w:rFonts w:ascii="Times New Roman" w:eastAsia="Times New Roman" w:hAnsi="Times New Roman" w:cs="Times New Roman"/>
          <w:b/>
          <w:sz w:val="24"/>
          <w:szCs w:val="24"/>
        </w:rPr>
      </w:pPr>
    </w:p>
    <w:p w:rsidR="00337489" w:rsidRDefault="000876D9">
      <w:pPr>
        <w:spacing w:after="160" w:line="360" w:lineRule="auto"/>
        <w:rPr>
          <w:rFonts w:ascii="Times New Roman" w:eastAsia="Times New Roman" w:hAnsi="Times New Roman" w:cs="Times New Roman"/>
          <w:b/>
          <w:color w:val="000000"/>
          <w:sz w:val="22"/>
          <w:szCs w:val="22"/>
        </w:rPr>
      </w:pPr>
      <w:r>
        <w:br w:type="page"/>
      </w:r>
    </w:p>
    <w:p w:rsidR="00337489" w:rsidRDefault="000876D9">
      <w:pPr>
        <w:pStyle w:val="Ttulo1"/>
        <w:spacing w:line="360" w:lineRule="auto"/>
      </w:pPr>
      <w:bookmarkStart w:id="0" w:name="_heading=h.gjdgxs" w:colFirst="0" w:colLast="0"/>
      <w:bookmarkStart w:id="1" w:name="_Toc31884915"/>
      <w:bookmarkEnd w:id="0"/>
      <w:r>
        <w:lastRenderedPageBreak/>
        <w:t>Abreviaturas y siglas</w:t>
      </w:r>
      <w:bookmarkEnd w:id="1"/>
    </w:p>
    <w:p w:rsidR="00337489" w:rsidRDefault="00337489">
      <w:pPr>
        <w:pStyle w:val="Ttulo1"/>
        <w:spacing w:before="0" w:line="360" w:lineRule="auto"/>
        <w:rPr>
          <w:b w:val="0"/>
        </w:rPr>
      </w:pPr>
      <w:bookmarkStart w:id="2" w:name="_heading=h.6ws54frndm3c" w:colFirst="0" w:colLast="0"/>
      <w:bookmarkEnd w:id="2"/>
    </w:p>
    <w:p w:rsidR="00337489" w:rsidRPr="00546B86" w:rsidRDefault="000876D9" w:rsidP="00546B86">
      <w:pPr>
        <w:rPr>
          <w:rFonts w:ascii="Times New Roman" w:hAnsi="Times New Roman" w:cs="Times New Roman"/>
          <w:b/>
          <w:sz w:val="24"/>
          <w:szCs w:val="24"/>
        </w:rPr>
      </w:pPr>
      <w:bookmarkStart w:id="3" w:name="_heading=h.wvf1r5pu2e2y" w:colFirst="0" w:colLast="0"/>
      <w:bookmarkEnd w:id="3"/>
      <w:r w:rsidRPr="00546B86">
        <w:rPr>
          <w:rFonts w:ascii="Times New Roman" w:hAnsi="Times New Roman" w:cs="Times New Roman"/>
          <w:sz w:val="24"/>
          <w:szCs w:val="24"/>
        </w:rPr>
        <w:t>CFG: Consejo Federal de Gobierno.</w:t>
      </w:r>
    </w:p>
    <w:p w:rsidR="00337489" w:rsidRPr="00546B86" w:rsidRDefault="000876D9" w:rsidP="00546B86">
      <w:pPr>
        <w:rPr>
          <w:rFonts w:ascii="Times New Roman" w:eastAsia="Times New Roman" w:hAnsi="Times New Roman" w:cs="Times New Roman"/>
          <w:sz w:val="24"/>
          <w:szCs w:val="24"/>
        </w:rPr>
      </w:pPr>
      <w:r w:rsidRPr="00546B86">
        <w:rPr>
          <w:rFonts w:ascii="Times New Roman" w:eastAsia="Times New Roman" w:hAnsi="Times New Roman" w:cs="Times New Roman"/>
          <w:sz w:val="24"/>
          <w:szCs w:val="24"/>
        </w:rPr>
        <w:t>CONAPDIS: Consejo Nacional para las Personas con Discapacidad</w:t>
      </w:r>
    </w:p>
    <w:p w:rsidR="00337489" w:rsidRPr="00546B86" w:rsidRDefault="000876D9" w:rsidP="00546B86">
      <w:pPr>
        <w:rPr>
          <w:rFonts w:ascii="Times New Roman" w:eastAsia="Times New Roman" w:hAnsi="Times New Roman" w:cs="Times New Roman"/>
          <w:sz w:val="24"/>
          <w:szCs w:val="24"/>
        </w:rPr>
      </w:pPr>
      <w:r w:rsidRPr="00546B86">
        <w:rPr>
          <w:rFonts w:ascii="Times New Roman" w:eastAsia="Times New Roman" w:hAnsi="Times New Roman" w:cs="Times New Roman"/>
          <w:sz w:val="24"/>
          <w:szCs w:val="24"/>
        </w:rPr>
        <w:t>CRBV: Constitución de la República Bolivariana de Venezuela.</w:t>
      </w:r>
    </w:p>
    <w:p w:rsidR="00337489" w:rsidRPr="00546B86" w:rsidRDefault="000876D9" w:rsidP="00546B86">
      <w:pPr>
        <w:rPr>
          <w:rFonts w:ascii="Times New Roman" w:hAnsi="Times New Roman" w:cs="Times New Roman"/>
          <w:b/>
          <w:sz w:val="24"/>
          <w:szCs w:val="24"/>
        </w:rPr>
      </w:pPr>
      <w:bookmarkStart w:id="4" w:name="_heading=h.x3oimw6tlyvj" w:colFirst="0" w:colLast="0"/>
      <w:bookmarkEnd w:id="4"/>
      <w:r w:rsidRPr="00546B86">
        <w:rPr>
          <w:rFonts w:ascii="Times New Roman" w:hAnsi="Times New Roman" w:cs="Times New Roman"/>
          <w:sz w:val="24"/>
          <w:szCs w:val="24"/>
        </w:rPr>
        <w:t>OBPP: Organizaciones de Base del Poder Popular.</w:t>
      </w:r>
    </w:p>
    <w:p w:rsidR="00337489" w:rsidRPr="00546B86" w:rsidRDefault="000876D9" w:rsidP="00546B86">
      <w:pPr>
        <w:rPr>
          <w:rFonts w:ascii="Times New Roman" w:eastAsia="Times New Roman" w:hAnsi="Times New Roman" w:cs="Times New Roman"/>
          <w:sz w:val="24"/>
          <w:szCs w:val="24"/>
        </w:rPr>
      </w:pPr>
      <w:r w:rsidRPr="00546B86">
        <w:rPr>
          <w:rFonts w:ascii="Times New Roman" w:eastAsia="Times New Roman" w:hAnsi="Times New Roman" w:cs="Times New Roman"/>
          <w:sz w:val="24"/>
          <w:szCs w:val="24"/>
        </w:rPr>
        <w:t>ODS: Objetivos de Desarrollo Sostenible</w:t>
      </w:r>
    </w:p>
    <w:p w:rsidR="00337489" w:rsidRPr="00546B86" w:rsidRDefault="000876D9" w:rsidP="00546B86">
      <w:pPr>
        <w:rPr>
          <w:rFonts w:ascii="Times New Roman" w:eastAsia="Times New Roman" w:hAnsi="Times New Roman" w:cs="Times New Roman"/>
          <w:sz w:val="24"/>
          <w:szCs w:val="24"/>
        </w:rPr>
      </w:pPr>
      <w:proofErr w:type="spellStart"/>
      <w:r w:rsidRPr="00546B86">
        <w:rPr>
          <w:rFonts w:ascii="Times New Roman" w:eastAsia="Times New Roman" w:hAnsi="Times New Roman" w:cs="Times New Roman"/>
          <w:sz w:val="24"/>
          <w:szCs w:val="24"/>
        </w:rPr>
        <w:t>PcD</w:t>
      </w:r>
      <w:proofErr w:type="spellEnd"/>
      <w:r w:rsidRPr="00546B86">
        <w:rPr>
          <w:rFonts w:ascii="Times New Roman" w:eastAsia="Times New Roman" w:hAnsi="Times New Roman" w:cs="Times New Roman"/>
          <w:sz w:val="24"/>
          <w:szCs w:val="24"/>
        </w:rPr>
        <w:t>: Personas con discapacidad</w:t>
      </w:r>
    </w:p>
    <w:p w:rsidR="00337489" w:rsidRPr="00546B86" w:rsidRDefault="000876D9" w:rsidP="00546B86">
      <w:pPr>
        <w:rPr>
          <w:rFonts w:ascii="Times New Roman" w:hAnsi="Times New Roman" w:cs="Times New Roman"/>
          <w:b/>
          <w:sz w:val="24"/>
          <w:szCs w:val="24"/>
        </w:rPr>
      </w:pPr>
      <w:bookmarkStart w:id="5" w:name="_heading=h.c2nfkehq1nr3" w:colFirst="0" w:colLast="0"/>
      <w:bookmarkEnd w:id="5"/>
      <w:r w:rsidRPr="00546B86">
        <w:rPr>
          <w:rFonts w:ascii="Times New Roman" w:hAnsi="Times New Roman" w:cs="Times New Roman"/>
          <w:sz w:val="24"/>
          <w:szCs w:val="24"/>
        </w:rPr>
        <w:t>SINCO: Sistema de Integración Comunal.</w:t>
      </w:r>
    </w:p>
    <w:p w:rsidR="00337489" w:rsidRPr="00546B86" w:rsidRDefault="000876D9" w:rsidP="00546B86">
      <w:pPr>
        <w:rPr>
          <w:rFonts w:ascii="Times New Roman" w:eastAsia="Times New Roman" w:hAnsi="Times New Roman" w:cs="Times New Roman"/>
          <w:sz w:val="24"/>
          <w:szCs w:val="24"/>
        </w:rPr>
      </w:pPr>
      <w:r w:rsidRPr="00546B86">
        <w:rPr>
          <w:rFonts w:ascii="Times New Roman" w:eastAsia="Times New Roman" w:hAnsi="Times New Roman" w:cs="Times New Roman"/>
          <w:sz w:val="24"/>
          <w:szCs w:val="24"/>
        </w:rPr>
        <w:t>TIC: Tecnologías de la Información y comunicación.</w:t>
      </w:r>
    </w:p>
    <w:p w:rsidR="00337489" w:rsidRPr="00546B86" w:rsidRDefault="000876D9" w:rsidP="00546B86">
      <w:pPr>
        <w:rPr>
          <w:rFonts w:ascii="Times New Roman" w:eastAsia="Times New Roman" w:hAnsi="Times New Roman" w:cs="Times New Roman"/>
          <w:sz w:val="24"/>
          <w:szCs w:val="24"/>
          <w:lang w:val="en-US"/>
        </w:rPr>
      </w:pPr>
      <w:r w:rsidRPr="00546B86">
        <w:rPr>
          <w:rFonts w:ascii="Times New Roman" w:eastAsia="Times New Roman" w:hAnsi="Times New Roman" w:cs="Times New Roman"/>
          <w:sz w:val="24"/>
          <w:szCs w:val="24"/>
          <w:lang w:val="en-US"/>
        </w:rPr>
        <w:t>W3C: World Wide Web Consortium</w:t>
      </w:r>
    </w:p>
    <w:p w:rsidR="00337489" w:rsidRPr="00F35714" w:rsidRDefault="00337489">
      <w:pPr>
        <w:spacing w:line="360" w:lineRule="auto"/>
        <w:rPr>
          <w:b/>
          <w:sz w:val="22"/>
          <w:szCs w:val="22"/>
          <w:lang w:val="en-US"/>
        </w:rPr>
      </w:pPr>
    </w:p>
    <w:p w:rsidR="00337489" w:rsidRPr="00F35714" w:rsidRDefault="00337489">
      <w:pPr>
        <w:spacing w:line="360" w:lineRule="auto"/>
        <w:rPr>
          <w:sz w:val="22"/>
          <w:szCs w:val="22"/>
          <w:lang w:val="en-US"/>
        </w:rPr>
      </w:pPr>
    </w:p>
    <w:p w:rsidR="00337489" w:rsidRPr="00F35714" w:rsidRDefault="000876D9">
      <w:pPr>
        <w:pStyle w:val="Ttulo1"/>
        <w:spacing w:line="360" w:lineRule="auto"/>
        <w:rPr>
          <w:sz w:val="22"/>
          <w:szCs w:val="22"/>
          <w:lang w:val="en-US"/>
        </w:rPr>
      </w:pPr>
      <w:bookmarkStart w:id="6" w:name="_heading=h.zgwqq0q64l7l" w:colFirst="0" w:colLast="0"/>
      <w:bookmarkEnd w:id="6"/>
      <w:r w:rsidRPr="00F35714">
        <w:rPr>
          <w:lang w:val="en-US"/>
        </w:rPr>
        <w:br w:type="page"/>
      </w:r>
    </w:p>
    <w:p w:rsidR="00337489" w:rsidRPr="00F35714" w:rsidRDefault="000876D9">
      <w:pPr>
        <w:pStyle w:val="Ttulo1"/>
        <w:spacing w:line="360" w:lineRule="auto"/>
        <w:rPr>
          <w:sz w:val="22"/>
          <w:szCs w:val="22"/>
          <w:lang w:val="en-US"/>
        </w:rPr>
      </w:pPr>
      <w:bookmarkStart w:id="7" w:name="_heading=h.38a1xp9vekeo" w:colFirst="0" w:colLast="0"/>
      <w:bookmarkStart w:id="8" w:name="_Toc31884916"/>
      <w:bookmarkEnd w:id="7"/>
      <w:proofErr w:type="spellStart"/>
      <w:r w:rsidRPr="00F35714">
        <w:rPr>
          <w:sz w:val="22"/>
          <w:szCs w:val="22"/>
          <w:lang w:val="en-US"/>
        </w:rPr>
        <w:lastRenderedPageBreak/>
        <w:t>Comentarios</w:t>
      </w:r>
      <w:proofErr w:type="spellEnd"/>
      <w:r w:rsidRPr="00F35714">
        <w:rPr>
          <w:sz w:val="22"/>
          <w:szCs w:val="22"/>
          <w:lang w:val="en-US"/>
        </w:rPr>
        <w:t xml:space="preserve"> </w:t>
      </w:r>
      <w:proofErr w:type="spellStart"/>
      <w:r w:rsidRPr="00F35714">
        <w:rPr>
          <w:sz w:val="22"/>
          <w:szCs w:val="22"/>
          <w:lang w:val="en-US"/>
        </w:rPr>
        <w:t>iniciales</w:t>
      </w:r>
      <w:bookmarkEnd w:id="8"/>
      <w:proofErr w:type="spellEnd"/>
    </w:p>
    <w:p w:rsidR="00337489" w:rsidRDefault="000876D9">
      <w:pPr>
        <w:numPr>
          <w:ilvl w:val="0"/>
          <w:numId w:val="1"/>
        </w:numPr>
        <w:pBdr>
          <w:top w:val="nil"/>
          <w:left w:val="nil"/>
          <w:bottom w:val="nil"/>
          <w:right w:val="nil"/>
          <w:between w:val="nil"/>
        </w:pBdr>
        <w:spacing w:line="36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El presente informe evalúa las condiciones de participación de las </w:t>
      </w:r>
      <w:proofErr w:type="spellStart"/>
      <w:r>
        <w:rPr>
          <w:rFonts w:ascii="Times New Roman" w:eastAsia="Times New Roman" w:hAnsi="Times New Roman" w:cs="Times New Roman"/>
          <w:sz w:val="22"/>
          <w:szCs w:val="22"/>
        </w:rPr>
        <w:t>PdC</w:t>
      </w:r>
      <w:proofErr w:type="spellEnd"/>
      <w:r>
        <w:rPr>
          <w:rFonts w:ascii="Times New Roman" w:eastAsia="Times New Roman" w:hAnsi="Times New Roman" w:cs="Times New Roman"/>
          <w:sz w:val="22"/>
          <w:szCs w:val="22"/>
        </w:rPr>
        <w:t xml:space="preserve"> en Venezuela mediante el uso de herramientas de gobernanza electrónica participativa. Considerando las condiciones materiales y </w:t>
      </w:r>
      <w:r w:rsidR="00EC7E30">
        <w:rPr>
          <w:rFonts w:ascii="Times New Roman" w:eastAsia="Times New Roman" w:hAnsi="Times New Roman" w:cs="Times New Roman"/>
          <w:sz w:val="22"/>
          <w:szCs w:val="22"/>
        </w:rPr>
        <w:t>la alfabetización tecnológica</w:t>
      </w:r>
      <w:r>
        <w:rPr>
          <w:rFonts w:ascii="Times New Roman" w:eastAsia="Times New Roman" w:hAnsi="Times New Roman" w:cs="Times New Roman"/>
          <w:sz w:val="22"/>
          <w:szCs w:val="22"/>
        </w:rPr>
        <w:t xml:space="preserve"> para </w:t>
      </w:r>
      <w:r w:rsidR="00F35714">
        <w:rPr>
          <w:rFonts w:ascii="Times New Roman" w:eastAsia="Times New Roman" w:hAnsi="Times New Roman" w:cs="Times New Roman"/>
          <w:sz w:val="22"/>
          <w:szCs w:val="22"/>
        </w:rPr>
        <w:t>garantizar el</w:t>
      </w:r>
      <w:r>
        <w:rPr>
          <w:rFonts w:ascii="Times New Roman" w:eastAsia="Times New Roman" w:hAnsi="Times New Roman" w:cs="Times New Roman"/>
          <w:sz w:val="22"/>
          <w:szCs w:val="22"/>
        </w:rPr>
        <w:t xml:space="preserve"> acceso y manejo de herramientas de gobernanza electrónica, tomando como caso de análisis el uso del servicio del SINCO, como plataforma de gobernanza electrónica.</w:t>
      </w:r>
    </w:p>
    <w:p w:rsidR="00337489" w:rsidRPr="0094409A" w:rsidRDefault="000876D9">
      <w:pPr>
        <w:numPr>
          <w:ilvl w:val="0"/>
          <w:numId w:val="1"/>
        </w:numPr>
        <w:spacing w:line="36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La gobernanza electrónica participativa ha sido definida como un proceso de interacción entre el Estado, la sociedad y los actores interesados, para mejorar la toma de decisiones, a través de la </w:t>
      </w:r>
      <w:proofErr w:type="spellStart"/>
      <w:r>
        <w:rPr>
          <w:rFonts w:ascii="Times New Roman" w:eastAsia="Times New Roman" w:hAnsi="Times New Roman" w:cs="Times New Roman"/>
          <w:sz w:val="22"/>
          <w:szCs w:val="22"/>
        </w:rPr>
        <w:t>heterarquía</w:t>
      </w:r>
      <w:proofErr w:type="spellEnd"/>
      <w:r>
        <w:rPr>
          <w:rFonts w:ascii="Times New Roman" w:eastAsia="Times New Roman" w:hAnsi="Times New Roman" w:cs="Times New Roman"/>
          <w:sz w:val="22"/>
          <w:szCs w:val="22"/>
        </w:rPr>
        <w:t xml:space="preserve">, es decir, la interdependencia y coordinación negociada entre sistemas y organizaciones, a partir de plataformas electrónicas </w:t>
      </w:r>
      <w:r w:rsidRPr="006F5905">
        <w:rPr>
          <w:rFonts w:ascii="Times New Roman" w:eastAsia="Times New Roman" w:hAnsi="Times New Roman" w:cs="Times New Roman"/>
          <w:sz w:val="22"/>
          <w:szCs w:val="22"/>
        </w:rPr>
        <w:t>[</w:t>
      </w:r>
      <w:r w:rsidR="004B6EDF" w:rsidRPr="006F5905">
        <w:rPr>
          <w:rFonts w:ascii="Times New Roman" w:eastAsia="Times New Roman" w:hAnsi="Times New Roman" w:cs="Times New Roman"/>
          <w:sz w:val="22"/>
          <w:szCs w:val="22"/>
        </w:rPr>
        <w:t>1</w:t>
      </w:r>
      <w:r w:rsidRPr="006F5905">
        <w:rPr>
          <w:rFonts w:ascii="Times New Roman" w:eastAsia="Times New Roman" w:hAnsi="Times New Roman" w:cs="Times New Roman"/>
          <w:sz w:val="22"/>
          <w:szCs w:val="22"/>
        </w:rPr>
        <w:t>9][</w:t>
      </w:r>
      <w:r w:rsidR="0094409A" w:rsidRPr="006F5905">
        <w:rPr>
          <w:rFonts w:ascii="Times New Roman" w:eastAsia="Times New Roman" w:hAnsi="Times New Roman" w:cs="Times New Roman"/>
          <w:sz w:val="22"/>
          <w:szCs w:val="22"/>
        </w:rPr>
        <w:t>2</w:t>
      </w:r>
      <w:r w:rsidRPr="0094409A">
        <w:rPr>
          <w:rFonts w:ascii="Times New Roman" w:eastAsia="Times New Roman" w:hAnsi="Times New Roman" w:cs="Times New Roman"/>
          <w:sz w:val="22"/>
          <w:szCs w:val="22"/>
        </w:rPr>
        <w:t xml:space="preserve">]. </w:t>
      </w:r>
    </w:p>
    <w:p w:rsidR="00337489" w:rsidRDefault="000876D9">
      <w:pPr>
        <w:numPr>
          <w:ilvl w:val="0"/>
          <w:numId w:val="1"/>
        </w:numPr>
        <w:pBdr>
          <w:top w:val="nil"/>
          <w:left w:val="nil"/>
          <w:bottom w:val="nil"/>
          <w:right w:val="nil"/>
          <w:between w:val="nil"/>
        </w:pBdr>
        <w:spacing w:line="36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Para la gobernanza electrónica participativa significa un reto generar servicios que se adapten a las </w:t>
      </w:r>
      <w:proofErr w:type="spellStart"/>
      <w:r>
        <w:rPr>
          <w:rFonts w:ascii="Times New Roman" w:eastAsia="Times New Roman" w:hAnsi="Times New Roman" w:cs="Times New Roman"/>
          <w:sz w:val="22"/>
          <w:szCs w:val="22"/>
        </w:rPr>
        <w:t>PdC</w:t>
      </w:r>
      <w:proofErr w:type="spellEnd"/>
      <w:r>
        <w:rPr>
          <w:rFonts w:ascii="Times New Roman" w:eastAsia="Times New Roman" w:hAnsi="Times New Roman" w:cs="Times New Roman"/>
          <w:sz w:val="22"/>
          <w:szCs w:val="22"/>
        </w:rPr>
        <w:t xml:space="preserve">, procurando la mayor inclusión posible en todos los sectores sin generar barreras y superar las fronteras socioeconómicas. El modelo de gobierno electrónico a organizaciones </w:t>
      </w:r>
      <w:r w:rsidRPr="0094409A">
        <w:rPr>
          <w:rFonts w:ascii="Times New Roman" w:eastAsia="Times New Roman" w:hAnsi="Times New Roman" w:cs="Times New Roman"/>
          <w:sz w:val="22"/>
          <w:szCs w:val="22"/>
        </w:rPr>
        <w:t>sociales [</w:t>
      </w:r>
      <w:r w:rsidR="0094409A" w:rsidRPr="0094409A">
        <w:rPr>
          <w:rFonts w:ascii="Times New Roman" w:eastAsia="Times New Roman" w:hAnsi="Times New Roman" w:cs="Times New Roman"/>
          <w:sz w:val="22"/>
          <w:szCs w:val="22"/>
        </w:rPr>
        <w:t>2</w:t>
      </w:r>
      <w:proofErr w:type="gramStart"/>
      <w:r w:rsidRPr="0094409A">
        <w:rPr>
          <w:rFonts w:ascii="Times New Roman" w:eastAsia="Times New Roman" w:hAnsi="Times New Roman" w:cs="Times New Roman"/>
          <w:sz w:val="22"/>
          <w:szCs w:val="22"/>
        </w:rPr>
        <w:t>][</w:t>
      </w:r>
      <w:proofErr w:type="gramEnd"/>
      <w:r w:rsidR="0094409A" w:rsidRPr="0094409A">
        <w:rPr>
          <w:rFonts w:ascii="Times New Roman" w:eastAsia="Times New Roman" w:hAnsi="Times New Roman" w:cs="Times New Roman"/>
          <w:sz w:val="22"/>
          <w:szCs w:val="22"/>
        </w:rPr>
        <w:t>3</w:t>
      </w:r>
      <w:r w:rsidRPr="0094409A">
        <w:rPr>
          <w:rFonts w:ascii="Times New Roman" w:eastAsia="Times New Roman" w:hAnsi="Times New Roman" w:cs="Times New Roman"/>
          <w:sz w:val="22"/>
          <w:szCs w:val="22"/>
        </w:rPr>
        <w:t>][</w:t>
      </w:r>
      <w:r w:rsidR="0094409A" w:rsidRPr="0094409A">
        <w:rPr>
          <w:rFonts w:ascii="Times New Roman" w:eastAsia="Times New Roman" w:hAnsi="Times New Roman" w:cs="Times New Roman"/>
          <w:sz w:val="22"/>
          <w:szCs w:val="22"/>
        </w:rPr>
        <w:t>4</w:t>
      </w:r>
      <w:r w:rsidRPr="0094409A">
        <w:rPr>
          <w:rFonts w:ascii="Times New Roman" w:eastAsia="Times New Roman" w:hAnsi="Times New Roman" w:cs="Times New Roman"/>
          <w:sz w:val="22"/>
          <w:szCs w:val="22"/>
        </w:rPr>
        <w:t>]</w:t>
      </w:r>
      <w:r>
        <w:rPr>
          <w:rFonts w:ascii="Times New Roman" w:eastAsia="Times New Roman" w:hAnsi="Times New Roman" w:cs="Times New Roman"/>
          <w:sz w:val="22"/>
          <w:szCs w:val="22"/>
        </w:rPr>
        <w:t xml:space="preserve"> posibilita alcanzar los objetivos de desarrollo sostenible 2015-2030 de las Naciones </w:t>
      </w:r>
      <w:r w:rsidR="00F35714" w:rsidRPr="0094409A">
        <w:rPr>
          <w:rFonts w:ascii="Times New Roman" w:eastAsia="Times New Roman" w:hAnsi="Times New Roman" w:cs="Times New Roman"/>
          <w:sz w:val="22"/>
          <w:szCs w:val="22"/>
        </w:rPr>
        <w:t>Unidas [</w:t>
      </w:r>
      <w:r w:rsidR="0094409A" w:rsidRPr="0094409A">
        <w:rPr>
          <w:rFonts w:ascii="Times New Roman" w:eastAsia="Times New Roman" w:hAnsi="Times New Roman" w:cs="Times New Roman"/>
          <w:sz w:val="22"/>
          <w:szCs w:val="22"/>
        </w:rPr>
        <w:t>5</w:t>
      </w:r>
      <w:r w:rsidRPr="0094409A">
        <w:rPr>
          <w:rFonts w:ascii="Times New Roman" w:eastAsia="Times New Roman" w:hAnsi="Times New Roman" w:cs="Times New Roman"/>
          <w:sz w:val="22"/>
          <w:szCs w:val="22"/>
        </w:rPr>
        <w:t>], para</w:t>
      </w:r>
      <w:r>
        <w:rPr>
          <w:rFonts w:ascii="Times New Roman" w:eastAsia="Times New Roman" w:hAnsi="Times New Roman" w:cs="Times New Roman"/>
          <w:sz w:val="22"/>
          <w:szCs w:val="22"/>
        </w:rPr>
        <w:t xml:space="preserve"> ello este modelo debe estar enmarcado no sólo en cumplir los protocolos de accesibilidad (como lo es el W3C) establecidos sino en comprender las dinámicas propias que poseen las organizaciones sociales que condicionan la manera como participan en lo público.</w:t>
      </w:r>
    </w:p>
    <w:p w:rsidR="00337489" w:rsidRDefault="000876D9">
      <w:pPr>
        <w:numPr>
          <w:ilvl w:val="0"/>
          <w:numId w:val="1"/>
        </w:numPr>
        <w:pBdr>
          <w:top w:val="nil"/>
          <w:left w:val="nil"/>
          <w:bottom w:val="nil"/>
          <w:right w:val="nil"/>
          <w:between w:val="nil"/>
        </w:pBdr>
        <w:spacing w:line="36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La inclusión social es parte de la agenda 2030 y su objetivo "</w:t>
      </w:r>
      <w:proofErr w:type="spellStart"/>
      <w:r>
        <w:rPr>
          <w:rFonts w:ascii="Times New Roman" w:eastAsia="Times New Roman" w:hAnsi="Times New Roman" w:cs="Times New Roman"/>
          <w:sz w:val="22"/>
          <w:szCs w:val="22"/>
        </w:rPr>
        <w:t>Leaving</w:t>
      </w:r>
      <w:proofErr w:type="spellEnd"/>
      <w:r>
        <w:rPr>
          <w:rFonts w:ascii="Times New Roman" w:eastAsia="Times New Roman" w:hAnsi="Times New Roman" w:cs="Times New Roman"/>
          <w:sz w:val="22"/>
          <w:szCs w:val="22"/>
        </w:rPr>
        <w:t xml:space="preserve"> no </w:t>
      </w:r>
      <w:proofErr w:type="spellStart"/>
      <w:r>
        <w:rPr>
          <w:rFonts w:ascii="Times New Roman" w:eastAsia="Times New Roman" w:hAnsi="Times New Roman" w:cs="Times New Roman"/>
          <w:sz w:val="22"/>
          <w:szCs w:val="22"/>
        </w:rPr>
        <w:t>one</w:t>
      </w:r>
      <w:proofErr w:type="spellEnd"/>
      <w:r>
        <w:rPr>
          <w:rFonts w:ascii="Times New Roman" w:eastAsia="Times New Roman" w:hAnsi="Times New Roman" w:cs="Times New Roman"/>
          <w:sz w:val="22"/>
          <w:szCs w:val="22"/>
        </w:rPr>
        <w:t xml:space="preserve"> </w:t>
      </w:r>
      <w:proofErr w:type="spellStart"/>
      <w:r>
        <w:rPr>
          <w:rFonts w:ascii="Times New Roman" w:eastAsia="Times New Roman" w:hAnsi="Times New Roman" w:cs="Times New Roman"/>
          <w:sz w:val="22"/>
          <w:szCs w:val="22"/>
        </w:rPr>
        <w:t>behind</w:t>
      </w:r>
      <w:proofErr w:type="spellEnd"/>
      <w:r>
        <w:rPr>
          <w:rFonts w:ascii="Times New Roman" w:eastAsia="Times New Roman" w:hAnsi="Times New Roman" w:cs="Times New Roman"/>
          <w:sz w:val="22"/>
          <w:szCs w:val="22"/>
        </w:rPr>
        <w:t>" [</w:t>
      </w:r>
      <w:r w:rsidR="0094409A">
        <w:rPr>
          <w:rFonts w:ascii="Times New Roman" w:eastAsia="Times New Roman" w:hAnsi="Times New Roman" w:cs="Times New Roman"/>
          <w:sz w:val="22"/>
          <w:szCs w:val="22"/>
        </w:rPr>
        <w:t>6</w:t>
      </w:r>
      <w:r>
        <w:rPr>
          <w:rFonts w:ascii="Times New Roman" w:eastAsia="Times New Roman" w:hAnsi="Times New Roman" w:cs="Times New Roman"/>
          <w:sz w:val="22"/>
          <w:szCs w:val="22"/>
        </w:rPr>
        <w:t>]. Lo que representa tomar medidas para reducir las desigualdades y acelerar el progreso para los más rezagados, por lo que sugiere un marco en el que los gobiernos y las partes interesadas puedan tomar medidas para no dejar a nadie atrás, de una manera que permita y acelere el progreso nacional para lograr los ODS. Resultando en el fortalecimiento de las capacidades nacionales para recopilar, analizar y utilizar datos, para comprender la gama de desventajas y privaciones que dejan a las personas detrás; trabajar con los gobiernos, para mejorar los mecanismos de retroalimentación de la comunidad y recopilar datos centrados en las personas y su entorno.</w:t>
      </w:r>
    </w:p>
    <w:p w:rsidR="00337489" w:rsidRDefault="000876D9">
      <w:pPr>
        <w:numPr>
          <w:ilvl w:val="0"/>
          <w:numId w:val="1"/>
        </w:numPr>
        <w:pBdr>
          <w:top w:val="nil"/>
          <w:left w:val="nil"/>
          <w:bottom w:val="nil"/>
          <w:right w:val="nil"/>
          <w:between w:val="nil"/>
        </w:pBdr>
        <w:spacing w:line="36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Para ello nos servimos de la accesibilidad, ésta permite identificar las necesidades de las </w:t>
      </w:r>
      <w:proofErr w:type="spellStart"/>
      <w:r>
        <w:rPr>
          <w:rFonts w:ascii="Times New Roman" w:eastAsia="Times New Roman" w:hAnsi="Times New Roman" w:cs="Times New Roman"/>
          <w:sz w:val="22"/>
          <w:szCs w:val="22"/>
        </w:rPr>
        <w:t>PdC</w:t>
      </w:r>
      <w:proofErr w:type="spellEnd"/>
      <w:r>
        <w:rPr>
          <w:rFonts w:ascii="Times New Roman" w:eastAsia="Times New Roman" w:hAnsi="Times New Roman" w:cs="Times New Roman"/>
          <w:sz w:val="22"/>
          <w:szCs w:val="22"/>
        </w:rPr>
        <w:t xml:space="preserve">, que a su vez deben ser estudiadas en relación a las condiciones concretas de vida i.e. pobreza, analfabetismo y brecha </w:t>
      </w:r>
      <w:r w:rsidR="00F35714">
        <w:rPr>
          <w:rFonts w:ascii="Times New Roman" w:eastAsia="Times New Roman" w:hAnsi="Times New Roman" w:cs="Times New Roman"/>
          <w:sz w:val="22"/>
          <w:szCs w:val="22"/>
        </w:rPr>
        <w:t>digital propias</w:t>
      </w:r>
      <w:r>
        <w:rPr>
          <w:rFonts w:ascii="Times New Roman" w:eastAsia="Times New Roman" w:hAnsi="Times New Roman" w:cs="Times New Roman"/>
          <w:sz w:val="22"/>
          <w:szCs w:val="22"/>
        </w:rPr>
        <w:t xml:space="preserve"> de las realidades de los países en vías de desarrollo; para integrarlos en el diseño de herramientas y servicios adaptados a todos los usuarios y usuarias que viven en países con estos contextos.</w:t>
      </w:r>
    </w:p>
    <w:p w:rsidR="00337489" w:rsidRDefault="000876D9">
      <w:pPr>
        <w:numPr>
          <w:ilvl w:val="0"/>
          <w:numId w:val="1"/>
        </w:numPr>
        <w:pBdr>
          <w:top w:val="nil"/>
          <w:left w:val="nil"/>
          <w:bottom w:val="nil"/>
          <w:right w:val="nil"/>
          <w:between w:val="nil"/>
        </w:pBdr>
        <w:spacing w:line="36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lastRenderedPageBreak/>
        <w:t xml:space="preserve">En el caso de Venezuela se han impulsado diversas iniciativas para las </w:t>
      </w:r>
      <w:proofErr w:type="spellStart"/>
      <w:r>
        <w:rPr>
          <w:rFonts w:ascii="Times New Roman" w:eastAsia="Times New Roman" w:hAnsi="Times New Roman" w:cs="Times New Roman"/>
          <w:sz w:val="22"/>
          <w:szCs w:val="22"/>
        </w:rPr>
        <w:t>PdC</w:t>
      </w:r>
      <w:proofErr w:type="spellEnd"/>
      <w:r>
        <w:rPr>
          <w:rFonts w:ascii="Times New Roman" w:eastAsia="Times New Roman" w:hAnsi="Times New Roman" w:cs="Times New Roman"/>
          <w:sz w:val="22"/>
          <w:szCs w:val="22"/>
        </w:rPr>
        <w:t xml:space="preserve">, sobre todo a nivel legislativo, de reconocimiento de derechos, otorgamiento de beneficios y de acceso a las tecnologías de información, de igualdad y no discriminación. El seguimiento de estos programas e iniciativas no han estado exentas de dificultades, “las </w:t>
      </w:r>
      <w:proofErr w:type="spellStart"/>
      <w:r>
        <w:rPr>
          <w:rFonts w:ascii="Times New Roman" w:eastAsia="Times New Roman" w:hAnsi="Times New Roman" w:cs="Times New Roman"/>
          <w:sz w:val="22"/>
          <w:szCs w:val="22"/>
        </w:rPr>
        <w:t>PdC</w:t>
      </w:r>
      <w:proofErr w:type="spellEnd"/>
      <w:r>
        <w:rPr>
          <w:rFonts w:ascii="Times New Roman" w:eastAsia="Times New Roman" w:hAnsi="Times New Roman" w:cs="Times New Roman"/>
          <w:sz w:val="22"/>
          <w:szCs w:val="22"/>
        </w:rPr>
        <w:t xml:space="preserve"> en Venezuela [atraviesan] una tormenta perfecta, en donde factores económicos y políticos hacen parte de una situación de malestar que pone en riesgo los derechos humanos que [tienen]. Sin embargo, debido a que la situación afecta al conjunto de la ciudadanía del país, la situación [económica y política] </w:t>
      </w:r>
      <w:r w:rsidR="00B6614A">
        <w:rPr>
          <w:rFonts w:ascii="Times New Roman" w:eastAsia="Times New Roman" w:hAnsi="Times New Roman" w:cs="Times New Roman"/>
          <w:sz w:val="22"/>
          <w:szCs w:val="22"/>
        </w:rPr>
        <w:t xml:space="preserve">agudizada por las medidas coercitivas unilaterales </w:t>
      </w:r>
      <w:r>
        <w:rPr>
          <w:rFonts w:ascii="Times New Roman" w:eastAsia="Times New Roman" w:hAnsi="Times New Roman" w:cs="Times New Roman"/>
          <w:sz w:val="22"/>
          <w:szCs w:val="22"/>
        </w:rPr>
        <w:t>de esta parte de la población pasa casi inadvertida”. [</w:t>
      </w:r>
      <w:r w:rsidR="0094409A">
        <w:rPr>
          <w:rFonts w:ascii="Times New Roman" w:eastAsia="Times New Roman" w:hAnsi="Times New Roman" w:cs="Times New Roman"/>
          <w:sz w:val="22"/>
          <w:szCs w:val="22"/>
        </w:rPr>
        <w:t>7</w:t>
      </w:r>
      <w:r>
        <w:rPr>
          <w:rFonts w:ascii="Times New Roman" w:eastAsia="Times New Roman" w:hAnsi="Times New Roman" w:cs="Times New Roman"/>
          <w:sz w:val="22"/>
          <w:szCs w:val="22"/>
        </w:rPr>
        <w:t>].</w:t>
      </w:r>
    </w:p>
    <w:p w:rsidR="00337489" w:rsidRDefault="000876D9">
      <w:pPr>
        <w:numPr>
          <w:ilvl w:val="0"/>
          <w:numId w:val="1"/>
        </w:numPr>
        <w:pBdr>
          <w:top w:val="nil"/>
          <w:left w:val="nil"/>
          <w:bottom w:val="nil"/>
          <w:right w:val="nil"/>
          <w:between w:val="nil"/>
        </w:pBdr>
        <w:spacing w:line="36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Una de las alternativas ante la situación planteada de las </w:t>
      </w:r>
      <w:proofErr w:type="spellStart"/>
      <w:r>
        <w:rPr>
          <w:rFonts w:ascii="Times New Roman" w:eastAsia="Times New Roman" w:hAnsi="Times New Roman" w:cs="Times New Roman"/>
          <w:sz w:val="22"/>
          <w:szCs w:val="22"/>
        </w:rPr>
        <w:t>PdC</w:t>
      </w:r>
      <w:proofErr w:type="spellEnd"/>
      <w:r>
        <w:rPr>
          <w:rFonts w:ascii="Times New Roman" w:eastAsia="Times New Roman" w:hAnsi="Times New Roman" w:cs="Times New Roman"/>
          <w:sz w:val="22"/>
          <w:szCs w:val="22"/>
        </w:rPr>
        <w:t xml:space="preserve"> y los sectores vulnerables son las redes comunitarias, organizaciones sociales, o como se establece en la ley Orgánica de los Consejos Comunales “Los consejos comunales, en el marco constitucional de la democracia participativa y protagónica, son instancias de participación, articulación e integración entre las diversas organizaciones comunitarias, grupos sociales y los ciudadanos y ciudadanas, que permiten al pueblo organizado ejercer directamente la gestión de las políticas públicas y proyectos orientados a responder a las necesidades y aspiraciones de las comunidades en la construcción de una sociedad de equidad y justicia social.” [</w:t>
      </w:r>
      <w:r w:rsidR="0094409A">
        <w:rPr>
          <w:rFonts w:ascii="Times New Roman" w:eastAsia="Times New Roman" w:hAnsi="Times New Roman" w:cs="Times New Roman"/>
          <w:sz w:val="22"/>
          <w:szCs w:val="22"/>
        </w:rPr>
        <w:t>8</w:t>
      </w:r>
      <w:r>
        <w:rPr>
          <w:rFonts w:ascii="Times New Roman" w:eastAsia="Times New Roman" w:hAnsi="Times New Roman" w:cs="Times New Roman"/>
          <w:sz w:val="22"/>
          <w:szCs w:val="22"/>
        </w:rPr>
        <w:t>]</w:t>
      </w:r>
    </w:p>
    <w:p w:rsidR="00337489" w:rsidRDefault="000876D9">
      <w:pPr>
        <w:numPr>
          <w:ilvl w:val="0"/>
          <w:numId w:val="1"/>
        </w:numPr>
        <w:pBdr>
          <w:top w:val="nil"/>
          <w:left w:val="nil"/>
          <w:bottom w:val="nil"/>
          <w:right w:val="nil"/>
          <w:between w:val="nil"/>
        </w:pBdr>
        <w:spacing w:line="36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Las OBPP como organizaciones sociales con el uso de plataformas de gobernanza electrónica participativa, pueden orientar procesos de solución de necesidades y satisfacción de las mismas en los sectores más vulnerables de la nación, sin discriminación alguna.</w:t>
      </w:r>
    </w:p>
    <w:p w:rsidR="00337489" w:rsidRDefault="000876D9">
      <w:pPr>
        <w:numPr>
          <w:ilvl w:val="0"/>
          <w:numId w:val="1"/>
        </w:numPr>
        <w:pBdr>
          <w:top w:val="nil"/>
          <w:left w:val="nil"/>
          <w:bottom w:val="nil"/>
          <w:right w:val="nil"/>
          <w:between w:val="nil"/>
        </w:pBdr>
        <w:spacing w:line="36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Para las OBPP, está contemplado el financiamiento de proyectos de inversión dirigidos a compensar los desequilibrios en el desarrollo, mediante la CRBV mediante el Consejo Federal de Gobierno (CFG) el cual es el órgano encargado de planificar y coordinar políticas y acciones con el fin de avanzar en el proceso de descentralización y transferir competencias a las comunidades organizadas [</w:t>
      </w:r>
      <w:r w:rsidR="0094409A">
        <w:rPr>
          <w:rFonts w:ascii="Times New Roman" w:eastAsia="Times New Roman" w:hAnsi="Times New Roman" w:cs="Times New Roman"/>
          <w:sz w:val="22"/>
          <w:szCs w:val="22"/>
        </w:rPr>
        <w:t>9</w:t>
      </w:r>
      <w:r>
        <w:rPr>
          <w:rFonts w:ascii="Times New Roman" w:eastAsia="Times New Roman" w:hAnsi="Times New Roman" w:cs="Times New Roman"/>
          <w:sz w:val="22"/>
          <w:szCs w:val="22"/>
        </w:rPr>
        <w:t>]. Para llevar a cabo este proceso el CFG cuenta con el Sistema de Integración Comunal (SINCO), el cual es una plataforma digital de comunicación y gestión de proyectos, que se constituye como una herramienta al servicio de las redes comunitarias [</w:t>
      </w:r>
      <w:r w:rsidR="0094409A">
        <w:rPr>
          <w:rFonts w:ascii="Times New Roman" w:eastAsia="Times New Roman" w:hAnsi="Times New Roman" w:cs="Times New Roman"/>
          <w:sz w:val="22"/>
          <w:szCs w:val="22"/>
        </w:rPr>
        <w:t>2</w:t>
      </w:r>
      <w:r>
        <w:rPr>
          <w:rFonts w:ascii="Times New Roman" w:eastAsia="Times New Roman" w:hAnsi="Times New Roman" w:cs="Times New Roman"/>
          <w:sz w:val="22"/>
          <w:szCs w:val="22"/>
        </w:rPr>
        <w:t>].</w:t>
      </w:r>
    </w:p>
    <w:p w:rsidR="00337489" w:rsidRDefault="0094409A">
      <w:pPr>
        <w:numPr>
          <w:ilvl w:val="0"/>
          <w:numId w:val="1"/>
        </w:numPr>
        <w:pBdr>
          <w:top w:val="nil"/>
          <w:left w:val="nil"/>
          <w:bottom w:val="nil"/>
          <w:right w:val="nil"/>
          <w:between w:val="nil"/>
        </w:pBdr>
        <w:spacing w:after="160" w:line="36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La tendencia de los servicios de gobierno plantea</w:t>
      </w:r>
      <w:r w:rsidR="000876D9">
        <w:rPr>
          <w:rFonts w:ascii="Times New Roman" w:eastAsia="Times New Roman" w:hAnsi="Times New Roman" w:cs="Times New Roman"/>
          <w:sz w:val="22"/>
          <w:szCs w:val="22"/>
        </w:rPr>
        <w:t xml:space="preserve"> mayor inserción de tecnologías de información y comunicación (TIC) en sus procesos, lo que puede traer oportunidades para que los servicios sean más inclusivos, participativos y a su vez puedan establecer nuevas relaciones entre los gobiernos y los </w:t>
      </w:r>
      <w:r w:rsidRPr="006F5905">
        <w:rPr>
          <w:rFonts w:ascii="Times New Roman" w:eastAsia="Times New Roman" w:hAnsi="Times New Roman" w:cs="Times New Roman"/>
          <w:sz w:val="22"/>
          <w:szCs w:val="22"/>
        </w:rPr>
        <w:t>ciudadanos [</w:t>
      </w:r>
      <w:r w:rsidR="000876D9" w:rsidRPr="006F5905">
        <w:rPr>
          <w:rFonts w:ascii="Times New Roman" w:eastAsia="Times New Roman" w:hAnsi="Times New Roman" w:cs="Times New Roman"/>
          <w:sz w:val="22"/>
          <w:szCs w:val="22"/>
        </w:rPr>
        <w:t>1]. Es</w:t>
      </w:r>
      <w:r w:rsidR="000876D9">
        <w:rPr>
          <w:rFonts w:ascii="Times New Roman" w:eastAsia="Times New Roman" w:hAnsi="Times New Roman" w:cs="Times New Roman"/>
          <w:sz w:val="22"/>
          <w:szCs w:val="22"/>
        </w:rPr>
        <w:t xml:space="preserve"> por esto que resulta necesario </w:t>
      </w:r>
      <w:r w:rsidR="000876D9">
        <w:rPr>
          <w:rFonts w:ascii="Times New Roman" w:eastAsia="Times New Roman" w:hAnsi="Times New Roman" w:cs="Times New Roman"/>
          <w:sz w:val="22"/>
          <w:szCs w:val="22"/>
        </w:rPr>
        <w:lastRenderedPageBreak/>
        <w:t>generar servicios accesibles que identifiquen las condiciones que puedan limitar o catalizar la participación de los ciudadanos, ya que las TIC en sí mismas no bastan para garantizar las condiciones necesarias para tener servicios de gobierno electrónico y una gobernanza electrónica inclusiva y participativa.</w:t>
      </w:r>
      <w:r w:rsidR="000876D9">
        <w:br w:type="page"/>
      </w:r>
    </w:p>
    <w:p w:rsidR="00337489" w:rsidRDefault="000876D9">
      <w:pPr>
        <w:pStyle w:val="Ttulo1"/>
        <w:spacing w:line="360" w:lineRule="auto"/>
        <w:rPr>
          <w:sz w:val="22"/>
          <w:szCs w:val="22"/>
        </w:rPr>
      </w:pPr>
      <w:bookmarkStart w:id="9" w:name="_Toc31884917"/>
      <w:r>
        <w:rPr>
          <w:sz w:val="22"/>
          <w:szCs w:val="22"/>
        </w:rPr>
        <w:lastRenderedPageBreak/>
        <w:t>Introducción</w:t>
      </w:r>
      <w:bookmarkEnd w:id="9"/>
    </w:p>
    <w:p w:rsidR="00337489" w:rsidRDefault="000876D9">
      <w:pPr>
        <w:numPr>
          <w:ilvl w:val="0"/>
          <w:numId w:val="1"/>
        </w:numPr>
        <w:pBdr>
          <w:top w:val="nil"/>
          <w:left w:val="nil"/>
          <w:bottom w:val="nil"/>
          <w:right w:val="nil"/>
          <w:between w:val="nil"/>
        </w:pBdr>
        <w:spacing w:before="120" w:line="360" w:lineRule="auto"/>
        <w:rPr>
          <w:rFonts w:ascii="Times New Roman" w:eastAsia="Times New Roman" w:hAnsi="Times New Roman" w:cs="Times New Roman"/>
          <w:sz w:val="22"/>
          <w:szCs w:val="22"/>
        </w:rPr>
      </w:pPr>
      <w:r>
        <w:rPr>
          <w:rFonts w:ascii="Times New Roman" w:eastAsia="Times New Roman" w:hAnsi="Times New Roman" w:cs="Times New Roman"/>
          <w:color w:val="000000"/>
          <w:sz w:val="22"/>
          <w:szCs w:val="22"/>
        </w:rPr>
        <w:t xml:space="preserve">El presente informe alternativo fue realizado por el Centro de Estudios para la Investigación Social (CEIS), a partir de una investigación realizada entre </w:t>
      </w:r>
      <w:r>
        <w:rPr>
          <w:rFonts w:ascii="Times New Roman" w:eastAsia="Times New Roman" w:hAnsi="Times New Roman" w:cs="Times New Roman"/>
          <w:sz w:val="22"/>
          <w:szCs w:val="22"/>
        </w:rPr>
        <w:t xml:space="preserve">julio </w:t>
      </w:r>
      <w:r>
        <w:rPr>
          <w:rFonts w:ascii="Times New Roman" w:eastAsia="Times New Roman" w:hAnsi="Times New Roman" w:cs="Times New Roman"/>
          <w:color w:val="000000"/>
          <w:sz w:val="22"/>
          <w:szCs w:val="22"/>
        </w:rPr>
        <w:t xml:space="preserve">y noviembre del año 2019, sobre la participación de las </w:t>
      </w:r>
      <w:proofErr w:type="spellStart"/>
      <w:r>
        <w:rPr>
          <w:rFonts w:ascii="Times New Roman" w:eastAsia="Times New Roman" w:hAnsi="Times New Roman" w:cs="Times New Roman"/>
          <w:sz w:val="22"/>
          <w:szCs w:val="22"/>
        </w:rPr>
        <w:t>PdC</w:t>
      </w:r>
      <w:proofErr w:type="spellEnd"/>
      <w:r>
        <w:rPr>
          <w:rFonts w:ascii="Times New Roman" w:eastAsia="Times New Roman" w:hAnsi="Times New Roman" w:cs="Times New Roman"/>
          <w:color w:val="000000"/>
          <w:sz w:val="22"/>
          <w:szCs w:val="22"/>
        </w:rPr>
        <w:t xml:space="preserve"> en Venezuela mediante el uso de </w:t>
      </w:r>
      <w:r>
        <w:rPr>
          <w:rFonts w:ascii="Times New Roman" w:eastAsia="Times New Roman" w:hAnsi="Times New Roman" w:cs="Times New Roman"/>
          <w:sz w:val="22"/>
          <w:szCs w:val="22"/>
        </w:rPr>
        <w:t>la plataforma digital SINCO</w:t>
      </w:r>
      <w:r>
        <w:rPr>
          <w:rFonts w:ascii="Times New Roman" w:eastAsia="Times New Roman" w:hAnsi="Times New Roman" w:cs="Times New Roman"/>
          <w:color w:val="000000"/>
          <w:sz w:val="22"/>
          <w:szCs w:val="22"/>
        </w:rPr>
        <w:t xml:space="preserve"> </w:t>
      </w:r>
      <w:r>
        <w:rPr>
          <w:rFonts w:ascii="Times New Roman" w:eastAsia="Times New Roman" w:hAnsi="Times New Roman" w:cs="Times New Roman"/>
          <w:sz w:val="22"/>
          <w:szCs w:val="22"/>
        </w:rPr>
        <w:t>como una herramienta para la</w:t>
      </w:r>
      <w:r>
        <w:rPr>
          <w:rFonts w:ascii="Times New Roman" w:eastAsia="Times New Roman" w:hAnsi="Times New Roman" w:cs="Times New Roman"/>
          <w:color w:val="000000"/>
          <w:sz w:val="22"/>
          <w:szCs w:val="22"/>
        </w:rPr>
        <w:t xml:space="preserve"> gobernanza </w:t>
      </w:r>
      <w:r>
        <w:rPr>
          <w:rFonts w:ascii="Times New Roman" w:eastAsia="Times New Roman" w:hAnsi="Times New Roman" w:cs="Times New Roman"/>
          <w:sz w:val="22"/>
          <w:szCs w:val="22"/>
        </w:rPr>
        <w:t>electrónica participativa</w:t>
      </w:r>
      <w:r>
        <w:rPr>
          <w:rFonts w:ascii="Times New Roman" w:eastAsia="Times New Roman" w:hAnsi="Times New Roman" w:cs="Times New Roman"/>
          <w:color w:val="000000"/>
          <w:sz w:val="22"/>
          <w:szCs w:val="22"/>
        </w:rPr>
        <w:t>.</w:t>
      </w:r>
    </w:p>
    <w:p w:rsidR="00337489" w:rsidRDefault="000876D9">
      <w:pPr>
        <w:numPr>
          <w:ilvl w:val="0"/>
          <w:numId w:val="1"/>
        </w:numPr>
        <w:pBdr>
          <w:top w:val="nil"/>
          <w:left w:val="nil"/>
          <w:bottom w:val="nil"/>
          <w:right w:val="nil"/>
          <w:between w:val="nil"/>
        </w:pBdr>
        <w:spacing w:before="120" w:line="36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Para contextualizar la situación de las </w:t>
      </w:r>
      <w:proofErr w:type="spellStart"/>
      <w:r>
        <w:rPr>
          <w:rFonts w:ascii="Times New Roman" w:eastAsia="Times New Roman" w:hAnsi="Times New Roman" w:cs="Times New Roman"/>
          <w:sz w:val="22"/>
          <w:szCs w:val="22"/>
        </w:rPr>
        <w:t>PcD</w:t>
      </w:r>
      <w:proofErr w:type="spellEnd"/>
      <w:r>
        <w:rPr>
          <w:rFonts w:ascii="Times New Roman" w:eastAsia="Times New Roman" w:hAnsi="Times New Roman" w:cs="Times New Roman"/>
          <w:sz w:val="22"/>
          <w:szCs w:val="22"/>
        </w:rPr>
        <w:t xml:space="preserve">, en el caso de Venezuela, que cuenta con una población de 27,2 millones de </w:t>
      </w:r>
      <w:r w:rsidRPr="006F5905">
        <w:rPr>
          <w:rFonts w:ascii="Times New Roman" w:eastAsia="Times New Roman" w:hAnsi="Times New Roman" w:cs="Times New Roman"/>
          <w:sz w:val="22"/>
          <w:szCs w:val="22"/>
        </w:rPr>
        <w:t>habitantes [1</w:t>
      </w:r>
      <w:r w:rsidR="004B6EDF" w:rsidRPr="006F5905">
        <w:rPr>
          <w:rFonts w:ascii="Times New Roman" w:eastAsia="Times New Roman" w:hAnsi="Times New Roman" w:cs="Times New Roman"/>
          <w:sz w:val="22"/>
          <w:szCs w:val="22"/>
        </w:rPr>
        <w:t>3</w:t>
      </w:r>
      <w:r w:rsidRPr="006F5905">
        <w:rPr>
          <w:rFonts w:ascii="Times New Roman" w:eastAsia="Times New Roman" w:hAnsi="Times New Roman" w:cs="Times New Roman"/>
          <w:sz w:val="22"/>
          <w:szCs w:val="22"/>
        </w:rPr>
        <w:t>], de</w:t>
      </w:r>
      <w:r>
        <w:rPr>
          <w:rFonts w:ascii="Times New Roman" w:eastAsia="Times New Roman" w:hAnsi="Times New Roman" w:cs="Times New Roman"/>
          <w:sz w:val="22"/>
          <w:szCs w:val="22"/>
        </w:rPr>
        <w:t xml:space="preserve"> éstos 1,6 millones aproximadamente </w:t>
      </w:r>
      <w:r w:rsidR="00546B86">
        <w:rPr>
          <w:rFonts w:ascii="Times New Roman" w:eastAsia="Times New Roman" w:hAnsi="Times New Roman" w:cs="Times New Roman"/>
          <w:sz w:val="22"/>
          <w:szCs w:val="22"/>
        </w:rPr>
        <w:t xml:space="preserve">son </w:t>
      </w:r>
      <w:proofErr w:type="spellStart"/>
      <w:r w:rsidR="00546B86">
        <w:rPr>
          <w:rFonts w:ascii="Times New Roman" w:eastAsia="Times New Roman" w:hAnsi="Times New Roman" w:cs="Times New Roman"/>
          <w:sz w:val="22"/>
          <w:szCs w:val="22"/>
        </w:rPr>
        <w:t>PdC</w:t>
      </w:r>
      <w:proofErr w:type="spellEnd"/>
      <w:r>
        <w:rPr>
          <w:rFonts w:ascii="Times New Roman" w:eastAsia="Times New Roman" w:hAnsi="Times New Roman" w:cs="Times New Roman"/>
          <w:sz w:val="22"/>
          <w:szCs w:val="22"/>
        </w:rPr>
        <w:t>, lo que representa un 5,38% de la población, según datos del Censo de Población 2011 [1</w:t>
      </w:r>
      <w:r w:rsidR="004B6EDF">
        <w:rPr>
          <w:rFonts w:ascii="Times New Roman" w:eastAsia="Times New Roman" w:hAnsi="Times New Roman" w:cs="Times New Roman"/>
          <w:sz w:val="22"/>
          <w:szCs w:val="22"/>
        </w:rPr>
        <w:t>3</w:t>
      </w:r>
      <w:r>
        <w:rPr>
          <w:rFonts w:ascii="Times New Roman" w:eastAsia="Times New Roman" w:hAnsi="Times New Roman" w:cs="Times New Roman"/>
          <w:sz w:val="22"/>
          <w:szCs w:val="22"/>
        </w:rPr>
        <w:t xml:space="preserve">], dato que debe ser revisado en comparación con el comportamiento a nivel mundial en el que el 15% de la población son </w:t>
      </w:r>
      <w:proofErr w:type="spellStart"/>
      <w:r>
        <w:rPr>
          <w:rFonts w:ascii="Times New Roman" w:eastAsia="Times New Roman" w:hAnsi="Times New Roman" w:cs="Times New Roman"/>
          <w:sz w:val="22"/>
          <w:szCs w:val="22"/>
        </w:rPr>
        <w:t>PdC</w:t>
      </w:r>
      <w:proofErr w:type="spellEnd"/>
      <w:r w:rsidR="00EC5B80">
        <w:rPr>
          <w:rFonts w:ascii="Times New Roman" w:eastAsia="Times New Roman" w:hAnsi="Times New Roman" w:cs="Times New Roman"/>
          <w:sz w:val="22"/>
          <w:szCs w:val="22"/>
        </w:rPr>
        <w:t xml:space="preserve"> </w:t>
      </w:r>
      <w:bookmarkStart w:id="10" w:name="_GoBack"/>
      <w:bookmarkEnd w:id="10"/>
      <w:r w:rsidR="00EC5B80">
        <w:rPr>
          <w:rFonts w:ascii="Times New Roman" w:eastAsia="Times New Roman" w:hAnsi="Times New Roman" w:cs="Times New Roman"/>
          <w:sz w:val="22"/>
          <w:szCs w:val="22"/>
        </w:rPr>
        <w:t>[24</w:t>
      </w:r>
      <w:r>
        <w:rPr>
          <w:rFonts w:ascii="Times New Roman" w:eastAsia="Times New Roman" w:hAnsi="Times New Roman" w:cs="Times New Roman"/>
          <w:sz w:val="22"/>
          <w:szCs w:val="22"/>
        </w:rPr>
        <w:t xml:space="preserve">]. Según el Consejo para las </w:t>
      </w:r>
      <w:proofErr w:type="spellStart"/>
      <w:r>
        <w:rPr>
          <w:rFonts w:ascii="Times New Roman" w:eastAsia="Times New Roman" w:hAnsi="Times New Roman" w:cs="Times New Roman"/>
          <w:sz w:val="22"/>
          <w:szCs w:val="22"/>
        </w:rPr>
        <w:t>PdC</w:t>
      </w:r>
      <w:proofErr w:type="spellEnd"/>
      <w:r>
        <w:rPr>
          <w:rFonts w:ascii="Times New Roman" w:eastAsia="Times New Roman" w:hAnsi="Times New Roman" w:cs="Times New Roman"/>
          <w:sz w:val="22"/>
          <w:szCs w:val="22"/>
        </w:rPr>
        <w:t xml:space="preserve"> (CONAPDIS, ente encargado de la atención a las </w:t>
      </w:r>
      <w:proofErr w:type="spellStart"/>
      <w:r>
        <w:rPr>
          <w:rFonts w:ascii="Times New Roman" w:eastAsia="Times New Roman" w:hAnsi="Times New Roman" w:cs="Times New Roman"/>
          <w:sz w:val="22"/>
          <w:szCs w:val="22"/>
        </w:rPr>
        <w:t>PdC</w:t>
      </w:r>
      <w:proofErr w:type="spellEnd"/>
      <w:r>
        <w:rPr>
          <w:rFonts w:ascii="Times New Roman" w:eastAsia="Times New Roman" w:hAnsi="Times New Roman" w:cs="Times New Roman"/>
          <w:sz w:val="22"/>
          <w:szCs w:val="22"/>
        </w:rPr>
        <w:t>) hay 435.100 personas (registradas desde el año 2017 hasta el primer trimestre del año 2019) registradas, lo que significa que solo un 26% estaría siendo beneficiado o reconocido por el ente correspondiente; lo que genera una brecha entre los registros del CONAPDIS y lo reflejado en el censo del 2011.</w:t>
      </w:r>
    </w:p>
    <w:p w:rsidR="00337489" w:rsidRDefault="000876D9">
      <w:pPr>
        <w:numPr>
          <w:ilvl w:val="0"/>
          <w:numId w:val="1"/>
        </w:numPr>
        <w:spacing w:before="200" w:line="36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Como se mencionó anteriormente en Venezuela se cuenta con las Organizaciones de Base del Poder Popular (OBPP) que la Ley Orgánica del Poder Popular define como “aquellas constituidas por ciudadanos y ciudadanas para la búsqueda del bienestar colectivo” [</w:t>
      </w:r>
      <w:r w:rsidR="0094409A">
        <w:rPr>
          <w:rFonts w:ascii="Times New Roman" w:eastAsia="Times New Roman" w:hAnsi="Times New Roman" w:cs="Times New Roman"/>
          <w:sz w:val="22"/>
          <w:szCs w:val="22"/>
        </w:rPr>
        <w:t>8</w:t>
      </w:r>
      <w:r>
        <w:rPr>
          <w:rFonts w:ascii="Times New Roman" w:eastAsia="Times New Roman" w:hAnsi="Times New Roman" w:cs="Times New Roman"/>
          <w:sz w:val="22"/>
          <w:szCs w:val="22"/>
        </w:rPr>
        <w:t>]. En el año 2006 la promulgación de la Ley de los Consejos Comunales, la cual creó la Comisión Nacional Presidencial del Poder Popular, donde se crea una nueva instancia de articulación y organización: los consejos comunales como unidades para la gestión de proyectos y la resolución de necesidades concretas que surgen de la cotidianidad de la vida comunitaria, con esto se inicia una nueva forma de participación con una visión de la democracia participativa y protagónica.</w:t>
      </w:r>
    </w:p>
    <w:p w:rsidR="00337489" w:rsidRDefault="000876D9">
      <w:pPr>
        <w:numPr>
          <w:ilvl w:val="0"/>
          <w:numId w:val="1"/>
        </w:numPr>
        <w:spacing w:line="36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Las OBPP se distribuyen en el territorio nacional, teniendo un mayor alcance respecto a cualquier otro mecanismo de participación de la ciudadanía en la resolución de sus asuntos comunes. Según el portal web del Ministerio de las Comunas </w:t>
      </w:r>
      <w:r w:rsidRPr="006F5905">
        <w:rPr>
          <w:rFonts w:ascii="Times New Roman" w:eastAsia="Times New Roman" w:hAnsi="Times New Roman" w:cs="Times New Roman"/>
          <w:sz w:val="22"/>
          <w:szCs w:val="22"/>
        </w:rPr>
        <w:t>[1</w:t>
      </w:r>
      <w:r w:rsidR="004B6EDF" w:rsidRPr="006F5905">
        <w:rPr>
          <w:rFonts w:ascii="Times New Roman" w:eastAsia="Times New Roman" w:hAnsi="Times New Roman" w:cs="Times New Roman"/>
          <w:sz w:val="22"/>
          <w:szCs w:val="22"/>
        </w:rPr>
        <w:t>0</w:t>
      </w:r>
      <w:r w:rsidRPr="006F5905">
        <w:rPr>
          <w:rFonts w:ascii="Times New Roman" w:eastAsia="Times New Roman" w:hAnsi="Times New Roman" w:cs="Times New Roman"/>
          <w:sz w:val="22"/>
          <w:szCs w:val="22"/>
        </w:rPr>
        <w:t xml:space="preserve">] hay 48.019 Consejos Comunales y 3.142 Comunas registradas hasta el mes de agosto del presente año. A su vez están conformados por una cantidad de 200 a 400 familias (que en promedio se constituyen por 4 personas) en zonas urbanas, mientras </w:t>
      </w:r>
      <w:r w:rsidR="006F5905" w:rsidRPr="006F5905">
        <w:rPr>
          <w:rFonts w:ascii="Times New Roman" w:eastAsia="Times New Roman" w:hAnsi="Times New Roman" w:cs="Times New Roman"/>
          <w:sz w:val="22"/>
          <w:szCs w:val="22"/>
        </w:rPr>
        <w:t>que,</w:t>
      </w:r>
      <w:r w:rsidRPr="006F5905">
        <w:rPr>
          <w:rFonts w:ascii="Times New Roman" w:eastAsia="Times New Roman" w:hAnsi="Times New Roman" w:cs="Times New Roman"/>
          <w:sz w:val="22"/>
          <w:szCs w:val="22"/>
        </w:rPr>
        <w:t xml:space="preserve"> en las rurales, están integrados a partir de 20 familias y en pueblos indígenas a partir de 10 familias [</w:t>
      </w:r>
      <w:r w:rsidR="0094409A" w:rsidRPr="006F5905">
        <w:rPr>
          <w:rFonts w:ascii="Times New Roman" w:eastAsia="Times New Roman" w:hAnsi="Times New Roman" w:cs="Times New Roman"/>
          <w:sz w:val="22"/>
          <w:szCs w:val="22"/>
        </w:rPr>
        <w:t>8</w:t>
      </w:r>
      <w:r w:rsidRPr="006F5905">
        <w:rPr>
          <w:rFonts w:ascii="Times New Roman" w:eastAsia="Times New Roman" w:hAnsi="Times New Roman" w:cs="Times New Roman"/>
          <w:sz w:val="22"/>
          <w:szCs w:val="22"/>
        </w:rPr>
        <w:t>],</w:t>
      </w:r>
      <w:r>
        <w:rPr>
          <w:rFonts w:ascii="Times New Roman" w:eastAsia="Times New Roman" w:hAnsi="Times New Roman" w:cs="Times New Roman"/>
          <w:sz w:val="22"/>
          <w:szCs w:val="22"/>
        </w:rPr>
        <w:t xml:space="preserve"> lo que permite inferir que en estas estructuras se puede abarcar gran parte de la población venezolana.</w:t>
      </w:r>
    </w:p>
    <w:p w:rsidR="00337489" w:rsidRDefault="000876D9">
      <w:pPr>
        <w:numPr>
          <w:ilvl w:val="0"/>
          <w:numId w:val="1"/>
        </w:numPr>
        <w:spacing w:line="36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lastRenderedPageBreak/>
        <w:t>Así mismo, las Comunas se constituyen por dos o más Consejos Comunales vecinos en algún territorio, y según la Ley Orgánica del Poder Popular se definen: “...por la integración de comunidades vecinas con una memoria histórica compartida, rasgos culturales, usos y costumbres que se reconocen en el territorio que ocupan y en las actividades productivas que le sirven de sustento y sobre el cual ejercen los principios de soberanía y participación protagónica como expresión del Poder Popular, en concordancia con un régimen de producción social y el modelo de desarrollo endógeno y sustentable…” [</w:t>
      </w:r>
      <w:r w:rsidR="0094409A">
        <w:rPr>
          <w:rFonts w:ascii="Times New Roman" w:eastAsia="Times New Roman" w:hAnsi="Times New Roman" w:cs="Times New Roman"/>
          <w:sz w:val="22"/>
          <w:szCs w:val="22"/>
        </w:rPr>
        <w:t>8</w:t>
      </w:r>
      <w:r>
        <w:rPr>
          <w:rFonts w:ascii="Times New Roman" w:eastAsia="Times New Roman" w:hAnsi="Times New Roman" w:cs="Times New Roman"/>
          <w:sz w:val="22"/>
          <w:szCs w:val="22"/>
        </w:rPr>
        <w:t>].</w:t>
      </w:r>
    </w:p>
    <w:p w:rsidR="00337489" w:rsidRPr="006F5905" w:rsidRDefault="000876D9">
      <w:pPr>
        <w:numPr>
          <w:ilvl w:val="0"/>
          <w:numId w:val="1"/>
        </w:numPr>
        <w:spacing w:line="36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La OBPP como modelo de participación política quedó en evidencia al desarrollarse el funcionamiento del CFG. El artículo 184 de la </w:t>
      </w:r>
      <w:r w:rsidRPr="006F5905">
        <w:rPr>
          <w:rFonts w:ascii="Times New Roman" w:eastAsia="Times New Roman" w:hAnsi="Times New Roman" w:cs="Times New Roman"/>
          <w:sz w:val="22"/>
          <w:szCs w:val="22"/>
        </w:rPr>
        <w:t>CRBV [1</w:t>
      </w:r>
      <w:r w:rsidR="004B6EDF" w:rsidRPr="006F5905">
        <w:rPr>
          <w:rFonts w:ascii="Times New Roman" w:eastAsia="Times New Roman" w:hAnsi="Times New Roman" w:cs="Times New Roman"/>
          <w:sz w:val="22"/>
          <w:szCs w:val="22"/>
        </w:rPr>
        <w:t>1</w:t>
      </w:r>
      <w:r w:rsidRPr="006F5905">
        <w:rPr>
          <w:rFonts w:ascii="Times New Roman" w:eastAsia="Times New Roman" w:hAnsi="Times New Roman" w:cs="Times New Roman"/>
          <w:sz w:val="22"/>
          <w:szCs w:val="22"/>
        </w:rPr>
        <w:t>] permite la transferencia de competencias hacia la comunidad organizada, lo que es concebido como una forma de descentralización, distinta a la transferencia de competencias del Poder Nacional a los Estados y Municipios. Sobre esto, la Ley Orgánica del Consejo Federal de Gobierno [</w:t>
      </w:r>
      <w:r w:rsidR="0094409A" w:rsidRPr="006F5905">
        <w:rPr>
          <w:rFonts w:ascii="Times New Roman" w:eastAsia="Times New Roman" w:hAnsi="Times New Roman" w:cs="Times New Roman"/>
          <w:sz w:val="22"/>
          <w:szCs w:val="22"/>
        </w:rPr>
        <w:t>9</w:t>
      </w:r>
      <w:r w:rsidRPr="006F5905">
        <w:rPr>
          <w:rFonts w:ascii="Times New Roman" w:eastAsia="Times New Roman" w:hAnsi="Times New Roman" w:cs="Times New Roman"/>
          <w:sz w:val="22"/>
          <w:szCs w:val="22"/>
        </w:rPr>
        <w:t>] incorporó expresamente el Poder Popular (y dentro de él a los consejos comunales) a la descentralización regulada en el artículo 184 constitucional; allí quedó en evidencia la preferencia por un concepto de descentralización basado en la transferencia de competencias a la comunidad organizada como “Poder Popular”.</w:t>
      </w:r>
    </w:p>
    <w:p w:rsidR="00337489" w:rsidRPr="006F5905" w:rsidRDefault="000876D9">
      <w:pPr>
        <w:numPr>
          <w:ilvl w:val="0"/>
          <w:numId w:val="1"/>
        </w:numPr>
        <w:spacing w:line="360" w:lineRule="auto"/>
        <w:rPr>
          <w:rFonts w:ascii="Times New Roman" w:eastAsia="Times New Roman" w:hAnsi="Times New Roman" w:cs="Times New Roman"/>
          <w:sz w:val="22"/>
          <w:szCs w:val="22"/>
        </w:rPr>
      </w:pPr>
      <w:r w:rsidRPr="006F5905">
        <w:rPr>
          <w:rFonts w:ascii="Times New Roman" w:eastAsia="Times New Roman" w:hAnsi="Times New Roman" w:cs="Times New Roman"/>
          <w:sz w:val="22"/>
          <w:szCs w:val="22"/>
        </w:rPr>
        <w:t>Las OBPP se erigen como la participación directa de los ciudadanos en asuntos públicos. Tal participación se extiende a la formación, ejecución y control de la gestión pública, mediante los medios de participación política y medios de participación socioeconómicos, según el artículo 70 de la CRBV</w:t>
      </w:r>
      <w:r w:rsidR="006F5905">
        <w:rPr>
          <w:rFonts w:ascii="Times New Roman" w:eastAsia="Times New Roman" w:hAnsi="Times New Roman" w:cs="Times New Roman"/>
          <w:sz w:val="22"/>
          <w:szCs w:val="22"/>
        </w:rPr>
        <w:t xml:space="preserve"> </w:t>
      </w:r>
      <w:r w:rsidRPr="006F5905">
        <w:rPr>
          <w:rFonts w:ascii="Times New Roman" w:eastAsia="Times New Roman" w:hAnsi="Times New Roman" w:cs="Times New Roman"/>
          <w:sz w:val="22"/>
          <w:szCs w:val="22"/>
        </w:rPr>
        <w:t>[1</w:t>
      </w:r>
      <w:r w:rsidR="004B6EDF" w:rsidRPr="006F5905">
        <w:rPr>
          <w:rFonts w:ascii="Times New Roman" w:eastAsia="Times New Roman" w:hAnsi="Times New Roman" w:cs="Times New Roman"/>
          <w:sz w:val="22"/>
          <w:szCs w:val="22"/>
        </w:rPr>
        <w:t>1</w:t>
      </w:r>
      <w:r w:rsidRPr="006F5905">
        <w:rPr>
          <w:rFonts w:ascii="Times New Roman" w:eastAsia="Times New Roman" w:hAnsi="Times New Roman" w:cs="Times New Roman"/>
          <w:sz w:val="22"/>
          <w:szCs w:val="22"/>
        </w:rPr>
        <w:t xml:space="preserve">]. </w:t>
      </w:r>
    </w:p>
    <w:p w:rsidR="00337489" w:rsidRDefault="000876D9">
      <w:pPr>
        <w:numPr>
          <w:ilvl w:val="0"/>
          <w:numId w:val="1"/>
        </w:numPr>
        <w:spacing w:line="36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El CFG institución presidida por la Vicepresidencia de la República, es de carácter constitucional y define los lineamientos que se aplican a los procesos de transferencia de las competencias y atribuciones de las entidades territoriales, hacia las OBPP [</w:t>
      </w:r>
      <w:r w:rsidR="0094409A">
        <w:rPr>
          <w:rFonts w:ascii="Times New Roman" w:eastAsia="Times New Roman" w:hAnsi="Times New Roman" w:cs="Times New Roman"/>
          <w:sz w:val="22"/>
          <w:szCs w:val="22"/>
        </w:rPr>
        <w:t>9</w:t>
      </w:r>
      <w:r>
        <w:rPr>
          <w:rFonts w:ascii="Times New Roman" w:eastAsia="Times New Roman" w:hAnsi="Times New Roman" w:cs="Times New Roman"/>
          <w:sz w:val="22"/>
          <w:szCs w:val="22"/>
        </w:rPr>
        <w:t xml:space="preserve">]. Esta institución en el año 2014, inicia el desarrollo de una plataforma de gobernanza electrónica participativa que permite la comunicación y articulación entre las OBPP y de estas con el Estado, SINCO. Dicha plataforma caracterizada, en primera instancia a partir del financiamiento de proyectos, hoy trasciende esta etapa ya que el principal vínculo que hoy relaciona a las OBPP con el Estado mediante SINCO, es la comunicación directa, transparente y soberana, que a su vez permite una interacción en tiempo real entre ellos, su utilización está estructurada para colectivizar las decisiones de la comunidad, por ende en torno a ella se han realizado constantemente procesos de caracterización y estudio para consolidar que sea una plataforma de participación y empoderamiento de las </w:t>
      </w:r>
      <w:r w:rsidRPr="006F5905">
        <w:rPr>
          <w:rFonts w:ascii="Times New Roman" w:eastAsia="Times New Roman" w:hAnsi="Times New Roman" w:cs="Times New Roman"/>
          <w:sz w:val="22"/>
          <w:szCs w:val="22"/>
        </w:rPr>
        <w:t>OBPP [1</w:t>
      </w:r>
      <w:r w:rsidR="004B6EDF" w:rsidRPr="006F5905">
        <w:rPr>
          <w:rFonts w:ascii="Times New Roman" w:eastAsia="Times New Roman" w:hAnsi="Times New Roman" w:cs="Times New Roman"/>
          <w:sz w:val="22"/>
          <w:szCs w:val="22"/>
        </w:rPr>
        <w:t>2</w:t>
      </w:r>
      <w:r w:rsidRPr="006F5905">
        <w:rPr>
          <w:rFonts w:ascii="Times New Roman" w:eastAsia="Times New Roman" w:hAnsi="Times New Roman" w:cs="Times New Roman"/>
          <w:sz w:val="22"/>
          <w:szCs w:val="22"/>
        </w:rPr>
        <w:t>].</w:t>
      </w:r>
      <w:r>
        <w:rPr>
          <w:rFonts w:ascii="Times New Roman" w:eastAsia="Times New Roman" w:hAnsi="Times New Roman" w:cs="Times New Roman"/>
          <w:sz w:val="22"/>
          <w:szCs w:val="22"/>
        </w:rPr>
        <w:t xml:space="preserve"> </w:t>
      </w:r>
    </w:p>
    <w:p w:rsidR="00337489" w:rsidRDefault="000876D9">
      <w:pPr>
        <w:numPr>
          <w:ilvl w:val="0"/>
          <w:numId w:val="1"/>
        </w:numPr>
        <w:spacing w:line="36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lastRenderedPageBreak/>
        <w:t>Hasta diciembre del 2019 SINCO posee un total de 23,302 [</w:t>
      </w:r>
      <w:r w:rsidR="00BC2C9F" w:rsidRPr="00BC2C9F">
        <w:rPr>
          <w:rFonts w:ascii="Times New Roman" w:eastAsia="Times New Roman" w:hAnsi="Times New Roman" w:cs="Times New Roman"/>
          <w:sz w:val="22"/>
          <w:szCs w:val="22"/>
        </w:rPr>
        <w:t>2</w:t>
      </w:r>
      <w:r w:rsidRPr="00BC2C9F">
        <w:rPr>
          <w:rFonts w:ascii="Times New Roman" w:eastAsia="Times New Roman" w:hAnsi="Times New Roman" w:cs="Times New Roman"/>
          <w:sz w:val="22"/>
          <w:szCs w:val="22"/>
        </w:rPr>
        <w:t>3] OBPP registradas</w:t>
      </w:r>
      <w:r>
        <w:rPr>
          <w:rFonts w:ascii="Times New Roman" w:eastAsia="Times New Roman" w:hAnsi="Times New Roman" w:cs="Times New Roman"/>
          <w:sz w:val="22"/>
          <w:szCs w:val="22"/>
        </w:rPr>
        <w:t xml:space="preserve"> lo que representa el 46% de las OBPP declaradas por el Ministerio de las Comunas, éstos registros se distribuyen en el 100% de los estado, en el 99% de los municipios  y en el 96% de las parroquias del país, el alcance de SINCO es corroborado por las comunicaciones y cargas de proyectos  realizadas desde su implementación en el 2014, elemento que contribuye a ratificar la importancia que posee la utilización de las TIC, para la democratización de la participación y la toma de decisiones [1</w:t>
      </w:r>
      <w:r w:rsidR="004B6EDF">
        <w:rPr>
          <w:rFonts w:ascii="Times New Roman" w:eastAsia="Times New Roman" w:hAnsi="Times New Roman" w:cs="Times New Roman"/>
          <w:sz w:val="22"/>
          <w:szCs w:val="22"/>
        </w:rPr>
        <w:t>2</w:t>
      </w:r>
      <w:r>
        <w:rPr>
          <w:rFonts w:ascii="Times New Roman" w:eastAsia="Times New Roman" w:hAnsi="Times New Roman" w:cs="Times New Roman"/>
          <w:sz w:val="22"/>
          <w:szCs w:val="22"/>
        </w:rPr>
        <w:t>].</w:t>
      </w:r>
    </w:p>
    <w:p w:rsidR="00337489" w:rsidRDefault="000876D9">
      <w:pPr>
        <w:numPr>
          <w:ilvl w:val="0"/>
          <w:numId w:val="1"/>
        </w:numPr>
        <w:pBdr>
          <w:top w:val="nil"/>
          <w:left w:val="nil"/>
          <w:bottom w:val="nil"/>
          <w:right w:val="nil"/>
          <w:between w:val="nil"/>
        </w:pBdr>
        <w:spacing w:line="360" w:lineRule="auto"/>
        <w:rPr>
          <w:rFonts w:ascii="Times New Roman" w:eastAsia="Times New Roman" w:hAnsi="Times New Roman" w:cs="Times New Roman"/>
          <w:sz w:val="22"/>
          <w:szCs w:val="22"/>
        </w:rPr>
      </w:pPr>
      <w:r>
        <w:rPr>
          <w:rFonts w:ascii="Times New Roman" w:eastAsia="Times New Roman" w:hAnsi="Times New Roman" w:cs="Times New Roman"/>
          <w:color w:val="000000"/>
          <w:sz w:val="22"/>
          <w:szCs w:val="22"/>
        </w:rPr>
        <w:t xml:space="preserve">Para </w:t>
      </w:r>
      <w:r>
        <w:rPr>
          <w:rFonts w:ascii="Times New Roman" w:eastAsia="Times New Roman" w:hAnsi="Times New Roman" w:cs="Times New Roman"/>
          <w:sz w:val="22"/>
          <w:szCs w:val="22"/>
        </w:rPr>
        <w:t>esta</w:t>
      </w:r>
      <w:r>
        <w:rPr>
          <w:rFonts w:ascii="Times New Roman" w:eastAsia="Times New Roman" w:hAnsi="Times New Roman" w:cs="Times New Roman"/>
          <w:color w:val="000000"/>
          <w:sz w:val="22"/>
          <w:szCs w:val="22"/>
        </w:rPr>
        <w:t xml:space="preserve"> investigación se utilizaron los datos del Sistema de Integración Comunal (SINCO),</w:t>
      </w:r>
      <w:r>
        <w:rPr>
          <w:rFonts w:ascii="Times New Roman" w:eastAsia="Times New Roman" w:hAnsi="Times New Roman" w:cs="Times New Roman"/>
          <w:sz w:val="22"/>
          <w:szCs w:val="22"/>
        </w:rPr>
        <w:t xml:space="preserve"> a través de este sistema</w:t>
      </w:r>
      <w:r>
        <w:rPr>
          <w:rFonts w:ascii="Times New Roman" w:eastAsia="Times New Roman" w:hAnsi="Times New Roman" w:cs="Times New Roman"/>
          <w:color w:val="000000"/>
          <w:sz w:val="22"/>
          <w:szCs w:val="22"/>
        </w:rPr>
        <w:t xml:space="preserve"> </w:t>
      </w:r>
      <w:r>
        <w:rPr>
          <w:rFonts w:ascii="Times New Roman" w:eastAsia="Times New Roman" w:hAnsi="Times New Roman" w:cs="Times New Roman"/>
          <w:sz w:val="22"/>
          <w:szCs w:val="22"/>
        </w:rPr>
        <w:t>las OBPP</w:t>
      </w:r>
      <w:r>
        <w:rPr>
          <w:rFonts w:ascii="Times New Roman" w:eastAsia="Times New Roman" w:hAnsi="Times New Roman" w:cs="Times New Roman"/>
          <w:color w:val="000000"/>
          <w:sz w:val="22"/>
          <w:szCs w:val="22"/>
        </w:rPr>
        <w:t xml:space="preserve"> delegan a 5 voceros y/o voceras, que fueron escogidos en una asamblea ciudadana con la a</w:t>
      </w:r>
      <w:r>
        <w:rPr>
          <w:rFonts w:ascii="Times New Roman" w:eastAsia="Times New Roman" w:hAnsi="Times New Roman" w:cs="Times New Roman"/>
          <w:sz w:val="22"/>
          <w:szCs w:val="22"/>
        </w:rPr>
        <w:t>sistencia de por lo menos un representante de cada núcleo familiar que compone la comunidad,</w:t>
      </w:r>
      <w:r>
        <w:rPr>
          <w:rFonts w:ascii="Times New Roman" w:eastAsia="Times New Roman" w:hAnsi="Times New Roman" w:cs="Times New Roman"/>
          <w:color w:val="000000"/>
          <w:sz w:val="22"/>
          <w:szCs w:val="22"/>
        </w:rPr>
        <w:t xml:space="preserve"> que </w:t>
      </w:r>
      <w:r>
        <w:rPr>
          <w:rFonts w:ascii="Times New Roman" w:eastAsia="Times New Roman" w:hAnsi="Times New Roman" w:cs="Times New Roman"/>
          <w:sz w:val="22"/>
          <w:szCs w:val="22"/>
        </w:rPr>
        <w:t>representarán</w:t>
      </w:r>
      <w:r>
        <w:rPr>
          <w:rFonts w:ascii="Times New Roman" w:eastAsia="Times New Roman" w:hAnsi="Times New Roman" w:cs="Times New Roman"/>
          <w:color w:val="000000"/>
          <w:sz w:val="22"/>
          <w:szCs w:val="22"/>
        </w:rPr>
        <w:t xml:space="preserve"> a la organización dentro del </w:t>
      </w:r>
      <w:r>
        <w:rPr>
          <w:rFonts w:ascii="Times New Roman" w:eastAsia="Times New Roman" w:hAnsi="Times New Roman" w:cs="Times New Roman"/>
          <w:sz w:val="22"/>
          <w:szCs w:val="22"/>
        </w:rPr>
        <w:t>SINCO</w:t>
      </w:r>
      <w:r>
        <w:rPr>
          <w:rFonts w:ascii="Times New Roman" w:eastAsia="Times New Roman" w:hAnsi="Times New Roman" w:cs="Times New Roman"/>
          <w:color w:val="000000"/>
          <w:sz w:val="22"/>
          <w:szCs w:val="22"/>
        </w:rPr>
        <w:t>.</w:t>
      </w:r>
    </w:p>
    <w:p w:rsidR="00337489" w:rsidRDefault="000876D9">
      <w:pPr>
        <w:numPr>
          <w:ilvl w:val="0"/>
          <w:numId w:val="1"/>
        </w:numPr>
        <w:spacing w:line="36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Se realizó una encuesta telefónica para identificar la presencia de </w:t>
      </w:r>
      <w:proofErr w:type="spellStart"/>
      <w:r>
        <w:rPr>
          <w:rFonts w:ascii="Times New Roman" w:eastAsia="Times New Roman" w:hAnsi="Times New Roman" w:cs="Times New Roman"/>
          <w:sz w:val="22"/>
          <w:szCs w:val="22"/>
        </w:rPr>
        <w:t>PdC</w:t>
      </w:r>
      <w:proofErr w:type="spellEnd"/>
      <w:r>
        <w:rPr>
          <w:rFonts w:ascii="Times New Roman" w:eastAsia="Times New Roman" w:hAnsi="Times New Roman" w:cs="Times New Roman"/>
          <w:sz w:val="22"/>
          <w:szCs w:val="22"/>
        </w:rPr>
        <w:t xml:space="preserve"> en la comunidad, su género, la cantidad de personas según el tipo de discapacidad que presentan y su forma de participar en la comunidad. </w:t>
      </w:r>
    </w:p>
    <w:p w:rsidR="00337489" w:rsidRDefault="000876D9">
      <w:pPr>
        <w:numPr>
          <w:ilvl w:val="0"/>
          <w:numId w:val="1"/>
        </w:numPr>
        <w:pBdr>
          <w:top w:val="nil"/>
          <w:left w:val="nil"/>
          <w:bottom w:val="nil"/>
          <w:right w:val="nil"/>
          <w:between w:val="nil"/>
        </w:pBdr>
        <w:spacing w:line="360" w:lineRule="auto"/>
        <w:rPr>
          <w:rFonts w:ascii="Times New Roman" w:eastAsia="Times New Roman" w:hAnsi="Times New Roman" w:cs="Times New Roman"/>
          <w:sz w:val="22"/>
          <w:szCs w:val="22"/>
        </w:rPr>
      </w:pPr>
      <w:r>
        <w:rPr>
          <w:rFonts w:ascii="Times New Roman" w:eastAsia="Times New Roman" w:hAnsi="Times New Roman" w:cs="Times New Roman"/>
          <w:color w:val="000000"/>
          <w:sz w:val="22"/>
          <w:szCs w:val="22"/>
        </w:rPr>
        <w:t>A partir del módulo de comunicaciones de SINCO, se realizó una encuesta a las organizaciones a nivel nacional, con la intención d</w:t>
      </w:r>
      <w:r>
        <w:rPr>
          <w:rFonts w:ascii="Times New Roman" w:eastAsia="Times New Roman" w:hAnsi="Times New Roman" w:cs="Times New Roman"/>
          <w:sz w:val="22"/>
          <w:szCs w:val="22"/>
        </w:rPr>
        <w:t xml:space="preserve">e tener un mayor sondeo sobre la situación de las </w:t>
      </w:r>
      <w:proofErr w:type="spellStart"/>
      <w:r>
        <w:rPr>
          <w:rFonts w:ascii="Times New Roman" w:eastAsia="Times New Roman" w:hAnsi="Times New Roman" w:cs="Times New Roman"/>
          <w:sz w:val="22"/>
          <w:szCs w:val="22"/>
        </w:rPr>
        <w:t>PdC</w:t>
      </w:r>
      <w:proofErr w:type="spellEnd"/>
      <w:r>
        <w:rPr>
          <w:rFonts w:ascii="Times New Roman" w:eastAsia="Times New Roman" w:hAnsi="Times New Roman" w:cs="Times New Roman"/>
          <w:sz w:val="22"/>
          <w:szCs w:val="22"/>
        </w:rPr>
        <w:t xml:space="preserve"> en las comunidades. Seguido, se tomaron los estados que tuvieron mayor interacción en las respuestas, resultando el estado Guárico y Aragua como los seleccionados para profundizar en estos datos en el campo.  Las personas que participaron en los grupos focales fueron de los siguientes consejos comunales:</w:t>
      </w:r>
    </w:p>
    <w:tbl>
      <w:tblPr>
        <w:tblStyle w:val="a"/>
        <w:tblW w:w="9500" w:type="dxa"/>
        <w:tblInd w:w="0" w:type="dxa"/>
        <w:tblBorders>
          <w:top w:val="nil"/>
          <w:left w:val="nil"/>
          <w:bottom w:val="nil"/>
          <w:right w:val="nil"/>
          <w:insideH w:val="nil"/>
          <w:insideV w:val="nil"/>
        </w:tblBorders>
        <w:tblLayout w:type="fixed"/>
        <w:tblLook w:val="0600"/>
      </w:tblPr>
      <w:tblGrid>
        <w:gridCol w:w="1835"/>
        <w:gridCol w:w="2265"/>
        <w:gridCol w:w="5400"/>
      </w:tblGrid>
      <w:tr w:rsidR="00337489">
        <w:trPr>
          <w:trHeight w:val="165"/>
        </w:trPr>
        <w:tc>
          <w:tcPr>
            <w:tcW w:w="1835" w:type="dxa"/>
            <w:tcBorders>
              <w:top w:val="single" w:sz="12" w:space="0" w:color="000000"/>
              <w:left w:val="single" w:sz="12" w:space="0" w:color="000000"/>
              <w:bottom w:val="single" w:sz="6" w:space="0" w:color="000000"/>
              <w:right w:val="single" w:sz="6" w:space="0" w:color="000000"/>
            </w:tcBorders>
            <w:tcMar>
              <w:top w:w="100" w:type="dxa"/>
              <w:left w:w="100" w:type="dxa"/>
              <w:bottom w:w="100" w:type="dxa"/>
              <w:right w:w="100" w:type="dxa"/>
            </w:tcMar>
            <w:vAlign w:val="bottom"/>
          </w:tcPr>
          <w:p w:rsidR="00337489" w:rsidRDefault="000876D9">
            <w:pPr>
              <w:widowControl w:val="0"/>
              <w:pBdr>
                <w:top w:val="nil"/>
                <w:left w:val="nil"/>
                <w:bottom w:val="nil"/>
                <w:right w:val="nil"/>
                <w:between w:val="nil"/>
              </w:pBdr>
              <w:spacing w:line="360" w:lineRule="auto"/>
              <w:rPr>
                <w:rFonts w:ascii="Times New Roman" w:eastAsia="Times New Roman" w:hAnsi="Times New Roman" w:cs="Times New Roman"/>
                <w:b/>
                <w:sz w:val="22"/>
                <w:szCs w:val="22"/>
              </w:rPr>
            </w:pPr>
            <w:r>
              <w:rPr>
                <w:rFonts w:ascii="Times New Roman" w:eastAsia="Times New Roman" w:hAnsi="Times New Roman" w:cs="Times New Roman"/>
                <w:b/>
                <w:sz w:val="22"/>
                <w:szCs w:val="22"/>
              </w:rPr>
              <w:t>Estado</w:t>
            </w:r>
          </w:p>
        </w:tc>
        <w:tc>
          <w:tcPr>
            <w:tcW w:w="2265" w:type="dxa"/>
            <w:tcBorders>
              <w:top w:val="single" w:sz="12" w:space="0" w:color="000000"/>
              <w:left w:val="single" w:sz="6" w:space="0" w:color="000000"/>
              <w:bottom w:val="single" w:sz="6" w:space="0" w:color="000000"/>
              <w:right w:val="single" w:sz="6" w:space="0" w:color="000000"/>
            </w:tcBorders>
            <w:tcMar>
              <w:top w:w="100" w:type="dxa"/>
              <w:left w:w="100" w:type="dxa"/>
              <w:bottom w:w="100" w:type="dxa"/>
              <w:right w:w="100" w:type="dxa"/>
            </w:tcMar>
            <w:vAlign w:val="bottom"/>
          </w:tcPr>
          <w:p w:rsidR="00337489" w:rsidRDefault="000876D9">
            <w:pPr>
              <w:widowControl w:val="0"/>
              <w:pBdr>
                <w:top w:val="nil"/>
                <w:left w:val="nil"/>
                <w:bottom w:val="nil"/>
                <w:right w:val="nil"/>
                <w:between w:val="nil"/>
              </w:pBdr>
              <w:spacing w:line="360" w:lineRule="auto"/>
              <w:rPr>
                <w:rFonts w:ascii="Times New Roman" w:eastAsia="Times New Roman" w:hAnsi="Times New Roman" w:cs="Times New Roman"/>
                <w:b/>
                <w:sz w:val="22"/>
                <w:szCs w:val="22"/>
              </w:rPr>
            </w:pPr>
            <w:r>
              <w:rPr>
                <w:rFonts w:ascii="Times New Roman" w:eastAsia="Times New Roman" w:hAnsi="Times New Roman" w:cs="Times New Roman"/>
                <w:b/>
                <w:sz w:val="22"/>
                <w:szCs w:val="22"/>
              </w:rPr>
              <w:t>Municipio</w:t>
            </w:r>
          </w:p>
        </w:tc>
        <w:tc>
          <w:tcPr>
            <w:tcW w:w="5400" w:type="dxa"/>
            <w:tcBorders>
              <w:top w:val="single" w:sz="12" w:space="0" w:color="000000"/>
              <w:left w:val="single" w:sz="6" w:space="0" w:color="000000"/>
              <w:bottom w:val="single" w:sz="6" w:space="0" w:color="000000"/>
              <w:right w:val="single" w:sz="6" w:space="0" w:color="000000"/>
            </w:tcBorders>
            <w:tcMar>
              <w:top w:w="100" w:type="dxa"/>
              <w:left w:w="100" w:type="dxa"/>
              <w:bottom w:w="100" w:type="dxa"/>
              <w:right w:w="100" w:type="dxa"/>
            </w:tcMar>
            <w:vAlign w:val="bottom"/>
          </w:tcPr>
          <w:p w:rsidR="00337489" w:rsidRDefault="000876D9">
            <w:pPr>
              <w:widowControl w:val="0"/>
              <w:pBdr>
                <w:top w:val="nil"/>
                <w:left w:val="nil"/>
                <w:bottom w:val="nil"/>
                <w:right w:val="nil"/>
                <w:between w:val="nil"/>
              </w:pBdr>
              <w:spacing w:line="360" w:lineRule="auto"/>
              <w:rPr>
                <w:rFonts w:ascii="Times New Roman" w:eastAsia="Times New Roman" w:hAnsi="Times New Roman" w:cs="Times New Roman"/>
                <w:b/>
                <w:sz w:val="22"/>
                <w:szCs w:val="22"/>
              </w:rPr>
            </w:pPr>
            <w:r>
              <w:rPr>
                <w:rFonts w:ascii="Times New Roman" w:eastAsia="Times New Roman" w:hAnsi="Times New Roman" w:cs="Times New Roman"/>
                <w:b/>
                <w:sz w:val="22"/>
                <w:szCs w:val="22"/>
              </w:rPr>
              <w:t>Consejo Comunal</w:t>
            </w:r>
          </w:p>
        </w:tc>
      </w:tr>
      <w:tr w:rsidR="00337489">
        <w:trPr>
          <w:trHeight w:val="635"/>
        </w:trPr>
        <w:tc>
          <w:tcPr>
            <w:tcW w:w="1835" w:type="dxa"/>
            <w:tcBorders>
              <w:top w:val="single" w:sz="6" w:space="0" w:color="000000"/>
              <w:left w:val="single" w:sz="12" w:space="0" w:color="000000"/>
              <w:bottom w:val="nil"/>
              <w:right w:val="single" w:sz="6" w:space="0" w:color="000000"/>
            </w:tcBorders>
            <w:tcMar>
              <w:top w:w="100" w:type="dxa"/>
              <w:left w:w="100" w:type="dxa"/>
              <w:bottom w:w="100" w:type="dxa"/>
              <w:right w:w="100" w:type="dxa"/>
            </w:tcMar>
            <w:vAlign w:val="bottom"/>
          </w:tcPr>
          <w:p w:rsidR="00337489" w:rsidRDefault="000876D9">
            <w:pPr>
              <w:widowControl w:val="0"/>
              <w:pBdr>
                <w:top w:val="nil"/>
                <w:left w:val="nil"/>
                <w:bottom w:val="nil"/>
                <w:right w:val="nil"/>
                <w:between w:val="nil"/>
              </w:pBdr>
              <w:spacing w:line="36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ARAGUA</w:t>
            </w:r>
          </w:p>
        </w:tc>
        <w:tc>
          <w:tcPr>
            <w:tcW w:w="2265" w:type="dxa"/>
            <w:tcBorders>
              <w:top w:val="single" w:sz="6" w:space="0" w:color="000000"/>
              <w:left w:val="single" w:sz="6" w:space="0" w:color="000000"/>
              <w:bottom w:val="nil"/>
              <w:right w:val="single" w:sz="6" w:space="0" w:color="000000"/>
            </w:tcBorders>
            <w:tcMar>
              <w:top w:w="100" w:type="dxa"/>
              <w:left w:w="100" w:type="dxa"/>
              <w:bottom w:w="100" w:type="dxa"/>
              <w:right w:w="100" w:type="dxa"/>
            </w:tcMar>
            <w:vAlign w:val="bottom"/>
          </w:tcPr>
          <w:p w:rsidR="00337489" w:rsidRDefault="000876D9">
            <w:pPr>
              <w:widowControl w:val="0"/>
              <w:pBdr>
                <w:top w:val="nil"/>
                <w:left w:val="nil"/>
                <w:bottom w:val="nil"/>
                <w:right w:val="nil"/>
                <w:between w:val="nil"/>
              </w:pBdr>
              <w:spacing w:line="36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JOSÉ FÉLIX RIBAS</w:t>
            </w:r>
          </w:p>
        </w:tc>
        <w:tc>
          <w:tcPr>
            <w:tcW w:w="5400" w:type="dxa"/>
            <w:tcBorders>
              <w:top w:val="single" w:sz="6" w:space="0" w:color="000000"/>
              <w:left w:val="single" w:sz="6" w:space="0" w:color="000000"/>
              <w:bottom w:val="nil"/>
              <w:right w:val="single" w:sz="6" w:space="0" w:color="000000"/>
            </w:tcBorders>
            <w:tcMar>
              <w:top w:w="100" w:type="dxa"/>
              <w:left w:w="100" w:type="dxa"/>
              <w:bottom w:w="100" w:type="dxa"/>
              <w:right w:w="100" w:type="dxa"/>
            </w:tcMar>
            <w:vAlign w:val="bottom"/>
          </w:tcPr>
          <w:p w:rsidR="00337489" w:rsidRDefault="000876D9">
            <w:pPr>
              <w:widowControl w:val="0"/>
              <w:numPr>
                <w:ilvl w:val="0"/>
                <w:numId w:val="4"/>
              </w:numPr>
              <w:pBdr>
                <w:top w:val="nil"/>
                <w:left w:val="nil"/>
                <w:bottom w:val="nil"/>
                <w:right w:val="nil"/>
                <w:between w:val="nil"/>
              </w:pBdr>
              <w:spacing w:line="36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LUCHADORES BICENTENARIO 20 </w:t>
            </w:r>
          </w:p>
          <w:p w:rsidR="00337489" w:rsidRDefault="000876D9">
            <w:pPr>
              <w:widowControl w:val="0"/>
              <w:numPr>
                <w:ilvl w:val="0"/>
                <w:numId w:val="4"/>
              </w:numPr>
              <w:spacing w:line="36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VICTORIA SIEMPRE</w:t>
            </w:r>
          </w:p>
        </w:tc>
      </w:tr>
      <w:tr w:rsidR="00337489">
        <w:trPr>
          <w:trHeight w:val="455"/>
        </w:trPr>
        <w:tc>
          <w:tcPr>
            <w:tcW w:w="1835" w:type="dxa"/>
            <w:tcBorders>
              <w:top w:val="nil"/>
              <w:left w:val="single" w:sz="12" w:space="0" w:color="000000"/>
              <w:bottom w:val="single" w:sz="8" w:space="0" w:color="000000"/>
              <w:right w:val="single" w:sz="6" w:space="0" w:color="000000"/>
            </w:tcBorders>
            <w:tcMar>
              <w:top w:w="100" w:type="dxa"/>
              <w:left w:w="100" w:type="dxa"/>
              <w:bottom w:w="100" w:type="dxa"/>
              <w:right w:w="100" w:type="dxa"/>
            </w:tcMar>
            <w:vAlign w:val="bottom"/>
          </w:tcPr>
          <w:p w:rsidR="00337489" w:rsidRDefault="00337489">
            <w:pPr>
              <w:widowControl w:val="0"/>
              <w:pBdr>
                <w:top w:val="nil"/>
                <w:left w:val="nil"/>
                <w:bottom w:val="nil"/>
                <w:right w:val="nil"/>
                <w:between w:val="nil"/>
              </w:pBdr>
              <w:spacing w:line="360" w:lineRule="auto"/>
              <w:rPr>
                <w:rFonts w:ascii="Times New Roman" w:eastAsia="Times New Roman" w:hAnsi="Times New Roman" w:cs="Times New Roman"/>
                <w:sz w:val="22"/>
                <w:szCs w:val="22"/>
              </w:rPr>
            </w:pPr>
          </w:p>
        </w:tc>
        <w:tc>
          <w:tcPr>
            <w:tcW w:w="2265" w:type="dxa"/>
            <w:tcBorders>
              <w:top w:val="single" w:sz="6" w:space="0" w:color="000000"/>
              <w:left w:val="single" w:sz="6" w:space="0" w:color="000000"/>
              <w:bottom w:val="single" w:sz="8" w:space="0" w:color="000000"/>
              <w:right w:val="single" w:sz="6" w:space="0" w:color="000000"/>
            </w:tcBorders>
            <w:tcMar>
              <w:top w:w="100" w:type="dxa"/>
              <w:left w:w="100" w:type="dxa"/>
              <w:bottom w:w="100" w:type="dxa"/>
              <w:right w:w="100" w:type="dxa"/>
            </w:tcMar>
            <w:vAlign w:val="bottom"/>
          </w:tcPr>
          <w:p w:rsidR="00337489" w:rsidRDefault="000876D9">
            <w:pPr>
              <w:widowControl w:val="0"/>
              <w:pBdr>
                <w:top w:val="nil"/>
                <w:left w:val="nil"/>
                <w:bottom w:val="nil"/>
                <w:right w:val="nil"/>
                <w:between w:val="nil"/>
              </w:pBdr>
              <w:spacing w:line="36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LIBERTADOR</w:t>
            </w:r>
          </w:p>
        </w:tc>
        <w:tc>
          <w:tcPr>
            <w:tcW w:w="5400" w:type="dxa"/>
            <w:tcBorders>
              <w:top w:val="single" w:sz="6" w:space="0" w:color="000000"/>
              <w:left w:val="single" w:sz="6" w:space="0" w:color="000000"/>
              <w:bottom w:val="single" w:sz="8" w:space="0" w:color="000000"/>
              <w:right w:val="single" w:sz="6" w:space="0" w:color="000000"/>
            </w:tcBorders>
            <w:tcMar>
              <w:top w:w="100" w:type="dxa"/>
              <w:left w:w="100" w:type="dxa"/>
              <w:bottom w:w="100" w:type="dxa"/>
              <w:right w:w="100" w:type="dxa"/>
            </w:tcMar>
            <w:vAlign w:val="bottom"/>
          </w:tcPr>
          <w:p w:rsidR="00337489" w:rsidRDefault="000876D9">
            <w:pPr>
              <w:widowControl w:val="0"/>
              <w:pBdr>
                <w:top w:val="nil"/>
                <w:left w:val="nil"/>
                <w:bottom w:val="nil"/>
                <w:right w:val="nil"/>
                <w:between w:val="nil"/>
              </w:pBdr>
              <w:spacing w:line="36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URB SANTA ELENA</w:t>
            </w:r>
          </w:p>
        </w:tc>
      </w:tr>
      <w:tr w:rsidR="00337489">
        <w:trPr>
          <w:trHeight w:val="455"/>
        </w:trPr>
        <w:tc>
          <w:tcPr>
            <w:tcW w:w="18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rsidR="00337489" w:rsidRDefault="000876D9">
            <w:pPr>
              <w:widowControl w:val="0"/>
              <w:pBdr>
                <w:top w:val="nil"/>
                <w:left w:val="nil"/>
                <w:bottom w:val="nil"/>
                <w:right w:val="nil"/>
                <w:between w:val="nil"/>
              </w:pBdr>
              <w:spacing w:line="36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GUÁRICO</w:t>
            </w:r>
          </w:p>
        </w:tc>
        <w:tc>
          <w:tcPr>
            <w:tcW w:w="22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rsidR="00337489" w:rsidRDefault="000876D9">
            <w:pPr>
              <w:widowControl w:val="0"/>
              <w:pBdr>
                <w:top w:val="nil"/>
                <w:left w:val="nil"/>
                <w:bottom w:val="nil"/>
                <w:right w:val="nil"/>
                <w:between w:val="nil"/>
              </w:pBdr>
              <w:spacing w:line="36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JUAN GERMÁN ROSCIO</w:t>
            </w:r>
          </w:p>
        </w:tc>
        <w:tc>
          <w:tcPr>
            <w:tcW w:w="54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rsidR="00337489" w:rsidRDefault="000876D9">
            <w:pPr>
              <w:widowControl w:val="0"/>
              <w:numPr>
                <w:ilvl w:val="0"/>
                <w:numId w:val="3"/>
              </w:numPr>
              <w:pBdr>
                <w:top w:val="nil"/>
                <w:left w:val="nil"/>
                <w:bottom w:val="nil"/>
                <w:right w:val="nil"/>
                <w:between w:val="nil"/>
              </w:pBdr>
              <w:spacing w:line="36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CONSEJO COMUNAL "ESTAMOS EN VICTORIA"</w:t>
            </w:r>
          </w:p>
          <w:p w:rsidR="00337489" w:rsidRDefault="000876D9">
            <w:pPr>
              <w:widowControl w:val="0"/>
              <w:numPr>
                <w:ilvl w:val="0"/>
                <w:numId w:val="3"/>
              </w:numPr>
              <w:spacing w:line="36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LUCHADORES DE PALMARITO</w:t>
            </w:r>
          </w:p>
        </w:tc>
      </w:tr>
    </w:tbl>
    <w:p w:rsidR="00337489" w:rsidRDefault="000876D9">
      <w:pPr>
        <w:pBdr>
          <w:top w:val="nil"/>
          <w:left w:val="nil"/>
          <w:bottom w:val="nil"/>
          <w:right w:val="nil"/>
          <w:between w:val="nil"/>
        </w:pBdr>
        <w:spacing w:line="360" w:lineRule="auto"/>
        <w:ind w:left="720"/>
        <w:rPr>
          <w:rFonts w:ascii="Times New Roman" w:eastAsia="Times New Roman" w:hAnsi="Times New Roman" w:cs="Times New Roman"/>
          <w:b/>
          <w:sz w:val="22"/>
          <w:szCs w:val="22"/>
        </w:rPr>
      </w:pPr>
      <w:r>
        <w:rPr>
          <w:rFonts w:ascii="Times New Roman" w:eastAsia="Times New Roman" w:hAnsi="Times New Roman" w:cs="Times New Roman"/>
          <w:b/>
          <w:sz w:val="22"/>
          <w:szCs w:val="22"/>
        </w:rPr>
        <w:t>Tabla 1: Participantes en los grupos focales de la investigación/ Muestra.</w:t>
      </w:r>
    </w:p>
    <w:p w:rsidR="00337489" w:rsidRDefault="000876D9">
      <w:pPr>
        <w:numPr>
          <w:ilvl w:val="0"/>
          <w:numId w:val="1"/>
        </w:numPr>
        <w:pBdr>
          <w:top w:val="nil"/>
          <w:left w:val="nil"/>
          <w:bottom w:val="nil"/>
          <w:right w:val="nil"/>
          <w:between w:val="nil"/>
        </w:pBdr>
        <w:spacing w:line="36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Los grupos focales permitieron recopilar los detalles expresados de las experiencias de los/as participantes, pudiendo dar sus impresiones y vivencias de la manera más espontánea </w:t>
      </w:r>
      <w:r>
        <w:rPr>
          <w:rFonts w:ascii="Times New Roman" w:eastAsia="Times New Roman" w:hAnsi="Times New Roman" w:cs="Times New Roman"/>
          <w:sz w:val="22"/>
          <w:szCs w:val="22"/>
        </w:rPr>
        <w:lastRenderedPageBreak/>
        <w:t xml:space="preserve">posible. La realización de los grupos focales se dividió en 2 momentos; en el primer momento, los/as participantes tuvieron una interacción con la plataforma, donde se les solicitó que naveguen en ella, esto se realiza para que tengan una experiencia concreta con la plataforma, y así poder identificar las limitaciones que presenta la plataforma SINCO en cuanto a su accesibilidad. Posteriormente, se realizó la discusión o retroalimentación , el cual estuvo comprendido en 3 categorías: 1) accesibilidad, donde se profundiza en la experiencia que tuvieron en el uso de la plataforma; 2) gobernanza, donde se profundiza sobre su interacción con las políticas públicas y por último, 3) participación, donde se habla sobre su experiencia en la participación comunitaria, en total hubo una participación de 31 </w:t>
      </w:r>
      <w:proofErr w:type="spellStart"/>
      <w:r>
        <w:rPr>
          <w:rFonts w:ascii="Times New Roman" w:eastAsia="Times New Roman" w:hAnsi="Times New Roman" w:cs="Times New Roman"/>
          <w:sz w:val="22"/>
          <w:szCs w:val="22"/>
        </w:rPr>
        <w:t>PdC</w:t>
      </w:r>
      <w:proofErr w:type="spellEnd"/>
      <w:r>
        <w:rPr>
          <w:rFonts w:ascii="Times New Roman" w:eastAsia="Times New Roman" w:hAnsi="Times New Roman" w:cs="Times New Roman"/>
          <w:sz w:val="22"/>
          <w:szCs w:val="22"/>
        </w:rPr>
        <w:t>, siendo un 54,8% mujeres y un 45,2% hombres, con una edad promedio de 44 años, siendo la edad más baja 20 años y la más alta 66 años.</w:t>
      </w:r>
    </w:p>
    <w:p w:rsidR="00337489" w:rsidRDefault="000876D9">
      <w:pPr>
        <w:numPr>
          <w:ilvl w:val="0"/>
          <w:numId w:val="1"/>
        </w:numPr>
        <w:pBdr>
          <w:top w:val="nil"/>
          <w:left w:val="nil"/>
          <w:bottom w:val="nil"/>
          <w:right w:val="nil"/>
          <w:between w:val="nil"/>
        </w:pBdr>
        <w:spacing w:line="36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En el marco de la gobernanza electrónica participativa SINCO, brinda la oportunidad de poder atender y conocer las realidades presentadas por los distintos sectores de la sociedad, partiendo de la estructura orgánica en la que se soporta, que mediante los datos reales que suministra, nos acerca más a identificar los niveles de relacionamiento de la ciudadanía, pero a su vez nos permite cuestionar, cómo es la participación de las </w:t>
      </w:r>
      <w:proofErr w:type="spellStart"/>
      <w:r>
        <w:rPr>
          <w:rFonts w:ascii="Times New Roman" w:eastAsia="Times New Roman" w:hAnsi="Times New Roman" w:cs="Times New Roman"/>
          <w:sz w:val="22"/>
          <w:szCs w:val="22"/>
        </w:rPr>
        <w:t>PdC</w:t>
      </w:r>
      <w:proofErr w:type="spellEnd"/>
      <w:r>
        <w:rPr>
          <w:rFonts w:ascii="Times New Roman" w:eastAsia="Times New Roman" w:hAnsi="Times New Roman" w:cs="Times New Roman"/>
          <w:sz w:val="22"/>
          <w:szCs w:val="22"/>
        </w:rPr>
        <w:t xml:space="preserve"> en las OBPP. Qué condiciones posibilitan las OBPP para la participación de las </w:t>
      </w:r>
      <w:proofErr w:type="spellStart"/>
      <w:r>
        <w:rPr>
          <w:rFonts w:ascii="Times New Roman" w:eastAsia="Times New Roman" w:hAnsi="Times New Roman" w:cs="Times New Roman"/>
          <w:sz w:val="22"/>
          <w:szCs w:val="22"/>
        </w:rPr>
        <w:t>PdC.</w:t>
      </w:r>
      <w:proofErr w:type="spellEnd"/>
      <w:r>
        <w:rPr>
          <w:rFonts w:ascii="Times New Roman" w:eastAsia="Times New Roman" w:hAnsi="Times New Roman" w:cs="Times New Roman"/>
          <w:sz w:val="22"/>
          <w:szCs w:val="22"/>
        </w:rPr>
        <w:t xml:space="preserve"> Qué condiciones posibilitan SINCO como tecnología disruptiva en la forma de participación de las </w:t>
      </w:r>
      <w:proofErr w:type="spellStart"/>
      <w:r>
        <w:rPr>
          <w:rFonts w:ascii="Times New Roman" w:eastAsia="Times New Roman" w:hAnsi="Times New Roman" w:cs="Times New Roman"/>
          <w:sz w:val="22"/>
          <w:szCs w:val="22"/>
        </w:rPr>
        <w:t>PdC.</w:t>
      </w:r>
      <w:proofErr w:type="spellEnd"/>
      <w:r>
        <w:rPr>
          <w:rFonts w:ascii="Times New Roman" w:eastAsia="Times New Roman" w:hAnsi="Times New Roman" w:cs="Times New Roman"/>
          <w:sz w:val="22"/>
          <w:szCs w:val="22"/>
        </w:rPr>
        <w:t xml:space="preserve"> Cómo mejorar la accesibilidad del SINCO desde los requerimientos de los usuarios con discapacidad.</w:t>
      </w:r>
    </w:p>
    <w:p w:rsidR="00337489" w:rsidRDefault="000876D9">
      <w:pPr>
        <w:spacing w:after="160" w:line="360" w:lineRule="auto"/>
        <w:rPr>
          <w:rFonts w:ascii="Times New Roman" w:eastAsia="Times New Roman" w:hAnsi="Times New Roman" w:cs="Times New Roman"/>
          <w:b/>
          <w:color w:val="000000"/>
          <w:sz w:val="22"/>
          <w:szCs w:val="22"/>
        </w:rPr>
      </w:pPr>
      <w:r>
        <w:br w:type="page"/>
      </w:r>
    </w:p>
    <w:p w:rsidR="00337489" w:rsidRDefault="000876D9">
      <w:pPr>
        <w:pStyle w:val="Ttulo1"/>
        <w:spacing w:line="360" w:lineRule="auto"/>
        <w:rPr>
          <w:sz w:val="22"/>
          <w:szCs w:val="22"/>
        </w:rPr>
      </w:pPr>
      <w:bookmarkStart w:id="11" w:name="_Toc31884918"/>
      <w:r>
        <w:rPr>
          <w:sz w:val="22"/>
          <w:szCs w:val="22"/>
        </w:rPr>
        <w:lastRenderedPageBreak/>
        <w:t>Definición de discapacidad</w:t>
      </w:r>
      <w:bookmarkEnd w:id="11"/>
    </w:p>
    <w:p w:rsidR="00337489" w:rsidRDefault="00337489">
      <w:pPr>
        <w:spacing w:after="160" w:line="360" w:lineRule="auto"/>
        <w:rPr>
          <w:rFonts w:ascii="Times New Roman" w:eastAsia="Times New Roman" w:hAnsi="Times New Roman" w:cs="Times New Roman"/>
          <w:b/>
          <w:sz w:val="22"/>
          <w:szCs w:val="22"/>
        </w:rPr>
      </w:pPr>
    </w:p>
    <w:p w:rsidR="00337489" w:rsidRDefault="000876D9">
      <w:pPr>
        <w:numPr>
          <w:ilvl w:val="0"/>
          <w:numId w:val="1"/>
        </w:numPr>
        <w:spacing w:line="36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Entendemos por discapacidad toda aquella situación en que un sujeto ve limitada su participación en algún tipo de ámbito o acción</w:t>
      </w:r>
      <w:r>
        <w:rPr>
          <w:rFonts w:ascii="Times New Roman" w:eastAsia="Times New Roman" w:hAnsi="Times New Roman" w:cs="Times New Roman"/>
          <w:sz w:val="22"/>
          <w:szCs w:val="22"/>
          <w:vertAlign w:val="superscript"/>
        </w:rPr>
        <w:footnoteReference w:id="1"/>
      </w:r>
    </w:p>
    <w:p w:rsidR="00337489" w:rsidRPr="00BC2C9F" w:rsidRDefault="000876D9">
      <w:pPr>
        <w:numPr>
          <w:ilvl w:val="0"/>
          <w:numId w:val="1"/>
        </w:numPr>
        <w:spacing w:line="36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La Ley para las </w:t>
      </w:r>
      <w:proofErr w:type="spellStart"/>
      <w:r>
        <w:rPr>
          <w:rFonts w:ascii="Times New Roman" w:eastAsia="Times New Roman" w:hAnsi="Times New Roman" w:cs="Times New Roman"/>
          <w:sz w:val="22"/>
          <w:szCs w:val="22"/>
        </w:rPr>
        <w:t>PdC</w:t>
      </w:r>
      <w:proofErr w:type="spellEnd"/>
      <w:r>
        <w:rPr>
          <w:rFonts w:ascii="Times New Roman" w:eastAsia="Times New Roman" w:hAnsi="Times New Roman" w:cs="Times New Roman"/>
          <w:sz w:val="22"/>
          <w:szCs w:val="22"/>
        </w:rPr>
        <w:t xml:space="preserve"> en su </w:t>
      </w:r>
      <w:r w:rsidRPr="00BC2C9F">
        <w:rPr>
          <w:rFonts w:ascii="Times New Roman" w:eastAsia="Times New Roman" w:hAnsi="Times New Roman" w:cs="Times New Roman"/>
          <w:sz w:val="22"/>
          <w:szCs w:val="22"/>
        </w:rPr>
        <w:t>Artículo 5.</w:t>
      </w:r>
      <w:r w:rsidR="00F35714" w:rsidRPr="00BC2C9F">
        <w:rPr>
          <w:rFonts w:ascii="Times New Roman" w:eastAsia="Times New Roman" w:hAnsi="Times New Roman" w:cs="Times New Roman"/>
          <w:sz w:val="22"/>
          <w:szCs w:val="22"/>
        </w:rPr>
        <w:t>[</w:t>
      </w:r>
      <w:r w:rsidR="004B6EDF" w:rsidRPr="00BC2C9F">
        <w:rPr>
          <w:rFonts w:ascii="Times New Roman" w:eastAsia="Times New Roman" w:hAnsi="Times New Roman" w:cs="Times New Roman"/>
          <w:sz w:val="22"/>
          <w:szCs w:val="22"/>
        </w:rPr>
        <w:t>15</w:t>
      </w:r>
      <w:r w:rsidR="00F35714" w:rsidRPr="00BC2C9F">
        <w:rPr>
          <w:rFonts w:ascii="Times New Roman" w:eastAsia="Times New Roman" w:hAnsi="Times New Roman" w:cs="Times New Roman"/>
          <w:sz w:val="22"/>
          <w:szCs w:val="22"/>
        </w:rPr>
        <w:t>]</w:t>
      </w:r>
      <w:r w:rsidRPr="00BC2C9F">
        <w:rPr>
          <w:rFonts w:ascii="Times New Roman" w:eastAsia="Times New Roman" w:hAnsi="Times New Roman" w:cs="Times New Roman"/>
          <w:sz w:val="22"/>
          <w:szCs w:val="22"/>
        </w:rPr>
        <w:t xml:space="preserve"> define discapacidad como “Se entiende por discapacidad la condición compleja del ser humano constituida por factores biopsicosociales, que evidencia una disminución o supresión temporal o permanente, de alguna de sus capacidades sensoriales, motrices o intelectuales que puede manifestarse en ausencias, anomalías, defectos, pérdidas o dificultades para percibir, desplazarse sin apoyo, ver u oír, comunicarse con otros, o integrarse a las actividades de educación o trabajo, en la familia con la comunidad, que limitan el ejercicio de derechos, la participación social y el disfrute de una buena calidad de vida, o impiden la participación activa de las personas en las actividades de la vida familiar y social, sin que ello implique necesariamente incapacidad o inhabilidad para insertarse socialmente.”</w:t>
      </w:r>
    </w:p>
    <w:p w:rsidR="00337489" w:rsidRDefault="000876D9">
      <w:pPr>
        <w:numPr>
          <w:ilvl w:val="0"/>
          <w:numId w:val="1"/>
        </w:numPr>
        <w:spacing w:after="160" w:line="360" w:lineRule="auto"/>
        <w:rPr>
          <w:rFonts w:ascii="Times New Roman" w:eastAsia="Times New Roman" w:hAnsi="Times New Roman" w:cs="Times New Roman"/>
          <w:sz w:val="22"/>
          <w:szCs w:val="22"/>
        </w:rPr>
      </w:pPr>
      <w:r w:rsidRPr="00BC2C9F">
        <w:rPr>
          <w:rFonts w:ascii="Times New Roman" w:eastAsia="Times New Roman" w:hAnsi="Times New Roman" w:cs="Times New Roman"/>
          <w:sz w:val="22"/>
          <w:szCs w:val="22"/>
        </w:rPr>
        <w:t>A su vez, en el artículo 6</w:t>
      </w:r>
      <w:r w:rsidR="00F35714" w:rsidRPr="00BC2C9F">
        <w:rPr>
          <w:rFonts w:ascii="Times New Roman" w:eastAsia="Times New Roman" w:hAnsi="Times New Roman" w:cs="Times New Roman"/>
          <w:sz w:val="22"/>
          <w:szCs w:val="22"/>
        </w:rPr>
        <w:t>.[</w:t>
      </w:r>
      <w:r w:rsidR="004B6EDF" w:rsidRPr="00BC2C9F">
        <w:rPr>
          <w:rFonts w:ascii="Times New Roman" w:eastAsia="Times New Roman" w:hAnsi="Times New Roman" w:cs="Times New Roman"/>
          <w:sz w:val="22"/>
          <w:szCs w:val="22"/>
        </w:rPr>
        <w:t>15</w:t>
      </w:r>
      <w:r w:rsidR="00F35714" w:rsidRPr="00BC2C9F">
        <w:rPr>
          <w:rFonts w:ascii="Times New Roman" w:eastAsia="Times New Roman" w:hAnsi="Times New Roman" w:cs="Times New Roman"/>
          <w:sz w:val="22"/>
          <w:szCs w:val="22"/>
        </w:rPr>
        <w:t>]</w:t>
      </w:r>
      <w:r w:rsidRPr="00BC2C9F">
        <w:rPr>
          <w:rFonts w:ascii="Times New Roman" w:eastAsia="Times New Roman" w:hAnsi="Times New Roman" w:cs="Times New Roman"/>
          <w:sz w:val="22"/>
          <w:szCs w:val="22"/>
        </w:rPr>
        <w:t xml:space="preserve"> de</w:t>
      </w:r>
      <w:r>
        <w:rPr>
          <w:rFonts w:ascii="Times New Roman" w:eastAsia="Times New Roman" w:hAnsi="Times New Roman" w:cs="Times New Roman"/>
          <w:sz w:val="22"/>
          <w:szCs w:val="22"/>
        </w:rPr>
        <w:t xml:space="preserve"> la misma ley, definen a las </w:t>
      </w:r>
      <w:proofErr w:type="spellStart"/>
      <w:r>
        <w:rPr>
          <w:rFonts w:ascii="Times New Roman" w:eastAsia="Times New Roman" w:hAnsi="Times New Roman" w:cs="Times New Roman"/>
          <w:sz w:val="22"/>
          <w:szCs w:val="22"/>
        </w:rPr>
        <w:t>PdC</w:t>
      </w:r>
      <w:proofErr w:type="spellEnd"/>
      <w:r>
        <w:rPr>
          <w:rFonts w:ascii="Times New Roman" w:eastAsia="Times New Roman" w:hAnsi="Times New Roman" w:cs="Times New Roman"/>
          <w:sz w:val="22"/>
          <w:szCs w:val="22"/>
        </w:rPr>
        <w:t xml:space="preserve"> como “aquellas personas que por causas congénitas o adquiridas presenten alguna disfunción o ausencia de sus capacidades de orden físico, mental, intelectual, sensorial o combinaciones de ellas; de carácter temporal, permanente o intermitente, que al interactuar con diversas barreras le impliquen desventajas que dificultan o impidan su participación, inclusión e integración a la vida familiar y social, así como el ejercicio pleno de sus derechos humanos en igualdad de condiciones con los demás. Se reconocen como </w:t>
      </w:r>
      <w:proofErr w:type="spellStart"/>
      <w:r>
        <w:rPr>
          <w:rFonts w:ascii="Times New Roman" w:eastAsia="Times New Roman" w:hAnsi="Times New Roman" w:cs="Times New Roman"/>
          <w:sz w:val="22"/>
          <w:szCs w:val="22"/>
        </w:rPr>
        <w:t>PdC</w:t>
      </w:r>
      <w:proofErr w:type="spellEnd"/>
      <w:r>
        <w:rPr>
          <w:rFonts w:ascii="Times New Roman" w:eastAsia="Times New Roman" w:hAnsi="Times New Roman" w:cs="Times New Roman"/>
          <w:sz w:val="22"/>
          <w:szCs w:val="22"/>
        </w:rPr>
        <w:t xml:space="preserve">: Las sordas, las ciegas, las sordociegas, las que tienen disfunciones visuales, auditivas, intelectuales, motoras de cualquier tipo, alteraciones de la integración y la capacidad cognoscitiva, las de baja talla, las autistas y con cualesquiera combinaciones de algunas de las disfunciones o ausencias mencionadas, y quienes padezcan alguna enfermedad o trastorno </w:t>
      </w:r>
      <w:proofErr w:type="spellStart"/>
      <w:r>
        <w:rPr>
          <w:rFonts w:ascii="Times New Roman" w:eastAsia="Times New Roman" w:hAnsi="Times New Roman" w:cs="Times New Roman"/>
          <w:sz w:val="22"/>
          <w:szCs w:val="22"/>
        </w:rPr>
        <w:t>discapacitante</w:t>
      </w:r>
      <w:proofErr w:type="spellEnd"/>
      <w:r>
        <w:rPr>
          <w:rFonts w:ascii="Times New Roman" w:eastAsia="Times New Roman" w:hAnsi="Times New Roman" w:cs="Times New Roman"/>
          <w:sz w:val="22"/>
          <w:szCs w:val="22"/>
        </w:rPr>
        <w:t>; científica, técnica y profesionalmente calificadas, de acuerdo con la Clasificación Internacional del Funcionamiento, la Discapacidad y la Salud de la Organización Mundial de la Salud.”</w:t>
      </w:r>
    </w:p>
    <w:p w:rsidR="00337489" w:rsidRDefault="00337489">
      <w:pPr>
        <w:spacing w:after="160" w:line="360" w:lineRule="auto"/>
        <w:rPr>
          <w:rFonts w:ascii="Times New Roman" w:eastAsia="Times New Roman" w:hAnsi="Times New Roman" w:cs="Times New Roman"/>
          <w:b/>
          <w:color w:val="000000"/>
          <w:sz w:val="22"/>
          <w:szCs w:val="22"/>
        </w:rPr>
      </w:pPr>
    </w:p>
    <w:p w:rsidR="00337489" w:rsidRDefault="000876D9">
      <w:pPr>
        <w:spacing w:after="160" w:line="360" w:lineRule="auto"/>
        <w:rPr>
          <w:rFonts w:ascii="Times New Roman" w:eastAsia="Times New Roman" w:hAnsi="Times New Roman" w:cs="Times New Roman"/>
          <w:b/>
          <w:color w:val="000000"/>
          <w:sz w:val="22"/>
          <w:szCs w:val="22"/>
        </w:rPr>
      </w:pPr>
      <w:r>
        <w:br w:type="page"/>
      </w:r>
    </w:p>
    <w:p w:rsidR="00337489" w:rsidRDefault="000876D9">
      <w:pPr>
        <w:pStyle w:val="Ttulo1"/>
        <w:spacing w:line="360" w:lineRule="auto"/>
        <w:rPr>
          <w:sz w:val="22"/>
          <w:szCs w:val="22"/>
        </w:rPr>
      </w:pPr>
      <w:bookmarkStart w:id="12" w:name="_heading=h.djh7h73zk8mm" w:colFirst="0" w:colLast="0"/>
      <w:bookmarkStart w:id="13" w:name="_Toc31884919"/>
      <w:bookmarkEnd w:id="12"/>
      <w:r>
        <w:rPr>
          <w:sz w:val="22"/>
          <w:szCs w:val="22"/>
        </w:rPr>
        <w:lastRenderedPageBreak/>
        <w:t>Artículo 9 Accesibilidad</w:t>
      </w:r>
      <w:bookmarkEnd w:id="13"/>
    </w:p>
    <w:p w:rsidR="00337489" w:rsidRDefault="00337489">
      <w:pPr>
        <w:spacing w:line="360" w:lineRule="auto"/>
        <w:rPr>
          <w:rFonts w:ascii="Times New Roman" w:eastAsia="Times New Roman" w:hAnsi="Times New Roman" w:cs="Times New Roman"/>
          <w:sz w:val="22"/>
          <w:szCs w:val="22"/>
        </w:rPr>
      </w:pPr>
    </w:p>
    <w:p w:rsidR="00337489" w:rsidRDefault="000876D9">
      <w:pPr>
        <w:numPr>
          <w:ilvl w:val="0"/>
          <w:numId w:val="1"/>
        </w:numPr>
        <w:spacing w:line="36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El debate de la accesibilidad, es indispensable para la integración de todos los sectores de la sociedad, y pasa por la comprensión de la misma como una categoría en constante evolución que se relaciona a la participación dentro del o los individuos en su entorno social, para Javier Miranda Erro, la Accesibilidad Universal “Se caracteriza por conseguir que el entorno sea cómodo, seguro y disfrutable universalmente, por rechazar la división de la población en personas capacitadas y discapacitadas y por prever disposiciones suplementarias en los casos apropiados. La eliminación y, por supuesto, la no generación de obstáculos que impidan lograr la inclusión en la sociedad de las </w:t>
      </w:r>
      <w:proofErr w:type="spellStart"/>
      <w:r>
        <w:rPr>
          <w:rFonts w:ascii="Times New Roman" w:eastAsia="Times New Roman" w:hAnsi="Times New Roman" w:cs="Times New Roman"/>
          <w:sz w:val="22"/>
          <w:szCs w:val="22"/>
        </w:rPr>
        <w:t>PdC</w:t>
      </w:r>
      <w:proofErr w:type="spellEnd"/>
      <w:r>
        <w:rPr>
          <w:rFonts w:ascii="Times New Roman" w:eastAsia="Times New Roman" w:hAnsi="Times New Roman" w:cs="Times New Roman"/>
          <w:sz w:val="22"/>
          <w:szCs w:val="22"/>
        </w:rPr>
        <w:t xml:space="preserve"> en igualdad de condiciones que el resto son sus objetivos principales” [</w:t>
      </w:r>
      <w:r w:rsidR="004B6EDF">
        <w:rPr>
          <w:rFonts w:ascii="Times New Roman" w:eastAsia="Times New Roman" w:hAnsi="Times New Roman" w:cs="Times New Roman"/>
          <w:sz w:val="22"/>
          <w:szCs w:val="22"/>
        </w:rPr>
        <w:t>16</w:t>
      </w:r>
      <w:r>
        <w:rPr>
          <w:rFonts w:ascii="Times New Roman" w:eastAsia="Times New Roman" w:hAnsi="Times New Roman" w:cs="Times New Roman"/>
          <w:sz w:val="22"/>
          <w:szCs w:val="22"/>
        </w:rPr>
        <w:t>].</w:t>
      </w:r>
    </w:p>
    <w:p w:rsidR="00337489" w:rsidRDefault="000876D9">
      <w:pPr>
        <w:numPr>
          <w:ilvl w:val="0"/>
          <w:numId w:val="1"/>
        </w:numPr>
        <w:spacing w:line="36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El papel del Estado respecto a la accesibilidad, se basa según el Artículo 9 de la Convención Internacional de los Derechos de las </w:t>
      </w:r>
      <w:proofErr w:type="spellStart"/>
      <w:r>
        <w:rPr>
          <w:rFonts w:ascii="Times New Roman" w:eastAsia="Times New Roman" w:hAnsi="Times New Roman" w:cs="Times New Roman"/>
          <w:sz w:val="22"/>
          <w:szCs w:val="22"/>
        </w:rPr>
        <w:t>PdC</w:t>
      </w:r>
      <w:proofErr w:type="spellEnd"/>
      <w:r>
        <w:rPr>
          <w:rFonts w:ascii="Times New Roman" w:eastAsia="Times New Roman" w:hAnsi="Times New Roman" w:cs="Times New Roman"/>
          <w:sz w:val="22"/>
          <w:szCs w:val="22"/>
        </w:rPr>
        <w:t xml:space="preserve"> en que estos: “(...) deben garantizar la accesibilidad al entorno físico, el transporte, la información y las comunicaciones, incluidos los sistemas y las tecnologías de la información y las comunicaciones”. Se requiere que los Estados aprueben normas sobre accesibilidad en todos los entornos, “así como que identifiquen las barreras de accesibilidad para su eliminación y que se de formación en diseño universal” [</w:t>
      </w:r>
      <w:r w:rsidR="004B6EDF">
        <w:rPr>
          <w:rFonts w:ascii="Times New Roman" w:eastAsia="Times New Roman" w:hAnsi="Times New Roman" w:cs="Times New Roman"/>
          <w:sz w:val="22"/>
          <w:szCs w:val="22"/>
        </w:rPr>
        <w:t>17</w:t>
      </w:r>
      <w:r>
        <w:rPr>
          <w:rFonts w:ascii="Times New Roman" w:eastAsia="Times New Roman" w:hAnsi="Times New Roman" w:cs="Times New Roman"/>
          <w:sz w:val="22"/>
          <w:szCs w:val="22"/>
        </w:rPr>
        <w:t>].</w:t>
      </w:r>
    </w:p>
    <w:p w:rsidR="00337489" w:rsidRDefault="000876D9">
      <w:pPr>
        <w:numPr>
          <w:ilvl w:val="0"/>
          <w:numId w:val="1"/>
        </w:numPr>
        <w:spacing w:line="36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De planteamientos como este, se sustenta la relación intrínseca existente entre la gobernanza electrónica participativa y la accesibilidad, que con respecto a la integración de las </w:t>
      </w:r>
      <w:proofErr w:type="spellStart"/>
      <w:r>
        <w:rPr>
          <w:rFonts w:ascii="Times New Roman" w:eastAsia="Times New Roman" w:hAnsi="Times New Roman" w:cs="Times New Roman"/>
          <w:sz w:val="22"/>
          <w:szCs w:val="22"/>
        </w:rPr>
        <w:t>PdC</w:t>
      </w:r>
      <w:proofErr w:type="spellEnd"/>
      <w:r>
        <w:rPr>
          <w:rFonts w:ascii="Times New Roman" w:eastAsia="Times New Roman" w:hAnsi="Times New Roman" w:cs="Times New Roman"/>
          <w:sz w:val="22"/>
          <w:szCs w:val="22"/>
        </w:rPr>
        <w:t>, han intentado sujetarse a aportes en cuanto a protocolos de accesibilidad web, como por ejemplo las</w:t>
      </w:r>
      <w:hyperlink r:id="rId9">
        <w:r>
          <w:rPr>
            <w:rFonts w:ascii="Times New Roman" w:eastAsia="Times New Roman" w:hAnsi="Times New Roman" w:cs="Times New Roman"/>
            <w:sz w:val="22"/>
            <w:szCs w:val="22"/>
          </w:rPr>
          <w:t xml:space="preserve"> Pautas de Accesibilidad para el Contenido Web 2.0</w:t>
        </w:r>
      </w:hyperlink>
      <w:r>
        <w:rPr>
          <w:rFonts w:ascii="Times New Roman" w:eastAsia="Times New Roman" w:hAnsi="Times New Roman" w:cs="Times New Roman"/>
          <w:sz w:val="22"/>
          <w:szCs w:val="22"/>
        </w:rPr>
        <w:t>. (WCAG 2.0) que plantea la incorporación de elementos para que cualquiera pueda acceder y utilizar el contenido web, siendo sus principios: Perceptible, operable, comprensible y robusto.</w:t>
      </w:r>
    </w:p>
    <w:p w:rsidR="00337489" w:rsidRDefault="000876D9">
      <w:pPr>
        <w:numPr>
          <w:ilvl w:val="0"/>
          <w:numId w:val="1"/>
        </w:numPr>
        <w:spacing w:line="36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El 14 de marzo de 2011 se publicó la Resolución 026 de la Gaceta Oficial Nº 39.633 </w:t>
      </w:r>
      <w:r>
        <w:rPr>
          <w:rFonts w:ascii="Times New Roman" w:eastAsia="Times New Roman" w:hAnsi="Times New Roman" w:cs="Times New Roman"/>
          <w:sz w:val="22"/>
          <w:szCs w:val="22"/>
          <w:vertAlign w:val="superscript"/>
        </w:rPr>
        <w:footnoteReference w:id="2"/>
      </w:r>
      <w:r>
        <w:rPr>
          <w:rFonts w:ascii="Times New Roman" w:eastAsia="Times New Roman" w:hAnsi="Times New Roman" w:cs="Times New Roman"/>
          <w:sz w:val="22"/>
          <w:szCs w:val="22"/>
        </w:rPr>
        <w:t xml:space="preserve"> de la República Bolivariana de Venezuela, que establece los "lineamientos" (directrices o pautas) de accesibilidad que deben ser aplicados por los Órganos y Entes de la Administración Pública Nacional en el desarrollo, implementación y puesta en producción de los Portales de Internet, a los fines de garantizar la accesibilidad de los ciudadanos y ciudadanas de modo rápido, oportuno y seguro a los recursos y servicios que ofrece el Estado Venezolano, incluso de aquellos que por limitaciones físicas no puedan hacerlo por interfaces tradicionales.</w:t>
      </w:r>
    </w:p>
    <w:p w:rsidR="00337489" w:rsidRDefault="000876D9">
      <w:pPr>
        <w:numPr>
          <w:ilvl w:val="0"/>
          <w:numId w:val="1"/>
        </w:numPr>
        <w:spacing w:line="36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lastRenderedPageBreak/>
        <w:t xml:space="preserve">Es necesarios destinar  esfuerzos, en orientar  y fomentar que instituciones públicas, privadas y sociales puedan adoptar medidas y acciones que contribuyan a prevenir la discriminación, a promover la igualdad de oportunidades, mediante las cuales se busca hacer extensivo el ejercicio del derecho de acceso a la información y los alcances de las políticas de transparencia a quienes viven con discapacidad y a las personas adultas mayores, que enfrentan diversos obstáculos que dificultan su acceso a los servicios digitales del gobierno. La intención es identificar las brechas de </w:t>
      </w:r>
      <w:r w:rsidR="00F35714">
        <w:rPr>
          <w:rFonts w:ascii="Times New Roman" w:eastAsia="Times New Roman" w:hAnsi="Times New Roman" w:cs="Times New Roman"/>
          <w:sz w:val="22"/>
          <w:szCs w:val="22"/>
        </w:rPr>
        <w:t>accesibilidad que</w:t>
      </w:r>
      <w:r>
        <w:rPr>
          <w:rFonts w:ascii="Times New Roman" w:eastAsia="Times New Roman" w:hAnsi="Times New Roman" w:cs="Times New Roman"/>
          <w:sz w:val="22"/>
          <w:szCs w:val="22"/>
        </w:rPr>
        <w:t xml:space="preserve"> las </w:t>
      </w:r>
      <w:proofErr w:type="spellStart"/>
      <w:r>
        <w:rPr>
          <w:rFonts w:ascii="Times New Roman" w:eastAsia="Times New Roman" w:hAnsi="Times New Roman" w:cs="Times New Roman"/>
          <w:sz w:val="22"/>
          <w:szCs w:val="22"/>
        </w:rPr>
        <w:t>PdC</w:t>
      </w:r>
      <w:proofErr w:type="spellEnd"/>
      <w:r>
        <w:rPr>
          <w:rFonts w:ascii="Times New Roman" w:eastAsia="Times New Roman" w:hAnsi="Times New Roman" w:cs="Times New Roman"/>
          <w:sz w:val="22"/>
          <w:szCs w:val="22"/>
        </w:rPr>
        <w:t xml:space="preserve"> </w:t>
      </w:r>
      <w:r w:rsidR="00F35714">
        <w:rPr>
          <w:rFonts w:ascii="Times New Roman" w:eastAsia="Times New Roman" w:hAnsi="Times New Roman" w:cs="Times New Roman"/>
          <w:sz w:val="22"/>
          <w:szCs w:val="22"/>
        </w:rPr>
        <w:t>tengan para</w:t>
      </w:r>
      <w:r>
        <w:rPr>
          <w:rFonts w:ascii="Times New Roman" w:eastAsia="Times New Roman" w:hAnsi="Times New Roman" w:cs="Times New Roman"/>
          <w:sz w:val="22"/>
          <w:szCs w:val="22"/>
        </w:rPr>
        <w:t xml:space="preserve"> posibilitar su participación.</w:t>
      </w:r>
    </w:p>
    <w:p w:rsidR="00337489" w:rsidRDefault="000876D9">
      <w:pPr>
        <w:numPr>
          <w:ilvl w:val="0"/>
          <w:numId w:val="1"/>
        </w:numPr>
        <w:spacing w:line="36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A partir de la investigación realizada, en términos de la categoría accesibilidad, se encontró en los grupos focales que los participantes tiene disposición de utilizar las tecnologías de información y comunicación, consideran que las plataformas web para la gestión de servicios, solicitudes, son útiles, son buenas, tanto para el beneficio individual como para el beneficio de la comunidad, pero conciben que con un proceso de formación y asistencia pueden mejorar su capacidad para un  mejor y con mayor fluidez manejo de los sistemas de plataformas web, que en algunos casos son desconocidos, al interactuar por primera vez, por no tener uso cotidiano de páginas o sistemas electrónicos; en los verbatum también se expresó el reconocimiento de SINCO como un sistema útil, que permite una verdadera atención, en el que se obtienen respuestas y permite la planificación de proyectos.</w:t>
      </w:r>
      <w:r>
        <w:rPr>
          <w:noProof/>
        </w:rPr>
        <w:drawing>
          <wp:anchor distT="0" distB="0" distL="0" distR="0" simplePos="0" relativeHeight="251658240" behindDoc="0" locked="0" layoutInCell="1" allowOverlap="1">
            <wp:simplePos x="0" y="0"/>
            <wp:positionH relativeFrom="column">
              <wp:posOffset>2038350</wp:posOffset>
            </wp:positionH>
            <wp:positionV relativeFrom="paragraph">
              <wp:posOffset>2752725</wp:posOffset>
            </wp:positionV>
            <wp:extent cx="2652933" cy="2199322"/>
            <wp:effectExtent l="0" t="0" r="0" b="0"/>
            <wp:wrapTopAndBottom distT="0" distB="0"/>
            <wp:docPr id="1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0" cstate="print"/>
                    <a:srcRect t="8165" b="9717"/>
                    <a:stretch>
                      <a:fillRect/>
                    </a:stretch>
                  </pic:blipFill>
                  <pic:spPr>
                    <a:xfrm rot="10800000">
                      <a:off x="0" y="0"/>
                      <a:ext cx="2652933" cy="2199322"/>
                    </a:xfrm>
                    <a:prstGeom prst="rect">
                      <a:avLst/>
                    </a:prstGeom>
                    <a:ln/>
                  </pic:spPr>
                </pic:pic>
              </a:graphicData>
            </a:graphic>
          </wp:anchor>
        </w:drawing>
      </w:r>
    </w:p>
    <w:p w:rsidR="00337489" w:rsidRDefault="000876D9">
      <w:pPr>
        <w:spacing w:line="360" w:lineRule="auto"/>
        <w:ind w:left="720"/>
        <w:rPr>
          <w:rFonts w:ascii="Times New Roman" w:eastAsia="Times New Roman" w:hAnsi="Times New Roman" w:cs="Times New Roman"/>
          <w:b/>
          <w:sz w:val="22"/>
          <w:szCs w:val="22"/>
        </w:rPr>
      </w:pPr>
      <w:r>
        <w:rPr>
          <w:rFonts w:ascii="Times New Roman" w:eastAsia="Times New Roman" w:hAnsi="Times New Roman" w:cs="Times New Roman"/>
          <w:b/>
          <w:sz w:val="22"/>
          <w:szCs w:val="22"/>
        </w:rPr>
        <w:t xml:space="preserve">Figura 1: Grafo de texto con </w:t>
      </w:r>
      <w:r w:rsidR="00F35714">
        <w:rPr>
          <w:rFonts w:ascii="Times New Roman" w:eastAsia="Times New Roman" w:hAnsi="Times New Roman" w:cs="Times New Roman"/>
          <w:b/>
          <w:sz w:val="22"/>
          <w:szCs w:val="22"/>
        </w:rPr>
        <w:t>los principales tópicos</w:t>
      </w:r>
      <w:r>
        <w:rPr>
          <w:rFonts w:ascii="Times New Roman" w:eastAsia="Times New Roman" w:hAnsi="Times New Roman" w:cs="Times New Roman"/>
          <w:b/>
          <w:sz w:val="22"/>
          <w:szCs w:val="22"/>
        </w:rPr>
        <w:t xml:space="preserve"> sobre accesibilidad</w:t>
      </w:r>
    </w:p>
    <w:p w:rsidR="00337489" w:rsidRDefault="000876D9">
      <w:pPr>
        <w:spacing w:line="360" w:lineRule="auto"/>
        <w:ind w:left="720"/>
        <w:rPr>
          <w:rFonts w:ascii="Times New Roman" w:eastAsia="Times New Roman" w:hAnsi="Times New Roman" w:cs="Times New Roman"/>
          <w:b/>
          <w:sz w:val="22"/>
          <w:szCs w:val="22"/>
        </w:rPr>
      </w:pPr>
      <w:r>
        <w:rPr>
          <w:rFonts w:ascii="Times New Roman" w:eastAsia="Times New Roman" w:hAnsi="Times New Roman" w:cs="Times New Roman"/>
          <w:b/>
          <w:sz w:val="22"/>
          <w:szCs w:val="22"/>
        </w:rPr>
        <w:t xml:space="preserve"> </w:t>
      </w:r>
    </w:p>
    <w:p w:rsidR="00337489" w:rsidRDefault="000876D9">
      <w:pPr>
        <w:numPr>
          <w:ilvl w:val="0"/>
          <w:numId w:val="1"/>
        </w:numPr>
        <w:spacing w:line="36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Con el análisis de los tópicos expresados por las </w:t>
      </w:r>
      <w:proofErr w:type="spellStart"/>
      <w:r>
        <w:rPr>
          <w:rFonts w:ascii="Times New Roman" w:eastAsia="Times New Roman" w:hAnsi="Times New Roman" w:cs="Times New Roman"/>
          <w:sz w:val="22"/>
          <w:szCs w:val="22"/>
        </w:rPr>
        <w:t>PdC</w:t>
      </w:r>
      <w:proofErr w:type="spellEnd"/>
      <w:r>
        <w:rPr>
          <w:rFonts w:ascii="Times New Roman" w:eastAsia="Times New Roman" w:hAnsi="Times New Roman" w:cs="Times New Roman"/>
          <w:sz w:val="22"/>
          <w:szCs w:val="22"/>
        </w:rPr>
        <w:t xml:space="preserve"> en el grupo focal da cuenta de una realidad particular de Venezuela, en términos de accesibilidad y participación no resulta suficiente adecuar una plataforma web a los estándares de accesibilidad, como una única medida de acción a la inclusión de la participación de las </w:t>
      </w:r>
      <w:proofErr w:type="spellStart"/>
      <w:r>
        <w:rPr>
          <w:rFonts w:ascii="Times New Roman" w:eastAsia="Times New Roman" w:hAnsi="Times New Roman" w:cs="Times New Roman"/>
          <w:sz w:val="22"/>
          <w:szCs w:val="22"/>
        </w:rPr>
        <w:t>PdC</w:t>
      </w:r>
      <w:proofErr w:type="spellEnd"/>
      <w:r>
        <w:rPr>
          <w:rFonts w:ascii="Times New Roman" w:eastAsia="Times New Roman" w:hAnsi="Times New Roman" w:cs="Times New Roman"/>
          <w:sz w:val="22"/>
          <w:szCs w:val="22"/>
        </w:rPr>
        <w:t xml:space="preserve">, hay que profundizar en las </w:t>
      </w:r>
      <w:r>
        <w:rPr>
          <w:rFonts w:ascii="Times New Roman" w:eastAsia="Times New Roman" w:hAnsi="Times New Roman" w:cs="Times New Roman"/>
          <w:sz w:val="22"/>
          <w:szCs w:val="22"/>
        </w:rPr>
        <w:lastRenderedPageBreak/>
        <w:t>condiciones estructurales que tienen éstos, que son las que le permiten tener un verdadero acceso al as herramientas de gobernanza electrónica participativa, y reconocer la necesidad de impulsar políticas públicas que promuevan la alfabetización tecnológica, que permita el empoderamiento tecnológico y así poder apropiarse y usar todas las herramientas disponibles para su verdadera participación.</w:t>
      </w:r>
    </w:p>
    <w:p w:rsidR="00337489" w:rsidRDefault="000876D9">
      <w:pPr>
        <w:numPr>
          <w:ilvl w:val="0"/>
          <w:numId w:val="1"/>
        </w:numPr>
        <w:pBdr>
          <w:top w:val="nil"/>
          <w:left w:val="nil"/>
          <w:bottom w:val="nil"/>
          <w:right w:val="nil"/>
          <w:between w:val="nil"/>
        </w:pBdr>
        <w:spacing w:line="36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En el marco de la gobernanza electrónica participativa, resulta indispensable plantearse mecanismos de integración de la sociedad en los países que se encuentran en vías de desarrollo, o menos desarrollados adaptados a las condiciones de analfabetismo, pobreza, o la brecha digital existente. Las mediciones estandarizadas en cuanto a los procesos de desarrollos tecnológicos desdibujan las condiciones materiales concretas de cada país, ya que son característica fundamental a tomar en cuenta para el establecimiento de pautas de accesibilidad. La aplicación de la tecnología no debe partir desde el establecimiento de criterios, sin reconocer en primera instancia cuales son los niveles mínimos de alfabetización tecnológica requeridos para ello, y cuáles son las condiciones materiales de acceso a la tecnología, por esto se debe identificar </w:t>
      </w:r>
      <w:r w:rsidR="00F35714">
        <w:rPr>
          <w:rFonts w:ascii="Times New Roman" w:eastAsia="Times New Roman" w:hAnsi="Times New Roman" w:cs="Times New Roman"/>
          <w:sz w:val="22"/>
          <w:szCs w:val="22"/>
        </w:rPr>
        <w:t>cuáles</w:t>
      </w:r>
      <w:r>
        <w:rPr>
          <w:rFonts w:ascii="Times New Roman" w:eastAsia="Times New Roman" w:hAnsi="Times New Roman" w:cs="Times New Roman"/>
          <w:sz w:val="22"/>
          <w:szCs w:val="22"/>
        </w:rPr>
        <w:t xml:space="preserve"> son los requerimientos de los sectores más vulnerables, como es uno de los caso las </w:t>
      </w:r>
      <w:proofErr w:type="spellStart"/>
      <w:r>
        <w:rPr>
          <w:rFonts w:ascii="Times New Roman" w:eastAsia="Times New Roman" w:hAnsi="Times New Roman" w:cs="Times New Roman"/>
          <w:sz w:val="22"/>
          <w:szCs w:val="22"/>
        </w:rPr>
        <w:t>PdC</w:t>
      </w:r>
      <w:proofErr w:type="spellEnd"/>
      <w:r>
        <w:rPr>
          <w:rFonts w:ascii="Times New Roman" w:eastAsia="Times New Roman" w:hAnsi="Times New Roman" w:cs="Times New Roman"/>
          <w:sz w:val="22"/>
          <w:szCs w:val="22"/>
        </w:rPr>
        <w:t xml:space="preserve">, para que estas no deban adaptarse a las necesidades identificadas por la tecnología, si no por el contrario, las nuevas tecnologías deban adaptarse a las prioridades de sus demandas. </w:t>
      </w:r>
    </w:p>
    <w:p w:rsidR="00337489" w:rsidRDefault="00337489">
      <w:pPr>
        <w:pBdr>
          <w:top w:val="nil"/>
          <w:left w:val="nil"/>
          <w:bottom w:val="nil"/>
          <w:right w:val="nil"/>
          <w:between w:val="nil"/>
        </w:pBdr>
        <w:spacing w:line="360" w:lineRule="auto"/>
        <w:rPr>
          <w:rFonts w:ascii="Times New Roman" w:eastAsia="Times New Roman" w:hAnsi="Times New Roman" w:cs="Times New Roman"/>
          <w:sz w:val="22"/>
          <w:szCs w:val="22"/>
        </w:rPr>
      </w:pPr>
    </w:p>
    <w:p w:rsidR="00337489" w:rsidRDefault="000876D9">
      <w:pPr>
        <w:pStyle w:val="Ttulo1"/>
        <w:spacing w:line="360" w:lineRule="auto"/>
        <w:rPr>
          <w:sz w:val="22"/>
          <w:szCs w:val="22"/>
        </w:rPr>
      </w:pPr>
      <w:r>
        <w:br w:type="page"/>
      </w:r>
    </w:p>
    <w:p w:rsidR="00337489" w:rsidRDefault="000876D9">
      <w:pPr>
        <w:pStyle w:val="Ttulo1"/>
        <w:spacing w:line="360" w:lineRule="auto"/>
        <w:rPr>
          <w:sz w:val="22"/>
          <w:szCs w:val="22"/>
        </w:rPr>
      </w:pPr>
      <w:bookmarkStart w:id="14" w:name="_Toc31884920"/>
      <w:r>
        <w:rPr>
          <w:sz w:val="22"/>
          <w:szCs w:val="22"/>
        </w:rPr>
        <w:lastRenderedPageBreak/>
        <w:t>Artículo 19 Derecho a Vivir de Forma Independiente y a Ser Incluido en la Comunidad</w:t>
      </w:r>
      <w:bookmarkEnd w:id="14"/>
      <w:r>
        <w:rPr>
          <w:sz w:val="22"/>
          <w:szCs w:val="22"/>
        </w:rPr>
        <w:t xml:space="preserve"> </w:t>
      </w:r>
    </w:p>
    <w:p w:rsidR="00337489" w:rsidRDefault="00337489"/>
    <w:p w:rsidR="00337489" w:rsidRPr="00BC2C9F" w:rsidRDefault="000876D9">
      <w:pPr>
        <w:numPr>
          <w:ilvl w:val="0"/>
          <w:numId w:val="1"/>
        </w:numPr>
        <w:spacing w:line="36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La legislación venezolana en lo referente a </w:t>
      </w:r>
      <w:proofErr w:type="spellStart"/>
      <w:r>
        <w:rPr>
          <w:rFonts w:ascii="Times New Roman" w:eastAsia="Times New Roman" w:hAnsi="Times New Roman" w:cs="Times New Roman"/>
          <w:sz w:val="22"/>
          <w:szCs w:val="22"/>
        </w:rPr>
        <w:t>PdC</w:t>
      </w:r>
      <w:proofErr w:type="spellEnd"/>
      <w:r>
        <w:rPr>
          <w:rFonts w:ascii="Times New Roman" w:eastAsia="Times New Roman" w:hAnsi="Times New Roman" w:cs="Times New Roman"/>
          <w:sz w:val="22"/>
          <w:szCs w:val="22"/>
        </w:rPr>
        <w:t xml:space="preserve"> contempla en el Artículo 81 de la CRBV lo siguiente: "Toda persona con discapacidad o necesidades especiales tiene derecho al ejercicio pleno y autónomo de sus capacidades y a su integración familiar y comunitaria. El Estado, con la participación solidaria de las familias y la sociedad, le garantizará el respeto a su dignidad humana, la equiparación de oportunidades, condiciones laborales satisfactorias, y promoverá su formación, capacitación y acceso al empleo acorde con sus condiciones, de conformidad </w:t>
      </w:r>
      <w:r w:rsidRPr="00BC2C9F">
        <w:rPr>
          <w:rFonts w:ascii="Times New Roman" w:eastAsia="Times New Roman" w:hAnsi="Times New Roman" w:cs="Times New Roman"/>
          <w:sz w:val="22"/>
          <w:szCs w:val="22"/>
        </w:rPr>
        <w:t>con la ley" [1</w:t>
      </w:r>
      <w:r w:rsidR="004B6EDF" w:rsidRPr="00BC2C9F">
        <w:rPr>
          <w:rFonts w:ascii="Times New Roman" w:eastAsia="Times New Roman" w:hAnsi="Times New Roman" w:cs="Times New Roman"/>
          <w:sz w:val="22"/>
          <w:szCs w:val="22"/>
        </w:rPr>
        <w:t>1</w:t>
      </w:r>
      <w:r w:rsidRPr="00BC2C9F">
        <w:rPr>
          <w:rFonts w:ascii="Times New Roman" w:eastAsia="Times New Roman" w:hAnsi="Times New Roman" w:cs="Times New Roman"/>
          <w:sz w:val="22"/>
          <w:szCs w:val="22"/>
        </w:rPr>
        <w:t>].</w:t>
      </w:r>
    </w:p>
    <w:p w:rsidR="00337489" w:rsidRPr="00BC2C9F" w:rsidRDefault="000876D9">
      <w:pPr>
        <w:numPr>
          <w:ilvl w:val="0"/>
          <w:numId w:val="1"/>
        </w:numPr>
        <w:spacing w:line="360" w:lineRule="auto"/>
        <w:rPr>
          <w:rFonts w:ascii="Times New Roman" w:eastAsia="Times New Roman" w:hAnsi="Times New Roman" w:cs="Times New Roman"/>
          <w:sz w:val="22"/>
          <w:szCs w:val="22"/>
        </w:rPr>
      </w:pPr>
      <w:r w:rsidRPr="00BC2C9F">
        <w:rPr>
          <w:rFonts w:ascii="Times New Roman" w:eastAsia="Times New Roman" w:hAnsi="Times New Roman" w:cs="Times New Roman"/>
          <w:sz w:val="22"/>
          <w:szCs w:val="22"/>
        </w:rPr>
        <w:t xml:space="preserve">De acuerdo con los datos, del estudio realizado, se aprecia que las </w:t>
      </w:r>
      <w:proofErr w:type="spellStart"/>
      <w:r w:rsidRPr="00BC2C9F">
        <w:rPr>
          <w:rFonts w:ascii="Times New Roman" w:eastAsia="Times New Roman" w:hAnsi="Times New Roman" w:cs="Times New Roman"/>
          <w:sz w:val="22"/>
          <w:szCs w:val="22"/>
        </w:rPr>
        <w:t>PdC</w:t>
      </w:r>
      <w:proofErr w:type="spellEnd"/>
      <w:r w:rsidRPr="00BC2C9F">
        <w:rPr>
          <w:rFonts w:ascii="Times New Roman" w:eastAsia="Times New Roman" w:hAnsi="Times New Roman" w:cs="Times New Roman"/>
          <w:sz w:val="22"/>
          <w:szCs w:val="22"/>
        </w:rPr>
        <w:t xml:space="preserve"> se identifican con las necesidades de su entorno, ver figura 2, y se vinculan activamente con la solución de las mismas, reconocen las estructuras de organización que existen para ello, apoyándose en plataformas como SINCO, abordando sus necesidades particulares como un ejercicio que involucra a toda la comunidad y que posibilita procesos de participación e inclusión.</w:t>
      </w:r>
    </w:p>
    <w:p w:rsidR="00337489" w:rsidRDefault="000876D9">
      <w:pPr>
        <w:numPr>
          <w:ilvl w:val="0"/>
          <w:numId w:val="1"/>
        </w:numPr>
        <w:spacing w:line="360" w:lineRule="auto"/>
        <w:rPr>
          <w:rFonts w:ascii="Times New Roman" w:eastAsia="Times New Roman" w:hAnsi="Times New Roman" w:cs="Times New Roman"/>
          <w:sz w:val="22"/>
          <w:szCs w:val="22"/>
        </w:rPr>
      </w:pPr>
      <w:r w:rsidRPr="00BC2C9F">
        <w:rPr>
          <w:rFonts w:ascii="Times New Roman" w:eastAsia="Times New Roman" w:hAnsi="Times New Roman" w:cs="Times New Roman"/>
          <w:sz w:val="22"/>
          <w:szCs w:val="22"/>
        </w:rPr>
        <w:t xml:space="preserve">En el grupo focal se obtuvieron intervenciones con respecto a la participación en la comunidad, como las siguientes: “por lo menos nosotros somos en el consejo comunal asumimos nada más como doce o quince voceros, pero yo soy vocero de contraloría, pero a veces estoy en alimentación, el esposo de ella que tiene su discapacidad y </w:t>
      </w:r>
      <w:r w:rsidR="0094409A" w:rsidRPr="00BC2C9F">
        <w:rPr>
          <w:rFonts w:ascii="Times New Roman" w:eastAsia="Times New Roman" w:hAnsi="Times New Roman" w:cs="Times New Roman"/>
          <w:sz w:val="22"/>
          <w:szCs w:val="22"/>
        </w:rPr>
        <w:t>él</w:t>
      </w:r>
      <w:r w:rsidRPr="00BC2C9F">
        <w:rPr>
          <w:rFonts w:ascii="Times New Roman" w:eastAsia="Times New Roman" w:hAnsi="Times New Roman" w:cs="Times New Roman"/>
          <w:sz w:val="22"/>
          <w:szCs w:val="22"/>
        </w:rPr>
        <w:t xml:space="preserve"> está en la vocería de agua y está en la vocería de electricidad, está en mucho, entonces nosotros por lo que los demás no trabajan no vamos a dejar caer el consejo comunal, entonces qué pasa, que ahorita que estamos haciendo, primera vez que nos dan la oportunidad de un proyecto, estamos echándole pichón pues, y poco a poco se están incorporando otras gente de la comunidad que quiere trabajar en conjunto con el consejo </w:t>
      </w:r>
      <w:r w:rsidR="0094409A" w:rsidRPr="00BC2C9F">
        <w:rPr>
          <w:rFonts w:ascii="Times New Roman" w:eastAsia="Times New Roman" w:hAnsi="Times New Roman" w:cs="Times New Roman"/>
          <w:sz w:val="22"/>
          <w:szCs w:val="22"/>
        </w:rPr>
        <w:t>comunal, y</w:t>
      </w:r>
      <w:r w:rsidRPr="00BC2C9F">
        <w:rPr>
          <w:rFonts w:ascii="Times New Roman" w:eastAsia="Times New Roman" w:hAnsi="Times New Roman" w:cs="Times New Roman"/>
          <w:sz w:val="22"/>
          <w:szCs w:val="22"/>
        </w:rPr>
        <w:t xml:space="preserve"> la necesidad que tengamos dentro del urbanismo”,  “por ejemplo mi esposo, él es amputado del brazo derecho, él es soldador, el </w:t>
      </w:r>
      <w:proofErr w:type="spellStart"/>
      <w:r w:rsidRPr="00BC2C9F">
        <w:rPr>
          <w:rFonts w:ascii="Times New Roman" w:eastAsia="Times New Roman" w:hAnsi="Times New Roman" w:cs="Times New Roman"/>
          <w:sz w:val="22"/>
          <w:szCs w:val="22"/>
        </w:rPr>
        <w:t>solda</w:t>
      </w:r>
      <w:proofErr w:type="spellEnd"/>
      <w:r w:rsidRPr="00BC2C9F">
        <w:rPr>
          <w:rFonts w:ascii="Times New Roman" w:eastAsia="Times New Roman" w:hAnsi="Times New Roman" w:cs="Times New Roman"/>
          <w:sz w:val="22"/>
          <w:szCs w:val="22"/>
        </w:rPr>
        <w:t>, arregla casas, arregla, él hace cualquier cosa con un solo brazo”, “Mi hijo la parte en que colabora dentro de la comunidad es la parte humana, de fuerza, operativa, porque nosotros tenemos una siembra, y él está allí, tenemos una casa de alimentación y él es el que se encarga de buscar la leña, en el aserradero, él es una persona con una discapacidad mental y no puede hablar muy bien, entonces</w:t>
      </w:r>
      <w:r>
        <w:rPr>
          <w:rFonts w:ascii="Times New Roman" w:eastAsia="Times New Roman" w:hAnsi="Times New Roman" w:cs="Times New Roman"/>
          <w:sz w:val="22"/>
          <w:szCs w:val="22"/>
        </w:rPr>
        <w:t xml:space="preserve"> nosotros lo tenemos a él en todos los beneficios dentro de la comunidad él está en todo, él siempre está en la comunidad apoyando al grupo de mujeres”.</w:t>
      </w:r>
    </w:p>
    <w:p w:rsidR="00337489" w:rsidRDefault="000876D9">
      <w:pPr>
        <w:numPr>
          <w:ilvl w:val="0"/>
          <w:numId w:val="1"/>
        </w:numPr>
        <w:spacing w:line="36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Como podemos ver, las </w:t>
      </w:r>
      <w:proofErr w:type="spellStart"/>
      <w:r>
        <w:rPr>
          <w:rFonts w:ascii="Times New Roman" w:eastAsia="Times New Roman" w:hAnsi="Times New Roman" w:cs="Times New Roman"/>
          <w:sz w:val="22"/>
          <w:szCs w:val="22"/>
        </w:rPr>
        <w:t>PdC</w:t>
      </w:r>
      <w:proofErr w:type="spellEnd"/>
      <w:r>
        <w:rPr>
          <w:rFonts w:ascii="Times New Roman" w:eastAsia="Times New Roman" w:hAnsi="Times New Roman" w:cs="Times New Roman"/>
          <w:sz w:val="22"/>
          <w:szCs w:val="22"/>
        </w:rPr>
        <w:t xml:space="preserve">, participan de forma activa en la dinámica del consejo comunal, de hecho, hay quienes asumen vocerías con la intención de abordar las </w:t>
      </w:r>
      <w:r>
        <w:rPr>
          <w:rFonts w:ascii="Times New Roman" w:eastAsia="Times New Roman" w:hAnsi="Times New Roman" w:cs="Times New Roman"/>
          <w:sz w:val="22"/>
          <w:szCs w:val="22"/>
        </w:rPr>
        <w:lastRenderedPageBreak/>
        <w:t>necesidades que tienen como comunidad, así como quienes aportan desde lo que saben hacer y lo ponen al servicio de la comunidad.</w:t>
      </w:r>
    </w:p>
    <w:p w:rsidR="00337489" w:rsidRDefault="000876D9">
      <w:pPr>
        <w:numPr>
          <w:ilvl w:val="0"/>
          <w:numId w:val="1"/>
        </w:numPr>
        <w:spacing w:line="36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La plataforma SINCO, como </w:t>
      </w:r>
      <w:r w:rsidR="0094409A">
        <w:rPr>
          <w:rFonts w:ascii="Times New Roman" w:eastAsia="Times New Roman" w:hAnsi="Times New Roman" w:cs="Times New Roman"/>
          <w:sz w:val="22"/>
          <w:szCs w:val="22"/>
        </w:rPr>
        <w:t>se planteó</w:t>
      </w:r>
      <w:r>
        <w:rPr>
          <w:rFonts w:ascii="Times New Roman" w:eastAsia="Times New Roman" w:hAnsi="Times New Roman" w:cs="Times New Roman"/>
          <w:sz w:val="22"/>
          <w:szCs w:val="22"/>
        </w:rPr>
        <w:t xml:space="preserve"> anteriormente, al poseer un carácter colectivo posibilita el acceso a la toma de decisiones, al ejercicio de organización y toma de decisiones y a la interacción y comunicación directa con el Estado. Al SINCO no cumplir con los protocolos estándares de accesibilidad, limita una mayor posibilidad de interacción con algunos usuarios, sin embargo la lógica del sistema no responde a la interacción individual, ya que al estar centrada en la organización, sus protocolos implican la participación comunitaria, brindando así distintas formas de acceso, que sobrepasan los principios del protocolo web  de accesibilidad, por tanto los problemas estructurales que afectan a las </w:t>
      </w:r>
      <w:proofErr w:type="spellStart"/>
      <w:r>
        <w:rPr>
          <w:rFonts w:ascii="Times New Roman" w:eastAsia="Times New Roman" w:hAnsi="Times New Roman" w:cs="Times New Roman"/>
          <w:sz w:val="22"/>
          <w:szCs w:val="22"/>
        </w:rPr>
        <w:t>PdC</w:t>
      </w:r>
      <w:proofErr w:type="spellEnd"/>
      <w:r>
        <w:rPr>
          <w:rFonts w:ascii="Times New Roman" w:eastAsia="Times New Roman" w:hAnsi="Times New Roman" w:cs="Times New Roman"/>
          <w:sz w:val="22"/>
          <w:szCs w:val="22"/>
        </w:rPr>
        <w:t>, pueden ser abordados desde la comunidad, comprendiendo la orientación de SINCO.</w:t>
      </w:r>
    </w:p>
    <w:p w:rsidR="00337489" w:rsidRDefault="000876D9">
      <w:pPr>
        <w:numPr>
          <w:ilvl w:val="0"/>
          <w:numId w:val="1"/>
        </w:numPr>
        <w:spacing w:line="36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En SINCO desde el año 2014 hasta el año 2019 se encuentra un total de </w:t>
      </w:r>
      <w:sdt>
        <w:sdtPr>
          <w:tag w:val="goog_rdk_0"/>
          <w:id w:val="-1271474747"/>
        </w:sdtPr>
        <w:sdtContent/>
      </w:sdt>
      <w:sdt>
        <w:sdtPr>
          <w:tag w:val="goog_rdk_1"/>
          <w:id w:val="1256796206"/>
        </w:sdtPr>
        <w:sdtContent/>
      </w:sdt>
      <w:r>
        <w:rPr>
          <w:rFonts w:ascii="Times New Roman" w:eastAsia="Times New Roman" w:hAnsi="Times New Roman" w:cs="Times New Roman"/>
          <w:sz w:val="22"/>
          <w:szCs w:val="22"/>
        </w:rPr>
        <w:t>76 proyectos registrados,</w:t>
      </w:r>
      <w:r w:rsidR="00F35714">
        <w:rPr>
          <w:rFonts w:ascii="Times New Roman" w:eastAsia="Times New Roman" w:hAnsi="Times New Roman" w:cs="Times New Roman"/>
          <w:sz w:val="22"/>
          <w:szCs w:val="22"/>
        </w:rPr>
        <w:t xml:space="preserve"> en los que, en un sentido amplio, se plantean beneficiar a personas con discapacidad, los cuales</w:t>
      </w:r>
      <w:r>
        <w:rPr>
          <w:rFonts w:ascii="Times New Roman" w:eastAsia="Times New Roman" w:hAnsi="Times New Roman" w:cs="Times New Roman"/>
          <w:sz w:val="22"/>
          <w:szCs w:val="22"/>
        </w:rPr>
        <w:t xml:space="preserve"> expresan explícitamente que se encuentra enfocado en la atención de la mejora de, principalmente, servicios públicos (59 proyectos) y en segundo lugar en el área </w:t>
      </w:r>
      <w:proofErr w:type="spellStart"/>
      <w:r>
        <w:rPr>
          <w:rFonts w:ascii="Times New Roman" w:eastAsia="Times New Roman" w:hAnsi="Times New Roman" w:cs="Times New Roman"/>
          <w:sz w:val="22"/>
          <w:szCs w:val="22"/>
        </w:rPr>
        <w:t>socioproductiva</w:t>
      </w:r>
      <w:proofErr w:type="spellEnd"/>
      <w:r>
        <w:rPr>
          <w:rFonts w:ascii="Times New Roman" w:eastAsia="Times New Roman" w:hAnsi="Times New Roman" w:cs="Times New Roman"/>
          <w:sz w:val="22"/>
          <w:szCs w:val="22"/>
        </w:rPr>
        <w:t xml:space="preserve"> (17) proyectos, distribuidos en categorías como, ambiental, cultura, deporte, educación, electricidad, infraestructura Marítima fluvial y la acuicultura, manejo integral del agua, muros, procesos industriales, salud, servicios productivos, sistemas agropecuarios, transporte público, turismo,</w:t>
      </w:r>
      <w:r w:rsidR="00F35714">
        <w:rPr>
          <w:rFonts w:ascii="Times New Roman" w:eastAsia="Times New Roman" w:hAnsi="Times New Roman" w:cs="Times New Roman"/>
          <w:sz w:val="22"/>
          <w:szCs w:val="22"/>
        </w:rPr>
        <w:t xml:space="preserve"> </w:t>
      </w:r>
      <w:r>
        <w:rPr>
          <w:rFonts w:ascii="Times New Roman" w:eastAsia="Times New Roman" w:hAnsi="Times New Roman" w:cs="Times New Roman"/>
          <w:sz w:val="22"/>
          <w:szCs w:val="22"/>
        </w:rPr>
        <w:t>vialidad y vivienda.</w:t>
      </w:r>
    </w:p>
    <w:p w:rsidR="00337489" w:rsidRDefault="000876D9">
      <w:pPr>
        <w:numPr>
          <w:ilvl w:val="0"/>
          <w:numId w:val="1"/>
        </w:numPr>
        <w:spacing w:line="36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Lo que muestra como hay un poder de decisión expresada en la participación comunitaria en la que se comunica mediante un proyecto en SINCO, construido a través de asambleas para involucrar a todos los integrantes de la comunidad y decidir cuál es la necesidad primordial de atención en su entorno</w:t>
      </w:r>
    </w:p>
    <w:p w:rsidR="00337489" w:rsidRDefault="00337489">
      <w:pPr>
        <w:spacing w:line="360" w:lineRule="auto"/>
        <w:ind w:left="720"/>
        <w:rPr>
          <w:rFonts w:ascii="Times New Roman" w:eastAsia="Times New Roman" w:hAnsi="Times New Roman" w:cs="Times New Roman"/>
          <w:sz w:val="22"/>
          <w:szCs w:val="22"/>
        </w:rPr>
      </w:pPr>
    </w:p>
    <w:p w:rsidR="00337489" w:rsidRDefault="00337489">
      <w:pPr>
        <w:spacing w:line="360" w:lineRule="auto"/>
        <w:rPr>
          <w:rFonts w:ascii="Times New Roman" w:eastAsia="Times New Roman" w:hAnsi="Times New Roman" w:cs="Times New Roman"/>
          <w:b/>
          <w:sz w:val="22"/>
          <w:szCs w:val="22"/>
        </w:rPr>
      </w:pPr>
    </w:p>
    <w:p w:rsidR="00337489" w:rsidRDefault="00337489">
      <w:pPr>
        <w:spacing w:line="360" w:lineRule="auto"/>
        <w:rPr>
          <w:rFonts w:ascii="Times New Roman" w:eastAsia="Times New Roman" w:hAnsi="Times New Roman" w:cs="Times New Roman"/>
          <w:b/>
          <w:sz w:val="22"/>
          <w:szCs w:val="22"/>
        </w:rPr>
      </w:pPr>
    </w:p>
    <w:p w:rsidR="00337489" w:rsidRDefault="00337489">
      <w:pPr>
        <w:spacing w:line="360" w:lineRule="auto"/>
        <w:rPr>
          <w:rFonts w:ascii="Times New Roman" w:eastAsia="Times New Roman" w:hAnsi="Times New Roman" w:cs="Times New Roman"/>
          <w:b/>
          <w:color w:val="FF0000"/>
          <w:sz w:val="22"/>
          <w:szCs w:val="22"/>
        </w:rPr>
      </w:pPr>
    </w:p>
    <w:p w:rsidR="00337489" w:rsidRDefault="00337489">
      <w:pPr>
        <w:spacing w:line="360" w:lineRule="auto"/>
        <w:rPr>
          <w:rFonts w:ascii="Times New Roman" w:eastAsia="Times New Roman" w:hAnsi="Times New Roman" w:cs="Times New Roman"/>
          <w:color w:val="FF0000"/>
          <w:sz w:val="22"/>
          <w:szCs w:val="22"/>
        </w:rPr>
      </w:pPr>
    </w:p>
    <w:p w:rsidR="00337489" w:rsidRDefault="00337489">
      <w:pPr>
        <w:spacing w:line="360" w:lineRule="auto"/>
        <w:rPr>
          <w:rFonts w:ascii="Times New Roman" w:eastAsia="Times New Roman" w:hAnsi="Times New Roman" w:cs="Times New Roman"/>
          <w:color w:val="FF0000"/>
          <w:sz w:val="22"/>
          <w:szCs w:val="22"/>
        </w:rPr>
      </w:pPr>
    </w:p>
    <w:p w:rsidR="00337489" w:rsidRDefault="00337489">
      <w:pPr>
        <w:spacing w:after="160" w:line="360" w:lineRule="auto"/>
        <w:rPr>
          <w:rFonts w:ascii="Times New Roman" w:eastAsia="Times New Roman" w:hAnsi="Times New Roman" w:cs="Times New Roman"/>
          <w:b/>
          <w:color w:val="000000"/>
          <w:sz w:val="22"/>
          <w:szCs w:val="22"/>
        </w:rPr>
      </w:pPr>
    </w:p>
    <w:p w:rsidR="00337489" w:rsidRDefault="000876D9">
      <w:pPr>
        <w:pStyle w:val="Ttulo1"/>
        <w:spacing w:line="360" w:lineRule="auto"/>
        <w:rPr>
          <w:sz w:val="22"/>
          <w:szCs w:val="22"/>
        </w:rPr>
      </w:pPr>
      <w:r>
        <w:br w:type="page"/>
      </w:r>
    </w:p>
    <w:p w:rsidR="00337489" w:rsidRDefault="000876D9">
      <w:pPr>
        <w:pStyle w:val="Ttulo1"/>
        <w:spacing w:line="360" w:lineRule="auto"/>
        <w:rPr>
          <w:rFonts w:eastAsia="Times New Roman" w:cs="Times New Roman"/>
          <w:color w:val="000000"/>
          <w:sz w:val="22"/>
          <w:szCs w:val="22"/>
        </w:rPr>
      </w:pPr>
      <w:bookmarkStart w:id="15" w:name="_Toc31884921"/>
      <w:r>
        <w:rPr>
          <w:sz w:val="22"/>
          <w:szCs w:val="22"/>
        </w:rPr>
        <w:lastRenderedPageBreak/>
        <w:t>Artículo 29 Participación en la Vida Política y Pública</w:t>
      </w:r>
      <w:bookmarkEnd w:id="15"/>
      <w:r>
        <w:rPr>
          <w:sz w:val="22"/>
          <w:szCs w:val="22"/>
        </w:rPr>
        <w:t xml:space="preserve"> </w:t>
      </w:r>
    </w:p>
    <w:p w:rsidR="00337489" w:rsidRDefault="00337489">
      <w:pPr>
        <w:spacing w:line="360" w:lineRule="auto"/>
        <w:rPr>
          <w:rFonts w:ascii="Times New Roman" w:eastAsia="Times New Roman" w:hAnsi="Times New Roman" w:cs="Times New Roman"/>
          <w:sz w:val="22"/>
          <w:szCs w:val="22"/>
        </w:rPr>
      </w:pPr>
    </w:p>
    <w:p w:rsidR="00337489" w:rsidRDefault="000876D9">
      <w:pPr>
        <w:numPr>
          <w:ilvl w:val="0"/>
          <w:numId w:val="1"/>
        </w:numPr>
        <w:spacing w:line="36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En cuanto al plano jurídico, el Estado venezolano cuenta con la Ley Para Las </w:t>
      </w:r>
      <w:proofErr w:type="spellStart"/>
      <w:r>
        <w:rPr>
          <w:rFonts w:ascii="Times New Roman" w:eastAsia="Times New Roman" w:hAnsi="Times New Roman" w:cs="Times New Roman"/>
          <w:sz w:val="22"/>
          <w:szCs w:val="22"/>
        </w:rPr>
        <w:t>PdC</w:t>
      </w:r>
      <w:proofErr w:type="spellEnd"/>
      <w:r>
        <w:rPr>
          <w:rFonts w:ascii="Times New Roman" w:eastAsia="Times New Roman" w:hAnsi="Times New Roman" w:cs="Times New Roman"/>
          <w:sz w:val="22"/>
          <w:szCs w:val="22"/>
        </w:rPr>
        <w:t xml:space="preserve"> [</w:t>
      </w:r>
      <w:r w:rsidR="004B6EDF">
        <w:rPr>
          <w:rFonts w:ascii="Times New Roman" w:eastAsia="Times New Roman" w:hAnsi="Times New Roman" w:cs="Times New Roman"/>
          <w:sz w:val="22"/>
          <w:szCs w:val="22"/>
        </w:rPr>
        <w:t>15</w:t>
      </w:r>
      <w:r>
        <w:rPr>
          <w:rFonts w:ascii="Times New Roman" w:eastAsia="Times New Roman" w:hAnsi="Times New Roman" w:cs="Times New Roman"/>
          <w:sz w:val="22"/>
          <w:szCs w:val="22"/>
        </w:rPr>
        <w:t xml:space="preserve">], que se centra en gran medida en los derechos políticos y civiles, como de hecho lo establece en su artículo 51 que plantea: "Las </w:t>
      </w:r>
      <w:proofErr w:type="spellStart"/>
      <w:r>
        <w:rPr>
          <w:rFonts w:ascii="Times New Roman" w:eastAsia="Times New Roman" w:hAnsi="Times New Roman" w:cs="Times New Roman"/>
          <w:sz w:val="22"/>
          <w:szCs w:val="22"/>
        </w:rPr>
        <w:t>PdC</w:t>
      </w:r>
      <w:proofErr w:type="spellEnd"/>
      <w:r>
        <w:rPr>
          <w:rFonts w:ascii="Times New Roman" w:eastAsia="Times New Roman" w:hAnsi="Times New Roman" w:cs="Times New Roman"/>
          <w:sz w:val="22"/>
          <w:szCs w:val="22"/>
        </w:rPr>
        <w:t xml:space="preserve"> tienen derecho a la participación política. El Estado, mediante el uso de avances tecnológicos y de facilitación, garantizará que los procedimientos, instalaciones y materiales electorales para el ejercicio del derecho al sufragio por parte de las </w:t>
      </w:r>
      <w:proofErr w:type="spellStart"/>
      <w:r>
        <w:rPr>
          <w:rFonts w:ascii="Times New Roman" w:eastAsia="Times New Roman" w:hAnsi="Times New Roman" w:cs="Times New Roman"/>
          <w:sz w:val="22"/>
          <w:szCs w:val="22"/>
        </w:rPr>
        <w:t>PdC</w:t>
      </w:r>
      <w:proofErr w:type="spellEnd"/>
      <w:r>
        <w:rPr>
          <w:rFonts w:ascii="Times New Roman" w:eastAsia="Times New Roman" w:hAnsi="Times New Roman" w:cs="Times New Roman"/>
          <w:sz w:val="22"/>
          <w:szCs w:val="22"/>
        </w:rPr>
        <w:t xml:space="preserve"> sean apropiados, accesibles y fáciles de entender y utilizar en procura de su máxima independencia..., en elecciones y referendos populares. De igual modo, tienen derecho a postularse como candidatos o candidatas en las elecciones, ostentar cargos y desempeñar cualquier función pública, sin menoscabo de los requisitos establecidos en otras leyes sobre la materia”. [</w:t>
      </w:r>
      <w:r w:rsidR="004B6EDF">
        <w:rPr>
          <w:rFonts w:ascii="Times New Roman" w:eastAsia="Times New Roman" w:hAnsi="Times New Roman" w:cs="Times New Roman"/>
          <w:sz w:val="22"/>
          <w:szCs w:val="22"/>
        </w:rPr>
        <w:t>15</w:t>
      </w:r>
      <w:r>
        <w:rPr>
          <w:rFonts w:ascii="Times New Roman" w:eastAsia="Times New Roman" w:hAnsi="Times New Roman" w:cs="Times New Roman"/>
          <w:sz w:val="22"/>
          <w:szCs w:val="22"/>
        </w:rPr>
        <w:t>]</w:t>
      </w:r>
    </w:p>
    <w:p w:rsidR="00337489" w:rsidRDefault="000876D9">
      <w:pPr>
        <w:numPr>
          <w:ilvl w:val="0"/>
          <w:numId w:val="1"/>
        </w:numPr>
        <w:spacing w:line="36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Este enunciado de la ley puede representar un avance para propiciar mayor integración y participación de las </w:t>
      </w:r>
      <w:proofErr w:type="spellStart"/>
      <w:r>
        <w:rPr>
          <w:rFonts w:ascii="Times New Roman" w:eastAsia="Times New Roman" w:hAnsi="Times New Roman" w:cs="Times New Roman"/>
          <w:sz w:val="22"/>
          <w:szCs w:val="22"/>
        </w:rPr>
        <w:t>PdC</w:t>
      </w:r>
      <w:proofErr w:type="spellEnd"/>
      <w:r>
        <w:rPr>
          <w:rFonts w:ascii="Times New Roman" w:eastAsia="Times New Roman" w:hAnsi="Times New Roman" w:cs="Times New Roman"/>
          <w:sz w:val="22"/>
          <w:szCs w:val="22"/>
        </w:rPr>
        <w:t xml:space="preserve">, sin embargo las acciones dirigidas a su atención no han sido planteada desde un enfoque comunitario, tomando en cuenta su entorno, debido a que los aportes tradicionales respecto a las </w:t>
      </w:r>
      <w:proofErr w:type="spellStart"/>
      <w:r>
        <w:rPr>
          <w:rFonts w:ascii="Times New Roman" w:eastAsia="Times New Roman" w:hAnsi="Times New Roman" w:cs="Times New Roman"/>
          <w:sz w:val="22"/>
          <w:szCs w:val="22"/>
        </w:rPr>
        <w:t>PdC</w:t>
      </w:r>
      <w:proofErr w:type="spellEnd"/>
      <w:r>
        <w:rPr>
          <w:rFonts w:ascii="Times New Roman" w:eastAsia="Times New Roman" w:hAnsi="Times New Roman" w:cs="Times New Roman"/>
          <w:sz w:val="22"/>
          <w:szCs w:val="22"/>
        </w:rPr>
        <w:t xml:space="preserve"> se destinan principalmente a soluciones individuales según las demandas materiales y simbólicas particulares que presenten, situación que incide en desdibujar su interés en formar parte de procesos sociales para contribuir en la solución de asuntos comunes que también les compete de forma directa, que afectan sus espacios de existencia, y que a su vez limita la posibilidad de ejercer su participación política, entendida esta  como: “todas aquellas actividades realizadas por los ciudadanos con el objeto de intervenir en la designación de sus gobernantes o de influir en la formación de la política estatal”. [</w:t>
      </w:r>
      <w:r w:rsidR="004B6EDF">
        <w:rPr>
          <w:rFonts w:ascii="Times New Roman" w:eastAsia="Times New Roman" w:hAnsi="Times New Roman" w:cs="Times New Roman"/>
          <w:sz w:val="22"/>
          <w:szCs w:val="22"/>
        </w:rPr>
        <w:t>18</w:t>
      </w:r>
      <w:r>
        <w:rPr>
          <w:rFonts w:ascii="Times New Roman" w:eastAsia="Times New Roman" w:hAnsi="Times New Roman" w:cs="Times New Roman"/>
          <w:sz w:val="22"/>
          <w:szCs w:val="22"/>
        </w:rPr>
        <w:t>]</w:t>
      </w:r>
    </w:p>
    <w:p w:rsidR="00337489" w:rsidRDefault="000876D9">
      <w:pPr>
        <w:numPr>
          <w:ilvl w:val="0"/>
          <w:numId w:val="1"/>
        </w:numPr>
        <w:spacing w:line="36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Esta realidad permite replantear la orientación y mecanismos necesarios para la aplicación de políticas </w:t>
      </w:r>
      <w:r w:rsidR="0094409A">
        <w:rPr>
          <w:rFonts w:ascii="Times New Roman" w:eastAsia="Times New Roman" w:hAnsi="Times New Roman" w:cs="Times New Roman"/>
          <w:sz w:val="22"/>
          <w:szCs w:val="22"/>
        </w:rPr>
        <w:t>públicas que</w:t>
      </w:r>
      <w:r>
        <w:rPr>
          <w:rFonts w:ascii="Times New Roman" w:eastAsia="Times New Roman" w:hAnsi="Times New Roman" w:cs="Times New Roman"/>
          <w:sz w:val="22"/>
          <w:szCs w:val="22"/>
        </w:rPr>
        <w:t xml:space="preserve"> fomenten la participación de las </w:t>
      </w:r>
      <w:proofErr w:type="spellStart"/>
      <w:r>
        <w:rPr>
          <w:rFonts w:ascii="Times New Roman" w:eastAsia="Times New Roman" w:hAnsi="Times New Roman" w:cs="Times New Roman"/>
          <w:sz w:val="22"/>
          <w:szCs w:val="22"/>
        </w:rPr>
        <w:t>PdC</w:t>
      </w:r>
      <w:proofErr w:type="spellEnd"/>
      <w:r>
        <w:rPr>
          <w:rFonts w:ascii="Times New Roman" w:eastAsia="Times New Roman" w:hAnsi="Times New Roman" w:cs="Times New Roman"/>
          <w:sz w:val="22"/>
          <w:szCs w:val="22"/>
        </w:rPr>
        <w:t xml:space="preserve"> de forma concreta, en estructuras consolidadas, que permitan generar corresponsabilidad en sus decisiones a base de sus experiencias vivenciales.</w:t>
      </w:r>
    </w:p>
    <w:p w:rsidR="00337489" w:rsidRDefault="000876D9">
      <w:pPr>
        <w:numPr>
          <w:ilvl w:val="0"/>
          <w:numId w:val="1"/>
        </w:numPr>
        <w:spacing w:line="36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En este sentido, las herramientas de gobernanza electrónica participativa, en su mayoría están dirigidas a atender las necesidades de forma individual, sin dejar de ser importantes, éstas no atienden de forma directa al grueso de los sectores más vulnerables entre los cuales el acceso a las tecnologías no pasa sólo por las mejoras a la interfaz, sino primeramente por: </w:t>
      </w:r>
    </w:p>
    <w:p w:rsidR="00337489" w:rsidRDefault="000876D9">
      <w:pPr>
        <w:numPr>
          <w:ilvl w:val="0"/>
          <w:numId w:val="2"/>
        </w:numPr>
        <w:spacing w:line="36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Acceso a la alfabetización tecnológica, </w:t>
      </w:r>
    </w:p>
    <w:p w:rsidR="00337489" w:rsidRDefault="000876D9">
      <w:pPr>
        <w:numPr>
          <w:ilvl w:val="0"/>
          <w:numId w:val="2"/>
        </w:numPr>
        <w:spacing w:line="36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Acceso a la herramienta tecnológica </w:t>
      </w:r>
    </w:p>
    <w:p w:rsidR="00337489" w:rsidRDefault="000876D9">
      <w:pPr>
        <w:numPr>
          <w:ilvl w:val="0"/>
          <w:numId w:val="2"/>
        </w:numPr>
        <w:spacing w:line="36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lastRenderedPageBreak/>
        <w:t>Acceso más importante: a la participación política para la definición de los anteriores.</w:t>
      </w:r>
    </w:p>
    <w:p w:rsidR="00337489" w:rsidRDefault="000876D9">
      <w:pPr>
        <w:numPr>
          <w:ilvl w:val="0"/>
          <w:numId w:val="1"/>
        </w:numPr>
        <w:spacing w:after="80" w:line="36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De acuerdo con los resultados de esta investigación, la principal forma de participación de las </w:t>
      </w:r>
      <w:proofErr w:type="spellStart"/>
      <w:r>
        <w:rPr>
          <w:rFonts w:ascii="Times New Roman" w:eastAsia="Times New Roman" w:hAnsi="Times New Roman" w:cs="Times New Roman"/>
          <w:sz w:val="22"/>
          <w:szCs w:val="22"/>
        </w:rPr>
        <w:t>PdC</w:t>
      </w:r>
      <w:proofErr w:type="spellEnd"/>
      <w:r>
        <w:rPr>
          <w:rFonts w:ascii="Times New Roman" w:eastAsia="Times New Roman" w:hAnsi="Times New Roman" w:cs="Times New Roman"/>
          <w:sz w:val="22"/>
          <w:szCs w:val="22"/>
        </w:rPr>
        <w:t xml:space="preserve"> en la comunidad con 408 respuestas se expresa en asambleas, definido como “medio de participación directa, como expresión de la voluntad popular y de ejercicio de la soberanía en el poder político, realizado a través de la reunión de todos los ciudadanos que deseen libremente hacerlo” [</w:t>
      </w:r>
      <w:r w:rsidR="006F5905">
        <w:rPr>
          <w:rFonts w:ascii="Times New Roman" w:eastAsia="Times New Roman" w:hAnsi="Times New Roman" w:cs="Times New Roman"/>
          <w:sz w:val="22"/>
          <w:szCs w:val="22"/>
        </w:rPr>
        <w:t>22</w:t>
      </w:r>
      <w:r>
        <w:rPr>
          <w:rFonts w:ascii="Times New Roman" w:eastAsia="Times New Roman" w:hAnsi="Times New Roman" w:cs="Times New Roman"/>
          <w:sz w:val="22"/>
          <w:szCs w:val="22"/>
        </w:rPr>
        <w:t>], en segundo lugar con 198 respuesta está activismo comunitario, que implica actividades como lo son políticas, culturales, deportivas, talleres de formación y/o socio productivas, en tercer lugar con 139 respuestas participan en vocerías definido en la ley de los consejos comunales en el artículo 4 como “persona electa en Asamblea, para cada comité de trabajo, con capacidad de trabajo colectivo, espíritu unitario y compromiso con los intereses de la comunidad, a fin de coordinar todo lo relacionado con el funcionamiento del Consejo Comunal, la instrumentación de sus decisiones y la comunicación de las mismas ante las instancias correspondientes” [</w:t>
      </w:r>
      <w:r w:rsidR="0094409A">
        <w:rPr>
          <w:rFonts w:ascii="Times New Roman" w:eastAsia="Times New Roman" w:hAnsi="Times New Roman" w:cs="Times New Roman"/>
          <w:sz w:val="22"/>
          <w:szCs w:val="22"/>
        </w:rPr>
        <w:t>8</w:t>
      </w:r>
      <w:r>
        <w:rPr>
          <w:rFonts w:ascii="Times New Roman" w:eastAsia="Times New Roman" w:hAnsi="Times New Roman" w:cs="Times New Roman"/>
          <w:sz w:val="22"/>
          <w:szCs w:val="22"/>
        </w:rPr>
        <w:t xml:space="preserve">], y por último hay 6 respuestas que indican que no sabe de qué forma participan las </w:t>
      </w:r>
      <w:proofErr w:type="spellStart"/>
      <w:r>
        <w:rPr>
          <w:rFonts w:ascii="Times New Roman" w:eastAsia="Times New Roman" w:hAnsi="Times New Roman" w:cs="Times New Roman"/>
          <w:sz w:val="22"/>
          <w:szCs w:val="22"/>
        </w:rPr>
        <w:t>PdC</w:t>
      </w:r>
      <w:proofErr w:type="spellEnd"/>
      <w:r>
        <w:rPr>
          <w:rFonts w:ascii="Times New Roman" w:eastAsia="Times New Roman" w:hAnsi="Times New Roman" w:cs="Times New Roman"/>
          <w:sz w:val="22"/>
          <w:szCs w:val="22"/>
        </w:rPr>
        <w:t xml:space="preserve"> en la comunidad o no participan.</w:t>
      </w:r>
    </w:p>
    <w:p w:rsidR="00337489" w:rsidRDefault="000876D9">
      <w:pPr>
        <w:spacing w:after="160" w:line="360" w:lineRule="auto"/>
        <w:ind w:left="720"/>
        <w:rPr>
          <w:rFonts w:ascii="Times New Roman" w:eastAsia="Times New Roman" w:hAnsi="Times New Roman" w:cs="Times New Roman"/>
          <w:b/>
          <w:sz w:val="22"/>
          <w:szCs w:val="22"/>
        </w:rPr>
      </w:pPr>
      <w:r>
        <w:rPr>
          <w:rFonts w:ascii="Times New Roman" w:eastAsia="Times New Roman" w:hAnsi="Times New Roman" w:cs="Times New Roman"/>
          <w:b/>
          <w:sz w:val="22"/>
          <w:szCs w:val="22"/>
        </w:rPr>
        <w:t xml:space="preserve"> Gráfico N°1. Respuesta a la pregunta: ¿De qué forma esas personas </w:t>
      </w:r>
      <w:r w:rsidR="00BC2C9F">
        <w:rPr>
          <w:rFonts w:ascii="Times New Roman" w:eastAsia="Times New Roman" w:hAnsi="Times New Roman" w:cs="Times New Roman"/>
          <w:b/>
          <w:sz w:val="22"/>
          <w:szCs w:val="22"/>
        </w:rPr>
        <w:t>con discapacidad</w:t>
      </w:r>
      <w:r>
        <w:rPr>
          <w:rFonts w:ascii="Times New Roman" w:eastAsia="Times New Roman" w:hAnsi="Times New Roman" w:cs="Times New Roman"/>
          <w:b/>
          <w:sz w:val="22"/>
          <w:szCs w:val="22"/>
        </w:rPr>
        <w:t>(es) participan en la OBPP?</w:t>
      </w:r>
      <w:r>
        <w:rPr>
          <w:noProof/>
        </w:rPr>
        <w:drawing>
          <wp:anchor distT="0" distB="0" distL="0" distR="0" simplePos="0" relativeHeight="251659264" behindDoc="0" locked="0" layoutInCell="1" allowOverlap="1">
            <wp:simplePos x="0" y="0"/>
            <wp:positionH relativeFrom="column">
              <wp:posOffset>1840230</wp:posOffset>
            </wp:positionH>
            <wp:positionV relativeFrom="paragraph">
              <wp:posOffset>428625</wp:posOffset>
            </wp:positionV>
            <wp:extent cx="2719776" cy="2658427"/>
            <wp:effectExtent l="0" t="0" r="0" b="0"/>
            <wp:wrapTopAndBottom distT="0" distB="0"/>
            <wp:docPr id="9"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cstate="print"/>
                    <a:srcRect t="11477" r="32260"/>
                    <a:stretch>
                      <a:fillRect/>
                    </a:stretch>
                  </pic:blipFill>
                  <pic:spPr>
                    <a:xfrm>
                      <a:off x="0" y="0"/>
                      <a:ext cx="2719776" cy="2658427"/>
                    </a:xfrm>
                    <a:prstGeom prst="rect">
                      <a:avLst/>
                    </a:prstGeom>
                    <a:ln/>
                  </pic:spPr>
                </pic:pic>
              </a:graphicData>
            </a:graphic>
          </wp:anchor>
        </w:drawing>
      </w:r>
    </w:p>
    <w:p w:rsidR="00337489" w:rsidRDefault="000876D9">
      <w:pPr>
        <w:spacing w:before="220" w:after="80" w:line="360" w:lineRule="auto"/>
        <w:ind w:left="720"/>
        <w:rPr>
          <w:rFonts w:ascii="Times New Roman" w:eastAsia="Times New Roman" w:hAnsi="Times New Roman" w:cs="Times New Roman"/>
          <w:sz w:val="22"/>
          <w:szCs w:val="22"/>
        </w:rPr>
      </w:pPr>
      <w:r>
        <w:rPr>
          <w:rFonts w:ascii="Times New Roman" w:eastAsia="Times New Roman" w:hAnsi="Times New Roman" w:cs="Times New Roman"/>
          <w:b/>
          <w:sz w:val="22"/>
          <w:szCs w:val="22"/>
        </w:rPr>
        <w:t>Fuente: elaboración propia, resultados de la encuesta telefónica, Julio-Agosto 2019.</w:t>
      </w:r>
    </w:p>
    <w:p w:rsidR="00337489" w:rsidRDefault="000876D9">
      <w:pPr>
        <w:numPr>
          <w:ilvl w:val="0"/>
          <w:numId w:val="1"/>
        </w:numPr>
        <w:spacing w:line="36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Estos datos obtenidos, indican los diversos mecanismos de participación que poseen las </w:t>
      </w:r>
      <w:proofErr w:type="spellStart"/>
      <w:r>
        <w:rPr>
          <w:rFonts w:ascii="Times New Roman" w:eastAsia="Times New Roman" w:hAnsi="Times New Roman" w:cs="Times New Roman"/>
          <w:sz w:val="22"/>
          <w:szCs w:val="22"/>
        </w:rPr>
        <w:t>PdC</w:t>
      </w:r>
      <w:proofErr w:type="spellEnd"/>
      <w:r>
        <w:rPr>
          <w:rFonts w:ascii="Times New Roman" w:eastAsia="Times New Roman" w:hAnsi="Times New Roman" w:cs="Times New Roman"/>
          <w:sz w:val="22"/>
          <w:szCs w:val="22"/>
        </w:rPr>
        <w:t xml:space="preserve"> en las estructuras de las OBPP, que varían según los niveles de participación, pero que corroboran el reconocimiento de esta parte de la población respecto a lo que se discute en la </w:t>
      </w:r>
      <w:r>
        <w:rPr>
          <w:rFonts w:ascii="Times New Roman" w:eastAsia="Times New Roman" w:hAnsi="Times New Roman" w:cs="Times New Roman"/>
          <w:sz w:val="22"/>
          <w:szCs w:val="22"/>
        </w:rPr>
        <w:lastRenderedPageBreak/>
        <w:t xml:space="preserve">organización comunitaria, a su vez expresa que la forma de participación de las </w:t>
      </w:r>
      <w:proofErr w:type="spellStart"/>
      <w:r>
        <w:rPr>
          <w:rFonts w:ascii="Times New Roman" w:eastAsia="Times New Roman" w:hAnsi="Times New Roman" w:cs="Times New Roman"/>
          <w:sz w:val="22"/>
          <w:szCs w:val="22"/>
        </w:rPr>
        <w:t>PdC</w:t>
      </w:r>
      <w:proofErr w:type="spellEnd"/>
      <w:r>
        <w:rPr>
          <w:rFonts w:ascii="Times New Roman" w:eastAsia="Times New Roman" w:hAnsi="Times New Roman" w:cs="Times New Roman"/>
          <w:sz w:val="22"/>
          <w:szCs w:val="22"/>
        </w:rPr>
        <w:t xml:space="preserve"> no se limita sólo a una participación pasiva expresada en la asistencia a una actividad, sino que también se expresa en el ejercicio de cargos de tomas de decisión y la coordinación  actividades dentro de su comunidad y en distintos aspectos. </w:t>
      </w:r>
      <w:r w:rsidR="0094409A">
        <w:rPr>
          <w:rFonts w:ascii="Times New Roman" w:eastAsia="Times New Roman" w:hAnsi="Times New Roman" w:cs="Times New Roman"/>
          <w:sz w:val="22"/>
          <w:szCs w:val="22"/>
        </w:rPr>
        <w:t>Además,</w:t>
      </w:r>
      <w:r>
        <w:rPr>
          <w:rFonts w:ascii="Times New Roman" w:eastAsia="Times New Roman" w:hAnsi="Times New Roman" w:cs="Times New Roman"/>
          <w:sz w:val="22"/>
          <w:szCs w:val="22"/>
        </w:rPr>
        <w:t xml:space="preserve"> nos acerca a la realidad en cuanto a la existencia de diversos tipos de discapacidad en el territorio, permitiéndonos caracterizar así parte de las </w:t>
      </w:r>
      <w:proofErr w:type="spellStart"/>
      <w:r>
        <w:rPr>
          <w:rFonts w:ascii="Times New Roman" w:eastAsia="Times New Roman" w:hAnsi="Times New Roman" w:cs="Times New Roman"/>
          <w:sz w:val="22"/>
          <w:szCs w:val="22"/>
        </w:rPr>
        <w:t>PdC</w:t>
      </w:r>
      <w:proofErr w:type="spellEnd"/>
      <w:r>
        <w:rPr>
          <w:rFonts w:ascii="Times New Roman" w:eastAsia="Times New Roman" w:hAnsi="Times New Roman" w:cs="Times New Roman"/>
          <w:sz w:val="22"/>
          <w:szCs w:val="22"/>
        </w:rPr>
        <w:t xml:space="preserve"> registradas en SINCO. </w:t>
      </w:r>
    </w:p>
    <w:p w:rsidR="00337489" w:rsidRDefault="000876D9">
      <w:pPr>
        <w:numPr>
          <w:ilvl w:val="0"/>
          <w:numId w:val="1"/>
        </w:numPr>
        <w:spacing w:after="80" w:line="36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En lo que refiere a la participación, en la figura 4, los y las participantes en los grupos focales plantearon sus experiencias y afinidades en cuanto a la forma en que se toman las </w:t>
      </w:r>
      <w:r w:rsidR="0094409A">
        <w:rPr>
          <w:rFonts w:ascii="Times New Roman" w:eastAsia="Times New Roman" w:hAnsi="Times New Roman" w:cs="Times New Roman"/>
          <w:sz w:val="22"/>
          <w:szCs w:val="22"/>
        </w:rPr>
        <w:t>decisiones en</w:t>
      </w:r>
      <w:r>
        <w:rPr>
          <w:rFonts w:ascii="Times New Roman" w:eastAsia="Times New Roman" w:hAnsi="Times New Roman" w:cs="Times New Roman"/>
          <w:sz w:val="22"/>
          <w:szCs w:val="22"/>
        </w:rPr>
        <w:t xml:space="preserve"> sus organizaciones. Caracterizaron dichos procesos principalmente ejemplificando a partir de sus experiencias como ejercen su participación en las estructuras de las OBPP, entre lo que resalta </w:t>
      </w:r>
      <w:r w:rsidR="0094409A">
        <w:rPr>
          <w:rFonts w:ascii="Times New Roman" w:eastAsia="Times New Roman" w:hAnsi="Times New Roman" w:cs="Times New Roman"/>
          <w:sz w:val="22"/>
          <w:szCs w:val="22"/>
        </w:rPr>
        <w:t>que,</w:t>
      </w:r>
      <w:r>
        <w:rPr>
          <w:rFonts w:ascii="Times New Roman" w:eastAsia="Times New Roman" w:hAnsi="Times New Roman" w:cs="Times New Roman"/>
          <w:sz w:val="22"/>
          <w:szCs w:val="22"/>
        </w:rPr>
        <w:t xml:space="preserve"> para la toma de decisiones, las reuniones generales son el mecanismo más eficaz para ello.</w:t>
      </w:r>
      <w:r>
        <w:rPr>
          <w:noProof/>
        </w:rPr>
        <w:drawing>
          <wp:anchor distT="0" distB="0" distL="0" distR="0" simplePos="0" relativeHeight="251660288" behindDoc="0" locked="0" layoutInCell="1" allowOverlap="1">
            <wp:simplePos x="0" y="0"/>
            <wp:positionH relativeFrom="column">
              <wp:posOffset>1673543</wp:posOffset>
            </wp:positionH>
            <wp:positionV relativeFrom="paragraph">
              <wp:posOffset>1343025</wp:posOffset>
            </wp:positionV>
            <wp:extent cx="3056219" cy="2589848"/>
            <wp:effectExtent l="0" t="0" r="0" b="0"/>
            <wp:wrapTopAndBottom distT="0" distB="0"/>
            <wp:docPr id="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cstate="print"/>
                    <a:srcRect t="7563" b="7563"/>
                    <a:stretch>
                      <a:fillRect/>
                    </a:stretch>
                  </pic:blipFill>
                  <pic:spPr>
                    <a:xfrm>
                      <a:off x="0" y="0"/>
                      <a:ext cx="3056219" cy="2589848"/>
                    </a:xfrm>
                    <a:prstGeom prst="rect">
                      <a:avLst/>
                    </a:prstGeom>
                    <a:ln/>
                  </pic:spPr>
                </pic:pic>
              </a:graphicData>
            </a:graphic>
          </wp:anchor>
        </w:drawing>
      </w:r>
    </w:p>
    <w:p w:rsidR="00337489" w:rsidRDefault="000876D9">
      <w:pPr>
        <w:spacing w:before="220" w:after="80" w:line="360" w:lineRule="auto"/>
        <w:rPr>
          <w:rFonts w:ascii="Times New Roman" w:eastAsia="Times New Roman" w:hAnsi="Times New Roman" w:cs="Times New Roman"/>
          <w:sz w:val="22"/>
          <w:szCs w:val="22"/>
        </w:rPr>
      </w:pPr>
      <w:r>
        <w:rPr>
          <w:rFonts w:ascii="Times New Roman" w:eastAsia="Times New Roman" w:hAnsi="Times New Roman" w:cs="Times New Roman"/>
          <w:b/>
          <w:sz w:val="22"/>
          <w:szCs w:val="22"/>
        </w:rPr>
        <w:t>Figura 2: Grafo de palabras sobre la participación en la comunidad</w:t>
      </w:r>
    </w:p>
    <w:p w:rsidR="00337489" w:rsidRDefault="000876D9">
      <w:pPr>
        <w:numPr>
          <w:ilvl w:val="0"/>
          <w:numId w:val="1"/>
        </w:numPr>
        <w:spacing w:line="36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Como se aprecia en la figura 4 es de destacar que los planteamientos realizados tienden de gran manera a partir desde un enfoque colectivo, con un lenguaje incluyente que reconoce las necesidades generales como prioridad ante sus limitaciones y necesidades particulares. Situación distante a la aparente individualización apreciada en las soluciones de integración o adopción de sistemas para las </w:t>
      </w:r>
      <w:proofErr w:type="spellStart"/>
      <w:r>
        <w:rPr>
          <w:rFonts w:ascii="Times New Roman" w:eastAsia="Times New Roman" w:hAnsi="Times New Roman" w:cs="Times New Roman"/>
          <w:sz w:val="22"/>
          <w:szCs w:val="22"/>
        </w:rPr>
        <w:t>PdC</w:t>
      </w:r>
      <w:proofErr w:type="spellEnd"/>
      <w:r>
        <w:rPr>
          <w:rFonts w:ascii="Times New Roman" w:eastAsia="Times New Roman" w:hAnsi="Times New Roman" w:cs="Times New Roman"/>
          <w:sz w:val="22"/>
          <w:szCs w:val="22"/>
        </w:rPr>
        <w:t xml:space="preserve"> como es el caso del protocolo WCAG 2.0, que considera la accesibilidad del contenido en la web 2.0 desde las dimensiones, perceptible, operable, comprensible y robusto, pero no reconoce que la accesibilidad debe partir del reconocimiento de las condiciones materiales de vida de las </w:t>
      </w:r>
      <w:proofErr w:type="spellStart"/>
      <w:r>
        <w:rPr>
          <w:rFonts w:ascii="Times New Roman" w:eastAsia="Times New Roman" w:hAnsi="Times New Roman" w:cs="Times New Roman"/>
          <w:sz w:val="22"/>
          <w:szCs w:val="22"/>
        </w:rPr>
        <w:t>PcD</w:t>
      </w:r>
      <w:proofErr w:type="spellEnd"/>
      <w:r>
        <w:rPr>
          <w:rFonts w:ascii="Times New Roman" w:eastAsia="Times New Roman" w:hAnsi="Times New Roman" w:cs="Times New Roman"/>
          <w:sz w:val="22"/>
          <w:szCs w:val="22"/>
        </w:rPr>
        <w:t xml:space="preserve"> y su </w:t>
      </w:r>
      <w:r w:rsidR="00BC2C9F">
        <w:rPr>
          <w:rFonts w:ascii="Times New Roman" w:eastAsia="Times New Roman" w:hAnsi="Times New Roman" w:cs="Times New Roman"/>
          <w:sz w:val="22"/>
          <w:szCs w:val="22"/>
        </w:rPr>
        <w:t>entorno.</w:t>
      </w:r>
    </w:p>
    <w:p w:rsidR="00337489" w:rsidRDefault="000876D9">
      <w:pPr>
        <w:numPr>
          <w:ilvl w:val="0"/>
          <w:numId w:val="1"/>
        </w:numPr>
        <w:spacing w:line="36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lastRenderedPageBreak/>
        <w:t xml:space="preserve">El sentido de las participaciones que evocan el enfoque colectivo expresan las siguientes ideas: “yo no tengo dos días trabajando con consejo comunales, mi discapacidad es apenas de ocho meses nada más, hace ocho meses que me amputaron la pierna derecha y bueno en el tema de discapacidad si hemos hecho solicitudes de proyecto de rampas para subir, acceso a las aceras, se ha involucrado el tema de las rampas para eso, la conformación de los comité para avanzar en esos temas, antes de obtener la discapacidad ya era vocera, mi vocería no se </w:t>
      </w:r>
      <w:proofErr w:type="spellStart"/>
      <w:r>
        <w:rPr>
          <w:rFonts w:ascii="Times New Roman" w:eastAsia="Times New Roman" w:hAnsi="Times New Roman" w:cs="Times New Roman"/>
          <w:sz w:val="22"/>
          <w:szCs w:val="22"/>
        </w:rPr>
        <w:t>vió</w:t>
      </w:r>
      <w:proofErr w:type="spellEnd"/>
      <w:r>
        <w:rPr>
          <w:rFonts w:ascii="Times New Roman" w:eastAsia="Times New Roman" w:hAnsi="Times New Roman" w:cs="Times New Roman"/>
          <w:sz w:val="22"/>
          <w:szCs w:val="22"/>
        </w:rPr>
        <w:t xml:space="preserve"> afectada para nada con la discapacidad, yo estoy incorporada casi que al mes de haberme amputado, yo me incorporé en las actividades normales porque yo tengo una discapacidad ahorita pero mentalmente yo puedo ejercer tranquilamente, y la parte política que yo también la manejo entonces eso, una cosa con la otra, y lo que más me motiva es que la comunidad tenía que avanzar, no se podía quedar, porque eso es un proyecto que vengo impulsando, lo digo como primera persona porque aquí la persona que empezó a darle a llevar a todos, a reunirnos en grupo, hicimos un consejo comunal, impulsamos todo luego, pero se está viendo el fruto, entonces no podía que dejar que se cayera, esa era uno de los motivos que me daba a mi para yo avanzar en el tema y salir de la cama,  no quería estar más en la cama”, “una recomendación, el tema es integrar a las personas, integrarlas, porque nosotros por ejemplo tenemos una experiencia, con la escuela nacional, tenemos dos años realizando un festival de música llanera infantil, pero nosotros este año 2019 en autogestión hicimos el festival, compramos un premio, pagamos tarima, pagamos sonido, pagamos el conjunto musical, le dimos la premiación a cada uno, entregamos un reconocimiento, pero organizadamente, es nos organizamos, si nosotros no nos organizamos, para un fin como tal, nosotros vamos a avanzar, hay que integrar al que está caído llámenlo venga, vamos  a tomar responsabilidad, para que usted vea que lo va a lograr en su comunidad”</w:t>
      </w:r>
    </w:p>
    <w:p w:rsidR="00337489" w:rsidRDefault="000876D9">
      <w:pPr>
        <w:numPr>
          <w:ilvl w:val="0"/>
          <w:numId w:val="1"/>
        </w:numPr>
        <w:spacing w:line="36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Como podemos ver para las personas que participaron en los grupos focales, la organización y la participación comunitaria son de suma importancia para construir soluciones a sus necesidades de forma colectiva, sumándose de forma activa en estos procesos.</w:t>
      </w:r>
    </w:p>
    <w:p w:rsidR="00337489" w:rsidRDefault="000876D9">
      <w:pPr>
        <w:spacing w:after="160" w:line="360" w:lineRule="auto"/>
        <w:rPr>
          <w:rFonts w:ascii="Times New Roman" w:eastAsia="Times New Roman" w:hAnsi="Times New Roman" w:cs="Times New Roman"/>
          <w:b/>
          <w:color w:val="000000"/>
          <w:sz w:val="22"/>
          <w:szCs w:val="22"/>
        </w:rPr>
      </w:pPr>
      <w:r>
        <w:br w:type="page"/>
      </w:r>
    </w:p>
    <w:p w:rsidR="00337489" w:rsidRDefault="000876D9">
      <w:pPr>
        <w:pStyle w:val="Ttulo1"/>
        <w:spacing w:line="360" w:lineRule="auto"/>
        <w:rPr>
          <w:sz w:val="22"/>
          <w:szCs w:val="22"/>
        </w:rPr>
      </w:pPr>
      <w:bookmarkStart w:id="16" w:name="_Toc31884922"/>
      <w:r>
        <w:rPr>
          <w:sz w:val="22"/>
          <w:szCs w:val="22"/>
        </w:rPr>
        <w:lastRenderedPageBreak/>
        <w:t>Artículo 31 Recopilación de Datos y Estadísticas</w:t>
      </w:r>
      <w:bookmarkEnd w:id="16"/>
    </w:p>
    <w:p w:rsidR="00337489" w:rsidRDefault="000876D9">
      <w:pPr>
        <w:numPr>
          <w:ilvl w:val="0"/>
          <w:numId w:val="1"/>
        </w:numPr>
        <w:spacing w:after="160" w:line="36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En Venezuela cuenta con una población de 27,2 millones de </w:t>
      </w:r>
      <w:r w:rsidRPr="00BC2C9F">
        <w:rPr>
          <w:rFonts w:ascii="Times New Roman" w:eastAsia="Times New Roman" w:hAnsi="Times New Roman" w:cs="Times New Roman"/>
          <w:sz w:val="22"/>
          <w:szCs w:val="22"/>
        </w:rPr>
        <w:t>habitantes [1</w:t>
      </w:r>
      <w:r w:rsidR="004B6EDF" w:rsidRPr="00BC2C9F">
        <w:rPr>
          <w:rFonts w:ascii="Times New Roman" w:eastAsia="Times New Roman" w:hAnsi="Times New Roman" w:cs="Times New Roman"/>
          <w:sz w:val="22"/>
          <w:szCs w:val="22"/>
        </w:rPr>
        <w:t>3</w:t>
      </w:r>
      <w:r>
        <w:rPr>
          <w:rFonts w:ascii="Times New Roman" w:eastAsia="Times New Roman" w:hAnsi="Times New Roman" w:cs="Times New Roman"/>
          <w:sz w:val="22"/>
          <w:szCs w:val="22"/>
        </w:rPr>
        <w:t xml:space="preserve">], de éstos 1,6 millones aproximadamente </w:t>
      </w:r>
      <w:r w:rsidR="00BC2C9F">
        <w:rPr>
          <w:rFonts w:ascii="Times New Roman" w:eastAsia="Times New Roman" w:hAnsi="Times New Roman" w:cs="Times New Roman"/>
          <w:sz w:val="22"/>
          <w:szCs w:val="22"/>
        </w:rPr>
        <w:t xml:space="preserve">son </w:t>
      </w:r>
      <w:proofErr w:type="spellStart"/>
      <w:r w:rsidR="00BC2C9F">
        <w:rPr>
          <w:rFonts w:ascii="Times New Roman" w:eastAsia="Times New Roman" w:hAnsi="Times New Roman" w:cs="Times New Roman"/>
          <w:sz w:val="22"/>
          <w:szCs w:val="22"/>
        </w:rPr>
        <w:t>PdC</w:t>
      </w:r>
      <w:proofErr w:type="spellEnd"/>
      <w:r>
        <w:rPr>
          <w:rFonts w:ascii="Times New Roman" w:eastAsia="Times New Roman" w:hAnsi="Times New Roman" w:cs="Times New Roman"/>
          <w:sz w:val="22"/>
          <w:szCs w:val="22"/>
        </w:rPr>
        <w:t>, lo que representa un 5,38% de la población, según datos del Censo de Población 2011 [1</w:t>
      </w:r>
      <w:r w:rsidR="004B6EDF">
        <w:rPr>
          <w:rFonts w:ascii="Times New Roman" w:eastAsia="Times New Roman" w:hAnsi="Times New Roman" w:cs="Times New Roman"/>
          <w:sz w:val="22"/>
          <w:szCs w:val="22"/>
        </w:rPr>
        <w:t>3</w:t>
      </w:r>
      <w:r>
        <w:rPr>
          <w:rFonts w:ascii="Times New Roman" w:eastAsia="Times New Roman" w:hAnsi="Times New Roman" w:cs="Times New Roman"/>
          <w:sz w:val="22"/>
          <w:szCs w:val="22"/>
        </w:rPr>
        <w:t>], siendo la distribución de la población con discapacidad de la siguiente manera</w:t>
      </w:r>
      <w:r>
        <w:rPr>
          <w:noProof/>
        </w:rPr>
        <w:drawing>
          <wp:anchor distT="0" distB="0" distL="0" distR="0" simplePos="0" relativeHeight="251661312" behindDoc="0" locked="0" layoutInCell="1" allowOverlap="1">
            <wp:simplePos x="0" y="0"/>
            <wp:positionH relativeFrom="column">
              <wp:posOffset>1111568</wp:posOffset>
            </wp:positionH>
            <wp:positionV relativeFrom="paragraph">
              <wp:posOffset>1047750</wp:posOffset>
            </wp:positionV>
            <wp:extent cx="4176713" cy="3009978"/>
            <wp:effectExtent l="0" t="0" r="0" b="0"/>
            <wp:wrapTopAndBottom distT="0" distB="0"/>
            <wp:docPr id="10"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3" cstate="print"/>
                    <a:srcRect l="48988" t="33087" r="16181" b="22550"/>
                    <a:stretch>
                      <a:fillRect/>
                    </a:stretch>
                  </pic:blipFill>
                  <pic:spPr>
                    <a:xfrm>
                      <a:off x="0" y="0"/>
                      <a:ext cx="4176713" cy="3009978"/>
                    </a:xfrm>
                    <a:prstGeom prst="rect">
                      <a:avLst/>
                    </a:prstGeom>
                    <a:ln/>
                  </pic:spPr>
                </pic:pic>
              </a:graphicData>
            </a:graphic>
          </wp:anchor>
        </w:drawing>
      </w:r>
    </w:p>
    <w:p w:rsidR="00337489" w:rsidRDefault="00337489">
      <w:pPr>
        <w:spacing w:after="160" w:line="360" w:lineRule="auto"/>
        <w:ind w:left="720"/>
        <w:rPr>
          <w:rFonts w:ascii="Times New Roman" w:eastAsia="Times New Roman" w:hAnsi="Times New Roman" w:cs="Times New Roman"/>
          <w:b/>
          <w:i/>
          <w:color w:val="FF0000"/>
          <w:sz w:val="22"/>
          <w:szCs w:val="22"/>
        </w:rPr>
      </w:pPr>
    </w:p>
    <w:p w:rsidR="00337489" w:rsidRDefault="00337489">
      <w:pPr>
        <w:spacing w:after="160" w:line="360" w:lineRule="auto"/>
        <w:rPr>
          <w:rFonts w:ascii="Times New Roman" w:eastAsia="Times New Roman" w:hAnsi="Times New Roman" w:cs="Times New Roman"/>
          <w:b/>
          <w:i/>
          <w:color w:val="FF0000"/>
          <w:sz w:val="22"/>
          <w:szCs w:val="22"/>
        </w:rPr>
      </w:pPr>
    </w:p>
    <w:p w:rsidR="00337489" w:rsidRDefault="000876D9">
      <w:pPr>
        <w:numPr>
          <w:ilvl w:val="0"/>
          <w:numId w:val="1"/>
        </w:numPr>
        <w:spacing w:line="36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A partir de la encuesta telefónica realizada, recopilamos algunos datos sobre la caracterización de las </w:t>
      </w:r>
      <w:proofErr w:type="spellStart"/>
      <w:r>
        <w:rPr>
          <w:rFonts w:ascii="Times New Roman" w:eastAsia="Times New Roman" w:hAnsi="Times New Roman" w:cs="Times New Roman"/>
          <w:sz w:val="22"/>
          <w:szCs w:val="22"/>
        </w:rPr>
        <w:t>PdC</w:t>
      </w:r>
      <w:proofErr w:type="spellEnd"/>
      <w:r>
        <w:rPr>
          <w:rFonts w:ascii="Times New Roman" w:eastAsia="Times New Roman" w:hAnsi="Times New Roman" w:cs="Times New Roman"/>
          <w:sz w:val="22"/>
          <w:szCs w:val="22"/>
        </w:rPr>
        <w:t xml:space="preserve"> en Venezuela y su participación comunitaria. Esta encuesta consistía en 8 preguntas, divididas en 2 secciones a abordar, la caracterización de las </w:t>
      </w:r>
      <w:proofErr w:type="spellStart"/>
      <w:r>
        <w:rPr>
          <w:rFonts w:ascii="Times New Roman" w:eastAsia="Times New Roman" w:hAnsi="Times New Roman" w:cs="Times New Roman"/>
          <w:sz w:val="22"/>
          <w:szCs w:val="22"/>
        </w:rPr>
        <w:t>PdC</w:t>
      </w:r>
      <w:proofErr w:type="spellEnd"/>
      <w:r>
        <w:rPr>
          <w:rFonts w:ascii="Times New Roman" w:eastAsia="Times New Roman" w:hAnsi="Times New Roman" w:cs="Times New Roman"/>
          <w:sz w:val="22"/>
          <w:szCs w:val="22"/>
        </w:rPr>
        <w:t xml:space="preserve"> y la forma en cómo estas personas participan en la comunidad.</w:t>
      </w:r>
    </w:p>
    <w:p w:rsidR="00337489" w:rsidRDefault="000876D9">
      <w:pPr>
        <w:numPr>
          <w:ilvl w:val="0"/>
          <w:numId w:val="1"/>
        </w:numPr>
        <w:spacing w:line="36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Los datos telefónicos se obtuvieron de los registros del SINCO, de un total de N =27.859 OBPP registradas se realizó una muestra de n =588 OBPP con un </w:t>
      </w:r>
      <w:r>
        <w:rPr>
          <w:rFonts w:ascii="Times New Roman" w:eastAsia="Times New Roman" w:hAnsi="Times New Roman" w:cs="Times New Roman"/>
          <w:color w:val="545454"/>
          <w:sz w:val="22"/>
          <w:szCs w:val="22"/>
        </w:rPr>
        <w:t>α=</w:t>
      </w:r>
      <w:r>
        <w:rPr>
          <w:rFonts w:ascii="Times New Roman" w:eastAsia="Times New Roman" w:hAnsi="Times New Roman" w:cs="Times New Roman"/>
          <w:sz w:val="22"/>
          <w:szCs w:val="22"/>
        </w:rPr>
        <w:t>4% de error y un nivel de confianza de ß= 95%, a su vez la distribución de la muestra se realizó según la proporción de OBPP registradas según entidad federal y se priorizó la selección de las OBPP que han interactuado en SINCO, desde enero a junio del 2019, mediante el envío de comunicaciones a través del sistema.</w:t>
      </w:r>
    </w:p>
    <w:p w:rsidR="00337489" w:rsidRDefault="000876D9">
      <w:pPr>
        <w:spacing w:line="360" w:lineRule="auto"/>
        <w:ind w:left="720"/>
        <w:rPr>
          <w:rFonts w:ascii="Times New Roman" w:eastAsia="Times New Roman" w:hAnsi="Times New Roman" w:cs="Times New Roman"/>
          <w:b/>
          <w:sz w:val="22"/>
          <w:szCs w:val="22"/>
        </w:rPr>
      </w:pPr>
      <w:r>
        <w:rPr>
          <w:rFonts w:ascii="Times New Roman" w:eastAsia="Times New Roman" w:hAnsi="Times New Roman" w:cs="Times New Roman"/>
          <w:b/>
          <w:sz w:val="22"/>
          <w:szCs w:val="22"/>
        </w:rPr>
        <w:t>Tabla 2: Distribución de la muestra para la encuesta telefónica, Julio-Agosto 2019</w:t>
      </w:r>
    </w:p>
    <w:tbl>
      <w:tblPr>
        <w:tblStyle w:val="a0"/>
        <w:tblW w:w="480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1695"/>
        <w:gridCol w:w="1665"/>
        <w:gridCol w:w="1440"/>
      </w:tblGrid>
      <w:tr w:rsidR="00337489">
        <w:tc>
          <w:tcPr>
            <w:tcW w:w="1695" w:type="dxa"/>
            <w:tcBorders>
              <w:top w:val="single" w:sz="8" w:space="0" w:color="000000"/>
              <w:left w:val="single" w:sz="8" w:space="0" w:color="000000"/>
              <w:bottom w:val="single" w:sz="8" w:space="0" w:color="000000"/>
              <w:right w:val="single" w:sz="8" w:space="0" w:color="000000"/>
            </w:tcBorders>
          </w:tcPr>
          <w:p w:rsidR="00337489" w:rsidRDefault="000876D9">
            <w:pPr>
              <w:spacing w:before="40" w:after="40" w:line="360" w:lineRule="auto"/>
              <w:rPr>
                <w:rFonts w:ascii="Times New Roman" w:eastAsia="Times New Roman" w:hAnsi="Times New Roman" w:cs="Times New Roman"/>
                <w:b/>
                <w:sz w:val="22"/>
                <w:szCs w:val="22"/>
              </w:rPr>
            </w:pPr>
            <w:r>
              <w:rPr>
                <w:rFonts w:ascii="Times New Roman" w:eastAsia="Times New Roman" w:hAnsi="Times New Roman" w:cs="Times New Roman"/>
                <w:b/>
                <w:sz w:val="22"/>
                <w:szCs w:val="22"/>
              </w:rPr>
              <w:lastRenderedPageBreak/>
              <w:t>Estado</w:t>
            </w:r>
          </w:p>
        </w:tc>
        <w:tc>
          <w:tcPr>
            <w:tcW w:w="1665" w:type="dxa"/>
            <w:tcBorders>
              <w:top w:val="single" w:sz="8" w:space="0" w:color="000000"/>
              <w:left w:val="single" w:sz="8" w:space="0" w:color="000000"/>
              <w:bottom w:val="single" w:sz="8" w:space="0" w:color="000000"/>
              <w:right w:val="single" w:sz="8" w:space="0" w:color="000000"/>
            </w:tcBorders>
          </w:tcPr>
          <w:p w:rsidR="00337489" w:rsidRDefault="000876D9">
            <w:pPr>
              <w:spacing w:before="40" w:after="40" w:line="360" w:lineRule="auto"/>
              <w:rPr>
                <w:rFonts w:ascii="Times New Roman" w:eastAsia="Times New Roman" w:hAnsi="Times New Roman" w:cs="Times New Roman"/>
                <w:b/>
                <w:sz w:val="22"/>
                <w:szCs w:val="22"/>
              </w:rPr>
            </w:pPr>
            <w:r>
              <w:rPr>
                <w:rFonts w:ascii="Times New Roman" w:eastAsia="Times New Roman" w:hAnsi="Times New Roman" w:cs="Times New Roman"/>
                <w:b/>
                <w:sz w:val="22"/>
                <w:szCs w:val="22"/>
              </w:rPr>
              <w:t>Selección</w:t>
            </w:r>
          </w:p>
        </w:tc>
        <w:tc>
          <w:tcPr>
            <w:tcW w:w="1440" w:type="dxa"/>
            <w:tcBorders>
              <w:top w:val="single" w:sz="8" w:space="0" w:color="000000"/>
              <w:left w:val="single" w:sz="8" w:space="0" w:color="000000"/>
              <w:bottom w:val="single" w:sz="8" w:space="0" w:color="000000"/>
              <w:right w:val="single" w:sz="8" w:space="0" w:color="000000"/>
            </w:tcBorders>
          </w:tcPr>
          <w:p w:rsidR="00337489" w:rsidRDefault="000876D9">
            <w:pPr>
              <w:spacing w:before="40" w:after="40" w:line="360" w:lineRule="auto"/>
              <w:rPr>
                <w:rFonts w:ascii="Times New Roman" w:eastAsia="Times New Roman" w:hAnsi="Times New Roman" w:cs="Times New Roman"/>
                <w:b/>
                <w:sz w:val="22"/>
                <w:szCs w:val="22"/>
              </w:rPr>
            </w:pPr>
            <w:r>
              <w:rPr>
                <w:rFonts w:ascii="Times New Roman" w:eastAsia="Times New Roman" w:hAnsi="Times New Roman" w:cs="Times New Roman"/>
                <w:b/>
                <w:sz w:val="22"/>
                <w:szCs w:val="22"/>
              </w:rPr>
              <w:t>Porcentaje</w:t>
            </w:r>
          </w:p>
        </w:tc>
      </w:tr>
      <w:tr w:rsidR="00337489">
        <w:tc>
          <w:tcPr>
            <w:tcW w:w="1695" w:type="dxa"/>
            <w:tcBorders>
              <w:top w:val="single" w:sz="8" w:space="0" w:color="000000"/>
            </w:tcBorders>
          </w:tcPr>
          <w:p w:rsidR="00337489" w:rsidRDefault="000876D9">
            <w:pPr>
              <w:spacing w:before="40" w:after="40" w:line="36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Amazonas</w:t>
            </w:r>
          </w:p>
        </w:tc>
        <w:tc>
          <w:tcPr>
            <w:tcW w:w="1665" w:type="dxa"/>
            <w:tcBorders>
              <w:top w:val="single" w:sz="8" w:space="0" w:color="000000"/>
            </w:tcBorders>
          </w:tcPr>
          <w:p w:rsidR="00337489" w:rsidRDefault="000876D9">
            <w:pPr>
              <w:spacing w:before="40" w:after="40" w:line="36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4</w:t>
            </w:r>
          </w:p>
        </w:tc>
        <w:tc>
          <w:tcPr>
            <w:tcW w:w="1440" w:type="dxa"/>
            <w:tcBorders>
              <w:top w:val="single" w:sz="8" w:space="0" w:color="000000"/>
            </w:tcBorders>
          </w:tcPr>
          <w:p w:rsidR="00337489" w:rsidRDefault="000876D9">
            <w:pPr>
              <w:spacing w:before="40" w:after="40" w:line="36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0.7%</w:t>
            </w:r>
          </w:p>
        </w:tc>
      </w:tr>
      <w:tr w:rsidR="00337489">
        <w:tc>
          <w:tcPr>
            <w:tcW w:w="1695" w:type="dxa"/>
          </w:tcPr>
          <w:p w:rsidR="00337489" w:rsidRDefault="000876D9">
            <w:pPr>
              <w:spacing w:before="40" w:after="40" w:line="36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Anzoátegui</w:t>
            </w:r>
          </w:p>
        </w:tc>
        <w:tc>
          <w:tcPr>
            <w:tcW w:w="1665" w:type="dxa"/>
          </w:tcPr>
          <w:p w:rsidR="00337489" w:rsidRDefault="000876D9">
            <w:pPr>
              <w:spacing w:before="40" w:after="40" w:line="36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13</w:t>
            </w:r>
          </w:p>
        </w:tc>
        <w:tc>
          <w:tcPr>
            <w:tcW w:w="1440" w:type="dxa"/>
          </w:tcPr>
          <w:p w:rsidR="00337489" w:rsidRDefault="000876D9">
            <w:pPr>
              <w:spacing w:before="40" w:after="40" w:line="36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2.2%</w:t>
            </w:r>
          </w:p>
        </w:tc>
      </w:tr>
      <w:tr w:rsidR="00337489">
        <w:tc>
          <w:tcPr>
            <w:tcW w:w="1695" w:type="dxa"/>
          </w:tcPr>
          <w:p w:rsidR="00337489" w:rsidRDefault="000876D9">
            <w:pPr>
              <w:spacing w:before="40" w:after="40" w:line="36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Apure</w:t>
            </w:r>
          </w:p>
        </w:tc>
        <w:tc>
          <w:tcPr>
            <w:tcW w:w="1665" w:type="dxa"/>
          </w:tcPr>
          <w:p w:rsidR="00337489" w:rsidRDefault="000876D9">
            <w:pPr>
              <w:spacing w:before="40" w:after="40" w:line="36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18</w:t>
            </w:r>
          </w:p>
        </w:tc>
        <w:tc>
          <w:tcPr>
            <w:tcW w:w="1440" w:type="dxa"/>
          </w:tcPr>
          <w:p w:rsidR="00337489" w:rsidRDefault="000876D9">
            <w:pPr>
              <w:spacing w:before="40" w:after="40" w:line="36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3.1%</w:t>
            </w:r>
          </w:p>
        </w:tc>
      </w:tr>
      <w:tr w:rsidR="00337489">
        <w:tc>
          <w:tcPr>
            <w:tcW w:w="1695" w:type="dxa"/>
          </w:tcPr>
          <w:p w:rsidR="00337489" w:rsidRDefault="000876D9">
            <w:pPr>
              <w:spacing w:before="40" w:after="40" w:line="36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Aragua</w:t>
            </w:r>
          </w:p>
        </w:tc>
        <w:tc>
          <w:tcPr>
            <w:tcW w:w="1665" w:type="dxa"/>
          </w:tcPr>
          <w:p w:rsidR="00337489" w:rsidRDefault="000876D9">
            <w:pPr>
              <w:spacing w:before="40" w:after="40" w:line="36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28</w:t>
            </w:r>
          </w:p>
        </w:tc>
        <w:tc>
          <w:tcPr>
            <w:tcW w:w="1440" w:type="dxa"/>
          </w:tcPr>
          <w:p w:rsidR="00337489" w:rsidRDefault="000876D9">
            <w:pPr>
              <w:spacing w:before="40" w:after="40" w:line="36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4.8%</w:t>
            </w:r>
          </w:p>
        </w:tc>
      </w:tr>
      <w:tr w:rsidR="00337489">
        <w:tc>
          <w:tcPr>
            <w:tcW w:w="1695" w:type="dxa"/>
          </w:tcPr>
          <w:p w:rsidR="00337489" w:rsidRDefault="000876D9">
            <w:pPr>
              <w:spacing w:before="40" w:after="40" w:line="36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Barinas</w:t>
            </w:r>
          </w:p>
        </w:tc>
        <w:tc>
          <w:tcPr>
            <w:tcW w:w="1665" w:type="dxa"/>
          </w:tcPr>
          <w:p w:rsidR="00337489" w:rsidRDefault="000876D9">
            <w:pPr>
              <w:spacing w:before="40" w:after="40" w:line="36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31</w:t>
            </w:r>
          </w:p>
        </w:tc>
        <w:tc>
          <w:tcPr>
            <w:tcW w:w="1440" w:type="dxa"/>
          </w:tcPr>
          <w:p w:rsidR="00337489" w:rsidRDefault="000876D9">
            <w:pPr>
              <w:spacing w:before="40" w:after="40" w:line="36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5.3%</w:t>
            </w:r>
          </w:p>
        </w:tc>
      </w:tr>
      <w:tr w:rsidR="00337489">
        <w:tc>
          <w:tcPr>
            <w:tcW w:w="1695" w:type="dxa"/>
          </w:tcPr>
          <w:p w:rsidR="00337489" w:rsidRDefault="000876D9">
            <w:pPr>
              <w:spacing w:before="40" w:after="40" w:line="36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Bolívar</w:t>
            </w:r>
          </w:p>
        </w:tc>
        <w:tc>
          <w:tcPr>
            <w:tcW w:w="1665" w:type="dxa"/>
          </w:tcPr>
          <w:p w:rsidR="00337489" w:rsidRDefault="000876D9">
            <w:pPr>
              <w:spacing w:before="40" w:after="40" w:line="36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27</w:t>
            </w:r>
          </w:p>
        </w:tc>
        <w:tc>
          <w:tcPr>
            <w:tcW w:w="1440" w:type="dxa"/>
          </w:tcPr>
          <w:p w:rsidR="00337489" w:rsidRDefault="000876D9">
            <w:pPr>
              <w:spacing w:before="40" w:after="40" w:line="36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4.6%</w:t>
            </w:r>
          </w:p>
        </w:tc>
      </w:tr>
      <w:tr w:rsidR="00337489">
        <w:tc>
          <w:tcPr>
            <w:tcW w:w="1695" w:type="dxa"/>
          </w:tcPr>
          <w:p w:rsidR="00337489" w:rsidRDefault="000876D9">
            <w:pPr>
              <w:spacing w:before="40" w:after="40" w:line="36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Carabobo</w:t>
            </w:r>
          </w:p>
        </w:tc>
        <w:tc>
          <w:tcPr>
            <w:tcW w:w="1665" w:type="dxa"/>
          </w:tcPr>
          <w:p w:rsidR="00337489" w:rsidRDefault="000876D9">
            <w:pPr>
              <w:spacing w:before="40" w:after="40" w:line="36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15</w:t>
            </w:r>
          </w:p>
        </w:tc>
        <w:tc>
          <w:tcPr>
            <w:tcW w:w="1440" w:type="dxa"/>
          </w:tcPr>
          <w:p w:rsidR="00337489" w:rsidRDefault="000876D9">
            <w:pPr>
              <w:spacing w:before="40" w:after="40" w:line="36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2.6%</w:t>
            </w:r>
          </w:p>
        </w:tc>
      </w:tr>
      <w:tr w:rsidR="00337489">
        <w:tc>
          <w:tcPr>
            <w:tcW w:w="1695" w:type="dxa"/>
          </w:tcPr>
          <w:p w:rsidR="00337489" w:rsidRDefault="000876D9">
            <w:pPr>
              <w:spacing w:before="40" w:after="40" w:line="36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Cojedes</w:t>
            </w:r>
          </w:p>
        </w:tc>
        <w:tc>
          <w:tcPr>
            <w:tcW w:w="1665" w:type="dxa"/>
          </w:tcPr>
          <w:p w:rsidR="00337489" w:rsidRDefault="000876D9">
            <w:pPr>
              <w:spacing w:before="40" w:after="40" w:line="36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23</w:t>
            </w:r>
          </w:p>
        </w:tc>
        <w:tc>
          <w:tcPr>
            <w:tcW w:w="1440" w:type="dxa"/>
          </w:tcPr>
          <w:p w:rsidR="00337489" w:rsidRDefault="000876D9">
            <w:pPr>
              <w:spacing w:before="40" w:after="40" w:line="36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3.9%</w:t>
            </w:r>
          </w:p>
        </w:tc>
      </w:tr>
      <w:tr w:rsidR="00337489">
        <w:tc>
          <w:tcPr>
            <w:tcW w:w="1695" w:type="dxa"/>
          </w:tcPr>
          <w:p w:rsidR="00337489" w:rsidRDefault="000876D9">
            <w:pPr>
              <w:spacing w:before="40" w:after="40" w:line="36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Delta Amacuro</w:t>
            </w:r>
          </w:p>
        </w:tc>
        <w:tc>
          <w:tcPr>
            <w:tcW w:w="1665" w:type="dxa"/>
          </w:tcPr>
          <w:p w:rsidR="00337489" w:rsidRDefault="000876D9">
            <w:pPr>
              <w:spacing w:before="40" w:after="40" w:line="36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6</w:t>
            </w:r>
          </w:p>
        </w:tc>
        <w:tc>
          <w:tcPr>
            <w:tcW w:w="1440" w:type="dxa"/>
          </w:tcPr>
          <w:p w:rsidR="00337489" w:rsidRDefault="000876D9">
            <w:pPr>
              <w:spacing w:before="40" w:after="40" w:line="36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1%</w:t>
            </w:r>
          </w:p>
        </w:tc>
      </w:tr>
      <w:tr w:rsidR="00337489">
        <w:tc>
          <w:tcPr>
            <w:tcW w:w="1695" w:type="dxa"/>
          </w:tcPr>
          <w:p w:rsidR="00337489" w:rsidRDefault="000876D9">
            <w:pPr>
              <w:spacing w:before="40" w:after="40" w:line="36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Distrito Capital</w:t>
            </w:r>
          </w:p>
        </w:tc>
        <w:tc>
          <w:tcPr>
            <w:tcW w:w="1665" w:type="dxa"/>
          </w:tcPr>
          <w:p w:rsidR="00337489" w:rsidRDefault="000876D9">
            <w:pPr>
              <w:spacing w:before="40" w:after="40" w:line="36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11</w:t>
            </w:r>
          </w:p>
        </w:tc>
        <w:tc>
          <w:tcPr>
            <w:tcW w:w="1440" w:type="dxa"/>
          </w:tcPr>
          <w:p w:rsidR="00337489" w:rsidRDefault="000876D9">
            <w:pPr>
              <w:spacing w:before="40" w:after="40" w:line="36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1.9%</w:t>
            </w:r>
          </w:p>
        </w:tc>
      </w:tr>
      <w:tr w:rsidR="00337489">
        <w:tc>
          <w:tcPr>
            <w:tcW w:w="1695" w:type="dxa"/>
          </w:tcPr>
          <w:p w:rsidR="00337489" w:rsidRDefault="000876D9">
            <w:pPr>
              <w:spacing w:before="40" w:after="40" w:line="36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Falcón</w:t>
            </w:r>
          </w:p>
        </w:tc>
        <w:tc>
          <w:tcPr>
            <w:tcW w:w="1665" w:type="dxa"/>
          </w:tcPr>
          <w:p w:rsidR="00337489" w:rsidRDefault="000876D9">
            <w:pPr>
              <w:spacing w:before="40" w:after="40" w:line="36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34</w:t>
            </w:r>
          </w:p>
        </w:tc>
        <w:tc>
          <w:tcPr>
            <w:tcW w:w="1440" w:type="dxa"/>
          </w:tcPr>
          <w:p w:rsidR="00337489" w:rsidRDefault="000876D9">
            <w:pPr>
              <w:spacing w:before="40" w:after="40" w:line="36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5.8%</w:t>
            </w:r>
          </w:p>
        </w:tc>
      </w:tr>
      <w:tr w:rsidR="00337489">
        <w:tc>
          <w:tcPr>
            <w:tcW w:w="1695" w:type="dxa"/>
          </w:tcPr>
          <w:p w:rsidR="00337489" w:rsidRDefault="000876D9">
            <w:pPr>
              <w:spacing w:before="40" w:after="40" w:line="36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Guárico</w:t>
            </w:r>
          </w:p>
        </w:tc>
        <w:tc>
          <w:tcPr>
            <w:tcW w:w="1665" w:type="dxa"/>
          </w:tcPr>
          <w:p w:rsidR="00337489" w:rsidRDefault="000876D9">
            <w:pPr>
              <w:spacing w:before="40" w:after="40" w:line="36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39</w:t>
            </w:r>
          </w:p>
        </w:tc>
        <w:tc>
          <w:tcPr>
            <w:tcW w:w="1440" w:type="dxa"/>
          </w:tcPr>
          <w:p w:rsidR="00337489" w:rsidRDefault="000876D9">
            <w:pPr>
              <w:spacing w:before="40" w:after="40" w:line="36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6.6%</w:t>
            </w:r>
          </w:p>
        </w:tc>
      </w:tr>
      <w:tr w:rsidR="00337489">
        <w:tc>
          <w:tcPr>
            <w:tcW w:w="1695" w:type="dxa"/>
          </w:tcPr>
          <w:p w:rsidR="00337489" w:rsidRDefault="000876D9">
            <w:pPr>
              <w:spacing w:before="40" w:after="40" w:line="36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Lara</w:t>
            </w:r>
          </w:p>
        </w:tc>
        <w:tc>
          <w:tcPr>
            <w:tcW w:w="1665" w:type="dxa"/>
          </w:tcPr>
          <w:p w:rsidR="00337489" w:rsidRDefault="000876D9">
            <w:pPr>
              <w:spacing w:before="40" w:after="40" w:line="36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47</w:t>
            </w:r>
          </w:p>
        </w:tc>
        <w:tc>
          <w:tcPr>
            <w:tcW w:w="1440" w:type="dxa"/>
          </w:tcPr>
          <w:p w:rsidR="00337489" w:rsidRDefault="000876D9">
            <w:pPr>
              <w:spacing w:before="40" w:after="40" w:line="36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8%</w:t>
            </w:r>
          </w:p>
        </w:tc>
      </w:tr>
      <w:tr w:rsidR="00337489">
        <w:tc>
          <w:tcPr>
            <w:tcW w:w="1695" w:type="dxa"/>
          </w:tcPr>
          <w:p w:rsidR="00337489" w:rsidRDefault="000876D9">
            <w:pPr>
              <w:spacing w:before="40" w:after="40" w:line="36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Mérida</w:t>
            </w:r>
          </w:p>
        </w:tc>
        <w:tc>
          <w:tcPr>
            <w:tcW w:w="1665" w:type="dxa"/>
          </w:tcPr>
          <w:p w:rsidR="00337489" w:rsidRDefault="000876D9">
            <w:pPr>
              <w:spacing w:before="40" w:after="40" w:line="36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30</w:t>
            </w:r>
          </w:p>
        </w:tc>
        <w:tc>
          <w:tcPr>
            <w:tcW w:w="1440" w:type="dxa"/>
          </w:tcPr>
          <w:p w:rsidR="00337489" w:rsidRDefault="000876D9">
            <w:pPr>
              <w:spacing w:before="40" w:after="40" w:line="36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5.1%</w:t>
            </w:r>
          </w:p>
        </w:tc>
      </w:tr>
      <w:tr w:rsidR="00337489">
        <w:tc>
          <w:tcPr>
            <w:tcW w:w="1695" w:type="dxa"/>
          </w:tcPr>
          <w:p w:rsidR="00337489" w:rsidRDefault="000876D9">
            <w:pPr>
              <w:spacing w:before="40" w:after="40" w:line="36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Monagas</w:t>
            </w:r>
          </w:p>
        </w:tc>
        <w:tc>
          <w:tcPr>
            <w:tcW w:w="1665" w:type="dxa"/>
          </w:tcPr>
          <w:p w:rsidR="00337489" w:rsidRDefault="000876D9">
            <w:pPr>
              <w:spacing w:before="40" w:after="40" w:line="36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14</w:t>
            </w:r>
          </w:p>
        </w:tc>
        <w:tc>
          <w:tcPr>
            <w:tcW w:w="1440" w:type="dxa"/>
          </w:tcPr>
          <w:p w:rsidR="00337489" w:rsidRDefault="000876D9">
            <w:pPr>
              <w:spacing w:before="40" w:after="40" w:line="36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2.4%</w:t>
            </w:r>
          </w:p>
        </w:tc>
      </w:tr>
      <w:tr w:rsidR="00337489">
        <w:tc>
          <w:tcPr>
            <w:tcW w:w="1695" w:type="dxa"/>
          </w:tcPr>
          <w:p w:rsidR="00337489" w:rsidRDefault="000876D9">
            <w:pPr>
              <w:spacing w:before="40" w:after="40" w:line="36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Nueva Esparta</w:t>
            </w:r>
          </w:p>
        </w:tc>
        <w:tc>
          <w:tcPr>
            <w:tcW w:w="1665" w:type="dxa"/>
          </w:tcPr>
          <w:p w:rsidR="00337489" w:rsidRDefault="000876D9">
            <w:pPr>
              <w:spacing w:before="40" w:after="40" w:line="36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8</w:t>
            </w:r>
          </w:p>
        </w:tc>
        <w:tc>
          <w:tcPr>
            <w:tcW w:w="1440" w:type="dxa"/>
          </w:tcPr>
          <w:p w:rsidR="00337489" w:rsidRDefault="000876D9">
            <w:pPr>
              <w:spacing w:before="40" w:after="40" w:line="36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1.4%</w:t>
            </w:r>
          </w:p>
        </w:tc>
      </w:tr>
      <w:tr w:rsidR="00337489">
        <w:tc>
          <w:tcPr>
            <w:tcW w:w="1695" w:type="dxa"/>
          </w:tcPr>
          <w:p w:rsidR="00337489" w:rsidRDefault="000876D9">
            <w:pPr>
              <w:spacing w:before="40" w:after="40" w:line="36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Portuguesa</w:t>
            </w:r>
          </w:p>
        </w:tc>
        <w:tc>
          <w:tcPr>
            <w:tcW w:w="1665" w:type="dxa"/>
          </w:tcPr>
          <w:p w:rsidR="00337489" w:rsidRDefault="000876D9">
            <w:pPr>
              <w:spacing w:before="40" w:after="40" w:line="36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23</w:t>
            </w:r>
          </w:p>
        </w:tc>
        <w:tc>
          <w:tcPr>
            <w:tcW w:w="1440" w:type="dxa"/>
          </w:tcPr>
          <w:p w:rsidR="00337489" w:rsidRDefault="000876D9">
            <w:pPr>
              <w:spacing w:before="40" w:after="40" w:line="36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3.9%</w:t>
            </w:r>
          </w:p>
        </w:tc>
      </w:tr>
      <w:tr w:rsidR="00337489">
        <w:tc>
          <w:tcPr>
            <w:tcW w:w="1695" w:type="dxa"/>
          </w:tcPr>
          <w:p w:rsidR="00337489" w:rsidRDefault="000876D9">
            <w:pPr>
              <w:spacing w:before="40" w:after="40" w:line="36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Sucre</w:t>
            </w:r>
          </w:p>
        </w:tc>
        <w:tc>
          <w:tcPr>
            <w:tcW w:w="1665" w:type="dxa"/>
          </w:tcPr>
          <w:p w:rsidR="00337489" w:rsidRDefault="000876D9">
            <w:pPr>
              <w:spacing w:before="40" w:after="40" w:line="36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32</w:t>
            </w:r>
          </w:p>
        </w:tc>
        <w:tc>
          <w:tcPr>
            <w:tcW w:w="1440" w:type="dxa"/>
          </w:tcPr>
          <w:p w:rsidR="00337489" w:rsidRDefault="000876D9">
            <w:pPr>
              <w:spacing w:before="40" w:after="40" w:line="36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5.4%</w:t>
            </w:r>
          </w:p>
        </w:tc>
      </w:tr>
      <w:tr w:rsidR="00337489">
        <w:tc>
          <w:tcPr>
            <w:tcW w:w="1695" w:type="dxa"/>
          </w:tcPr>
          <w:p w:rsidR="00337489" w:rsidRDefault="000876D9">
            <w:pPr>
              <w:spacing w:before="40" w:after="40" w:line="36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Táchira</w:t>
            </w:r>
          </w:p>
        </w:tc>
        <w:tc>
          <w:tcPr>
            <w:tcW w:w="1665" w:type="dxa"/>
          </w:tcPr>
          <w:p w:rsidR="00337489" w:rsidRDefault="000876D9">
            <w:pPr>
              <w:spacing w:before="40" w:after="40" w:line="36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29</w:t>
            </w:r>
          </w:p>
        </w:tc>
        <w:tc>
          <w:tcPr>
            <w:tcW w:w="1440" w:type="dxa"/>
          </w:tcPr>
          <w:p w:rsidR="00337489" w:rsidRDefault="000876D9">
            <w:pPr>
              <w:spacing w:before="40" w:after="40" w:line="36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4.9%</w:t>
            </w:r>
          </w:p>
        </w:tc>
      </w:tr>
      <w:tr w:rsidR="00337489">
        <w:tc>
          <w:tcPr>
            <w:tcW w:w="1695" w:type="dxa"/>
          </w:tcPr>
          <w:p w:rsidR="00337489" w:rsidRDefault="000876D9">
            <w:pPr>
              <w:spacing w:before="40" w:after="40" w:line="36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Trujillo</w:t>
            </w:r>
          </w:p>
        </w:tc>
        <w:tc>
          <w:tcPr>
            <w:tcW w:w="1665" w:type="dxa"/>
          </w:tcPr>
          <w:p w:rsidR="00337489" w:rsidRDefault="000876D9">
            <w:pPr>
              <w:spacing w:before="40" w:after="40" w:line="36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31</w:t>
            </w:r>
          </w:p>
        </w:tc>
        <w:tc>
          <w:tcPr>
            <w:tcW w:w="1440" w:type="dxa"/>
          </w:tcPr>
          <w:p w:rsidR="00337489" w:rsidRDefault="000876D9">
            <w:pPr>
              <w:spacing w:before="40" w:after="40" w:line="36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5.3%</w:t>
            </w:r>
          </w:p>
        </w:tc>
      </w:tr>
      <w:tr w:rsidR="00337489">
        <w:tc>
          <w:tcPr>
            <w:tcW w:w="1695" w:type="dxa"/>
          </w:tcPr>
          <w:p w:rsidR="00337489" w:rsidRDefault="000876D9">
            <w:pPr>
              <w:spacing w:before="40" w:after="40" w:line="36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Vargas</w:t>
            </w:r>
          </w:p>
        </w:tc>
        <w:tc>
          <w:tcPr>
            <w:tcW w:w="1665" w:type="dxa"/>
          </w:tcPr>
          <w:p w:rsidR="00337489" w:rsidRDefault="000876D9">
            <w:pPr>
              <w:spacing w:before="40" w:after="40" w:line="36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15</w:t>
            </w:r>
          </w:p>
        </w:tc>
        <w:tc>
          <w:tcPr>
            <w:tcW w:w="1440" w:type="dxa"/>
          </w:tcPr>
          <w:p w:rsidR="00337489" w:rsidRDefault="000876D9">
            <w:pPr>
              <w:spacing w:before="40" w:after="40" w:line="36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2.6%</w:t>
            </w:r>
          </w:p>
        </w:tc>
      </w:tr>
      <w:tr w:rsidR="00337489">
        <w:tc>
          <w:tcPr>
            <w:tcW w:w="1695" w:type="dxa"/>
          </w:tcPr>
          <w:p w:rsidR="00337489" w:rsidRDefault="000876D9">
            <w:pPr>
              <w:spacing w:before="40" w:after="40" w:line="36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Yaracuy</w:t>
            </w:r>
          </w:p>
        </w:tc>
        <w:tc>
          <w:tcPr>
            <w:tcW w:w="1665" w:type="dxa"/>
          </w:tcPr>
          <w:p w:rsidR="00337489" w:rsidRDefault="000876D9">
            <w:pPr>
              <w:spacing w:before="40" w:after="40" w:line="36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21</w:t>
            </w:r>
          </w:p>
        </w:tc>
        <w:tc>
          <w:tcPr>
            <w:tcW w:w="1440" w:type="dxa"/>
          </w:tcPr>
          <w:p w:rsidR="00337489" w:rsidRDefault="000876D9">
            <w:pPr>
              <w:spacing w:before="40" w:after="40" w:line="36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3.6%</w:t>
            </w:r>
          </w:p>
        </w:tc>
      </w:tr>
      <w:tr w:rsidR="00337489">
        <w:tc>
          <w:tcPr>
            <w:tcW w:w="1695" w:type="dxa"/>
          </w:tcPr>
          <w:p w:rsidR="00337489" w:rsidRDefault="000876D9">
            <w:pPr>
              <w:spacing w:before="40" w:after="40" w:line="36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Zulia</w:t>
            </w:r>
          </w:p>
        </w:tc>
        <w:tc>
          <w:tcPr>
            <w:tcW w:w="1665" w:type="dxa"/>
          </w:tcPr>
          <w:p w:rsidR="00337489" w:rsidRDefault="000876D9">
            <w:pPr>
              <w:spacing w:before="40" w:after="40" w:line="36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57</w:t>
            </w:r>
          </w:p>
        </w:tc>
        <w:tc>
          <w:tcPr>
            <w:tcW w:w="1440" w:type="dxa"/>
          </w:tcPr>
          <w:p w:rsidR="00337489" w:rsidRDefault="000876D9">
            <w:pPr>
              <w:spacing w:before="40" w:after="40" w:line="36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9.7%</w:t>
            </w:r>
          </w:p>
        </w:tc>
      </w:tr>
      <w:tr w:rsidR="00337489">
        <w:tc>
          <w:tcPr>
            <w:tcW w:w="1695" w:type="dxa"/>
          </w:tcPr>
          <w:p w:rsidR="00337489" w:rsidRDefault="000876D9">
            <w:pPr>
              <w:spacing w:before="40" w:after="40" w:line="36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Total</w:t>
            </w:r>
          </w:p>
        </w:tc>
        <w:tc>
          <w:tcPr>
            <w:tcW w:w="1665" w:type="dxa"/>
          </w:tcPr>
          <w:p w:rsidR="00337489" w:rsidRDefault="000876D9">
            <w:pPr>
              <w:spacing w:before="40" w:after="40" w:line="36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588</w:t>
            </w:r>
          </w:p>
        </w:tc>
        <w:tc>
          <w:tcPr>
            <w:tcW w:w="1440" w:type="dxa"/>
          </w:tcPr>
          <w:p w:rsidR="00337489" w:rsidRDefault="000876D9">
            <w:pPr>
              <w:spacing w:before="40" w:after="40" w:line="36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100%</w:t>
            </w:r>
          </w:p>
        </w:tc>
      </w:tr>
    </w:tbl>
    <w:p w:rsidR="00337489" w:rsidRDefault="000876D9">
      <w:pPr>
        <w:spacing w:before="220" w:after="80" w:line="360" w:lineRule="auto"/>
        <w:ind w:left="720"/>
        <w:rPr>
          <w:rFonts w:ascii="Times New Roman" w:eastAsia="Times New Roman" w:hAnsi="Times New Roman" w:cs="Times New Roman"/>
          <w:color w:val="FF0000"/>
          <w:sz w:val="22"/>
          <w:szCs w:val="22"/>
        </w:rPr>
      </w:pPr>
      <w:r>
        <w:rPr>
          <w:rFonts w:ascii="Times New Roman" w:eastAsia="Times New Roman" w:hAnsi="Times New Roman" w:cs="Times New Roman"/>
          <w:b/>
          <w:sz w:val="22"/>
          <w:szCs w:val="22"/>
        </w:rPr>
        <w:t>Fuente: elaboración propia, distribución de la muestra para la encuesta telefónica, Julio-Agosto 2019</w:t>
      </w:r>
    </w:p>
    <w:p w:rsidR="00337489" w:rsidRDefault="000876D9">
      <w:pPr>
        <w:numPr>
          <w:ilvl w:val="0"/>
          <w:numId w:val="1"/>
        </w:numPr>
        <w:spacing w:after="80" w:line="36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lastRenderedPageBreak/>
        <w:t>Las respuestas obtenidas en la encuesta telefónica fueron procesadas, para obtener un análisis a través de gráficos:</w:t>
      </w:r>
    </w:p>
    <w:p w:rsidR="00337489" w:rsidRDefault="000876D9">
      <w:pPr>
        <w:spacing w:after="80" w:line="360" w:lineRule="auto"/>
        <w:rPr>
          <w:rFonts w:ascii="Times New Roman" w:eastAsia="Times New Roman" w:hAnsi="Times New Roman" w:cs="Times New Roman"/>
          <w:b/>
          <w:sz w:val="22"/>
          <w:szCs w:val="22"/>
        </w:rPr>
      </w:pPr>
      <w:r>
        <w:rPr>
          <w:rFonts w:ascii="Times New Roman" w:eastAsia="Times New Roman" w:hAnsi="Times New Roman" w:cs="Times New Roman"/>
          <w:b/>
          <w:sz w:val="22"/>
          <w:szCs w:val="22"/>
        </w:rPr>
        <w:t>Gráfico N°2. Respuesta a la pregunta: En la OBPP ¿hay personas mayores de 15 años que presenten alguna discapacidad(es)?</w:t>
      </w:r>
      <w:r>
        <w:rPr>
          <w:noProof/>
        </w:rPr>
        <w:drawing>
          <wp:anchor distT="0" distB="0" distL="0" distR="0" simplePos="0" relativeHeight="251662336" behindDoc="0" locked="0" layoutInCell="1" allowOverlap="1">
            <wp:simplePos x="0" y="0"/>
            <wp:positionH relativeFrom="column">
              <wp:posOffset>2649855</wp:posOffset>
            </wp:positionH>
            <wp:positionV relativeFrom="paragraph">
              <wp:posOffset>514350</wp:posOffset>
            </wp:positionV>
            <wp:extent cx="1102043" cy="1966144"/>
            <wp:effectExtent l="0" t="0" r="0" b="0"/>
            <wp:wrapTopAndBottom distT="0" distB="0"/>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4" cstate="print"/>
                    <a:srcRect l="28270" t="22602" r="61212" b="5641"/>
                    <a:stretch>
                      <a:fillRect/>
                    </a:stretch>
                  </pic:blipFill>
                  <pic:spPr>
                    <a:xfrm>
                      <a:off x="0" y="0"/>
                      <a:ext cx="1102043" cy="1966144"/>
                    </a:xfrm>
                    <a:prstGeom prst="rect">
                      <a:avLst/>
                    </a:prstGeom>
                    <a:ln/>
                  </pic:spPr>
                </pic:pic>
              </a:graphicData>
            </a:graphic>
          </wp:anchor>
        </w:drawing>
      </w:r>
    </w:p>
    <w:p w:rsidR="00337489" w:rsidRDefault="000876D9">
      <w:pPr>
        <w:spacing w:before="220" w:after="80" w:line="360" w:lineRule="auto"/>
        <w:rPr>
          <w:rFonts w:ascii="Times New Roman" w:eastAsia="Times New Roman" w:hAnsi="Times New Roman" w:cs="Times New Roman"/>
          <w:b/>
          <w:sz w:val="22"/>
          <w:szCs w:val="22"/>
        </w:rPr>
      </w:pPr>
      <w:r>
        <w:rPr>
          <w:rFonts w:ascii="Times New Roman" w:eastAsia="Times New Roman" w:hAnsi="Times New Roman" w:cs="Times New Roman"/>
          <w:b/>
          <w:sz w:val="22"/>
          <w:szCs w:val="22"/>
        </w:rPr>
        <w:t>Fuente: elaboración propia, resultados de la encuesta telefónica, Julio-Agosto 2019.</w:t>
      </w:r>
    </w:p>
    <w:p w:rsidR="00337489" w:rsidRDefault="000876D9">
      <w:pPr>
        <w:numPr>
          <w:ilvl w:val="0"/>
          <w:numId w:val="1"/>
        </w:numPr>
        <w:spacing w:before="220" w:after="80" w:line="36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En el gráfico N°2 se observa que de las 588 respuestas en el 91% de las respuestas hay personas en la OBPP mayores de 15 años de edad con alguna discapacidad, lo que significa que en la OBPP es muy probable que se encuentre por lo menos una persona con discapacidad</w:t>
      </w:r>
    </w:p>
    <w:p w:rsidR="00337489" w:rsidRDefault="000876D9">
      <w:pPr>
        <w:spacing w:before="220" w:after="80" w:line="360" w:lineRule="auto"/>
        <w:rPr>
          <w:rFonts w:ascii="Times New Roman" w:eastAsia="Times New Roman" w:hAnsi="Times New Roman" w:cs="Times New Roman"/>
          <w:sz w:val="22"/>
          <w:szCs w:val="22"/>
        </w:rPr>
      </w:pPr>
      <w:r>
        <w:rPr>
          <w:rFonts w:ascii="Times New Roman" w:eastAsia="Times New Roman" w:hAnsi="Times New Roman" w:cs="Times New Roman"/>
          <w:b/>
          <w:sz w:val="22"/>
          <w:szCs w:val="22"/>
        </w:rPr>
        <w:t xml:space="preserve">Gráfico N°3. Respuesta a la pregunta: ¿Qué sexo son las </w:t>
      </w:r>
      <w:r w:rsidR="00BC2C9F">
        <w:rPr>
          <w:rFonts w:ascii="Times New Roman" w:eastAsia="Times New Roman" w:hAnsi="Times New Roman" w:cs="Times New Roman"/>
          <w:b/>
          <w:sz w:val="22"/>
          <w:szCs w:val="22"/>
        </w:rPr>
        <w:t>personas con</w:t>
      </w:r>
      <w:r>
        <w:rPr>
          <w:rFonts w:ascii="Times New Roman" w:eastAsia="Times New Roman" w:hAnsi="Times New Roman" w:cs="Times New Roman"/>
          <w:b/>
          <w:sz w:val="22"/>
          <w:szCs w:val="22"/>
        </w:rPr>
        <w:t xml:space="preserve"> discapacidad en la comunidad?</w:t>
      </w:r>
    </w:p>
    <w:p w:rsidR="00337489" w:rsidRDefault="000876D9">
      <w:pPr>
        <w:spacing w:before="220" w:after="80" w:line="360" w:lineRule="auto"/>
        <w:rPr>
          <w:rFonts w:ascii="Times New Roman" w:eastAsia="Times New Roman" w:hAnsi="Times New Roman" w:cs="Times New Roman"/>
          <w:sz w:val="22"/>
          <w:szCs w:val="22"/>
        </w:rPr>
      </w:pPr>
      <w:r>
        <w:rPr>
          <w:rFonts w:ascii="Times New Roman" w:eastAsia="Times New Roman" w:hAnsi="Times New Roman" w:cs="Times New Roman"/>
          <w:b/>
          <w:sz w:val="22"/>
          <w:szCs w:val="22"/>
        </w:rPr>
        <w:t>Fuente: elaboración propia, resultados de la encuesta telefónica, Julio-Agosto 2019.</w:t>
      </w:r>
      <w:r>
        <w:rPr>
          <w:noProof/>
        </w:rPr>
        <w:drawing>
          <wp:anchor distT="0" distB="0" distL="0" distR="0" simplePos="0" relativeHeight="251663360" behindDoc="0" locked="0" layoutInCell="1" allowOverlap="1">
            <wp:simplePos x="0" y="0"/>
            <wp:positionH relativeFrom="column">
              <wp:posOffset>2373630</wp:posOffset>
            </wp:positionH>
            <wp:positionV relativeFrom="paragraph">
              <wp:posOffset>209550</wp:posOffset>
            </wp:positionV>
            <wp:extent cx="1653758" cy="1846898"/>
            <wp:effectExtent l="0" t="0" r="0" b="0"/>
            <wp:wrapTopAndBottom distT="0" distB="0"/>
            <wp:docPr id="1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5" cstate="print"/>
                    <a:srcRect l="27276" t="21049" r="55009" b="10390"/>
                    <a:stretch>
                      <a:fillRect/>
                    </a:stretch>
                  </pic:blipFill>
                  <pic:spPr>
                    <a:xfrm>
                      <a:off x="0" y="0"/>
                      <a:ext cx="1653758" cy="1846898"/>
                    </a:xfrm>
                    <a:prstGeom prst="rect">
                      <a:avLst/>
                    </a:prstGeom>
                    <a:ln/>
                  </pic:spPr>
                </pic:pic>
              </a:graphicData>
            </a:graphic>
          </wp:anchor>
        </w:drawing>
      </w:r>
    </w:p>
    <w:p w:rsidR="00337489" w:rsidRDefault="000876D9">
      <w:pPr>
        <w:numPr>
          <w:ilvl w:val="0"/>
          <w:numId w:val="1"/>
        </w:numPr>
        <w:spacing w:line="36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lastRenderedPageBreak/>
        <w:t xml:space="preserve">En el gráfico N°3 de las 538 respuestas obtenidas, se distribuyen en: un 84,1% hay personas de ambos sexo discapacidad en la comunidad, un 9,3% respondió que sólo hay hombres con discapacidad en la comunidad y un 6,5% que sólo hay mujeres con discapacidad en la comunidad, lo que permite identificar que en un consejo </w:t>
      </w:r>
      <w:r w:rsidR="00F35714">
        <w:rPr>
          <w:rFonts w:ascii="Times New Roman" w:eastAsia="Times New Roman" w:hAnsi="Times New Roman" w:cs="Times New Roman"/>
          <w:sz w:val="22"/>
          <w:szCs w:val="22"/>
        </w:rPr>
        <w:t>comunal es</w:t>
      </w:r>
      <w:r>
        <w:rPr>
          <w:rFonts w:ascii="Times New Roman" w:eastAsia="Times New Roman" w:hAnsi="Times New Roman" w:cs="Times New Roman"/>
          <w:sz w:val="22"/>
          <w:szCs w:val="22"/>
        </w:rPr>
        <w:t xml:space="preserve"> más probable encontrar hombres y mujeres con discapacidad.</w:t>
      </w:r>
    </w:p>
    <w:p w:rsidR="00337489" w:rsidRDefault="000876D9">
      <w:pPr>
        <w:spacing w:after="280" w:line="360" w:lineRule="auto"/>
        <w:rPr>
          <w:rFonts w:ascii="Times New Roman" w:eastAsia="Times New Roman" w:hAnsi="Times New Roman" w:cs="Times New Roman"/>
          <w:sz w:val="22"/>
          <w:szCs w:val="22"/>
        </w:rPr>
      </w:pPr>
      <w:r>
        <w:rPr>
          <w:rFonts w:ascii="Times New Roman" w:eastAsia="Times New Roman" w:hAnsi="Times New Roman" w:cs="Times New Roman"/>
          <w:b/>
          <w:sz w:val="22"/>
          <w:szCs w:val="22"/>
        </w:rPr>
        <w:t>Table 3: Promedio de personas según tipo de discapacidad presentada por mujeres y hombres en las OBPP, Julio-Agosto 2019</w:t>
      </w:r>
    </w:p>
    <w:tbl>
      <w:tblPr>
        <w:tblStyle w:val="a1"/>
        <w:tblW w:w="531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2130"/>
        <w:gridCol w:w="1590"/>
        <w:gridCol w:w="1590"/>
      </w:tblGrid>
      <w:tr w:rsidR="00337489" w:rsidTr="00F35714">
        <w:trPr>
          <w:jc w:val="center"/>
        </w:trPr>
        <w:tc>
          <w:tcPr>
            <w:tcW w:w="2130" w:type="dxa"/>
            <w:tcBorders>
              <w:top w:val="single" w:sz="8" w:space="0" w:color="000000"/>
              <w:left w:val="single" w:sz="8" w:space="0" w:color="000000"/>
              <w:bottom w:val="single" w:sz="8" w:space="0" w:color="000000"/>
              <w:right w:val="single" w:sz="8" w:space="0" w:color="000000"/>
            </w:tcBorders>
            <w:vAlign w:val="center"/>
          </w:tcPr>
          <w:p w:rsidR="00337489" w:rsidRDefault="00194717" w:rsidP="00F35714">
            <w:pPr>
              <w:spacing w:before="40" w:after="40" w:line="360" w:lineRule="auto"/>
              <w:jc w:val="center"/>
              <w:rPr>
                <w:rFonts w:ascii="Times New Roman" w:eastAsia="Times New Roman" w:hAnsi="Times New Roman" w:cs="Times New Roman"/>
                <w:b/>
                <w:sz w:val="22"/>
                <w:szCs w:val="22"/>
              </w:rPr>
            </w:pPr>
            <w:sdt>
              <w:sdtPr>
                <w:tag w:val="goog_rdk_7"/>
                <w:id w:val="-1305238755"/>
                <w:showingPlcHdr/>
              </w:sdtPr>
              <w:sdtContent>
                <w:r w:rsidR="00F35714">
                  <w:t xml:space="preserve">     </w:t>
                </w:r>
              </w:sdtContent>
            </w:sdt>
            <w:r w:rsidR="000876D9">
              <w:rPr>
                <w:rFonts w:ascii="Times New Roman" w:eastAsia="Times New Roman" w:hAnsi="Times New Roman" w:cs="Times New Roman"/>
                <w:b/>
                <w:sz w:val="22"/>
                <w:szCs w:val="22"/>
              </w:rPr>
              <w:t>Tipo de discapacidad</w:t>
            </w:r>
          </w:p>
        </w:tc>
        <w:tc>
          <w:tcPr>
            <w:tcW w:w="1590" w:type="dxa"/>
            <w:tcBorders>
              <w:top w:val="single" w:sz="8" w:space="0" w:color="000000"/>
              <w:left w:val="single" w:sz="8" w:space="0" w:color="000000"/>
              <w:bottom w:val="single" w:sz="8" w:space="0" w:color="000000"/>
              <w:right w:val="single" w:sz="8" w:space="0" w:color="000000"/>
            </w:tcBorders>
            <w:vAlign w:val="center"/>
          </w:tcPr>
          <w:p w:rsidR="00337489" w:rsidRDefault="000876D9" w:rsidP="00F35714">
            <w:pPr>
              <w:spacing w:before="40" w:after="40" w:line="360" w:lineRule="auto"/>
              <w:jc w:val="center"/>
              <w:rPr>
                <w:rFonts w:ascii="Times New Roman" w:eastAsia="Times New Roman" w:hAnsi="Times New Roman" w:cs="Times New Roman"/>
                <w:b/>
                <w:sz w:val="22"/>
                <w:szCs w:val="22"/>
              </w:rPr>
            </w:pPr>
            <w:r>
              <w:rPr>
                <w:rFonts w:ascii="Times New Roman" w:eastAsia="Times New Roman" w:hAnsi="Times New Roman" w:cs="Times New Roman"/>
                <w:b/>
                <w:sz w:val="22"/>
                <w:szCs w:val="22"/>
              </w:rPr>
              <w:t>Promedio mujeres</w:t>
            </w:r>
          </w:p>
        </w:tc>
        <w:tc>
          <w:tcPr>
            <w:tcW w:w="1590" w:type="dxa"/>
            <w:tcBorders>
              <w:top w:val="single" w:sz="8" w:space="0" w:color="000000"/>
              <w:left w:val="single" w:sz="8" w:space="0" w:color="000000"/>
              <w:bottom w:val="single" w:sz="8" w:space="0" w:color="000000"/>
              <w:right w:val="single" w:sz="8" w:space="0" w:color="000000"/>
            </w:tcBorders>
            <w:vAlign w:val="center"/>
          </w:tcPr>
          <w:p w:rsidR="00337489" w:rsidRDefault="000876D9" w:rsidP="00F35714">
            <w:pPr>
              <w:spacing w:before="40" w:after="40" w:line="360" w:lineRule="auto"/>
              <w:jc w:val="center"/>
              <w:rPr>
                <w:rFonts w:ascii="Times New Roman" w:eastAsia="Times New Roman" w:hAnsi="Times New Roman" w:cs="Times New Roman"/>
                <w:b/>
                <w:sz w:val="22"/>
                <w:szCs w:val="22"/>
              </w:rPr>
            </w:pPr>
            <w:r>
              <w:rPr>
                <w:rFonts w:ascii="Times New Roman" w:eastAsia="Times New Roman" w:hAnsi="Times New Roman" w:cs="Times New Roman"/>
                <w:b/>
                <w:sz w:val="22"/>
                <w:szCs w:val="22"/>
              </w:rPr>
              <w:t>Promedio hombres</w:t>
            </w:r>
          </w:p>
        </w:tc>
      </w:tr>
      <w:tr w:rsidR="00337489" w:rsidTr="00F35714">
        <w:trPr>
          <w:jc w:val="center"/>
        </w:trPr>
        <w:tc>
          <w:tcPr>
            <w:tcW w:w="2130" w:type="dxa"/>
            <w:tcBorders>
              <w:top w:val="single" w:sz="8" w:space="0" w:color="000000"/>
            </w:tcBorders>
            <w:vAlign w:val="center"/>
          </w:tcPr>
          <w:p w:rsidR="00337489" w:rsidRDefault="00194717" w:rsidP="00F35714">
            <w:pPr>
              <w:spacing w:before="40" w:after="40" w:line="360" w:lineRule="auto"/>
              <w:jc w:val="center"/>
              <w:rPr>
                <w:rFonts w:ascii="Times New Roman" w:eastAsia="Times New Roman" w:hAnsi="Times New Roman" w:cs="Times New Roman"/>
                <w:sz w:val="22"/>
                <w:szCs w:val="22"/>
              </w:rPr>
            </w:pPr>
            <w:sdt>
              <w:sdtPr>
                <w:tag w:val="goog_rdk_8"/>
                <w:id w:val="2109306562"/>
              </w:sdtPr>
              <w:sdtContent/>
            </w:sdt>
            <w:r w:rsidR="000876D9">
              <w:rPr>
                <w:rFonts w:ascii="Times New Roman" w:eastAsia="Times New Roman" w:hAnsi="Times New Roman" w:cs="Times New Roman"/>
                <w:sz w:val="22"/>
                <w:szCs w:val="22"/>
              </w:rPr>
              <w:t>Visual</w:t>
            </w:r>
          </w:p>
        </w:tc>
        <w:tc>
          <w:tcPr>
            <w:tcW w:w="1590" w:type="dxa"/>
            <w:tcBorders>
              <w:top w:val="single" w:sz="8" w:space="0" w:color="000000"/>
            </w:tcBorders>
            <w:vAlign w:val="center"/>
          </w:tcPr>
          <w:p w:rsidR="00337489" w:rsidRDefault="000876D9" w:rsidP="00F35714">
            <w:pPr>
              <w:spacing w:before="40" w:after="40" w:line="360" w:lineRule="auto"/>
              <w:jc w:val="center"/>
              <w:rPr>
                <w:rFonts w:ascii="Times New Roman" w:eastAsia="Times New Roman" w:hAnsi="Times New Roman" w:cs="Times New Roman"/>
                <w:sz w:val="22"/>
                <w:szCs w:val="22"/>
              </w:rPr>
            </w:pPr>
            <w:r>
              <w:rPr>
                <w:rFonts w:ascii="Times New Roman" w:eastAsia="Times New Roman" w:hAnsi="Times New Roman" w:cs="Times New Roman"/>
                <w:sz w:val="22"/>
                <w:szCs w:val="22"/>
              </w:rPr>
              <w:t>2.8</w:t>
            </w:r>
          </w:p>
        </w:tc>
        <w:tc>
          <w:tcPr>
            <w:tcW w:w="1590" w:type="dxa"/>
            <w:tcBorders>
              <w:top w:val="single" w:sz="8" w:space="0" w:color="000000"/>
            </w:tcBorders>
            <w:vAlign w:val="center"/>
          </w:tcPr>
          <w:p w:rsidR="00337489" w:rsidRDefault="000876D9" w:rsidP="00F35714">
            <w:pPr>
              <w:spacing w:before="40" w:after="40" w:line="360" w:lineRule="auto"/>
              <w:jc w:val="center"/>
              <w:rPr>
                <w:rFonts w:ascii="Times New Roman" w:eastAsia="Times New Roman" w:hAnsi="Times New Roman" w:cs="Times New Roman"/>
                <w:sz w:val="22"/>
                <w:szCs w:val="22"/>
              </w:rPr>
            </w:pPr>
            <w:r>
              <w:rPr>
                <w:rFonts w:ascii="Times New Roman" w:eastAsia="Times New Roman" w:hAnsi="Times New Roman" w:cs="Times New Roman"/>
                <w:sz w:val="22"/>
                <w:szCs w:val="22"/>
              </w:rPr>
              <w:t>2.4</w:t>
            </w:r>
          </w:p>
        </w:tc>
      </w:tr>
      <w:tr w:rsidR="00337489" w:rsidTr="00F35714">
        <w:trPr>
          <w:jc w:val="center"/>
        </w:trPr>
        <w:tc>
          <w:tcPr>
            <w:tcW w:w="2130" w:type="dxa"/>
            <w:vAlign w:val="center"/>
          </w:tcPr>
          <w:p w:rsidR="00337489" w:rsidRDefault="00194717" w:rsidP="00F35714">
            <w:pPr>
              <w:spacing w:before="40" w:after="40" w:line="360" w:lineRule="auto"/>
              <w:jc w:val="center"/>
              <w:rPr>
                <w:rFonts w:ascii="Times New Roman" w:eastAsia="Times New Roman" w:hAnsi="Times New Roman" w:cs="Times New Roman"/>
                <w:sz w:val="22"/>
                <w:szCs w:val="22"/>
              </w:rPr>
            </w:pPr>
            <w:sdt>
              <w:sdtPr>
                <w:tag w:val="goog_rdk_9"/>
                <w:id w:val="644173257"/>
              </w:sdtPr>
              <w:sdtContent/>
            </w:sdt>
            <w:r w:rsidR="000876D9">
              <w:rPr>
                <w:rFonts w:ascii="Times New Roman" w:eastAsia="Times New Roman" w:hAnsi="Times New Roman" w:cs="Times New Roman"/>
                <w:sz w:val="22"/>
                <w:szCs w:val="22"/>
              </w:rPr>
              <w:t>Auditiva</w:t>
            </w:r>
          </w:p>
        </w:tc>
        <w:tc>
          <w:tcPr>
            <w:tcW w:w="1590" w:type="dxa"/>
            <w:vAlign w:val="center"/>
          </w:tcPr>
          <w:p w:rsidR="00337489" w:rsidRDefault="000876D9" w:rsidP="00F35714">
            <w:pPr>
              <w:spacing w:before="40" w:after="40" w:line="360" w:lineRule="auto"/>
              <w:jc w:val="center"/>
              <w:rPr>
                <w:rFonts w:ascii="Times New Roman" w:eastAsia="Times New Roman" w:hAnsi="Times New Roman" w:cs="Times New Roman"/>
                <w:sz w:val="22"/>
                <w:szCs w:val="22"/>
              </w:rPr>
            </w:pPr>
            <w:r>
              <w:rPr>
                <w:rFonts w:ascii="Times New Roman" w:eastAsia="Times New Roman" w:hAnsi="Times New Roman" w:cs="Times New Roman"/>
                <w:sz w:val="22"/>
                <w:szCs w:val="22"/>
              </w:rPr>
              <w:t>2.3</w:t>
            </w:r>
          </w:p>
        </w:tc>
        <w:tc>
          <w:tcPr>
            <w:tcW w:w="1590" w:type="dxa"/>
            <w:vAlign w:val="center"/>
          </w:tcPr>
          <w:p w:rsidR="00337489" w:rsidRDefault="000876D9" w:rsidP="00F35714">
            <w:pPr>
              <w:spacing w:before="40" w:after="40" w:line="360" w:lineRule="auto"/>
              <w:jc w:val="center"/>
              <w:rPr>
                <w:rFonts w:ascii="Times New Roman" w:eastAsia="Times New Roman" w:hAnsi="Times New Roman" w:cs="Times New Roman"/>
                <w:sz w:val="22"/>
                <w:szCs w:val="22"/>
              </w:rPr>
            </w:pPr>
            <w:r>
              <w:rPr>
                <w:rFonts w:ascii="Times New Roman" w:eastAsia="Times New Roman" w:hAnsi="Times New Roman" w:cs="Times New Roman"/>
                <w:sz w:val="22"/>
                <w:szCs w:val="22"/>
              </w:rPr>
              <w:t>2.1</w:t>
            </w:r>
          </w:p>
        </w:tc>
      </w:tr>
      <w:tr w:rsidR="00337489" w:rsidTr="00F35714">
        <w:trPr>
          <w:jc w:val="center"/>
        </w:trPr>
        <w:tc>
          <w:tcPr>
            <w:tcW w:w="2130" w:type="dxa"/>
            <w:vAlign w:val="center"/>
          </w:tcPr>
          <w:p w:rsidR="00337489" w:rsidRDefault="00194717" w:rsidP="00F35714">
            <w:pPr>
              <w:spacing w:before="40" w:after="40" w:line="360" w:lineRule="auto"/>
              <w:jc w:val="center"/>
              <w:rPr>
                <w:rFonts w:ascii="Times New Roman" w:eastAsia="Times New Roman" w:hAnsi="Times New Roman" w:cs="Times New Roman"/>
                <w:sz w:val="22"/>
                <w:szCs w:val="22"/>
              </w:rPr>
            </w:pPr>
            <w:sdt>
              <w:sdtPr>
                <w:tag w:val="goog_rdk_10"/>
                <w:id w:val="-1103497406"/>
              </w:sdtPr>
              <w:sdtContent/>
            </w:sdt>
            <w:r w:rsidR="000876D9">
              <w:rPr>
                <w:rFonts w:ascii="Times New Roman" w:eastAsia="Times New Roman" w:hAnsi="Times New Roman" w:cs="Times New Roman"/>
                <w:sz w:val="22"/>
                <w:szCs w:val="22"/>
              </w:rPr>
              <w:t>Neurológica</w:t>
            </w:r>
          </w:p>
        </w:tc>
        <w:tc>
          <w:tcPr>
            <w:tcW w:w="1590" w:type="dxa"/>
            <w:vAlign w:val="center"/>
          </w:tcPr>
          <w:p w:rsidR="00337489" w:rsidRDefault="000876D9" w:rsidP="00F35714">
            <w:pPr>
              <w:spacing w:before="40" w:after="40" w:line="360" w:lineRule="auto"/>
              <w:jc w:val="center"/>
              <w:rPr>
                <w:rFonts w:ascii="Times New Roman" w:eastAsia="Times New Roman" w:hAnsi="Times New Roman" w:cs="Times New Roman"/>
                <w:sz w:val="22"/>
                <w:szCs w:val="22"/>
              </w:rPr>
            </w:pPr>
            <w:r>
              <w:rPr>
                <w:rFonts w:ascii="Times New Roman" w:eastAsia="Times New Roman" w:hAnsi="Times New Roman" w:cs="Times New Roman"/>
                <w:sz w:val="22"/>
                <w:szCs w:val="22"/>
              </w:rPr>
              <w:t>2.1</w:t>
            </w:r>
          </w:p>
        </w:tc>
        <w:tc>
          <w:tcPr>
            <w:tcW w:w="1590" w:type="dxa"/>
            <w:vAlign w:val="center"/>
          </w:tcPr>
          <w:p w:rsidR="00337489" w:rsidRDefault="000876D9" w:rsidP="00F35714">
            <w:pPr>
              <w:spacing w:before="40" w:after="40" w:line="360" w:lineRule="auto"/>
              <w:jc w:val="center"/>
              <w:rPr>
                <w:rFonts w:ascii="Times New Roman" w:eastAsia="Times New Roman" w:hAnsi="Times New Roman" w:cs="Times New Roman"/>
                <w:sz w:val="22"/>
                <w:szCs w:val="22"/>
              </w:rPr>
            </w:pPr>
            <w:r>
              <w:rPr>
                <w:rFonts w:ascii="Times New Roman" w:eastAsia="Times New Roman" w:hAnsi="Times New Roman" w:cs="Times New Roman"/>
                <w:sz w:val="22"/>
                <w:szCs w:val="22"/>
              </w:rPr>
              <w:t>1.7</w:t>
            </w:r>
          </w:p>
        </w:tc>
      </w:tr>
      <w:tr w:rsidR="00337489" w:rsidTr="00F35714">
        <w:trPr>
          <w:jc w:val="center"/>
        </w:trPr>
        <w:tc>
          <w:tcPr>
            <w:tcW w:w="2130" w:type="dxa"/>
            <w:vAlign w:val="center"/>
          </w:tcPr>
          <w:p w:rsidR="00337489" w:rsidRDefault="00194717" w:rsidP="00F35714">
            <w:pPr>
              <w:spacing w:before="40" w:after="40" w:line="360" w:lineRule="auto"/>
              <w:jc w:val="center"/>
              <w:rPr>
                <w:rFonts w:ascii="Times New Roman" w:eastAsia="Times New Roman" w:hAnsi="Times New Roman" w:cs="Times New Roman"/>
                <w:sz w:val="22"/>
                <w:szCs w:val="22"/>
              </w:rPr>
            </w:pPr>
            <w:sdt>
              <w:sdtPr>
                <w:tag w:val="goog_rdk_11"/>
                <w:id w:val="-1657060424"/>
              </w:sdtPr>
              <w:sdtContent/>
            </w:sdt>
            <w:r w:rsidR="00F35714">
              <w:rPr>
                <w:rFonts w:ascii="Times New Roman" w:eastAsia="Times New Roman" w:hAnsi="Times New Roman" w:cs="Times New Roman"/>
                <w:sz w:val="22"/>
                <w:szCs w:val="22"/>
              </w:rPr>
              <w:t>Músculo esquelético</w:t>
            </w:r>
          </w:p>
        </w:tc>
        <w:tc>
          <w:tcPr>
            <w:tcW w:w="1590" w:type="dxa"/>
            <w:vAlign w:val="center"/>
          </w:tcPr>
          <w:p w:rsidR="00337489" w:rsidRDefault="000876D9" w:rsidP="00F35714">
            <w:pPr>
              <w:spacing w:before="40" w:after="40" w:line="360" w:lineRule="auto"/>
              <w:jc w:val="center"/>
              <w:rPr>
                <w:rFonts w:ascii="Times New Roman" w:eastAsia="Times New Roman" w:hAnsi="Times New Roman" w:cs="Times New Roman"/>
                <w:sz w:val="22"/>
                <w:szCs w:val="22"/>
              </w:rPr>
            </w:pPr>
            <w:r>
              <w:rPr>
                <w:rFonts w:ascii="Times New Roman" w:eastAsia="Times New Roman" w:hAnsi="Times New Roman" w:cs="Times New Roman"/>
                <w:sz w:val="22"/>
                <w:szCs w:val="22"/>
              </w:rPr>
              <w:t>2.3</w:t>
            </w:r>
          </w:p>
        </w:tc>
        <w:tc>
          <w:tcPr>
            <w:tcW w:w="1590" w:type="dxa"/>
            <w:vAlign w:val="center"/>
          </w:tcPr>
          <w:p w:rsidR="00337489" w:rsidRDefault="000876D9" w:rsidP="00F35714">
            <w:pPr>
              <w:spacing w:before="40" w:after="40" w:line="360" w:lineRule="auto"/>
              <w:jc w:val="center"/>
              <w:rPr>
                <w:rFonts w:ascii="Times New Roman" w:eastAsia="Times New Roman" w:hAnsi="Times New Roman" w:cs="Times New Roman"/>
                <w:sz w:val="22"/>
                <w:szCs w:val="22"/>
              </w:rPr>
            </w:pPr>
            <w:r>
              <w:rPr>
                <w:rFonts w:ascii="Times New Roman" w:eastAsia="Times New Roman" w:hAnsi="Times New Roman" w:cs="Times New Roman"/>
                <w:sz w:val="22"/>
                <w:szCs w:val="22"/>
              </w:rPr>
              <w:t>1.8</w:t>
            </w:r>
          </w:p>
        </w:tc>
      </w:tr>
      <w:tr w:rsidR="00337489" w:rsidTr="00F35714">
        <w:trPr>
          <w:jc w:val="center"/>
        </w:trPr>
        <w:tc>
          <w:tcPr>
            <w:tcW w:w="2130" w:type="dxa"/>
            <w:vAlign w:val="center"/>
          </w:tcPr>
          <w:p w:rsidR="00337489" w:rsidRDefault="00194717" w:rsidP="00F35714">
            <w:pPr>
              <w:spacing w:before="40" w:after="40" w:line="360" w:lineRule="auto"/>
              <w:jc w:val="center"/>
              <w:rPr>
                <w:rFonts w:ascii="Times New Roman" w:eastAsia="Times New Roman" w:hAnsi="Times New Roman" w:cs="Times New Roman"/>
                <w:sz w:val="22"/>
                <w:szCs w:val="22"/>
              </w:rPr>
            </w:pPr>
            <w:sdt>
              <w:sdtPr>
                <w:tag w:val="goog_rdk_12"/>
                <w:id w:val="551582143"/>
              </w:sdtPr>
              <w:sdtContent/>
            </w:sdt>
            <w:r w:rsidR="000876D9">
              <w:rPr>
                <w:rFonts w:ascii="Times New Roman" w:eastAsia="Times New Roman" w:hAnsi="Times New Roman" w:cs="Times New Roman"/>
                <w:sz w:val="22"/>
                <w:szCs w:val="22"/>
              </w:rPr>
              <w:t>Voz y habla</w:t>
            </w:r>
          </w:p>
        </w:tc>
        <w:tc>
          <w:tcPr>
            <w:tcW w:w="1590" w:type="dxa"/>
            <w:vAlign w:val="center"/>
          </w:tcPr>
          <w:p w:rsidR="00337489" w:rsidRDefault="000876D9" w:rsidP="00F35714">
            <w:pPr>
              <w:spacing w:before="40" w:after="40" w:line="360" w:lineRule="auto"/>
              <w:jc w:val="center"/>
              <w:rPr>
                <w:rFonts w:ascii="Times New Roman" w:eastAsia="Times New Roman" w:hAnsi="Times New Roman" w:cs="Times New Roman"/>
                <w:sz w:val="22"/>
                <w:szCs w:val="22"/>
              </w:rPr>
            </w:pPr>
            <w:r>
              <w:rPr>
                <w:rFonts w:ascii="Times New Roman" w:eastAsia="Times New Roman" w:hAnsi="Times New Roman" w:cs="Times New Roman"/>
                <w:sz w:val="22"/>
                <w:szCs w:val="22"/>
              </w:rPr>
              <w:t>1.8</w:t>
            </w:r>
          </w:p>
        </w:tc>
        <w:tc>
          <w:tcPr>
            <w:tcW w:w="1590" w:type="dxa"/>
            <w:vAlign w:val="center"/>
          </w:tcPr>
          <w:p w:rsidR="00337489" w:rsidRDefault="000876D9" w:rsidP="00F35714">
            <w:pPr>
              <w:spacing w:before="40" w:after="40" w:line="360" w:lineRule="auto"/>
              <w:jc w:val="center"/>
              <w:rPr>
                <w:rFonts w:ascii="Times New Roman" w:eastAsia="Times New Roman" w:hAnsi="Times New Roman" w:cs="Times New Roman"/>
                <w:sz w:val="22"/>
                <w:szCs w:val="22"/>
              </w:rPr>
            </w:pPr>
            <w:r>
              <w:rPr>
                <w:rFonts w:ascii="Times New Roman" w:eastAsia="Times New Roman" w:hAnsi="Times New Roman" w:cs="Times New Roman"/>
                <w:sz w:val="22"/>
                <w:szCs w:val="22"/>
              </w:rPr>
              <w:t>1.6</w:t>
            </w:r>
          </w:p>
        </w:tc>
      </w:tr>
      <w:tr w:rsidR="00337489" w:rsidTr="00F35714">
        <w:trPr>
          <w:jc w:val="center"/>
        </w:trPr>
        <w:tc>
          <w:tcPr>
            <w:tcW w:w="2130" w:type="dxa"/>
            <w:vAlign w:val="center"/>
          </w:tcPr>
          <w:p w:rsidR="00337489" w:rsidRDefault="00194717" w:rsidP="00F35714">
            <w:pPr>
              <w:spacing w:before="40" w:after="40" w:line="360" w:lineRule="auto"/>
              <w:jc w:val="center"/>
              <w:rPr>
                <w:rFonts w:ascii="Times New Roman" w:eastAsia="Times New Roman" w:hAnsi="Times New Roman" w:cs="Times New Roman"/>
                <w:sz w:val="22"/>
                <w:szCs w:val="22"/>
              </w:rPr>
            </w:pPr>
            <w:sdt>
              <w:sdtPr>
                <w:tag w:val="goog_rdk_13"/>
                <w:id w:val="-1515908940"/>
              </w:sdtPr>
              <w:sdtContent/>
            </w:sdt>
            <w:r w:rsidR="000876D9">
              <w:rPr>
                <w:rFonts w:ascii="Times New Roman" w:eastAsia="Times New Roman" w:hAnsi="Times New Roman" w:cs="Times New Roman"/>
                <w:sz w:val="22"/>
                <w:szCs w:val="22"/>
              </w:rPr>
              <w:t>Mental-intelectual</w:t>
            </w:r>
          </w:p>
        </w:tc>
        <w:tc>
          <w:tcPr>
            <w:tcW w:w="1590" w:type="dxa"/>
            <w:vAlign w:val="center"/>
          </w:tcPr>
          <w:p w:rsidR="00337489" w:rsidRDefault="000876D9" w:rsidP="00F35714">
            <w:pPr>
              <w:spacing w:before="40" w:after="40" w:line="360" w:lineRule="auto"/>
              <w:jc w:val="center"/>
              <w:rPr>
                <w:rFonts w:ascii="Times New Roman" w:eastAsia="Times New Roman" w:hAnsi="Times New Roman" w:cs="Times New Roman"/>
                <w:sz w:val="22"/>
                <w:szCs w:val="22"/>
              </w:rPr>
            </w:pPr>
            <w:r>
              <w:rPr>
                <w:rFonts w:ascii="Times New Roman" w:eastAsia="Times New Roman" w:hAnsi="Times New Roman" w:cs="Times New Roman"/>
                <w:sz w:val="22"/>
                <w:szCs w:val="22"/>
              </w:rPr>
              <w:t>2.1</w:t>
            </w:r>
          </w:p>
        </w:tc>
        <w:tc>
          <w:tcPr>
            <w:tcW w:w="1590" w:type="dxa"/>
            <w:vAlign w:val="center"/>
          </w:tcPr>
          <w:p w:rsidR="00337489" w:rsidRDefault="000876D9" w:rsidP="00F35714">
            <w:pPr>
              <w:spacing w:before="40" w:after="40" w:line="360" w:lineRule="auto"/>
              <w:jc w:val="center"/>
              <w:rPr>
                <w:rFonts w:ascii="Times New Roman" w:eastAsia="Times New Roman" w:hAnsi="Times New Roman" w:cs="Times New Roman"/>
                <w:sz w:val="22"/>
                <w:szCs w:val="22"/>
              </w:rPr>
            </w:pPr>
            <w:r>
              <w:rPr>
                <w:rFonts w:ascii="Times New Roman" w:eastAsia="Times New Roman" w:hAnsi="Times New Roman" w:cs="Times New Roman"/>
                <w:sz w:val="22"/>
                <w:szCs w:val="22"/>
              </w:rPr>
              <w:t>1.8</w:t>
            </w:r>
          </w:p>
        </w:tc>
      </w:tr>
    </w:tbl>
    <w:p w:rsidR="00337489" w:rsidRDefault="000876D9">
      <w:pPr>
        <w:numPr>
          <w:ilvl w:val="0"/>
          <w:numId w:val="1"/>
        </w:numPr>
        <w:spacing w:line="36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En la tabla N°3 se presenta el promedio de respuesta de la pregunta, se puede observar que la discapacidad más probable que pueda presentarse en la visual, seguida de discapacidades auditivas. Como se puede ver, en cada comunidad hay 2.8 mujeres con discapacidad visual (parcial o total) mientras que en el caso de los hombres es de 2.4, en orden descendentes sigue en cada comunidad hay un promedio de 2.3 mujeres y 2.1 de hombres con discapacidad auditiva (casi sordo o sordo total), de discapacidad músculo-esquelética (ausencia de brazos o piernas, baja talla, entre otros) hay un promedio de 2.3 mujeres y de 1.8 hombres, sigue con un promedio de 2.1 mujeres y 1.7 hombres que poseen discapacidad neurológica (parálisis de brazos o piernas), de discapacidad mental-intelectual (leve, moderada, grave, profunda) hay un promedio de 2.1 mujeres y de 1.8 hombres y por último con un promedio de 1.8 mujer y 1.6 hombres con discapacidad de voz y habla (mudo o problemas al hablar).</w:t>
      </w:r>
    </w:p>
    <w:p w:rsidR="00337489" w:rsidRDefault="000876D9">
      <w:pPr>
        <w:spacing w:line="360" w:lineRule="auto"/>
        <w:rPr>
          <w:rFonts w:ascii="Times New Roman" w:eastAsia="Times New Roman" w:hAnsi="Times New Roman" w:cs="Times New Roman"/>
          <w:sz w:val="22"/>
          <w:szCs w:val="22"/>
        </w:rPr>
      </w:pPr>
      <w:r>
        <w:rPr>
          <w:rFonts w:ascii="Times New Roman" w:eastAsia="Times New Roman" w:hAnsi="Times New Roman" w:cs="Times New Roman"/>
          <w:b/>
          <w:sz w:val="22"/>
          <w:szCs w:val="22"/>
        </w:rPr>
        <w:t xml:space="preserve">Tabla </w:t>
      </w:r>
      <w:r w:rsidR="00F35714">
        <w:rPr>
          <w:rFonts w:ascii="Times New Roman" w:eastAsia="Times New Roman" w:hAnsi="Times New Roman" w:cs="Times New Roman"/>
          <w:b/>
          <w:sz w:val="22"/>
          <w:szCs w:val="22"/>
        </w:rPr>
        <w:t>4: Promedio</w:t>
      </w:r>
      <w:r>
        <w:rPr>
          <w:rFonts w:ascii="Times New Roman" w:eastAsia="Times New Roman" w:hAnsi="Times New Roman" w:cs="Times New Roman"/>
          <w:b/>
          <w:sz w:val="22"/>
          <w:szCs w:val="22"/>
        </w:rPr>
        <w:t xml:space="preserve"> de personas según el tipo de limitación presentada por mujeres y hombres en las OBPP, Julio-Agosto 2019</w:t>
      </w:r>
    </w:p>
    <w:tbl>
      <w:tblPr>
        <w:tblStyle w:val="a2"/>
        <w:tblW w:w="615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3480"/>
        <w:gridCol w:w="1380"/>
        <w:gridCol w:w="1290"/>
      </w:tblGrid>
      <w:tr w:rsidR="00337489">
        <w:trPr>
          <w:jc w:val="center"/>
        </w:trPr>
        <w:tc>
          <w:tcPr>
            <w:tcW w:w="3480" w:type="dxa"/>
            <w:tcBorders>
              <w:top w:val="single" w:sz="8" w:space="0" w:color="000000"/>
              <w:left w:val="single" w:sz="8" w:space="0" w:color="000000"/>
              <w:bottom w:val="single" w:sz="8" w:space="0" w:color="000000"/>
              <w:right w:val="single" w:sz="8" w:space="0" w:color="000000"/>
            </w:tcBorders>
            <w:vAlign w:val="center"/>
          </w:tcPr>
          <w:p w:rsidR="00337489" w:rsidRDefault="000876D9">
            <w:pPr>
              <w:spacing w:before="40" w:after="40" w:line="360" w:lineRule="auto"/>
              <w:rPr>
                <w:rFonts w:ascii="Times New Roman" w:eastAsia="Times New Roman" w:hAnsi="Times New Roman" w:cs="Times New Roman"/>
                <w:b/>
                <w:sz w:val="22"/>
                <w:szCs w:val="22"/>
              </w:rPr>
            </w:pPr>
            <w:r>
              <w:rPr>
                <w:rFonts w:ascii="Times New Roman" w:eastAsia="Times New Roman" w:hAnsi="Times New Roman" w:cs="Times New Roman"/>
                <w:b/>
                <w:sz w:val="22"/>
                <w:szCs w:val="22"/>
              </w:rPr>
              <w:t>Tipo de limitación</w:t>
            </w:r>
          </w:p>
        </w:tc>
        <w:tc>
          <w:tcPr>
            <w:tcW w:w="1380" w:type="dxa"/>
            <w:tcBorders>
              <w:top w:val="single" w:sz="8" w:space="0" w:color="000000"/>
              <w:left w:val="single" w:sz="8" w:space="0" w:color="000000"/>
              <w:bottom w:val="single" w:sz="8" w:space="0" w:color="000000"/>
              <w:right w:val="single" w:sz="8" w:space="0" w:color="000000"/>
            </w:tcBorders>
            <w:vAlign w:val="center"/>
          </w:tcPr>
          <w:p w:rsidR="00337489" w:rsidRDefault="000876D9">
            <w:pPr>
              <w:spacing w:before="40" w:after="40" w:line="360" w:lineRule="auto"/>
              <w:rPr>
                <w:rFonts w:ascii="Times New Roman" w:eastAsia="Times New Roman" w:hAnsi="Times New Roman" w:cs="Times New Roman"/>
                <w:b/>
                <w:sz w:val="22"/>
                <w:szCs w:val="22"/>
              </w:rPr>
            </w:pPr>
            <w:r>
              <w:rPr>
                <w:rFonts w:ascii="Times New Roman" w:eastAsia="Times New Roman" w:hAnsi="Times New Roman" w:cs="Times New Roman"/>
                <w:b/>
                <w:sz w:val="22"/>
                <w:szCs w:val="22"/>
              </w:rPr>
              <w:t xml:space="preserve">Promedio </w:t>
            </w:r>
            <w:r>
              <w:rPr>
                <w:rFonts w:ascii="Times New Roman" w:eastAsia="Times New Roman" w:hAnsi="Times New Roman" w:cs="Times New Roman"/>
                <w:b/>
                <w:sz w:val="22"/>
                <w:szCs w:val="22"/>
              </w:rPr>
              <w:lastRenderedPageBreak/>
              <w:t>mujeres</w:t>
            </w:r>
          </w:p>
        </w:tc>
        <w:tc>
          <w:tcPr>
            <w:tcW w:w="1290" w:type="dxa"/>
            <w:tcBorders>
              <w:top w:val="single" w:sz="8" w:space="0" w:color="000000"/>
              <w:left w:val="single" w:sz="8" w:space="0" w:color="000000"/>
              <w:bottom w:val="single" w:sz="8" w:space="0" w:color="000000"/>
              <w:right w:val="single" w:sz="8" w:space="0" w:color="000000"/>
            </w:tcBorders>
            <w:vAlign w:val="center"/>
          </w:tcPr>
          <w:p w:rsidR="00337489" w:rsidRDefault="000876D9">
            <w:pPr>
              <w:spacing w:before="40" w:after="40" w:line="360" w:lineRule="auto"/>
              <w:rPr>
                <w:rFonts w:ascii="Times New Roman" w:eastAsia="Times New Roman" w:hAnsi="Times New Roman" w:cs="Times New Roman"/>
                <w:b/>
                <w:sz w:val="22"/>
                <w:szCs w:val="22"/>
              </w:rPr>
            </w:pPr>
            <w:r>
              <w:rPr>
                <w:rFonts w:ascii="Times New Roman" w:eastAsia="Times New Roman" w:hAnsi="Times New Roman" w:cs="Times New Roman"/>
                <w:b/>
                <w:sz w:val="22"/>
                <w:szCs w:val="22"/>
              </w:rPr>
              <w:lastRenderedPageBreak/>
              <w:t xml:space="preserve">Promedio </w:t>
            </w:r>
            <w:r>
              <w:rPr>
                <w:rFonts w:ascii="Times New Roman" w:eastAsia="Times New Roman" w:hAnsi="Times New Roman" w:cs="Times New Roman"/>
                <w:b/>
                <w:sz w:val="22"/>
                <w:szCs w:val="22"/>
              </w:rPr>
              <w:lastRenderedPageBreak/>
              <w:t>hombres</w:t>
            </w:r>
          </w:p>
        </w:tc>
      </w:tr>
      <w:tr w:rsidR="00337489">
        <w:trPr>
          <w:jc w:val="center"/>
        </w:trPr>
        <w:tc>
          <w:tcPr>
            <w:tcW w:w="3480" w:type="dxa"/>
            <w:tcBorders>
              <w:top w:val="single" w:sz="8" w:space="0" w:color="000000"/>
            </w:tcBorders>
            <w:vAlign w:val="center"/>
          </w:tcPr>
          <w:p w:rsidR="00337489" w:rsidRDefault="000876D9">
            <w:pPr>
              <w:spacing w:before="40" w:after="40" w:line="36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lastRenderedPageBreak/>
              <w:t>Movilidad (la persona necesita asistencia para moverse)</w:t>
            </w:r>
          </w:p>
        </w:tc>
        <w:tc>
          <w:tcPr>
            <w:tcW w:w="1380" w:type="dxa"/>
            <w:tcBorders>
              <w:top w:val="single" w:sz="8" w:space="0" w:color="000000"/>
            </w:tcBorders>
            <w:vAlign w:val="center"/>
          </w:tcPr>
          <w:p w:rsidR="00337489" w:rsidRDefault="000876D9">
            <w:pPr>
              <w:spacing w:before="40" w:after="40" w:line="36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2</w:t>
            </w:r>
          </w:p>
        </w:tc>
        <w:tc>
          <w:tcPr>
            <w:tcW w:w="1290" w:type="dxa"/>
            <w:tcBorders>
              <w:top w:val="single" w:sz="8" w:space="0" w:color="000000"/>
            </w:tcBorders>
            <w:vAlign w:val="center"/>
          </w:tcPr>
          <w:p w:rsidR="00337489" w:rsidRDefault="000876D9">
            <w:pPr>
              <w:spacing w:before="40" w:after="40" w:line="36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1.8</w:t>
            </w:r>
          </w:p>
        </w:tc>
      </w:tr>
      <w:tr w:rsidR="00337489">
        <w:trPr>
          <w:jc w:val="center"/>
        </w:trPr>
        <w:tc>
          <w:tcPr>
            <w:tcW w:w="3480" w:type="dxa"/>
            <w:vAlign w:val="center"/>
          </w:tcPr>
          <w:p w:rsidR="00337489" w:rsidRDefault="000876D9">
            <w:pPr>
              <w:spacing w:before="40" w:after="40" w:line="36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Aprendizaje (la persona presenta dificultades manifiestas o graves para el aprendizaje)</w:t>
            </w:r>
          </w:p>
        </w:tc>
        <w:tc>
          <w:tcPr>
            <w:tcW w:w="1380" w:type="dxa"/>
            <w:vAlign w:val="center"/>
          </w:tcPr>
          <w:p w:rsidR="00337489" w:rsidRDefault="000876D9">
            <w:pPr>
              <w:spacing w:before="40" w:after="40" w:line="36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2.3</w:t>
            </w:r>
          </w:p>
        </w:tc>
        <w:tc>
          <w:tcPr>
            <w:tcW w:w="1290" w:type="dxa"/>
            <w:vAlign w:val="center"/>
          </w:tcPr>
          <w:p w:rsidR="00337489" w:rsidRDefault="000876D9">
            <w:pPr>
              <w:spacing w:before="40" w:after="40" w:line="36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1.9</w:t>
            </w:r>
          </w:p>
        </w:tc>
      </w:tr>
      <w:tr w:rsidR="00337489">
        <w:trPr>
          <w:jc w:val="center"/>
        </w:trPr>
        <w:tc>
          <w:tcPr>
            <w:tcW w:w="3480" w:type="dxa"/>
            <w:vAlign w:val="center"/>
          </w:tcPr>
          <w:p w:rsidR="00337489" w:rsidRDefault="000876D9">
            <w:pPr>
              <w:spacing w:before="40" w:after="40" w:line="36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Autocuidado (la persona requiere asistencia para el cuidado personal)</w:t>
            </w:r>
          </w:p>
        </w:tc>
        <w:tc>
          <w:tcPr>
            <w:tcW w:w="1380" w:type="dxa"/>
            <w:vAlign w:val="center"/>
          </w:tcPr>
          <w:p w:rsidR="00337489" w:rsidRDefault="000876D9">
            <w:pPr>
              <w:spacing w:before="40" w:after="40" w:line="36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1.9</w:t>
            </w:r>
          </w:p>
        </w:tc>
        <w:tc>
          <w:tcPr>
            <w:tcW w:w="1290" w:type="dxa"/>
            <w:vAlign w:val="center"/>
          </w:tcPr>
          <w:p w:rsidR="00337489" w:rsidRDefault="000876D9">
            <w:pPr>
              <w:spacing w:before="40" w:after="40" w:line="36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1.6</w:t>
            </w:r>
          </w:p>
        </w:tc>
      </w:tr>
      <w:tr w:rsidR="00337489">
        <w:trPr>
          <w:jc w:val="center"/>
        </w:trPr>
        <w:tc>
          <w:tcPr>
            <w:tcW w:w="3480" w:type="dxa"/>
            <w:vAlign w:val="center"/>
          </w:tcPr>
          <w:p w:rsidR="00337489" w:rsidRDefault="000876D9">
            <w:pPr>
              <w:spacing w:before="40" w:after="40" w:line="36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Educación (la persona requiere una educación especial)</w:t>
            </w:r>
          </w:p>
        </w:tc>
        <w:tc>
          <w:tcPr>
            <w:tcW w:w="1380" w:type="dxa"/>
            <w:vAlign w:val="center"/>
          </w:tcPr>
          <w:p w:rsidR="00337489" w:rsidRDefault="000876D9">
            <w:pPr>
              <w:spacing w:before="40" w:after="40" w:line="36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2.1</w:t>
            </w:r>
          </w:p>
        </w:tc>
        <w:tc>
          <w:tcPr>
            <w:tcW w:w="1290" w:type="dxa"/>
            <w:vAlign w:val="center"/>
          </w:tcPr>
          <w:p w:rsidR="00337489" w:rsidRDefault="000876D9">
            <w:pPr>
              <w:spacing w:before="40" w:after="40" w:line="36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1.7</w:t>
            </w:r>
          </w:p>
        </w:tc>
      </w:tr>
      <w:tr w:rsidR="00337489">
        <w:trPr>
          <w:jc w:val="center"/>
        </w:trPr>
        <w:tc>
          <w:tcPr>
            <w:tcW w:w="3480" w:type="dxa"/>
            <w:vAlign w:val="center"/>
          </w:tcPr>
          <w:p w:rsidR="00337489" w:rsidRDefault="000876D9">
            <w:pPr>
              <w:spacing w:before="40" w:after="40" w:line="36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Trabajo (la persona tiene dificultades para el trabajo y el acceso al mismo)</w:t>
            </w:r>
          </w:p>
        </w:tc>
        <w:tc>
          <w:tcPr>
            <w:tcW w:w="1380" w:type="dxa"/>
            <w:vAlign w:val="center"/>
          </w:tcPr>
          <w:p w:rsidR="00337489" w:rsidRDefault="000876D9">
            <w:pPr>
              <w:spacing w:before="40" w:after="40" w:line="36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2.7</w:t>
            </w:r>
          </w:p>
        </w:tc>
        <w:tc>
          <w:tcPr>
            <w:tcW w:w="1290" w:type="dxa"/>
            <w:vAlign w:val="center"/>
          </w:tcPr>
          <w:p w:rsidR="00337489" w:rsidRDefault="000876D9">
            <w:pPr>
              <w:spacing w:before="40" w:after="40" w:line="36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2.3</w:t>
            </w:r>
          </w:p>
        </w:tc>
      </w:tr>
    </w:tbl>
    <w:p w:rsidR="00337489" w:rsidRDefault="000876D9">
      <w:pPr>
        <w:spacing w:before="220" w:after="80" w:line="360" w:lineRule="auto"/>
        <w:rPr>
          <w:rFonts w:ascii="Times New Roman" w:eastAsia="Times New Roman" w:hAnsi="Times New Roman" w:cs="Times New Roman"/>
          <w:sz w:val="22"/>
          <w:szCs w:val="22"/>
        </w:rPr>
      </w:pPr>
      <w:r>
        <w:rPr>
          <w:rFonts w:ascii="Times New Roman" w:eastAsia="Times New Roman" w:hAnsi="Times New Roman" w:cs="Times New Roman"/>
          <w:b/>
          <w:sz w:val="22"/>
          <w:szCs w:val="22"/>
        </w:rPr>
        <w:t>Fuente: elaboración propia, resultados de la encuesta telefónica, Julio-Agosto 2019.</w:t>
      </w:r>
    </w:p>
    <w:p w:rsidR="00337489" w:rsidRDefault="000876D9">
      <w:pPr>
        <w:numPr>
          <w:ilvl w:val="0"/>
          <w:numId w:val="1"/>
        </w:numPr>
        <w:spacing w:line="36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En la tabla N°4 se presenta el promedio de respuesta de la pregunta, se puede observar que en promedio en cada comunidad hay 2.7 mujeres con limitación al acceso al trabajo mientras que hay 1.8 hombres con tal limitación, en orden descendente sigue en promedio 2.3 mujeres y 1.9 hombres con limitación al aprendizaje (la persona presenta dificultades manifiestas o graves para el aprendizaje), sigue con un promedio de 2.1 mujeres y 1.7 hombres con limitación para obtener educación especial, con un promedio de 2 mujeres y 1.8 hombres poseen limitación en la movilidad y requieren asistencia para poder moverse, por último con un promedio de 1,9 mujeres y 1.6 hombres requieren de autocuidado. Como se puede ver, en las comunidades hay en promedio mayor presencia de mujeres con alguna discapacidad. </w:t>
      </w:r>
    </w:p>
    <w:p w:rsidR="00337489" w:rsidRDefault="000876D9">
      <w:pPr>
        <w:numPr>
          <w:ilvl w:val="0"/>
          <w:numId w:val="1"/>
        </w:numPr>
        <w:spacing w:line="36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Para la evaluación del sistema a través de los protocolos de accesibilidad se utilizó TAW (Test de Accesibilidad Web) (</w:t>
      </w:r>
      <w:hyperlink r:id="rId16">
        <w:r>
          <w:rPr>
            <w:rFonts w:ascii="Times New Roman" w:eastAsia="Times New Roman" w:hAnsi="Times New Roman" w:cs="Times New Roman"/>
            <w:color w:val="1155CC"/>
            <w:sz w:val="22"/>
            <w:szCs w:val="22"/>
            <w:u w:val="single"/>
          </w:rPr>
          <w:t>https://www.tawdis.net/</w:t>
        </w:r>
      </w:hyperlink>
      <w:r>
        <w:rPr>
          <w:rFonts w:ascii="Times New Roman" w:eastAsia="Times New Roman" w:hAnsi="Times New Roman" w:cs="Times New Roman"/>
          <w:sz w:val="22"/>
          <w:szCs w:val="22"/>
        </w:rPr>
        <w:t>) siendo esta una herramienta web para el análisis e información del grado de accesibilidad que tienen otras páginas web, con el fin de permitir el acceso a todas las personas. [</w:t>
      </w:r>
      <w:r w:rsidR="006F5905">
        <w:rPr>
          <w:rFonts w:ascii="Times New Roman" w:eastAsia="Times New Roman" w:hAnsi="Times New Roman" w:cs="Times New Roman"/>
          <w:sz w:val="22"/>
          <w:szCs w:val="22"/>
        </w:rPr>
        <w:t>21</w:t>
      </w:r>
      <w:r>
        <w:rPr>
          <w:rFonts w:ascii="Times New Roman" w:eastAsia="Times New Roman" w:hAnsi="Times New Roman" w:cs="Times New Roman"/>
          <w:sz w:val="22"/>
          <w:szCs w:val="22"/>
        </w:rPr>
        <w:t>] y Wave (</w:t>
      </w:r>
      <w:hyperlink r:id="rId17">
        <w:r>
          <w:rPr>
            <w:rFonts w:ascii="Times New Roman" w:eastAsia="Times New Roman" w:hAnsi="Times New Roman" w:cs="Times New Roman"/>
            <w:color w:val="1155CC"/>
            <w:sz w:val="22"/>
            <w:szCs w:val="22"/>
            <w:u w:val="single"/>
          </w:rPr>
          <w:t>http://wave.webaim.org</w:t>
        </w:r>
      </w:hyperlink>
      <w:r>
        <w:rPr>
          <w:rFonts w:ascii="Times New Roman" w:eastAsia="Times New Roman" w:hAnsi="Times New Roman" w:cs="Times New Roman"/>
          <w:sz w:val="22"/>
          <w:szCs w:val="22"/>
        </w:rPr>
        <w:t xml:space="preserve">) </w:t>
      </w:r>
      <w:r w:rsidR="004B6EDF">
        <w:rPr>
          <w:rFonts w:ascii="Times New Roman" w:eastAsia="Times New Roman" w:hAnsi="Times New Roman" w:cs="Times New Roman"/>
          <w:sz w:val="22"/>
          <w:szCs w:val="22"/>
        </w:rPr>
        <w:t xml:space="preserve">[20] </w:t>
      </w:r>
      <w:r>
        <w:rPr>
          <w:rFonts w:ascii="Times New Roman" w:eastAsia="Times New Roman" w:hAnsi="Times New Roman" w:cs="Times New Roman"/>
          <w:sz w:val="22"/>
          <w:szCs w:val="22"/>
        </w:rPr>
        <w:t xml:space="preserve">son un conjunto de herramientas de evaluación que tienen por objetivo hacer que el contenido web sea más accesible para las </w:t>
      </w:r>
      <w:proofErr w:type="spellStart"/>
      <w:r>
        <w:rPr>
          <w:rFonts w:ascii="Times New Roman" w:eastAsia="Times New Roman" w:hAnsi="Times New Roman" w:cs="Times New Roman"/>
          <w:sz w:val="22"/>
          <w:szCs w:val="22"/>
        </w:rPr>
        <w:t>PdC.</w:t>
      </w:r>
      <w:proofErr w:type="spellEnd"/>
      <w:r>
        <w:rPr>
          <w:rFonts w:ascii="Times New Roman" w:eastAsia="Times New Roman" w:hAnsi="Times New Roman" w:cs="Times New Roman"/>
          <w:sz w:val="22"/>
          <w:szCs w:val="22"/>
        </w:rPr>
        <w:t xml:space="preserve"> Se centran en los y las usuarios/as finales, así como facilitan la evaluación humana. </w:t>
      </w:r>
      <w:r w:rsidR="006F5905">
        <w:rPr>
          <w:rFonts w:ascii="Times New Roman" w:eastAsia="Times New Roman" w:hAnsi="Times New Roman" w:cs="Times New Roman"/>
          <w:sz w:val="22"/>
          <w:szCs w:val="22"/>
        </w:rPr>
        <w:t>A</w:t>
      </w:r>
      <w:r>
        <w:rPr>
          <w:rFonts w:ascii="Times New Roman" w:eastAsia="Times New Roman" w:hAnsi="Times New Roman" w:cs="Times New Roman"/>
          <w:sz w:val="22"/>
          <w:szCs w:val="22"/>
        </w:rPr>
        <w:t xml:space="preserve">demás se realizó una evaluación manual del </w:t>
      </w:r>
      <w:r>
        <w:rPr>
          <w:rFonts w:ascii="Times New Roman" w:eastAsia="Times New Roman" w:hAnsi="Times New Roman" w:cs="Times New Roman"/>
          <w:sz w:val="22"/>
          <w:szCs w:val="22"/>
        </w:rPr>
        <w:lastRenderedPageBreak/>
        <w:t xml:space="preserve">sistema a través del lector de pantalla comercial </w:t>
      </w:r>
      <w:proofErr w:type="spellStart"/>
      <w:r>
        <w:rPr>
          <w:rFonts w:ascii="Times New Roman" w:eastAsia="Times New Roman" w:hAnsi="Times New Roman" w:cs="Times New Roman"/>
          <w:sz w:val="22"/>
          <w:szCs w:val="22"/>
        </w:rPr>
        <w:t>Jaws</w:t>
      </w:r>
      <w:proofErr w:type="spellEnd"/>
      <w:r>
        <w:rPr>
          <w:rFonts w:ascii="Times New Roman" w:eastAsia="Times New Roman" w:hAnsi="Times New Roman" w:cs="Times New Roman"/>
          <w:sz w:val="22"/>
          <w:szCs w:val="22"/>
        </w:rPr>
        <w:t xml:space="preserve">, y el de licencia libre “Non Visual Desktop Access” (NVDA v.2018.2). estos son lectores de pantalla para </w:t>
      </w:r>
      <w:proofErr w:type="spellStart"/>
      <w:r>
        <w:rPr>
          <w:rFonts w:ascii="Times New Roman" w:eastAsia="Times New Roman" w:hAnsi="Times New Roman" w:cs="Times New Roman"/>
          <w:sz w:val="22"/>
          <w:szCs w:val="22"/>
        </w:rPr>
        <w:t>PdC</w:t>
      </w:r>
      <w:proofErr w:type="spellEnd"/>
      <w:r>
        <w:rPr>
          <w:rFonts w:ascii="Times New Roman" w:eastAsia="Times New Roman" w:hAnsi="Times New Roman" w:cs="Times New Roman"/>
          <w:sz w:val="22"/>
          <w:szCs w:val="22"/>
        </w:rPr>
        <w:t xml:space="preserve"> visual.</w:t>
      </w:r>
    </w:p>
    <w:p w:rsidR="00337489" w:rsidRDefault="000876D9">
      <w:pPr>
        <w:numPr>
          <w:ilvl w:val="0"/>
          <w:numId w:val="1"/>
        </w:numPr>
        <w:spacing w:after="80" w:line="36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En la aplicación de los protocolos se encontraron fallas en la plataforma, entre las más comunes y que se repetían estaba la falta </w:t>
      </w:r>
      <w:r w:rsidR="0094409A">
        <w:rPr>
          <w:rFonts w:ascii="Times New Roman" w:eastAsia="Times New Roman" w:hAnsi="Times New Roman" w:cs="Times New Roman"/>
          <w:sz w:val="22"/>
          <w:szCs w:val="22"/>
        </w:rPr>
        <w:t>de texto</w:t>
      </w:r>
      <w:r>
        <w:rPr>
          <w:rFonts w:ascii="Times New Roman" w:eastAsia="Times New Roman" w:hAnsi="Times New Roman" w:cs="Times New Roman"/>
          <w:sz w:val="22"/>
          <w:szCs w:val="22"/>
        </w:rPr>
        <w:t xml:space="preserve"> alternativo de las imágenes, la falta de alto contraste, enlaces poco claros.</w:t>
      </w:r>
      <w:r>
        <w:rPr>
          <w:rFonts w:ascii="Times New Roman" w:eastAsia="Times New Roman" w:hAnsi="Times New Roman" w:cs="Times New Roman"/>
          <w:b/>
          <w:sz w:val="22"/>
          <w:szCs w:val="22"/>
        </w:rPr>
        <w:t xml:space="preserve"> </w:t>
      </w:r>
      <w:r>
        <w:rPr>
          <w:rFonts w:ascii="Times New Roman" w:eastAsia="Times New Roman" w:hAnsi="Times New Roman" w:cs="Times New Roman"/>
          <w:sz w:val="22"/>
          <w:szCs w:val="22"/>
        </w:rPr>
        <w:t>En cuanto a la evaluación manual se pudo observar que al utilizar los lectores de pantalla la interacción se vuelve complicado ya que existen elementos que a nivel de código no están adecuados para el uso de tales herramientas. Por otro lado, en la interacción con la plataforma por parte de los participantes de los grupos focales, se pudo evidenciar que si es un usuario nuevo y poco familiarizado con las TIC se le dificultará más</w:t>
      </w:r>
      <w:sdt>
        <w:sdtPr>
          <w:tag w:val="goog_rdk_14"/>
          <w:id w:val="-163019761"/>
        </w:sdtPr>
        <w:sdtContent/>
      </w:sdt>
      <w:sdt>
        <w:sdtPr>
          <w:tag w:val="goog_rdk_15"/>
          <w:id w:val="-1633099435"/>
        </w:sdtPr>
        <w:sdtContent/>
      </w:sdt>
      <w:sdt>
        <w:sdtPr>
          <w:tag w:val="goog_rdk_16"/>
          <w:id w:val="-550608055"/>
        </w:sdtPr>
        <w:sdtContent/>
      </w:sdt>
      <w:sdt>
        <w:sdtPr>
          <w:tag w:val="goog_rdk_17"/>
          <w:id w:val="753938781"/>
        </w:sdtPr>
        <w:sdtContent/>
      </w:sdt>
      <w:r w:rsidR="00F35714">
        <w:rPr>
          <w:rFonts w:ascii="Times New Roman" w:eastAsia="Times New Roman" w:hAnsi="Times New Roman" w:cs="Times New Roman"/>
          <w:sz w:val="22"/>
          <w:szCs w:val="22"/>
        </w:rPr>
        <w:t>.</w:t>
      </w:r>
    </w:p>
    <w:p w:rsidR="00337489" w:rsidRDefault="000876D9">
      <w:pPr>
        <w:spacing w:after="160" w:line="360" w:lineRule="auto"/>
        <w:rPr>
          <w:rFonts w:ascii="Times New Roman" w:eastAsia="Times New Roman" w:hAnsi="Times New Roman" w:cs="Times New Roman"/>
          <w:b/>
          <w:color w:val="000000"/>
          <w:sz w:val="22"/>
          <w:szCs w:val="22"/>
        </w:rPr>
      </w:pPr>
      <w:r>
        <w:br w:type="page"/>
      </w:r>
    </w:p>
    <w:p w:rsidR="00337489" w:rsidRDefault="000876D9">
      <w:pPr>
        <w:pStyle w:val="Ttulo1"/>
        <w:spacing w:line="360" w:lineRule="auto"/>
        <w:rPr>
          <w:sz w:val="22"/>
          <w:szCs w:val="22"/>
        </w:rPr>
      </w:pPr>
      <w:bookmarkStart w:id="17" w:name="_Toc31884923"/>
      <w:r>
        <w:rPr>
          <w:sz w:val="22"/>
          <w:szCs w:val="22"/>
        </w:rPr>
        <w:lastRenderedPageBreak/>
        <w:t>Recomendaciones</w:t>
      </w:r>
      <w:bookmarkEnd w:id="17"/>
      <w:r>
        <w:rPr>
          <w:sz w:val="22"/>
          <w:szCs w:val="22"/>
        </w:rPr>
        <w:t xml:space="preserve"> </w:t>
      </w:r>
    </w:p>
    <w:p w:rsidR="00337489" w:rsidRDefault="00337489">
      <w:pPr>
        <w:spacing w:line="360" w:lineRule="auto"/>
        <w:rPr>
          <w:sz w:val="22"/>
          <w:szCs w:val="22"/>
        </w:rPr>
      </w:pPr>
    </w:p>
    <w:p w:rsidR="00337489" w:rsidRDefault="000876D9">
      <w:pPr>
        <w:numPr>
          <w:ilvl w:val="0"/>
          <w:numId w:val="1"/>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2"/>
          <w:szCs w:val="22"/>
        </w:rPr>
        <w:t xml:space="preserve">Durante el desarrollo de esta investigación, en la obtención de datos oficiales de </w:t>
      </w:r>
      <w:proofErr w:type="spellStart"/>
      <w:r>
        <w:rPr>
          <w:rFonts w:ascii="Times New Roman" w:eastAsia="Times New Roman" w:hAnsi="Times New Roman" w:cs="Times New Roman"/>
          <w:sz w:val="22"/>
          <w:szCs w:val="22"/>
        </w:rPr>
        <w:t>PdC</w:t>
      </w:r>
      <w:proofErr w:type="spellEnd"/>
      <w:r>
        <w:rPr>
          <w:rFonts w:ascii="Times New Roman" w:eastAsia="Times New Roman" w:hAnsi="Times New Roman" w:cs="Times New Roman"/>
          <w:sz w:val="22"/>
          <w:szCs w:val="22"/>
        </w:rPr>
        <w:t xml:space="preserve"> hubo un gran nivel de dificultad, situación que permite inferir que es una necesidad la homologación de las políticas públicas en el Estado, para el manejo de información oportuna que permita mayor eficiencia en la gestión pública y generar datos a partir de las necesidades de las personas. Se evidencia que el uso de herramientas de gobernanza electrónica participativa es una alternativa que además de optimizar los procesos, generan mayores niveles de confianza e impactan de gran manera en la población.</w:t>
      </w:r>
    </w:p>
    <w:p w:rsidR="00337489" w:rsidRDefault="000876D9">
      <w:pPr>
        <w:numPr>
          <w:ilvl w:val="0"/>
          <w:numId w:val="1"/>
        </w:numPr>
        <w:spacing w:line="36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En Venezuela se cuenta con la Ley de interoperabilidad desde el 2012 y la Ley de </w:t>
      </w:r>
      <w:proofErr w:type="spellStart"/>
      <w:r>
        <w:rPr>
          <w:rFonts w:ascii="Times New Roman" w:eastAsia="Times New Roman" w:hAnsi="Times New Roman" w:cs="Times New Roman"/>
          <w:sz w:val="22"/>
          <w:szCs w:val="22"/>
        </w:rPr>
        <w:t>Infogobierno</w:t>
      </w:r>
      <w:proofErr w:type="spellEnd"/>
      <w:r>
        <w:rPr>
          <w:rFonts w:ascii="Times New Roman" w:eastAsia="Times New Roman" w:hAnsi="Times New Roman" w:cs="Times New Roman"/>
          <w:sz w:val="22"/>
          <w:szCs w:val="22"/>
        </w:rPr>
        <w:t xml:space="preserve">, que propician condiciones para la proyección de un Plan Nacional de Gobierno electrónico en el país, no como un fin en sí mismo sino con la intención de automatizar los procesos con el uso de las TIC, simplificar trámites, mejorar los servicios ofrecidos por el Estado a las ciudadanas y ciudadanos, a partir de las necesidades de las personas, incrementar la transparencia y hacer frente a la corrupción, como un mecanismo que garantice el acceso y participación a todas las personas. </w:t>
      </w:r>
    </w:p>
    <w:p w:rsidR="00337489" w:rsidRDefault="000876D9">
      <w:pPr>
        <w:numPr>
          <w:ilvl w:val="0"/>
          <w:numId w:val="1"/>
        </w:numPr>
        <w:spacing w:line="36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Los procesos sociales al tener un carácter pluricultural establecen sus propios mecanismos de desarrollo, que no son inmunes a la globalización, sin embargo, sostienen en gran medida sus tradiciones y establecen diversas formas de organización social para dar respuestas a sus necesidades, por ende la interacción del Estado con las comunidades deben reconocer sus dinámicas para el redefinir sus métodos de relacionamiento, siendo la gobernanza electrónica participativa una oportunidad de alcance masivo y a tiempo real, que permita que dicha interacción sea  más efectiva.</w:t>
      </w:r>
    </w:p>
    <w:p w:rsidR="00337489" w:rsidRDefault="000876D9">
      <w:pPr>
        <w:numPr>
          <w:ilvl w:val="0"/>
          <w:numId w:val="1"/>
        </w:numPr>
        <w:spacing w:line="36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El proceso de transformación del Gobierno y gestión de la administración pública debe integrar principalmente a cuatro factores: las comunidades, los procesos propios, el marco regulatorio y la tecnología. Estos cuatro elementos deben ser integrados a fin de desarrollar soluciones de gobierno electrónico que respondan a las necesidades de las instituciones y de las comunidades.</w:t>
      </w:r>
    </w:p>
    <w:p w:rsidR="00337489" w:rsidRDefault="000876D9">
      <w:pPr>
        <w:numPr>
          <w:ilvl w:val="0"/>
          <w:numId w:val="1"/>
        </w:numPr>
        <w:spacing w:line="36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Por tanto para generar las condiciones para la participación es necesario crear plataformas, no solo tecnológicamente óptimas, sino que tengan su desarrollo en espacios de encuentro y discusión con los usuarios finales, en este caso los Consejos Comunales y Comunas (OBPP), en este sentido el foco de desarrollo debe estar tanto en lo tecnológico como en los </w:t>
      </w:r>
      <w:r>
        <w:rPr>
          <w:rFonts w:ascii="Times New Roman" w:eastAsia="Times New Roman" w:hAnsi="Times New Roman" w:cs="Times New Roman"/>
          <w:sz w:val="22"/>
          <w:szCs w:val="22"/>
        </w:rPr>
        <w:lastRenderedPageBreak/>
        <w:t>mecanismos de participación, de manera que ambos se complementen y actúen como apoyo e impulso.</w:t>
      </w:r>
    </w:p>
    <w:p w:rsidR="00337489" w:rsidRDefault="000876D9">
      <w:pPr>
        <w:numPr>
          <w:ilvl w:val="0"/>
          <w:numId w:val="1"/>
        </w:numPr>
        <w:spacing w:line="36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Si bien hay un gran desconocimiento en el uso de las </w:t>
      </w:r>
      <w:proofErr w:type="spellStart"/>
      <w:r>
        <w:rPr>
          <w:rFonts w:ascii="Times New Roman" w:eastAsia="Times New Roman" w:hAnsi="Times New Roman" w:cs="Times New Roman"/>
          <w:sz w:val="22"/>
          <w:szCs w:val="22"/>
        </w:rPr>
        <w:t>TICs</w:t>
      </w:r>
      <w:proofErr w:type="spellEnd"/>
      <w:r>
        <w:rPr>
          <w:rFonts w:ascii="Times New Roman" w:eastAsia="Times New Roman" w:hAnsi="Times New Roman" w:cs="Times New Roman"/>
          <w:sz w:val="22"/>
          <w:szCs w:val="22"/>
        </w:rPr>
        <w:t>, aunado a las condiciones de brecha digital [</w:t>
      </w:r>
      <w:r w:rsidR="004B6EDF">
        <w:rPr>
          <w:rFonts w:ascii="Times New Roman" w:eastAsia="Times New Roman" w:hAnsi="Times New Roman" w:cs="Times New Roman"/>
          <w:sz w:val="22"/>
          <w:szCs w:val="22"/>
        </w:rPr>
        <w:t>14</w:t>
      </w:r>
      <w:r>
        <w:rPr>
          <w:rFonts w:ascii="Times New Roman" w:eastAsia="Times New Roman" w:hAnsi="Times New Roman" w:cs="Times New Roman"/>
          <w:sz w:val="22"/>
          <w:szCs w:val="22"/>
        </w:rPr>
        <w:t xml:space="preserve">], pobreza y poco acceso a servicios públicos, las personas conciben los servicios de gobierno electrónico como una alternativa y mejora entre su relación con las instituciones a través de la evaluación al SINCO como posibilidad de integración a las </w:t>
      </w:r>
      <w:proofErr w:type="spellStart"/>
      <w:r>
        <w:rPr>
          <w:rFonts w:ascii="Times New Roman" w:eastAsia="Times New Roman" w:hAnsi="Times New Roman" w:cs="Times New Roman"/>
          <w:sz w:val="22"/>
          <w:szCs w:val="22"/>
        </w:rPr>
        <w:t>PdC</w:t>
      </w:r>
      <w:proofErr w:type="spellEnd"/>
      <w:r>
        <w:rPr>
          <w:rFonts w:ascii="Times New Roman" w:eastAsia="Times New Roman" w:hAnsi="Times New Roman" w:cs="Times New Roman"/>
          <w:sz w:val="22"/>
          <w:szCs w:val="22"/>
        </w:rPr>
        <w:t xml:space="preserve">, se encontró que hay una gran disposición de la gente a participar y utilizar las herramientas de gobierno electrónico dispuestas para ello. </w:t>
      </w:r>
    </w:p>
    <w:p w:rsidR="00337489" w:rsidRDefault="00F35714">
      <w:pPr>
        <w:numPr>
          <w:ilvl w:val="0"/>
          <w:numId w:val="1"/>
        </w:numPr>
        <w:spacing w:line="36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Además,</w:t>
      </w:r>
      <w:r w:rsidR="000876D9">
        <w:rPr>
          <w:rFonts w:ascii="Times New Roman" w:eastAsia="Times New Roman" w:hAnsi="Times New Roman" w:cs="Times New Roman"/>
          <w:sz w:val="22"/>
          <w:szCs w:val="22"/>
        </w:rPr>
        <w:t xml:space="preserve"> encuentran en las OBPP una posibilidad de resolución de problemas comunes, así como un medio de ejercer su participación e identificarse con el proceso de toma de decisiones. Por </w:t>
      </w:r>
      <w:r>
        <w:rPr>
          <w:rFonts w:ascii="Times New Roman" w:eastAsia="Times New Roman" w:hAnsi="Times New Roman" w:cs="Times New Roman"/>
          <w:sz w:val="22"/>
          <w:szCs w:val="22"/>
        </w:rPr>
        <w:t>ende,</w:t>
      </w:r>
      <w:r w:rsidR="000876D9">
        <w:rPr>
          <w:rFonts w:ascii="Times New Roman" w:eastAsia="Times New Roman" w:hAnsi="Times New Roman" w:cs="Times New Roman"/>
          <w:sz w:val="22"/>
          <w:szCs w:val="22"/>
        </w:rPr>
        <w:t xml:space="preserve"> se aprecia que SINCO plantea una nueva concepción a la relación con el gobierno, fortaleciendo la participación comunitaria, que puede resolver en gran medida el acceso a los servicios de gobierno en línea individual, al tener un carácter colectivo.</w:t>
      </w:r>
    </w:p>
    <w:p w:rsidR="00337489" w:rsidRDefault="000876D9">
      <w:pPr>
        <w:numPr>
          <w:ilvl w:val="0"/>
          <w:numId w:val="1"/>
        </w:numPr>
        <w:spacing w:line="36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CONAPDIS, como ente responsable define en sus funciones que debe cumplir con “Participar en la formulación de lineamientos, políticas, planes, proyectos y estrategias en materia de atención integral a las personas con discapacidad y someterlo a consideración del ministerio con competencia en materia de desarrollo social.” y “Llevar un registro permanente de personas con discapacidad, de organizaciones sociales constituidas por personas con o sin discapacidad y sus familiares y de instituciones, empresas, asociaciones, sociedades, fundaciones, cooperativas u otro tipo de organizaciones sociales o económicas con o sin fines de lucro, que comercialicen productos, presten servicio, atención, asistencia o de alguna manera brinden cuidados, educación, beneficios, o faciliten la obtención de ellos a personas con discapacidad.”</w:t>
      </w:r>
      <w:r>
        <w:rPr>
          <w:rFonts w:ascii="Times New Roman" w:eastAsia="Times New Roman" w:hAnsi="Times New Roman" w:cs="Times New Roman"/>
          <w:sz w:val="22"/>
          <w:szCs w:val="22"/>
          <w:vertAlign w:val="superscript"/>
        </w:rPr>
        <w:footnoteReference w:id="3"/>
      </w:r>
      <w:r>
        <w:rPr>
          <w:rFonts w:ascii="Times New Roman" w:eastAsia="Times New Roman" w:hAnsi="Times New Roman" w:cs="Times New Roman"/>
          <w:sz w:val="22"/>
          <w:szCs w:val="22"/>
        </w:rPr>
        <w:t xml:space="preserve"> por lo que debe generar condiciones que permita el verdadero acceso en el reconocimiento de su derecho de poder registrarse y ser atendido según su condición a través de políticas públicas implementadas.</w:t>
      </w:r>
    </w:p>
    <w:p w:rsidR="00337489" w:rsidRDefault="000876D9">
      <w:pPr>
        <w:numPr>
          <w:ilvl w:val="0"/>
          <w:numId w:val="1"/>
        </w:numPr>
        <w:spacing w:line="36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Por otra parte, resulta esencial generar un plan de políticas públicas de gobierno electrónico articulado [</w:t>
      </w:r>
      <w:r w:rsidR="0094409A">
        <w:rPr>
          <w:rFonts w:ascii="Times New Roman" w:eastAsia="Times New Roman" w:hAnsi="Times New Roman" w:cs="Times New Roman"/>
          <w:sz w:val="22"/>
          <w:szCs w:val="22"/>
        </w:rPr>
        <w:t>2</w:t>
      </w:r>
      <w:r>
        <w:rPr>
          <w:rFonts w:ascii="Times New Roman" w:eastAsia="Times New Roman" w:hAnsi="Times New Roman" w:cs="Times New Roman"/>
          <w:sz w:val="22"/>
          <w:szCs w:val="22"/>
        </w:rPr>
        <w:t xml:space="preserve">], de manera que se </w:t>
      </w:r>
      <w:r w:rsidR="00F35714">
        <w:rPr>
          <w:rFonts w:ascii="Times New Roman" w:eastAsia="Times New Roman" w:hAnsi="Times New Roman" w:cs="Times New Roman"/>
          <w:sz w:val="22"/>
          <w:szCs w:val="22"/>
        </w:rPr>
        <w:t>dé</w:t>
      </w:r>
      <w:r>
        <w:rPr>
          <w:rFonts w:ascii="Times New Roman" w:eastAsia="Times New Roman" w:hAnsi="Times New Roman" w:cs="Times New Roman"/>
          <w:sz w:val="22"/>
          <w:szCs w:val="22"/>
        </w:rPr>
        <w:t xml:space="preserve"> la apropiación a los servicios de gobierno [39]; que además garanticen el acceso de todas las personas sin importar su condición, es importante que los portales y servicios sean unificados, para facilitar su apropiación. En este sentido se hace necesaria la aplicación de los protocolos, sin </w:t>
      </w:r>
      <w:r w:rsidR="00F35714">
        <w:rPr>
          <w:rFonts w:ascii="Times New Roman" w:eastAsia="Times New Roman" w:hAnsi="Times New Roman" w:cs="Times New Roman"/>
          <w:sz w:val="22"/>
          <w:szCs w:val="22"/>
        </w:rPr>
        <w:t>embargo,</w:t>
      </w:r>
      <w:r>
        <w:rPr>
          <w:rFonts w:ascii="Times New Roman" w:eastAsia="Times New Roman" w:hAnsi="Times New Roman" w:cs="Times New Roman"/>
          <w:sz w:val="22"/>
          <w:szCs w:val="22"/>
        </w:rPr>
        <w:t xml:space="preserve"> queda demostrado que no es suficiente para garantizar la participación e inclusión de todos los sectores.</w:t>
      </w:r>
    </w:p>
    <w:p w:rsidR="00337489" w:rsidRDefault="000876D9">
      <w:pPr>
        <w:numPr>
          <w:ilvl w:val="0"/>
          <w:numId w:val="1"/>
        </w:numPr>
        <w:spacing w:line="36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lastRenderedPageBreak/>
        <w:t>Se evidencia la necesidad de mayor inversión en términos de infraestructura y actualización de los servicios de gobierno, así como proporcionar elementos de acceso a la plataforma contempladas en el protocolo WCAG 2.0.</w:t>
      </w:r>
    </w:p>
    <w:p w:rsidR="00337489" w:rsidRDefault="000876D9">
      <w:pPr>
        <w:numPr>
          <w:ilvl w:val="0"/>
          <w:numId w:val="1"/>
        </w:numPr>
        <w:spacing w:line="36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Por último, se evidencia el desafío que se presenta en el marco de la gobernanza para seguir propiciando bases para la participación expresada en “poder para decidir” y el empoderamiento de las organizaciones sociales para asumir la delegación de poder y ejercer el control ciudadano en su comunidad.</w:t>
      </w:r>
    </w:p>
    <w:p w:rsidR="00337489" w:rsidRDefault="000876D9">
      <w:pPr>
        <w:spacing w:line="360" w:lineRule="auto"/>
        <w:rPr>
          <w:rFonts w:ascii="Times New Roman" w:eastAsia="Times New Roman" w:hAnsi="Times New Roman" w:cs="Times New Roman"/>
          <w:b/>
          <w:sz w:val="22"/>
          <w:szCs w:val="22"/>
        </w:rPr>
      </w:pPr>
      <w:r>
        <w:br w:type="page"/>
      </w:r>
    </w:p>
    <w:p w:rsidR="00337489" w:rsidRDefault="00337489">
      <w:pPr>
        <w:spacing w:line="360" w:lineRule="auto"/>
        <w:rPr>
          <w:rFonts w:ascii="Times New Roman" w:eastAsia="Times New Roman" w:hAnsi="Times New Roman" w:cs="Times New Roman"/>
          <w:b/>
          <w:sz w:val="22"/>
          <w:szCs w:val="22"/>
        </w:rPr>
      </w:pPr>
    </w:p>
    <w:p w:rsidR="00337489" w:rsidRDefault="000876D9" w:rsidP="00546B86">
      <w:pPr>
        <w:pStyle w:val="Ttulo1"/>
        <w:rPr>
          <w:rFonts w:eastAsia="Times New Roman"/>
        </w:rPr>
      </w:pPr>
      <w:bookmarkStart w:id="18" w:name="_Toc31884924"/>
      <w:r>
        <w:rPr>
          <w:rFonts w:eastAsia="Times New Roman"/>
        </w:rPr>
        <w:t>REFERENCES</w:t>
      </w:r>
      <w:bookmarkEnd w:id="18"/>
    </w:p>
    <w:p w:rsidR="00337489" w:rsidRPr="006F5905" w:rsidRDefault="000876D9" w:rsidP="006F5905">
      <w:pPr>
        <w:numPr>
          <w:ilvl w:val="0"/>
          <w:numId w:val="5"/>
        </w:numPr>
        <w:spacing w:before="40" w:after="40" w:line="360" w:lineRule="auto"/>
        <w:jc w:val="left"/>
        <w:rPr>
          <w:rFonts w:ascii="Times New Roman" w:eastAsia="Times New Roman" w:hAnsi="Times New Roman" w:cs="Times New Roman"/>
          <w:sz w:val="22"/>
          <w:szCs w:val="22"/>
          <w:lang w:val="en-US"/>
        </w:rPr>
      </w:pPr>
      <w:r w:rsidRPr="0094409A">
        <w:rPr>
          <w:rFonts w:ascii="Times New Roman" w:eastAsia="Times New Roman" w:hAnsi="Times New Roman" w:cs="Times New Roman"/>
          <w:sz w:val="22"/>
          <w:szCs w:val="22"/>
        </w:rPr>
        <w:t xml:space="preserve">Morales, M. 2017. Las 5 tendencias digitales que afectarán a los gobiernos locales en 2017. </w:t>
      </w:r>
      <w:r w:rsidRPr="0094409A">
        <w:rPr>
          <w:rFonts w:ascii="Times New Roman" w:eastAsia="Times New Roman" w:hAnsi="Times New Roman" w:cs="Times New Roman"/>
          <w:sz w:val="22"/>
          <w:szCs w:val="22"/>
          <w:lang w:val="en-US"/>
        </w:rPr>
        <w:t>Available: https://e-gobiernos.org/2017/03/01/las-5-tendencias-digitales-afectaran-los-gobiernos-locales-2017/</w:t>
      </w:r>
    </w:p>
    <w:p w:rsidR="00337489" w:rsidRPr="0094409A" w:rsidRDefault="000876D9">
      <w:pPr>
        <w:numPr>
          <w:ilvl w:val="0"/>
          <w:numId w:val="5"/>
        </w:numPr>
        <w:pBdr>
          <w:top w:val="nil"/>
          <w:left w:val="nil"/>
          <w:bottom w:val="nil"/>
          <w:right w:val="nil"/>
          <w:between w:val="nil"/>
        </w:pBdr>
        <w:spacing w:before="40" w:after="40" w:line="360" w:lineRule="auto"/>
        <w:jc w:val="left"/>
        <w:rPr>
          <w:rFonts w:ascii="Times New Roman" w:eastAsia="Times New Roman" w:hAnsi="Times New Roman" w:cs="Times New Roman"/>
          <w:sz w:val="22"/>
          <w:szCs w:val="22"/>
          <w:lang w:val="en-US"/>
        </w:rPr>
      </w:pPr>
      <w:r w:rsidRPr="0094409A">
        <w:rPr>
          <w:rFonts w:ascii="Times New Roman" w:eastAsia="Times New Roman" w:hAnsi="Times New Roman" w:cs="Times New Roman"/>
          <w:sz w:val="22"/>
          <w:szCs w:val="22"/>
          <w:lang w:val="en-US"/>
        </w:rPr>
        <w:t xml:space="preserve">Sánchez, R., Márquez, J., &amp; </w:t>
      </w:r>
      <w:proofErr w:type="spellStart"/>
      <w:r w:rsidRPr="0094409A">
        <w:rPr>
          <w:rFonts w:ascii="Times New Roman" w:eastAsia="Times New Roman" w:hAnsi="Times New Roman" w:cs="Times New Roman"/>
          <w:sz w:val="22"/>
          <w:szCs w:val="22"/>
          <w:lang w:val="en-US"/>
        </w:rPr>
        <w:t>Vernáez</w:t>
      </w:r>
      <w:proofErr w:type="spellEnd"/>
      <w:r w:rsidRPr="0094409A">
        <w:rPr>
          <w:rFonts w:ascii="Times New Roman" w:eastAsia="Times New Roman" w:hAnsi="Times New Roman" w:cs="Times New Roman"/>
          <w:sz w:val="22"/>
          <w:szCs w:val="22"/>
          <w:lang w:val="en-US"/>
        </w:rPr>
        <w:t xml:space="preserve">, G. Participation and Citizen Empowerment platform for e-governance: Communal Integration System (SINCO). ICEGOV 2019, April, 3-5, Melbourne, Australia. DOI: </w:t>
      </w:r>
      <w:hyperlink r:id="rId18">
        <w:r w:rsidRPr="0094409A">
          <w:rPr>
            <w:rFonts w:ascii="Times New Roman" w:eastAsia="Times New Roman" w:hAnsi="Times New Roman" w:cs="Times New Roman"/>
            <w:color w:val="1155CC"/>
            <w:sz w:val="22"/>
            <w:szCs w:val="22"/>
            <w:u w:val="single"/>
            <w:lang w:val="en-US"/>
          </w:rPr>
          <w:t>https://doi.org/10.1145/3326365.3326393</w:t>
        </w:r>
      </w:hyperlink>
    </w:p>
    <w:p w:rsidR="00337489" w:rsidRPr="0094409A" w:rsidRDefault="000876D9">
      <w:pPr>
        <w:numPr>
          <w:ilvl w:val="0"/>
          <w:numId w:val="5"/>
        </w:numPr>
        <w:pBdr>
          <w:top w:val="nil"/>
          <w:left w:val="nil"/>
          <w:bottom w:val="nil"/>
          <w:right w:val="nil"/>
          <w:between w:val="nil"/>
        </w:pBdr>
        <w:spacing w:before="40" w:after="40" w:line="360" w:lineRule="auto"/>
        <w:jc w:val="left"/>
        <w:rPr>
          <w:rFonts w:ascii="Times New Roman" w:eastAsia="Times New Roman" w:hAnsi="Times New Roman" w:cs="Times New Roman"/>
          <w:sz w:val="22"/>
          <w:szCs w:val="22"/>
        </w:rPr>
      </w:pPr>
      <w:proofErr w:type="spellStart"/>
      <w:r w:rsidRPr="0094409A">
        <w:rPr>
          <w:rFonts w:ascii="Times New Roman" w:eastAsia="Times New Roman" w:hAnsi="Times New Roman" w:cs="Times New Roman"/>
          <w:sz w:val="22"/>
          <w:szCs w:val="22"/>
        </w:rPr>
        <w:t>Naser</w:t>
      </w:r>
      <w:proofErr w:type="spellEnd"/>
      <w:r w:rsidRPr="0094409A">
        <w:rPr>
          <w:rFonts w:ascii="Times New Roman" w:eastAsia="Times New Roman" w:hAnsi="Times New Roman" w:cs="Times New Roman"/>
          <w:sz w:val="22"/>
          <w:szCs w:val="22"/>
        </w:rPr>
        <w:t xml:space="preserve">, A. (2011). Gobierno </w:t>
      </w:r>
      <w:proofErr w:type="spellStart"/>
      <w:r w:rsidRPr="0094409A">
        <w:rPr>
          <w:rFonts w:ascii="Times New Roman" w:eastAsia="Times New Roman" w:hAnsi="Times New Roman" w:cs="Times New Roman"/>
          <w:sz w:val="22"/>
          <w:szCs w:val="22"/>
        </w:rPr>
        <w:t>ELectrónico</w:t>
      </w:r>
      <w:proofErr w:type="spellEnd"/>
      <w:r w:rsidRPr="0094409A">
        <w:rPr>
          <w:rFonts w:ascii="Times New Roman" w:eastAsia="Times New Roman" w:hAnsi="Times New Roman" w:cs="Times New Roman"/>
          <w:sz w:val="22"/>
          <w:szCs w:val="22"/>
        </w:rPr>
        <w:t xml:space="preserve"> y Gestión Pública. </w:t>
      </w:r>
      <w:proofErr w:type="spellStart"/>
      <w:r w:rsidRPr="0094409A">
        <w:rPr>
          <w:rFonts w:ascii="Times New Roman" w:eastAsia="Times New Roman" w:hAnsi="Times New Roman" w:cs="Times New Roman"/>
          <w:sz w:val="22"/>
          <w:szCs w:val="22"/>
        </w:rPr>
        <w:t>Retrieved</w:t>
      </w:r>
      <w:proofErr w:type="spellEnd"/>
      <w:r w:rsidRPr="0094409A">
        <w:rPr>
          <w:rFonts w:ascii="Times New Roman" w:eastAsia="Times New Roman" w:hAnsi="Times New Roman" w:cs="Times New Roman"/>
          <w:sz w:val="22"/>
          <w:szCs w:val="22"/>
        </w:rPr>
        <w:t xml:space="preserve"> </w:t>
      </w:r>
      <w:proofErr w:type="spellStart"/>
      <w:r w:rsidRPr="0094409A">
        <w:rPr>
          <w:rFonts w:ascii="Times New Roman" w:eastAsia="Times New Roman" w:hAnsi="Times New Roman" w:cs="Times New Roman"/>
          <w:sz w:val="22"/>
          <w:szCs w:val="22"/>
        </w:rPr>
        <w:t>from</w:t>
      </w:r>
      <w:proofErr w:type="spellEnd"/>
      <w:r w:rsidRPr="0094409A">
        <w:rPr>
          <w:rFonts w:ascii="Times New Roman" w:eastAsia="Times New Roman" w:hAnsi="Times New Roman" w:cs="Times New Roman"/>
          <w:sz w:val="22"/>
          <w:szCs w:val="22"/>
        </w:rPr>
        <w:t xml:space="preserve"> Comisión Económica para </w:t>
      </w:r>
      <w:proofErr w:type="spellStart"/>
      <w:r w:rsidRPr="0094409A">
        <w:rPr>
          <w:rFonts w:ascii="Times New Roman" w:eastAsia="Times New Roman" w:hAnsi="Times New Roman" w:cs="Times New Roman"/>
          <w:sz w:val="22"/>
          <w:szCs w:val="22"/>
        </w:rPr>
        <w:t>Amperica</w:t>
      </w:r>
      <w:proofErr w:type="spellEnd"/>
      <w:r w:rsidRPr="0094409A">
        <w:rPr>
          <w:rFonts w:ascii="Times New Roman" w:eastAsia="Times New Roman" w:hAnsi="Times New Roman" w:cs="Times New Roman"/>
          <w:sz w:val="22"/>
          <w:szCs w:val="22"/>
        </w:rPr>
        <w:t xml:space="preserve"> Latina y el Caribe: </w:t>
      </w:r>
      <w:hyperlink r:id="rId19">
        <w:r w:rsidRPr="0094409A">
          <w:rPr>
            <w:rFonts w:ascii="Times New Roman" w:eastAsia="Times New Roman" w:hAnsi="Times New Roman" w:cs="Times New Roman"/>
            <w:color w:val="1155CC"/>
            <w:sz w:val="22"/>
            <w:szCs w:val="22"/>
            <w:u w:val="single"/>
          </w:rPr>
          <w:t>https://www.cepal.org/ilpes/noticias/paginas/5/39255/gobierno_electronico_anaser.pdf</w:t>
        </w:r>
      </w:hyperlink>
    </w:p>
    <w:p w:rsidR="00337489" w:rsidRPr="0094409A" w:rsidRDefault="000876D9">
      <w:pPr>
        <w:numPr>
          <w:ilvl w:val="0"/>
          <w:numId w:val="5"/>
        </w:numPr>
        <w:pBdr>
          <w:top w:val="nil"/>
          <w:left w:val="nil"/>
          <w:bottom w:val="nil"/>
          <w:right w:val="nil"/>
          <w:between w:val="nil"/>
        </w:pBdr>
        <w:spacing w:before="40" w:after="40" w:line="360" w:lineRule="auto"/>
        <w:jc w:val="left"/>
        <w:rPr>
          <w:rFonts w:ascii="Times New Roman" w:eastAsia="Times New Roman" w:hAnsi="Times New Roman" w:cs="Times New Roman"/>
          <w:sz w:val="22"/>
          <w:szCs w:val="22"/>
        </w:rPr>
      </w:pPr>
      <w:r w:rsidRPr="0094409A">
        <w:rPr>
          <w:rFonts w:ascii="Times New Roman" w:eastAsia="Times New Roman" w:hAnsi="Times New Roman" w:cs="Times New Roman"/>
          <w:sz w:val="22"/>
          <w:szCs w:val="22"/>
        </w:rPr>
        <w:t xml:space="preserve">CNTI. (Febrero de 2013). Plan Nacional de Gobierno Electrónico 2014-2019. </w:t>
      </w:r>
      <w:proofErr w:type="spellStart"/>
      <w:r w:rsidRPr="0094409A">
        <w:rPr>
          <w:rFonts w:ascii="Times New Roman" w:eastAsia="Times New Roman" w:hAnsi="Times New Roman" w:cs="Times New Roman"/>
          <w:sz w:val="22"/>
          <w:szCs w:val="22"/>
        </w:rPr>
        <w:t>Retrieved</w:t>
      </w:r>
      <w:proofErr w:type="spellEnd"/>
      <w:r w:rsidRPr="0094409A">
        <w:rPr>
          <w:rFonts w:ascii="Times New Roman" w:eastAsia="Times New Roman" w:hAnsi="Times New Roman" w:cs="Times New Roman"/>
          <w:sz w:val="22"/>
          <w:szCs w:val="22"/>
        </w:rPr>
        <w:t xml:space="preserve"> </w:t>
      </w:r>
      <w:proofErr w:type="spellStart"/>
      <w:r w:rsidRPr="0094409A">
        <w:rPr>
          <w:rFonts w:ascii="Times New Roman" w:eastAsia="Times New Roman" w:hAnsi="Times New Roman" w:cs="Times New Roman"/>
          <w:sz w:val="22"/>
          <w:szCs w:val="22"/>
        </w:rPr>
        <w:t>from</w:t>
      </w:r>
      <w:proofErr w:type="spellEnd"/>
      <w:r w:rsidRPr="0094409A">
        <w:rPr>
          <w:rFonts w:ascii="Times New Roman" w:eastAsia="Times New Roman" w:hAnsi="Times New Roman" w:cs="Times New Roman"/>
          <w:sz w:val="22"/>
          <w:szCs w:val="22"/>
        </w:rPr>
        <w:t xml:space="preserve"> Centro Nacional de Tecnologías de Información: </w:t>
      </w:r>
      <w:hyperlink r:id="rId20">
        <w:r w:rsidRPr="0094409A">
          <w:rPr>
            <w:rFonts w:ascii="Times New Roman" w:eastAsia="Times New Roman" w:hAnsi="Times New Roman" w:cs="Times New Roman"/>
            <w:color w:val="1155CC"/>
            <w:sz w:val="22"/>
            <w:szCs w:val="22"/>
            <w:u w:val="single"/>
          </w:rPr>
          <w:t>https://www.cnti.gob.ve/images/documentos/TRIPA_PNGE.pdf</w:t>
        </w:r>
      </w:hyperlink>
    </w:p>
    <w:p w:rsidR="00337489" w:rsidRPr="0094409A" w:rsidRDefault="000876D9">
      <w:pPr>
        <w:numPr>
          <w:ilvl w:val="0"/>
          <w:numId w:val="5"/>
        </w:numPr>
        <w:spacing w:before="40" w:after="40" w:line="360" w:lineRule="auto"/>
        <w:jc w:val="left"/>
        <w:rPr>
          <w:rFonts w:ascii="Times New Roman" w:eastAsia="Times New Roman" w:hAnsi="Times New Roman" w:cs="Times New Roman"/>
          <w:sz w:val="22"/>
          <w:szCs w:val="22"/>
          <w:lang w:val="en-US"/>
        </w:rPr>
      </w:pPr>
      <w:r w:rsidRPr="0094409A">
        <w:rPr>
          <w:rFonts w:ascii="Times New Roman" w:eastAsia="Times New Roman" w:hAnsi="Times New Roman" w:cs="Times New Roman"/>
          <w:sz w:val="22"/>
          <w:szCs w:val="22"/>
        </w:rPr>
        <w:t xml:space="preserve">Naciones Unidas. (Diciembre de 2018). La agenda 2030 y los Objetivos de Desarrollo </w:t>
      </w:r>
      <w:proofErr w:type="spellStart"/>
      <w:r w:rsidRPr="0094409A">
        <w:rPr>
          <w:rFonts w:ascii="Times New Roman" w:eastAsia="Times New Roman" w:hAnsi="Times New Roman" w:cs="Times New Roman"/>
          <w:sz w:val="22"/>
          <w:szCs w:val="22"/>
        </w:rPr>
        <w:t>Sotenible</w:t>
      </w:r>
      <w:proofErr w:type="spellEnd"/>
      <w:r w:rsidRPr="0094409A">
        <w:rPr>
          <w:rFonts w:ascii="Times New Roman" w:eastAsia="Times New Roman" w:hAnsi="Times New Roman" w:cs="Times New Roman"/>
          <w:sz w:val="22"/>
          <w:szCs w:val="22"/>
        </w:rPr>
        <w:t xml:space="preserve"> Una Oportunidad para </w:t>
      </w:r>
      <w:proofErr w:type="spellStart"/>
      <w:r w:rsidRPr="0094409A">
        <w:rPr>
          <w:rFonts w:ascii="Times New Roman" w:eastAsia="Times New Roman" w:hAnsi="Times New Roman" w:cs="Times New Roman"/>
          <w:sz w:val="22"/>
          <w:szCs w:val="22"/>
        </w:rPr>
        <w:t>America</w:t>
      </w:r>
      <w:proofErr w:type="spellEnd"/>
      <w:r w:rsidRPr="0094409A">
        <w:rPr>
          <w:rFonts w:ascii="Times New Roman" w:eastAsia="Times New Roman" w:hAnsi="Times New Roman" w:cs="Times New Roman"/>
          <w:sz w:val="22"/>
          <w:szCs w:val="22"/>
        </w:rPr>
        <w:t xml:space="preserve"> Latina y el Caribe. </w:t>
      </w:r>
      <w:r w:rsidRPr="0094409A">
        <w:rPr>
          <w:rFonts w:ascii="Times New Roman" w:eastAsia="Times New Roman" w:hAnsi="Times New Roman" w:cs="Times New Roman"/>
          <w:sz w:val="22"/>
          <w:szCs w:val="22"/>
          <w:lang w:val="en-US"/>
        </w:rPr>
        <w:t xml:space="preserve">Retrieved from CEPAL: </w:t>
      </w:r>
      <w:hyperlink r:id="rId21">
        <w:r w:rsidRPr="0094409A">
          <w:rPr>
            <w:rFonts w:ascii="Times New Roman" w:eastAsia="Times New Roman" w:hAnsi="Times New Roman" w:cs="Times New Roman"/>
            <w:color w:val="1155CC"/>
            <w:sz w:val="22"/>
            <w:szCs w:val="22"/>
            <w:u w:val="single"/>
            <w:lang w:val="en-US"/>
          </w:rPr>
          <w:t>https://repositorio.cepal.org/bitstream/handle/11362/40155/24/S1801141_es.pdf</w:t>
        </w:r>
      </w:hyperlink>
    </w:p>
    <w:p w:rsidR="00337489" w:rsidRPr="0094409A" w:rsidRDefault="000876D9">
      <w:pPr>
        <w:numPr>
          <w:ilvl w:val="0"/>
          <w:numId w:val="5"/>
        </w:numPr>
        <w:spacing w:before="40" w:after="40" w:line="360" w:lineRule="auto"/>
        <w:jc w:val="left"/>
        <w:rPr>
          <w:rFonts w:ascii="Times New Roman" w:eastAsia="Times New Roman" w:hAnsi="Times New Roman" w:cs="Times New Roman"/>
          <w:sz w:val="22"/>
          <w:szCs w:val="22"/>
          <w:lang w:val="en-US"/>
        </w:rPr>
      </w:pPr>
      <w:r w:rsidRPr="0094409A">
        <w:rPr>
          <w:rFonts w:ascii="Times New Roman" w:eastAsia="Times New Roman" w:hAnsi="Times New Roman" w:cs="Times New Roman"/>
          <w:sz w:val="22"/>
          <w:szCs w:val="22"/>
          <w:lang w:val="en-US"/>
        </w:rPr>
        <w:t xml:space="preserve">UNDP. 2018. What Does It Mean To Leave No One Behind? A UNDP discussion paper and framework for implementation.  Available: </w:t>
      </w:r>
      <w:hyperlink r:id="rId22">
        <w:r w:rsidRPr="0094409A">
          <w:rPr>
            <w:rFonts w:ascii="Times New Roman" w:eastAsia="Times New Roman" w:hAnsi="Times New Roman" w:cs="Times New Roman"/>
            <w:color w:val="1155CC"/>
            <w:sz w:val="22"/>
            <w:szCs w:val="22"/>
            <w:u w:val="single"/>
            <w:lang w:val="en-US"/>
          </w:rPr>
          <w:t>https://www.undp.org/content/dam/undp/library/Sustainable%20Development/2030%20Agenda/Discussion_Paper_LNOB_EN_lres.pdf</w:t>
        </w:r>
      </w:hyperlink>
    </w:p>
    <w:p w:rsidR="00337489" w:rsidRPr="0094409A" w:rsidRDefault="000876D9">
      <w:pPr>
        <w:numPr>
          <w:ilvl w:val="0"/>
          <w:numId w:val="5"/>
        </w:numPr>
        <w:spacing w:before="40" w:after="40" w:line="360" w:lineRule="auto"/>
        <w:jc w:val="left"/>
        <w:rPr>
          <w:rFonts w:ascii="Times New Roman" w:eastAsia="Times New Roman" w:hAnsi="Times New Roman" w:cs="Times New Roman"/>
          <w:sz w:val="22"/>
          <w:szCs w:val="22"/>
        </w:rPr>
      </w:pPr>
      <w:r w:rsidRPr="0094409A">
        <w:rPr>
          <w:rFonts w:ascii="Times New Roman" w:eastAsia="Times New Roman" w:hAnsi="Times New Roman" w:cs="Times New Roman"/>
          <w:sz w:val="22"/>
          <w:szCs w:val="22"/>
        </w:rPr>
        <w:t>Red Ciega. 2019. Informe Sobre Situación De Las Personas Con Discapacidad En Venezuela. Available:</w:t>
      </w:r>
      <w:hyperlink r:id="rId23">
        <w:r w:rsidRPr="0094409A">
          <w:rPr>
            <w:rFonts w:ascii="Times New Roman" w:eastAsia="Times New Roman" w:hAnsi="Times New Roman" w:cs="Times New Roman"/>
            <w:color w:val="1155CC"/>
            <w:sz w:val="22"/>
            <w:szCs w:val="22"/>
            <w:u w:val="single"/>
          </w:rPr>
          <w:t>http://redciega.org/2019/08/27/informe-sobre-situacion-de-las-personas-con-discapacidad-en-venezuela/</w:t>
        </w:r>
      </w:hyperlink>
    </w:p>
    <w:p w:rsidR="00337489" w:rsidRPr="0094409A" w:rsidRDefault="000876D9">
      <w:pPr>
        <w:numPr>
          <w:ilvl w:val="0"/>
          <w:numId w:val="5"/>
        </w:numPr>
        <w:spacing w:before="40" w:after="40" w:line="360" w:lineRule="auto"/>
        <w:jc w:val="left"/>
        <w:rPr>
          <w:rFonts w:ascii="Times New Roman" w:eastAsia="Times New Roman" w:hAnsi="Times New Roman" w:cs="Times New Roman"/>
          <w:sz w:val="22"/>
          <w:szCs w:val="22"/>
        </w:rPr>
      </w:pPr>
      <w:r w:rsidRPr="0094409A">
        <w:rPr>
          <w:rFonts w:ascii="Times New Roman" w:eastAsia="Times New Roman" w:hAnsi="Times New Roman" w:cs="Times New Roman"/>
          <w:sz w:val="22"/>
          <w:szCs w:val="22"/>
        </w:rPr>
        <w:t xml:space="preserve">Asamblea Nacional. 2009. Ley de los Consejos Comunales. </w:t>
      </w:r>
    </w:p>
    <w:p w:rsidR="00337489" w:rsidRPr="004B6EDF" w:rsidRDefault="000876D9">
      <w:pPr>
        <w:numPr>
          <w:ilvl w:val="0"/>
          <w:numId w:val="5"/>
        </w:numPr>
        <w:spacing w:before="40" w:after="40" w:line="360" w:lineRule="auto"/>
        <w:jc w:val="left"/>
        <w:rPr>
          <w:rFonts w:ascii="Times New Roman" w:eastAsia="Times New Roman" w:hAnsi="Times New Roman" w:cs="Times New Roman"/>
          <w:sz w:val="22"/>
          <w:szCs w:val="22"/>
        </w:rPr>
      </w:pPr>
      <w:r w:rsidRPr="004B6EDF">
        <w:rPr>
          <w:rFonts w:ascii="Times New Roman" w:eastAsia="Times New Roman" w:hAnsi="Times New Roman" w:cs="Times New Roman"/>
          <w:sz w:val="22"/>
          <w:szCs w:val="22"/>
        </w:rPr>
        <w:t>Consejo Federal de Gobierno. 2010. Ley Orgánica Del Consejo Federal De Gobierno.</w:t>
      </w:r>
    </w:p>
    <w:p w:rsidR="00337489" w:rsidRPr="004B6EDF" w:rsidRDefault="000876D9">
      <w:pPr>
        <w:numPr>
          <w:ilvl w:val="0"/>
          <w:numId w:val="5"/>
        </w:numPr>
        <w:spacing w:before="40" w:after="40" w:line="360" w:lineRule="auto"/>
        <w:jc w:val="left"/>
        <w:rPr>
          <w:rFonts w:ascii="Times New Roman" w:eastAsia="Times New Roman" w:hAnsi="Times New Roman" w:cs="Times New Roman"/>
          <w:sz w:val="22"/>
          <w:szCs w:val="22"/>
          <w:lang w:val="en-US"/>
        </w:rPr>
      </w:pPr>
      <w:r w:rsidRPr="004B6EDF">
        <w:rPr>
          <w:rFonts w:ascii="Times New Roman" w:eastAsia="Times New Roman" w:hAnsi="Times New Roman" w:cs="Times New Roman"/>
          <w:sz w:val="22"/>
          <w:szCs w:val="22"/>
        </w:rPr>
        <w:t xml:space="preserve">Ministerio de Comunas. 2018. Consulta pública. </w:t>
      </w:r>
      <w:r w:rsidRPr="004B6EDF">
        <w:rPr>
          <w:rFonts w:ascii="Times New Roman" w:eastAsia="Times New Roman" w:hAnsi="Times New Roman" w:cs="Times New Roman"/>
          <w:sz w:val="22"/>
          <w:szCs w:val="22"/>
          <w:lang w:val="en-US"/>
        </w:rPr>
        <w:t xml:space="preserve">Available: </w:t>
      </w:r>
      <w:hyperlink r:id="rId24">
        <w:r w:rsidRPr="004B6EDF">
          <w:rPr>
            <w:rFonts w:ascii="Times New Roman" w:eastAsia="Times New Roman" w:hAnsi="Times New Roman" w:cs="Times New Roman"/>
            <w:color w:val="1155CC"/>
            <w:sz w:val="22"/>
            <w:szCs w:val="22"/>
            <w:u w:val="single"/>
            <w:lang w:val="en-US"/>
          </w:rPr>
          <w:t>http://consulta.mpcomunas.gob.ve/d</w:t>
        </w:r>
      </w:hyperlink>
    </w:p>
    <w:p w:rsidR="00337489" w:rsidRPr="004B6EDF" w:rsidRDefault="000876D9">
      <w:pPr>
        <w:numPr>
          <w:ilvl w:val="0"/>
          <w:numId w:val="5"/>
        </w:numPr>
        <w:spacing w:before="40" w:after="40" w:line="360" w:lineRule="auto"/>
        <w:jc w:val="left"/>
        <w:rPr>
          <w:rFonts w:ascii="Times New Roman" w:eastAsia="Times New Roman" w:hAnsi="Times New Roman" w:cs="Times New Roman"/>
          <w:sz w:val="22"/>
          <w:szCs w:val="22"/>
        </w:rPr>
      </w:pPr>
      <w:r w:rsidRPr="004B6EDF">
        <w:rPr>
          <w:rFonts w:ascii="Times New Roman" w:eastAsia="Times New Roman" w:hAnsi="Times New Roman" w:cs="Times New Roman"/>
          <w:sz w:val="22"/>
          <w:szCs w:val="22"/>
        </w:rPr>
        <w:t>Garay, J. 2013. La Constitución Bolivariana (1999). Corporación AGR. Venezuela.</w:t>
      </w:r>
    </w:p>
    <w:p w:rsidR="00337489" w:rsidRPr="004B6EDF" w:rsidRDefault="000876D9">
      <w:pPr>
        <w:numPr>
          <w:ilvl w:val="0"/>
          <w:numId w:val="5"/>
        </w:numPr>
        <w:spacing w:before="40" w:after="40" w:line="360" w:lineRule="auto"/>
        <w:jc w:val="left"/>
        <w:rPr>
          <w:rFonts w:ascii="Times New Roman" w:eastAsia="Times New Roman" w:hAnsi="Times New Roman" w:cs="Times New Roman"/>
          <w:sz w:val="22"/>
          <w:szCs w:val="22"/>
        </w:rPr>
      </w:pPr>
      <w:r w:rsidRPr="004B6EDF">
        <w:rPr>
          <w:rFonts w:ascii="Times New Roman" w:eastAsia="Times New Roman" w:hAnsi="Times New Roman" w:cs="Times New Roman"/>
          <w:sz w:val="22"/>
          <w:szCs w:val="22"/>
        </w:rPr>
        <w:t xml:space="preserve">SINCO. 2018. Sistema De Comunicación Integración Y Transferencia De Poder Al Pueblo. Jornadas Argentinas de Informática, 47 JAIIO. Argentina.  Available: </w:t>
      </w:r>
      <w:hyperlink r:id="rId25">
        <w:r w:rsidRPr="004B6EDF">
          <w:rPr>
            <w:rFonts w:ascii="Times New Roman" w:eastAsia="Times New Roman" w:hAnsi="Times New Roman" w:cs="Times New Roman"/>
            <w:color w:val="1155CC"/>
            <w:sz w:val="22"/>
            <w:szCs w:val="22"/>
            <w:u w:val="single"/>
          </w:rPr>
          <w:t>https://drive.google.com/file/d/1RQj6qi_iMsIkZy9ZmihSbOGkC-BMCnBR/view?usp=drive_open</w:t>
        </w:r>
      </w:hyperlink>
    </w:p>
    <w:p w:rsidR="00337489" w:rsidRPr="004B6EDF" w:rsidRDefault="000876D9">
      <w:pPr>
        <w:numPr>
          <w:ilvl w:val="0"/>
          <w:numId w:val="5"/>
        </w:numPr>
        <w:spacing w:before="40" w:after="40" w:line="360" w:lineRule="auto"/>
        <w:jc w:val="left"/>
        <w:rPr>
          <w:rFonts w:ascii="Times New Roman" w:eastAsia="Times New Roman" w:hAnsi="Times New Roman" w:cs="Times New Roman"/>
          <w:sz w:val="22"/>
          <w:szCs w:val="22"/>
          <w:lang w:val="en-US"/>
        </w:rPr>
      </w:pPr>
      <w:r w:rsidRPr="004B6EDF">
        <w:rPr>
          <w:rFonts w:ascii="Times New Roman" w:eastAsia="Times New Roman" w:hAnsi="Times New Roman" w:cs="Times New Roman"/>
          <w:sz w:val="22"/>
          <w:szCs w:val="22"/>
        </w:rPr>
        <w:t xml:space="preserve">Instituto Nacional de Estadística. 2019. Sistema Estadístico Nacional (SEN). </w:t>
      </w:r>
      <w:r w:rsidRPr="004B6EDF">
        <w:rPr>
          <w:rFonts w:ascii="Times New Roman" w:eastAsia="Times New Roman" w:hAnsi="Times New Roman" w:cs="Times New Roman"/>
          <w:sz w:val="22"/>
          <w:szCs w:val="22"/>
          <w:lang w:val="en-US"/>
        </w:rPr>
        <w:t xml:space="preserve">Available: </w:t>
      </w:r>
      <w:hyperlink r:id="rId26">
        <w:r w:rsidRPr="004B6EDF">
          <w:rPr>
            <w:rFonts w:ascii="Times New Roman" w:eastAsia="Times New Roman" w:hAnsi="Times New Roman" w:cs="Times New Roman"/>
            <w:color w:val="1155CC"/>
            <w:sz w:val="22"/>
            <w:szCs w:val="22"/>
            <w:u w:val="single"/>
            <w:lang w:val="en-US"/>
          </w:rPr>
          <w:t>http://www.ine.gob.ve/documentos/SEN/menuSEN/menu.php</w:t>
        </w:r>
      </w:hyperlink>
    </w:p>
    <w:p w:rsidR="00337489" w:rsidRPr="004B6EDF" w:rsidRDefault="000876D9">
      <w:pPr>
        <w:numPr>
          <w:ilvl w:val="0"/>
          <w:numId w:val="5"/>
        </w:numPr>
        <w:spacing w:before="40" w:after="40" w:line="360" w:lineRule="auto"/>
        <w:jc w:val="left"/>
        <w:rPr>
          <w:rFonts w:ascii="Times New Roman" w:eastAsia="Times New Roman" w:hAnsi="Times New Roman" w:cs="Times New Roman"/>
          <w:sz w:val="22"/>
          <w:szCs w:val="22"/>
        </w:rPr>
      </w:pPr>
      <w:r w:rsidRPr="004B6EDF">
        <w:rPr>
          <w:rFonts w:ascii="Times New Roman" w:eastAsia="Times New Roman" w:hAnsi="Times New Roman" w:cs="Times New Roman"/>
          <w:sz w:val="22"/>
          <w:szCs w:val="22"/>
        </w:rPr>
        <w:t>Red Ciega. 2019. Informe Sobre Situación De Las Personas Con Discapacidad En Venezuela. Available:http://redciega.org/2019/08/27/informe-sobre-situacion-de-las-personas-con-discapacidad-en-venezuela/</w:t>
      </w:r>
    </w:p>
    <w:p w:rsidR="00337489" w:rsidRPr="004B6EDF" w:rsidRDefault="000876D9">
      <w:pPr>
        <w:numPr>
          <w:ilvl w:val="0"/>
          <w:numId w:val="5"/>
        </w:numPr>
        <w:spacing w:before="40" w:after="40" w:line="360" w:lineRule="auto"/>
        <w:jc w:val="left"/>
        <w:rPr>
          <w:rFonts w:ascii="Times New Roman" w:eastAsia="Times New Roman" w:hAnsi="Times New Roman" w:cs="Times New Roman"/>
          <w:sz w:val="22"/>
          <w:szCs w:val="22"/>
        </w:rPr>
      </w:pPr>
      <w:r w:rsidRPr="004B6EDF">
        <w:rPr>
          <w:rFonts w:ascii="Times New Roman" w:eastAsia="Times New Roman" w:hAnsi="Times New Roman" w:cs="Times New Roman"/>
          <w:sz w:val="22"/>
          <w:szCs w:val="22"/>
        </w:rPr>
        <w:t>Asamblea Nacional. 2006. Ley para personas con discapacidad.</w:t>
      </w:r>
    </w:p>
    <w:p w:rsidR="00337489" w:rsidRPr="004B6EDF" w:rsidRDefault="000876D9">
      <w:pPr>
        <w:numPr>
          <w:ilvl w:val="0"/>
          <w:numId w:val="5"/>
        </w:numPr>
        <w:spacing w:before="40" w:after="40" w:line="360" w:lineRule="auto"/>
        <w:jc w:val="left"/>
        <w:rPr>
          <w:rFonts w:ascii="Times New Roman" w:eastAsia="Times New Roman" w:hAnsi="Times New Roman" w:cs="Times New Roman"/>
          <w:sz w:val="22"/>
          <w:szCs w:val="22"/>
        </w:rPr>
      </w:pPr>
      <w:r w:rsidRPr="004B6EDF">
        <w:rPr>
          <w:rFonts w:ascii="Times New Roman" w:eastAsia="Times New Roman" w:hAnsi="Times New Roman" w:cs="Times New Roman"/>
          <w:sz w:val="22"/>
          <w:szCs w:val="22"/>
        </w:rPr>
        <w:t>Miranda. E. Javier. 2016. La Accesibilidad Universal y su Gestión como elementos imprescindibles para el ejercicio de los derechos fundamentales.</w:t>
      </w:r>
    </w:p>
    <w:p w:rsidR="00337489" w:rsidRPr="004B6EDF" w:rsidRDefault="000876D9">
      <w:pPr>
        <w:numPr>
          <w:ilvl w:val="0"/>
          <w:numId w:val="5"/>
        </w:numPr>
        <w:spacing w:before="40" w:after="40" w:line="360" w:lineRule="auto"/>
        <w:jc w:val="left"/>
        <w:rPr>
          <w:rFonts w:ascii="Times New Roman" w:eastAsia="Times New Roman" w:hAnsi="Times New Roman" w:cs="Times New Roman"/>
          <w:sz w:val="22"/>
          <w:szCs w:val="22"/>
          <w:lang w:val="en-US"/>
        </w:rPr>
      </w:pPr>
      <w:r w:rsidRPr="004B6EDF">
        <w:rPr>
          <w:rFonts w:ascii="Times New Roman" w:eastAsia="Times New Roman" w:hAnsi="Times New Roman" w:cs="Times New Roman"/>
          <w:sz w:val="22"/>
          <w:szCs w:val="22"/>
        </w:rPr>
        <w:t xml:space="preserve">Naciones Unidas. Oficina del Alto Comisionado de Derechos Humanos. Convención Internacional de los Derechos de las Personas con Discapacidad.  </w:t>
      </w:r>
      <w:r w:rsidRPr="004B6EDF">
        <w:rPr>
          <w:rFonts w:ascii="Times New Roman" w:eastAsia="Times New Roman" w:hAnsi="Times New Roman" w:cs="Times New Roman"/>
          <w:sz w:val="22"/>
          <w:szCs w:val="22"/>
          <w:lang w:val="en-US"/>
        </w:rPr>
        <w:t xml:space="preserve">Available: </w:t>
      </w:r>
      <w:hyperlink r:id="rId27">
        <w:r w:rsidRPr="004B6EDF">
          <w:rPr>
            <w:rFonts w:ascii="Times New Roman" w:eastAsia="Times New Roman" w:hAnsi="Times New Roman" w:cs="Times New Roman"/>
            <w:color w:val="1155CC"/>
            <w:sz w:val="22"/>
            <w:szCs w:val="22"/>
            <w:u w:val="single"/>
            <w:lang w:val="en-US"/>
          </w:rPr>
          <w:t>https://www.ohchr.org/SP/HRBodies/CRPD/Pages/Disabilitiesconvention.aspx</w:t>
        </w:r>
      </w:hyperlink>
    </w:p>
    <w:p w:rsidR="00337489" w:rsidRPr="004B6EDF" w:rsidRDefault="000876D9">
      <w:pPr>
        <w:numPr>
          <w:ilvl w:val="0"/>
          <w:numId w:val="5"/>
        </w:numPr>
        <w:spacing w:line="360" w:lineRule="auto"/>
        <w:rPr>
          <w:rFonts w:ascii="Times New Roman" w:eastAsia="Times New Roman" w:hAnsi="Times New Roman" w:cs="Times New Roman"/>
          <w:sz w:val="22"/>
          <w:szCs w:val="22"/>
        </w:rPr>
      </w:pPr>
      <w:r w:rsidRPr="004B6EDF">
        <w:rPr>
          <w:rFonts w:ascii="Times New Roman" w:eastAsia="Times New Roman" w:hAnsi="Times New Roman" w:cs="Times New Roman"/>
          <w:sz w:val="22"/>
          <w:szCs w:val="22"/>
        </w:rPr>
        <w:t xml:space="preserve">Molina. J y </w:t>
      </w:r>
      <w:proofErr w:type="spellStart"/>
      <w:r w:rsidRPr="004B6EDF">
        <w:rPr>
          <w:rFonts w:ascii="Times New Roman" w:eastAsia="Times New Roman" w:hAnsi="Times New Roman" w:cs="Times New Roman"/>
          <w:sz w:val="22"/>
          <w:szCs w:val="22"/>
        </w:rPr>
        <w:t>Perez</w:t>
      </w:r>
      <w:proofErr w:type="spellEnd"/>
      <w:r w:rsidRPr="004B6EDF">
        <w:rPr>
          <w:rFonts w:ascii="Times New Roman" w:eastAsia="Times New Roman" w:hAnsi="Times New Roman" w:cs="Times New Roman"/>
          <w:sz w:val="22"/>
          <w:szCs w:val="22"/>
        </w:rPr>
        <w:t xml:space="preserve">. C. 2001-2002: Participación Política y Derechos Humanos, Revista </w:t>
      </w:r>
      <w:proofErr w:type="spellStart"/>
      <w:r w:rsidRPr="004B6EDF">
        <w:rPr>
          <w:rFonts w:ascii="Times New Roman" w:eastAsia="Times New Roman" w:hAnsi="Times New Roman" w:cs="Times New Roman"/>
          <w:sz w:val="22"/>
          <w:szCs w:val="22"/>
        </w:rPr>
        <w:t>IIDH</w:t>
      </w:r>
      <w:proofErr w:type="gramStart"/>
      <w:r w:rsidRPr="004B6EDF">
        <w:rPr>
          <w:rFonts w:ascii="Times New Roman" w:eastAsia="Times New Roman" w:hAnsi="Times New Roman" w:cs="Times New Roman"/>
          <w:sz w:val="22"/>
          <w:szCs w:val="22"/>
        </w:rPr>
        <w:t>,pág</w:t>
      </w:r>
      <w:proofErr w:type="spellEnd"/>
      <w:proofErr w:type="gramEnd"/>
      <w:r w:rsidRPr="004B6EDF">
        <w:rPr>
          <w:rFonts w:ascii="Times New Roman" w:eastAsia="Times New Roman" w:hAnsi="Times New Roman" w:cs="Times New Roman"/>
          <w:sz w:val="22"/>
          <w:szCs w:val="22"/>
        </w:rPr>
        <w:t xml:space="preserve"> 15.</w:t>
      </w:r>
    </w:p>
    <w:p w:rsidR="00337489" w:rsidRPr="004B6EDF" w:rsidRDefault="000876D9">
      <w:pPr>
        <w:numPr>
          <w:ilvl w:val="0"/>
          <w:numId w:val="5"/>
        </w:numPr>
        <w:spacing w:before="40" w:after="40" w:line="360" w:lineRule="auto"/>
        <w:jc w:val="left"/>
        <w:rPr>
          <w:rFonts w:ascii="Times New Roman" w:eastAsia="Times New Roman" w:hAnsi="Times New Roman" w:cs="Times New Roman"/>
          <w:sz w:val="22"/>
          <w:szCs w:val="22"/>
        </w:rPr>
      </w:pPr>
      <w:proofErr w:type="spellStart"/>
      <w:r w:rsidRPr="004B6EDF">
        <w:rPr>
          <w:rFonts w:ascii="Times New Roman" w:eastAsia="Times New Roman" w:hAnsi="Times New Roman" w:cs="Times New Roman"/>
          <w:sz w:val="22"/>
          <w:szCs w:val="22"/>
        </w:rPr>
        <w:t>Zurbriggen</w:t>
      </w:r>
      <w:proofErr w:type="spellEnd"/>
      <w:r w:rsidRPr="004B6EDF">
        <w:rPr>
          <w:rFonts w:ascii="Times New Roman" w:eastAsia="Times New Roman" w:hAnsi="Times New Roman" w:cs="Times New Roman"/>
          <w:sz w:val="22"/>
          <w:szCs w:val="22"/>
        </w:rPr>
        <w:t xml:space="preserve">, C. 2011. Gobernanza: una mirada desde América Latina. Perfiles Latinoamericanos, núm. 38, julio-diciembre, p. 39-64. México: Distrito Federal. Available: </w:t>
      </w:r>
      <w:hyperlink r:id="rId28">
        <w:r w:rsidRPr="004B6EDF">
          <w:rPr>
            <w:rFonts w:ascii="Times New Roman" w:eastAsia="Times New Roman" w:hAnsi="Times New Roman" w:cs="Times New Roman"/>
            <w:color w:val="1155CC"/>
            <w:sz w:val="22"/>
            <w:szCs w:val="22"/>
            <w:u w:val="single"/>
          </w:rPr>
          <w:t>http://www.redalyc.org/articulo.oa?id=11519271002</w:t>
        </w:r>
      </w:hyperlink>
    </w:p>
    <w:p w:rsidR="00337489" w:rsidRPr="006F5905" w:rsidRDefault="000876D9">
      <w:pPr>
        <w:numPr>
          <w:ilvl w:val="0"/>
          <w:numId w:val="5"/>
        </w:numPr>
        <w:spacing w:before="40" w:after="40" w:line="360" w:lineRule="auto"/>
        <w:jc w:val="left"/>
        <w:rPr>
          <w:rFonts w:ascii="Times New Roman" w:eastAsia="Times New Roman" w:hAnsi="Times New Roman" w:cs="Times New Roman"/>
          <w:sz w:val="22"/>
          <w:szCs w:val="22"/>
          <w:lang w:val="en-US"/>
        </w:rPr>
      </w:pPr>
      <w:r w:rsidRPr="006F5905">
        <w:rPr>
          <w:rFonts w:ascii="Times New Roman" w:eastAsia="Times New Roman" w:hAnsi="Times New Roman" w:cs="Times New Roman"/>
          <w:sz w:val="22"/>
          <w:szCs w:val="22"/>
          <w:lang w:val="en-US"/>
        </w:rPr>
        <w:t xml:space="preserve">WAVE web accessibility evaluation tool, https://wave.webaim.org/, </w:t>
      </w:r>
      <w:proofErr w:type="spellStart"/>
      <w:r w:rsidRPr="006F5905">
        <w:rPr>
          <w:rFonts w:ascii="Times New Roman" w:eastAsia="Times New Roman" w:hAnsi="Times New Roman" w:cs="Times New Roman"/>
          <w:sz w:val="22"/>
          <w:szCs w:val="22"/>
          <w:lang w:val="en-US"/>
        </w:rPr>
        <w:t>WebAIM</w:t>
      </w:r>
      <w:proofErr w:type="spellEnd"/>
    </w:p>
    <w:p w:rsidR="00337489" w:rsidRPr="006F5905" w:rsidRDefault="000876D9">
      <w:pPr>
        <w:numPr>
          <w:ilvl w:val="0"/>
          <w:numId w:val="5"/>
        </w:numPr>
        <w:spacing w:before="40" w:after="40" w:line="360" w:lineRule="auto"/>
        <w:jc w:val="left"/>
        <w:rPr>
          <w:rFonts w:ascii="Times New Roman" w:eastAsia="Times New Roman" w:hAnsi="Times New Roman" w:cs="Times New Roman"/>
          <w:sz w:val="22"/>
          <w:szCs w:val="22"/>
          <w:lang w:val="en-US"/>
        </w:rPr>
      </w:pPr>
      <w:r w:rsidRPr="006F5905">
        <w:rPr>
          <w:rFonts w:ascii="Times New Roman" w:eastAsia="Times New Roman" w:hAnsi="Times New Roman" w:cs="Times New Roman"/>
          <w:sz w:val="22"/>
          <w:szCs w:val="22"/>
          <w:lang w:val="en-US"/>
        </w:rPr>
        <w:t xml:space="preserve">TAW Web Accessibility evaluation tool, " https://www.tawdis.net/", CTIC </w:t>
      </w:r>
    </w:p>
    <w:p w:rsidR="00337489" w:rsidRPr="00BC2C9F" w:rsidRDefault="000876D9">
      <w:pPr>
        <w:numPr>
          <w:ilvl w:val="0"/>
          <w:numId w:val="5"/>
        </w:numPr>
        <w:spacing w:before="40" w:after="40" w:line="360" w:lineRule="auto"/>
        <w:jc w:val="left"/>
        <w:rPr>
          <w:rFonts w:ascii="Times New Roman" w:eastAsia="Times New Roman" w:hAnsi="Times New Roman" w:cs="Times New Roman"/>
          <w:sz w:val="22"/>
          <w:szCs w:val="22"/>
          <w:lang w:val="en-US"/>
        </w:rPr>
      </w:pPr>
      <w:r w:rsidRPr="006F5905">
        <w:rPr>
          <w:rFonts w:ascii="Times New Roman" w:eastAsia="Times New Roman" w:hAnsi="Times New Roman" w:cs="Times New Roman"/>
          <w:color w:val="1155CC"/>
          <w:sz w:val="22"/>
          <w:szCs w:val="22"/>
          <w:u w:val="single"/>
          <w:lang w:val="en-US"/>
        </w:rPr>
        <w:t xml:space="preserve">Salazar </w:t>
      </w:r>
      <w:proofErr w:type="spellStart"/>
      <w:r w:rsidRPr="006F5905">
        <w:rPr>
          <w:rFonts w:ascii="Times New Roman" w:eastAsia="Times New Roman" w:hAnsi="Times New Roman" w:cs="Times New Roman"/>
          <w:color w:val="1155CC"/>
          <w:sz w:val="22"/>
          <w:szCs w:val="22"/>
          <w:u w:val="single"/>
          <w:lang w:val="en-US"/>
        </w:rPr>
        <w:t>Aryam</w:t>
      </w:r>
      <w:proofErr w:type="spellEnd"/>
      <w:r w:rsidRPr="006F5905">
        <w:rPr>
          <w:rFonts w:ascii="Times New Roman" w:eastAsia="Times New Roman" w:hAnsi="Times New Roman" w:cs="Times New Roman"/>
          <w:color w:val="1155CC"/>
          <w:sz w:val="22"/>
          <w:szCs w:val="22"/>
          <w:u w:val="single"/>
          <w:lang w:val="en-US"/>
        </w:rPr>
        <w:t xml:space="preserve">, text-graph, (2019), </w:t>
      </w:r>
      <w:proofErr w:type="spellStart"/>
      <w:r w:rsidRPr="006F5905">
        <w:rPr>
          <w:rFonts w:ascii="Times New Roman" w:eastAsia="Times New Roman" w:hAnsi="Times New Roman" w:cs="Times New Roman"/>
          <w:color w:val="1155CC"/>
          <w:sz w:val="22"/>
          <w:szCs w:val="22"/>
          <w:u w:val="single"/>
          <w:lang w:val="en-US"/>
        </w:rPr>
        <w:t>GitHub</w:t>
      </w:r>
      <w:proofErr w:type="spellEnd"/>
      <w:r w:rsidRPr="006F5905">
        <w:rPr>
          <w:rFonts w:ascii="Times New Roman" w:eastAsia="Times New Roman" w:hAnsi="Times New Roman" w:cs="Times New Roman"/>
          <w:color w:val="1155CC"/>
          <w:sz w:val="22"/>
          <w:szCs w:val="22"/>
          <w:u w:val="single"/>
          <w:lang w:val="en-US"/>
        </w:rPr>
        <w:t xml:space="preserve"> repository, </w:t>
      </w:r>
      <w:hyperlink r:id="rId29" w:history="1">
        <w:r w:rsidR="00BC2C9F" w:rsidRPr="00463496">
          <w:rPr>
            <w:rStyle w:val="Hipervnculo"/>
            <w:rFonts w:ascii="Times New Roman" w:eastAsia="Times New Roman" w:hAnsi="Times New Roman" w:cs="Times New Roman"/>
            <w:sz w:val="22"/>
            <w:szCs w:val="22"/>
            <w:lang w:val="en-US"/>
          </w:rPr>
          <w:t>https://github.com/jatuiringa/text-graph</w:t>
        </w:r>
      </w:hyperlink>
    </w:p>
    <w:p w:rsidR="00BC2C9F" w:rsidRPr="00EC5B80" w:rsidRDefault="00BC2C9F">
      <w:pPr>
        <w:numPr>
          <w:ilvl w:val="0"/>
          <w:numId w:val="5"/>
        </w:numPr>
        <w:spacing w:before="40" w:after="40" w:line="360" w:lineRule="auto"/>
        <w:jc w:val="left"/>
        <w:rPr>
          <w:rFonts w:ascii="Times New Roman" w:eastAsia="Times New Roman" w:hAnsi="Times New Roman" w:cs="Times New Roman"/>
          <w:sz w:val="24"/>
          <w:szCs w:val="24"/>
          <w:lang w:val="en-US"/>
        </w:rPr>
      </w:pPr>
      <w:proofErr w:type="spellStart"/>
      <w:r w:rsidRPr="00EC5B80">
        <w:rPr>
          <w:rFonts w:ascii="Times New Roman" w:eastAsia="Times New Roman" w:hAnsi="Times New Roman" w:cs="Times New Roman"/>
          <w:sz w:val="24"/>
          <w:szCs w:val="24"/>
          <w:lang w:val="en-US"/>
        </w:rPr>
        <w:t>Compendio</w:t>
      </w:r>
      <w:proofErr w:type="spellEnd"/>
      <w:r w:rsidR="00546B86" w:rsidRPr="00EC5B80">
        <w:rPr>
          <w:rFonts w:ascii="Times New Roman" w:eastAsia="Times New Roman" w:hAnsi="Times New Roman" w:cs="Times New Roman"/>
          <w:sz w:val="24"/>
          <w:szCs w:val="24"/>
          <w:lang w:val="en-US"/>
        </w:rPr>
        <w:t xml:space="preserve"> </w:t>
      </w:r>
      <w:proofErr w:type="spellStart"/>
      <w:r w:rsidR="00546B86" w:rsidRPr="00EC5B80">
        <w:rPr>
          <w:rFonts w:ascii="Times New Roman" w:eastAsia="Times New Roman" w:hAnsi="Times New Roman" w:cs="Times New Roman"/>
          <w:sz w:val="24"/>
          <w:szCs w:val="24"/>
          <w:lang w:val="en-US"/>
        </w:rPr>
        <w:t>estadistico</w:t>
      </w:r>
      <w:proofErr w:type="spellEnd"/>
    </w:p>
    <w:p w:rsidR="00EC5B80" w:rsidRPr="00EC5B80" w:rsidRDefault="00EC5B80">
      <w:pPr>
        <w:numPr>
          <w:ilvl w:val="0"/>
          <w:numId w:val="5"/>
        </w:numPr>
        <w:spacing w:before="40" w:after="40" w:line="360" w:lineRule="auto"/>
        <w:jc w:val="left"/>
        <w:rPr>
          <w:rFonts w:ascii="Times New Roman" w:eastAsia="Times New Roman" w:hAnsi="Times New Roman" w:cs="Times New Roman"/>
          <w:sz w:val="24"/>
          <w:szCs w:val="24"/>
        </w:rPr>
      </w:pPr>
      <w:r w:rsidRPr="00EC5B80">
        <w:rPr>
          <w:rFonts w:ascii="Times New Roman" w:hAnsi="Times New Roman" w:cs="Times New Roman"/>
          <w:sz w:val="24"/>
          <w:szCs w:val="24"/>
        </w:rPr>
        <w:t xml:space="preserve"> Disponible en: </w:t>
      </w:r>
      <w:hyperlink r:id="rId30" w:history="1">
        <w:r w:rsidRPr="00EC5B80">
          <w:rPr>
            <w:rStyle w:val="Hipervnculo"/>
            <w:rFonts w:ascii="Times New Roman" w:hAnsi="Times New Roman" w:cs="Times New Roman"/>
            <w:sz w:val="24"/>
            <w:szCs w:val="24"/>
          </w:rPr>
          <w:t>https://www.who.int/features/factfiles/disability/es/</w:t>
        </w:r>
      </w:hyperlink>
    </w:p>
    <w:p w:rsidR="00337489" w:rsidRPr="00EC5B80" w:rsidRDefault="00337489">
      <w:pPr>
        <w:spacing w:line="360" w:lineRule="auto"/>
        <w:rPr>
          <w:rFonts w:ascii="Times New Roman" w:hAnsi="Times New Roman" w:cs="Times New Roman"/>
          <w:sz w:val="24"/>
          <w:szCs w:val="24"/>
        </w:rPr>
      </w:pPr>
    </w:p>
    <w:p w:rsidR="00BC2C9F" w:rsidRPr="00EC5B80" w:rsidRDefault="00BC2C9F">
      <w:pPr>
        <w:spacing w:line="360" w:lineRule="auto"/>
        <w:rPr>
          <w:sz w:val="22"/>
          <w:szCs w:val="22"/>
        </w:rPr>
        <w:sectPr w:rsidR="00BC2C9F" w:rsidRPr="00EC5B80">
          <w:pgSz w:w="12242" w:h="15842"/>
          <w:pgMar w:top="1599" w:right="1077" w:bottom="1503" w:left="1077" w:header="1077" w:footer="1077" w:gutter="0"/>
          <w:pgNumType w:start="1"/>
          <w:cols w:space="720" w:equalWidth="0">
            <w:col w:w="8838"/>
          </w:cols>
        </w:sectPr>
      </w:pPr>
    </w:p>
    <w:p w:rsidR="00337489" w:rsidRPr="00EC5B80" w:rsidRDefault="00337489">
      <w:pPr>
        <w:spacing w:line="360" w:lineRule="auto"/>
        <w:rPr>
          <w:sz w:val="22"/>
          <w:szCs w:val="22"/>
        </w:rPr>
      </w:pPr>
    </w:p>
    <w:sectPr w:rsidR="00337489" w:rsidRPr="00EC5B80" w:rsidSect="00194717">
      <w:type w:val="continuous"/>
      <w:pgSz w:w="12242" w:h="15842"/>
      <w:pgMar w:top="1599" w:right="1077" w:bottom="1503" w:left="1077" w:header="1077" w:footer="1077" w:gutter="0"/>
      <w:cols w:num="2" w:space="720" w:equalWidth="0">
        <w:col w:w="4803" w:space="482"/>
        <w:col w:w="4803" w:space="0"/>
      </w:cols>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7610E" w:rsidRDefault="0057610E">
      <w:pPr>
        <w:spacing w:line="240" w:lineRule="auto"/>
      </w:pPr>
      <w:r>
        <w:separator/>
      </w:r>
    </w:p>
  </w:endnote>
  <w:endnote w:type="continuationSeparator" w:id="0">
    <w:p w:rsidR="0057610E" w:rsidRDefault="0057610E">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Linux Libertine">
    <w:panose1 w:val="02000503000000000000"/>
    <w:charset w:val="00"/>
    <w:family w:val="auto"/>
    <w:pitch w:val="variable"/>
    <w:sig w:usb0="E0000AFF" w:usb1="5000E4FB" w:usb2="00000020" w:usb3="00000000" w:csb0="000001B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7610E" w:rsidRDefault="0057610E">
      <w:pPr>
        <w:spacing w:line="240" w:lineRule="auto"/>
      </w:pPr>
      <w:r>
        <w:separator/>
      </w:r>
    </w:p>
  </w:footnote>
  <w:footnote w:type="continuationSeparator" w:id="0">
    <w:p w:rsidR="0057610E" w:rsidRDefault="0057610E">
      <w:pPr>
        <w:spacing w:line="240" w:lineRule="auto"/>
      </w:pPr>
      <w:r>
        <w:continuationSeparator/>
      </w:r>
    </w:p>
  </w:footnote>
  <w:footnote w:id="1">
    <w:p w:rsidR="00337489" w:rsidRDefault="000876D9">
      <w:pPr>
        <w:spacing w:line="240" w:lineRule="auto"/>
        <w:rPr>
          <w:sz w:val="20"/>
          <w:szCs w:val="20"/>
        </w:rPr>
      </w:pPr>
      <w:r>
        <w:rPr>
          <w:vertAlign w:val="superscript"/>
        </w:rPr>
        <w:footnoteRef/>
      </w:r>
      <w:r>
        <w:rPr>
          <w:sz w:val="20"/>
          <w:szCs w:val="20"/>
        </w:rPr>
        <w:t xml:space="preserve"> </w:t>
      </w:r>
      <w:hyperlink r:id="rId1">
        <w:r>
          <w:rPr>
            <w:rFonts w:ascii="Arial" w:eastAsia="Arial" w:hAnsi="Arial" w:cs="Arial"/>
            <w:color w:val="1155CC"/>
            <w:sz w:val="20"/>
            <w:szCs w:val="20"/>
            <w:u w:val="single"/>
          </w:rPr>
          <w:t>https://psicologiaymente.com/salud/tipos-de-discapacidad</w:t>
        </w:r>
      </w:hyperlink>
    </w:p>
  </w:footnote>
  <w:footnote w:id="2">
    <w:p w:rsidR="00337489" w:rsidRDefault="000876D9">
      <w:pPr>
        <w:spacing w:line="240" w:lineRule="auto"/>
        <w:rPr>
          <w:sz w:val="20"/>
          <w:szCs w:val="20"/>
        </w:rPr>
      </w:pPr>
      <w:r>
        <w:rPr>
          <w:vertAlign w:val="superscript"/>
        </w:rPr>
        <w:footnoteRef/>
      </w:r>
      <w:r>
        <w:rPr>
          <w:sz w:val="20"/>
          <w:szCs w:val="20"/>
        </w:rPr>
        <w:t xml:space="preserve"> </w:t>
      </w:r>
      <w:r>
        <w:rPr>
          <w:rFonts w:ascii="Arial" w:eastAsia="Arial" w:hAnsi="Arial" w:cs="Arial"/>
          <w:b/>
          <w:color w:val="555555"/>
          <w:highlight w:val="white"/>
        </w:rPr>
        <w:t>http://historico.tsj.gob.ve/gaceta/marzo/1432011/1432011-3093.pdf#page=25</w:t>
      </w:r>
    </w:p>
  </w:footnote>
  <w:footnote w:id="3">
    <w:p w:rsidR="00337489" w:rsidRDefault="000876D9">
      <w:pPr>
        <w:spacing w:line="240" w:lineRule="auto"/>
        <w:rPr>
          <w:sz w:val="20"/>
          <w:szCs w:val="20"/>
        </w:rPr>
      </w:pPr>
      <w:r>
        <w:rPr>
          <w:vertAlign w:val="superscript"/>
        </w:rPr>
        <w:footnoteRef/>
      </w:r>
      <w:r>
        <w:rPr>
          <w:sz w:val="20"/>
          <w:szCs w:val="20"/>
        </w:rPr>
        <w:t xml:space="preserve"> </w:t>
      </w:r>
      <w:hyperlink r:id="rId2">
        <w:r>
          <w:rPr>
            <w:sz w:val="20"/>
            <w:szCs w:val="20"/>
          </w:rPr>
          <w:t>http://www.conapdis.gob.ve/index.php/quienes-somos/funciones</w:t>
        </w:r>
      </w:hyperlink>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505367"/>
    <w:multiLevelType w:val="multilevel"/>
    <w:tmpl w:val="9C8052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0EF73C65"/>
    <w:multiLevelType w:val="multilevel"/>
    <w:tmpl w:val="5F3846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31F30097"/>
    <w:multiLevelType w:val="multilevel"/>
    <w:tmpl w:val="868E6A7C"/>
    <w:lvl w:ilvl="0">
      <w:start w:val="1"/>
      <w:numFmt w:val="decimal"/>
      <w:lvlText w:val="[%1]"/>
      <w:lvlJc w:val="left"/>
      <w:pPr>
        <w:ind w:left="720" w:hanging="360"/>
      </w:pPr>
      <w:rPr>
        <w:sz w:val="16"/>
        <w:szCs w:val="16"/>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38FA1B4E"/>
    <w:multiLevelType w:val="multilevel"/>
    <w:tmpl w:val="550C036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nsid w:val="3B794203"/>
    <w:multiLevelType w:val="multilevel"/>
    <w:tmpl w:val="7B98F2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3"/>
  </w:num>
  <w:num w:numId="2">
    <w:abstractNumId w:val="1"/>
  </w:num>
  <w:num w:numId="3">
    <w:abstractNumId w:val="0"/>
  </w:num>
  <w:num w:numId="4">
    <w:abstractNumId w:val="4"/>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20"/>
  <w:hyphenationZone w:val="425"/>
  <w:characterSpacingControl w:val="doNotCompress"/>
  <w:footnotePr>
    <w:footnote w:id="-1"/>
    <w:footnote w:id="0"/>
  </w:footnotePr>
  <w:endnotePr>
    <w:endnote w:id="-1"/>
    <w:endnote w:id="0"/>
  </w:endnotePr>
  <w:compat/>
  <w:docVars>
    <w:docVar w:name="__Grammarly_42____i" w:val="H4sIAAAAAAAEAKtWckksSQxILCpxzi/NK1GyMqwFAAEhoTITAAAA"/>
    <w:docVar w:name="__Grammarly_42___1" w:val="H4sIAAAAAAAEAKtWcslP9kxRslIyNDYyMjU1NbK0NANSBgZGRko6SsGpxcWZ+XkgBYa1AM4ZmPIsAAAA"/>
  </w:docVars>
  <w:rsids>
    <w:rsidRoot w:val="00337489"/>
    <w:rsid w:val="000876D9"/>
    <w:rsid w:val="00194717"/>
    <w:rsid w:val="00331227"/>
    <w:rsid w:val="00337489"/>
    <w:rsid w:val="004B6EDF"/>
    <w:rsid w:val="00546B86"/>
    <w:rsid w:val="0057610E"/>
    <w:rsid w:val="006F5905"/>
    <w:rsid w:val="0094409A"/>
    <w:rsid w:val="00B6614A"/>
    <w:rsid w:val="00BC2C9F"/>
    <w:rsid w:val="00EC5B80"/>
    <w:rsid w:val="00EC7E30"/>
    <w:rsid w:val="00F35714"/>
  </w:rsids>
  <m:mathPr>
    <m:mathFont m:val="Cambria Math"/>
    <m:brkBin m:val="before"/>
    <m:brkBinSub m:val="--"/>
    <m:smallFrac m:val="off"/>
    <m:dispDef/>
    <m:lMargin m:val="0"/>
    <m:rMargin m:val="0"/>
    <m:defJc m:val="centerGroup"/>
    <m:wrapIndent m:val="1440"/>
    <m:intLim m:val="subSup"/>
    <m:naryLim m:val="undOvr"/>
  </m:mathPr>
  <w:themeFontLang w:val="es-V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Linux Libertine" w:eastAsia="Linux Libertine" w:hAnsi="Linux Libertine" w:cs="Linux Libertine"/>
        <w:sz w:val="18"/>
        <w:szCs w:val="18"/>
        <w:lang w:val="es-VE" w:eastAsia="es-VE" w:bidi="ar-SA"/>
      </w:rPr>
    </w:rPrDefault>
    <w:pPrDefault>
      <w:pPr>
        <w:spacing w:line="264"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4958"/>
  </w:style>
  <w:style w:type="paragraph" w:styleId="Ttulo1">
    <w:name w:val="heading 1"/>
    <w:basedOn w:val="Normal"/>
    <w:next w:val="Normal"/>
    <w:link w:val="Ttulo1Car"/>
    <w:uiPriority w:val="9"/>
    <w:qFormat/>
    <w:rsid w:val="00D4186A"/>
    <w:pPr>
      <w:keepNext/>
      <w:keepLines/>
      <w:spacing w:before="240"/>
      <w:outlineLvl w:val="0"/>
    </w:pPr>
    <w:rPr>
      <w:rFonts w:ascii="Times New Roman" w:eastAsiaTheme="majorEastAsia" w:hAnsi="Times New Roman" w:cstheme="majorBidi"/>
      <w:b/>
      <w:sz w:val="24"/>
      <w:szCs w:val="32"/>
    </w:rPr>
  </w:style>
  <w:style w:type="paragraph" w:styleId="Ttulo2">
    <w:name w:val="heading 2"/>
    <w:basedOn w:val="Normal"/>
    <w:next w:val="Normal"/>
    <w:uiPriority w:val="9"/>
    <w:semiHidden/>
    <w:unhideWhenUsed/>
    <w:qFormat/>
    <w:rsid w:val="00194717"/>
    <w:pPr>
      <w:keepNext/>
      <w:keepLines/>
      <w:spacing w:before="360" w:after="80"/>
      <w:outlineLvl w:val="1"/>
    </w:pPr>
    <w:rPr>
      <w:b/>
      <w:sz w:val="36"/>
      <w:szCs w:val="36"/>
    </w:rPr>
  </w:style>
  <w:style w:type="paragraph" w:styleId="Ttulo3">
    <w:name w:val="heading 3"/>
    <w:basedOn w:val="Normal"/>
    <w:next w:val="Normal"/>
    <w:uiPriority w:val="9"/>
    <w:semiHidden/>
    <w:unhideWhenUsed/>
    <w:qFormat/>
    <w:rsid w:val="00194717"/>
    <w:pPr>
      <w:keepNext/>
      <w:keepLines/>
      <w:spacing w:before="280" w:after="80"/>
      <w:outlineLvl w:val="2"/>
    </w:pPr>
    <w:rPr>
      <w:b/>
      <w:sz w:val="28"/>
      <w:szCs w:val="28"/>
    </w:rPr>
  </w:style>
  <w:style w:type="paragraph" w:styleId="Ttulo4">
    <w:name w:val="heading 4"/>
    <w:basedOn w:val="Normal"/>
    <w:next w:val="Normal"/>
    <w:uiPriority w:val="9"/>
    <w:semiHidden/>
    <w:unhideWhenUsed/>
    <w:qFormat/>
    <w:rsid w:val="00194717"/>
    <w:pPr>
      <w:keepNext/>
      <w:keepLines/>
      <w:spacing w:before="240" w:after="40"/>
      <w:outlineLvl w:val="3"/>
    </w:pPr>
    <w:rPr>
      <w:b/>
      <w:sz w:val="24"/>
      <w:szCs w:val="24"/>
    </w:rPr>
  </w:style>
  <w:style w:type="paragraph" w:styleId="Ttulo5">
    <w:name w:val="heading 5"/>
    <w:basedOn w:val="Normal"/>
    <w:next w:val="Normal"/>
    <w:uiPriority w:val="9"/>
    <w:semiHidden/>
    <w:unhideWhenUsed/>
    <w:qFormat/>
    <w:rsid w:val="00194717"/>
    <w:pPr>
      <w:keepNext/>
      <w:keepLines/>
      <w:spacing w:before="220" w:after="40"/>
      <w:outlineLvl w:val="4"/>
    </w:pPr>
    <w:rPr>
      <w:b/>
      <w:sz w:val="22"/>
      <w:szCs w:val="22"/>
    </w:rPr>
  </w:style>
  <w:style w:type="paragraph" w:styleId="Ttulo6">
    <w:name w:val="heading 6"/>
    <w:basedOn w:val="Normal"/>
    <w:next w:val="Normal"/>
    <w:uiPriority w:val="9"/>
    <w:semiHidden/>
    <w:unhideWhenUsed/>
    <w:qFormat/>
    <w:rsid w:val="00194717"/>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rsid w:val="00194717"/>
    <w:tblPr>
      <w:tblCellMar>
        <w:top w:w="0" w:type="dxa"/>
        <w:left w:w="0" w:type="dxa"/>
        <w:bottom w:w="0" w:type="dxa"/>
        <w:right w:w="0" w:type="dxa"/>
      </w:tblCellMar>
    </w:tblPr>
  </w:style>
  <w:style w:type="paragraph" w:styleId="Ttulo">
    <w:name w:val="Title"/>
    <w:basedOn w:val="Normal"/>
    <w:next w:val="Normal"/>
    <w:uiPriority w:val="10"/>
    <w:qFormat/>
    <w:rsid w:val="00194717"/>
    <w:pPr>
      <w:keepNext/>
      <w:keepLines/>
      <w:spacing w:before="480" w:after="120"/>
    </w:pPr>
    <w:rPr>
      <w:b/>
      <w:sz w:val="72"/>
      <w:szCs w:val="72"/>
    </w:rPr>
  </w:style>
  <w:style w:type="paragraph" w:styleId="Prrafodelista">
    <w:name w:val="List Paragraph"/>
    <w:basedOn w:val="Normal"/>
    <w:uiPriority w:val="34"/>
    <w:qFormat/>
    <w:rsid w:val="00411485"/>
    <w:pPr>
      <w:ind w:left="720"/>
      <w:contextualSpacing/>
    </w:pPr>
  </w:style>
  <w:style w:type="character" w:customStyle="1" w:styleId="Ttulo1Car">
    <w:name w:val="Título 1 Car"/>
    <w:basedOn w:val="Fuentedeprrafopredeter"/>
    <w:link w:val="Ttulo1"/>
    <w:uiPriority w:val="9"/>
    <w:rsid w:val="00D4186A"/>
    <w:rPr>
      <w:rFonts w:ascii="Times New Roman" w:eastAsiaTheme="majorEastAsia" w:hAnsi="Times New Roman" w:cstheme="majorBidi"/>
      <w:b/>
      <w:sz w:val="24"/>
      <w:szCs w:val="32"/>
      <w:lang w:eastAsia="es-VE"/>
    </w:rPr>
  </w:style>
  <w:style w:type="paragraph" w:styleId="Subttulo">
    <w:name w:val="Subtitle"/>
    <w:basedOn w:val="Normal"/>
    <w:next w:val="Normal"/>
    <w:uiPriority w:val="11"/>
    <w:qFormat/>
    <w:rsid w:val="00194717"/>
    <w:pPr>
      <w:keepNext/>
      <w:keepLines/>
      <w:spacing w:before="360" w:after="80"/>
    </w:pPr>
    <w:rPr>
      <w:rFonts w:ascii="Georgia" w:eastAsia="Georgia" w:hAnsi="Georgia" w:cs="Georgia"/>
      <w:i/>
      <w:color w:val="666666"/>
      <w:sz w:val="48"/>
      <w:szCs w:val="48"/>
    </w:rPr>
  </w:style>
  <w:style w:type="table" w:customStyle="1" w:styleId="a">
    <w:basedOn w:val="TableNormal"/>
    <w:rsid w:val="00194717"/>
    <w:tblPr>
      <w:tblStyleRowBandSize w:val="1"/>
      <w:tblStyleColBandSize w:val="1"/>
      <w:tblCellMar>
        <w:top w:w="100" w:type="dxa"/>
        <w:left w:w="100" w:type="dxa"/>
        <w:bottom w:w="100" w:type="dxa"/>
        <w:right w:w="100" w:type="dxa"/>
      </w:tblCellMar>
    </w:tblPr>
  </w:style>
  <w:style w:type="table" w:customStyle="1" w:styleId="a0">
    <w:basedOn w:val="TableNormal"/>
    <w:rsid w:val="00194717"/>
    <w:tblPr>
      <w:tblStyleRowBandSize w:val="1"/>
      <w:tblStyleColBandSize w:val="1"/>
      <w:tblCellMar>
        <w:top w:w="0" w:type="dxa"/>
        <w:left w:w="115" w:type="dxa"/>
        <w:bottom w:w="0" w:type="dxa"/>
        <w:right w:w="115" w:type="dxa"/>
      </w:tblCellMar>
    </w:tblPr>
  </w:style>
  <w:style w:type="table" w:customStyle="1" w:styleId="a1">
    <w:basedOn w:val="TableNormal"/>
    <w:rsid w:val="00194717"/>
    <w:tblPr>
      <w:tblStyleRowBandSize w:val="1"/>
      <w:tblStyleColBandSize w:val="1"/>
      <w:tblCellMar>
        <w:top w:w="0" w:type="dxa"/>
        <w:left w:w="115" w:type="dxa"/>
        <w:bottom w:w="0" w:type="dxa"/>
        <w:right w:w="115" w:type="dxa"/>
      </w:tblCellMar>
    </w:tblPr>
  </w:style>
  <w:style w:type="table" w:customStyle="1" w:styleId="a2">
    <w:basedOn w:val="TableNormal"/>
    <w:rsid w:val="00194717"/>
    <w:tblPr>
      <w:tblStyleRowBandSize w:val="1"/>
      <w:tblStyleColBandSize w:val="1"/>
      <w:tblCellMar>
        <w:top w:w="0" w:type="dxa"/>
        <w:left w:w="115" w:type="dxa"/>
        <w:bottom w:w="0" w:type="dxa"/>
        <w:right w:w="115" w:type="dxa"/>
      </w:tblCellMar>
    </w:tblPr>
  </w:style>
  <w:style w:type="paragraph" w:styleId="Textocomentario">
    <w:name w:val="annotation text"/>
    <w:basedOn w:val="Normal"/>
    <w:link w:val="TextocomentarioCar"/>
    <w:uiPriority w:val="99"/>
    <w:semiHidden/>
    <w:unhideWhenUsed/>
    <w:rsid w:val="00194717"/>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194717"/>
    <w:rPr>
      <w:sz w:val="20"/>
      <w:szCs w:val="20"/>
    </w:rPr>
  </w:style>
  <w:style w:type="character" w:styleId="Refdecomentario">
    <w:name w:val="annotation reference"/>
    <w:basedOn w:val="Fuentedeprrafopredeter"/>
    <w:uiPriority w:val="99"/>
    <w:semiHidden/>
    <w:unhideWhenUsed/>
    <w:rsid w:val="00194717"/>
    <w:rPr>
      <w:sz w:val="16"/>
      <w:szCs w:val="16"/>
    </w:rPr>
  </w:style>
  <w:style w:type="paragraph" w:styleId="Textodeglobo">
    <w:name w:val="Balloon Text"/>
    <w:basedOn w:val="Normal"/>
    <w:link w:val="TextodegloboCar"/>
    <w:uiPriority w:val="99"/>
    <w:semiHidden/>
    <w:unhideWhenUsed/>
    <w:rsid w:val="00F35714"/>
    <w:pPr>
      <w:spacing w:line="240" w:lineRule="auto"/>
    </w:pPr>
    <w:rPr>
      <w:rFonts w:ascii="Segoe UI" w:hAnsi="Segoe UI" w:cs="Segoe UI"/>
    </w:rPr>
  </w:style>
  <w:style w:type="character" w:customStyle="1" w:styleId="TextodegloboCar">
    <w:name w:val="Texto de globo Car"/>
    <w:basedOn w:val="Fuentedeprrafopredeter"/>
    <w:link w:val="Textodeglobo"/>
    <w:uiPriority w:val="99"/>
    <w:semiHidden/>
    <w:rsid w:val="00F35714"/>
    <w:rPr>
      <w:rFonts w:ascii="Segoe UI" w:hAnsi="Segoe UI" w:cs="Segoe UI"/>
    </w:rPr>
  </w:style>
  <w:style w:type="paragraph" w:styleId="Textonotaalfinal">
    <w:name w:val="endnote text"/>
    <w:basedOn w:val="Normal"/>
    <w:link w:val="TextonotaalfinalCar"/>
    <w:uiPriority w:val="99"/>
    <w:semiHidden/>
    <w:unhideWhenUsed/>
    <w:rsid w:val="00F35714"/>
    <w:pPr>
      <w:spacing w:line="240" w:lineRule="auto"/>
    </w:pPr>
    <w:rPr>
      <w:sz w:val="20"/>
      <w:szCs w:val="20"/>
    </w:rPr>
  </w:style>
  <w:style w:type="character" w:customStyle="1" w:styleId="TextonotaalfinalCar">
    <w:name w:val="Texto nota al final Car"/>
    <w:basedOn w:val="Fuentedeprrafopredeter"/>
    <w:link w:val="Textonotaalfinal"/>
    <w:uiPriority w:val="99"/>
    <w:semiHidden/>
    <w:rsid w:val="00F35714"/>
    <w:rPr>
      <w:sz w:val="20"/>
      <w:szCs w:val="20"/>
    </w:rPr>
  </w:style>
  <w:style w:type="character" w:styleId="Refdenotaalfinal">
    <w:name w:val="endnote reference"/>
    <w:basedOn w:val="Fuentedeprrafopredeter"/>
    <w:uiPriority w:val="99"/>
    <w:semiHidden/>
    <w:unhideWhenUsed/>
    <w:rsid w:val="00F35714"/>
    <w:rPr>
      <w:vertAlign w:val="superscript"/>
    </w:rPr>
  </w:style>
  <w:style w:type="character" w:styleId="Hipervnculo">
    <w:name w:val="Hyperlink"/>
    <w:basedOn w:val="Fuentedeprrafopredeter"/>
    <w:uiPriority w:val="99"/>
    <w:unhideWhenUsed/>
    <w:rsid w:val="00BC2C9F"/>
    <w:rPr>
      <w:color w:val="0563C1" w:themeColor="hyperlink"/>
      <w:u w:val="single"/>
    </w:rPr>
  </w:style>
  <w:style w:type="character" w:customStyle="1" w:styleId="UnresolvedMention">
    <w:name w:val="Unresolved Mention"/>
    <w:basedOn w:val="Fuentedeprrafopredeter"/>
    <w:uiPriority w:val="99"/>
    <w:semiHidden/>
    <w:unhideWhenUsed/>
    <w:rsid w:val="00BC2C9F"/>
    <w:rPr>
      <w:color w:val="605E5C"/>
      <w:shd w:val="clear" w:color="auto" w:fill="E1DFDD"/>
    </w:rPr>
  </w:style>
  <w:style w:type="paragraph" w:styleId="TtulodeTDC">
    <w:name w:val="TOC Heading"/>
    <w:basedOn w:val="Ttulo1"/>
    <w:next w:val="Normal"/>
    <w:uiPriority w:val="39"/>
    <w:unhideWhenUsed/>
    <w:qFormat/>
    <w:rsid w:val="00546B86"/>
    <w:pPr>
      <w:spacing w:line="259" w:lineRule="auto"/>
      <w:jc w:val="left"/>
      <w:outlineLvl w:val="9"/>
    </w:pPr>
    <w:rPr>
      <w:rFonts w:asciiTheme="majorHAnsi" w:hAnsiTheme="majorHAnsi"/>
      <w:b w:val="0"/>
      <w:color w:val="2F5496" w:themeColor="accent1" w:themeShade="BF"/>
      <w:sz w:val="32"/>
    </w:rPr>
  </w:style>
  <w:style w:type="paragraph" w:styleId="TDC1">
    <w:name w:val="toc 1"/>
    <w:basedOn w:val="Normal"/>
    <w:next w:val="Normal"/>
    <w:autoRedefine/>
    <w:uiPriority w:val="39"/>
    <w:unhideWhenUsed/>
    <w:rsid w:val="00546B86"/>
    <w:pPr>
      <w:spacing w:after="100"/>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hyperlink" Target="https://doi.org/10.1145/3326365.3326393" TargetMode="External"/><Relationship Id="rId26" Type="http://schemas.openxmlformats.org/officeDocument/2006/relationships/hyperlink" Target="http://www.ine.gob.ve/documentos/SEN/menuSEN/menu.php" TargetMode="External"/><Relationship Id="rId3" Type="http://schemas.openxmlformats.org/officeDocument/2006/relationships/numbering" Target="numbering.xml"/><Relationship Id="rId21" Type="http://schemas.openxmlformats.org/officeDocument/2006/relationships/hyperlink" Target="https://repositorio.cepal.org/bitstream/handle/11362/40155/24/S1801141_es.pdf" TargetMode="External"/><Relationship Id="rId34" Type="http://schemas.openxmlformats.org/officeDocument/2006/relationships/customXml" Target="../customXml/item4.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hyperlink" Target="http://wave.webaim.org/" TargetMode="External"/><Relationship Id="rId25" Type="http://schemas.openxmlformats.org/officeDocument/2006/relationships/hyperlink" Target="https://drive.google.com/file/d/1RQj6qi_iMsIkZy9ZmihSbOGkC-BMCnBR/view?usp=drive_open" TargetMode="External"/><Relationship Id="rId33" Type="http://schemas.openxmlformats.org/officeDocument/2006/relationships/customXml" Target="../customXml/item3.xml"/><Relationship Id="rId2" Type="http://schemas.openxmlformats.org/officeDocument/2006/relationships/customXml" Target="../customXml/item2.xml"/><Relationship Id="rId16" Type="http://schemas.openxmlformats.org/officeDocument/2006/relationships/hyperlink" Target="https://www.tawdis.net/" TargetMode="External"/><Relationship Id="rId20" Type="http://schemas.openxmlformats.org/officeDocument/2006/relationships/hyperlink" Target="https://www.cnti.gob.ve/images/documentos/TRIPA_PNGE.pdf" TargetMode="External"/><Relationship Id="rId29" Type="http://schemas.openxmlformats.org/officeDocument/2006/relationships/hyperlink" Target="https://github.com/jatuiringa/text-graph"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hyperlink" Target="http://consulta.mpcomunas.gob.ve/d" TargetMode="Externa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hyperlink" Target="http://redciega.org/2019/08/27/informe-sobre-situacion-de-las-personas-con-discapacidad-en-venezuela/" TargetMode="External"/><Relationship Id="rId28" Type="http://schemas.openxmlformats.org/officeDocument/2006/relationships/hyperlink" Target="http://www.redalyc.org/articulo.oa?id=11519271002" TargetMode="External"/><Relationship Id="rId10" Type="http://schemas.openxmlformats.org/officeDocument/2006/relationships/image" Target="media/image1.png"/><Relationship Id="rId19" Type="http://schemas.openxmlformats.org/officeDocument/2006/relationships/hyperlink" Target="https://www.cepal.org/ilpes/noticias/paginas/5/39255/gobierno_electronico_anaser.pdf" TargetMode="External"/><Relationship Id="rId3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www.sidar.org/traducciones/wcag20/es/" TargetMode="External"/><Relationship Id="rId14" Type="http://schemas.openxmlformats.org/officeDocument/2006/relationships/image" Target="media/image5.png"/><Relationship Id="rId22" Type="http://schemas.openxmlformats.org/officeDocument/2006/relationships/hyperlink" Target="https://www.undp.org/content/dam/undp/library/Sustainable%20Development/2030%20Agenda/Discussion_Paper_LNOB_EN_lres.pdf" TargetMode="External"/><Relationship Id="rId27" Type="http://schemas.openxmlformats.org/officeDocument/2006/relationships/hyperlink" Target="https://www.ohchr.org/SP/HRBodies/CRPD/Pages/Disabilitiesconvention.aspx" TargetMode="External"/><Relationship Id="rId30" Type="http://schemas.openxmlformats.org/officeDocument/2006/relationships/hyperlink" Target="https://www.who.int/features/factfiles/disability/es/" TargetMode="External"/><Relationship Id="rId35" Type="http://schemas.openxmlformats.org/officeDocument/2006/relationships/customXml" Target="../customXml/item5.xml"/><Relationship Id="rId8" Type="http://schemas.openxmlformats.org/officeDocument/2006/relationships/endnotes" Target="endnotes.xml"/></Relationships>
</file>

<file path=word/_rels/footnotes.xml.rels><?xml version="1.0" encoding="UTF-8" standalone="yes"?>
<Relationships xmlns="http://schemas.openxmlformats.org/package/2006/relationships"><Relationship Id="rId2" Type="http://schemas.openxmlformats.org/officeDocument/2006/relationships/hyperlink" Target="http://www.conapdis.gob.ve/index.php/quienes-somos/funciones" TargetMode="External"/><Relationship Id="rId1" Type="http://schemas.openxmlformats.org/officeDocument/2006/relationships/hyperlink" Target="https://psicologiaymente.com/salud/tipos-de-discapacidad"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TpV2LYQsvH+eHERl3TE0deRWryw==">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</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6C706682-2FF5-409D-9A28-A1A4B2A5CC48}">
  <ds:schemaRefs>
    <ds:schemaRef ds:uri="http://schemas.openxmlformats.org/officeDocument/2006/bibliography"/>
  </ds:schemaRefs>
</ds:datastoreItem>
</file>

<file path=customXml/itemProps3.xml><?xml version="1.0" encoding="utf-8"?>
<ds:datastoreItem xmlns:ds="http://schemas.openxmlformats.org/officeDocument/2006/customXml" ds:itemID="{7E3AD231-91B5-445D-B76E-E15019A84299}"/>
</file>

<file path=customXml/itemProps4.xml><?xml version="1.0" encoding="utf-8"?>
<ds:datastoreItem xmlns:ds="http://schemas.openxmlformats.org/officeDocument/2006/customXml" ds:itemID="{61F5EA15-0781-4BC8-BA23-9B6206866C7C}"/>
</file>

<file path=customXml/itemProps5.xml><?xml version="1.0" encoding="utf-8"?>
<ds:datastoreItem xmlns:ds="http://schemas.openxmlformats.org/officeDocument/2006/customXml" ds:itemID="{9CBB792E-AB8D-42DA-96CD-6B4F58981C3D}"/>
</file>

<file path=docProps/app.xml><?xml version="1.0" encoding="utf-8"?>
<Properties xmlns="http://schemas.openxmlformats.org/officeDocument/2006/extended-properties" xmlns:vt="http://schemas.openxmlformats.org/officeDocument/2006/docPropsVTypes">
  <Template>Normal</Template>
  <TotalTime>400</TotalTime>
  <Pages>30</Pages>
  <Words>8434</Words>
  <Characters>46389</Characters>
  <Application>Microsoft Office Word</Application>
  <DocSecurity>0</DocSecurity>
  <Lines>386</Lines>
  <Paragraphs>109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54714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Oriana Ruiz</dc:creator>
  <cp:lastModifiedBy>usuario</cp:lastModifiedBy>
  <cp:revision>5</cp:revision>
  <dcterms:created xsi:type="dcterms:W3CDTF">2020-01-26T00:15:00Z</dcterms:created>
  <dcterms:modified xsi:type="dcterms:W3CDTF">2020-02-07T18:33:00Z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