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F1300" w14:textId="77777777" w:rsidR="00374FFC" w:rsidRPr="00441050" w:rsidRDefault="00883FEE" w:rsidP="009136CF">
      <w:pPr>
        <w:spacing w:after="0" w:line="360" w:lineRule="auto"/>
        <w:jc w:val="center"/>
        <w:rPr>
          <w:rFonts w:asciiTheme="majorBidi" w:eastAsia="Times New Roman" w:hAnsiTheme="majorBidi" w:cstheme="majorBidi"/>
          <w:rtl/>
        </w:rPr>
      </w:pPr>
      <w:r>
        <w:rPr>
          <w:rFonts w:asciiTheme="majorBidi" w:eastAsia="Times New Roman" w:hAnsiTheme="majorBidi" w:cstheme="majorBidi"/>
          <w:b/>
          <w:bCs/>
          <w:color w:val="000000"/>
        </w:rPr>
        <w:t xml:space="preserve">DRAFT </w:t>
      </w:r>
      <w:r w:rsidR="00374FFC" w:rsidRPr="00441050">
        <w:rPr>
          <w:rFonts w:asciiTheme="majorBidi" w:eastAsia="Times New Roman" w:hAnsiTheme="majorBidi" w:cstheme="majorBidi"/>
          <w:b/>
          <w:bCs/>
          <w:color w:val="000000"/>
        </w:rPr>
        <w:t>Shadow Report</w:t>
      </w:r>
    </w:p>
    <w:p w14:paraId="34D8AB30" w14:textId="77777777" w:rsidR="00374FFC" w:rsidRPr="00441050" w:rsidRDefault="00374FFC" w:rsidP="009136CF">
      <w:pPr>
        <w:spacing w:after="0" w:line="360" w:lineRule="auto"/>
        <w:jc w:val="center"/>
        <w:rPr>
          <w:rFonts w:asciiTheme="majorBidi" w:eastAsia="Times New Roman" w:hAnsiTheme="majorBidi" w:cstheme="majorBidi"/>
        </w:rPr>
      </w:pPr>
      <w:r w:rsidRPr="00441050">
        <w:rPr>
          <w:rFonts w:asciiTheme="majorBidi" w:eastAsia="Times New Roman" w:hAnsiTheme="majorBidi" w:cstheme="majorBidi"/>
          <w:b/>
          <w:bCs/>
          <w:color w:val="000000"/>
        </w:rPr>
        <w:t xml:space="preserve">Assessing Israel’s </w:t>
      </w:r>
      <w:r w:rsidR="00835359" w:rsidRPr="00441050">
        <w:rPr>
          <w:rFonts w:asciiTheme="majorBidi" w:eastAsia="Times New Roman" w:hAnsiTheme="majorBidi" w:cstheme="majorBidi"/>
          <w:b/>
          <w:bCs/>
          <w:color w:val="000000"/>
        </w:rPr>
        <w:t xml:space="preserve">Progress </w:t>
      </w:r>
      <w:r w:rsidRPr="00441050">
        <w:rPr>
          <w:rFonts w:asciiTheme="majorBidi" w:eastAsia="Times New Roman" w:hAnsiTheme="majorBidi" w:cstheme="majorBidi"/>
          <w:b/>
          <w:bCs/>
          <w:color w:val="000000"/>
        </w:rPr>
        <w:t xml:space="preserve">in </w:t>
      </w:r>
      <w:r w:rsidR="00835359" w:rsidRPr="00441050">
        <w:rPr>
          <w:rFonts w:asciiTheme="majorBidi" w:eastAsia="Times New Roman" w:hAnsiTheme="majorBidi" w:cstheme="majorBidi"/>
          <w:b/>
          <w:bCs/>
          <w:color w:val="000000"/>
        </w:rPr>
        <w:t xml:space="preserve">Implementing </w:t>
      </w:r>
      <w:r w:rsidRPr="00441050">
        <w:rPr>
          <w:rFonts w:asciiTheme="majorBidi" w:eastAsia="Times New Roman" w:hAnsiTheme="majorBidi" w:cstheme="majorBidi"/>
          <w:b/>
          <w:bCs/>
          <w:color w:val="000000"/>
        </w:rPr>
        <w:t>the International</w:t>
      </w:r>
    </w:p>
    <w:p w14:paraId="772C0F26" w14:textId="77777777" w:rsidR="00374FFC" w:rsidRPr="00441050" w:rsidRDefault="00374FFC" w:rsidP="009136CF">
      <w:pPr>
        <w:spacing w:after="0" w:line="360" w:lineRule="auto"/>
        <w:jc w:val="center"/>
        <w:rPr>
          <w:rFonts w:asciiTheme="majorBidi" w:eastAsia="Times New Roman" w:hAnsiTheme="majorBidi" w:cstheme="majorBidi"/>
        </w:rPr>
      </w:pPr>
      <w:r w:rsidRPr="00441050">
        <w:rPr>
          <w:rFonts w:asciiTheme="majorBidi" w:eastAsia="Times New Roman" w:hAnsiTheme="majorBidi" w:cstheme="majorBidi"/>
          <w:b/>
          <w:bCs/>
          <w:color w:val="000000"/>
        </w:rPr>
        <w:t>Convention on the Elimination of All Forms of Discrimination</w:t>
      </w:r>
    </w:p>
    <w:p w14:paraId="704E2647" w14:textId="77777777" w:rsidR="00374FFC" w:rsidRPr="00441050" w:rsidRDefault="00374FFC" w:rsidP="009136CF">
      <w:pPr>
        <w:spacing w:after="0" w:line="360" w:lineRule="auto"/>
        <w:jc w:val="center"/>
        <w:rPr>
          <w:rFonts w:asciiTheme="majorBidi" w:eastAsia="Times New Roman" w:hAnsiTheme="majorBidi" w:cstheme="majorBidi"/>
        </w:rPr>
      </w:pPr>
      <w:r w:rsidRPr="00441050">
        <w:rPr>
          <w:rFonts w:asciiTheme="majorBidi" w:eastAsia="Times New Roman" w:hAnsiTheme="majorBidi" w:cstheme="majorBidi"/>
          <w:b/>
          <w:bCs/>
          <w:color w:val="000000"/>
        </w:rPr>
        <w:t>Against Women (CEDAW)</w:t>
      </w:r>
    </w:p>
    <w:p w14:paraId="011F6D34" w14:textId="77777777" w:rsidR="00374FFC" w:rsidRPr="00441050" w:rsidRDefault="00374FFC" w:rsidP="009136CF">
      <w:pPr>
        <w:spacing w:after="0" w:line="360" w:lineRule="auto"/>
        <w:rPr>
          <w:rFonts w:asciiTheme="majorBidi" w:eastAsia="Times New Roman" w:hAnsiTheme="majorBidi" w:cstheme="majorBidi"/>
        </w:rPr>
      </w:pPr>
    </w:p>
    <w:p w14:paraId="2DAD1DA9" w14:textId="77777777" w:rsidR="00374FFC" w:rsidRPr="00441050" w:rsidRDefault="00374FFC" w:rsidP="009136CF">
      <w:pPr>
        <w:spacing w:after="0" w:line="360" w:lineRule="auto"/>
        <w:jc w:val="center"/>
        <w:rPr>
          <w:rFonts w:asciiTheme="majorBidi" w:eastAsia="Times New Roman" w:hAnsiTheme="majorBidi" w:cstheme="majorBidi"/>
        </w:rPr>
      </w:pPr>
      <w:r w:rsidRPr="00441050">
        <w:rPr>
          <w:rFonts w:asciiTheme="majorBidi" w:eastAsia="Times New Roman" w:hAnsiTheme="majorBidi" w:cstheme="majorBidi"/>
          <w:color w:val="000000"/>
        </w:rPr>
        <w:t>For the CEDAW Pre-sessional Working Group preparing List of</w:t>
      </w:r>
      <w:r w:rsidRPr="00441050">
        <w:rPr>
          <w:rFonts w:asciiTheme="majorBidi" w:eastAsia="Times New Roman" w:hAnsiTheme="majorBidi" w:cstheme="majorBidi"/>
          <w:color w:val="000000"/>
        </w:rPr>
        <w:br/>
        <w:t>Issues prior to reporting for the 88th</w:t>
      </w:r>
    </w:p>
    <w:p w14:paraId="6557B7F5" w14:textId="77777777" w:rsidR="00374FFC" w:rsidRPr="00441050" w:rsidRDefault="00374FFC" w:rsidP="009136CF">
      <w:pPr>
        <w:spacing w:after="0" w:line="360" w:lineRule="auto"/>
        <w:jc w:val="center"/>
        <w:rPr>
          <w:rFonts w:asciiTheme="majorBidi" w:eastAsia="Times New Roman" w:hAnsiTheme="majorBidi" w:cstheme="majorBidi"/>
        </w:rPr>
      </w:pPr>
      <w:r w:rsidRPr="00441050">
        <w:rPr>
          <w:rFonts w:asciiTheme="majorBidi" w:eastAsia="Times New Roman" w:hAnsiTheme="majorBidi" w:cstheme="majorBidi"/>
          <w:color w:val="000000"/>
        </w:rPr>
        <w:t> session (30 October - 3 November 2023)</w:t>
      </w:r>
    </w:p>
    <w:p w14:paraId="713915FE" w14:textId="77777777" w:rsidR="00374FFC" w:rsidRPr="00441050" w:rsidRDefault="00374FFC" w:rsidP="009136CF">
      <w:pPr>
        <w:spacing w:after="0" w:line="360" w:lineRule="auto"/>
        <w:jc w:val="center"/>
        <w:rPr>
          <w:rFonts w:asciiTheme="majorBidi" w:eastAsia="Times New Roman" w:hAnsiTheme="majorBidi" w:cstheme="majorBidi"/>
          <w:color w:val="000000"/>
        </w:rPr>
      </w:pPr>
      <w:r w:rsidRPr="00441050">
        <w:rPr>
          <w:rFonts w:asciiTheme="majorBidi" w:eastAsia="Times New Roman" w:hAnsiTheme="majorBidi" w:cstheme="majorBidi"/>
          <w:color w:val="000000"/>
        </w:rPr>
        <w:t> September 2023</w:t>
      </w:r>
    </w:p>
    <w:p w14:paraId="360DADA8" w14:textId="77777777" w:rsidR="009136CF" w:rsidRPr="00441050" w:rsidRDefault="009136CF" w:rsidP="009136CF">
      <w:pPr>
        <w:spacing w:after="0" w:line="360" w:lineRule="auto"/>
        <w:jc w:val="center"/>
        <w:rPr>
          <w:rFonts w:asciiTheme="majorBidi" w:eastAsia="Times New Roman" w:hAnsiTheme="majorBidi" w:cstheme="majorBidi"/>
          <w:color w:val="000000"/>
        </w:rPr>
      </w:pPr>
    </w:p>
    <w:p w14:paraId="45CBCD96" w14:textId="77777777" w:rsidR="009136CF" w:rsidRPr="00441050" w:rsidRDefault="009136CF" w:rsidP="009136CF">
      <w:pPr>
        <w:spacing w:after="0" w:line="360" w:lineRule="auto"/>
        <w:jc w:val="center"/>
        <w:rPr>
          <w:rFonts w:asciiTheme="majorBidi" w:eastAsia="Times New Roman" w:hAnsiTheme="majorBidi" w:cstheme="majorBidi"/>
          <w:color w:val="000000"/>
        </w:rPr>
      </w:pPr>
      <w:r w:rsidRPr="00441050">
        <w:rPr>
          <w:rFonts w:asciiTheme="majorBidi" w:eastAsia="Times New Roman" w:hAnsiTheme="majorBidi" w:cstheme="majorBidi"/>
          <w:color w:val="000000"/>
        </w:rPr>
        <w:t>This report is submitted by a coalition of NGOs:</w:t>
      </w:r>
    </w:p>
    <w:p w14:paraId="6E7308A4" w14:textId="0C6FB6D5" w:rsidR="00325487" w:rsidRPr="0029786B" w:rsidRDefault="009136CF" w:rsidP="00F73451">
      <w:pPr>
        <w:spacing w:after="0" w:line="360" w:lineRule="auto"/>
        <w:jc w:val="center"/>
        <w:rPr>
          <w:rFonts w:asciiTheme="majorBidi" w:eastAsia="Times New Roman" w:hAnsiTheme="majorBidi" w:cstheme="majorBidi"/>
          <w:b/>
          <w:bCs/>
          <w:color w:val="000000"/>
          <w:shd w:val="clear" w:color="auto" w:fill="FFFF00"/>
        </w:rPr>
      </w:pPr>
      <w:r w:rsidRPr="00441050">
        <w:rPr>
          <w:rFonts w:asciiTheme="majorBidi" w:eastAsia="Times New Roman" w:hAnsiTheme="majorBidi" w:cstheme="majorBidi"/>
          <w:color w:val="000000"/>
        </w:rPr>
        <w:t xml:space="preserve">Israel Women’s Network, </w:t>
      </w:r>
      <w:r w:rsidR="005E22AF" w:rsidRPr="005E22AF">
        <w:rPr>
          <w:rFonts w:asciiTheme="majorBidi" w:eastAsia="Times New Roman" w:hAnsiTheme="majorBidi" w:cstheme="majorBidi"/>
          <w:color w:val="000000"/>
        </w:rPr>
        <w:t>The Van Leer Jerusalem Institute</w:t>
      </w:r>
      <w:r w:rsidR="005E22AF">
        <w:rPr>
          <w:rFonts w:asciiTheme="majorBidi" w:eastAsia="Times New Roman" w:hAnsiTheme="majorBidi" w:cstheme="majorBidi"/>
          <w:color w:val="000000"/>
        </w:rPr>
        <w:t xml:space="preserve">, </w:t>
      </w:r>
      <w:r w:rsidR="009F1066" w:rsidRPr="009F1066">
        <w:rPr>
          <w:rFonts w:asciiTheme="majorBidi" w:eastAsia="Times New Roman" w:hAnsiTheme="majorBidi" w:cstheme="majorBidi"/>
          <w:color w:val="000000"/>
          <w:shd w:val="clear" w:color="auto" w:fill="FFFFFF"/>
        </w:rPr>
        <w:t>Itach Ma'aki – Women Lawyers for Social Justice</w:t>
      </w:r>
      <w:r w:rsidR="009F1066">
        <w:rPr>
          <w:rFonts w:asciiTheme="majorBidi" w:eastAsia="Times New Roman" w:hAnsiTheme="majorBidi" w:cstheme="majorBidi"/>
          <w:color w:val="000000"/>
          <w:shd w:val="clear" w:color="auto" w:fill="FFFFFF"/>
        </w:rPr>
        <w:t xml:space="preserve">, </w:t>
      </w:r>
      <w:r w:rsidR="003E6BF7" w:rsidRPr="00441050">
        <w:rPr>
          <w:rFonts w:asciiTheme="majorBidi" w:eastAsia="Times New Roman" w:hAnsiTheme="majorBidi" w:cstheme="majorBidi"/>
          <w:color w:val="000000"/>
        </w:rPr>
        <w:t>Isha L'Isha – The Haifa Feminist Center,</w:t>
      </w:r>
      <w:r w:rsidR="005E22AF">
        <w:rPr>
          <w:rFonts w:asciiTheme="majorBidi" w:eastAsia="Times New Roman" w:hAnsiTheme="majorBidi" w:cstheme="majorBidi"/>
          <w:color w:val="000000"/>
        </w:rPr>
        <w:t xml:space="preserve"> </w:t>
      </w:r>
      <w:r w:rsidR="005E22AF">
        <w:rPr>
          <w:rFonts w:asciiTheme="majorBidi" w:eastAsia="Times New Roman" w:hAnsiTheme="majorBidi" w:cstheme="majorBidi" w:hint="cs"/>
          <w:color w:val="000000"/>
        </w:rPr>
        <w:t>A</w:t>
      </w:r>
      <w:r w:rsidR="005E22AF">
        <w:rPr>
          <w:rFonts w:asciiTheme="majorBidi" w:eastAsia="Times New Roman" w:hAnsiTheme="majorBidi" w:cstheme="majorBidi"/>
          <w:color w:val="000000"/>
        </w:rPr>
        <w:t xml:space="preserve">dva Center, </w:t>
      </w:r>
      <w:r w:rsidR="005E22AF" w:rsidRPr="005E22AF">
        <w:rPr>
          <w:rFonts w:asciiTheme="majorBidi" w:eastAsia="Times New Roman" w:hAnsiTheme="majorBidi" w:cstheme="majorBidi"/>
          <w:color w:val="000000"/>
        </w:rPr>
        <w:t>The Association of Rape Crisis Centers in Israel</w:t>
      </w:r>
      <w:r w:rsidR="005E22AF">
        <w:rPr>
          <w:rFonts w:asciiTheme="majorBidi" w:eastAsia="Times New Roman" w:hAnsiTheme="majorBidi" w:cstheme="majorBidi"/>
          <w:color w:val="000000"/>
        </w:rPr>
        <w:t xml:space="preserve"> (ARCCI), Mavoi Satum, </w:t>
      </w:r>
      <w:r w:rsidR="005E22AF" w:rsidRPr="00F3736A">
        <w:rPr>
          <w:rFonts w:asciiTheme="majorBidi" w:eastAsia="Times New Roman" w:hAnsiTheme="majorBidi" w:cstheme="majorBidi"/>
          <w:color w:val="000000"/>
          <w:shd w:val="clear" w:color="auto" w:fill="FFFFFF"/>
        </w:rPr>
        <w:t>Israel Religious Action Center (IRAC)</w:t>
      </w:r>
      <w:r w:rsidR="005E22AF">
        <w:rPr>
          <w:rFonts w:asciiTheme="majorBidi" w:eastAsia="Times New Roman" w:hAnsiTheme="majorBidi" w:cstheme="majorBidi"/>
          <w:color w:val="000000"/>
          <w:shd w:val="clear" w:color="auto" w:fill="FFFFFF"/>
        </w:rPr>
        <w:t xml:space="preserve">, </w:t>
      </w:r>
      <w:r w:rsidR="005E22AF" w:rsidRPr="00441050">
        <w:rPr>
          <w:rFonts w:asciiTheme="majorBidi" w:eastAsia="Times New Roman" w:hAnsiTheme="majorBidi" w:cstheme="majorBidi"/>
          <w:color w:val="000000"/>
          <w:shd w:val="clear" w:color="auto" w:fill="FFFFFF"/>
        </w:rPr>
        <w:t>Rackman Center</w:t>
      </w:r>
      <w:r w:rsidR="009F1066">
        <w:rPr>
          <w:rFonts w:asciiTheme="majorBidi" w:eastAsia="Times New Roman" w:hAnsiTheme="majorBidi" w:cstheme="majorBidi"/>
          <w:color w:val="000000"/>
          <w:shd w:val="clear" w:color="auto" w:fill="FFFFFF"/>
        </w:rPr>
        <w:t xml:space="preserve"> and the</w:t>
      </w:r>
      <w:r w:rsidR="005E22AF">
        <w:rPr>
          <w:rFonts w:asciiTheme="majorBidi" w:eastAsia="Times New Roman" w:hAnsiTheme="majorBidi" w:cstheme="majorBidi"/>
          <w:color w:val="000000"/>
          <w:shd w:val="clear" w:color="auto" w:fill="FFFFFF"/>
        </w:rPr>
        <w:t xml:space="preserve"> </w:t>
      </w:r>
      <w:r w:rsidR="005E22AF" w:rsidRPr="005E22AF">
        <w:rPr>
          <w:rFonts w:asciiTheme="majorBidi" w:eastAsia="Times New Roman" w:hAnsiTheme="majorBidi" w:cstheme="majorBidi"/>
          <w:color w:val="000000"/>
          <w:shd w:val="clear" w:color="auto" w:fill="FFFFFF"/>
        </w:rPr>
        <w:t>Task Force on Human Trafficking and Prostitution</w:t>
      </w:r>
      <w:r w:rsidR="00764217">
        <w:rPr>
          <w:rFonts w:asciiTheme="majorBidi" w:eastAsia="Times New Roman" w:hAnsiTheme="majorBidi" w:cstheme="majorBidi"/>
          <w:color w:val="000000"/>
          <w:shd w:val="clear" w:color="auto" w:fill="FFFFFF"/>
        </w:rPr>
        <w:t xml:space="preserve">, </w:t>
      </w:r>
    </w:p>
    <w:p w14:paraId="4E1F617B" w14:textId="77777777" w:rsidR="009F1066" w:rsidRDefault="009F1066">
      <w:pPr>
        <w:rPr>
          <w:rFonts w:asciiTheme="majorBidi" w:eastAsia="Times New Roman" w:hAnsiTheme="majorBidi" w:cstheme="majorBidi"/>
          <w:b/>
          <w:bCs/>
        </w:rPr>
      </w:pPr>
      <w:r>
        <w:rPr>
          <w:rFonts w:asciiTheme="majorBidi" w:eastAsia="Times New Roman" w:hAnsiTheme="majorBidi" w:cstheme="majorBidi"/>
          <w:b/>
          <w:bCs/>
        </w:rPr>
        <w:br w:type="page"/>
      </w:r>
    </w:p>
    <w:p w14:paraId="24EB86B9" w14:textId="234C53D1" w:rsidR="00374FFC" w:rsidRPr="00325487" w:rsidRDefault="00D445E0" w:rsidP="00D445E0">
      <w:pPr>
        <w:spacing w:after="0" w:line="360" w:lineRule="auto"/>
        <w:jc w:val="center"/>
        <w:rPr>
          <w:rFonts w:asciiTheme="majorBidi" w:eastAsia="Times New Roman" w:hAnsiTheme="majorBidi" w:cstheme="majorBidi"/>
          <w:b/>
          <w:bCs/>
        </w:rPr>
      </w:pPr>
      <w:r>
        <w:rPr>
          <w:rFonts w:asciiTheme="majorBidi" w:eastAsia="Times New Roman" w:hAnsiTheme="majorBidi" w:cstheme="majorBidi"/>
          <w:b/>
          <w:bCs/>
        </w:rPr>
        <w:lastRenderedPageBreak/>
        <w:t>C</w:t>
      </w:r>
      <w:r w:rsidR="00325487" w:rsidRPr="00325487">
        <w:rPr>
          <w:rFonts w:asciiTheme="majorBidi" w:eastAsia="Times New Roman" w:hAnsiTheme="majorBidi" w:cstheme="majorBidi"/>
          <w:b/>
          <w:bCs/>
        </w:rPr>
        <w:t>ritical issues that women in Israel</w:t>
      </w:r>
      <w:r w:rsidRPr="00D445E0">
        <w:rPr>
          <w:rFonts w:asciiTheme="majorBidi" w:eastAsia="Times New Roman" w:hAnsiTheme="majorBidi" w:cstheme="majorBidi"/>
          <w:b/>
          <w:bCs/>
        </w:rPr>
        <w:t xml:space="preserve"> </w:t>
      </w:r>
      <w:r w:rsidRPr="00325487">
        <w:rPr>
          <w:rFonts w:asciiTheme="majorBidi" w:eastAsia="Times New Roman" w:hAnsiTheme="majorBidi" w:cstheme="majorBidi"/>
          <w:b/>
          <w:bCs/>
        </w:rPr>
        <w:t>are currently facing</w:t>
      </w:r>
      <w:r w:rsidR="00776B43">
        <w:rPr>
          <w:rFonts w:asciiTheme="majorBidi" w:eastAsia="Times New Roman" w:hAnsiTheme="majorBidi" w:cstheme="majorBidi"/>
          <w:b/>
          <w:bCs/>
        </w:rPr>
        <w:t xml:space="preserve"> since the election of the current government</w:t>
      </w:r>
      <w:r w:rsidR="00325487" w:rsidRPr="00325487">
        <w:rPr>
          <w:rFonts w:asciiTheme="majorBidi" w:eastAsia="Times New Roman" w:hAnsiTheme="majorBidi" w:cstheme="majorBidi"/>
          <w:b/>
          <w:bCs/>
        </w:rPr>
        <w:t>:</w:t>
      </w:r>
    </w:p>
    <w:p w14:paraId="7A9C3547" w14:textId="77777777" w:rsidR="00374FFC" w:rsidRPr="00441050" w:rsidRDefault="00374FFC" w:rsidP="00F73451">
      <w:pPr>
        <w:numPr>
          <w:ilvl w:val="0"/>
          <w:numId w:val="1"/>
        </w:numPr>
        <w:spacing w:after="0" w:line="360" w:lineRule="auto"/>
        <w:jc w:val="both"/>
        <w:textAlignment w:val="baseline"/>
        <w:rPr>
          <w:rFonts w:asciiTheme="majorBidi" w:eastAsia="Times New Roman" w:hAnsiTheme="majorBidi" w:cstheme="majorBidi"/>
          <w:b/>
          <w:bCs/>
          <w:color w:val="000000"/>
        </w:rPr>
      </w:pPr>
      <w:r w:rsidRPr="00441050">
        <w:rPr>
          <w:rFonts w:asciiTheme="majorBidi" w:eastAsia="Times New Roman" w:hAnsiTheme="majorBidi" w:cstheme="majorBidi"/>
          <w:color w:val="000000"/>
          <w:shd w:val="clear" w:color="auto" w:fill="FFFFFF"/>
        </w:rPr>
        <w:t>The new government is promoting a slew of measures that aims to restrict and harm women. </w:t>
      </w:r>
    </w:p>
    <w:p w14:paraId="55B4EF56" w14:textId="423834A5" w:rsidR="00374FFC" w:rsidRPr="00325487" w:rsidRDefault="00374FFC"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325487">
        <w:rPr>
          <w:rFonts w:asciiTheme="majorBidi" w:eastAsia="Times New Roman" w:hAnsiTheme="majorBidi" w:cstheme="majorBidi"/>
          <w:color w:val="000000"/>
          <w:shd w:val="clear" w:color="auto" w:fill="FFFFFF"/>
        </w:rPr>
        <w:t xml:space="preserve">Israel did not adopt a 1325 </w:t>
      </w:r>
      <w:r w:rsidR="00664748">
        <w:rPr>
          <w:rFonts w:asciiTheme="majorBidi" w:eastAsia="Times New Roman" w:hAnsiTheme="majorBidi" w:cstheme="majorBidi"/>
          <w:color w:val="000000"/>
          <w:shd w:val="clear" w:color="auto" w:fill="FFFFFF"/>
        </w:rPr>
        <w:t>N</w:t>
      </w:r>
      <w:r w:rsidR="00D445E0">
        <w:rPr>
          <w:rFonts w:asciiTheme="majorBidi" w:eastAsia="Times New Roman" w:hAnsiTheme="majorBidi" w:cstheme="majorBidi"/>
          <w:color w:val="000000"/>
          <w:shd w:val="clear" w:color="auto" w:fill="FFFFFF"/>
        </w:rPr>
        <w:t>ational Action Plan (N</w:t>
      </w:r>
      <w:r w:rsidR="00664748">
        <w:rPr>
          <w:rFonts w:asciiTheme="majorBidi" w:eastAsia="Times New Roman" w:hAnsiTheme="majorBidi" w:cstheme="majorBidi"/>
          <w:color w:val="000000"/>
          <w:shd w:val="clear" w:color="auto" w:fill="FFFFFF"/>
        </w:rPr>
        <w:t>AP</w:t>
      </w:r>
      <w:r w:rsidR="00D445E0">
        <w:rPr>
          <w:rFonts w:asciiTheme="majorBidi" w:eastAsia="Times New Roman" w:hAnsiTheme="majorBidi" w:cstheme="majorBidi"/>
          <w:color w:val="000000"/>
          <w:shd w:val="clear" w:color="auto" w:fill="FFFFFF"/>
        </w:rPr>
        <w:t>)</w:t>
      </w:r>
      <w:r w:rsidR="00776B43">
        <w:rPr>
          <w:rFonts w:asciiTheme="majorBidi" w:eastAsia="Times New Roman" w:hAnsiTheme="majorBidi" w:cstheme="majorBidi"/>
          <w:color w:val="000000"/>
          <w:shd w:val="clear" w:color="auto" w:fill="FFFFFF"/>
        </w:rPr>
        <w:t>,</w:t>
      </w:r>
      <w:r w:rsidR="00664748">
        <w:rPr>
          <w:rFonts w:asciiTheme="majorBidi" w:eastAsia="Times New Roman" w:hAnsiTheme="majorBidi" w:cstheme="majorBidi"/>
          <w:color w:val="000000"/>
          <w:shd w:val="clear" w:color="auto" w:fill="FFFFFF"/>
        </w:rPr>
        <w:t xml:space="preserve"> in contrast to its declaration in the recent (86th) CEDAW session.</w:t>
      </w:r>
    </w:p>
    <w:p w14:paraId="194E8A8A" w14:textId="5EA34048" w:rsidR="00325487" w:rsidRPr="00FF3E3B" w:rsidRDefault="00776B43" w:rsidP="00F73451">
      <w:pPr>
        <w:numPr>
          <w:ilvl w:val="0"/>
          <w:numId w:val="1"/>
        </w:numPr>
        <w:spacing w:after="0" w:line="360" w:lineRule="auto"/>
        <w:jc w:val="both"/>
        <w:textAlignment w:val="baseline"/>
        <w:rPr>
          <w:rFonts w:asciiTheme="majorBidi" w:eastAsia="Times New Roman" w:hAnsiTheme="majorBidi" w:cstheme="majorBidi"/>
          <w:color w:val="000000"/>
        </w:rPr>
      </w:pPr>
      <w:r>
        <w:rPr>
          <w:rFonts w:asciiTheme="majorBidi" w:eastAsia="Times New Roman" w:hAnsiTheme="majorBidi" w:cstheme="majorBidi"/>
          <w:color w:val="000000"/>
          <w:shd w:val="clear" w:color="auto" w:fill="FFFFFF"/>
        </w:rPr>
        <w:t xml:space="preserve">The </w:t>
      </w:r>
      <w:r w:rsidR="006678D7" w:rsidRPr="00FF3E3B">
        <w:rPr>
          <w:rFonts w:asciiTheme="majorBidi" w:eastAsia="Times New Roman" w:hAnsiTheme="majorBidi" w:cstheme="majorBidi"/>
          <w:color w:val="000000"/>
          <w:shd w:val="clear" w:color="auto" w:fill="FFFFFF"/>
        </w:rPr>
        <w:t xml:space="preserve">Knesset </w:t>
      </w:r>
      <w:r w:rsidRPr="00FF3E3B">
        <w:rPr>
          <w:rFonts w:asciiTheme="majorBidi" w:eastAsia="Times New Roman" w:hAnsiTheme="majorBidi" w:cstheme="majorBidi"/>
          <w:color w:val="000000"/>
          <w:shd w:val="clear" w:color="auto" w:fill="FFFFFF"/>
        </w:rPr>
        <w:t xml:space="preserve">submitted a bill that effectively </w:t>
      </w:r>
      <w:r w:rsidR="00D445E0" w:rsidRPr="00FF3E3B">
        <w:rPr>
          <w:rFonts w:asciiTheme="majorBidi" w:eastAsia="Times New Roman" w:hAnsiTheme="majorBidi" w:cstheme="majorBidi"/>
          <w:color w:val="000000"/>
          <w:shd w:val="clear" w:color="auto" w:fill="FFFFFF"/>
        </w:rPr>
        <w:t>p</w:t>
      </w:r>
      <w:r w:rsidR="006678D7" w:rsidRPr="00FF3E3B">
        <w:rPr>
          <w:rFonts w:asciiTheme="majorBidi" w:eastAsia="Times New Roman" w:hAnsiTheme="majorBidi" w:cstheme="majorBidi"/>
          <w:color w:val="000000"/>
          <w:shd w:val="clear" w:color="auto" w:fill="FFFFFF"/>
        </w:rPr>
        <w:t>oliticize</w:t>
      </w:r>
      <w:r w:rsidRPr="00FF3E3B">
        <w:rPr>
          <w:rFonts w:asciiTheme="majorBidi" w:eastAsia="Times New Roman" w:hAnsiTheme="majorBidi" w:cstheme="majorBidi"/>
          <w:color w:val="000000"/>
          <w:shd w:val="clear" w:color="auto" w:fill="FFFFFF"/>
        </w:rPr>
        <w:t>s</w:t>
      </w:r>
      <w:r w:rsidR="00325487" w:rsidRPr="00FF3E3B">
        <w:rPr>
          <w:rFonts w:asciiTheme="majorBidi" w:eastAsia="Times New Roman" w:hAnsiTheme="majorBidi" w:cstheme="majorBidi"/>
          <w:color w:val="000000"/>
          <w:shd w:val="clear" w:color="auto" w:fill="FFFFFF"/>
        </w:rPr>
        <w:t xml:space="preserve"> Israel’s </w:t>
      </w:r>
      <w:r w:rsidR="00D445E0" w:rsidRPr="00FF3E3B">
        <w:rPr>
          <w:rFonts w:asciiTheme="majorBidi" w:eastAsia="Times New Roman" w:hAnsiTheme="majorBidi" w:cstheme="majorBidi"/>
          <w:color w:val="000000"/>
          <w:shd w:val="clear" w:color="auto" w:fill="FFFFFF"/>
        </w:rPr>
        <w:t>single independent advisory agency on gender equality</w:t>
      </w:r>
      <w:r w:rsidR="00325487" w:rsidRPr="00FF3E3B">
        <w:rPr>
          <w:rFonts w:asciiTheme="majorBidi" w:eastAsia="Times New Roman" w:hAnsiTheme="majorBidi" w:cstheme="majorBidi"/>
          <w:color w:val="000000"/>
          <w:shd w:val="clear" w:color="auto" w:fill="FFFFFF"/>
          <w:rtl/>
        </w:rPr>
        <w:t>.</w:t>
      </w:r>
    </w:p>
    <w:p w14:paraId="752590DE" w14:textId="302603F3" w:rsidR="00325487" w:rsidRPr="00FF3E3B" w:rsidRDefault="009F1066" w:rsidP="00F73451">
      <w:pPr>
        <w:numPr>
          <w:ilvl w:val="0"/>
          <w:numId w:val="1"/>
        </w:numPr>
        <w:spacing w:after="0" w:line="360" w:lineRule="auto"/>
        <w:jc w:val="both"/>
        <w:textAlignment w:val="baseline"/>
        <w:rPr>
          <w:rFonts w:asciiTheme="majorBidi" w:eastAsia="Times New Roman" w:hAnsiTheme="majorBidi" w:cstheme="majorBidi"/>
          <w:color w:val="000000"/>
        </w:rPr>
      </w:pPr>
      <w:r>
        <w:rPr>
          <w:rFonts w:asciiTheme="majorBidi" w:eastAsia="Times New Roman" w:hAnsiTheme="majorBidi" w:cstheme="majorBidi"/>
          <w:color w:val="000000"/>
          <w:shd w:val="clear" w:color="auto" w:fill="FFFFFF"/>
        </w:rPr>
        <w:t>A needed a</w:t>
      </w:r>
      <w:r w:rsidR="00FF3E3B" w:rsidRPr="00F73451">
        <w:rPr>
          <w:rFonts w:asciiTheme="majorBidi" w:eastAsia="Times New Roman" w:hAnsiTheme="majorBidi" w:cstheme="majorBidi"/>
          <w:color w:val="000000"/>
          <w:shd w:val="clear" w:color="auto" w:fill="FFFFFF"/>
        </w:rPr>
        <w:t xml:space="preserve">mendment to the National Insurance Law discriminates against </w:t>
      </w:r>
      <w:r w:rsidR="00325487" w:rsidRPr="00FF3E3B">
        <w:rPr>
          <w:rFonts w:asciiTheme="majorBidi" w:eastAsia="Times New Roman" w:hAnsiTheme="majorBidi" w:cstheme="majorBidi"/>
          <w:color w:val="000000"/>
          <w:shd w:val="clear" w:color="auto" w:fill="FFFFFF"/>
        </w:rPr>
        <w:t xml:space="preserve">housewives </w:t>
      </w:r>
      <w:r w:rsidR="00FF3E3B" w:rsidRPr="00F73451">
        <w:rPr>
          <w:rFonts w:asciiTheme="majorBidi" w:eastAsia="Times New Roman" w:hAnsiTheme="majorBidi" w:cstheme="majorBidi"/>
          <w:color w:val="000000"/>
          <w:shd w:val="clear" w:color="auto" w:fill="FFFFFF"/>
        </w:rPr>
        <w:t xml:space="preserve">(married women not employed outside the home) in social benefits. </w:t>
      </w:r>
    </w:p>
    <w:p w14:paraId="3D339274" w14:textId="1DB32E91" w:rsidR="00325487" w:rsidRPr="0029786B" w:rsidRDefault="00776B43" w:rsidP="00F73451">
      <w:pPr>
        <w:numPr>
          <w:ilvl w:val="0"/>
          <w:numId w:val="1"/>
        </w:numPr>
        <w:spacing w:after="0" w:line="360" w:lineRule="auto"/>
        <w:jc w:val="both"/>
        <w:textAlignment w:val="baseline"/>
        <w:rPr>
          <w:rFonts w:asciiTheme="majorBidi" w:eastAsia="Times New Roman" w:hAnsiTheme="majorBidi" w:cstheme="majorBidi"/>
          <w:color w:val="000000"/>
          <w:shd w:val="clear" w:color="auto" w:fill="FFFFFF"/>
        </w:rPr>
      </w:pPr>
      <w:r w:rsidRPr="00FF3E3B">
        <w:rPr>
          <w:rFonts w:asciiTheme="majorBidi" w:eastAsia="Times New Roman" w:hAnsiTheme="majorBidi" w:cstheme="majorBidi"/>
          <w:color w:val="000000"/>
          <w:shd w:val="clear" w:color="auto" w:fill="FFFFFF"/>
        </w:rPr>
        <w:t>A</w:t>
      </w:r>
      <w:r w:rsidR="0029786B" w:rsidRPr="00FF3E3B">
        <w:rPr>
          <w:rFonts w:asciiTheme="majorBidi" w:eastAsia="Times New Roman" w:hAnsiTheme="majorBidi" w:cstheme="majorBidi"/>
          <w:color w:val="000000"/>
          <w:shd w:val="clear" w:color="auto" w:fill="FFFFFF"/>
        </w:rPr>
        <w:t>larming increase in the number of cases involving</w:t>
      </w:r>
      <w:r w:rsidR="0029786B" w:rsidRPr="0029786B">
        <w:rPr>
          <w:rFonts w:asciiTheme="majorBidi" w:eastAsia="Times New Roman" w:hAnsiTheme="majorBidi" w:cstheme="majorBidi"/>
          <w:color w:val="000000"/>
          <w:shd w:val="clear" w:color="auto" w:fill="FFFFFF"/>
        </w:rPr>
        <w:t xml:space="preserve"> </w:t>
      </w:r>
      <w:r w:rsidRPr="0029786B">
        <w:rPr>
          <w:rFonts w:asciiTheme="majorBidi" w:eastAsia="Times New Roman" w:hAnsiTheme="majorBidi" w:cstheme="majorBidi"/>
          <w:color w:val="000000"/>
          <w:shd w:val="clear" w:color="auto" w:fill="FFFFFF"/>
        </w:rPr>
        <w:t xml:space="preserve">harassment of women on public transport </w:t>
      </w:r>
      <w:r>
        <w:rPr>
          <w:rFonts w:asciiTheme="majorBidi" w:eastAsia="Times New Roman" w:hAnsiTheme="majorBidi" w:cstheme="majorBidi"/>
          <w:color w:val="000000"/>
          <w:shd w:val="clear" w:color="auto" w:fill="FFFFFF"/>
        </w:rPr>
        <w:t xml:space="preserve"> and refusal of </w:t>
      </w:r>
      <w:r w:rsidR="0029786B" w:rsidRPr="0029786B">
        <w:rPr>
          <w:rFonts w:asciiTheme="majorBidi" w:eastAsia="Times New Roman" w:hAnsiTheme="majorBidi" w:cstheme="majorBidi"/>
          <w:color w:val="000000"/>
          <w:shd w:val="clear" w:color="auto" w:fill="FFFFFF"/>
        </w:rPr>
        <w:t xml:space="preserve">bus drivers </w:t>
      </w:r>
      <w:r>
        <w:rPr>
          <w:rFonts w:asciiTheme="majorBidi" w:eastAsia="Times New Roman" w:hAnsiTheme="majorBidi" w:cstheme="majorBidi"/>
          <w:color w:val="000000"/>
          <w:shd w:val="clear" w:color="auto" w:fill="FFFFFF"/>
        </w:rPr>
        <w:t>to allow</w:t>
      </w:r>
      <w:r w:rsidR="0029786B" w:rsidRPr="0029786B">
        <w:rPr>
          <w:rFonts w:asciiTheme="majorBidi" w:eastAsia="Times New Roman" w:hAnsiTheme="majorBidi" w:cstheme="majorBidi"/>
          <w:color w:val="000000"/>
          <w:shd w:val="clear" w:color="auto" w:fill="FFFFFF"/>
        </w:rPr>
        <w:t xml:space="preserve"> women </w:t>
      </w:r>
      <w:r>
        <w:rPr>
          <w:rFonts w:asciiTheme="majorBidi" w:eastAsia="Times New Roman" w:hAnsiTheme="majorBidi" w:cstheme="majorBidi"/>
          <w:color w:val="000000"/>
          <w:shd w:val="clear" w:color="auto" w:fill="FFFFFF"/>
        </w:rPr>
        <w:t xml:space="preserve">to </w:t>
      </w:r>
      <w:r w:rsidR="0029786B" w:rsidRPr="0029786B">
        <w:rPr>
          <w:rFonts w:asciiTheme="majorBidi" w:eastAsia="Times New Roman" w:hAnsiTheme="majorBidi" w:cstheme="majorBidi"/>
          <w:color w:val="000000"/>
          <w:shd w:val="clear" w:color="auto" w:fill="FFFFFF"/>
        </w:rPr>
        <w:t xml:space="preserve">board public transportation </w:t>
      </w:r>
      <w:r w:rsidR="00D445E0">
        <w:rPr>
          <w:rFonts w:asciiTheme="majorBidi" w:eastAsia="Times New Roman" w:hAnsiTheme="majorBidi" w:cstheme="majorBidi"/>
          <w:color w:val="000000"/>
          <w:shd w:val="clear" w:color="auto" w:fill="FFFFFF"/>
        </w:rPr>
        <w:t xml:space="preserve">due to supposedly immodest attire </w:t>
      </w:r>
      <w:r>
        <w:rPr>
          <w:rFonts w:asciiTheme="majorBidi" w:eastAsia="Times New Roman" w:hAnsiTheme="majorBidi" w:cstheme="majorBidi"/>
          <w:color w:val="000000"/>
          <w:shd w:val="clear" w:color="auto" w:fill="FFFFFF"/>
        </w:rPr>
        <w:t>T</w:t>
      </w:r>
      <w:r w:rsidR="0029786B" w:rsidRPr="0029786B">
        <w:rPr>
          <w:rFonts w:asciiTheme="majorBidi" w:eastAsia="Times New Roman" w:hAnsiTheme="majorBidi" w:cstheme="majorBidi"/>
          <w:color w:val="000000"/>
          <w:shd w:val="clear" w:color="auto" w:fill="FFFFFF"/>
        </w:rPr>
        <w:t xml:space="preserve">he government is </w:t>
      </w:r>
      <w:r w:rsidR="0029786B">
        <w:rPr>
          <w:rFonts w:asciiTheme="majorBidi" w:eastAsia="Times New Roman" w:hAnsiTheme="majorBidi" w:cstheme="majorBidi"/>
          <w:color w:val="000000"/>
          <w:shd w:val="clear" w:color="auto" w:fill="FFFFFF"/>
        </w:rPr>
        <w:t>promoting a</w:t>
      </w:r>
      <w:r w:rsidR="006678D7" w:rsidRPr="0029786B">
        <w:rPr>
          <w:rFonts w:asciiTheme="majorBidi" w:eastAsia="Times New Roman" w:hAnsiTheme="majorBidi" w:cstheme="majorBidi"/>
          <w:color w:val="000000"/>
          <w:shd w:val="clear" w:color="auto" w:fill="FFFFFF"/>
        </w:rPr>
        <w:t xml:space="preserve"> bill that aims to legalized this</w:t>
      </w:r>
      <w:r w:rsidR="00325487" w:rsidRPr="0029786B">
        <w:rPr>
          <w:rFonts w:asciiTheme="majorBidi" w:eastAsia="Times New Roman" w:hAnsiTheme="majorBidi" w:cstheme="majorBidi"/>
          <w:color w:val="000000"/>
          <w:shd w:val="clear" w:color="auto" w:fill="FFFFFF"/>
        </w:rPr>
        <w:t>.</w:t>
      </w:r>
    </w:p>
    <w:p w14:paraId="7E864514" w14:textId="689478C4" w:rsidR="00325487"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325487">
        <w:rPr>
          <w:rFonts w:asciiTheme="majorBidi" w:eastAsia="Times New Roman" w:hAnsiTheme="majorBidi" w:cstheme="majorBidi"/>
          <w:color w:val="000000"/>
        </w:rPr>
        <w:t xml:space="preserve">Gender </w:t>
      </w:r>
      <w:r w:rsidR="00776B43">
        <w:rPr>
          <w:rFonts w:asciiTheme="majorBidi" w:eastAsia="Times New Roman" w:hAnsiTheme="majorBidi" w:cstheme="majorBidi"/>
          <w:color w:val="000000"/>
        </w:rPr>
        <w:t>b</w:t>
      </w:r>
      <w:r w:rsidRPr="00325487">
        <w:rPr>
          <w:rFonts w:asciiTheme="majorBidi" w:eastAsia="Times New Roman" w:hAnsiTheme="majorBidi" w:cstheme="majorBidi"/>
          <w:color w:val="000000"/>
        </w:rPr>
        <w:t>udgeting</w:t>
      </w:r>
      <w:r w:rsidR="00776B43">
        <w:rPr>
          <w:rFonts w:asciiTheme="majorBidi" w:eastAsia="Times New Roman" w:hAnsiTheme="majorBidi" w:cstheme="majorBidi"/>
          <w:color w:val="000000"/>
        </w:rPr>
        <w:t xml:space="preserve"> –</w:t>
      </w:r>
      <w:r w:rsidR="006678D7">
        <w:rPr>
          <w:rFonts w:asciiTheme="majorBidi" w:eastAsia="Times New Roman" w:hAnsiTheme="majorBidi" w:cstheme="majorBidi"/>
          <w:color w:val="000000"/>
        </w:rPr>
        <w:t xml:space="preserve"> </w:t>
      </w:r>
      <w:r w:rsidR="009F1066" w:rsidRPr="00F73451">
        <w:rPr>
          <w:rFonts w:asciiTheme="majorBidi" w:eastAsia="Times New Roman" w:hAnsiTheme="majorBidi" w:cstheme="majorBidi"/>
          <w:color w:val="000000"/>
        </w:rPr>
        <w:t>inadequate implementation</w:t>
      </w:r>
      <w:r w:rsidR="00776B43">
        <w:rPr>
          <w:rFonts w:asciiTheme="majorBidi" w:eastAsia="Times New Roman" w:hAnsiTheme="majorBidi" w:cstheme="majorBidi"/>
          <w:color w:val="000000"/>
        </w:rPr>
        <w:t>, despite a g</w:t>
      </w:r>
      <w:r w:rsidR="006678D7">
        <w:rPr>
          <w:rFonts w:asciiTheme="majorBidi" w:eastAsia="Times New Roman" w:hAnsiTheme="majorBidi" w:cstheme="majorBidi"/>
          <w:color w:val="000000"/>
        </w:rPr>
        <w:t xml:space="preserve">overnment </w:t>
      </w:r>
      <w:r w:rsidR="00776B43">
        <w:rPr>
          <w:rFonts w:asciiTheme="majorBidi" w:eastAsia="Times New Roman" w:hAnsiTheme="majorBidi" w:cstheme="majorBidi"/>
          <w:color w:val="000000"/>
          <w:shd w:val="clear" w:color="auto" w:fill="FFFFFF"/>
        </w:rPr>
        <w:t>r</w:t>
      </w:r>
      <w:r w:rsidR="006678D7" w:rsidRPr="00441050">
        <w:rPr>
          <w:rFonts w:asciiTheme="majorBidi" w:eastAsia="Times New Roman" w:hAnsiTheme="majorBidi" w:cstheme="majorBidi"/>
          <w:color w:val="000000"/>
          <w:shd w:val="clear" w:color="auto" w:fill="FFFFFF"/>
        </w:rPr>
        <w:t>esolution</w:t>
      </w:r>
      <w:r w:rsidR="006678D7">
        <w:rPr>
          <w:rFonts w:asciiTheme="majorBidi" w:eastAsia="Times New Roman" w:hAnsiTheme="majorBidi" w:cstheme="majorBidi"/>
          <w:color w:val="000000"/>
          <w:shd w:val="clear" w:color="auto" w:fill="FFFFFF"/>
        </w:rPr>
        <w:t xml:space="preserve"> </w:t>
      </w:r>
      <w:r w:rsidR="00776B43">
        <w:rPr>
          <w:rFonts w:asciiTheme="majorBidi" w:eastAsia="Times New Roman" w:hAnsiTheme="majorBidi" w:cstheme="majorBidi"/>
          <w:color w:val="000000"/>
          <w:shd w:val="clear" w:color="auto" w:fill="FFFFFF"/>
        </w:rPr>
        <w:t xml:space="preserve">of </w:t>
      </w:r>
      <w:r w:rsidR="006678D7">
        <w:rPr>
          <w:rFonts w:asciiTheme="majorBidi" w:eastAsia="Times New Roman" w:hAnsiTheme="majorBidi" w:cstheme="majorBidi"/>
          <w:color w:val="000000"/>
          <w:shd w:val="clear" w:color="auto" w:fill="FFFFFF"/>
        </w:rPr>
        <w:t>9 years ago</w:t>
      </w:r>
      <w:r w:rsidR="00776B43">
        <w:rPr>
          <w:rFonts w:asciiTheme="majorBidi" w:eastAsia="Times New Roman" w:hAnsiTheme="majorBidi" w:cstheme="majorBidi"/>
          <w:color w:val="000000"/>
          <w:shd w:val="clear" w:color="auto" w:fill="FFFFFF"/>
        </w:rPr>
        <w:t xml:space="preserve">. </w:t>
      </w:r>
    </w:p>
    <w:p w14:paraId="00150169" w14:textId="65F471FC" w:rsidR="00325487" w:rsidRPr="006678D7" w:rsidRDefault="00776B43" w:rsidP="00F73451">
      <w:pPr>
        <w:numPr>
          <w:ilvl w:val="0"/>
          <w:numId w:val="1"/>
        </w:numPr>
        <w:spacing w:after="0" w:line="360" w:lineRule="auto"/>
        <w:jc w:val="both"/>
        <w:textAlignment w:val="baseline"/>
        <w:rPr>
          <w:rFonts w:asciiTheme="majorBidi" w:hAnsiTheme="majorBidi"/>
        </w:rPr>
      </w:pPr>
      <w:r>
        <w:rPr>
          <w:rFonts w:asciiTheme="majorBidi" w:eastAsia="Times New Roman" w:hAnsiTheme="majorBidi" w:cstheme="majorBidi"/>
          <w:color w:val="000000"/>
        </w:rPr>
        <w:t>Non-status w</w:t>
      </w:r>
      <w:r w:rsidR="00325487" w:rsidRPr="00325487">
        <w:rPr>
          <w:rFonts w:asciiTheme="majorBidi" w:eastAsia="Times New Roman" w:hAnsiTheme="majorBidi" w:cstheme="majorBidi"/>
          <w:color w:val="000000"/>
        </w:rPr>
        <w:t>omen in Israel</w:t>
      </w:r>
      <w:r w:rsidR="006678D7">
        <w:rPr>
          <w:rFonts w:asciiTheme="majorBidi" w:eastAsia="Times New Roman" w:hAnsiTheme="majorBidi" w:cstheme="majorBidi"/>
          <w:color w:val="000000"/>
        </w:rPr>
        <w:t xml:space="preserve"> suffer from </w:t>
      </w:r>
      <w:r w:rsidR="006678D7" w:rsidRPr="00441050">
        <w:rPr>
          <w:rFonts w:asciiTheme="majorBidi" w:hAnsiTheme="majorBidi"/>
        </w:rPr>
        <w:t>extreme vulnerability</w:t>
      </w:r>
      <w:r>
        <w:rPr>
          <w:rFonts w:asciiTheme="majorBidi" w:hAnsiTheme="majorBidi"/>
        </w:rPr>
        <w:t xml:space="preserve"> with limited </w:t>
      </w:r>
      <w:r w:rsidR="006678D7" w:rsidRPr="006678D7">
        <w:rPr>
          <w:rFonts w:asciiTheme="majorBidi" w:hAnsiTheme="majorBidi"/>
        </w:rPr>
        <w:t>to health-care, welfare services</w:t>
      </w:r>
      <w:r>
        <w:rPr>
          <w:rFonts w:asciiTheme="majorBidi" w:hAnsiTheme="majorBidi"/>
        </w:rPr>
        <w:t>,</w:t>
      </w:r>
      <w:r w:rsidR="006678D7" w:rsidRPr="006678D7">
        <w:rPr>
          <w:rFonts w:asciiTheme="majorBidi" w:hAnsiTheme="majorBidi"/>
        </w:rPr>
        <w:t xml:space="preserve"> financial </w:t>
      </w:r>
      <w:r>
        <w:rPr>
          <w:rFonts w:asciiTheme="majorBidi" w:hAnsiTheme="majorBidi"/>
        </w:rPr>
        <w:t xml:space="preserve">services, </w:t>
      </w:r>
      <w:r w:rsidR="006678D7" w:rsidRPr="006678D7">
        <w:rPr>
          <w:rFonts w:asciiTheme="majorBidi" w:hAnsiTheme="majorBidi"/>
        </w:rPr>
        <w:t>etc.</w:t>
      </w:r>
    </w:p>
    <w:p w14:paraId="40E3D769" w14:textId="535187B2" w:rsidR="006678D7" w:rsidRPr="006678D7" w:rsidRDefault="009E51D5" w:rsidP="00F73451">
      <w:pPr>
        <w:pStyle w:val="ListParagraph"/>
        <w:numPr>
          <w:ilvl w:val="0"/>
          <w:numId w:val="1"/>
        </w:numPr>
        <w:spacing w:line="360" w:lineRule="auto"/>
        <w:jc w:val="both"/>
        <w:textAlignment w:val="baseline"/>
        <w:rPr>
          <w:rFonts w:asciiTheme="majorBidi" w:eastAsia="Times New Roman" w:hAnsiTheme="majorBidi" w:cstheme="majorBidi"/>
          <w:color w:val="000000"/>
        </w:rPr>
      </w:pPr>
      <w:r>
        <w:rPr>
          <w:rFonts w:asciiTheme="majorBidi" w:eastAsia="Times New Roman" w:hAnsiTheme="majorBidi" w:cstheme="majorBidi"/>
          <w:color w:val="000000"/>
          <w:lang w:val="en-US"/>
        </w:rPr>
        <w:t>Hu</w:t>
      </w:r>
      <w:r>
        <w:rPr>
          <w:rFonts w:asciiTheme="majorBidi" w:eastAsia="Times New Roman" w:hAnsiTheme="majorBidi" w:cstheme="majorBidi"/>
          <w:color w:val="000000"/>
        </w:rPr>
        <w:t>man</w:t>
      </w:r>
      <w:r w:rsidR="006678D7" w:rsidRPr="006678D7">
        <w:rPr>
          <w:rFonts w:asciiTheme="majorBidi" w:eastAsia="Times New Roman" w:hAnsiTheme="majorBidi" w:cstheme="majorBidi"/>
          <w:color w:val="000000"/>
        </w:rPr>
        <w:t xml:space="preserve"> trafficking - </w:t>
      </w:r>
      <w:r w:rsidR="006678D7" w:rsidRPr="006678D7">
        <w:rPr>
          <w:rFonts w:asciiTheme="majorBidi" w:eastAsia="Times New Roman" w:hAnsiTheme="majorBidi" w:cstheme="majorBidi"/>
          <w:color w:val="000000"/>
          <w:shd w:val="clear" w:color="auto" w:fill="FFFFFF"/>
        </w:rPr>
        <w:t xml:space="preserve">The government approved a new five-year national plan for combating human trafficking </w:t>
      </w:r>
      <w:r w:rsidR="00776B43">
        <w:rPr>
          <w:rFonts w:asciiTheme="majorBidi" w:eastAsia="Times New Roman" w:hAnsiTheme="majorBidi" w:cstheme="majorBidi"/>
          <w:color w:val="000000"/>
          <w:shd w:val="clear" w:color="auto" w:fill="FFFFFF"/>
        </w:rPr>
        <w:t>yet failed to</w:t>
      </w:r>
      <w:r w:rsidR="00776B43" w:rsidRPr="006678D7">
        <w:rPr>
          <w:rFonts w:asciiTheme="majorBidi" w:eastAsia="Times New Roman" w:hAnsiTheme="majorBidi" w:cstheme="majorBidi"/>
          <w:color w:val="000000"/>
          <w:shd w:val="clear" w:color="auto" w:fill="FFFFFF"/>
        </w:rPr>
        <w:t xml:space="preserve"> </w:t>
      </w:r>
      <w:r w:rsidR="006678D7" w:rsidRPr="006678D7">
        <w:rPr>
          <w:rFonts w:asciiTheme="majorBidi" w:eastAsia="Times New Roman" w:hAnsiTheme="majorBidi" w:cstheme="majorBidi"/>
          <w:color w:val="000000"/>
          <w:shd w:val="clear" w:color="auto" w:fill="FFFFFF"/>
        </w:rPr>
        <w:t>allocat</w:t>
      </w:r>
      <w:r w:rsidR="00776B43">
        <w:rPr>
          <w:rFonts w:asciiTheme="majorBidi" w:eastAsia="Times New Roman" w:hAnsiTheme="majorBidi" w:cstheme="majorBidi"/>
          <w:color w:val="000000"/>
          <w:shd w:val="clear" w:color="auto" w:fill="FFFFFF"/>
        </w:rPr>
        <w:t xml:space="preserve">e the </w:t>
      </w:r>
      <w:r w:rsidR="006678D7" w:rsidRPr="006678D7">
        <w:rPr>
          <w:rFonts w:asciiTheme="majorBidi" w:eastAsia="Times New Roman" w:hAnsiTheme="majorBidi" w:cstheme="majorBidi"/>
          <w:color w:val="000000"/>
          <w:shd w:val="clear" w:color="auto" w:fill="FFFFFF"/>
        </w:rPr>
        <w:t xml:space="preserve">funds that are crucial for its implementation. </w:t>
      </w:r>
      <w:r w:rsidR="006678D7" w:rsidRPr="006678D7">
        <w:rPr>
          <w:rFonts w:asciiTheme="majorBidi" w:eastAsia="Times New Roman" w:hAnsiTheme="majorBidi" w:cstheme="majorBidi"/>
          <w:color w:val="000000"/>
        </w:rPr>
        <w:t xml:space="preserve"> </w:t>
      </w:r>
    </w:p>
    <w:p w14:paraId="7FCBAECF" w14:textId="158D1948" w:rsidR="006678D7" w:rsidRPr="006678D7" w:rsidRDefault="006678D7" w:rsidP="00F73451">
      <w:pPr>
        <w:pStyle w:val="ListParagraph"/>
        <w:numPr>
          <w:ilvl w:val="0"/>
          <w:numId w:val="1"/>
        </w:numPr>
        <w:spacing w:line="360" w:lineRule="auto"/>
        <w:jc w:val="both"/>
        <w:textAlignment w:val="baseline"/>
        <w:rPr>
          <w:rFonts w:asciiTheme="majorBidi" w:eastAsia="Times New Roman" w:hAnsiTheme="majorBidi" w:cstheme="majorBidi"/>
          <w:color w:val="000000"/>
        </w:rPr>
      </w:pPr>
      <w:r>
        <w:rPr>
          <w:rFonts w:asciiTheme="majorBidi" w:eastAsia="Times New Roman" w:hAnsiTheme="majorBidi" w:cstheme="majorBidi"/>
          <w:color w:val="000000"/>
        </w:rPr>
        <w:t xml:space="preserve">Prostitution - </w:t>
      </w:r>
      <w:r w:rsidR="00776B43">
        <w:rPr>
          <w:rFonts w:asciiTheme="majorBidi" w:eastAsia="Times New Roman" w:hAnsiTheme="majorBidi" w:cstheme="majorBidi"/>
          <w:color w:val="000000"/>
          <w:shd w:val="clear" w:color="auto" w:fill="FFFFFF"/>
        </w:rPr>
        <w:t xml:space="preserve">Abrupt decline in the enforcement of </w:t>
      </w:r>
      <w:r w:rsidRPr="00441050">
        <w:rPr>
          <w:rFonts w:asciiTheme="majorBidi" w:eastAsia="Times New Roman" w:hAnsiTheme="majorBidi" w:cstheme="majorBidi"/>
          <w:color w:val="000000"/>
          <w:shd w:val="clear" w:color="auto" w:fill="FFFFFF"/>
        </w:rPr>
        <w:t>The Prohibition o</w:t>
      </w:r>
      <w:r w:rsidR="00776B43">
        <w:rPr>
          <w:rFonts w:asciiTheme="majorBidi" w:eastAsia="Times New Roman" w:hAnsiTheme="majorBidi" w:cstheme="majorBidi"/>
          <w:color w:val="000000"/>
          <w:shd w:val="clear" w:color="auto" w:fill="FFFFFF"/>
        </w:rPr>
        <w:t xml:space="preserve">n Consumption of </w:t>
      </w:r>
      <w:r w:rsidRPr="00441050">
        <w:rPr>
          <w:rFonts w:asciiTheme="majorBidi" w:eastAsia="Times New Roman" w:hAnsiTheme="majorBidi" w:cstheme="majorBidi"/>
          <w:color w:val="000000"/>
          <w:shd w:val="clear" w:color="auto" w:fill="FFFFFF"/>
        </w:rPr>
        <w:t xml:space="preserve"> Prostitution </w:t>
      </w:r>
      <w:r w:rsidR="00776B43">
        <w:rPr>
          <w:rFonts w:asciiTheme="majorBidi" w:eastAsia="Times New Roman" w:hAnsiTheme="majorBidi" w:cstheme="majorBidi"/>
          <w:color w:val="000000"/>
          <w:shd w:val="clear" w:color="auto" w:fill="FFFFFF"/>
        </w:rPr>
        <w:t xml:space="preserve">Law </w:t>
      </w:r>
      <w:r w:rsidRPr="00441050">
        <w:rPr>
          <w:rFonts w:asciiTheme="majorBidi" w:eastAsia="Times New Roman" w:hAnsiTheme="majorBidi" w:cstheme="majorBidi"/>
          <w:color w:val="000000"/>
          <w:shd w:val="clear" w:color="auto" w:fill="FFFFFF"/>
        </w:rPr>
        <w:t>2018</w:t>
      </w:r>
      <w:r w:rsidR="00776B43">
        <w:rPr>
          <w:rFonts w:asciiTheme="majorBidi" w:eastAsia="Times New Roman" w:hAnsiTheme="majorBidi" w:cstheme="majorBidi"/>
          <w:color w:val="000000"/>
          <w:shd w:val="clear" w:color="auto" w:fill="FFFFFF"/>
        </w:rPr>
        <w:t>. Furthermore, this provisional law</w:t>
      </w:r>
      <w:r w:rsidRPr="00441050">
        <w:rPr>
          <w:rFonts w:asciiTheme="majorBidi" w:eastAsia="Times New Roman" w:hAnsiTheme="majorBidi" w:cstheme="majorBidi"/>
          <w:color w:val="000000"/>
          <w:shd w:val="clear" w:color="auto" w:fill="FFFFFF"/>
        </w:rPr>
        <w:t xml:space="preserve"> will expire in 2025 </w:t>
      </w:r>
      <w:r w:rsidR="00776B43">
        <w:rPr>
          <w:rFonts w:asciiTheme="majorBidi" w:eastAsia="Times New Roman" w:hAnsiTheme="majorBidi" w:cstheme="majorBidi"/>
          <w:color w:val="000000"/>
          <w:shd w:val="clear" w:color="auto" w:fill="FFFFFF"/>
        </w:rPr>
        <w:t xml:space="preserve">without further permanent legislation. </w:t>
      </w:r>
    </w:p>
    <w:p w14:paraId="43FE369B" w14:textId="2ED12840" w:rsidR="00325487"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325487">
        <w:rPr>
          <w:rFonts w:asciiTheme="majorBidi" w:eastAsia="Times New Roman" w:hAnsiTheme="majorBidi" w:cstheme="majorBidi"/>
          <w:color w:val="000000"/>
        </w:rPr>
        <w:t>Exclusion of women from the religious establishment</w:t>
      </w:r>
      <w:r w:rsidR="0029786B">
        <w:rPr>
          <w:rFonts w:asciiTheme="majorBidi" w:eastAsia="Times New Roman" w:hAnsiTheme="majorBidi" w:cstheme="majorBidi"/>
          <w:color w:val="000000"/>
        </w:rPr>
        <w:t xml:space="preserve"> </w:t>
      </w:r>
      <w:r w:rsidR="00776B43">
        <w:rPr>
          <w:rFonts w:asciiTheme="majorBidi" w:eastAsia="Times New Roman" w:hAnsiTheme="majorBidi" w:cstheme="majorBidi"/>
          <w:color w:val="000000"/>
        </w:rPr>
        <w:t>–</w:t>
      </w:r>
      <w:r w:rsidR="0029786B">
        <w:rPr>
          <w:rFonts w:asciiTheme="majorBidi" w:eastAsia="Times New Roman" w:hAnsiTheme="majorBidi" w:cstheme="majorBidi"/>
          <w:color w:val="000000"/>
        </w:rPr>
        <w:t xml:space="preserve"> </w:t>
      </w:r>
      <w:r w:rsidR="0029786B" w:rsidRPr="00441050">
        <w:rPr>
          <w:rFonts w:asciiTheme="majorBidi" w:eastAsia="Times New Roman" w:hAnsiTheme="majorBidi" w:cstheme="majorBidi"/>
          <w:color w:val="000000"/>
          <w:shd w:val="clear" w:color="auto" w:fill="FFFFFF"/>
        </w:rPr>
        <w:t>Israel</w:t>
      </w:r>
      <w:r w:rsidR="00776B43">
        <w:rPr>
          <w:rFonts w:asciiTheme="majorBidi" w:eastAsia="Times New Roman" w:hAnsiTheme="majorBidi" w:cstheme="majorBidi"/>
          <w:color w:val="000000"/>
          <w:shd w:val="clear" w:color="auto" w:fill="FFFFFF"/>
        </w:rPr>
        <w:t>’s</w:t>
      </w:r>
      <w:r w:rsidR="0029786B" w:rsidRPr="00441050">
        <w:rPr>
          <w:rFonts w:asciiTheme="majorBidi" w:eastAsia="Times New Roman" w:hAnsiTheme="majorBidi" w:cstheme="majorBidi"/>
          <w:color w:val="000000"/>
          <w:shd w:val="clear" w:color="auto" w:fill="FFFFFF"/>
        </w:rPr>
        <w:t xml:space="preserve"> Rabbinical Courts consist of </w:t>
      </w:r>
      <w:r w:rsidR="00776B43">
        <w:rPr>
          <w:rFonts w:asciiTheme="majorBidi" w:eastAsia="Times New Roman" w:hAnsiTheme="majorBidi" w:cstheme="majorBidi"/>
          <w:color w:val="000000"/>
          <w:shd w:val="clear" w:color="auto" w:fill="FFFFFF"/>
        </w:rPr>
        <w:t>men</w:t>
      </w:r>
      <w:r w:rsidR="00776B43" w:rsidRPr="00441050">
        <w:rPr>
          <w:rFonts w:asciiTheme="majorBidi" w:eastAsia="Times New Roman" w:hAnsiTheme="majorBidi" w:cstheme="majorBidi"/>
          <w:color w:val="000000"/>
          <w:shd w:val="clear" w:color="auto" w:fill="FFFFFF"/>
        </w:rPr>
        <w:t xml:space="preserve"> </w:t>
      </w:r>
      <w:r w:rsidR="0029786B" w:rsidRPr="00441050">
        <w:rPr>
          <w:rFonts w:asciiTheme="majorBidi" w:eastAsia="Times New Roman" w:hAnsiTheme="majorBidi" w:cstheme="majorBidi"/>
          <w:color w:val="000000"/>
          <w:shd w:val="clear" w:color="auto" w:fill="FFFFFF"/>
        </w:rPr>
        <w:t xml:space="preserve">judges only and </w:t>
      </w:r>
      <w:r w:rsidR="00776B43">
        <w:rPr>
          <w:rFonts w:asciiTheme="majorBidi" w:eastAsia="Times New Roman" w:hAnsiTheme="majorBidi" w:cstheme="majorBidi"/>
          <w:color w:val="000000"/>
          <w:shd w:val="clear" w:color="auto" w:fill="FFFFFF"/>
        </w:rPr>
        <w:t>the directors of the Rabbinical Courts have always been men. Very few</w:t>
      </w:r>
      <w:r w:rsidR="0029786B" w:rsidRPr="00441050">
        <w:rPr>
          <w:rFonts w:asciiTheme="majorBidi" w:eastAsia="Times New Roman" w:hAnsiTheme="majorBidi" w:cstheme="majorBidi"/>
          <w:color w:val="000000"/>
          <w:shd w:val="clear" w:color="auto" w:fill="FFFFFF"/>
        </w:rPr>
        <w:t xml:space="preserve"> women serv</w:t>
      </w:r>
      <w:r w:rsidR="00776B43">
        <w:rPr>
          <w:rFonts w:asciiTheme="majorBidi" w:eastAsia="Times New Roman" w:hAnsiTheme="majorBidi" w:cstheme="majorBidi"/>
          <w:color w:val="000000"/>
          <w:shd w:val="clear" w:color="auto" w:fill="FFFFFF"/>
        </w:rPr>
        <w:t>e</w:t>
      </w:r>
      <w:r w:rsidR="0029786B" w:rsidRPr="00441050">
        <w:rPr>
          <w:rFonts w:asciiTheme="majorBidi" w:eastAsia="Times New Roman" w:hAnsiTheme="majorBidi" w:cstheme="majorBidi"/>
          <w:color w:val="000000"/>
          <w:shd w:val="clear" w:color="auto" w:fill="FFFFFF"/>
        </w:rPr>
        <w:t xml:space="preserve"> as legal assistants to rabbinical judges. </w:t>
      </w:r>
      <w:r w:rsidR="00776B43">
        <w:rPr>
          <w:rFonts w:asciiTheme="majorBidi" w:eastAsia="Times New Roman" w:hAnsiTheme="majorBidi" w:cstheme="majorBidi"/>
          <w:color w:val="000000"/>
          <w:shd w:val="clear" w:color="auto" w:fill="FFFFFF"/>
        </w:rPr>
        <w:t xml:space="preserve">Discrimination against women in employment tenders for the rabbinical courts violates the </w:t>
      </w:r>
      <w:r w:rsidR="0029786B" w:rsidRPr="00441050">
        <w:rPr>
          <w:rFonts w:asciiTheme="majorBidi" w:eastAsia="Times New Roman" w:hAnsiTheme="majorBidi" w:cstheme="majorBidi"/>
          <w:color w:val="000000"/>
          <w:shd w:val="clear" w:color="auto" w:fill="FFFFFF"/>
        </w:rPr>
        <w:t>Women’s Equal Rights Law (1951) and the Supreme Court’s ruling from 2017</w:t>
      </w:r>
      <w:r w:rsidR="00776B43">
        <w:rPr>
          <w:rFonts w:asciiTheme="majorBidi" w:eastAsia="Times New Roman" w:hAnsiTheme="majorBidi" w:cstheme="majorBidi"/>
          <w:color w:val="000000"/>
          <w:shd w:val="clear" w:color="auto" w:fill="FFFFFF"/>
        </w:rPr>
        <w:t xml:space="preserve">  </w:t>
      </w:r>
    </w:p>
    <w:p w14:paraId="0A81B872" w14:textId="07E94463" w:rsidR="00325487" w:rsidRPr="00E41FE9" w:rsidRDefault="00763117" w:rsidP="00F73451">
      <w:pPr>
        <w:numPr>
          <w:ilvl w:val="0"/>
          <w:numId w:val="1"/>
        </w:numPr>
        <w:spacing w:after="0" w:line="360" w:lineRule="auto"/>
        <w:jc w:val="both"/>
        <w:textAlignment w:val="baseline"/>
        <w:rPr>
          <w:rFonts w:asciiTheme="majorBidi" w:eastAsia="Times New Roman" w:hAnsiTheme="majorBidi" w:cstheme="majorBidi"/>
          <w:color w:val="000000"/>
          <w:shd w:val="clear" w:color="auto" w:fill="FFFFFF"/>
        </w:rPr>
      </w:pPr>
      <w:r>
        <w:rPr>
          <w:rFonts w:asciiTheme="majorBidi" w:eastAsia="Times New Roman" w:hAnsiTheme="majorBidi" w:cstheme="majorBidi"/>
          <w:color w:val="000000"/>
        </w:rPr>
        <w:t xml:space="preserve">Lack of </w:t>
      </w:r>
      <w:r w:rsidR="008038CA">
        <w:rPr>
          <w:rFonts w:asciiTheme="majorBidi" w:eastAsia="Times New Roman" w:hAnsiTheme="majorBidi" w:cstheme="majorBidi"/>
          <w:color w:val="000000"/>
        </w:rPr>
        <w:t>women’s r</w:t>
      </w:r>
      <w:r w:rsidR="00325487" w:rsidRPr="00325487">
        <w:rPr>
          <w:rFonts w:asciiTheme="majorBidi" w:eastAsia="Times New Roman" w:hAnsiTheme="majorBidi" w:cstheme="majorBidi"/>
          <w:color w:val="000000"/>
        </w:rPr>
        <w:t>epresentation</w:t>
      </w:r>
      <w:r w:rsidR="008038CA">
        <w:rPr>
          <w:rFonts w:asciiTheme="majorBidi" w:eastAsia="Times New Roman" w:hAnsiTheme="majorBidi" w:cstheme="majorBidi"/>
          <w:color w:val="000000"/>
        </w:rPr>
        <w:t xml:space="preserve"> in the</w:t>
      </w:r>
      <w:r w:rsidR="009E51D5">
        <w:rPr>
          <w:rFonts w:asciiTheme="majorBidi" w:eastAsia="Times New Roman" w:hAnsiTheme="majorBidi" w:cstheme="majorBidi"/>
          <w:color w:val="000000"/>
        </w:rPr>
        <w:t xml:space="preserve"> </w:t>
      </w:r>
      <w:r w:rsidR="008038CA">
        <w:rPr>
          <w:rFonts w:asciiTheme="majorBidi" w:eastAsia="Times New Roman" w:hAnsiTheme="majorBidi" w:cstheme="majorBidi"/>
          <w:color w:val="000000"/>
        </w:rPr>
        <w:t>government, the Knesset, and senior public sector positions. S</w:t>
      </w:r>
      <w:r w:rsidR="009E51D5">
        <w:rPr>
          <w:rFonts w:asciiTheme="majorBidi" w:eastAsia="Times New Roman" w:hAnsiTheme="majorBidi" w:cstheme="majorBidi"/>
          <w:color w:val="000000"/>
        </w:rPr>
        <w:t xml:space="preserve">ignificant decline in representation </w:t>
      </w:r>
      <w:r w:rsidR="008038CA">
        <w:rPr>
          <w:rFonts w:asciiTheme="majorBidi" w:eastAsia="Times New Roman" w:hAnsiTheme="majorBidi" w:cstheme="majorBidi"/>
          <w:color w:val="000000"/>
        </w:rPr>
        <w:t xml:space="preserve">of women </w:t>
      </w:r>
      <w:r w:rsidR="009E51D5">
        <w:rPr>
          <w:rFonts w:asciiTheme="majorBidi" w:eastAsia="Times New Roman" w:hAnsiTheme="majorBidi" w:cstheme="majorBidi"/>
          <w:color w:val="000000"/>
        </w:rPr>
        <w:t xml:space="preserve">in all senior positions: </w:t>
      </w:r>
      <w:r w:rsidR="008038CA">
        <w:rPr>
          <w:rFonts w:asciiTheme="majorBidi" w:eastAsia="Times New Roman" w:hAnsiTheme="majorBidi" w:cstheme="majorBidi"/>
          <w:color w:val="000000"/>
        </w:rPr>
        <w:t xml:space="preserve">women constitute one-fifth (20.6%) of </w:t>
      </w:r>
      <w:r w:rsidR="009E51D5">
        <w:rPr>
          <w:rFonts w:asciiTheme="majorBidi" w:eastAsia="Times New Roman" w:hAnsiTheme="majorBidi" w:cstheme="majorBidi"/>
          <w:color w:val="000000"/>
        </w:rPr>
        <w:t xml:space="preserve"> government </w:t>
      </w:r>
      <w:r w:rsidR="008038CA">
        <w:rPr>
          <w:rFonts w:asciiTheme="majorBidi" w:eastAsia="Times New Roman" w:hAnsiTheme="majorBidi" w:cstheme="majorBidi"/>
          <w:color w:val="000000"/>
        </w:rPr>
        <w:t xml:space="preserve">members; </w:t>
      </w:r>
      <w:r w:rsidR="009E51D5">
        <w:rPr>
          <w:rFonts w:asciiTheme="majorBidi" w:eastAsia="Times New Roman" w:hAnsiTheme="majorBidi" w:cstheme="majorBidi"/>
          <w:color w:val="000000"/>
          <w:shd w:val="clear" w:color="auto" w:fill="FFFFFF"/>
        </w:rPr>
        <w:t xml:space="preserve">only one </w:t>
      </w:r>
      <w:r w:rsidR="009E51D5" w:rsidRPr="009E51D5">
        <w:rPr>
          <w:rFonts w:asciiTheme="majorBidi" w:eastAsia="Times New Roman" w:hAnsiTheme="majorBidi" w:cstheme="majorBidi"/>
          <w:color w:val="000000"/>
          <w:shd w:val="clear" w:color="auto" w:fill="FFFFFF"/>
        </w:rPr>
        <w:t xml:space="preserve">general director </w:t>
      </w:r>
      <w:r w:rsidR="008038CA">
        <w:rPr>
          <w:rFonts w:asciiTheme="majorBidi" w:eastAsia="Times New Roman" w:hAnsiTheme="majorBidi" w:cstheme="majorBidi"/>
          <w:color w:val="000000"/>
          <w:shd w:val="clear" w:color="auto" w:fill="FFFFFF"/>
        </w:rPr>
        <w:t xml:space="preserve">of a government ministry </w:t>
      </w:r>
      <w:r w:rsidR="009E51D5" w:rsidRPr="009E51D5">
        <w:rPr>
          <w:rFonts w:asciiTheme="majorBidi" w:eastAsia="Times New Roman" w:hAnsiTheme="majorBidi" w:cstheme="majorBidi"/>
          <w:color w:val="000000"/>
          <w:shd w:val="clear" w:color="auto" w:fill="FFFFFF"/>
        </w:rPr>
        <w:t>is a woman</w:t>
      </w:r>
      <w:r w:rsidR="009E51D5">
        <w:rPr>
          <w:rFonts w:asciiTheme="majorBidi" w:eastAsia="Times New Roman" w:hAnsiTheme="majorBidi" w:cstheme="majorBidi"/>
          <w:color w:val="000000"/>
          <w:shd w:val="clear" w:color="auto" w:fill="FFFFFF"/>
        </w:rPr>
        <w:t xml:space="preserve">. </w:t>
      </w:r>
      <w:r w:rsidR="008038CA">
        <w:rPr>
          <w:rFonts w:asciiTheme="majorBidi" w:eastAsia="Times New Roman" w:hAnsiTheme="majorBidi" w:cstheme="majorBidi"/>
          <w:color w:val="000000"/>
          <w:shd w:val="clear" w:color="auto" w:fill="FFFFFF"/>
        </w:rPr>
        <w:t xml:space="preserve">Of 68 government-owned companies, no general director is a woman. </w:t>
      </w:r>
      <w:r w:rsidR="009E51D5">
        <w:rPr>
          <w:rFonts w:asciiTheme="majorBidi" w:eastAsia="Times New Roman" w:hAnsiTheme="majorBidi" w:cstheme="majorBidi"/>
          <w:color w:val="000000"/>
          <w:shd w:val="clear" w:color="auto" w:fill="FFFFFF"/>
        </w:rPr>
        <w:t>In the Knesset</w:t>
      </w:r>
      <w:r w:rsidR="008038CA">
        <w:rPr>
          <w:rFonts w:asciiTheme="majorBidi" w:eastAsia="Times New Roman" w:hAnsiTheme="majorBidi" w:cstheme="majorBidi"/>
          <w:color w:val="000000"/>
          <w:shd w:val="clear" w:color="auto" w:fill="FFFFFF"/>
        </w:rPr>
        <w:t xml:space="preserve">, </w:t>
      </w:r>
      <w:r w:rsidR="009E51D5">
        <w:rPr>
          <w:rFonts w:asciiTheme="majorBidi" w:eastAsia="Times New Roman" w:hAnsiTheme="majorBidi" w:cstheme="majorBidi"/>
          <w:color w:val="000000"/>
          <w:shd w:val="clear" w:color="auto" w:fill="FFFFFF"/>
        </w:rPr>
        <w:t xml:space="preserve">24% of </w:t>
      </w:r>
      <w:r w:rsidR="008038CA">
        <w:rPr>
          <w:rFonts w:asciiTheme="majorBidi" w:eastAsia="Times New Roman" w:hAnsiTheme="majorBidi" w:cstheme="majorBidi"/>
          <w:color w:val="000000"/>
          <w:shd w:val="clear" w:color="auto" w:fill="FFFFFF"/>
        </w:rPr>
        <w:t xml:space="preserve">the 120 </w:t>
      </w:r>
      <w:r w:rsidR="009E51D5">
        <w:rPr>
          <w:rFonts w:asciiTheme="majorBidi" w:eastAsia="Times New Roman" w:hAnsiTheme="majorBidi" w:cstheme="majorBidi"/>
          <w:color w:val="000000"/>
          <w:shd w:val="clear" w:color="auto" w:fill="FFFFFF"/>
        </w:rPr>
        <w:t>Knesset member</w:t>
      </w:r>
      <w:r w:rsidR="008038CA">
        <w:rPr>
          <w:rFonts w:asciiTheme="majorBidi" w:eastAsia="Times New Roman" w:hAnsiTheme="majorBidi" w:cstheme="majorBidi"/>
          <w:color w:val="000000"/>
          <w:shd w:val="clear" w:color="auto" w:fill="FFFFFF"/>
        </w:rPr>
        <w:t>s</w:t>
      </w:r>
      <w:r w:rsidR="009E51D5">
        <w:rPr>
          <w:rFonts w:asciiTheme="majorBidi" w:eastAsia="Times New Roman" w:hAnsiTheme="majorBidi" w:cstheme="majorBidi"/>
          <w:color w:val="000000"/>
          <w:shd w:val="clear" w:color="auto" w:fill="FFFFFF"/>
        </w:rPr>
        <w:t xml:space="preserve"> are women</w:t>
      </w:r>
      <w:r w:rsidR="008038CA">
        <w:rPr>
          <w:rFonts w:asciiTheme="majorBidi" w:eastAsia="Times New Roman" w:hAnsiTheme="majorBidi" w:cstheme="majorBidi"/>
          <w:color w:val="000000"/>
          <w:shd w:val="clear" w:color="auto" w:fill="FFFFFF"/>
        </w:rPr>
        <w:t xml:space="preserve">, which is also the result of the fact that two political parties exclude women from their candidate lists, in violation of </w:t>
      </w:r>
      <w:r w:rsidR="009E51D5" w:rsidRPr="00441050">
        <w:rPr>
          <w:rFonts w:asciiTheme="majorBidi" w:eastAsia="Times New Roman" w:hAnsiTheme="majorBidi" w:cstheme="majorBidi"/>
          <w:color w:val="000000"/>
          <w:shd w:val="clear" w:color="auto" w:fill="FFFFFF"/>
        </w:rPr>
        <w:t xml:space="preserve">CEDAW’s </w:t>
      </w:r>
      <w:r w:rsidR="008038CA">
        <w:rPr>
          <w:rFonts w:asciiTheme="majorBidi" w:eastAsia="Times New Roman" w:hAnsiTheme="majorBidi" w:cstheme="majorBidi"/>
          <w:color w:val="000000"/>
          <w:shd w:val="clear" w:color="auto" w:fill="FFFFFF"/>
        </w:rPr>
        <w:t xml:space="preserve">specific 2017 </w:t>
      </w:r>
      <w:r w:rsidR="009E51D5" w:rsidRPr="00441050">
        <w:rPr>
          <w:rFonts w:asciiTheme="majorBidi" w:eastAsia="Times New Roman" w:hAnsiTheme="majorBidi" w:cstheme="majorBidi"/>
          <w:color w:val="000000"/>
          <w:shd w:val="clear" w:color="auto" w:fill="FFFFFF"/>
        </w:rPr>
        <w:t xml:space="preserve">call </w:t>
      </w:r>
      <w:r w:rsidR="008038CA">
        <w:rPr>
          <w:rFonts w:asciiTheme="majorBidi" w:eastAsia="Times New Roman" w:hAnsiTheme="majorBidi" w:cstheme="majorBidi"/>
          <w:color w:val="000000"/>
          <w:shd w:val="clear" w:color="auto" w:fill="FFFFFF"/>
        </w:rPr>
        <w:t>t</w:t>
      </w:r>
      <w:r w:rsidR="009E51D5" w:rsidRPr="00441050">
        <w:rPr>
          <w:rFonts w:asciiTheme="majorBidi" w:eastAsia="Times New Roman" w:hAnsiTheme="majorBidi" w:cstheme="majorBidi"/>
          <w:color w:val="000000"/>
          <w:shd w:val="clear" w:color="auto" w:fill="FFFFFF"/>
        </w:rPr>
        <w:t>o the Israeli government to address this issue and to prevent the discrimination of ultra-orthodox women in political parties.</w:t>
      </w:r>
    </w:p>
    <w:p w14:paraId="2DA43987" w14:textId="71AD84A9" w:rsidR="00E41FE9" w:rsidRPr="008038CA"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8038CA">
        <w:rPr>
          <w:rFonts w:asciiTheme="majorBidi" w:eastAsia="Times New Roman" w:hAnsiTheme="majorBidi" w:cstheme="majorBidi"/>
          <w:color w:val="000000"/>
        </w:rPr>
        <w:t>Employment</w:t>
      </w:r>
      <w:r w:rsidR="008038CA" w:rsidRPr="008038CA">
        <w:rPr>
          <w:rFonts w:asciiTheme="majorBidi" w:eastAsia="Times New Roman" w:hAnsiTheme="majorBidi" w:cstheme="majorBidi"/>
          <w:color w:val="000000"/>
        </w:rPr>
        <w:t xml:space="preserve"> </w:t>
      </w:r>
      <w:r w:rsidRPr="008038CA">
        <w:rPr>
          <w:rFonts w:asciiTheme="majorBidi" w:eastAsia="Times New Roman" w:hAnsiTheme="majorBidi" w:cstheme="majorBidi"/>
          <w:color w:val="000000"/>
        </w:rPr>
        <w:t xml:space="preserve">- </w:t>
      </w:r>
      <w:r w:rsidR="008038CA" w:rsidRPr="008038CA">
        <w:rPr>
          <w:rFonts w:asciiTheme="majorBidi" w:eastAsia="Times New Roman" w:hAnsiTheme="majorBidi" w:cstheme="majorBidi"/>
          <w:color w:val="000000"/>
        </w:rPr>
        <w:t>g</w:t>
      </w:r>
      <w:r w:rsidRPr="008038CA">
        <w:rPr>
          <w:rFonts w:asciiTheme="majorBidi" w:eastAsia="Times New Roman" w:hAnsiTheme="majorBidi" w:cstheme="majorBidi"/>
          <w:color w:val="000000"/>
        </w:rPr>
        <w:t>ender wage gap</w:t>
      </w:r>
      <w:r w:rsidR="008038CA" w:rsidRPr="008038CA">
        <w:rPr>
          <w:rFonts w:asciiTheme="majorBidi" w:eastAsia="Times New Roman" w:hAnsiTheme="majorBidi" w:cstheme="majorBidi"/>
          <w:color w:val="000000"/>
        </w:rPr>
        <w:t xml:space="preserve"> remains,</w:t>
      </w:r>
      <w:r w:rsidR="008038CA">
        <w:rPr>
          <w:rFonts w:asciiTheme="majorBidi" w:eastAsia="Times New Roman" w:hAnsiTheme="majorBidi" w:cstheme="majorBidi"/>
          <w:color w:val="000000"/>
        </w:rPr>
        <w:t xml:space="preserve"> significant</w:t>
      </w:r>
      <w:r w:rsidR="008038CA" w:rsidRPr="008038CA">
        <w:rPr>
          <w:rFonts w:asciiTheme="majorBidi" w:eastAsia="Times New Roman" w:hAnsiTheme="majorBidi" w:cstheme="majorBidi"/>
          <w:color w:val="000000"/>
        </w:rPr>
        <w:t xml:space="preserve"> despite the </w:t>
      </w:r>
      <w:r w:rsidR="00500CBB" w:rsidRPr="00500CBB">
        <w:rPr>
          <w:rFonts w:asciiTheme="majorBidi" w:eastAsia="Times New Roman" w:hAnsiTheme="majorBidi" w:cstheme="majorBidi"/>
          <w:color w:val="000000"/>
        </w:rPr>
        <w:t>Male and Female Workers (Equal Pay) Law</w:t>
      </w:r>
      <w:r w:rsidR="00500CBB">
        <w:rPr>
          <w:rFonts w:asciiTheme="majorBidi" w:eastAsia="Times New Roman" w:hAnsiTheme="majorBidi" w:cstheme="majorBidi"/>
          <w:color w:val="000000"/>
        </w:rPr>
        <w:t xml:space="preserve"> </w:t>
      </w:r>
      <w:r w:rsidR="00500CBB" w:rsidRPr="00500CBB">
        <w:rPr>
          <w:rFonts w:asciiTheme="majorBidi" w:eastAsia="Times New Roman" w:hAnsiTheme="majorBidi" w:cstheme="majorBidi"/>
          <w:color w:val="000000"/>
        </w:rPr>
        <w:t>1964</w:t>
      </w:r>
      <w:r w:rsidR="008038CA">
        <w:rPr>
          <w:rFonts w:asciiTheme="majorBidi" w:eastAsia="Times New Roman" w:hAnsiTheme="majorBidi" w:cstheme="majorBidi"/>
          <w:color w:val="000000"/>
        </w:rPr>
        <w:t xml:space="preserve">, </w:t>
      </w:r>
      <w:r w:rsidR="008038CA">
        <w:rPr>
          <w:rFonts w:asciiTheme="majorBidi" w:eastAsia="Times New Roman" w:hAnsiTheme="majorBidi" w:cstheme="majorBidi"/>
          <w:color w:val="000000"/>
          <w:shd w:val="clear" w:color="auto" w:fill="FFFFFF"/>
        </w:rPr>
        <w:t xml:space="preserve">with no </w:t>
      </w:r>
      <w:r w:rsidR="004639A6" w:rsidRPr="008038CA">
        <w:rPr>
          <w:rFonts w:asciiTheme="majorBidi" w:eastAsia="Times New Roman" w:hAnsiTheme="majorBidi" w:cstheme="majorBidi"/>
          <w:color w:val="000000"/>
          <w:shd w:val="clear" w:color="auto" w:fill="FFFFFF"/>
        </w:rPr>
        <w:t xml:space="preserve">government </w:t>
      </w:r>
      <w:r w:rsidR="008038CA">
        <w:rPr>
          <w:rFonts w:asciiTheme="majorBidi" w:eastAsia="Times New Roman" w:hAnsiTheme="majorBidi" w:cstheme="majorBidi"/>
          <w:color w:val="000000"/>
          <w:shd w:val="clear" w:color="auto" w:fill="FFFFFF"/>
        </w:rPr>
        <w:t xml:space="preserve">policy to reduce the gap. </w:t>
      </w:r>
    </w:p>
    <w:p w14:paraId="103FB761" w14:textId="7DF062E6" w:rsidR="00325487"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325487">
        <w:rPr>
          <w:rFonts w:asciiTheme="majorBidi" w:eastAsia="Times New Roman" w:hAnsiTheme="majorBidi" w:cstheme="majorBidi"/>
          <w:color w:val="000000"/>
        </w:rPr>
        <w:lastRenderedPageBreak/>
        <w:t xml:space="preserve">Reproductive </w:t>
      </w:r>
      <w:r w:rsidR="008038CA">
        <w:rPr>
          <w:rFonts w:asciiTheme="majorBidi" w:eastAsia="Times New Roman" w:hAnsiTheme="majorBidi" w:cstheme="majorBidi"/>
          <w:color w:val="000000"/>
        </w:rPr>
        <w:t>h</w:t>
      </w:r>
      <w:r w:rsidRPr="00325487">
        <w:rPr>
          <w:rFonts w:asciiTheme="majorBidi" w:eastAsia="Times New Roman" w:hAnsiTheme="majorBidi" w:cstheme="majorBidi"/>
          <w:color w:val="000000"/>
        </w:rPr>
        <w:t>ealth</w:t>
      </w:r>
      <w:r w:rsidR="004639A6">
        <w:rPr>
          <w:rFonts w:asciiTheme="majorBidi" w:eastAsia="Times New Roman" w:hAnsiTheme="majorBidi" w:cstheme="majorBidi" w:hint="cs"/>
          <w:color w:val="000000"/>
          <w:rtl/>
        </w:rPr>
        <w:t xml:space="preserve"> </w:t>
      </w:r>
      <w:r w:rsidR="004639A6">
        <w:rPr>
          <w:rFonts w:asciiTheme="majorBidi" w:eastAsia="Times New Roman" w:hAnsiTheme="majorBidi" w:cstheme="majorBidi"/>
          <w:color w:val="000000"/>
        </w:rPr>
        <w:t xml:space="preserve">- </w:t>
      </w:r>
      <w:r w:rsidR="004639A6" w:rsidRPr="00441050">
        <w:rPr>
          <w:rFonts w:asciiTheme="majorBidi" w:eastAsia="Times New Roman" w:hAnsiTheme="majorBidi" w:cstheme="majorBidi"/>
          <w:color w:val="000000"/>
          <w:shd w:val="clear" w:color="auto" w:fill="FFFFFF"/>
        </w:rPr>
        <w:t xml:space="preserve">Israeli </w:t>
      </w:r>
      <w:r w:rsidR="004639A6">
        <w:rPr>
          <w:rFonts w:asciiTheme="majorBidi" w:eastAsia="Times New Roman" w:hAnsiTheme="majorBidi" w:cstheme="majorBidi"/>
          <w:color w:val="000000"/>
          <w:shd w:val="clear" w:color="auto" w:fill="FFFFFF"/>
        </w:rPr>
        <w:t>law</w:t>
      </w:r>
      <w:r w:rsidR="004639A6" w:rsidRPr="00441050">
        <w:rPr>
          <w:rFonts w:asciiTheme="majorBidi" w:eastAsia="Times New Roman" w:hAnsiTheme="majorBidi" w:cstheme="majorBidi"/>
          <w:color w:val="000000"/>
          <w:shd w:val="clear" w:color="auto" w:fill="FFFFFF"/>
        </w:rPr>
        <w:t xml:space="preserve"> does not recognize women’s right to make autonomous decisions about their body </w:t>
      </w:r>
      <w:r w:rsidR="008038CA">
        <w:rPr>
          <w:rFonts w:asciiTheme="majorBidi" w:eastAsia="Times New Roman" w:hAnsiTheme="majorBidi" w:cstheme="majorBidi"/>
          <w:color w:val="000000"/>
          <w:shd w:val="clear" w:color="auto" w:fill="FFFFFF"/>
        </w:rPr>
        <w:t>or</w:t>
      </w:r>
      <w:r w:rsidR="008038CA" w:rsidRPr="00441050">
        <w:rPr>
          <w:rFonts w:asciiTheme="majorBidi" w:eastAsia="Times New Roman" w:hAnsiTheme="majorBidi" w:cstheme="majorBidi"/>
          <w:color w:val="000000"/>
          <w:shd w:val="clear" w:color="auto" w:fill="FFFFFF"/>
        </w:rPr>
        <w:t xml:space="preserve"> </w:t>
      </w:r>
      <w:r w:rsidR="004639A6" w:rsidRPr="00441050">
        <w:rPr>
          <w:rFonts w:asciiTheme="majorBidi" w:eastAsia="Times New Roman" w:hAnsiTheme="majorBidi" w:cstheme="majorBidi"/>
          <w:color w:val="000000"/>
          <w:shd w:val="clear" w:color="auto" w:fill="FFFFFF"/>
        </w:rPr>
        <w:t>fertility at any stage in a pregnancy.</w:t>
      </w:r>
      <w:r w:rsidR="008038CA">
        <w:rPr>
          <w:rFonts w:asciiTheme="majorBidi" w:eastAsia="Times New Roman" w:hAnsiTheme="majorBidi" w:cstheme="majorBidi"/>
          <w:color w:val="000000"/>
          <w:shd w:val="clear" w:color="auto" w:fill="FFFFFF"/>
        </w:rPr>
        <w:t xml:space="preserve"> </w:t>
      </w:r>
    </w:p>
    <w:p w14:paraId="776AB4B7" w14:textId="08F0BFAD" w:rsidR="004639A6" w:rsidRDefault="004639A6"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4639A6">
        <w:rPr>
          <w:rFonts w:asciiTheme="majorBidi" w:eastAsia="Times New Roman" w:hAnsiTheme="majorBidi" w:cstheme="majorBidi"/>
          <w:color w:val="000000"/>
        </w:rPr>
        <w:t xml:space="preserve">Marriage and </w:t>
      </w:r>
      <w:r w:rsidR="008038CA" w:rsidRPr="004639A6">
        <w:rPr>
          <w:rFonts w:asciiTheme="majorBidi" w:eastAsia="Times New Roman" w:hAnsiTheme="majorBidi" w:cstheme="majorBidi"/>
          <w:color w:val="000000"/>
        </w:rPr>
        <w:t>family life</w:t>
      </w:r>
      <w:r w:rsidR="008038CA">
        <w:rPr>
          <w:rFonts w:asciiTheme="majorBidi" w:eastAsia="Times New Roman" w:hAnsiTheme="majorBidi" w:cstheme="majorBidi"/>
          <w:color w:val="000000"/>
        </w:rPr>
        <w:t xml:space="preserve"> –</w:t>
      </w:r>
      <w:r>
        <w:rPr>
          <w:rFonts w:asciiTheme="majorBidi" w:eastAsia="Times New Roman" w:hAnsiTheme="majorBidi" w:cstheme="majorBidi"/>
          <w:color w:val="000000"/>
        </w:rPr>
        <w:t xml:space="preserve"> </w:t>
      </w:r>
      <w:r w:rsidR="008038CA">
        <w:rPr>
          <w:rFonts w:asciiTheme="majorBidi" w:eastAsia="Times New Roman" w:hAnsiTheme="majorBidi" w:cstheme="majorBidi"/>
          <w:color w:val="000000"/>
          <w:shd w:val="clear" w:color="auto" w:fill="FFFFFF"/>
        </w:rPr>
        <w:t xml:space="preserve">Matters related to </w:t>
      </w:r>
      <w:r w:rsidRPr="003303CB">
        <w:rPr>
          <w:rFonts w:asciiTheme="majorBidi" w:eastAsia="Times New Roman" w:hAnsiTheme="majorBidi" w:cstheme="majorBidi"/>
          <w:color w:val="000000"/>
          <w:shd w:val="clear" w:color="auto" w:fill="FFFFFF"/>
        </w:rPr>
        <w:t xml:space="preserve">marriage and divorce </w:t>
      </w:r>
      <w:r w:rsidR="008038CA">
        <w:rPr>
          <w:rFonts w:asciiTheme="majorBidi" w:eastAsia="Times New Roman" w:hAnsiTheme="majorBidi" w:cstheme="majorBidi"/>
          <w:color w:val="000000"/>
          <w:shd w:val="clear" w:color="auto" w:fill="FFFFFF"/>
        </w:rPr>
        <w:t>(</w:t>
      </w:r>
      <w:r w:rsidRPr="003303CB">
        <w:rPr>
          <w:rFonts w:asciiTheme="majorBidi" w:eastAsia="Times New Roman" w:hAnsiTheme="majorBidi" w:cstheme="majorBidi"/>
          <w:color w:val="000000"/>
          <w:shd w:val="clear" w:color="auto" w:fill="FFFFFF"/>
        </w:rPr>
        <w:t>of Jews</w:t>
      </w:r>
      <w:r w:rsidR="008038CA">
        <w:rPr>
          <w:rFonts w:asciiTheme="majorBidi" w:eastAsia="Times New Roman" w:hAnsiTheme="majorBidi" w:cstheme="majorBidi"/>
          <w:color w:val="000000"/>
          <w:shd w:val="clear" w:color="auto" w:fill="FFFFFF"/>
        </w:rPr>
        <w:t xml:space="preserve">) </w:t>
      </w:r>
      <w:r w:rsidRPr="003303CB">
        <w:rPr>
          <w:rFonts w:asciiTheme="majorBidi" w:eastAsia="Times New Roman" w:hAnsiTheme="majorBidi" w:cstheme="majorBidi"/>
          <w:color w:val="000000"/>
          <w:shd w:val="clear" w:color="auto" w:fill="FFFFFF"/>
        </w:rPr>
        <w:t xml:space="preserve">in Israel </w:t>
      </w:r>
      <w:r w:rsidR="008038CA">
        <w:rPr>
          <w:rFonts w:asciiTheme="majorBidi" w:eastAsia="Times New Roman" w:hAnsiTheme="majorBidi" w:cstheme="majorBidi"/>
          <w:color w:val="000000"/>
          <w:shd w:val="clear" w:color="auto" w:fill="FFFFFF"/>
        </w:rPr>
        <w:t>are</w:t>
      </w:r>
      <w:r w:rsidRPr="003303CB">
        <w:rPr>
          <w:rFonts w:asciiTheme="majorBidi" w:eastAsia="Times New Roman" w:hAnsiTheme="majorBidi" w:cstheme="majorBidi"/>
          <w:color w:val="000000"/>
          <w:shd w:val="clear" w:color="auto" w:fill="FFFFFF"/>
        </w:rPr>
        <w:t xml:space="preserve"> subject to the exclusive jurisdiction of the </w:t>
      </w:r>
      <w:r w:rsidR="008038CA">
        <w:rPr>
          <w:rFonts w:asciiTheme="majorBidi" w:eastAsia="Times New Roman" w:hAnsiTheme="majorBidi" w:cstheme="majorBidi"/>
          <w:color w:val="000000"/>
          <w:shd w:val="clear" w:color="auto" w:fill="FFFFFF"/>
        </w:rPr>
        <w:t>Rabbinical C</w:t>
      </w:r>
      <w:r w:rsidRPr="003303CB">
        <w:rPr>
          <w:rFonts w:asciiTheme="majorBidi" w:eastAsia="Times New Roman" w:hAnsiTheme="majorBidi" w:cstheme="majorBidi"/>
          <w:color w:val="000000"/>
          <w:shd w:val="clear" w:color="auto" w:fill="FFFFFF"/>
        </w:rPr>
        <w:t>ourts</w:t>
      </w:r>
      <w:r w:rsidR="008038CA">
        <w:rPr>
          <w:rFonts w:asciiTheme="majorBidi" w:eastAsia="Times New Roman" w:hAnsiTheme="majorBidi" w:cstheme="majorBidi"/>
          <w:color w:val="000000"/>
          <w:shd w:val="clear" w:color="auto" w:fill="FFFFFF"/>
        </w:rPr>
        <w:t xml:space="preserve">, which adjudicate on the basis of </w:t>
      </w:r>
      <w:r>
        <w:rPr>
          <w:rFonts w:asciiTheme="majorBidi" w:eastAsia="Times New Roman" w:hAnsiTheme="majorBidi" w:cstheme="majorBidi"/>
          <w:color w:val="000000"/>
          <w:shd w:val="clear" w:color="auto" w:fill="FFFFFF"/>
        </w:rPr>
        <w:t xml:space="preserve">Jewish </w:t>
      </w:r>
      <w:r w:rsidR="008038CA">
        <w:rPr>
          <w:rFonts w:asciiTheme="majorBidi" w:eastAsia="Times New Roman" w:hAnsiTheme="majorBidi" w:cstheme="majorBidi"/>
          <w:color w:val="000000"/>
          <w:shd w:val="clear" w:color="auto" w:fill="FFFFFF"/>
        </w:rPr>
        <w:t>religious l</w:t>
      </w:r>
      <w:r>
        <w:rPr>
          <w:rFonts w:asciiTheme="majorBidi" w:eastAsia="Times New Roman" w:hAnsiTheme="majorBidi" w:cstheme="majorBidi"/>
          <w:color w:val="000000"/>
          <w:shd w:val="clear" w:color="auto" w:fill="FFFFFF"/>
        </w:rPr>
        <w:t>aw</w:t>
      </w:r>
      <w:r w:rsidR="008038CA">
        <w:rPr>
          <w:rFonts w:asciiTheme="majorBidi" w:eastAsia="Times New Roman" w:hAnsiTheme="majorBidi" w:cstheme="majorBidi"/>
          <w:color w:val="000000"/>
          <w:shd w:val="clear" w:color="auto" w:fill="FFFFFF"/>
        </w:rPr>
        <w:t>, which discriminates against women</w:t>
      </w:r>
      <w:r w:rsidR="00E40313">
        <w:rPr>
          <w:rFonts w:asciiTheme="majorBidi" w:eastAsia="Times New Roman" w:hAnsiTheme="majorBidi" w:cstheme="majorBidi"/>
          <w:color w:val="000000"/>
          <w:shd w:val="clear" w:color="auto" w:fill="FFFFFF"/>
        </w:rPr>
        <w:t xml:space="preserve">. </w:t>
      </w:r>
    </w:p>
    <w:p w14:paraId="53A3BE53" w14:textId="281CB7E6" w:rsidR="00325487"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rPr>
      </w:pPr>
      <w:r w:rsidRPr="00325487">
        <w:rPr>
          <w:rFonts w:asciiTheme="majorBidi" w:eastAsia="Times New Roman" w:hAnsiTheme="majorBidi" w:cstheme="majorBidi"/>
          <w:color w:val="000000"/>
        </w:rPr>
        <w:t xml:space="preserve">The </w:t>
      </w:r>
      <w:r w:rsidR="00500CBB" w:rsidRPr="00325487">
        <w:rPr>
          <w:rFonts w:asciiTheme="majorBidi" w:eastAsia="Times New Roman" w:hAnsiTheme="majorBidi" w:cstheme="majorBidi"/>
          <w:color w:val="000000"/>
        </w:rPr>
        <w:t>proposed expansion of Rabbinical Courts’ jurisdiction</w:t>
      </w:r>
      <w:r w:rsidR="00500CBB">
        <w:rPr>
          <w:rFonts w:asciiTheme="majorBidi" w:eastAsia="Times New Roman" w:hAnsiTheme="majorBidi" w:cstheme="majorBidi"/>
          <w:color w:val="000000"/>
        </w:rPr>
        <w:t xml:space="preserve"> </w:t>
      </w:r>
      <w:r w:rsidR="00E40313">
        <w:rPr>
          <w:rFonts w:asciiTheme="majorBidi" w:eastAsia="Times New Roman" w:hAnsiTheme="majorBidi" w:cstheme="majorBidi"/>
          <w:color w:val="000000"/>
        </w:rPr>
        <w:t xml:space="preserve">- </w:t>
      </w:r>
      <w:r w:rsidR="00E40313">
        <w:rPr>
          <w:rFonts w:asciiTheme="majorBidi" w:eastAsia="Times New Roman" w:hAnsiTheme="majorBidi" w:cstheme="majorBidi"/>
          <w:color w:val="000000"/>
          <w:shd w:val="clear" w:color="auto" w:fill="FFFFFF"/>
        </w:rPr>
        <w:t>The government is currently promoting several bills that aim to expand the Rabbinical Courts’ jurisdiction</w:t>
      </w:r>
      <w:r w:rsidR="00E40313" w:rsidRPr="00E40313">
        <w:rPr>
          <w:rFonts w:asciiTheme="majorBidi" w:eastAsia="Times New Roman" w:hAnsiTheme="majorBidi" w:cstheme="majorBidi"/>
          <w:color w:val="000000"/>
          <w:shd w:val="clear" w:color="auto" w:fill="FFFFFF"/>
        </w:rPr>
        <w:t xml:space="preserve"> </w:t>
      </w:r>
      <w:r w:rsidR="00500CBB">
        <w:rPr>
          <w:rFonts w:asciiTheme="majorBidi" w:eastAsia="Times New Roman" w:hAnsiTheme="majorBidi" w:cstheme="majorBidi"/>
          <w:color w:val="000000"/>
          <w:shd w:val="clear" w:color="auto" w:fill="FFFFFF"/>
        </w:rPr>
        <w:t xml:space="preserve">to </w:t>
      </w:r>
      <w:r w:rsidR="00E40313" w:rsidRPr="00441050">
        <w:rPr>
          <w:rFonts w:asciiTheme="majorBidi" w:eastAsia="Times New Roman" w:hAnsiTheme="majorBidi" w:cstheme="majorBidi"/>
          <w:color w:val="000000"/>
          <w:shd w:val="clear" w:color="auto" w:fill="FFFFFF"/>
        </w:rPr>
        <w:t>civil matters</w:t>
      </w:r>
      <w:r w:rsidR="00500CBB">
        <w:rPr>
          <w:rFonts w:asciiTheme="majorBidi" w:eastAsia="Times New Roman" w:hAnsiTheme="majorBidi" w:cstheme="majorBidi"/>
          <w:color w:val="000000"/>
          <w:shd w:val="clear" w:color="auto" w:fill="FFFFFF"/>
        </w:rPr>
        <w:t xml:space="preserve">, which would allow the Courts to adjudicate civil matters according to Jewish religious law. </w:t>
      </w:r>
      <w:r w:rsidR="00E40313">
        <w:rPr>
          <w:rFonts w:asciiTheme="majorBidi" w:eastAsia="Times New Roman" w:hAnsiTheme="majorBidi" w:cstheme="majorBidi"/>
          <w:color w:val="000000"/>
          <w:shd w:val="clear" w:color="auto" w:fill="FFFFFF"/>
        </w:rPr>
        <w:t xml:space="preserve"> </w:t>
      </w:r>
      <w:r w:rsidR="00E40313">
        <w:rPr>
          <w:rFonts w:asciiTheme="majorBidi" w:eastAsia="Times New Roman" w:hAnsiTheme="majorBidi" w:cstheme="majorBidi"/>
          <w:color w:val="000000"/>
        </w:rPr>
        <w:t xml:space="preserve"> </w:t>
      </w:r>
    </w:p>
    <w:p w14:paraId="06B801CF" w14:textId="336FA08C" w:rsidR="006B153C" w:rsidRPr="00500CBB" w:rsidRDefault="00325487" w:rsidP="00F73451">
      <w:pPr>
        <w:numPr>
          <w:ilvl w:val="0"/>
          <w:numId w:val="1"/>
        </w:numPr>
        <w:spacing w:after="0" w:line="360" w:lineRule="auto"/>
        <w:jc w:val="both"/>
        <w:textAlignment w:val="baseline"/>
        <w:rPr>
          <w:rFonts w:asciiTheme="majorBidi" w:eastAsia="Times New Roman" w:hAnsiTheme="majorBidi" w:cstheme="majorBidi"/>
          <w:color w:val="000000"/>
          <w:shd w:val="clear" w:color="auto" w:fill="FFFFFF"/>
        </w:rPr>
      </w:pPr>
      <w:r w:rsidRPr="00500CBB">
        <w:rPr>
          <w:rFonts w:asciiTheme="majorBidi" w:eastAsia="Times New Roman" w:hAnsiTheme="majorBidi" w:cstheme="majorBidi"/>
          <w:color w:val="000000"/>
        </w:rPr>
        <w:t xml:space="preserve">Violence against </w:t>
      </w:r>
      <w:r w:rsidR="00500CBB" w:rsidRPr="00500CBB">
        <w:rPr>
          <w:rFonts w:asciiTheme="majorBidi" w:eastAsia="Times New Roman" w:hAnsiTheme="majorBidi" w:cstheme="majorBidi"/>
          <w:color w:val="000000"/>
        </w:rPr>
        <w:t>w</w:t>
      </w:r>
      <w:r w:rsidRPr="00500CBB">
        <w:rPr>
          <w:rFonts w:asciiTheme="majorBidi" w:eastAsia="Times New Roman" w:hAnsiTheme="majorBidi" w:cstheme="majorBidi"/>
          <w:color w:val="000000"/>
        </w:rPr>
        <w:t>omen</w:t>
      </w:r>
      <w:r w:rsidR="00556B98" w:rsidRPr="00500CBB">
        <w:rPr>
          <w:rFonts w:asciiTheme="majorBidi" w:eastAsia="Times New Roman" w:hAnsiTheme="majorBidi" w:cstheme="majorBidi"/>
          <w:color w:val="000000"/>
        </w:rPr>
        <w:t xml:space="preserve"> </w:t>
      </w:r>
      <w:r w:rsidR="00500CBB" w:rsidRPr="00500CBB">
        <w:rPr>
          <w:rFonts w:asciiTheme="majorBidi" w:eastAsia="Times New Roman" w:hAnsiTheme="majorBidi" w:cstheme="majorBidi"/>
          <w:color w:val="000000"/>
        </w:rPr>
        <w:t>–</w:t>
      </w:r>
      <w:r w:rsidR="006B153C" w:rsidRPr="00500CBB">
        <w:rPr>
          <w:rFonts w:asciiTheme="majorBidi" w:eastAsia="Times New Roman" w:hAnsiTheme="majorBidi" w:cstheme="majorBidi"/>
          <w:color w:val="000000"/>
        </w:rPr>
        <w:t xml:space="preserve"> </w:t>
      </w:r>
      <w:r w:rsidR="00500CBB" w:rsidRPr="00500CBB">
        <w:rPr>
          <w:rFonts w:asciiTheme="majorBidi" w:eastAsia="Times New Roman" w:hAnsiTheme="majorBidi" w:cstheme="majorBidi"/>
          <w:color w:val="000000"/>
        </w:rPr>
        <w:t>Significant year-on-year</w:t>
      </w:r>
      <w:r w:rsidR="006B153C" w:rsidRPr="00500CBB">
        <w:rPr>
          <w:rFonts w:asciiTheme="majorBidi" w:eastAsia="Times New Roman" w:hAnsiTheme="majorBidi" w:cstheme="majorBidi"/>
          <w:color w:val="000000"/>
          <w:shd w:val="clear" w:color="auto" w:fill="FFFFFF"/>
        </w:rPr>
        <w:t xml:space="preserve"> increase in the number of </w:t>
      </w:r>
      <w:r w:rsidR="00500CBB" w:rsidRPr="00500CBB">
        <w:rPr>
          <w:rFonts w:asciiTheme="majorBidi" w:eastAsia="Times New Roman" w:hAnsiTheme="majorBidi" w:cstheme="majorBidi"/>
          <w:color w:val="000000"/>
          <w:shd w:val="clear" w:color="auto" w:fill="FFFFFF"/>
        </w:rPr>
        <w:t xml:space="preserve">cases of </w:t>
      </w:r>
      <w:r w:rsidR="006B153C" w:rsidRPr="00500CBB">
        <w:rPr>
          <w:rFonts w:asciiTheme="majorBidi" w:eastAsia="Times New Roman" w:hAnsiTheme="majorBidi" w:cstheme="majorBidi"/>
          <w:color w:val="000000"/>
          <w:shd w:val="clear" w:color="auto" w:fill="FFFFFF"/>
        </w:rPr>
        <w:t>intimate partner violence</w:t>
      </w:r>
      <w:r w:rsidR="00500CBB" w:rsidRPr="00500CBB">
        <w:rPr>
          <w:rFonts w:asciiTheme="majorBidi" w:eastAsia="Times New Roman" w:hAnsiTheme="majorBidi" w:cstheme="majorBidi"/>
          <w:color w:val="000000"/>
          <w:shd w:val="clear" w:color="auto" w:fill="FFFFFF"/>
        </w:rPr>
        <w:t xml:space="preserve">, with inadequate means to address the issue. The primary solution currently available to women is relocation to a shelter (where her children over age 11 are not permitted to stay) and </w:t>
      </w:r>
      <w:r w:rsidR="006B153C" w:rsidRPr="00500CBB">
        <w:rPr>
          <w:rFonts w:asciiTheme="majorBidi" w:eastAsia="Times New Roman" w:hAnsiTheme="majorBidi" w:cstheme="majorBidi"/>
          <w:color w:val="000000"/>
          <w:shd w:val="clear" w:color="auto" w:fill="FFFFFF"/>
        </w:rPr>
        <w:t xml:space="preserve"> many cases, the offender </w:t>
      </w:r>
      <w:r w:rsidR="00500CBB" w:rsidRPr="00500CBB">
        <w:rPr>
          <w:rFonts w:asciiTheme="majorBidi" w:eastAsia="Times New Roman" w:hAnsiTheme="majorBidi" w:cstheme="majorBidi"/>
          <w:color w:val="000000"/>
          <w:shd w:val="clear" w:color="auto" w:fill="FFFFFF"/>
        </w:rPr>
        <w:t xml:space="preserve">remains </w:t>
      </w:r>
      <w:r w:rsidR="006B153C" w:rsidRPr="00500CBB">
        <w:rPr>
          <w:rFonts w:asciiTheme="majorBidi" w:eastAsia="Times New Roman" w:hAnsiTheme="majorBidi" w:cstheme="majorBidi"/>
          <w:color w:val="000000"/>
          <w:shd w:val="clear" w:color="auto" w:fill="FFFFFF"/>
        </w:rPr>
        <w:t>free and is</w:t>
      </w:r>
      <w:r w:rsidR="00500CBB" w:rsidRPr="00500CBB">
        <w:rPr>
          <w:rFonts w:asciiTheme="majorBidi" w:eastAsia="Times New Roman" w:hAnsiTheme="majorBidi" w:cstheme="majorBidi"/>
          <w:color w:val="000000"/>
          <w:shd w:val="clear" w:color="auto" w:fill="FFFFFF"/>
        </w:rPr>
        <w:t xml:space="preserve"> </w:t>
      </w:r>
      <w:r w:rsidR="006B153C" w:rsidRPr="00500CBB">
        <w:rPr>
          <w:rFonts w:asciiTheme="majorBidi" w:eastAsia="Times New Roman" w:hAnsiTheme="majorBidi" w:cstheme="majorBidi"/>
          <w:color w:val="000000"/>
          <w:shd w:val="clear" w:color="auto" w:fill="FFFFFF"/>
        </w:rPr>
        <w:t>n</w:t>
      </w:r>
      <w:r w:rsidR="00500CBB" w:rsidRPr="00500CBB">
        <w:rPr>
          <w:rFonts w:asciiTheme="majorBidi" w:eastAsia="Times New Roman" w:hAnsiTheme="majorBidi" w:cstheme="majorBidi"/>
          <w:color w:val="000000"/>
          <w:shd w:val="clear" w:color="auto" w:fill="FFFFFF"/>
        </w:rPr>
        <w:t>o</w:t>
      </w:r>
      <w:r w:rsidR="006B153C" w:rsidRPr="00500CBB">
        <w:rPr>
          <w:rFonts w:asciiTheme="majorBidi" w:eastAsia="Times New Roman" w:hAnsiTheme="majorBidi" w:cstheme="majorBidi"/>
          <w:color w:val="000000"/>
          <w:shd w:val="clear" w:color="auto" w:fill="FFFFFF"/>
        </w:rPr>
        <w:t xml:space="preserve">t prosecuted. </w:t>
      </w:r>
      <w:r w:rsidR="00500CBB">
        <w:rPr>
          <w:rFonts w:asciiTheme="majorBidi" w:eastAsia="Times New Roman" w:hAnsiTheme="majorBidi" w:cstheme="majorBidi"/>
          <w:color w:val="000000"/>
          <w:shd w:val="clear" w:color="auto" w:fill="FFFFFF"/>
        </w:rPr>
        <w:t xml:space="preserve">In the Arab sector, </w:t>
      </w:r>
      <w:r w:rsidR="00500CBB" w:rsidRPr="00500CBB">
        <w:rPr>
          <w:rFonts w:asciiTheme="majorBidi" w:eastAsia="Times New Roman" w:hAnsiTheme="majorBidi" w:cstheme="majorBidi"/>
          <w:color w:val="000000"/>
        </w:rPr>
        <w:t xml:space="preserve">women </w:t>
      </w:r>
      <w:r w:rsidR="006B153C" w:rsidRPr="00500CBB">
        <w:rPr>
          <w:rFonts w:asciiTheme="majorBidi" w:eastAsia="Times New Roman" w:hAnsiTheme="majorBidi" w:cstheme="majorBidi"/>
          <w:color w:val="000000"/>
        </w:rPr>
        <w:t xml:space="preserve">suffer from over-representation </w:t>
      </w:r>
      <w:r w:rsidR="00500CBB">
        <w:rPr>
          <w:rFonts w:asciiTheme="majorBidi" w:eastAsia="Times New Roman" w:hAnsiTheme="majorBidi" w:cstheme="majorBidi"/>
          <w:color w:val="000000"/>
        </w:rPr>
        <w:t>in</w:t>
      </w:r>
      <w:r w:rsidR="00500CBB" w:rsidRPr="00500CBB">
        <w:rPr>
          <w:rFonts w:asciiTheme="majorBidi" w:eastAsia="Times New Roman" w:hAnsiTheme="majorBidi" w:cstheme="majorBidi"/>
          <w:color w:val="000000"/>
        </w:rPr>
        <w:t xml:space="preserve"> </w:t>
      </w:r>
      <w:r w:rsidR="00500CBB">
        <w:rPr>
          <w:rFonts w:asciiTheme="majorBidi" w:eastAsia="Times New Roman" w:hAnsiTheme="majorBidi" w:cstheme="majorBidi"/>
          <w:color w:val="000000"/>
        </w:rPr>
        <w:t>f</w:t>
      </w:r>
      <w:r w:rsidR="006B153C" w:rsidRPr="00500CBB">
        <w:rPr>
          <w:rFonts w:asciiTheme="majorBidi" w:eastAsia="Times New Roman" w:hAnsiTheme="majorBidi" w:cstheme="majorBidi"/>
          <w:color w:val="000000"/>
        </w:rPr>
        <w:t>emicide cases in Israel while</w:t>
      </w:r>
      <w:r w:rsidR="00500CBB">
        <w:rPr>
          <w:rFonts w:asciiTheme="majorBidi" w:eastAsia="Times New Roman" w:hAnsiTheme="majorBidi" w:cstheme="majorBidi"/>
          <w:color w:val="000000"/>
        </w:rPr>
        <w:t xml:space="preserve"> prosecution of</w:t>
      </w:r>
      <w:r w:rsidR="006B153C" w:rsidRPr="00500CBB">
        <w:rPr>
          <w:rFonts w:asciiTheme="majorBidi" w:eastAsia="Times New Roman" w:hAnsiTheme="majorBidi" w:cstheme="majorBidi"/>
          <w:color w:val="000000"/>
        </w:rPr>
        <w:t xml:space="preserve"> their murdere</w:t>
      </w:r>
      <w:r w:rsidR="00500CBB">
        <w:rPr>
          <w:rFonts w:asciiTheme="majorBidi" w:eastAsia="Times New Roman" w:hAnsiTheme="majorBidi" w:cstheme="majorBidi"/>
          <w:color w:val="000000"/>
        </w:rPr>
        <w:t>rs</w:t>
      </w:r>
      <w:r w:rsidR="006B153C" w:rsidRPr="00500CBB">
        <w:rPr>
          <w:rFonts w:asciiTheme="majorBidi" w:eastAsia="Times New Roman" w:hAnsiTheme="majorBidi" w:cstheme="majorBidi"/>
          <w:color w:val="000000"/>
        </w:rPr>
        <w:t xml:space="preserve"> </w:t>
      </w:r>
      <w:r w:rsidR="00500CBB">
        <w:rPr>
          <w:rFonts w:asciiTheme="majorBidi" w:eastAsia="Times New Roman" w:hAnsiTheme="majorBidi" w:cstheme="majorBidi"/>
          <w:color w:val="000000"/>
        </w:rPr>
        <w:t xml:space="preserve">is even more limited. </w:t>
      </w:r>
      <w:r w:rsidR="00500CBB">
        <w:rPr>
          <w:rFonts w:asciiTheme="majorBidi" w:eastAsia="Times New Roman" w:hAnsiTheme="majorBidi" w:cstheme="majorBidi"/>
          <w:color w:val="000000"/>
          <w:shd w:val="clear" w:color="auto" w:fill="FFFFFF"/>
        </w:rPr>
        <w:t>N</w:t>
      </w:r>
      <w:r w:rsidR="006B153C" w:rsidRPr="00500CBB">
        <w:rPr>
          <w:rFonts w:asciiTheme="majorBidi" w:eastAsia="Times New Roman" w:hAnsiTheme="majorBidi" w:cstheme="majorBidi"/>
          <w:color w:val="000000"/>
          <w:shd w:val="clear" w:color="auto" w:fill="FFFFFF"/>
        </w:rPr>
        <w:t>o government agency collects information on violence against</w:t>
      </w:r>
      <w:r w:rsidR="00500CBB">
        <w:rPr>
          <w:rFonts w:asciiTheme="majorBidi" w:eastAsia="Times New Roman" w:hAnsiTheme="majorBidi" w:cstheme="majorBidi"/>
          <w:color w:val="000000"/>
          <w:shd w:val="clear" w:color="auto" w:fill="FFFFFF"/>
        </w:rPr>
        <w:t xml:space="preserve"> women and no o</w:t>
      </w:r>
      <w:r w:rsidR="006B153C" w:rsidRPr="00500CBB">
        <w:rPr>
          <w:rFonts w:asciiTheme="majorBidi" w:eastAsia="Times New Roman" w:hAnsiTheme="majorBidi" w:cstheme="majorBidi"/>
          <w:color w:val="000000"/>
          <w:shd w:val="clear" w:color="auto" w:fill="FFFFFF"/>
        </w:rPr>
        <w:t xml:space="preserve">fficial national survey on domestic violence </w:t>
      </w:r>
      <w:r w:rsidR="00500CBB">
        <w:rPr>
          <w:rFonts w:asciiTheme="majorBidi" w:eastAsia="Times New Roman" w:hAnsiTheme="majorBidi" w:cstheme="majorBidi"/>
          <w:color w:val="000000"/>
          <w:shd w:val="clear" w:color="auto" w:fill="FFFFFF"/>
        </w:rPr>
        <w:t xml:space="preserve">has been </w:t>
      </w:r>
      <w:r w:rsidR="006B153C" w:rsidRPr="00500CBB">
        <w:rPr>
          <w:rFonts w:asciiTheme="majorBidi" w:eastAsia="Times New Roman" w:hAnsiTheme="majorBidi" w:cstheme="majorBidi"/>
          <w:color w:val="000000"/>
          <w:shd w:val="clear" w:color="auto" w:fill="FFFFFF"/>
        </w:rPr>
        <w:t xml:space="preserve">conducted </w:t>
      </w:r>
      <w:r w:rsidR="00500CBB">
        <w:rPr>
          <w:rFonts w:asciiTheme="majorBidi" w:eastAsia="Times New Roman" w:hAnsiTheme="majorBidi" w:cstheme="majorBidi"/>
          <w:color w:val="000000"/>
          <w:shd w:val="clear" w:color="auto" w:fill="FFFFFF"/>
        </w:rPr>
        <w:t xml:space="preserve">since </w:t>
      </w:r>
      <w:r w:rsidR="006B153C" w:rsidRPr="00500CBB">
        <w:rPr>
          <w:rFonts w:asciiTheme="majorBidi" w:eastAsia="Times New Roman" w:hAnsiTheme="majorBidi" w:cstheme="majorBidi"/>
          <w:color w:val="000000"/>
          <w:shd w:val="clear" w:color="auto" w:fill="FFFFFF"/>
        </w:rPr>
        <w:t>2001</w:t>
      </w:r>
      <w:r w:rsidR="0059488B" w:rsidRPr="00500CBB">
        <w:rPr>
          <w:rFonts w:asciiTheme="majorBidi" w:eastAsia="Times New Roman" w:hAnsiTheme="majorBidi" w:cstheme="majorBidi"/>
          <w:color w:val="000000"/>
          <w:shd w:val="clear" w:color="auto" w:fill="FFFFFF"/>
        </w:rPr>
        <w:t xml:space="preserve">. </w:t>
      </w:r>
      <w:r w:rsidR="00FF3E3B">
        <w:rPr>
          <w:rFonts w:asciiTheme="majorBidi" w:eastAsia="Times New Roman" w:hAnsiTheme="majorBidi" w:cstheme="majorBidi"/>
          <w:color w:val="000000"/>
          <w:shd w:val="clear" w:color="auto" w:fill="FFFFFF"/>
        </w:rPr>
        <w:t xml:space="preserve">Finally, </w:t>
      </w:r>
      <w:r w:rsidR="0059488B" w:rsidRPr="00500CBB">
        <w:rPr>
          <w:rFonts w:asciiTheme="majorBidi" w:eastAsia="Times New Roman" w:hAnsiTheme="majorBidi" w:cstheme="majorBidi"/>
          <w:color w:val="000000"/>
          <w:shd w:val="clear" w:color="auto" w:fill="FFFFFF"/>
        </w:rPr>
        <w:t xml:space="preserve">the government is in the process </w:t>
      </w:r>
      <w:r w:rsidR="00FF3E3B">
        <w:rPr>
          <w:rFonts w:asciiTheme="majorBidi" w:eastAsia="Times New Roman" w:hAnsiTheme="majorBidi" w:cstheme="majorBidi"/>
          <w:color w:val="000000"/>
          <w:shd w:val="clear" w:color="auto" w:fill="FFFFFF"/>
        </w:rPr>
        <w:t>of</w:t>
      </w:r>
      <w:r w:rsidR="00FF3E3B" w:rsidRPr="00500CBB">
        <w:rPr>
          <w:rFonts w:asciiTheme="majorBidi" w:eastAsia="Times New Roman" w:hAnsiTheme="majorBidi" w:cstheme="majorBidi"/>
          <w:color w:val="000000"/>
          <w:shd w:val="clear" w:color="auto" w:fill="FFFFFF"/>
        </w:rPr>
        <w:t xml:space="preserve"> </w:t>
      </w:r>
      <w:r w:rsidR="00FF3E3B">
        <w:rPr>
          <w:rFonts w:asciiTheme="majorBidi" w:eastAsia="Times New Roman" w:hAnsiTheme="majorBidi" w:cstheme="majorBidi"/>
          <w:color w:val="000000"/>
          <w:shd w:val="clear" w:color="auto" w:fill="FFFFFF"/>
        </w:rPr>
        <w:t xml:space="preserve">lowering the criteria for </w:t>
      </w:r>
      <w:r w:rsidR="0059488B" w:rsidRPr="00500CBB">
        <w:rPr>
          <w:rFonts w:asciiTheme="majorBidi" w:eastAsia="Times New Roman" w:hAnsiTheme="majorBidi" w:cstheme="majorBidi"/>
          <w:color w:val="000000"/>
          <w:shd w:val="clear" w:color="auto" w:fill="FFFFFF"/>
        </w:rPr>
        <w:t xml:space="preserve">civilian possession of firearms without fully taking into account its </w:t>
      </w:r>
      <w:r w:rsidR="00FF3E3B">
        <w:rPr>
          <w:rFonts w:asciiTheme="majorBidi" w:eastAsia="Times New Roman" w:hAnsiTheme="majorBidi" w:cstheme="majorBidi"/>
          <w:color w:val="000000"/>
          <w:shd w:val="clear" w:color="auto" w:fill="FFFFFF"/>
        </w:rPr>
        <w:t xml:space="preserve">potential effect on violence against </w:t>
      </w:r>
      <w:r w:rsidR="0059488B" w:rsidRPr="00500CBB">
        <w:rPr>
          <w:rFonts w:asciiTheme="majorBidi" w:eastAsia="Times New Roman" w:hAnsiTheme="majorBidi" w:cstheme="majorBidi"/>
          <w:color w:val="000000"/>
          <w:shd w:val="clear" w:color="auto" w:fill="FFFFFF"/>
        </w:rPr>
        <w:t>women</w:t>
      </w:r>
      <w:r w:rsidR="00FF3E3B">
        <w:rPr>
          <w:rFonts w:asciiTheme="majorBidi" w:eastAsia="Times New Roman" w:hAnsiTheme="majorBidi" w:cstheme="majorBidi"/>
          <w:color w:val="000000"/>
          <w:shd w:val="clear" w:color="auto" w:fill="FFFFFF"/>
        </w:rPr>
        <w:t xml:space="preserve">. </w:t>
      </w:r>
      <w:r w:rsidR="0059488B" w:rsidRPr="00500CBB">
        <w:rPr>
          <w:rFonts w:asciiTheme="majorBidi" w:eastAsia="Times New Roman" w:hAnsiTheme="majorBidi" w:cstheme="majorBidi"/>
          <w:color w:val="000000"/>
          <w:shd w:val="clear" w:color="auto" w:fill="FFFFFF"/>
        </w:rPr>
        <w:t xml:space="preserve"> </w:t>
      </w:r>
    </w:p>
    <w:p w14:paraId="5C2A191F" w14:textId="77777777" w:rsidR="00374FFC" w:rsidRPr="00441050" w:rsidRDefault="00374FFC" w:rsidP="009136CF">
      <w:pPr>
        <w:spacing w:after="0" w:line="360" w:lineRule="auto"/>
        <w:rPr>
          <w:rFonts w:asciiTheme="majorBidi" w:eastAsia="Times New Roman" w:hAnsiTheme="majorBidi" w:cstheme="majorBidi"/>
          <w:b/>
          <w:bCs/>
          <w:color w:val="000000"/>
        </w:rPr>
      </w:pPr>
    </w:p>
    <w:p w14:paraId="56129992" w14:textId="77777777" w:rsidR="005E22AF" w:rsidRDefault="005E22AF">
      <w:pPr>
        <w:rPr>
          <w:rFonts w:asciiTheme="majorBidi" w:eastAsia="Times New Roman" w:hAnsiTheme="majorBidi" w:cstheme="majorBidi"/>
          <w:b/>
          <w:bCs/>
          <w:color w:val="000000"/>
        </w:rPr>
      </w:pPr>
      <w:r>
        <w:rPr>
          <w:rFonts w:asciiTheme="majorBidi" w:eastAsia="Times New Roman" w:hAnsiTheme="majorBidi" w:cstheme="majorBidi"/>
          <w:b/>
          <w:bCs/>
          <w:color w:val="000000"/>
        </w:rPr>
        <w:br w:type="page"/>
      </w:r>
    </w:p>
    <w:p w14:paraId="229A51AE" w14:textId="77777777" w:rsidR="004E4D19" w:rsidRPr="00441050" w:rsidRDefault="00374FFC" w:rsidP="00A8795B">
      <w:pPr>
        <w:spacing w:after="0" w:line="360" w:lineRule="auto"/>
        <w:rPr>
          <w:rFonts w:asciiTheme="majorBidi" w:eastAsia="Times New Roman" w:hAnsiTheme="majorBidi" w:cstheme="majorBidi"/>
        </w:rPr>
      </w:pPr>
      <w:r w:rsidRPr="00441050">
        <w:rPr>
          <w:rFonts w:asciiTheme="majorBidi" w:eastAsia="Times New Roman" w:hAnsiTheme="majorBidi" w:cstheme="majorBidi"/>
          <w:b/>
          <w:bCs/>
          <w:color w:val="000000"/>
        </w:rPr>
        <w:lastRenderedPageBreak/>
        <w:t>Executive Summary</w:t>
      </w:r>
    </w:p>
    <w:p w14:paraId="153C394F" w14:textId="3C27733E" w:rsidR="00490A1A" w:rsidRDefault="00835359" w:rsidP="00F73451">
      <w:pPr>
        <w:spacing w:after="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Inequality between women and men is a fundamental characteristic of Israeli society and is evident in all areas of life</w:t>
      </w:r>
      <w:r w:rsidR="00883FEE">
        <w:rPr>
          <w:rFonts w:asciiTheme="majorBidi" w:eastAsia="Times New Roman" w:hAnsiTheme="majorBidi" w:cstheme="majorBidi"/>
          <w:color w:val="000000"/>
          <w:shd w:val="clear" w:color="auto" w:fill="FFFFFF"/>
        </w:rPr>
        <w:t xml:space="preserve"> including</w:t>
      </w:r>
      <w:r w:rsidRPr="00441050">
        <w:rPr>
          <w:rFonts w:asciiTheme="majorBidi" w:eastAsia="Times New Roman" w:hAnsiTheme="majorBidi" w:cstheme="majorBidi"/>
          <w:color w:val="000000"/>
          <w:shd w:val="clear" w:color="auto" w:fill="FFFFFF"/>
        </w:rPr>
        <w:t xml:space="preserve"> labor force participation, political representation, economic power, education, culture, poverty, gender-based violence, health, time</w:t>
      </w:r>
      <w:r w:rsidR="00883FEE">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 xml:space="preserve">use, family status. </w:t>
      </w:r>
      <w:r w:rsidR="00226D30" w:rsidRPr="00226D30">
        <w:rPr>
          <w:rFonts w:asciiTheme="majorBidi" w:eastAsia="Times New Roman" w:hAnsiTheme="majorBidi" w:cstheme="majorBidi"/>
          <w:color w:val="000000"/>
          <w:shd w:val="clear" w:color="auto" w:fill="FFFFFF"/>
        </w:rPr>
        <w:t>Although gender equality in Israel improved on some measures over the past 20 years, gender equality remained unchanged between 2013-2019 gender inequality remained largely unchanged.</w:t>
      </w:r>
      <w:r w:rsidR="00226D30">
        <w:rPr>
          <w:rFonts w:asciiTheme="majorBidi" w:eastAsia="Times New Roman" w:hAnsiTheme="majorBidi" w:cstheme="majorBidi"/>
          <w:color w:val="000000"/>
          <w:shd w:val="clear" w:color="auto" w:fill="FFFFFF"/>
        </w:rPr>
        <w:t xml:space="preserve"> </w:t>
      </w:r>
      <w:r w:rsidR="00883FEE">
        <w:rPr>
          <w:rFonts w:asciiTheme="majorBidi" w:eastAsia="Times New Roman" w:hAnsiTheme="majorBidi" w:cstheme="majorBidi"/>
          <w:color w:val="000000"/>
          <w:shd w:val="clear" w:color="auto" w:fill="FFFFFF"/>
        </w:rPr>
        <w:t>The</w:t>
      </w:r>
      <w:r w:rsidRPr="00441050">
        <w:rPr>
          <w:rFonts w:asciiTheme="majorBidi" w:eastAsia="Times New Roman" w:hAnsiTheme="majorBidi" w:cstheme="majorBidi"/>
          <w:color w:val="000000"/>
          <w:shd w:val="clear" w:color="auto" w:fill="FFFFFF"/>
        </w:rPr>
        <w:t xml:space="preserve"> improvement</w:t>
      </w:r>
      <w:r w:rsidR="00883FEE">
        <w:rPr>
          <w:rFonts w:asciiTheme="majorBidi" w:eastAsia="Times New Roman" w:hAnsiTheme="majorBidi" w:cstheme="majorBidi"/>
          <w:color w:val="000000"/>
          <w:shd w:val="clear" w:color="auto" w:fill="FFFFFF"/>
        </w:rPr>
        <w:t xml:space="preserve"> observed in 2020 was</w:t>
      </w:r>
      <w:r w:rsidRPr="00441050">
        <w:rPr>
          <w:rFonts w:asciiTheme="majorBidi" w:eastAsia="Times New Roman" w:hAnsiTheme="majorBidi" w:cstheme="majorBidi"/>
          <w:color w:val="000000"/>
          <w:shd w:val="clear" w:color="auto" w:fill="FFFFFF"/>
        </w:rPr>
        <w:t xml:space="preserve"> mainly due to an increase in women's representation in the political arena. </w:t>
      </w:r>
    </w:p>
    <w:p w14:paraId="426F4EE9" w14:textId="76661EC5" w:rsidR="00A703EF" w:rsidRPr="00614E90" w:rsidRDefault="00D71441" w:rsidP="00F73451">
      <w:pPr>
        <w:pStyle w:val="BodyText"/>
        <w:jc w:val="both"/>
        <w:rPr>
          <w:rtl/>
        </w:rPr>
      </w:pPr>
      <w:r>
        <w:t>Israel is also lax in implementing important past resolutions related to gender equality, including</w:t>
      </w:r>
      <w:r w:rsidRPr="00F17F66">
        <w:rPr>
          <w:highlight w:val="yellow"/>
        </w:rPr>
        <w:t xml:space="preserve"> </w:t>
      </w:r>
      <w:r w:rsidRPr="00F73451">
        <w:t xml:space="preserve">Government Resolution No. 2084 of October 2014, which mandates every government ministry and agency to examine its annual budget from the standpoint of gender. </w:t>
      </w:r>
      <w:r w:rsidR="00A703EF" w:rsidRPr="00F73451">
        <w:t>Israel failed to adopt a 1325 NAP despite the government’s resolution 2331 (December 2014) that declared the government’s acknowledgment of the importance of UNSCR 1325 and obligation to formulate a NAP that will be based on the 1325 principles.</w:t>
      </w:r>
    </w:p>
    <w:p w14:paraId="1A273D3F" w14:textId="182C2D69" w:rsidR="00835359" w:rsidRDefault="00883FEE" w:rsidP="00F73451">
      <w:pPr>
        <w:spacing w:after="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The lack of consistent improvement towards closing gender gaps indicates low commitment </w:t>
      </w:r>
      <w:r>
        <w:rPr>
          <w:rFonts w:asciiTheme="majorBidi" w:eastAsia="Times New Roman" w:hAnsiTheme="majorBidi" w:cstheme="majorBidi"/>
          <w:color w:val="000000"/>
          <w:shd w:val="clear" w:color="auto" w:fill="FFFFFF"/>
        </w:rPr>
        <w:t xml:space="preserve">to gender equality </w:t>
      </w:r>
      <w:r w:rsidRPr="00441050">
        <w:rPr>
          <w:rFonts w:asciiTheme="majorBidi" w:eastAsia="Times New Roman" w:hAnsiTheme="majorBidi" w:cstheme="majorBidi"/>
          <w:color w:val="000000"/>
          <w:shd w:val="clear" w:color="auto" w:fill="FFFFFF"/>
        </w:rPr>
        <w:t>on the part of Israeli governments over the years</w:t>
      </w:r>
      <w:r>
        <w:rPr>
          <w:rFonts w:asciiTheme="majorBidi" w:eastAsia="Times New Roman" w:hAnsiTheme="majorBidi" w:cstheme="majorBidi"/>
          <w:color w:val="000000"/>
          <w:shd w:val="clear" w:color="auto" w:fill="FFFFFF"/>
        </w:rPr>
        <w:t xml:space="preserve">, and </w:t>
      </w:r>
      <w:r w:rsidR="00835359" w:rsidRPr="00441050">
        <w:rPr>
          <w:rFonts w:asciiTheme="majorBidi" w:eastAsia="Times New Roman" w:hAnsiTheme="majorBidi" w:cstheme="majorBidi"/>
          <w:color w:val="000000"/>
          <w:shd w:val="clear" w:color="auto" w:fill="FFFFFF"/>
        </w:rPr>
        <w:t xml:space="preserve">COVID-19 and the </w:t>
      </w:r>
      <w:r>
        <w:rPr>
          <w:rFonts w:asciiTheme="majorBidi" w:eastAsia="Times New Roman" w:hAnsiTheme="majorBidi" w:cstheme="majorBidi"/>
          <w:color w:val="000000"/>
          <w:shd w:val="clear" w:color="auto" w:fill="FFFFFF"/>
        </w:rPr>
        <w:t>recent</w:t>
      </w:r>
      <w:r w:rsidR="00835359" w:rsidRPr="00441050">
        <w:rPr>
          <w:rFonts w:asciiTheme="majorBidi" w:eastAsia="Times New Roman" w:hAnsiTheme="majorBidi" w:cstheme="majorBidi"/>
          <w:color w:val="000000"/>
          <w:shd w:val="clear" w:color="auto" w:fill="FFFFFF"/>
        </w:rPr>
        <w:t xml:space="preserve"> general elections </w:t>
      </w:r>
      <w:r>
        <w:rPr>
          <w:rFonts w:asciiTheme="majorBidi" w:eastAsia="Times New Roman" w:hAnsiTheme="majorBidi" w:cstheme="majorBidi"/>
          <w:color w:val="000000"/>
          <w:shd w:val="clear" w:color="auto" w:fill="FFFFFF"/>
        </w:rPr>
        <w:t>mark</w:t>
      </w:r>
      <w:r w:rsidR="00835359" w:rsidRPr="00441050">
        <w:rPr>
          <w:rFonts w:asciiTheme="majorBidi" w:eastAsia="Times New Roman" w:hAnsiTheme="majorBidi" w:cstheme="majorBidi"/>
          <w:color w:val="000000"/>
          <w:shd w:val="clear" w:color="auto" w:fill="FFFFFF"/>
        </w:rPr>
        <w:t xml:space="preserve"> a turning point for the worse. Gender gaps are increasing again, as evident in political power (</w:t>
      </w:r>
      <w:r>
        <w:rPr>
          <w:rFonts w:asciiTheme="majorBidi" w:eastAsia="Times New Roman" w:hAnsiTheme="majorBidi" w:cstheme="majorBidi"/>
          <w:color w:val="000000"/>
          <w:shd w:val="clear" w:color="auto" w:fill="FFFFFF"/>
        </w:rPr>
        <w:t>decline in number of</w:t>
      </w:r>
      <w:r w:rsidR="00835359" w:rsidRPr="00441050">
        <w:rPr>
          <w:rFonts w:asciiTheme="majorBidi" w:eastAsia="Times New Roman" w:hAnsiTheme="majorBidi" w:cstheme="majorBidi"/>
          <w:color w:val="000000"/>
          <w:shd w:val="clear" w:color="auto" w:fill="FFFFFF"/>
        </w:rPr>
        <w:t xml:space="preserve"> women </w:t>
      </w:r>
      <w:r>
        <w:rPr>
          <w:rFonts w:asciiTheme="majorBidi" w:eastAsia="Times New Roman" w:hAnsiTheme="majorBidi" w:cstheme="majorBidi"/>
          <w:color w:val="000000"/>
          <w:shd w:val="clear" w:color="auto" w:fill="FFFFFF"/>
        </w:rPr>
        <w:t>Knesset [</w:t>
      </w:r>
      <w:r w:rsidR="00835359" w:rsidRPr="00441050">
        <w:rPr>
          <w:rFonts w:asciiTheme="majorBidi" w:eastAsia="Times New Roman" w:hAnsiTheme="majorBidi" w:cstheme="majorBidi"/>
          <w:color w:val="000000"/>
          <w:shd w:val="clear" w:color="auto" w:fill="FFFFFF"/>
        </w:rPr>
        <w:t>parliament</w:t>
      </w:r>
      <w:r>
        <w:rPr>
          <w:rFonts w:asciiTheme="majorBidi" w:eastAsia="Times New Roman" w:hAnsiTheme="majorBidi" w:cstheme="majorBidi"/>
          <w:color w:val="000000"/>
          <w:shd w:val="clear" w:color="auto" w:fill="FFFFFF"/>
        </w:rPr>
        <w:t>]</w:t>
      </w:r>
      <w:r w:rsidR="00835359" w:rsidRPr="00441050">
        <w:rPr>
          <w:rFonts w:asciiTheme="majorBidi" w:eastAsia="Times New Roman" w:hAnsiTheme="majorBidi" w:cstheme="majorBidi"/>
          <w:color w:val="000000"/>
          <w:shd w:val="clear" w:color="auto" w:fill="FFFFFF"/>
        </w:rPr>
        <w:t xml:space="preserve"> members and </w:t>
      </w:r>
      <w:r>
        <w:rPr>
          <w:rFonts w:asciiTheme="majorBidi" w:eastAsia="Times New Roman" w:hAnsiTheme="majorBidi" w:cstheme="majorBidi"/>
          <w:color w:val="000000"/>
          <w:shd w:val="clear" w:color="auto" w:fill="FFFFFF"/>
        </w:rPr>
        <w:t xml:space="preserve">government </w:t>
      </w:r>
      <w:r w:rsidR="00835359" w:rsidRPr="00441050">
        <w:rPr>
          <w:rFonts w:asciiTheme="majorBidi" w:eastAsia="Times New Roman" w:hAnsiTheme="majorBidi" w:cstheme="majorBidi"/>
          <w:color w:val="000000"/>
          <w:shd w:val="clear" w:color="auto" w:fill="FFFFFF"/>
        </w:rPr>
        <w:t>ministers) and economic power</w:t>
      </w:r>
      <w:r w:rsidR="009F1066">
        <w:rPr>
          <w:rFonts w:asciiTheme="majorBidi" w:eastAsia="Times New Roman" w:hAnsiTheme="majorBidi" w:cstheme="majorBidi"/>
          <w:color w:val="000000"/>
          <w:shd w:val="clear" w:color="auto" w:fill="FFFFFF"/>
        </w:rPr>
        <w:t>.</w:t>
      </w:r>
      <w:r w:rsidR="00835359" w:rsidRPr="00441050">
        <w:rPr>
          <w:rFonts w:asciiTheme="majorBidi" w:eastAsia="Times New Roman" w:hAnsiTheme="majorBidi" w:cstheme="majorBidi"/>
          <w:color w:val="000000"/>
          <w:shd w:val="clear" w:color="auto" w:fill="FFFFFF"/>
        </w:rPr>
        <w:t xml:space="preserve"> </w:t>
      </w:r>
      <w:r>
        <w:rPr>
          <w:rFonts w:asciiTheme="majorBidi" w:eastAsia="Times New Roman" w:hAnsiTheme="majorBidi" w:cstheme="majorBidi"/>
          <w:color w:val="000000"/>
          <w:shd w:val="clear" w:color="auto" w:fill="FFFFFF"/>
        </w:rPr>
        <w:t xml:space="preserve">The recent acceleration in gender inequality can be attributed to </w:t>
      </w:r>
      <w:r w:rsidR="00835359" w:rsidRPr="00441050">
        <w:rPr>
          <w:rFonts w:asciiTheme="majorBidi" w:eastAsia="Times New Roman" w:hAnsiTheme="majorBidi" w:cstheme="majorBidi"/>
          <w:color w:val="000000"/>
          <w:shd w:val="clear" w:color="auto" w:fill="FFFFFF"/>
        </w:rPr>
        <w:t>the new government (sworn in January 2023) and the measures that it is promoting</w:t>
      </w:r>
      <w:r w:rsidR="00D71441">
        <w:rPr>
          <w:rFonts w:asciiTheme="majorBidi" w:eastAsia="Times New Roman" w:hAnsiTheme="majorBidi" w:cstheme="majorBidi"/>
          <w:color w:val="000000"/>
          <w:shd w:val="clear" w:color="auto" w:fill="FFFFFF"/>
        </w:rPr>
        <w:t xml:space="preserve">, headed by a judicial reform that promises to undermine Israeli democracy. </w:t>
      </w:r>
      <w:r w:rsidRPr="00441050">
        <w:rPr>
          <w:rFonts w:asciiTheme="majorBidi" w:eastAsia="Times New Roman" w:hAnsiTheme="majorBidi" w:cstheme="majorBidi"/>
          <w:color w:val="000000"/>
          <w:shd w:val="clear" w:color="auto" w:fill="FFFFFF"/>
        </w:rPr>
        <w:t>Since the promotion of women's rights and gender equality is deeply connected to Israel</w:t>
      </w:r>
      <w:r w:rsidR="00D71441">
        <w:rPr>
          <w:rFonts w:asciiTheme="majorBidi" w:eastAsia="Times New Roman" w:hAnsiTheme="majorBidi" w:cstheme="majorBidi"/>
          <w:color w:val="000000"/>
          <w:shd w:val="clear" w:color="auto" w:fill="FFFFFF"/>
        </w:rPr>
        <w:t>’s</w:t>
      </w:r>
      <w:r w:rsidRPr="00441050">
        <w:rPr>
          <w:rFonts w:asciiTheme="majorBidi" w:eastAsia="Times New Roman" w:hAnsiTheme="majorBidi" w:cstheme="majorBidi"/>
          <w:color w:val="000000"/>
          <w:shd w:val="clear" w:color="auto" w:fill="FFFFFF"/>
        </w:rPr>
        <w:t xml:space="preserve"> democra</w:t>
      </w:r>
      <w:r w:rsidR="00D71441">
        <w:rPr>
          <w:rFonts w:asciiTheme="majorBidi" w:eastAsia="Times New Roman" w:hAnsiTheme="majorBidi" w:cstheme="majorBidi"/>
          <w:color w:val="000000"/>
          <w:shd w:val="clear" w:color="auto" w:fill="FFFFFF"/>
        </w:rPr>
        <w:t xml:space="preserve">tic regime, </w:t>
      </w:r>
      <w:r w:rsidRPr="00441050">
        <w:rPr>
          <w:rFonts w:asciiTheme="majorBidi" w:eastAsia="Times New Roman" w:hAnsiTheme="majorBidi" w:cstheme="majorBidi"/>
          <w:color w:val="000000"/>
          <w:shd w:val="clear" w:color="auto" w:fill="FFFFFF"/>
        </w:rPr>
        <w:t xml:space="preserve">the </w:t>
      </w:r>
      <w:r w:rsidR="00D71441">
        <w:rPr>
          <w:rFonts w:asciiTheme="majorBidi" w:eastAsia="Times New Roman" w:hAnsiTheme="majorBidi" w:cstheme="majorBidi"/>
          <w:color w:val="000000"/>
          <w:shd w:val="clear" w:color="auto" w:fill="FFFFFF"/>
        </w:rPr>
        <w:t>government’s efforts to promote this reform are a</w:t>
      </w:r>
      <w:r w:rsidRPr="00441050">
        <w:rPr>
          <w:rFonts w:asciiTheme="majorBidi" w:eastAsia="Times New Roman" w:hAnsiTheme="majorBidi" w:cstheme="majorBidi"/>
          <w:color w:val="000000"/>
          <w:shd w:val="clear" w:color="auto" w:fill="FFFFFF"/>
        </w:rPr>
        <w:t xml:space="preserve">lready adversely affecting the civil liberties of women </w:t>
      </w:r>
      <w:r w:rsidR="00D71441">
        <w:rPr>
          <w:rFonts w:asciiTheme="majorBidi" w:eastAsia="Times New Roman" w:hAnsiTheme="majorBidi" w:cstheme="majorBidi"/>
          <w:color w:val="000000"/>
          <w:shd w:val="clear" w:color="auto" w:fill="FFFFFF"/>
        </w:rPr>
        <w:t>in</w:t>
      </w:r>
      <w:r w:rsidRPr="00441050">
        <w:rPr>
          <w:rFonts w:asciiTheme="majorBidi" w:eastAsia="Times New Roman" w:hAnsiTheme="majorBidi" w:cstheme="majorBidi"/>
          <w:color w:val="000000"/>
          <w:shd w:val="clear" w:color="auto" w:fill="FFFFFF"/>
        </w:rPr>
        <w:t xml:space="preserve"> all sectors.</w:t>
      </w:r>
    </w:p>
    <w:p w14:paraId="6E656A0F" w14:textId="3A8E9DAD" w:rsidR="00A8795B" w:rsidRPr="00A8795B" w:rsidRDefault="0032548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The new government is promoting a slew of measures that </w:t>
      </w:r>
      <w:r w:rsidR="00A8795B">
        <w:rPr>
          <w:rFonts w:asciiTheme="majorBidi" w:eastAsia="Times New Roman" w:hAnsiTheme="majorBidi" w:cstheme="majorBidi"/>
          <w:color w:val="000000"/>
          <w:shd w:val="clear" w:color="auto" w:fill="FFFFFF"/>
        </w:rPr>
        <w:t>harm women</w:t>
      </w:r>
      <w:r w:rsidR="00D71441">
        <w:rPr>
          <w:rFonts w:asciiTheme="majorBidi" w:eastAsia="Times New Roman" w:hAnsiTheme="majorBidi" w:cstheme="majorBidi"/>
          <w:color w:val="000000"/>
          <w:shd w:val="clear" w:color="auto" w:fill="FFFFFF"/>
        </w:rPr>
        <w:t xml:space="preserve"> and restrict their rights</w:t>
      </w:r>
      <w:r w:rsidR="00A8795B">
        <w:rPr>
          <w:rFonts w:asciiTheme="majorBidi" w:eastAsia="Times New Roman" w:hAnsiTheme="majorBidi" w:cstheme="majorBidi"/>
          <w:color w:val="000000"/>
          <w:shd w:val="clear" w:color="auto" w:fill="FFFFFF"/>
        </w:rPr>
        <w:t xml:space="preserve">: </w:t>
      </w:r>
      <w:r w:rsidR="00D71441">
        <w:rPr>
          <w:rFonts w:asciiTheme="majorBidi" w:eastAsia="Times New Roman" w:hAnsiTheme="majorBidi" w:cstheme="majorBidi"/>
          <w:color w:val="000000"/>
          <w:shd w:val="clear" w:color="auto" w:fill="FFFFFF"/>
        </w:rPr>
        <w:t>T</w:t>
      </w:r>
      <w:r w:rsidR="00A8795B" w:rsidRPr="00441050">
        <w:rPr>
          <w:rFonts w:asciiTheme="majorBidi" w:eastAsia="Times New Roman" w:hAnsiTheme="majorBidi" w:cstheme="majorBidi"/>
          <w:color w:val="000000"/>
          <w:shd w:val="clear" w:color="auto" w:fill="FFFFFF"/>
        </w:rPr>
        <w:t xml:space="preserve">he government declared </w:t>
      </w:r>
      <w:r w:rsidR="00A8795B" w:rsidRPr="00CF1959">
        <w:rPr>
          <w:rFonts w:asciiTheme="majorBidi" w:eastAsia="Times New Roman" w:hAnsiTheme="majorBidi" w:cstheme="majorBidi"/>
          <w:color w:val="000000"/>
          <w:shd w:val="clear" w:color="auto" w:fill="FFFFFF"/>
        </w:rPr>
        <w:t>its decision to halt Israel’s ratification of the Istanbul Convention</w:t>
      </w:r>
      <w:r w:rsidR="00A8795B">
        <w:rPr>
          <w:rFonts w:asciiTheme="majorBidi" w:eastAsia="Times New Roman" w:hAnsiTheme="majorBidi" w:cstheme="majorBidi"/>
          <w:color w:val="000000"/>
          <w:shd w:val="clear" w:color="auto" w:fill="FFFFFF"/>
        </w:rPr>
        <w:t xml:space="preserve"> </w:t>
      </w:r>
      <w:r w:rsidR="00A8795B" w:rsidRPr="00441050">
        <w:rPr>
          <w:rFonts w:asciiTheme="majorBidi" w:eastAsia="Times New Roman" w:hAnsiTheme="majorBidi" w:cstheme="majorBidi"/>
          <w:color w:val="000000"/>
          <w:shd w:val="clear" w:color="auto" w:fill="FFFFFF"/>
        </w:rPr>
        <w:t xml:space="preserve">and </w:t>
      </w:r>
      <w:r w:rsidR="00A8795B">
        <w:rPr>
          <w:rFonts w:asciiTheme="majorBidi" w:eastAsia="Times New Roman" w:hAnsiTheme="majorBidi" w:cstheme="majorBidi"/>
          <w:color w:val="000000"/>
          <w:shd w:val="clear" w:color="auto" w:fill="FFFFFF"/>
        </w:rPr>
        <w:t>its aim to</w:t>
      </w:r>
      <w:r w:rsidR="00A8795B" w:rsidRPr="00441050">
        <w:rPr>
          <w:rFonts w:asciiTheme="majorBidi" w:eastAsia="Times New Roman" w:hAnsiTheme="majorBidi" w:cstheme="majorBidi"/>
          <w:color w:val="000000"/>
          <w:shd w:val="clear" w:color="auto" w:fill="FFFFFF"/>
        </w:rPr>
        <w:t xml:space="preserve"> legalize gender segregation in the public sphere. </w:t>
      </w:r>
      <w:r w:rsidR="00D71441">
        <w:rPr>
          <w:rFonts w:asciiTheme="majorBidi" w:eastAsia="Times New Roman" w:hAnsiTheme="majorBidi" w:cstheme="majorBidi"/>
          <w:color w:val="000000"/>
          <w:shd w:val="clear" w:color="auto" w:fill="FFFFFF"/>
        </w:rPr>
        <w:t>A</w:t>
      </w:r>
      <w:r w:rsidR="00A8795B" w:rsidRPr="00441050">
        <w:rPr>
          <w:rFonts w:asciiTheme="majorBidi" w:eastAsia="Times New Roman" w:hAnsiTheme="majorBidi" w:cstheme="majorBidi"/>
          <w:color w:val="000000"/>
          <w:shd w:val="clear" w:color="auto" w:fill="FFFFFF"/>
        </w:rPr>
        <w:t xml:space="preserve"> new bill </w:t>
      </w:r>
      <w:r w:rsidR="00FF3E3B">
        <w:rPr>
          <w:rFonts w:asciiTheme="majorBidi" w:eastAsia="Times New Roman" w:hAnsiTheme="majorBidi" w:cstheme="majorBidi"/>
          <w:color w:val="000000"/>
          <w:shd w:val="clear" w:color="auto" w:fill="FFFFFF"/>
        </w:rPr>
        <w:t>grants</w:t>
      </w:r>
      <w:r w:rsidR="00A8795B" w:rsidRPr="00CF1959">
        <w:rPr>
          <w:rFonts w:asciiTheme="majorBidi" w:eastAsia="Times New Roman" w:hAnsiTheme="majorBidi" w:cstheme="majorBidi"/>
          <w:color w:val="000000"/>
          <w:shd w:val="clear" w:color="auto" w:fill="FFFFFF"/>
        </w:rPr>
        <w:t xml:space="preserve"> service providers t</w:t>
      </w:r>
      <w:r w:rsidR="00FF3E3B">
        <w:rPr>
          <w:rFonts w:asciiTheme="majorBidi" w:eastAsia="Times New Roman" w:hAnsiTheme="majorBidi" w:cstheme="majorBidi"/>
          <w:color w:val="000000"/>
          <w:shd w:val="clear" w:color="auto" w:fill="FFFFFF"/>
        </w:rPr>
        <w:t>he right t</w:t>
      </w:r>
      <w:r w:rsidR="00A8795B" w:rsidRPr="00CF1959">
        <w:rPr>
          <w:rFonts w:asciiTheme="majorBidi" w:eastAsia="Times New Roman" w:hAnsiTheme="majorBidi" w:cstheme="majorBidi"/>
          <w:color w:val="000000"/>
          <w:shd w:val="clear" w:color="auto" w:fill="FFFFFF"/>
        </w:rPr>
        <w:t>o refuse to provide service</w:t>
      </w:r>
      <w:r w:rsidR="00FF3E3B">
        <w:rPr>
          <w:rFonts w:asciiTheme="majorBidi" w:eastAsia="Times New Roman" w:hAnsiTheme="majorBidi" w:cstheme="majorBidi"/>
          <w:color w:val="000000"/>
          <w:shd w:val="clear" w:color="auto" w:fill="FFFFFF"/>
        </w:rPr>
        <w:t>s</w:t>
      </w:r>
      <w:r w:rsidR="00A8795B" w:rsidRPr="00CF1959">
        <w:rPr>
          <w:rFonts w:asciiTheme="majorBidi" w:eastAsia="Times New Roman" w:hAnsiTheme="majorBidi" w:cstheme="majorBidi"/>
          <w:color w:val="000000"/>
          <w:shd w:val="clear" w:color="auto" w:fill="FFFFFF"/>
        </w:rPr>
        <w:t xml:space="preserve"> (including the right to refuse to perform an abortion)</w:t>
      </w:r>
      <w:r w:rsidR="00D71441" w:rsidRPr="00D71441">
        <w:rPr>
          <w:rFonts w:asciiTheme="majorBidi" w:eastAsia="Times New Roman" w:hAnsiTheme="majorBidi" w:cstheme="majorBidi"/>
          <w:color w:val="000000"/>
          <w:shd w:val="clear" w:color="auto" w:fill="FFFFFF"/>
        </w:rPr>
        <w:t xml:space="preserve"> </w:t>
      </w:r>
      <w:r w:rsidR="00D71441" w:rsidRPr="00CF1959">
        <w:rPr>
          <w:rFonts w:asciiTheme="majorBidi" w:eastAsia="Times New Roman" w:hAnsiTheme="majorBidi" w:cstheme="majorBidi"/>
          <w:color w:val="000000"/>
          <w:shd w:val="clear" w:color="auto" w:fill="FFFFFF"/>
        </w:rPr>
        <w:t>based on religious belief</w:t>
      </w:r>
      <w:r w:rsidR="00D71441">
        <w:rPr>
          <w:rFonts w:asciiTheme="majorBidi" w:eastAsia="Times New Roman" w:hAnsiTheme="majorBidi" w:cstheme="majorBidi"/>
          <w:color w:val="000000"/>
          <w:shd w:val="clear" w:color="auto" w:fill="FFFFFF"/>
        </w:rPr>
        <w:t>; A</w:t>
      </w:r>
      <w:r w:rsidR="00A703EF">
        <w:rPr>
          <w:rFonts w:asciiTheme="majorBidi" w:eastAsia="Times New Roman" w:hAnsiTheme="majorBidi" w:cstheme="majorBidi"/>
          <w:color w:val="000000"/>
          <w:shd w:val="clear" w:color="auto" w:fill="FFFFFF"/>
        </w:rPr>
        <w:t xml:space="preserve"> </w:t>
      </w:r>
      <w:r w:rsidR="00A8795B" w:rsidRPr="00441050">
        <w:rPr>
          <w:rFonts w:asciiTheme="majorBidi" w:eastAsia="Times New Roman" w:hAnsiTheme="majorBidi" w:cstheme="majorBidi"/>
          <w:color w:val="000000"/>
          <w:shd w:val="clear" w:color="auto" w:fill="FFFFFF"/>
        </w:rPr>
        <w:t>bill calls for one year’s imprisonment or a fine on women who visit the Western Wall in immodest dress</w:t>
      </w:r>
      <w:r w:rsidR="00A703EF">
        <w:rPr>
          <w:rFonts w:asciiTheme="majorBidi" w:eastAsia="Times New Roman" w:hAnsiTheme="majorBidi" w:cstheme="majorBidi"/>
          <w:color w:val="000000"/>
          <w:shd w:val="clear" w:color="auto" w:fill="FFFFFF"/>
        </w:rPr>
        <w:t>;</w:t>
      </w:r>
      <w:r w:rsidR="00A8795B" w:rsidRPr="00441050">
        <w:rPr>
          <w:rFonts w:asciiTheme="majorBidi" w:eastAsia="Times New Roman" w:hAnsiTheme="majorBidi" w:cstheme="majorBidi"/>
          <w:color w:val="000000"/>
          <w:shd w:val="clear" w:color="auto" w:fill="FFFFFF"/>
        </w:rPr>
        <w:t xml:space="preserve"> </w:t>
      </w:r>
      <w:r w:rsidR="00D71441">
        <w:rPr>
          <w:rFonts w:asciiTheme="majorBidi" w:eastAsia="Times New Roman" w:hAnsiTheme="majorBidi" w:cstheme="majorBidi"/>
          <w:color w:val="000000"/>
          <w:shd w:val="clear" w:color="auto" w:fill="FFFFFF"/>
        </w:rPr>
        <w:t>A new</w:t>
      </w:r>
      <w:r w:rsidR="00A8795B" w:rsidRPr="00441050">
        <w:rPr>
          <w:rFonts w:asciiTheme="majorBidi" w:eastAsia="Times New Roman" w:hAnsiTheme="majorBidi" w:cstheme="majorBidi"/>
          <w:color w:val="000000"/>
          <w:shd w:val="clear" w:color="auto" w:fill="FFFFFF"/>
        </w:rPr>
        <w:t xml:space="preserve"> amendment to the Penal Law 1977 imposes harsher punishments on “nationalistically m</w:t>
      </w:r>
      <w:r w:rsidR="00A8795B">
        <w:rPr>
          <w:rFonts w:asciiTheme="majorBidi" w:eastAsia="Times New Roman" w:hAnsiTheme="majorBidi" w:cstheme="majorBidi"/>
          <w:color w:val="000000"/>
          <w:shd w:val="clear" w:color="auto" w:fill="FFFFFF"/>
        </w:rPr>
        <w:t>otived” sexual assault and rape</w:t>
      </w:r>
      <w:r w:rsidR="00A703EF">
        <w:rPr>
          <w:rFonts w:asciiTheme="majorBidi" w:eastAsia="Times New Roman" w:hAnsiTheme="majorBidi" w:cstheme="majorBidi"/>
          <w:color w:val="000000"/>
          <w:shd w:val="clear" w:color="auto" w:fill="FFFFFF"/>
        </w:rPr>
        <w:t>;</w:t>
      </w:r>
      <w:r w:rsidR="00D71441">
        <w:rPr>
          <w:rFonts w:asciiTheme="majorBidi" w:eastAsia="Times New Roman" w:hAnsiTheme="majorBidi" w:cstheme="majorBidi"/>
          <w:color w:val="000000"/>
          <w:shd w:val="clear" w:color="auto" w:fill="FFFFFF"/>
        </w:rPr>
        <w:t xml:space="preserve"> Several </w:t>
      </w:r>
      <w:r w:rsidR="00A8795B" w:rsidRPr="00CF1959">
        <w:rPr>
          <w:rFonts w:asciiTheme="majorBidi" w:eastAsia="Times New Roman" w:hAnsiTheme="majorBidi" w:cstheme="majorBidi"/>
          <w:color w:val="000000"/>
          <w:shd w:val="clear" w:color="auto" w:fill="FFFFFF"/>
        </w:rPr>
        <w:t>bills seek to expand the jurisdiction of rabbinical courts to adjudicate in all civil matters</w:t>
      </w:r>
      <w:r w:rsidR="00FF3E3B">
        <w:rPr>
          <w:rFonts w:asciiTheme="majorBidi" w:eastAsia="Times New Roman" w:hAnsiTheme="majorBidi" w:cstheme="majorBidi"/>
          <w:color w:val="000000"/>
          <w:shd w:val="clear" w:color="auto" w:fill="FFFFFF"/>
        </w:rPr>
        <w:t xml:space="preserve"> on the basis of Jewish religious law</w:t>
      </w:r>
      <w:r w:rsidR="00A703EF">
        <w:rPr>
          <w:rFonts w:asciiTheme="majorBidi" w:eastAsia="Times New Roman" w:hAnsiTheme="majorBidi" w:cstheme="majorBidi"/>
          <w:color w:val="000000"/>
          <w:shd w:val="clear" w:color="auto" w:fill="FFFFFF"/>
        </w:rPr>
        <w:t>;</w:t>
      </w:r>
      <w:r w:rsidR="00D71441">
        <w:rPr>
          <w:rFonts w:asciiTheme="majorBidi" w:eastAsia="Times New Roman" w:hAnsiTheme="majorBidi" w:cstheme="majorBidi"/>
          <w:color w:val="000000"/>
          <w:shd w:val="clear" w:color="auto" w:fill="FFFFFF"/>
        </w:rPr>
        <w:t xml:space="preserve"> A bill was submitted </w:t>
      </w:r>
      <w:r w:rsidR="00A8795B" w:rsidRPr="00CF1959">
        <w:rPr>
          <w:rFonts w:asciiTheme="majorBidi" w:eastAsia="Times New Roman" w:hAnsiTheme="majorBidi" w:cstheme="majorBidi"/>
          <w:color w:val="000000"/>
          <w:shd w:val="clear" w:color="auto" w:fill="FFFFFF"/>
        </w:rPr>
        <w:t xml:space="preserve"> dissolve the Authority for the Advancement of the Status of Women</w:t>
      </w:r>
      <w:r w:rsidR="00D71441">
        <w:rPr>
          <w:rFonts w:asciiTheme="majorBidi" w:eastAsia="Times New Roman" w:hAnsiTheme="majorBidi" w:cstheme="majorBidi"/>
          <w:color w:val="000000"/>
          <w:shd w:val="clear" w:color="auto" w:fill="FFFFFF"/>
        </w:rPr>
        <w:t>, Israel’s single independent advisory on gender equality</w:t>
      </w:r>
      <w:r w:rsidR="00A703EF">
        <w:rPr>
          <w:rFonts w:asciiTheme="majorBidi" w:eastAsia="Times New Roman" w:hAnsiTheme="majorBidi" w:cstheme="majorBidi"/>
          <w:color w:val="000000"/>
          <w:shd w:val="clear" w:color="auto" w:fill="FFFFFF"/>
        </w:rPr>
        <w:t>; and</w:t>
      </w:r>
      <w:r w:rsidR="00A8795B" w:rsidRPr="00CF1959">
        <w:rPr>
          <w:rFonts w:asciiTheme="majorBidi" w:eastAsia="Times New Roman" w:hAnsiTheme="majorBidi" w:cstheme="majorBidi"/>
          <w:color w:val="000000"/>
          <w:shd w:val="clear" w:color="auto" w:fill="FFFFFF"/>
        </w:rPr>
        <w:t xml:space="preserve"> </w:t>
      </w:r>
      <w:r w:rsidR="00A703EF">
        <w:rPr>
          <w:rFonts w:asciiTheme="majorBidi" w:eastAsia="Times New Roman" w:hAnsiTheme="majorBidi" w:cstheme="majorBidi"/>
          <w:color w:val="000000"/>
          <w:shd w:val="clear" w:color="auto" w:fill="FFFFFF"/>
        </w:rPr>
        <w:t>t</w:t>
      </w:r>
      <w:r w:rsidR="00A8795B" w:rsidRPr="00CF1959">
        <w:rPr>
          <w:rFonts w:asciiTheme="majorBidi" w:eastAsia="Times New Roman" w:hAnsiTheme="majorBidi" w:cstheme="majorBidi"/>
          <w:color w:val="000000"/>
          <w:shd w:val="clear" w:color="auto" w:fill="FFFFFF"/>
        </w:rPr>
        <w:t>he Civil Service Commissioner announced that job postings would henceforth be formulated in masculine form only.</w:t>
      </w:r>
    </w:p>
    <w:p w14:paraId="43A2A8ED" w14:textId="526CADA2" w:rsidR="00A703EF" w:rsidRPr="00F73451" w:rsidRDefault="00A703EF" w:rsidP="00F73451">
      <w:pPr>
        <w:spacing w:after="120" w:line="360" w:lineRule="auto"/>
        <w:textAlignment w:val="baseline"/>
        <w:rPr>
          <w:rFonts w:asciiTheme="majorBidi" w:eastAsia="Times New Roman" w:hAnsiTheme="majorBidi" w:cstheme="majorBidi"/>
          <w:color w:val="000000"/>
          <w:shd w:val="clear" w:color="auto" w:fill="FFFFFF"/>
        </w:rPr>
      </w:pPr>
      <w:r w:rsidRPr="00F73451">
        <w:rPr>
          <w:rFonts w:asciiTheme="majorBidi" w:eastAsia="Times New Roman" w:hAnsiTheme="majorBidi" w:cstheme="majorBidi"/>
          <w:color w:val="000000"/>
          <w:shd w:val="clear" w:color="auto" w:fill="FFFFFF"/>
        </w:rPr>
        <w:lastRenderedPageBreak/>
        <w:t xml:space="preserve">Significant gender inequality remains in the following areas: </w:t>
      </w:r>
    </w:p>
    <w:p w14:paraId="47FC244A" w14:textId="27BBF517" w:rsidR="00835359" w:rsidRDefault="00835359" w:rsidP="00F73451">
      <w:pPr>
        <w:spacing w:after="120" w:line="360" w:lineRule="auto"/>
        <w:jc w:val="both"/>
        <w:textAlignment w:val="baseline"/>
        <w:rPr>
          <w:rFonts w:asciiTheme="majorBidi" w:eastAsia="Times New Roman" w:hAnsiTheme="majorBidi" w:cstheme="majorBidi"/>
          <w:color w:val="000000"/>
          <w:shd w:val="clear" w:color="auto" w:fill="FFFFFF"/>
        </w:rPr>
      </w:pPr>
      <w:r w:rsidRPr="00F73451">
        <w:rPr>
          <w:rFonts w:asciiTheme="majorBidi" w:eastAsia="Times New Roman" w:hAnsiTheme="majorBidi" w:cstheme="majorBidi"/>
          <w:color w:val="000000"/>
          <w:u w:val="single"/>
          <w:shd w:val="clear" w:color="auto" w:fill="FFFFFF"/>
        </w:rPr>
        <w:t>Representation of women</w:t>
      </w:r>
      <w:r w:rsidR="00A703EF" w:rsidRPr="00F73451">
        <w:rPr>
          <w:rFonts w:asciiTheme="majorBidi" w:eastAsia="Times New Roman" w:hAnsiTheme="majorBidi" w:cstheme="majorBidi"/>
          <w:color w:val="000000"/>
          <w:shd w:val="clear" w:color="auto" w:fill="FFFFFF"/>
        </w:rPr>
        <w:t xml:space="preserve">: </w:t>
      </w:r>
      <w:r w:rsidR="00A703EF">
        <w:rPr>
          <w:rFonts w:asciiTheme="majorBidi" w:eastAsia="Times New Roman" w:hAnsiTheme="majorBidi" w:cstheme="majorBidi"/>
          <w:color w:val="000000"/>
          <w:shd w:val="clear" w:color="auto" w:fill="FFFFFF"/>
        </w:rPr>
        <w:t>In t</w:t>
      </w:r>
      <w:r w:rsidR="00614E90" w:rsidRPr="00441050">
        <w:rPr>
          <w:rFonts w:asciiTheme="majorBidi" w:eastAsia="Times New Roman" w:hAnsiTheme="majorBidi" w:cstheme="majorBidi"/>
          <w:color w:val="000000"/>
          <w:shd w:val="clear" w:color="auto" w:fill="FFFFFF"/>
        </w:rPr>
        <w:t>he current (37</w:t>
      </w:r>
      <w:r w:rsidR="00614E90" w:rsidRPr="00441050">
        <w:rPr>
          <w:rFonts w:asciiTheme="majorBidi" w:eastAsia="Times New Roman" w:hAnsiTheme="majorBidi" w:cstheme="majorBidi"/>
          <w:color w:val="000000"/>
          <w:shd w:val="clear" w:color="auto" w:fill="FFFFFF"/>
          <w:vertAlign w:val="superscript"/>
        </w:rPr>
        <w:t>th</w:t>
      </w:r>
      <w:r w:rsidR="00614E90" w:rsidRPr="00441050">
        <w:rPr>
          <w:rFonts w:asciiTheme="majorBidi" w:eastAsia="Times New Roman" w:hAnsiTheme="majorBidi" w:cstheme="majorBidi"/>
          <w:color w:val="000000"/>
          <w:shd w:val="clear" w:color="auto" w:fill="FFFFFF"/>
        </w:rPr>
        <w:t xml:space="preserve">) government </w:t>
      </w:r>
      <w:r w:rsidR="00A703EF">
        <w:rPr>
          <w:rFonts w:asciiTheme="majorBidi" w:eastAsia="Times New Roman" w:hAnsiTheme="majorBidi" w:cstheme="majorBidi"/>
          <w:color w:val="000000"/>
          <w:shd w:val="clear" w:color="auto" w:fill="FFFFFF"/>
        </w:rPr>
        <w:t xml:space="preserve">only one-fifth (20.6%) of the </w:t>
      </w:r>
      <w:r w:rsidR="00614E90" w:rsidRPr="00441050">
        <w:rPr>
          <w:rFonts w:asciiTheme="majorBidi" w:eastAsia="Times New Roman" w:hAnsiTheme="majorBidi" w:cstheme="majorBidi"/>
          <w:color w:val="000000"/>
          <w:shd w:val="clear" w:color="auto" w:fill="FFFFFF"/>
        </w:rPr>
        <w:t>29 ministers and deputy ministers</w:t>
      </w:r>
      <w:r w:rsidR="00A703EF">
        <w:rPr>
          <w:rFonts w:asciiTheme="majorBidi" w:eastAsia="Times New Roman" w:hAnsiTheme="majorBidi" w:cstheme="majorBidi"/>
          <w:color w:val="000000"/>
          <w:shd w:val="clear" w:color="auto" w:fill="FFFFFF"/>
        </w:rPr>
        <w:t xml:space="preserve"> are</w:t>
      </w:r>
      <w:r w:rsidR="00614E90" w:rsidRPr="00441050">
        <w:rPr>
          <w:rFonts w:asciiTheme="majorBidi" w:eastAsia="Times New Roman" w:hAnsiTheme="majorBidi" w:cstheme="majorBidi"/>
          <w:color w:val="000000"/>
          <w:shd w:val="clear" w:color="auto" w:fill="FFFFFF"/>
        </w:rPr>
        <w:t xml:space="preserve"> women. Of the 35 government ministries, only one general director is a woman, a figure that is significantly lower than the previous administrations. Of 120 members of the current Knesset (Israeli parliament), 29 are women</w:t>
      </w:r>
      <w:r w:rsidR="00DA61B5">
        <w:rPr>
          <w:rFonts w:asciiTheme="majorBidi" w:eastAsia="Times New Roman" w:hAnsiTheme="majorBidi" w:cstheme="majorBidi"/>
          <w:color w:val="000000"/>
          <w:shd w:val="clear" w:color="auto" w:fill="FFFFFF"/>
        </w:rPr>
        <w:t>.</w:t>
      </w:r>
      <w:r w:rsidR="00614E90" w:rsidRPr="00441050">
        <w:rPr>
          <w:rFonts w:asciiTheme="majorBidi" w:eastAsia="Times New Roman" w:hAnsiTheme="majorBidi" w:cstheme="majorBidi"/>
          <w:color w:val="000000"/>
          <w:shd w:val="clear" w:color="auto" w:fill="FFFFFF"/>
        </w:rPr>
        <w:t xml:space="preserve"> Two (religious) political parties, which typically win 15 seats in the Knesset, </w:t>
      </w:r>
      <w:r w:rsidR="00A703EF">
        <w:rPr>
          <w:rFonts w:asciiTheme="majorBidi" w:eastAsia="Times New Roman" w:hAnsiTheme="majorBidi" w:cstheme="majorBidi"/>
          <w:color w:val="000000"/>
          <w:shd w:val="clear" w:color="auto" w:fill="FFFFFF"/>
        </w:rPr>
        <w:t xml:space="preserve">do not permit </w:t>
      </w:r>
      <w:r w:rsidR="00614E90" w:rsidRPr="00441050">
        <w:rPr>
          <w:rFonts w:asciiTheme="majorBidi" w:eastAsia="Times New Roman" w:hAnsiTheme="majorBidi" w:cstheme="majorBidi"/>
          <w:color w:val="000000"/>
          <w:shd w:val="clear" w:color="auto" w:fill="FFFFFF"/>
        </w:rPr>
        <w:t>female candidates on their list, as a matter of principle</w:t>
      </w:r>
      <w:r w:rsidR="00A703EF">
        <w:rPr>
          <w:rFonts w:asciiTheme="majorBidi" w:eastAsia="Times New Roman" w:hAnsiTheme="majorBidi" w:cstheme="majorBidi"/>
          <w:color w:val="000000"/>
          <w:shd w:val="clear" w:color="auto" w:fill="FFFFFF"/>
        </w:rPr>
        <w:t xml:space="preserve">, despite a Supreme Court ruling and in disregard of </w:t>
      </w:r>
      <w:r w:rsidR="00614E90" w:rsidRPr="00441050">
        <w:rPr>
          <w:rFonts w:asciiTheme="majorBidi" w:eastAsia="Times New Roman" w:hAnsiTheme="majorBidi" w:cstheme="majorBidi"/>
          <w:color w:val="000000"/>
          <w:shd w:val="clear" w:color="auto" w:fill="FFFFFF"/>
        </w:rPr>
        <w:t xml:space="preserve">CEDAW’s 2017 call </w:t>
      </w:r>
      <w:r w:rsidR="00A703EF">
        <w:rPr>
          <w:rFonts w:asciiTheme="majorBidi" w:eastAsia="Times New Roman" w:hAnsiTheme="majorBidi" w:cstheme="majorBidi"/>
          <w:color w:val="000000"/>
          <w:shd w:val="clear" w:color="auto" w:fill="FFFFFF"/>
        </w:rPr>
        <w:t>t</w:t>
      </w:r>
      <w:r w:rsidR="00614E90" w:rsidRPr="00441050">
        <w:rPr>
          <w:rFonts w:asciiTheme="majorBidi" w:eastAsia="Times New Roman" w:hAnsiTheme="majorBidi" w:cstheme="majorBidi"/>
          <w:color w:val="000000"/>
          <w:shd w:val="clear" w:color="auto" w:fill="FFFFFF"/>
        </w:rPr>
        <w:t xml:space="preserve">o the Israeli government to address this issue and to prevent the discrimination of ultra-orthodox </w:t>
      </w:r>
      <w:r w:rsidR="00614E90" w:rsidRPr="00F73451">
        <w:rPr>
          <w:rFonts w:asciiTheme="majorBidi" w:eastAsia="Times New Roman" w:hAnsiTheme="majorBidi" w:cstheme="majorBidi"/>
          <w:shd w:val="clear" w:color="auto" w:fill="FFFFFF"/>
        </w:rPr>
        <w:t>women in political parties. Women comprise</w:t>
      </w:r>
      <w:r w:rsidR="00A703EF" w:rsidRPr="00F73451">
        <w:rPr>
          <w:rFonts w:asciiTheme="majorBidi" w:eastAsia="Times New Roman" w:hAnsiTheme="majorBidi" w:cstheme="majorBidi"/>
          <w:shd w:val="clear" w:color="auto" w:fill="FFFFFF"/>
        </w:rPr>
        <w:t xml:space="preserve"> 45%</w:t>
      </w:r>
      <w:r w:rsidR="00614E90" w:rsidRPr="00F73451">
        <w:rPr>
          <w:rFonts w:asciiTheme="majorBidi" w:eastAsia="Times New Roman" w:hAnsiTheme="majorBidi" w:cstheme="majorBidi"/>
          <w:shd w:val="clear" w:color="auto" w:fill="FFFFFF"/>
        </w:rPr>
        <w:t xml:space="preserve"> of the top 3 managerial positions in the civil service, and only</w:t>
      </w:r>
      <w:r w:rsidR="00A703EF" w:rsidRPr="00F73451">
        <w:rPr>
          <w:rFonts w:asciiTheme="majorBidi" w:eastAsia="Times New Roman" w:hAnsiTheme="majorBidi" w:cstheme="majorBidi"/>
          <w:shd w:val="clear" w:color="auto" w:fill="FFFFFF"/>
        </w:rPr>
        <w:t xml:space="preserve"> 37.4%</w:t>
      </w:r>
      <w:r w:rsidR="00614E90" w:rsidRPr="00F73451">
        <w:rPr>
          <w:rFonts w:asciiTheme="majorBidi" w:eastAsia="Times New Roman" w:hAnsiTheme="majorBidi" w:cstheme="majorBidi"/>
          <w:shd w:val="clear" w:color="auto" w:fill="FFFFFF"/>
        </w:rPr>
        <w:t xml:space="preserve"> of managers </w:t>
      </w:r>
      <w:r w:rsidR="00614E90" w:rsidRPr="00441050">
        <w:rPr>
          <w:rFonts w:asciiTheme="majorBidi" w:eastAsia="Times New Roman" w:hAnsiTheme="majorBidi" w:cstheme="majorBidi"/>
          <w:color w:val="000000"/>
          <w:shd w:val="clear" w:color="auto" w:fill="FFFFFF"/>
        </w:rPr>
        <w:t xml:space="preserve">in public administration (a 3% </w:t>
      </w:r>
      <w:r w:rsidR="00A703EF">
        <w:rPr>
          <w:rFonts w:asciiTheme="majorBidi" w:eastAsia="Times New Roman" w:hAnsiTheme="majorBidi" w:cstheme="majorBidi"/>
          <w:color w:val="000000"/>
          <w:shd w:val="clear" w:color="auto" w:fill="FFFFFF"/>
        </w:rPr>
        <w:t xml:space="preserve">decline </w:t>
      </w:r>
      <w:r w:rsidR="00614E90" w:rsidRPr="00441050">
        <w:rPr>
          <w:rFonts w:asciiTheme="majorBidi" w:eastAsia="Times New Roman" w:hAnsiTheme="majorBidi" w:cstheme="majorBidi"/>
          <w:color w:val="000000"/>
          <w:shd w:val="clear" w:color="auto" w:fill="FFFFFF"/>
        </w:rPr>
        <w:t>since 2017). The estimation is that in both indicators, women's representation will drop significantly in 2023 due to the exclusion of women from decision making positions in government ministries and public institutions under the current administration.</w:t>
      </w:r>
      <w:r w:rsidR="00614E90">
        <w:rPr>
          <w:rFonts w:asciiTheme="majorBidi" w:eastAsia="Times New Roman" w:hAnsiTheme="majorBidi" w:cstheme="majorBidi"/>
          <w:color w:val="000000"/>
          <w:shd w:val="clear" w:color="auto" w:fill="FFFFFF"/>
        </w:rPr>
        <w:t xml:space="preserve"> </w:t>
      </w:r>
      <w:r w:rsidR="00A703EF">
        <w:rPr>
          <w:rFonts w:asciiTheme="majorBidi" w:eastAsia="Times New Roman" w:hAnsiTheme="majorBidi" w:cstheme="majorBidi"/>
          <w:color w:val="000000"/>
          <w:shd w:val="clear" w:color="auto" w:fill="FFFFFF"/>
        </w:rPr>
        <w:t>Furthermore, gender discrimination is a structural features of the Rabbinical Court system where w</w:t>
      </w:r>
      <w:r w:rsidRPr="00614E90">
        <w:rPr>
          <w:rFonts w:asciiTheme="majorBidi" w:eastAsia="Times New Roman" w:hAnsiTheme="majorBidi" w:cstheme="majorBidi"/>
          <w:color w:val="000000"/>
          <w:shd w:val="clear" w:color="auto" w:fill="FFFFFF"/>
        </w:rPr>
        <w:t>omen do not serve</w:t>
      </w:r>
      <w:r>
        <w:rPr>
          <w:rFonts w:asciiTheme="majorBidi" w:eastAsia="Times New Roman" w:hAnsiTheme="majorBidi" w:cstheme="majorBidi"/>
          <w:color w:val="000000"/>
          <w:shd w:val="clear" w:color="auto" w:fill="FFFFFF"/>
        </w:rPr>
        <w:t xml:space="preserve"> as </w:t>
      </w:r>
      <w:r w:rsidR="00A703EF">
        <w:rPr>
          <w:rFonts w:asciiTheme="majorBidi" w:eastAsia="Times New Roman" w:hAnsiTheme="majorBidi" w:cstheme="majorBidi"/>
          <w:color w:val="000000"/>
          <w:shd w:val="clear" w:color="auto" w:fill="FFFFFF"/>
        </w:rPr>
        <w:t>j</w:t>
      </w:r>
      <w:r>
        <w:rPr>
          <w:rFonts w:asciiTheme="majorBidi" w:eastAsia="Times New Roman" w:hAnsiTheme="majorBidi" w:cstheme="majorBidi"/>
          <w:color w:val="000000"/>
          <w:shd w:val="clear" w:color="auto" w:fill="FFFFFF"/>
        </w:rPr>
        <w:t>udges</w:t>
      </w:r>
      <w:r w:rsidR="00A703EF">
        <w:rPr>
          <w:rFonts w:asciiTheme="majorBidi" w:eastAsia="Times New Roman" w:hAnsiTheme="majorBidi" w:cstheme="majorBidi"/>
          <w:color w:val="000000"/>
          <w:shd w:val="clear" w:color="auto" w:fill="FFFFFF"/>
        </w:rPr>
        <w:t>, no</w:t>
      </w:r>
      <w:r w:rsidRPr="00614E90">
        <w:rPr>
          <w:rFonts w:asciiTheme="majorBidi" w:eastAsia="Times New Roman" w:hAnsiTheme="majorBidi" w:cstheme="majorBidi"/>
          <w:color w:val="000000"/>
          <w:shd w:val="clear" w:color="auto" w:fill="FFFFFF"/>
        </w:rPr>
        <w:t xml:space="preserve"> woman been appointed as a director of the </w:t>
      </w:r>
      <w:r w:rsidR="00A703EF">
        <w:rPr>
          <w:rFonts w:asciiTheme="majorBidi" w:eastAsia="Times New Roman" w:hAnsiTheme="majorBidi" w:cstheme="majorBidi"/>
          <w:color w:val="000000"/>
          <w:shd w:val="clear" w:color="auto" w:fill="FFFFFF"/>
        </w:rPr>
        <w:t>R</w:t>
      </w:r>
      <w:r w:rsidR="00A703EF" w:rsidRPr="00614E90">
        <w:rPr>
          <w:rFonts w:asciiTheme="majorBidi" w:eastAsia="Times New Roman" w:hAnsiTheme="majorBidi" w:cstheme="majorBidi"/>
          <w:color w:val="000000"/>
          <w:shd w:val="clear" w:color="auto" w:fill="FFFFFF"/>
        </w:rPr>
        <w:t>abbinical Courts</w:t>
      </w:r>
      <w:r w:rsidR="00A703EF">
        <w:rPr>
          <w:rFonts w:asciiTheme="majorBidi" w:eastAsia="Times New Roman" w:hAnsiTheme="majorBidi" w:cstheme="majorBidi"/>
          <w:color w:val="000000"/>
          <w:shd w:val="clear" w:color="auto" w:fill="FFFFFF"/>
        </w:rPr>
        <w:t xml:space="preserve">, very few </w:t>
      </w:r>
      <w:r w:rsidRPr="00614E90">
        <w:rPr>
          <w:rFonts w:asciiTheme="majorBidi" w:eastAsia="Times New Roman" w:hAnsiTheme="majorBidi" w:cstheme="majorBidi"/>
          <w:color w:val="000000"/>
          <w:shd w:val="clear" w:color="auto" w:fill="FFFFFF"/>
        </w:rPr>
        <w:t>women serv</w:t>
      </w:r>
      <w:r w:rsidR="00A703EF">
        <w:rPr>
          <w:rFonts w:asciiTheme="majorBidi" w:eastAsia="Times New Roman" w:hAnsiTheme="majorBidi" w:cstheme="majorBidi"/>
          <w:color w:val="000000"/>
          <w:shd w:val="clear" w:color="auto" w:fill="FFFFFF"/>
        </w:rPr>
        <w:t>e</w:t>
      </w:r>
      <w:r w:rsidRPr="00614E90">
        <w:rPr>
          <w:rFonts w:asciiTheme="majorBidi" w:eastAsia="Times New Roman" w:hAnsiTheme="majorBidi" w:cstheme="majorBidi"/>
          <w:color w:val="000000"/>
          <w:shd w:val="clear" w:color="auto" w:fill="FFFFFF"/>
        </w:rPr>
        <w:t xml:space="preserve"> as legal assistants to rabbinical judges</w:t>
      </w:r>
      <w:r w:rsidR="00A703EF">
        <w:rPr>
          <w:rFonts w:asciiTheme="majorBidi" w:eastAsia="Times New Roman" w:hAnsiTheme="majorBidi" w:cstheme="majorBidi"/>
          <w:color w:val="000000"/>
          <w:shd w:val="clear" w:color="auto" w:fill="FFFFFF"/>
        </w:rPr>
        <w:t xml:space="preserve">, and </w:t>
      </w:r>
      <w:r w:rsidRPr="00614E90">
        <w:rPr>
          <w:rFonts w:asciiTheme="majorBidi" w:eastAsia="Times New Roman" w:hAnsiTheme="majorBidi" w:cstheme="majorBidi"/>
          <w:color w:val="000000"/>
          <w:shd w:val="clear" w:color="auto" w:fill="FFFFFF"/>
        </w:rPr>
        <w:t xml:space="preserve">women are discriminated against in </w:t>
      </w:r>
      <w:r w:rsidR="00A703EF">
        <w:rPr>
          <w:rFonts w:asciiTheme="majorBidi" w:eastAsia="Times New Roman" w:hAnsiTheme="majorBidi" w:cstheme="majorBidi"/>
          <w:color w:val="000000"/>
          <w:shd w:val="clear" w:color="auto" w:fill="FFFFFF"/>
        </w:rPr>
        <w:t>job</w:t>
      </w:r>
      <w:r w:rsidRPr="00614E90">
        <w:rPr>
          <w:rFonts w:asciiTheme="majorBidi" w:eastAsia="Times New Roman" w:hAnsiTheme="majorBidi" w:cstheme="majorBidi"/>
          <w:color w:val="000000"/>
          <w:shd w:val="clear" w:color="auto" w:fill="FFFFFF"/>
        </w:rPr>
        <w:t xml:space="preserve"> tenders.</w:t>
      </w:r>
      <w:r w:rsidR="00497F3F">
        <w:rPr>
          <w:rFonts w:asciiTheme="majorBidi" w:eastAsia="Times New Roman" w:hAnsiTheme="majorBidi" w:cstheme="majorBidi"/>
          <w:color w:val="000000"/>
          <w:shd w:val="clear" w:color="auto" w:fill="FFFFFF"/>
        </w:rPr>
        <w:t xml:space="preserve"> The rules of law of the Rabbinical Court </w:t>
      </w:r>
      <w:r w:rsidR="00497F3F" w:rsidRPr="00441050">
        <w:rPr>
          <w:rFonts w:asciiTheme="majorBidi" w:eastAsia="Times New Roman" w:hAnsiTheme="majorBidi" w:cstheme="majorBidi"/>
          <w:color w:val="000000"/>
          <w:shd w:val="clear" w:color="auto" w:fill="FFFFFF"/>
        </w:rPr>
        <w:t xml:space="preserve">system are fundamentally different from the rules of law practiced in the civil courts, including </w:t>
      </w:r>
      <w:r w:rsidR="00497F3F">
        <w:rPr>
          <w:rFonts w:asciiTheme="majorBidi" w:eastAsia="Times New Roman" w:hAnsiTheme="majorBidi" w:cstheme="majorBidi"/>
          <w:color w:val="000000"/>
          <w:shd w:val="clear" w:color="auto" w:fill="FFFFFF"/>
        </w:rPr>
        <w:t>limited acceptance of</w:t>
      </w:r>
      <w:r w:rsidR="00497F3F" w:rsidRPr="00441050">
        <w:rPr>
          <w:rFonts w:asciiTheme="majorBidi" w:eastAsia="Times New Roman" w:hAnsiTheme="majorBidi" w:cstheme="majorBidi"/>
          <w:color w:val="000000"/>
          <w:shd w:val="clear" w:color="auto" w:fill="FFFFFF"/>
        </w:rPr>
        <w:t xml:space="preserve"> the basic competence of women or non-Jews to </w:t>
      </w:r>
      <w:r w:rsidR="00497F3F">
        <w:rPr>
          <w:rFonts w:asciiTheme="majorBidi" w:eastAsia="Times New Roman" w:hAnsiTheme="majorBidi" w:cstheme="majorBidi"/>
          <w:color w:val="000000"/>
          <w:shd w:val="clear" w:color="auto" w:fill="FFFFFF"/>
        </w:rPr>
        <w:t xml:space="preserve">give </w:t>
      </w:r>
      <w:r w:rsidR="00497F3F" w:rsidRPr="00441050">
        <w:rPr>
          <w:rFonts w:asciiTheme="majorBidi" w:eastAsia="Times New Roman" w:hAnsiTheme="majorBidi" w:cstheme="majorBidi"/>
          <w:color w:val="000000"/>
          <w:shd w:val="clear" w:color="auto" w:fill="FFFFFF"/>
        </w:rPr>
        <w:t>testi</w:t>
      </w:r>
      <w:r w:rsidR="00497F3F">
        <w:rPr>
          <w:rFonts w:asciiTheme="majorBidi" w:eastAsia="Times New Roman" w:hAnsiTheme="majorBidi" w:cstheme="majorBidi"/>
          <w:color w:val="000000"/>
          <w:shd w:val="clear" w:color="auto" w:fill="FFFFFF"/>
        </w:rPr>
        <w:t xml:space="preserve">mony. </w:t>
      </w:r>
    </w:p>
    <w:p w14:paraId="0E898F04" w14:textId="34511546" w:rsidR="00325487" w:rsidRPr="007B60E5" w:rsidRDefault="00A703EF">
      <w:pPr>
        <w:spacing w:after="120" w:line="360" w:lineRule="auto"/>
        <w:jc w:val="both"/>
        <w:rPr>
          <w:rFonts w:asciiTheme="majorBidi" w:eastAsia="Times New Roman" w:hAnsiTheme="majorBidi" w:cstheme="majorBidi"/>
        </w:rPr>
      </w:pPr>
      <w:r w:rsidRPr="00F73451">
        <w:rPr>
          <w:rFonts w:asciiTheme="majorBidi" w:eastAsia="Times New Roman" w:hAnsiTheme="majorBidi" w:cstheme="majorBidi"/>
          <w:color w:val="000000"/>
          <w:u w:val="single"/>
        </w:rPr>
        <w:t>Employment</w:t>
      </w:r>
      <w:r>
        <w:rPr>
          <w:rFonts w:asciiTheme="majorBidi" w:eastAsia="Times New Roman" w:hAnsiTheme="majorBidi" w:cstheme="majorBidi"/>
          <w:color w:val="000000"/>
        </w:rPr>
        <w:t xml:space="preserve">: </w:t>
      </w:r>
      <w:r w:rsidR="008208DE" w:rsidRPr="00441050">
        <w:rPr>
          <w:rFonts w:asciiTheme="majorBidi" w:eastAsia="Times New Roman" w:hAnsiTheme="majorBidi" w:cstheme="majorBidi"/>
          <w:color w:val="000000"/>
          <w:shd w:val="clear" w:color="auto" w:fill="FFFFFF"/>
        </w:rPr>
        <w:t>Although the Male and Female Workers Equal Pay Law 5756-1996 provides that employers must pay an equal wage to female and male workers for the same or substantially the same work, gender wage ga</w:t>
      </w:r>
      <w:r w:rsidR="008208DE">
        <w:rPr>
          <w:rFonts w:asciiTheme="majorBidi" w:eastAsia="Times New Roman" w:hAnsiTheme="majorBidi" w:cstheme="majorBidi"/>
          <w:color w:val="000000"/>
          <w:shd w:val="clear" w:color="auto" w:fill="FFFFFF"/>
        </w:rPr>
        <w:t>ps remain significant</w:t>
      </w:r>
      <w:r>
        <w:rPr>
          <w:rFonts w:asciiTheme="majorBidi" w:eastAsia="Times New Roman" w:hAnsiTheme="majorBidi" w:cstheme="majorBidi"/>
          <w:color w:val="000000"/>
          <w:shd w:val="clear" w:color="auto" w:fill="FFFFFF"/>
        </w:rPr>
        <w:t xml:space="preserve">, mainly due to </w:t>
      </w:r>
      <w:r w:rsidR="008208DE" w:rsidRPr="00441050">
        <w:rPr>
          <w:rFonts w:asciiTheme="majorBidi" w:eastAsia="Times New Roman" w:hAnsiTheme="majorBidi" w:cstheme="majorBidi"/>
          <w:color w:val="000000"/>
          <w:shd w:val="clear" w:color="auto" w:fill="FFFFFF"/>
        </w:rPr>
        <w:t>a motherhood penalty</w:t>
      </w:r>
      <w:r>
        <w:rPr>
          <w:rFonts w:asciiTheme="majorBidi" w:eastAsia="Times New Roman" w:hAnsiTheme="majorBidi" w:cstheme="majorBidi"/>
          <w:color w:val="000000"/>
          <w:shd w:val="clear" w:color="auto" w:fill="FFFFFF"/>
        </w:rPr>
        <w:t>;</w:t>
      </w:r>
      <w:r w:rsidR="008208DE">
        <w:rPr>
          <w:rFonts w:asciiTheme="majorBidi" w:eastAsia="Times New Roman" w:hAnsiTheme="majorBidi" w:cstheme="majorBidi"/>
          <w:color w:val="000000"/>
          <w:shd w:val="clear" w:color="auto" w:fill="FFFFFF"/>
        </w:rPr>
        <w:t xml:space="preserve"> </w:t>
      </w:r>
      <w:r>
        <w:rPr>
          <w:rFonts w:asciiTheme="majorBidi" w:eastAsia="Times New Roman" w:hAnsiTheme="majorBidi" w:cstheme="majorBidi"/>
          <w:color w:val="000000"/>
          <w:shd w:val="clear" w:color="auto" w:fill="FFFFFF"/>
        </w:rPr>
        <w:t xml:space="preserve">imbalance in </w:t>
      </w:r>
      <w:r w:rsidR="008208DE">
        <w:rPr>
          <w:rFonts w:asciiTheme="majorBidi" w:eastAsia="Times New Roman" w:hAnsiTheme="majorBidi" w:cstheme="majorBidi"/>
          <w:color w:val="000000"/>
          <w:shd w:val="clear" w:color="auto" w:fill="FFFFFF"/>
        </w:rPr>
        <w:t>burden of care-work at home where w</w:t>
      </w:r>
      <w:r w:rsidR="008208DE" w:rsidRPr="00441050">
        <w:rPr>
          <w:rFonts w:asciiTheme="majorBidi" w:eastAsia="Times New Roman" w:hAnsiTheme="majorBidi" w:cstheme="majorBidi"/>
          <w:color w:val="000000"/>
          <w:shd w:val="clear" w:color="auto" w:fill="FFFFFF"/>
        </w:rPr>
        <w:t>omen remain the primary caregivers</w:t>
      </w:r>
      <w:r w:rsidR="008208DE">
        <w:rPr>
          <w:rFonts w:asciiTheme="majorBidi" w:eastAsia="Times New Roman" w:hAnsiTheme="majorBidi" w:cstheme="majorBidi"/>
          <w:color w:val="000000"/>
          <w:shd w:val="clear" w:color="auto" w:fill="FFFFFF"/>
        </w:rPr>
        <w:t xml:space="preserve"> while men rarely (1%) take paternity leave</w:t>
      </w:r>
      <w:r>
        <w:rPr>
          <w:rFonts w:asciiTheme="majorBidi" w:eastAsia="Times New Roman" w:hAnsiTheme="majorBidi" w:cstheme="majorBidi"/>
          <w:color w:val="000000"/>
          <w:shd w:val="clear" w:color="auto" w:fill="FFFFFF"/>
        </w:rPr>
        <w:t xml:space="preserve">; and </w:t>
      </w:r>
      <w:r w:rsidR="008208DE">
        <w:rPr>
          <w:rFonts w:asciiTheme="majorBidi" w:eastAsia="Times New Roman" w:hAnsiTheme="majorBidi" w:cstheme="majorBidi"/>
          <w:color w:val="000000"/>
          <w:shd w:val="clear" w:color="auto" w:fill="FFFFFF"/>
        </w:rPr>
        <w:t>sexual harassment</w:t>
      </w:r>
      <w:r>
        <w:rPr>
          <w:rFonts w:asciiTheme="majorBidi" w:eastAsia="Times New Roman" w:hAnsiTheme="majorBidi" w:cstheme="majorBidi"/>
          <w:color w:val="000000"/>
          <w:shd w:val="clear" w:color="auto" w:fill="FFFFFF"/>
        </w:rPr>
        <w:t xml:space="preserve"> in the workplace</w:t>
      </w:r>
      <w:r w:rsidR="008208DE">
        <w:rPr>
          <w:rFonts w:asciiTheme="majorBidi" w:eastAsia="Times New Roman" w:hAnsiTheme="majorBidi" w:cstheme="majorBidi"/>
          <w:color w:val="000000"/>
          <w:shd w:val="clear" w:color="auto" w:fill="FFFFFF"/>
        </w:rPr>
        <w:t>.</w:t>
      </w:r>
      <w:r>
        <w:rPr>
          <w:rFonts w:asciiTheme="majorBidi" w:eastAsia="Times New Roman" w:hAnsiTheme="majorBidi" w:cstheme="majorBidi"/>
          <w:color w:val="000000"/>
          <w:shd w:val="clear" w:color="auto" w:fill="FFFFFF"/>
        </w:rPr>
        <w:t xml:space="preserve"> </w:t>
      </w:r>
      <w:r w:rsidR="008208DE">
        <w:rPr>
          <w:rFonts w:asciiTheme="majorBidi" w:eastAsia="Times New Roman" w:hAnsiTheme="majorBidi" w:cstheme="majorBidi"/>
          <w:color w:val="000000"/>
          <w:shd w:val="clear" w:color="auto" w:fill="FFFFFF"/>
        </w:rPr>
        <w:t xml:space="preserve"> </w:t>
      </w:r>
    </w:p>
    <w:p w14:paraId="0FD636AC" w14:textId="7CA334DB" w:rsidR="008208DE" w:rsidRPr="00441050" w:rsidRDefault="00325487" w:rsidP="00F73451">
      <w:pPr>
        <w:spacing w:after="120" w:line="360" w:lineRule="auto"/>
        <w:jc w:val="both"/>
        <w:textAlignment w:val="baseline"/>
        <w:rPr>
          <w:rFonts w:asciiTheme="majorBidi" w:eastAsia="Times New Roman" w:hAnsiTheme="majorBidi" w:cstheme="majorBidi"/>
        </w:rPr>
      </w:pPr>
      <w:r w:rsidRPr="007B60E5">
        <w:rPr>
          <w:rFonts w:asciiTheme="majorBidi" w:eastAsia="Times New Roman" w:hAnsiTheme="majorBidi" w:cstheme="majorBidi"/>
          <w:color w:val="000000"/>
          <w:u w:val="single"/>
        </w:rPr>
        <w:t>Reproductive Health</w:t>
      </w:r>
      <w:r w:rsidR="00A703EF" w:rsidRPr="00F73451">
        <w:rPr>
          <w:rFonts w:asciiTheme="majorBidi" w:eastAsia="Times New Roman" w:hAnsiTheme="majorBidi" w:cstheme="majorBidi"/>
          <w:color w:val="000000"/>
        </w:rPr>
        <w:t xml:space="preserve">: </w:t>
      </w:r>
      <w:r w:rsidR="008208DE" w:rsidRPr="009F1066">
        <w:rPr>
          <w:rFonts w:asciiTheme="majorBidi" w:eastAsia="Times New Roman" w:hAnsiTheme="majorBidi" w:cstheme="majorBidi"/>
          <w:color w:val="000000"/>
          <w:shd w:val="clear" w:color="auto" w:fill="FFFFFF"/>
        </w:rPr>
        <w:t>Israeli</w:t>
      </w:r>
      <w:r w:rsidR="008208DE" w:rsidRPr="00441050">
        <w:rPr>
          <w:rFonts w:asciiTheme="majorBidi" w:eastAsia="Times New Roman" w:hAnsiTheme="majorBidi" w:cstheme="majorBidi"/>
          <w:color w:val="000000"/>
          <w:shd w:val="clear" w:color="auto" w:fill="FFFFFF"/>
        </w:rPr>
        <w:t xml:space="preserve"> statute does not recognize women’s right to make autonomous decisions about their body and fertility at any stage in a pregnancy. </w:t>
      </w:r>
      <w:r w:rsidR="00A703EF">
        <w:rPr>
          <w:rFonts w:asciiTheme="majorBidi" w:eastAsia="Times New Roman" w:hAnsiTheme="majorBidi" w:cstheme="majorBidi"/>
          <w:color w:val="000000"/>
          <w:shd w:val="clear" w:color="auto" w:fill="FFFFFF"/>
        </w:rPr>
        <w:t>A</w:t>
      </w:r>
      <w:r w:rsidR="00497F3F">
        <w:rPr>
          <w:rFonts w:asciiTheme="majorBidi" w:eastAsia="Times New Roman" w:hAnsiTheme="majorBidi" w:cstheme="majorBidi"/>
          <w:color w:val="000000"/>
          <w:shd w:val="clear" w:color="auto" w:fill="FFFFFF"/>
        </w:rPr>
        <w:t xml:space="preserve">n abortion is subject to </w:t>
      </w:r>
      <w:r w:rsidR="008208DE" w:rsidRPr="00441050">
        <w:rPr>
          <w:rFonts w:asciiTheme="majorBidi" w:eastAsia="Times New Roman" w:hAnsiTheme="majorBidi" w:cstheme="majorBidi"/>
          <w:color w:val="000000"/>
          <w:shd w:val="clear" w:color="auto" w:fill="FFFFFF"/>
        </w:rPr>
        <w:t xml:space="preserve">the approval of a committee, comprised of two physicians and one social worker, </w:t>
      </w:r>
      <w:r w:rsidR="00497F3F">
        <w:rPr>
          <w:rFonts w:asciiTheme="majorBidi" w:eastAsia="Times New Roman" w:hAnsiTheme="majorBidi" w:cstheme="majorBidi"/>
          <w:color w:val="000000"/>
          <w:shd w:val="clear" w:color="auto" w:fill="FFFFFF"/>
        </w:rPr>
        <w:t xml:space="preserve">that is </w:t>
      </w:r>
      <w:r w:rsidR="008208DE" w:rsidRPr="00441050">
        <w:rPr>
          <w:rFonts w:asciiTheme="majorBidi" w:eastAsia="Times New Roman" w:hAnsiTheme="majorBidi" w:cstheme="majorBidi"/>
          <w:color w:val="000000"/>
          <w:shd w:val="clear" w:color="auto" w:fill="FFFFFF"/>
        </w:rPr>
        <w:t>authori</w:t>
      </w:r>
      <w:r w:rsidR="00497F3F">
        <w:rPr>
          <w:rFonts w:asciiTheme="majorBidi" w:eastAsia="Times New Roman" w:hAnsiTheme="majorBidi" w:cstheme="majorBidi"/>
          <w:color w:val="000000"/>
          <w:shd w:val="clear" w:color="auto" w:fill="FFFFFF"/>
        </w:rPr>
        <w:t xml:space="preserve">zed to grant approval </w:t>
      </w:r>
      <w:r w:rsidR="008208DE" w:rsidRPr="00441050">
        <w:rPr>
          <w:rFonts w:asciiTheme="majorBidi" w:eastAsia="Times New Roman" w:hAnsiTheme="majorBidi" w:cstheme="majorBidi"/>
          <w:color w:val="000000"/>
          <w:shd w:val="clear" w:color="auto" w:fill="FFFFFF"/>
        </w:rPr>
        <w:t>only</w:t>
      </w:r>
      <w:r w:rsidR="00497F3F">
        <w:rPr>
          <w:rFonts w:asciiTheme="majorBidi" w:eastAsia="Times New Roman" w:hAnsiTheme="majorBidi" w:cstheme="majorBidi"/>
          <w:color w:val="000000"/>
          <w:shd w:val="clear" w:color="auto" w:fill="FFFFFF"/>
        </w:rPr>
        <w:t xml:space="preserve"> under certain conditions (</w:t>
      </w:r>
      <w:r w:rsidR="008208DE" w:rsidRPr="00441050">
        <w:rPr>
          <w:rFonts w:asciiTheme="majorBidi" w:eastAsia="Times New Roman" w:hAnsiTheme="majorBidi" w:cstheme="majorBidi"/>
          <w:color w:val="000000"/>
          <w:shd w:val="clear" w:color="auto" w:fill="FFFFFF"/>
        </w:rPr>
        <w:t>if</w:t>
      </w:r>
      <w:r w:rsidR="00497F3F">
        <w:rPr>
          <w:rFonts w:asciiTheme="majorBidi" w:eastAsia="Times New Roman" w:hAnsiTheme="majorBidi" w:cstheme="majorBidi"/>
          <w:color w:val="000000"/>
          <w:shd w:val="clear" w:color="auto" w:fill="FFFFFF"/>
        </w:rPr>
        <w:t xml:space="preserve"> </w:t>
      </w:r>
      <w:r w:rsidR="008208DE" w:rsidRPr="00441050">
        <w:rPr>
          <w:rFonts w:asciiTheme="majorBidi" w:eastAsia="Times New Roman" w:hAnsiTheme="majorBidi" w:cstheme="majorBidi"/>
          <w:color w:val="000000"/>
          <w:shd w:val="clear" w:color="auto" w:fill="FFFFFF"/>
        </w:rPr>
        <w:t>the woman is under 18 or over 40; the pregnancy is the result of extramarital relations; the fetus has a physical or mental defect; or the continued pregnancy will cause physical/mental injury to the woman).</w:t>
      </w:r>
      <w:r w:rsidR="008208DE">
        <w:rPr>
          <w:rFonts w:asciiTheme="majorBidi" w:eastAsia="Times New Roman" w:hAnsiTheme="majorBidi" w:cstheme="majorBidi"/>
          <w:color w:val="000000"/>
          <w:shd w:val="clear" w:color="auto" w:fill="FFFFFF"/>
        </w:rPr>
        <w:t xml:space="preserve"> </w:t>
      </w:r>
      <w:r w:rsidR="00497F3F">
        <w:rPr>
          <w:rFonts w:asciiTheme="majorBidi" w:eastAsia="Times New Roman" w:hAnsiTheme="majorBidi" w:cstheme="majorBidi"/>
          <w:color w:val="000000"/>
          <w:shd w:val="clear" w:color="auto" w:fill="FFFFFF"/>
        </w:rPr>
        <w:t xml:space="preserve">New amendments </w:t>
      </w:r>
      <w:r w:rsidR="009F1066">
        <w:rPr>
          <w:rFonts w:asciiTheme="majorBidi" w:eastAsia="Times New Roman" w:hAnsiTheme="majorBidi" w:cstheme="majorBidi"/>
          <w:color w:val="000000"/>
          <w:shd w:val="clear" w:color="auto" w:fill="FFFFFF"/>
        </w:rPr>
        <w:t xml:space="preserve">that improves the </w:t>
      </w:r>
      <w:r w:rsidR="009F1066" w:rsidRPr="00F73451">
        <w:rPr>
          <w:rFonts w:asciiTheme="majorBidi" w:eastAsia="Times New Roman" w:hAnsiTheme="majorBidi" w:cstheme="majorBidi"/>
          <w:color w:val="000000"/>
          <w:shd w:val="clear" w:color="auto" w:fill="FFFFFF"/>
        </w:rPr>
        <w:t>accessibility</w:t>
      </w:r>
      <w:r w:rsidR="009F1066">
        <w:rPr>
          <w:rFonts w:asciiTheme="majorBidi" w:eastAsia="Times New Roman" w:hAnsiTheme="majorBidi" w:cstheme="majorBidi"/>
          <w:color w:val="000000"/>
          <w:shd w:val="clear" w:color="auto" w:fill="FFFFFF"/>
        </w:rPr>
        <w:t xml:space="preserve"> of the committee to the public </w:t>
      </w:r>
      <w:r w:rsidR="00497F3F">
        <w:rPr>
          <w:rFonts w:asciiTheme="majorBidi" w:eastAsia="Times New Roman" w:hAnsiTheme="majorBidi" w:cstheme="majorBidi"/>
          <w:color w:val="000000"/>
          <w:shd w:val="clear" w:color="auto" w:fill="FFFFFF"/>
        </w:rPr>
        <w:t>came into force i</w:t>
      </w:r>
      <w:r w:rsidR="008208DE">
        <w:rPr>
          <w:rFonts w:asciiTheme="majorBidi" w:eastAsia="Times New Roman" w:hAnsiTheme="majorBidi" w:cstheme="majorBidi"/>
          <w:color w:val="000000"/>
          <w:shd w:val="clear" w:color="auto" w:fill="FFFFFF"/>
        </w:rPr>
        <w:t xml:space="preserve">n </w:t>
      </w:r>
      <w:r w:rsidR="008208DE" w:rsidRPr="00441050">
        <w:rPr>
          <w:rFonts w:asciiTheme="majorBidi" w:eastAsia="Times New Roman" w:hAnsiTheme="majorBidi" w:cstheme="majorBidi"/>
          <w:color w:val="000000"/>
          <w:shd w:val="clear" w:color="auto" w:fill="FFFFFF"/>
        </w:rPr>
        <w:t>2022</w:t>
      </w:r>
      <w:r w:rsidR="008208DE">
        <w:rPr>
          <w:rFonts w:asciiTheme="majorBidi" w:eastAsia="Times New Roman" w:hAnsiTheme="majorBidi" w:cstheme="majorBidi"/>
          <w:color w:val="000000"/>
          <w:shd w:val="clear" w:color="auto" w:fill="FFFFFF"/>
        </w:rPr>
        <w:t xml:space="preserve"> </w:t>
      </w:r>
      <w:r w:rsidR="00497F3F">
        <w:rPr>
          <w:rFonts w:asciiTheme="majorBidi" w:eastAsia="Times New Roman" w:hAnsiTheme="majorBidi" w:cstheme="majorBidi"/>
          <w:color w:val="000000"/>
          <w:shd w:val="clear" w:color="auto" w:fill="FFFFFF"/>
        </w:rPr>
        <w:t xml:space="preserve">yet </w:t>
      </w:r>
      <w:r w:rsidR="008208DE" w:rsidRPr="007B60E5">
        <w:rPr>
          <w:rFonts w:asciiTheme="majorBidi" w:eastAsia="Times New Roman" w:hAnsiTheme="majorBidi" w:cstheme="majorBidi"/>
          <w:color w:val="000000"/>
          <w:shd w:val="clear" w:color="auto" w:fill="FFFFFF"/>
        </w:rPr>
        <w:t>women’s fundamental lack of autonomy over their body and future remains in place.</w:t>
      </w:r>
      <w:r w:rsidR="008208DE" w:rsidRPr="00441050">
        <w:rPr>
          <w:rFonts w:asciiTheme="majorBidi" w:eastAsia="Times New Roman" w:hAnsiTheme="majorBidi" w:cstheme="majorBidi"/>
          <w:color w:val="000000"/>
          <w:shd w:val="clear" w:color="auto" w:fill="FFFFFF"/>
        </w:rPr>
        <w:t xml:space="preserve"> </w:t>
      </w:r>
    </w:p>
    <w:p w14:paraId="6AE824D8" w14:textId="72674F8B" w:rsidR="008208DE" w:rsidRPr="00497F3F" w:rsidRDefault="007B60E5" w:rsidP="00F73451">
      <w:pPr>
        <w:pStyle w:val="Heading4"/>
        <w:rPr>
          <w:rtl/>
        </w:rPr>
      </w:pPr>
      <w:r w:rsidRPr="00F73451">
        <w:t>Marriage and Family Life</w:t>
      </w:r>
      <w:r w:rsidR="00497F3F" w:rsidRPr="00F73451">
        <w:t xml:space="preserve">: </w:t>
      </w:r>
      <w:r w:rsidR="00497F3F">
        <w:rPr>
          <w:u w:val="none"/>
        </w:rPr>
        <w:t>Issues of personal status, m</w:t>
      </w:r>
      <w:r w:rsidR="00497F3F" w:rsidRPr="00F73451">
        <w:t xml:space="preserve">arriage </w:t>
      </w:r>
      <w:r w:rsidR="00497F3F">
        <w:rPr>
          <w:u w:val="none"/>
        </w:rPr>
        <w:t>and divorce are regulated by Jewish</w:t>
      </w:r>
      <w:r w:rsidR="008208DE" w:rsidRPr="00497F3F">
        <w:rPr>
          <w:u w:val="none"/>
        </w:rPr>
        <w:t xml:space="preserve"> </w:t>
      </w:r>
      <w:r w:rsidR="00497F3F">
        <w:rPr>
          <w:u w:val="none"/>
        </w:rPr>
        <w:t>law and adjudicated by the Rabbinical Courts. For example,</w:t>
      </w:r>
      <w:r w:rsidR="008208DE" w:rsidRPr="00497F3F">
        <w:rPr>
          <w:u w:val="none"/>
        </w:rPr>
        <w:t xml:space="preserve"> wom</w:t>
      </w:r>
      <w:r w:rsidR="00497F3F">
        <w:rPr>
          <w:u w:val="none"/>
        </w:rPr>
        <w:t>e</w:t>
      </w:r>
      <w:r w:rsidR="008208DE" w:rsidRPr="00497F3F">
        <w:rPr>
          <w:u w:val="none"/>
        </w:rPr>
        <w:t xml:space="preserve">n do not have </w:t>
      </w:r>
      <w:r w:rsidR="00497F3F">
        <w:rPr>
          <w:u w:val="none"/>
        </w:rPr>
        <w:t>a</w:t>
      </w:r>
      <w:r w:rsidR="008208DE" w:rsidRPr="00497F3F">
        <w:rPr>
          <w:u w:val="none"/>
        </w:rPr>
        <w:t xml:space="preserve"> right to divorce but must </w:t>
      </w:r>
      <w:r w:rsidR="008208DE" w:rsidRPr="00497F3F">
        <w:rPr>
          <w:u w:val="none"/>
        </w:rPr>
        <w:lastRenderedPageBreak/>
        <w:t>prove the grounds for divorce</w:t>
      </w:r>
      <w:r w:rsidR="00497F3F">
        <w:rPr>
          <w:u w:val="none"/>
        </w:rPr>
        <w:t>. O</w:t>
      </w:r>
      <w:r w:rsidR="008208DE" w:rsidRPr="00497F3F">
        <w:rPr>
          <w:u w:val="none"/>
        </w:rPr>
        <w:t xml:space="preserve">nly if the Rabbinical </w:t>
      </w:r>
      <w:r w:rsidR="00497F3F" w:rsidRPr="00F73451">
        <w:rPr>
          <w:u w:val="none"/>
        </w:rPr>
        <w:t xml:space="preserve">Court </w:t>
      </w:r>
      <w:r w:rsidR="008208DE" w:rsidRPr="00497F3F">
        <w:rPr>
          <w:u w:val="none"/>
        </w:rPr>
        <w:t xml:space="preserve">finds that </w:t>
      </w:r>
      <w:r w:rsidR="00497F3F">
        <w:rPr>
          <w:u w:val="none"/>
        </w:rPr>
        <w:t>such grounds</w:t>
      </w:r>
      <w:r w:rsidR="00497F3F" w:rsidRPr="00497F3F">
        <w:rPr>
          <w:u w:val="none"/>
        </w:rPr>
        <w:t xml:space="preserve"> </w:t>
      </w:r>
      <w:r w:rsidR="008208DE" w:rsidRPr="00497F3F">
        <w:rPr>
          <w:u w:val="none"/>
        </w:rPr>
        <w:t xml:space="preserve">exist will the court </w:t>
      </w:r>
      <w:r w:rsidR="00497F3F">
        <w:rPr>
          <w:u w:val="none"/>
        </w:rPr>
        <w:t>instruct</w:t>
      </w:r>
      <w:r w:rsidR="008208DE" w:rsidRPr="00497F3F">
        <w:rPr>
          <w:u w:val="none"/>
        </w:rPr>
        <w:t xml:space="preserve"> the man to g</w:t>
      </w:r>
      <w:r w:rsidR="00497F3F">
        <w:rPr>
          <w:u w:val="none"/>
        </w:rPr>
        <w:t xml:space="preserve">rant a </w:t>
      </w:r>
      <w:r w:rsidR="008208DE" w:rsidRPr="00497F3F">
        <w:rPr>
          <w:u w:val="none"/>
        </w:rPr>
        <w:t>"</w:t>
      </w:r>
      <w:r w:rsidR="00497F3F">
        <w:rPr>
          <w:u w:val="none"/>
        </w:rPr>
        <w:t>g</w:t>
      </w:r>
      <w:r w:rsidR="008208DE" w:rsidRPr="00497F3F">
        <w:rPr>
          <w:u w:val="none"/>
        </w:rPr>
        <w:t>ett" (</w:t>
      </w:r>
      <w:r w:rsidR="00497F3F">
        <w:rPr>
          <w:u w:val="none"/>
        </w:rPr>
        <w:t>d</w:t>
      </w:r>
      <w:r w:rsidR="008208DE" w:rsidRPr="00497F3F">
        <w:rPr>
          <w:u w:val="none"/>
        </w:rPr>
        <w:t xml:space="preserve">ivorce in Jewish </w:t>
      </w:r>
      <w:r w:rsidR="00497F3F">
        <w:rPr>
          <w:u w:val="none"/>
        </w:rPr>
        <w:t>religious law</w:t>
      </w:r>
      <w:r w:rsidR="008208DE" w:rsidRPr="00497F3F">
        <w:rPr>
          <w:u w:val="none"/>
        </w:rPr>
        <w:t>) to the woman</w:t>
      </w:r>
      <w:r w:rsidR="008208DE" w:rsidRPr="00497F3F">
        <w:rPr>
          <w:u w:val="none"/>
          <w:rtl/>
        </w:rPr>
        <w:t>.</w:t>
      </w:r>
    </w:p>
    <w:p w14:paraId="61F00A60" w14:textId="5F2526A1" w:rsidR="00325487" w:rsidRPr="007B60E5" w:rsidRDefault="00325487" w:rsidP="00F73451">
      <w:pPr>
        <w:spacing w:after="120" w:line="360" w:lineRule="auto"/>
        <w:jc w:val="both"/>
        <w:textAlignment w:val="baseline"/>
        <w:rPr>
          <w:rFonts w:asciiTheme="majorBidi" w:eastAsia="Times New Roman" w:hAnsiTheme="majorBidi" w:cstheme="majorBidi"/>
          <w:color w:val="000000"/>
          <w:shd w:val="clear" w:color="auto" w:fill="FFFFFF"/>
        </w:rPr>
      </w:pPr>
      <w:r w:rsidRPr="007B60E5">
        <w:rPr>
          <w:rFonts w:asciiTheme="majorBidi" w:eastAsia="Times New Roman" w:hAnsiTheme="majorBidi" w:cstheme="majorBidi"/>
          <w:color w:val="000000"/>
          <w:u w:val="single"/>
        </w:rPr>
        <w:t>The Proposed Expansion of Rabbinical Courts’ Jurisdiction</w:t>
      </w:r>
      <w:r w:rsidR="00497F3F" w:rsidRPr="00F73451">
        <w:rPr>
          <w:rFonts w:asciiTheme="majorBidi" w:eastAsia="Times New Roman" w:hAnsiTheme="majorBidi" w:cstheme="majorBidi"/>
          <w:color w:val="000000"/>
        </w:rPr>
        <w:t xml:space="preserve">: </w:t>
      </w:r>
      <w:r w:rsidR="007B60E5">
        <w:rPr>
          <w:rFonts w:asciiTheme="majorBidi" w:eastAsia="Times New Roman" w:hAnsiTheme="majorBidi" w:cstheme="majorBidi"/>
          <w:color w:val="000000"/>
          <w:shd w:val="clear" w:color="auto" w:fill="FFFFFF"/>
        </w:rPr>
        <w:t>The government is currently promoting several bills to expand the Rabbinical Courts’ jurisdiction</w:t>
      </w:r>
      <w:r w:rsidR="007B60E5" w:rsidRPr="00E40313">
        <w:rPr>
          <w:rFonts w:asciiTheme="majorBidi" w:eastAsia="Times New Roman" w:hAnsiTheme="majorBidi" w:cstheme="majorBidi"/>
          <w:color w:val="000000"/>
          <w:shd w:val="clear" w:color="auto" w:fill="FFFFFF"/>
        </w:rPr>
        <w:t xml:space="preserve"> </w:t>
      </w:r>
      <w:r w:rsidR="007B60E5" w:rsidRPr="00441050">
        <w:rPr>
          <w:rFonts w:asciiTheme="majorBidi" w:eastAsia="Times New Roman" w:hAnsiTheme="majorBidi" w:cstheme="majorBidi"/>
          <w:color w:val="000000"/>
          <w:shd w:val="clear" w:color="auto" w:fill="FFFFFF"/>
        </w:rPr>
        <w:t xml:space="preserve">to </w:t>
      </w:r>
      <w:r w:rsidR="00497F3F">
        <w:rPr>
          <w:rFonts w:asciiTheme="majorBidi" w:eastAsia="Times New Roman" w:hAnsiTheme="majorBidi" w:cstheme="majorBidi"/>
          <w:color w:val="000000"/>
          <w:shd w:val="clear" w:color="auto" w:fill="FFFFFF"/>
        </w:rPr>
        <w:t>adjudicate on</w:t>
      </w:r>
      <w:r w:rsidR="007B60E5" w:rsidRPr="00441050">
        <w:rPr>
          <w:rFonts w:asciiTheme="majorBidi" w:eastAsia="Times New Roman" w:hAnsiTheme="majorBidi" w:cstheme="majorBidi"/>
          <w:color w:val="000000"/>
          <w:shd w:val="clear" w:color="auto" w:fill="FFFFFF"/>
        </w:rPr>
        <w:t xml:space="preserve"> civil matters</w:t>
      </w:r>
      <w:r w:rsidR="00497F3F">
        <w:rPr>
          <w:rFonts w:asciiTheme="majorBidi" w:eastAsia="Times New Roman" w:hAnsiTheme="majorBidi" w:cstheme="majorBidi"/>
          <w:color w:val="000000"/>
          <w:shd w:val="clear" w:color="auto" w:fill="FFFFFF"/>
        </w:rPr>
        <w:t xml:space="preserve"> </w:t>
      </w:r>
      <w:r w:rsidR="007B60E5" w:rsidRPr="00441050">
        <w:rPr>
          <w:rFonts w:asciiTheme="majorBidi" w:eastAsia="Times New Roman" w:hAnsiTheme="majorBidi" w:cstheme="majorBidi"/>
          <w:color w:val="000000"/>
          <w:shd w:val="clear" w:color="auto" w:fill="FFFFFF"/>
        </w:rPr>
        <w:t>that are currently not under their jurisdiction</w:t>
      </w:r>
      <w:r w:rsidR="00497F3F">
        <w:rPr>
          <w:rFonts w:asciiTheme="majorBidi" w:eastAsia="Times New Roman" w:hAnsiTheme="majorBidi" w:cstheme="majorBidi"/>
          <w:color w:val="000000"/>
          <w:shd w:val="clear" w:color="auto" w:fill="FFFFFF"/>
        </w:rPr>
        <w:t>, subject to the parties’ consent</w:t>
      </w:r>
      <w:r w:rsidR="007B60E5" w:rsidRPr="00441050">
        <w:rPr>
          <w:rFonts w:asciiTheme="majorBidi" w:eastAsia="Times New Roman" w:hAnsiTheme="majorBidi" w:cstheme="majorBidi"/>
          <w:color w:val="000000"/>
          <w:shd w:val="clear" w:color="auto" w:fill="FFFFFF"/>
        </w:rPr>
        <w:t>.</w:t>
      </w:r>
      <w:r w:rsidR="007B60E5">
        <w:rPr>
          <w:rFonts w:asciiTheme="majorBidi" w:eastAsia="Times New Roman" w:hAnsiTheme="majorBidi" w:cstheme="majorBidi"/>
          <w:color w:val="000000"/>
          <w:shd w:val="clear" w:color="auto" w:fill="FFFFFF"/>
        </w:rPr>
        <w:t xml:space="preserve"> </w:t>
      </w:r>
      <w:r w:rsidR="00497F3F">
        <w:rPr>
          <w:rFonts w:asciiTheme="majorBidi" w:eastAsia="Times New Roman" w:hAnsiTheme="majorBidi" w:cstheme="majorBidi"/>
          <w:color w:val="000000"/>
          <w:shd w:val="clear" w:color="auto" w:fill="FFFFFF"/>
        </w:rPr>
        <w:t>I</w:t>
      </w:r>
      <w:r w:rsidR="007B60E5" w:rsidRPr="00441050">
        <w:rPr>
          <w:rFonts w:asciiTheme="majorBidi" w:eastAsia="Times New Roman" w:hAnsiTheme="majorBidi" w:cstheme="majorBidi"/>
          <w:color w:val="000000"/>
          <w:shd w:val="clear" w:color="auto" w:fill="FFFFFF"/>
        </w:rPr>
        <w:t xml:space="preserve">n </w:t>
      </w:r>
      <w:r w:rsidR="00497F3F">
        <w:rPr>
          <w:rFonts w:asciiTheme="majorBidi" w:eastAsia="Times New Roman" w:hAnsiTheme="majorBidi" w:cstheme="majorBidi"/>
          <w:color w:val="000000"/>
          <w:shd w:val="clear" w:color="auto" w:fill="FFFFFF"/>
        </w:rPr>
        <w:t xml:space="preserve">effect, this would create two parallel </w:t>
      </w:r>
      <w:r w:rsidR="007B60E5" w:rsidRPr="00441050">
        <w:rPr>
          <w:rFonts w:asciiTheme="majorBidi" w:eastAsia="Times New Roman" w:hAnsiTheme="majorBidi" w:cstheme="majorBidi"/>
          <w:color w:val="000000"/>
          <w:shd w:val="clear" w:color="auto" w:fill="FFFFFF"/>
        </w:rPr>
        <w:t>legal systems based on different conceptions of justice: one legal system whose laws are shaped by the Israeli Parliament, and another legal system</w:t>
      </w:r>
      <w:r w:rsidR="00497F3F">
        <w:rPr>
          <w:rFonts w:asciiTheme="majorBidi" w:eastAsia="Times New Roman" w:hAnsiTheme="majorBidi" w:cstheme="majorBidi"/>
          <w:color w:val="000000"/>
          <w:shd w:val="clear" w:color="auto" w:fill="FFFFFF"/>
        </w:rPr>
        <w:t xml:space="preserve"> based on Jewish religious law (</w:t>
      </w:r>
      <w:r w:rsidR="007B60E5" w:rsidRPr="00441050">
        <w:rPr>
          <w:rFonts w:asciiTheme="majorBidi" w:eastAsia="Times New Roman" w:hAnsiTheme="majorBidi" w:cstheme="majorBidi"/>
          <w:i/>
          <w:iCs/>
          <w:color w:val="000000"/>
          <w:shd w:val="clear" w:color="auto" w:fill="FFFFFF"/>
        </w:rPr>
        <w:t>halakh</w:t>
      </w:r>
      <w:r w:rsidR="00497F3F">
        <w:rPr>
          <w:rFonts w:asciiTheme="majorBidi" w:eastAsia="Times New Roman" w:hAnsiTheme="majorBidi" w:cstheme="majorBidi"/>
          <w:i/>
          <w:iCs/>
          <w:color w:val="000000"/>
          <w:shd w:val="clear" w:color="auto" w:fill="FFFFFF"/>
        </w:rPr>
        <w:t>a</w:t>
      </w:r>
      <w:r w:rsidR="007B60E5" w:rsidRPr="00441050">
        <w:rPr>
          <w:rFonts w:asciiTheme="majorBidi" w:eastAsia="Times New Roman" w:hAnsiTheme="majorBidi" w:cstheme="majorBidi"/>
          <w:color w:val="000000"/>
          <w:shd w:val="clear" w:color="auto" w:fill="FFFFFF"/>
        </w:rPr>
        <w:t>)</w:t>
      </w:r>
      <w:r w:rsidR="00497F3F">
        <w:rPr>
          <w:rFonts w:asciiTheme="majorBidi" w:eastAsia="Times New Roman" w:hAnsiTheme="majorBidi" w:cstheme="majorBidi"/>
          <w:color w:val="000000"/>
          <w:shd w:val="clear" w:color="auto" w:fill="FFFFFF"/>
        </w:rPr>
        <w:t xml:space="preserve">. </w:t>
      </w:r>
    </w:p>
    <w:p w14:paraId="141669E7" w14:textId="090930E1" w:rsidR="00FF3E3B" w:rsidRDefault="00325487" w:rsidP="00F73451">
      <w:pPr>
        <w:spacing w:after="120" w:line="360" w:lineRule="auto"/>
        <w:jc w:val="both"/>
        <w:textAlignment w:val="baseline"/>
        <w:rPr>
          <w:rFonts w:asciiTheme="majorBidi" w:eastAsia="Times New Roman" w:hAnsiTheme="majorBidi" w:cstheme="majorBidi"/>
          <w:color w:val="000000"/>
          <w:shd w:val="clear" w:color="auto" w:fill="FFFFFF"/>
        </w:rPr>
      </w:pPr>
      <w:r w:rsidRPr="007B60E5">
        <w:rPr>
          <w:rFonts w:asciiTheme="majorBidi" w:eastAsia="Times New Roman" w:hAnsiTheme="majorBidi" w:cstheme="majorBidi"/>
          <w:color w:val="000000"/>
          <w:u w:val="single"/>
        </w:rPr>
        <w:t>Violence against Women</w:t>
      </w:r>
      <w:r w:rsidR="00497F3F">
        <w:rPr>
          <w:rFonts w:asciiTheme="majorBidi" w:eastAsia="Times New Roman" w:hAnsiTheme="majorBidi" w:cstheme="majorBidi"/>
          <w:color w:val="000000"/>
          <w:u w:val="single"/>
        </w:rPr>
        <w:t xml:space="preserve">: </w:t>
      </w:r>
      <w:r w:rsidR="007B60E5" w:rsidRPr="00441050">
        <w:rPr>
          <w:rFonts w:asciiTheme="majorBidi" w:eastAsia="Times New Roman" w:hAnsiTheme="majorBidi" w:cstheme="majorBidi"/>
          <w:color w:val="000000"/>
          <w:shd w:val="clear" w:color="auto" w:fill="FFFFFF"/>
        </w:rPr>
        <w:t>An average of 20 women are murdered every year</w:t>
      </w:r>
      <w:r w:rsidR="007B60E5">
        <w:rPr>
          <w:rFonts w:asciiTheme="majorBidi" w:eastAsia="Times New Roman" w:hAnsiTheme="majorBidi" w:cstheme="majorBidi"/>
          <w:color w:val="000000"/>
          <w:shd w:val="clear" w:color="auto" w:fill="FFFFFF"/>
        </w:rPr>
        <w:t xml:space="preserve"> in Israel in acts of femicide</w:t>
      </w:r>
      <w:r w:rsidR="007B60E5" w:rsidRPr="00441050">
        <w:rPr>
          <w:rFonts w:asciiTheme="majorBidi" w:eastAsia="Times New Roman" w:hAnsiTheme="majorBidi" w:cstheme="majorBidi"/>
          <w:color w:val="000000"/>
          <w:shd w:val="clear" w:color="auto" w:fill="FFFFFF"/>
        </w:rPr>
        <w:t xml:space="preserve">. The majority of the 23 women murdered in 2022 </w:t>
      </w:r>
      <w:r w:rsidR="007B60E5">
        <w:rPr>
          <w:rFonts w:asciiTheme="majorBidi" w:eastAsia="Times New Roman" w:hAnsiTheme="majorBidi" w:cstheme="majorBidi"/>
          <w:color w:val="000000"/>
          <w:shd w:val="clear" w:color="auto" w:fill="FFFFFF"/>
        </w:rPr>
        <w:t>were killed by a family member</w:t>
      </w:r>
      <w:r w:rsidR="00676B62">
        <w:rPr>
          <w:rFonts w:asciiTheme="majorBidi" w:eastAsia="Times New Roman" w:hAnsiTheme="majorBidi" w:cstheme="majorBidi"/>
          <w:color w:val="000000"/>
          <w:shd w:val="clear" w:color="auto" w:fill="FFFFFF"/>
        </w:rPr>
        <w:t xml:space="preserve"> (in these cases, women from the Arab sector are significantly over-represented)</w:t>
      </w:r>
      <w:r w:rsidR="00CE7840">
        <w:rPr>
          <w:rFonts w:asciiTheme="majorBidi" w:eastAsia="Times New Roman" w:hAnsiTheme="majorBidi" w:cstheme="majorBidi"/>
          <w:color w:val="000000"/>
          <w:shd w:val="clear" w:color="auto" w:fill="FFFFFF"/>
        </w:rPr>
        <w:t xml:space="preserve">. Several </w:t>
      </w:r>
      <w:r w:rsidR="007B60E5" w:rsidRPr="00441050">
        <w:rPr>
          <w:rFonts w:asciiTheme="majorBidi" w:eastAsia="Times New Roman" w:hAnsiTheme="majorBidi" w:cstheme="majorBidi"/>
          <w:color w:val="000000"/>
          <w:shd w:val="clear" w:color="auto" w:fill="FFFFFF"/>
        </w:rPr>
        <w:t xml:space="preserve">challenges hinder </w:t>
      </w:r>
      <w:r w:rsidR="00CE7840">
        <w:rPr>
          <w:rFonts w:asciiTheme="majorBidi" w:eastAsia="Times New Roman" w:hAnsiTheme="majorBidi" w:cstheme="majorBidi"/>
          <w:color w:val="000000"/>
          <w:shd w:val="clear" w:color="auto" w:fill="FFFFFF"/>
        </w:rPr>
        <w:t xml:space="preserve">an adequate treatment </w:t>
      </w:r>
      <w:r w:rsidR="007B60E5" w:rsidRPr="00441050">
        <w:rPr>
          <w:rFonts w:asciiTheme="majorBidi" w:eastAsia="Times New Roman" w:hAnsiTheme="majorBidi" w:cstheme="majorBidi"/>
          <w:color w:val="000000"/>
          <w:shd w:val="clear" w:color="auto" w:fill="FFFFFF"/>
        </w:rPr>
        <w:t>of domestic violence in Israel</w:t>
      </w:r>
      <w:r w:rsidR="00CE7840">
        <w:rPr>
          <w:rFonts w:asciiTheme="majorBidi" w:eastAsia="Times New Roman" w:hAnsiTheme="majorBidi" w:cstheme="majorBidi"/>
          <w:color w:val="000000"/>
          <w:shd w:val="clear" w:color="auto" w:fill="FFFFFF"/>
        </w:rPr>
        <w:t xml:space="preserve">, including </w:t>
      </w:r>
      <w:r w:rsidR="007B60E5" w:rsidRPr="00441050">
        <w:rPr>
          <w:rFonts w:asciiTheme="majorBidi" w:eastAsia="Times New Roman" w:hAnsiTheme="majorBidi" w:cstheme="majorBidi"/>
          <w:color w:val="000000"/>
          <w:shd w:val="clear" w:color="auto" w:fill="FFFFFF"/>
        </w:rPr>
        <w:t xml:space="preserve">the absence of a legal definition </w:t>
      </w:r>
      <w:r w:rsidR="00CE7840">
        <w:rPr>
          <w:rFonts w:asciiTheme="majorBidi" w:eastAsia="Times New Roman" w:hAnsiTheme="majorBidi" w:cstheme="majorBidi"/>
          <w:color w:val="000000"/>
          <w:shd w:val="clear" w:color="auto" w:fill="FFFFFF"/>
        </w:rPr>
        <w:t>of</w:t>
      </w:r>
      <w:r w:rsidR="00CE7840" w:rsidRPr="00441050">
        <w:rPr>
          <w:rFonts w:asciiTheme="majorBidi" w:eastAsia="Times New Roman" w:hAnsiTheme="majorBidi" w:cstheme="majorBidi"/>
          <w:color w:val="000000"/>
          <w:shd w:val="clear" w:color="auto" w:fill="FFFFFF"/>
        </w:rPr>
        <w:t xml:space="preserve"> </w:t>
      </w:r>
      <w:r w:rsidR="007B60E5" w:rsidRPr="00441050">
        <w:rPr>
          <w:rFonts w:asciiTheme="majorBidi" w:eastAsia="Times New Roman" w:hAnsiTheme="majorBidi" w:cstheme="majorBidi"/>
          <w:color w:val="000000"/>
          <w:shd w:val="clear" w:color="auto" w:fill="FFFFFF"/>
        </w:rPr>
        <w:t>the phenomenon</w:t>
      </w:r>
      <w:r w:rsidR="00CE7840">
        <w:rPr>
          <w:rFonts w:asciiTheme="majorBidi" w:eastAsia="Times New Roman" w:hAnsiTheme="majorBidi" w:cstheme="majorBidi"/>
          <w:color w:val="000000"/>
          <w:shd w:val="clear" w:color="auto" w:fill="FFFFFF"/>
        </w:rPr>
        <w:t>. In Israel , no</w:t>
      </w:r>
      <w:r w:rsidR="007B60E5" w:rsidRPr="00441050">
        <w:rPr>
          <w:rFonts w:asciiTheme="majorBidi" w:eastAsia="Times New Roman" w:hAnsiTheme="majorBidi" w:cstheme="majorBidi"/>
          <w:color w:val="000000"/>
          <w:shd w:val="clear" w:color="auto" w:fill="FFFFFF"/>
        </w:rPr>
        <w:t xml:space="preserve"> government agency collects information on violence against women </w:t>
      </w:r>
      <w:r w:rsidR="00CE7840">
        <w:rPr>
          <w:rFonts w:asciiTheme="majorBidi" w:eastAsia="Times New Roman" w:hAnsiTheme="majorBidi" w:cstheme="majorBidi"/>
          <w:color w:val="000000"/>
          <w:shd w:val="clear" w:color="auto" w:fill="FFFFFF"/>
        </w:rPr>
        <w:t>or</w:t>
      </w:r>
      <w:r w:rsidR="00CE7840" w:rsidRPr="00441050">
        <w:rPr>
          <w:rFonts w:asciiTheme="majorBidi" w:eastAsia="Times New Roman" w:hAnsiTheme="majorBidi" w:cstheme="majorBidi"/>
          <w:color w:val="000000"/>
          <w:shd w:val="clear" w:color="auto" w:fill="FFFFFF"/>
        </w:rPr>
        <w:t xml:space="preserve"> </w:t>
      </w:r>
      <w:r w:rsidR="007B60E5" w:rsidRPr="00441050">
        <w:rPr>
          <w:rFonts w:asciiTheme="majorBidi" w:eastAsia="Times New Roman" w:hAnsiTheme="majorBidi" w:cstheme="majorBidi"/>
          <w:color w:val="000000"/>
          <w:shd w:val="clear" w:color="auto" w:fill="FFFFFF"/>
        </w:rPr>
        <w:t>maintains a database that includes incidence rates, complaints filed</w:t>
      </w:r>
      <w:r w:rsidR="00CE7840">
        <w:rPr>
          <w:rFonts w:asciiTheme="majorBidi" w:eastAsia="Times New Roman" w:hAnsiTheme="majorBidi" w:cstheme="majorBidi"/>
          <w:color w:val="000000"/>
          <w:shd w:val="clear" w:color="auto" w:fill="FFFFFF"/>
        </w:rPr>
        <w:t>,</w:t>
      </w:r>
      <w:r w:rsidR="007B60E5" w:rsidRPr="00441050">
        <w:rPr>
          <w:rFonts w:asciiTheme="majorBidi" w:eastAsia="Times New Roman" w:hAnsiTheme="majorBidi" w:cstheme="majorBidi"/>
          <w:color w:val="000000"/>
          <w:shd w:val="clear" w:color="auto" w:fill="FFFFFF"/>
        </w:rPr>
        <w:t xml:space="preserve"> prosecution rates, indictments, profiles of women killed by men, cases of attempted homicide, etc.</w:t>
      </w:r>
      <w:r w:rsidR="007B60E5">
        <w:rPr>
          <w:rFonts w:asciiTheme="majorBidi" w:eastAsia="Times New Roman" w:hAnsiTheme="majorBidi" w:cstheme="majorBidi"/>
          <w:color w:val="000000"/>
          <w:shd w:val="clear" w:color="auto" w:fill="FFFFFF"/>
        </w:rPr>
        <w:t xml:space="preserve"> Moreover, </w:t>
      </w:r>
      <w:r w:rsidR="00CE7840">
        <w:rPr>
          <w:rFonts w:asciiTheme="majorBidi" w:eastAsia="Times New Roman" w:hAnsiTheme="majorBidi" w:cstheme="majorBidi"/>
          <w:color w:val="000000"/>
          <w:shd w:val="clear" w:color="auto" w:fill="FFFFFF"/>
        </w:rPr>
        <w:t>r</w:t>
      </w:r>
      <w:r w:rsidR="007B60E5">
        <w:rPr>
          <w:rFonts w:asciiTheme="majorBidi" w:eastAsia="Times New Roman" w:hAnsiTheme="majorBidi" w:cstheme="majorBidi"/>
          <w:color w:val="000000"/>
          <w:shd w:val="clear" w:color="auto" w:fill="FFFFFF"/>
        </w:rPr>
        <w:t xml:space="preserve">ecent </w:t>
      </w:r>
      <w:r w:rsidR="00CE7840">
        <w:rPr>
          <w:rFonts w:asciiTheme="majorBidi" w:eastAsia="Times New Roman" w:hAnsiTheme="majorBidi" w:cstheme="majorBidi"/>
          <w:color w:val="000000"/>
          <w:shd w:val="clear" w:color="auto" w:fill="FFFFFF"/>
        </w:rPr>
        <w:t>relaxation of the criteria for</w:t>
      </w:r>
      <w:r w:rsidR="007B60E5" w:rsidRPr="00441050">
        <w:rPr>
          <w:rFonts w:asciiTheme="majorBidi" w:eastAsia="Times New Roman" w:hAnsiTheme="majorBidi" w:cstheme="majorBidi"/>
          <w:color w:val="000000"/>
          <w:shd w:val="clear" w:color="auto" w:fill="FFFFFF"/>
        </w:rPr>
        <w:t xml:space="preserve"> civilian firearm</w:t>
      </w:r>
      <w:r w:rsidR="00CE7840">
        <w:rPr>
          <w:rFonts w:asciiTheme="majorBidi" w:eastAsia="Times New Roman" w:hAnsiTheme="majorBidi" w:cstheme="majorBidi"/>
          <w:color w:val="000000"/>
          <w:shd w:val="clear" w:color="auto" w:fill="FFFFFF"/>
        </w:rPr>
        <w:t xml:space="preserve"> permit</w:t>
      </w:r>
      <w:r w:rsidR="007B60E5" w:rsidRPr="00441050">
        <w:rPr>
          <w:rFonts w:asciiTheme="majorBidi" w:eastAsia="Times New Roman" w:hAnsiTheme="majorBidi" w:cstheme="majorBidi"/>
          <w:color w:val="000000"/>
          <w:shd w:val="clear" w:color="auto" w:fill="FFFFFF"/>
        </w:rPr>
        <w:t xml:space="preserve">s in Israel are already encouraging the </w:t>
      </w:r>
      <w:r w:rsidR="00CE7840">
        <w:rPr>
          <w:rFonts w:asciiTheme="majorBidi" w:eastAsia="Times New Roman" w:hAnsiTheme="majorBidi" w:cstheme="majorBidi"/>
          <w:color w:val="000000"/>
          <w:shd w:val="clear" w:color="auto" w:fill="FFFFFF"/>
        </w:rPr>
        <w:t xml:space="preserve">purchase </w:t>
      </w:r>
      <w:r w:rsidR="007B60E5" w:rsidRPr="00441050">
        <w:rPr>
          <w:rFonts w:asciiTheme="majorBidi" w:eastAsia="Times New Roman" w:hAnsiTheme="majorBidi" w:cstheme="majorBidi"/>
          <w:color w:val="000000"/>
          <w:shd w:val="clear" w:color="auto" w:fill="FFFFFF"/>
        </w:rPr>
        <w:t xml:space="preserve">of firearms </w:t>
      </w:r>
      <w:r w:rsidR="00CE7840">
        <w:rPr>
          <w:rFonts w:asciiTheme="majorBidi" w:eastAsia="Times New Roman" w:hAnsiTheme="majorBidi" w:cstheme="majorBidi"/>
          <w:color w:val="000000"/>
          <w:shd w:val="clear" w:color="auto" w:fill="FFFFFF"/>
        </w:rPr>
        <w:t xml:space="preserve">by civilians </w:t>
      </w:r>
      <w:r w:rsidR="007B60E5" w:rsidRPr="00441050">
        <w:rPr>
          <w:rFonts w:asciiTheme="majorBidi" w:eastAsia="Times New Roman" w:hAnsiTheme="majorBidi" w:cstheme="majorBidi"/>
          <w:color w:val="000000"/>
          <w:shd w:val="clear" w:color="auto" w:fill="FFFFFF"/>
        </w:rPr>
        <w:t>on an unprecedented scale, and have grave effects on violence against women.</w:t>
      </w:r>
      <w:r w:rsidR="007B60E5">
        <w:rPr>
          <w:rFonts w:asciiTheme="majorBidi" w:eastAsia="Times New Roman" w:hAnsiTheme="majorBidi" w:cstheme="majorBidi"/>
          <w:color w:val="000000"/>
          <w:shd w:val="clear" w:color="auto" w:fill="FFFFFF"/>
        </w:rPr>
        <w:t xml:space="preserve"> Another main </w:t>
      </w:r>
      <w:r w:rsidR="007B60E5" w:rsidRPr="007B60E5">
        <w:rPr>
          <w:rFonts w:asciiTheme="majorBidi" w:eastAsia="Times New Roman" w:hAnsiTheme="majorBidi" w:cstheme="majorBidi"/>
          <w:color w:val="000000"/>
          <w:shd w:val="clear" w:color="auto" w:fill="FFFFFF"/>
        </w:rPr>
        <w:t>impairment</w:t>
      </w:r>
      <w:r w:rsidR="007B60E5">
        <w:rPr>
          <w:rFonts w:ascii="Assistant" w:hAnsi="Assistant" w:hint="cs"/>
          <w:color w:val="333333"/>
          <w:sz w:val="21"/>
          <w:szCs w:val="21"/>
          <w:shd w:val="clear" w:color="auto" w:fill="FFFFFF"/>
          <w:rtl/>
        </w:rPr>
        <w:t xml:space="preserve"> </w:t>
      </w:r>
      <w:r w:rsidR="007B60E5">
        <w:rPr>
          <w:rFonts w:asciiTheme="majorBidi" w:eastAsia="Times New Roman" w:hAnsiTheme="majorBidi" w:cstheme="majorBidi"/>
          <w:color w:val="000000"/>
          <w:shd w:val="clear" w:color="auto" w:fill="FFFFFF"/>
        </w:rPr>
        <w:t>is that th</w:t>
      </w:r>
      <w:r w:rsidR="007B60E5" w:rsidRPr="00441050">
        <w:rPr>
          <w:rFonts w:asciiTheme="majorBidi" w:eastAsia="Times New Roman" w:hAnsiTheme="majorBidi" w:cstheme="majorBidi"/>
          <w:color w:val="000000"/>
          <w:shd w:val="clear" w:color="auto" w:fill="FFFFFF"/>
        </w:rPr>
        <w:t>e law in Israel does not recognize children.</w:t>
      </w:r>
      <w:r w:rsidR="00CE7840">
        <w:rPr>
          <w:rFonts w:asciiTheme="majorBidi" w:eastAsia="Times New Roman" w:hAnsiTheme="majorBidi" w:cstheme="majorBidi"/>
          <w:color w:val="000000"/>
          <w:shd w:val="clear" w:color="auto" w:fill="FFFFFF"/>
        </w:rPr>
        <w:t xml:space="preserve"> The recent Electronic Bracelet Law permits </w:t>
      </w:r>
      <w:r w:rsidR="00CE7840" w:rsidRPr="00CE7840">
        <w:rPr>
          <w:rFonts w:asciiTheme="majorBidi" w:eastAsia="Times New Roman" w:hAnsiTheme="majorBidi" w:cstheme="majorBidi"/>
          <w:color w:val="000000"/>
          <w:shd w:val="clear" w:color="auto" w:fill="FFFFFF"/>
        </w:rPr>
        <w:t xml:space="preserve">electronic monitoring </w:t>
      </w:r>
      <w:r w:rsidR="00CE7840">
        <w:rPr>
          <w:rFonts w:asciiTheme="majorBidi" w:eastAsia="Times New Roman" w:hAnsiTheme="majorBidi" w:cstheme="majorBidi"/>
          <w:color w:val="000000"/>
          <w:shd w:val="clear" w:color="auto" w:fill="FFFFFF"/>
        </w:rPr>
        <w:t>only</w:t>
      </w:r>
      <w:r w:rsidR="00CE7840" w:rsidRPr="00CE7840">
        <w:rPr>
          <w:rFonts w:asciiTheme="majorBidi" w:eastAsia="Times New Roman" w:hAnsiTheme="majorBidi" w:cstheme="majorBidi"/>
          <w:color w:val="000000"/>
          <w:shd w:val="clear" w:color="auto" w:fill="FFFFFF"/>
        </w:rPr>
        <w:t xml:space="preserve"> </w:t>
      </w:r>
      <w:r w:rsidR="00CE7840">
        <w:rPr>
          <w:rFonts w:asciiTheme="majorBidi" w:eastAsia="Times New Roman" w:hAnsiTheme="majorBidi" w:cstheme="majorBidi"/>
          <w:color w:val="000000"/>
          <w:shd w:val="clear" w:color="auto" w:fill="FFFFFF"/>
        </w:rPr>
        <w:t>i</w:t>
      </w:r>
      <w:r w:rsidR="00CE7840" w:rsidRPr="00CE7840">
        <w:rPr>
          <w:rFonts w:asciiTheme="majorBidi" w:eastAsia="Times New Roman" w:hAnsiTheme="majorBidi" w:cstheme="majorBidi"/>
          <w:color w:val="000000"/>
          <w:shd w:val="clear" w:color="auto" w:fill="FFFFFF"/>
        </w:rPr>
        <w:t xml:space="preserve">f it </w:t>
      </w:r>
      <w:r w:rsidR="00CE7840">
        <w:rPr>
          <w:rFonts w:asciiTheme="majorBidi" w:eastAsia="Times New Roman" w:hAnsiTheme="majorBidi" w:cstheme="majorBidi"/>
          <w:color w:val="000000"/>
          <w:shd w:val="clear" w:color="auto" w:fill="FFFFFF"/>
        </w:rPr>
        <w:t xml:space="preserve">can be </w:t>
      </w:r>
      <w:r w:rsidR="00CE7840" w:rsidRPr="00CE7840">
        <w:rPr>
          <w:rFonts w:asciiTheme="majorBidi" w:eastAsia="Times New Roman" w:hAnsiTheme="majorBidi" w:cstheme="majorBidi"/>
          <w:color w:val="000000"/>
          <w:shd w:val="clear" w:color="auto" w:fill="FFFFFF"/>
        </w:rPr>
        <w:t>determine</w:t>
      </w:r>
      <w:r w:rsidR="00CE7840">
        <w:rPr>
          <w:rFonts w:asciiTheme="majorBidi" w:eastAsia="Times New Roman" w:hAnsiTheme="majorBidi" w:cstheme="majorBidi"/>
          <w:color w:val="000000"/>
          <w:shd w:val="clear" w:color="auto" w:fill="FFFFFF"/>
        </w:rPr>
        <w:t>d</w:t>
      </w:r>
      <w:r w:rsidR="00CE7840" w:rsidRPr="00CE7840">
        <w:rPr>
          <w:rFonts w:asciiTheme="majorBidi" w:eastAsia="Times New Roman" w:hAnsiTheme="majorBidi" w:cstheme="majorBidi"/>
          <w:color w:val="000000"/>
          <w:shd w:val="clear" w:color="auto" w:fill="FFFFFF"/>
        </w:rPr>
        <w:t xml:space="preserve"> that the person poses a “high danger” to a family member, or if there is a substantiated concern that the person will violate a restraining order</w:t>
      </w:r>
      <w:r w:rsidR="00CE7840">
        <w:rPr>
          <w:rFonts w:asciiTheme="majorBidi" w:eastAsia="Times New Roman" w:hAnsiTheme="majorBidi" w:cstheme="majorBidi"/>
          <w:color w:val="000000"/>
          <w:shd w:val="clear" w:color="auto" w:fill="FFFFFF"/>
        </w:rPr>
        <w:t>.</w:t>
      </w:r>
    </w:p>
    <w:p w14:paraId="3AE97D5D" w14:textId="7C01CD78" w:rsidR="00835359" w:rsidRDefault="00835359" w:rsidP="00F73451">
      <w:pPr>
        <w:spacing w:after="120" w:line="360" w:lineRule="auto"/>
        <w:jc w:val="both"/>
        <w:textAlignment w:val="baseline"/>
        <w:rPr>
          <w:rFonts w:asciiTheme="majorBidi" w:eastAsia="Times New Roman" w:hAnsiTheme="majorBidi" w:cstheme="majorBidi"/>
          <w:color w:val="000000"/>
          <w:shd w:val="clear" w:color="auto" w:fill="FFFFFF"/>
          <w:rtl/>
        </w:rPr>
      </w:pPr>
      <w:r w:rsidRPr="00441050">
        <w:rPr>
          <w:rFonts w:asciiTheme="majorBidi" w:eastAsia="Times New Roman" w:hAnsiTheme="majorBidi" w:cstheme="majorBidi"/>
          <w:color w:val="000000"/>
          <w:shd w:val="clear" w:color="auto" w:fill="FFFFFF"/>
        </w:rPr>
        <w:t>The Prohibition o</w:t>
      </w:r>
      <w:r>
        <w:rPr>
          <w:rFonts w:asciiTheme="majorBidi" w:eastAsia="Times New Roman" w:hAnsiTheme="majorBidi" w:cstheme="majorBidi"/>
          <w:color w:val="000000"/>
          <w:shd w:val="clear" w:color="auto" w:fill="FFFFFF"/>
        </w:rPr>
        <w:t>n</w:t>
      </w:r>
      <w:r w:rsidRPr="00441050">
        <w:rPr>
          <w:rFonts w:asciiTheme="majorBidi" w:eastAsia="Times New Roman" w:hAnsiTheme="majorBidi" w:cstheme="majorBidi"/>
          <w:color w:val="000000"/>
          <w:shd w:val="clear" w:color="auto" w:fill="FFFFFF"/>
        </w:rPr>
        <w:t xml:space="preserve"> Consuming Prostitution </w:t>
      </w:r>
      <w:r w:rsidR="00676B62">
        <w:rPr>
          <w:rFonts w:asciiTheme="majorBidi" w:eastAsia="Times New Roman" w:hAnsiTheme="majorBidi" w:cstheme="majorBidi"/>
          <w:color w:val="000000"/>
          <w:shd w:val="clear" w:color="auto" w:fill="FFFFFF"/>
        </w:rPr>
        <w:t>Law was passed in</w:t>
      </w:r>
      <w:r w:rsidRPr="00441050">
        <w:rPr>
          <w:rFonts w:asciiTheme="majorBidi" w:eastAsia="Times New Roman" w:hAnsiTheme="majorBidi" w:cstheme="majorBidi"/>
          <w:color w:val="000000"/>
          <w:shd w:val="clear" w:color="auto" w:fill="FFFFFF"/>
        </w:rPr>
        <w:t xml:space="preserve"> 2018 to reduce demand for sexual services</w:t>
      </w:r>
      <w:r w:rsidR="00676B62">
        <w:rPr>
          <w:rFonts w:asciiTheme="majorBidi" w:eastAsia="Times New Roman" w:hAnsiTheme="majorBidi" w:cstheme="majorBidi"/>
          <w:color w:val="000000"/>
          <w:shd w:val="clear" w:color="auto" w:fill="FFFFFF"/>
        </w:rPr>
        <w:t xml:space="preserve">, yet </w:t>
      </w:r>
      <w:r w:rsidR="00CE7840">
        <w:rPr>
          <w:rFonts w:asciiTheme="majorBidi" w:eastAsia="Times New Roman" w:hAnsiTheme="majorBidi" w:cstheme="majorBidi"/>
          <w:color w:val="000000"/>
          <w:shd w:val="clear" w:color="auto" w:fill="FFFFFF"/>
        </w:rPr>
        <w:t>s</w:t>
      </w:r>
      <w:r w:rsidRPr="00441050">
        <w:rPr>
          <w:rFonts w:asciiTheme="majorBidi" w:eastAsia="Times New Roman" w:hAnsiTheme="majorBidi" w:cstheme="majorBidi"/>
          <w:color w:val="000000"/>
          <w:shd w:val="clear" w:color="auto" w:fill="FFFFFF"/>
        </w:rPr>
        <w:t>ince the change of government, there has been an abrupt decline in enforcement of the law</w:t>
      </w:r>
      <w:r>
        <w:rPr>
          <w:rFonts w:asciiTheme="majorBidi" w:eastAsia="Times New Roman" w:hAnsiTheme="majorBidi" w:cstheme="majorBidi"/>
          <w:color w:val="000000"/>
          <w:shd w:val="clear" w:color="auto" w:fill="FFFFFF"/>
        </w:rPr>
        <w:t xml:space="preserve"> and </w:t>
      </w:r>
      <w:r w:rsidR="00CE7840">
        <w:rPr>
          <w:rFonts w:asciiTheme="majorBidi" w:eastAsia="Times New Roman" w:hAnsiTheme="majorBidi" w:cstheme="majorBidi"/>
          <w:color w:val="000000"/>
          <w:shd w:val="clear" w:color="auto" w:fill="FFFFFF"/>
        </w:rPr>
        <w:t xml:space="preserve">although the phenomenon is nationwide, </w:t>
      </w:r>
      <w:r>
        <w:rPr>
          <w:rFonts w:asciiTheme="majorBidi" w:eastAsia="Times New Roman" w:hAnsiTheme="majorBidi" w:cstheme="majorBidi"/>
          <w:color w:val="000000"/>
          <w:shd w:val="clear" w:color="auto" w:fill="FFFFFF"/>
        </w:rPr>
        <w:t>m</w:t>
      </w:r>
      <w:r w:rsidRPr="00441050">
        <w:rPr>
          <w:rFonts w:asciiTheme="majorBidi" w:eastAsia="Times New Roman" w:hAnsiTheme="majorBidi" w:cstheme="majorBidi"/>
          <w:color w:val="000000"/>
          <w:shd w:val="clear" w:color="auto" w:fill="FFFFFF"/>
        </w:rPr>
        <w:t xml:space="preserve">ost of the enforcement efforts </w:t>
      </w:r>
      <w:r w:rsidR="00CE7840">
        <w:rPr>
          <w:rFonts w:asciiTheme="majorBidi" w:eastAsia="Times New Roman" w:hAnsiTheme="majorBidi" w:cstheme="majorBidi"/>
          <w:color w:val="000000"/>
          <w:shd w:val="clear" w:color="auto" w:fill="FFFFFF"/>
        </w:rPr>
        <w:t>are</w:t>
      </w:r>
      <w:r w:rsidRPr="00441050">
        <w:rPr>
          <w:rFonts w:asciiTheme="majorBidi" w:eastAsia="Times New Roman" w:hAnsiTheme="majorBidi" w:cstheme="majorBidi"/>
          <w:color w:val="000000"/>
          <w:shd w:val="clear" w:color="auto" w:fill="FFFFFF"/>
        </w:rPr>
        <w:t xml:space="preserve"> </w:t>
      </w:r>
      <w:r>
        <w:rPr>
          <w:rFonts w:asciiTheme="majorBidi" w:eastAsia="Times New Roman" w:hAnsiTheme="majorBidi" w:cstheme="majorBidi"/>
          <w:color w:val="000000"/>
          <w:shd w:val="clear" w:color="auto" w:fill="FFFFFF"/>
        </w:rPr>
        <w:t xml:space="preserve">focused in </w:t>
      </w:r>
      <w:r w:rsidR="00CE7840">
        <w:rPr>
          <w:rFonts w:asciiTheme="majorBidi" w:eastAsia="Times New Roman" w:hAnsiTheme="majorBidi" w:cstheme="majorBidi"/>
          <w:color w:val="000000"/>
          <w:shd w:val="clear" w:color="auto" w:fill="FFFFFF"/>
        </w:rPr>
        <w:t>major</w:t>
      </w:r>
      <w:r>
        <w:rPr>
          <w:rFonts w:asciiTheme="majorBidi" w:eastAsia="Times New Roman" w:hAnsiTheme="majorBidi" w:cstheme="majorBidi"/>
          <w:color w:val="000000"/>
          <w:shd w:val="clear" w:color="auto" w:fill="FFFFFF"/>
        </w:rPr>
        <w:t xml:space="preserve"> cities</w:t>
      </w:r>
      <w:r w:rsidR="00CE7840">
        <w:rPr>
          <w:rFonts w:asciiTheme="majorBidi" w:eastAsia="Times New Roman" w:hAnsiTheme="majorBidi" w:cstheme="majorBidi"/>
          <w:color w:val="000000"/>
          <w:shd w:val="clear" w:color="auto" w:fill="FFFFFF"/>
        </w:rPr>
        <w:t xml:space="preserve"> only. </w:t>
      </w:r>
      <w:r>
        <w:rPr>
          <w:rFonts w:asciiTheme="majorBidi" w:eastAsia="Times New Roman" w:hAnsiTheme="majorBidi" w:cstheme="majorBidi"/>
          <w:color w:val="000000"/>
          <w:shd w:val="clear" w:color="auto" w:fill="FFFFFF"/>
        </w:rPr>
        <w:t xml:space="preserve"> </w:t>
      </w:r>
    </w:p>
    <w:p w14:paraId="2A7B2656" w14:textId="77777777" w:rsidR="00676B62" w:rsidRDefault="00676B62" w:rsidP="00F73451">
      <w:pPr>
        <w:bidi/>
        <w:rPr>
          <w:rFonts w:asciiTheme="majorBidi" w:eastAsia="Times New Roman" w:hAnsiTheme="majorBidi" w:cstheme="majorBidi"/>
          <w:color w:val="000000"/>
        </w:rPr>
      </w:pPr>
      <w:r>
        <w:rPr>
          <w:rFonts w:asciiTheme="majorBidi" w:eastAsia="Times New Roman" w:hAnsiTheme="majorBidi" w:cstheme="majorBidi"/>
          <w:color w:val="000000"/>
        </w:rPr>
        <w:br w:type="page"/>
      </w:r>
    </w:p>
    <w:sdt>
      <w:sdtPr>
        <w:rPr>
          <w:rFonts w:asciiTheme="majorBidi" w:hAnsiTheme="majorBidi"/>
        </w:rPr>
        <w:id w:val="2082948551"/>
        <w:docPartObj>
          <w:docPartGallery w:val="Table of Contents"/>
          <w:docPartUnique/>
        </w:docPartObj>
      </w:sdtPr>
      <w:sdtEndPr>
        <w:rPr>
          <w:b/>
          <w:bCs/>
          <w:noProof/>
        </w:rPr>
      </w:sdtEndPr>
      <w:sdtContent>
        <w:p w14:paraId="6533966E" w14:textId="77777777" w:rsidR="00374FFC" w:rsidRPr="00441050" w:rsidRDefault="00374FFC" w:rsidP="00F73451">
          <w:pPr>
            <w:spacing w:line="360" w:lineRule="auto"/>
            <w:rPr>
              <w:rFonts w:asciiTheme="majorBidi" w:hAnsiTheme="majorBidi"/>
            </w:rPr>
          </w:pPr>
          <w:r w:rsidRPr="00441050">
            <w:rPr>
              <w:rFonts w:asciiTheme="majorBidi" w:hAnsiTheme="majorBidi"/>
            </w:rPr>
            <w:t>Contents</w:t>
          </w:r>
        </w:p>
        <w:p w14:paraId="2B973AEA" w14:textId="56DE4981" w:rsidR="00F73451" w:rsidRDefault="00374FFC">
          <w:pPr>
            <w:pStyle w:val="TOC1"/>
            <w:tabs>
              <w:tab w:val="right" w:leader="dot" w:pos="9350"/>
            </w:tabs>
            <w:rPr>
              <w:rFonts w:eastAsiaTheme="minorEastAsia"/>
              <w:noProof/>
            </w:rPr>
          </w:pPr>
          <w:r w:rsidRPr="00441050">
            <w:rPr>
              <w:rFonts w:asciiTheme="majorBidi" w:hAnsiTheme="majorBidi" w:cstheme="majorBidi"/>
            </w:rPr>
            <w:fldChar w:fldCharType="begin"/>
          </w:r>
          <w:r w:rsidRPr="00441050">
            <w:rPr>
              <w:rFonts w:asciiTheme="majorBidi" w:hAnsiTheme="majorBidi" w:cstheme="majorBidi"/>
            </w:rPr>
            <w:instrText xml:space="preserve"> TOC \o "1-3" \h \z \u </w:instrText>
          </w:r>
          <w:r w:rsidRPr="00441050">
            <w:rPr>
              <w:rFonts w:asciiTheme="majorBidi" w:hAnsiTheme="majorBidi" w:cstheme="majorBidi"/>
            </w:rPr>
            <w:fldChar w:fldCharType="separate"/>
          </w:r>
          <w:hyperlink w:anchor="_Toc145339334" w:history="1">
            <w:r w:rsidR="00F73451" w:rsidRPr="007F0ADE">
              <w:rPr>
                <w:rStyle w:val="Hyperlink"/>
                <w:rFonts w:asciiTheme="majorBidi" w:eastAsia="Times New Roman" w:hAnsiTheme="majorBidi"/>
                <w:noProof/>
                <w:shd w:val="clear" w:color="auto" w:fill="FFFFFF"/>
              </w:rPr>
              <w:t>1. Gender Inequality in Israel</w:t>
            </w:r>
            <w:r w:rsidR="00F73451">
              <w:rPr>
                <w:noProof/>
                <w:webHidden/>
              </w:rPr>
              <w:tab/>
            </w:r>
            <w:r w:rsidR="00F73451">
              <w:rPr>
                <w:noProof/>
                <w:webHidden/>
              </w:rPr>
              <w:fldChar w:fldCharType="begin"/>
            </w:r>
            <w:r w:rsidR="00F73451">
              <w:rPr>
                <w:noProof/>
                <w:webHidden/>
              </w:rPr>
              <w:instrText xml:space="preserve"> PAGEREF _Toc145339334 \h </w:instrText>
            </w:r>
            <w:r w:rsidR="00F73451">
              <w:rPr>
                <w:noProof/>
                <w:webHidden/>
              </w:rPr>
            </w:r>
            <w:r w:rsidR="00F73451">
              <w:rPr>
                <w:noProof/>
                <w:webHidden/>
              </w:rPr>
              <w:fldChar w:fldCharType="separate"/>
            </w:r>
            <w:r w:rsidR="00F73451">
              <w:rPr>
                <w:noProof/>
                <w:webHidden/>
              </w:rPr>
              <w:t>9</w:t>
            </w:r>
            <w:r w:rsidR="00F73451">
              <w:rPr>
                <w:noProof/>
                <w:webHidden/>
              </w:rPr>
              <w:fldChar w:fldCharType="end"/>
            </w:r>
          </w:hyperlink>
        </w:p>
        <w:p w14:paraId="63BBF25B" w14:textId="5957A6BA" w:rsidR="00F73451" w:rsidRDefault="00F73451">
          <w:pPr>
            <w:pStyle w:val="TOC1"/>
            <w:tabs>
              <w:tab w:val="right" w:leader="dot" w:pos="9350"/>
            </w:tabs>
            <w:rPr>
              <w:rFonts w:eastAsiaTheme="minorEastAsia"/>
              <w:noProof/>
            </w:rPr>
          </w:pPr>
          <w:hyperlink w:anchor="_Toc145339335" w:history="1">
            <w:r w:rsidRPr="007F0ADE">
              <w:rPr>
                <w:rStyle w:val="Hyperlink"/>
                <w:rFonts w:asciiTheme="majorBidi" w:eastAsia="Times New Roman" w:hAnsiTheme="majorBidi"/>
                <w:noProof/>
                <w:shd w:val="clear" w:color="auto" w:fill="FFFFFF"/>
              </w:rPr>
              <w:t>2. Policy Measures</w:t>
            </w:r>
            <w:r>
              <w:rPr>
                <w:noProof/>
                <w:webHidden/>
              </w:rPr>
              <w:tab/>
            </w:r>
            <w:r>
              <w:rPr>
                <w:noProof/>
                <w:webHidden/>
              </w:rPr>
              <w:fldChar w:fldCharType="begin"/>
            </w:r>
            <w:r>
              <w:rPr>
                <w:noProof/>
                <w:webHidden/>
              </w:rPr>
              <w:instrText xml:space="preserve"> PAGEREF _Toc145339335 \h </w:instrText>
            </w:r>
            <w:r>
              <w:rPr>
                <w:noProof/>
                <w:webHidden/>
              </w:rPr>
            </w:r>
            <w:r>
              <w:rPr>
                <w:noProof/>
                <w:webHidden/>
              </w:rPr>
              <w:fldChar w:fldCharType="separate"/>
            </w:r>
            <w:r>
              <w:rPr>
                <w:noProof/>
                <w:webHidden/>
              </w:rPr>
              <w:t>9</w:t>
            </w:r>
            <w:r>
              <w:rPr>
                <w:noProof/>
                <w:webHidden/>
              </w:rPr>
              <w:fldChar w:fldCharType="end"/>
            </w:r>
          </w:hyperlink>
        </w:p>
        <w:p w14:paraId="3C4D8B9D" w14:textId="70828BB2" w:rsidR="00F73451" w:rsidRDefault="00F73451">
          <w:pPr>
            <w:pStyle w:val="TOC2"/>
            <w:tabs>
              <w:tab w:val="right" w:leader="dot" w:pos="9350"/>
            </w:tabs>
            <w:rPr>
              <w:rFonts w:eastAsiaTheme="minorEastAsia"/>
              <w:noProof/>
            </w:rPr>
          </w:pPr>
          <w:hyperlink w:anchor="_Toc145339336" w:history="1">
            <w:r w:rsidRPr="007F0ADE">
              <w:rPr>
                <w:rStyle w:val="Hyperlink"/>
                <w:rFonts w:asciiTheme="majorBidi" w:eastAsia="Times New Roman" w:hAnsiTheme="majorBidi"/>
                <w:noProof/>
                <w:shd w:val="clear" w:color="auto" w:fill="FFFFFF"/>
              </w:rPr>
              <w:t>2.1 Knesset Moves to Politicize Israel’s Single Independent Advisory Agency on Gender Equality</w:t>
            </w:r>
            <w:r>
              <w:rPr>
                <w:noProof/>
                <w:webHidden/>
              </w:rPr>
              <w:tab/>
            </w:r>
            <w:r>
              <w:rPr>
                <w:noProof/>
                <w:webHidden/>
              </w:rPr>
              <w:fldChar w:fldCharType="begin"/>
            </w:r>
            <w:r>
              <w:rPr>
                <w:noProof/>
                <w:webHidden/>
              </w:rPr>
              <w:instrText xml:space="preserve"> PAGEREF _Toc145339336 \h </w:instrText>
            </w:r>
            <w:r>
              <w:rPr>
                <w:noProof/>
                <w:webHidden/>
              </w:rPr>
            </w:r>
            <w:r>
              <w:rPr>
                <w:noProof/>
                <w:webHidden/>
              </w:rPr>
              <w:fldChar w:fldCharType="separate"/>
            </w:r>
            <w:r>
              <w:rPr>
                <w:noProof/>
                <w:webHidden/>
              </w:rPr>
              <w:t>9</w:t>
            </w:r>
            <w:r>
              <w:rPr>
                <w:noProof/>
                <w:webHidden/>
              </w:rPr>
              <w:fldChar w:fldCharType="end"/>
            </w:r>
          </w:hyperlink>
        </w:p>
        <w:p w14:paraId="05F1D7DC" w14:textId="35E0E909" w:rsidR="00F73451" w:rsidRDefault="00F73451">
          <w:pPr>
            <w:pStyle w:val="TOC2"/>
            <w:tabs>
              <w:tab w:val="right" w:leader="dot" w:pos="9350"/>
            </w:tabs>
            <w:rPr>
              <w:rFonts w:eastAsiaTheme="minorEastAsia"/>
              <w:noProof/>
            </w:rPr>
          </w:pPr>
          <w:hyperlink w:anchor="_Toc145339337" w:history="1">
            <w:r w:rsidRPr="007F0ADE">
              <w:rPr>
                <w:rStyle w:val="Hyperlink"/>
                <w:rFonts w:asciiTheme="majorBidi" w:eastAsia="Times New Roman" w:hAnsiTheme="majorBidi"/>
                <w:noProof/>
                <w:shd w:val="clear" w:color="auto" w:fill="FFFFFF"/>
              </w:rPr>
              <w:t>2.2 Legal status of housewives - a discriminatory law</w:t>
            </w:r>
            <w:r>
              <w:rPr>
                <w:noProof/>
                <w:webHidden/>
              </w:rPr>
              <w:tab/>
            </w:r>
            <w:r>
              <w:rPr>
                <w:noProof/>
                <w:webHidden/>
              </w:rPr>
              <w:fldChar w:fldCharType="begin"/>
            </w:r>
            <w:r>
              <w:rPr>
                <w:noProof/>
                <w:webHidden/>
              </w:rPr>
              <w:instrText xml:space="preserve"> PAGEREF _Toc145339337 \h </w:instrText>
            </w:r>
            <w:r>
              <w:rPr>
                <w:noProof/>
                <w:webHidden/>
              </w:rPr>
            </w:r>
            <w:r>
              <w:rPr>
                <w:noProof/>
                <w:webHidden/>
              </w:rPr>
              <w:fldChar w:fldCharType="separate"/>
            </w:r>
            <w:r>
              <w:rPr>
                <w:noProof/>
                <w:webHidden/>
              </w:rPr>
              <w:t>10</w:t>
            </w:r>
            <w:r>
              <w:rPr>
                <w:noProof/>
                <w:webHidden/>
              </w:rPr>
              <w:fldChar w:fldCharType="end"/>
            </w:r>
          </w:hyperlink>
        </w:p>
        <w:p w14:paraId="29F2D3E3" w14:textId="21246249" w:rsidR="00F73451" w:rsidRDefault="00F73451">
          <w:pPr>
            <w:pStyle w:val="TOC2"/>
            <w:tabs>
              <w:tab w:val="right" w:leader="dot" w:pos="9350"/>
            </w:tabs>
            <w:rPr>
              <w:rFonts w:eastAsiaTheme="minorEastAsia"/>
              <w:noProof/>
            </w:rPr>
          </w:pPr>
          <w:hyperlink w:anchor="_Toc145339338" w:history="1">
            <w:r w:rsidRPr="007F0ADE">
              <w:rPr>
                <w:rStyle w:val="Hyperlink"/>
                <w:rFonts w:asciiTheme="majorBidi" w:eastAsia="Times New Roman" w:hAnsiTheme="majorBidi"/>
                <w:noProof/>
                <w:shd w:val="clear" w:color="auto" w:fill="FFFFFF"/>
              </w:rPr>
              <w:t>2.3 Refusal to provide service based on gender and sexual Harassment of women in the public space</w:t>
            </w:r>
            <w:r>
              <w:rPr>
                <w:noProof/>
                <w:webHidden/>
              </w:rPr>
              <w:tab/>
            </w:r>
            <w:r>
              <w:rPr>
                <w:noProof/>
                <w:webHidden/>
              </w:rPr>
              <w:fldChar w:fldCharType="begin"/>
            </w:r>
            <w:r>
              <w:rPr>
                <w:noProof/>
                <w:webHidden/>
              </w:rPr>
              <w:instrText xml:space="preserve"> PAGEREF _Toc145339338 \h </w:instrText>
            </w:r>
            <w:r>
              <w:rPr>
                <w:noProof/>
                <w:webHidden/>
              </w:rPr>
            </w:r>
            <w:r>
              <w:rPr>
                <w:noProof/>
                <w:webHidden/>
              </w:rPr>
              <w:fldChar w:fldCharType="separate"/>
            </w:r>
            <w:r>
              <w:rPr>
                <w:noProof/>
                <w:webHidden/>
              </w:rPr>
              <w:t>11</w:t>
            </w:r>
            <w:r>
              <w:rPr>
                <w:noProof/>
                <w:webHidden/>
              </w:rPr>
              <w:fldChar w:fldCharType="end"/>
            </w:r>
          </w:hyperlink>
        </w:p>
        <w:p w14:paraId="63B77172" w14:textId="70DD895C" w:rsidR="00F73451" w:rsidRDefault="00F73451">
          <w:pPr>
            <w:pStyle w:val="TOC3"/>
            <w:tabs>
              <w:tab w:val="right" w:leader="dot" w:pos="9350"/>
            </w:tabs>
            <w:rPr>
              <w:rFonts w:eastAsiaTheme="minorEastAsia"/>
              <w:noProof/>
            </w:rPr>
          </w:pPr>
          <w:hyperlink w:anchor="_Toc145339339" w:history="1">
            <w:r w:rsidRPr="007F0ADE">
              <w:rPr>
                <w:rStyle w:val="Hyperlink"/>
                <w:rFonts w:asciiTheme="majorBidi" w:eastAsia="Times New Roman" w:hAnsiTheme="majorBidi"/>
                <w:noProof/>
                <w:shd w:val="clear" w:color="auto" w:fill="FFFFFF"/>
              </w:rPr>
              <w:t>2.3.1 Segregation and harassment on public transportation</w:t>
            </w:r>
            <w:r>
              <w:rPr>
                <w:noProof/>
                <w:webHidden/>
              </w:rPr>
              <w:tab/>
            </w:r>
            <w:r>
              <w:rPr>
                <w:noProof/>
                <w:webHidden/>
              </w:rPr>
              <w:fldChar w:fldCharType="begin"/>
            </w:r>
            <w:r>
              <w:rPr>
                <w:noProof/>
                <w:webHidden/>
              </w:rPr>
              <w:instrText xml:space="preserve"> PAGEREF _Toc145339339 \h </w:instrText>
            </w:r>
            <w:r>
              <w:rPr>
                <w:noProof/>
                <w:webHidden/>
              </w:rPr>
            </w:r>
            <w:r>
              <w:rPr>
                <w:noProof/>
                <w:webHidden/>
              </w:rPr>
              <w:fldChar w:fldCharType="separate"/>
            </w:r>
            <w:r>
              <w:rPr>
                <w:noProof/>
                <w:webHidden/>
              </w:rPr>
              <w:t>11</w:t>
            </w:r>
            <w:r>
              <w:rPr>
                <w:noProof/>
                <w:webHidden/>
              </w:rPr>
              <w:fldChar w:fldCharType="end"/>
            </w:r>
          </w:hyperlink>
        </w:p>
        <w:p w14:paraId="0F881548" w14:textId="03A13327" w:rsidR="00F73451" w:rsidRDefault="00F73451">
          <w:pPr>
            <w:pStyle w:val="TOC3"/>
            <w:tabs>
              <w:tab w:val="right" w:leader="dot" w:pos="9350"/>
            </w:tabs>
            <w:rPr>
              <w:rFonts w:eastAsiaTheme="minorEastAsia"/>
              <w:noProof/>
            </w:rPr>
          </w:pPr>
          <w:hyperlink w:anchor="_Toc145339340" w:history="1">
            <w:r w:rsidRPr="007F0ADE">
              <w:rPr>
                <w:rStyle w:val="Hyperlink"/>
                <w:rFonts w:asciiTheme="majorBidi" w:eastAsia="Times New Roman" w:hAnsiTheme="majorBidi"/>
                <w:noProof/>
                <w:shd w:val="clear" w:color="auto" w:fill="FFFFFF"/>
              </w:rPr>
              <w:t>1.3.2</w:t>
            </w:r>
            <w:r w:rsidRPr="007F0ADE">
              <w:rPr>
                <w:rStyle w:val="Hyperlink"/>
                <w:rFonts w:asciiTheme="majorBidi" w:eastAsia="Times New Roman" w:hAnsiTheme="majorBidi"/>
                <w:b/>
                <w:bCs/>
                <w:noProof/>
                <w:shd w:val="clear" w:color="auto" w:fill="FFFFFF"/>
              </w:rPr>
              <w:t xml:space="preserve"> </w:t>
            </w:r>
            <w:r w:rsidRPr="007F0ADE">
              <w:rPr>
                <w:rStyle w:val="Hyperlink"/>
                <w:rFonts w:asciiTheme="majorBidi" w:eastAsia="Times New Roman" w:hAnsiTheme="majorBidi"/>
                <w:noProof/>
                <w:shd w:val="clear" w:color="auto" w:fill="FFFFFF"/>
              </w:rPr>
              <w:t>Segregation on Flights</w:t>
            </w:r>
            <w:r>
              <w:rPr>
                <w:noProof/>
                <w:webHidden/>
              </w:rPr>
              <w:tab/>
            </w:r>
            <w:r>
              <w:rPr>
                <w:noProof/>
                <w:webHidden/>
              </w:rPr>
              <w:fldChar w:fldCharType="begin"/>
            </w:r>
            <w:r>
              <w:rPr>
                <w:noProof/>
                <w:webHidden/>
              </w:rPr>
              <w:instrText xml:space="preserve"> PAGEREF _Toc145339340 \h </w:instrText>
            </w:r>
            <w:r>
              <w:rPr>
                <w:noProof/>
                <w:webHidden/>
              </w:rPr>
            </w:r>
            <w:r>
              <w:rPr>
                <w:noProof/>
                <w:webHidden/>
              </w:rPr>
              <w:fldChar w:fldCharType="separate"/>
            </w:r>
            <w:r>
              <w:rPr>
                <w:noProof/>
                <w:webHidden/>
              </w:rPr>
              <w:t>12</w:t>
            </w:r>
            <w:r>
              <w:rPr>
                <w:noProof/>
                <w:webHidden/>
              </w:rPr>
              <w:fldChar w:fldCharType="end"/>
            </w:r>
          </w:hyperlink>
        </w:p>
        <w:p w14:paraId="72A53016" w14:textId="359613C7" w:rsidR="00F73451" w:rsidRDefault="00F73451">
          <w:pPr>
            <w:pStyle w:val="TOC3"/>
            <w:tabs>
              <w:tab w:val="right" w:leader="dot" w:pos="9350"/>
            </w:tabs>
            <w:rPr>
              <w:rFonts w:eastAsiaTheme="minorEastAsia"/>
              <w:noProof/>
            </w:rPr>
          </w:pPr>
          <w:hyperlink w:anchor="_Toc145339341" w:history="1">
            <w:r w:rsidRPr="007F0ADE">
              <w:rPr>
                <w:rStyle w:val="Hyperlink"/>
                <w:rFonts w:asciiTheme="majorBidi" w:eastAsia="Times New Roman" w:hAnsiTheme="majorBidi"/>
                <w:noProof/>
                <w:shd w:val="clear" w:color="auto" w:fill="FFFFFF"/>
              </w:rPr>
              <w:t>2.3.3 Segregation in cemeteries</w:t>
            </w:r>
            <w:r>
              <w:rPr>
                <w:noProof/>
                <w:webHidden/>
              </w:rPr>
              <w:tab/>
            </w:r>
            <w:r>
              <w:rPr>
                <w:noProof/>
                <w:webHidden/>
              </w:rPr>
              <w:fldChar w:fldCharType="begin"/>
            </w:r>
            <w:r>
              <w:rPr>
                <w:noProof/>
                <w:webHidden/>
              </w:rPr>
              <w:instrText xml:space="preserve"> PAGEREF _Toc145339341 \h </w:instrText>
            </w:r>
            <w:r>
              <w:rPr>
                <w:noProof/>
                <w:webHidden/>
              </w:rPr>
            </w:r>
            <w:r>
              <w:rPr>
                <w:noProof/>
                <w:webHidden/>
              </w:rPr>
              <w:fldChar w:fldCharType="separate"/>
            </w:r>
            <w:r>
              <w:rPr>
                <w:noProof/>
                <w:webHidden/>
              </w:rPr>
              <w:t>12</w:t>
            </w:r>
            <w:r>
              <w:rPr>
                <w:noProof/>
                <w:webHidden/>
              </w:rPr>
              <w:fldChar w:fldCharType="end"/>
            </w:r>
          </w:hyperlink>
        </w:p>
        <w:p w14:paraId="4632C064" w14:textId="7FDE909E" w:rsidR="00F73451" w:rsidRDefault="00F73451">
          <w:pPr>
            <w:pStyle w:val="TOC3"/>
            <w:tabs>
              <w:tab w:val="right" w:leader="dot" w:pos="9350"/>
            </w:tabs>
            <w:rPr>
              <w:rFonts w:eastAsiaTheme="minorEastAsia"/>
              <w:noProof/>
            </w:rPr>
          </w:pPr>
          <w:hyperlink w:anchor="_Toc145339342" w:history="1">
            <w:r w:rsidRPr="007F0ADE">
              <w:rPr>
                <w:rStyle w:val="Hyperlink"/>
                <w:rFonts w:asciiTheme="majorBidi" w:eastAsia="Times New Roman" w:hAnsiTheme="majorBidi"/>
                <w:noProof/>
                <w:shd w:val="clear" w:color="auto" w:fill="FFFFFF"/>
              </w:rPr>
              <w:t>2.3.4 Segregation in Health Clinics</w:t>
            </w:r>
            <w:r>
              <w:rPr>
                <w:noProof/>
                <w:webHidden/>
              </w:rPr>
              <w:tab/>
            </w:r>
            <w:r>
              <w:rPr>
                <w:noProof/>
                <w:webHidden/>
              </w:rPr>
              <w:fldChar w:fldCharType="begin"/>
            </w:r>
            <w:r>
              <w:rPr>
                <w:noProof/>
                <w:webHidden/>
              </w:rPr>
              <w:instrText xml:space="preserve"> PAGEREF _Toc145339342 \h </w:instrText>
            </w:r>
            <w:r>
              <w:rPr>
                <w:noProof/>
                <w:webHidden/>
              </w:rPr>
            </w:r>
            <w:r>
              <w:rPr>
                <w:noProof/>
                <w:webHidden/>
              </w:rPr>
              <w:fldChar w:fldCharType="separate"/>
            </w:r>
            <w:r>
              <w:rPr>
                <w:noProof/>
                <w:webHidden/>
              </w:rPr>
              <w:t>13</w:t>
            </w:r>
            <w:r>
              <w:rPr>
                <w:noProof/>
                <w:webHidden/>
              </w:rPr>
              <w:fldChar w:fldCharType="end"/>
            </w:r>
          </w:hyperlink>
        </w:p>
        <w:p w14:paraId="240B94AC" w14:textId="64BA2CF8" w:rsidR="00F73451" w:rsidRDefault="00F73451">
          <w:pPr>
            <w:pStyle w:val="TOC3"/>
            <w:tabs>
              <w:tab w:val="right" w:leader="dot" w:pos="9350"/>
            </w:tabs>
            <w:rPr>
              <w:rFonts w:eastAsiaTheme="minorEastAsia"/>
              <w:noProof/>
            </w:rPr>
          </w:pPr>
          <w:hyperlink w:anchor="_Toc145339343" w:history="1">
            <w:r w:rsidRPr="007F0ADE">
              <w:rPr>
                <w:rStyle w:val="Hyperlink"/>
                <w:rFonts w:asciiTheme="majorBidi" w:eastAsia="Times New Roman" w:hAnsiTheme="majorBidi"/>
                <w:noProof/>
                <w:shd w:val="clear" w:color="auto" w:fill="FFFFFF"/>
              </w:rPr>
              <w:t>2.3.5 Exclusion of female images in advertisements</w:t>
            </w:r>
            <w:r>
              <w:rPr>
                <w:noProof/>
                <w:webHidden/>
              </w:rPr>
              <w:tab/>
            </w:r>
            <w:r>
              <w:rPr>
                <w:noProof/>
                <w:webHidden/>
              </w:rPr>
              <w:fldChar w:fldCharType="begin"/>
            </w:r>
            <w:r>
              <w:rPr>
                <w:noProof/>
                <w:webHidden/>
              </w:rPr>
              <w:instrText xml:space="preserve"> PAGEREF _Toc145339343 \h </w:instrText>
            </w:r>
            <w:r>
              <w:rPr>
                <w:noProof/>
                <w:webHidden/>
              </w:rPr>
            </w:r>
            <w:r>
              <w:rPr>
                <w:noProof/>
                <w:webHidden/>
              </w:rPr>
              <w:fldChar w:fldCharType="separate"/>
            </w:r>
            <w:r>
              <w:rPr>
                <w:noProof/>
                <w:webHidden/>
              </w:rPr>
              <w:t>13</w:t>
            </w:r>
            <w:r>
              <w:rPr>
                <w:noProof/>
                <w:webHidden/>
              </w:rPr>
              <w:fldChar w:fldCharType="end"/>
            </w:r>
          </w:hyperlink>
        </w:p>
        <w:p w14:paraId="6B5343E1" w14:textId="163B942E" w:rsidR="00F73451" w:rsidRDefault="00F73451">
          <w:pPr>
            <w:pStyle w:val="TOC3"/>
            <w:tabs>
              <w:tab w:val="right" w:leader="dot" w:pos="9350"/>
            </w:tabs>
            <w:rPr>
              <w:rFonts w:eastAsiaTheme="minorEastAsia"/>
              <w:noProof/>
            </w:rPr>
          </w:pPr>
          <w:hyperlink w:anchor="_Toc145339344" w:history="1">
            <w:r w:rsidRPr="007F0ADE">
              <w:rPr>
                <w:rStyle w:val="Hyperlink"/>
                <w:rFonts w:asciiTheme="majorBidi" w:eastAsia="Times New Roman" w:hAnsiTheme="majorBidi"/>
                <w:noProof/>
                <w:shd w:val="clear" w:color="auto" w:fill="FFFFFF"/>
              </w:rPr>
              <w:t>2.3.6 Segregation at the Western Wall</w:t>
            </w:r>
            <w:r>
              <w:rPr>
                <w:noProof/>
                <w:webHidden/>
              </w:rPr>
              <w:tab/>
            </w:r>
            <w:r>
              <w:rPr>
                <w:noProof/>
                <w:webHidden/>
              </w:rPr>
              <w:fldChar w:fldCharType="begin"/>
            </w:r>
            <w:r>
              <w:rPr>
                <w:noProof/>
                <w:webHidden/>
              </w:rPr>
              <w:instrText xml:space="preserve"> PAGEREF _Toc145339344 \h </w:instrText>
            </w:r>
            <w:r>
              <w:rPr>
                <w:noProof/>
                <w:webHidden/>
              </w:rPr>
            </w:r>
            <w:r>
              <w:rPr>
                <w:noProof/>
                <w:webHidden/>
              </w:rPr>
              <w:fldChar w:fldCharType="separate"/>
            </w:r>
            <w:r>
              <w:rPr>
                <w:noProof/>
                <w:webHidden/>
              </w:rPr>
              <w:t>13</w:t>
            </w:r>
            <w:r>
              <w:rPr>
                <w:noProof/>
                <w:webHidden/>
              </w:rPr>
              <w:fldChar w:fldCharType="end"/>
            </w:r>
          </w:hyperlink>
        </w:p>
        <w:p w14:paraId="745FEDD2" w14:textId="474CA5A1" w:rsidR="00F73451" w:rsidRDefault="00F73451">
          <w:pPr>
            <w:pStyle w:val="TOC3"/>
            <w:tabs>
              <w:tab w:val="right" w:leader="dot" w:pos="9350"/>
            </w:tabs>
            <w:rPr>
              <w:rFonts w:eastAsiaTheme="minorEastAsia"/>
              <w:noProof/>
            </w:rPr>
          </w:pPr>
          <w:hyperlink w:anchor="_Toc145339345" w:history="1">
            <w:r w:rsidRPr="007F0ADE">
              <w:rPr>
                <w:rStyle w:val="Hyperlink"/>
                <w:rFonts w:asciiTheme="majorBidi" w:eastAsia="Times New Roman" w:hAnsiTheme="majorBidi"/>
                <w:noProof/>
                <w:shd w:val="clear" w:color="auto" w:fill="FFFFFF"/>
              </w:rPr>
              <w:t>2.3.7 Modesty Signs</w:t>
            </w:r>
            <w:r>
              <w:rPr>
                <w:noProof/>
                <w:webHidden/>
              </w:rPr>
              <w:tab/>
            </w:r>
            <w:r>
              <w:rPr>
                <w:noProof/>
                <w:webHidden/>
              </w:rPr>
              <w:fldChar w:fldCharType="begin"/>
            </w:r>
            <w:r>
              <w:rPr>
                <w:noProof/>
                <w:webHidden/>
              </w:rPr>
              <w:instrText xml:space="preserve"> PAGEREF _Toc145339345 \h </w:instrText>
            </w:r>
            <w:r>
              <w:rPr>
                <w:noProof/>
                <w:webHidden/>
              </w:rPr>
            </w:r>
            <w:r>
              <w:rPr>
                <w:noProof/>
                <w:webHidden/>
              </w:rPr>
              <w:fldChar w:fldCharType="separate"/>
            </w:r>
            <w:r>
              <w:rPr>
                <w:noProof/>
                <w:webHidden/>
              </w:rPr>
              <w:t>14</w:t>
            </w:r>
            <w:r>
              <w:rPr>
                <w:noProof/>
                <w:webHidden/>
              </w:rPr>
              <w:fldChar w:fldCharType="end"/>
            </w:r>
          </w:hyperlink>
        </w:p>
        <w:p w14:paraId="1F337E76" w14:textId="00F21A9D" w:rsidR="00F73451" w:rsidRDefault="00F73451">
          <w:pPr>
            <w:pStyle w:val="TOC2"/>
            <w:tabs>
              <w:tab w:val="right" w:leader="dot" w:pos="9350"/>
            </w:tabs>
            <w:rPr>
              <w:rFonts w:eastAsiaTheme="minorEastAsia"/>
              <w:noProof/>
            </w:rPr>
          </w:pPr>
          <w:hyperlink w:anchor="_Toc145339346" w:history="1">
            <w:r w:rsidRPr="007F0ADE">
              <w:rPr>
                <w:rStyle w:val="Hyperlink"/>
                <w:rFonts w:asciiTheme="majorBidi" w:hAnsiTheme="majorBidi"/>
                <w:noProof/>
              </w:rPr>
              <w:t>2.4 G</w:t>
            </w:r>
            <w:r w:rsidRPr="007F0ADE">
              <w:rPr>
                <w:rStyle w:val="Hyperlink"/>
                <w:rFonts w:asciiTheme="majorBidi" w:hAnsiTheme="majorBidi"/>
                <w:noProof/>
                <w:lang w:val="en-GB"/>
              </w:rPr>
              <w:t>ender Budgeting</w:t>
            </w:r>
            <w:r>
              <w:rPr>
                <w:noProof/>
                <w:webHidden/>
              </w:rPr>
              <w:tab/>
            </w:r>
            <w:r>
              <w:rPr>
                <w:noProof/>
                <w:webHidden/>
              </w:rPr>
              <w:fldChar w:fldCharType="begin"/>
            </w:r>
            <w:r>
              <w:rPr>
                <w:noProof/>
                <w:webHidden/>
              </w:rPr>
              <w:instrText xml:space="preserve"> PAGEREF _Toc145339346 \h </w:instrText>
            </w:r>
            <w:r>
              <w:rPr>
                <w:noProof/>
                <w:webHidden/>
              </w:rPr>
            </w:r>
            <w:r>
              <w:rPr>
                <w:noProof/>
                <w:webHidden/>
              </w:rPr>
              <w:fldChar w:fldCharType="separate"/>
            </w:r>
            <w:r>
              <w:rPr>
                <w:noProof/>
                <w:webHidden/>
              </w:rPr>
              <w:t>14</w:t>
            </w:r>
            <w:r>
              <w:rPr>
                <w:noProof/>
                <w:webHidden/>
              </w:rPr>
              <w:fldChar w:fldCharType="end"/>
            </w:r>
          </w:hyperlink>
        </w:p>
        <w:p w14:paraId="1587415F" w14:textId="2268CEEB" w:rsidR="00F73451" w:rsidRDefault="00F73451">
          <w:pPr>
            <w:pStyle w:val="TOC2"/>
            <w:tabs>
              <w:tab w:val="right" w:leader="dot" w:pos="9350"/>
            </w:tabs>
            <w:rPr>
              <w:rFonts w:eastAsiaTheme="minorEastAsia"/>
              <w:noProof/>
            </w:rPr>
          </w:pPr>
          <w:hyperlink w:anchor="_Toc145339347" w:history="1">
            <w:r w:rsidRPr="007F0ADE">
              <w:rPr>
                <w:rStyle w:val="Hyperlink"/>
                <w:rFonts w:asciiTheme="majorBidi" w:hAnsiTheme="majorBidi"/>
                <w:noProof/>
              </w:rPr>
              <w:t>2.5 women with no-status living in Israel</w:t>
            </w:r>
            <w:r>
              <w:rPr>
                <w:noProof/>
                <w:webHidden/>
              </w:rPr>
              <w:tab/>
            </w:r>
            <w:r>
              <w:rPr>
                <w:noProof/>
                <w:webHidden/>
              </w:rPr>
              <w:fldChar w:fldCharType="begin"/>
            </w:r>
            <w:r>
              <w:rPr>
                <w:noProof/>
                <w:webHidden/>
              </w:rPr>
              <w:instrText xml:space="preserve"> PAGEREF _Toc145339347 \h </w:instrText>
            </w:r>
            <w:r>
              <w:rPr>
                <w:noProof/>
                <w:webHidden/>
              </w:rPr>
            </w:r>
            <w:r>
              <w:rPr>
                <w:noProof/>
                <w:webHidden/>
              </w:rPr>
              <w:fldChar w:fldCharType="separate"/>
            </w:r>
            <w:r>
              <w:rPr>
                <w:noProof/>
                <w:webHidden/>
              </w:rPr>
              <w:t>15</w:t>
            </w:r>
            <w:r>
              <w:rPr>
                <w:noProof/>
                <w:webHidden/>
              </w:rPr>
              <w:fldChar w:fldCharType="end"/>
            </w:r>
          </w:hyperlink>
        </w:p>
        <w:p w14:paraId="00E39E73" w14:textId="44E5C9CF" w:rsidR="00F73451" w:rsidRDefault="00F73451">
          <w:pPr>
            <w:pStyle w:val="TOC3"/>
            <w:tabs>
              <w:tab w:val="right" w:leader="dot" w:pos="9350"/>
            </w:tabs>
            <w:rPr>
              <w:rFonts w:eastAsiaTheme="minorEastAsia"/>
              <w:noProof/>
            </w:rPr>
          </w:pPr>
          <w:hyperlink w:anchor="_Toc145339348" w:history="1">
            <w:r w:rsidRPr="007F0ADE">
              <w:rPr>
                <w:rStyle w:val="Hyperlink"/>
                <w:rFonts w:asciiTheme="majorBidi" w:hAnsiTheme="majorBidi"/>
                <w:noProof/>
              </w:rPr>
              <w:t>2.5.1 Groups of women that don’t have a legal status in Israel</w:t>
            </w:r>
            <w:r>
              <w:rPr>
                <w:noProof/>
                <w:webHidden/>
              </w:rPr>
              <w:tab/>
            </w:r>
            <w:r>
              <w:rPr>
                <w:noProof/>
                <w:webHidden/>
              </w:rPr>
              <w:fldChar w:fldCharType="begin"/>
            </w:r>
            <w:r>
              <w:rPr>
                <w:noProof/>
                <w:webHidden/>
              </w:rPr>
              <w:instrText xml:space="preserve"> PAGEREF _Toc145339348 \h </w:instrText>
            </w:r>
            <w:r>
              <w:rPr>
                <w:noProof/>
                <w:webHidden/>
              </w:rPr>
            </w:r>
            <w:r>
              <w:rPr>
                <w:noProof/>
                <w:webHidden/>
              </w:rPr>
              <w:fldChar w:fldCharType="separate"/>
            </w:r>
            <w:r>
              <w:rPr>
                <w:noProof/>
                <w:webHidden/>
              </w:rPr>
              <w:t>15</w:t>
            </w:r>
            <w:r>
              <w:rPr>
                <w:noProof/>
                <w:webHidden/>
              </w:rPr>
              <w:fldChar w:fldCharType="end"/>
            </w:r>
          </w:hyperlink>
        </w:p>
        <w:p w14:paraId="37425973" w14:textId="7A6CBA6F" w:rsidR="00F73451" w:rsidRDefault="00F73451">
          <w:pPr>
            <w:pStyle w:val="TOC3"/>
            <w:tabs>
              <w:tab w:val="right" w:leader="dot" w:pos="9350"/>
            </w:tabs>
            <w:rPr>
              <w:rFonts w:eastAsiaTheme="minorEastAsia"/>
              <w:noProof/>
            </w:rPr>
          </w:pPr>
          <w:hyperlink w:anchor="_Toc145339349" w:history="1">
            <w:r w:rsidRPr="007F0ADE">
              <w:rPr>
                <w:rStyle w:val="Hyperlink"/>
                <w:rFonts w:asciiTheme="majorBidi" w:hAnsiTheme="majorBidi"/>
                <w:noProof/>
              </w:rPr>
              <w:t>2.5.2 extreme vulnerability, weakness and transparency of women without legal status in Israel</w:t>
            </w:r>
            <w:r>
              <w:rPr>
                <w:noProof/>
                <w:webHidden/>
              </w:rPr>
              <w:tab/>
            </w:r>
            <w:r>
              <w:rPr>
                <w:noProof/>
                <w:webHidden/>
              </w:rPr>
              <w:fldChar w:fldCharType="begin"/>
            </w:r>
            <w:r>
              <w:rPr>
                <w:noProof/>
                <w:webHidden/>
              </w:rPr>
              <w:instrText xml:space="preserve"> PAGEREF _Toc145339349 \h </w:instrText>
            </w:r>
            <w:r>
              <w:rPr>
                <w:noProof/>
                <w:webHidden/>
              </w:rPr>
            </w:r>
            <w:r>
              <w:rPr>
                <w:noProof/>
                <w:webHidden/>
              </w:rPr>
              <w:fldChar w:fldCharType="separate"/>
            </w:r>
            <w:r>
              <w:rPr>
                <w:noProof/>
                <w:webHidden/>
              </w:rPr>
              <w:t>16</w:t>
            </w:r>
            <w:r>
              <w:rPr>
                <w:noProof/>
                <w:webHidden/>
              </w:rPr>
              <w:fldChar w:fldCharType="end"/>
            </w:r>
          </w:hyperlink>
        </w:p>
        <w:p w14:paraId="076E690C" w14:textId="547DB4F5" w:rsidR="00F73451" w:rsidRDefault="00F73451">
          <w:pPr>
            <w:pStyle w:val="TOC1"/>
            <w:tabs>
              <w:tab w:val="right" w:leader="dot" w:pos="9350"/>
            </w:tabs>
            <w:rPr>
              <w:rFonts w:eastAsiaTheme="minorEastAsia"/>
              <w:noProof/>
            </w:rPr>
          </w:pPr>
          <w:hyperlink w:anchor="_Toc145339350" w:history="1">
            <w:r w:rsidRPr="007F0ADE">
              <w:rPr>
                <w:rStyle w:val="Hyperlink"/>
                <w:rFonts w:asciiTheme="majorBidi" w:eastAsia="Times New Roman" w:hAnsiTheme="majorBidi"/>
                <w:noProof/>
                <w:shd w:val="clear" w:color="auto" w:fill="FFFFFF"/>
              </w:rPr>
              <w:t>6. Prostitution</w:t>
            </w:r>
            <w:r>
              <w:rPr>
                <w:noProof/>
                <w:webHidden/>
              </w:rPr>
              <w:tab/>
            </w:r>
            <w:r>
              <w:rPr>
                <w:noProof/>
                <w:webHidden/>
              </w:rPr>
              <w:fldChar w:fldCharType="begin"/>
            </w:r>
            <w:r>
              <w:rPr>
                <w:noProof/>
                <w:webHidden/>
              </w:rPr>
              <w:instrText xml:space="preserve"> PAGEREF _Toc145339350 \h </w:instrText>
            </w:r>
            <w:r>
              <w:rPr>
                <w:noProof/>
                <w:webHidden/>
              </w:rPr>
            </w:r>
            <w:r>
              <w:rPr>
                <w:noProof/>
                <w:webHidden/>
              </w:rPr>
              <w:fldChar w:fldCharType="separate"/>
            </w:r>
            <w:r>
              <w:rPr>
                <w:noProof/>
                <w:webHidden/>
              </w:rPr>
              <w:t>17</w:t>
            </w:r>
            <w:r>
              <w:rPr>
                <w:noProof/>
                <w:webHidden/>
              </w:rPr>
              <w:fldChar w:fldCharType="end"/>
            </w:r>
          </w:hyperlink>
        </w:p>
        <w:p w14:paraId="31C0AF40" w14:textId="6963A9DD" w:rsidR="00F73451" w:rsidRDefault="00F73451">
          <w:pPr>
            <w:pStyle w:val="TOC2"/>
            <w:tabs>
              <w:tab w:val="right" w:leader="dot" w:pos="9350"/>
            </w:tabs>
            <w:rPr>
              <w:rFonts w:eastAsiaTheme="minorEastAsia"/>
              <w:noProof/>
            </w:rPr>
          </w:pPr>
          <w:hyperlink w:anchor="_Toc145339351" w:history="1">
            <w:r w:rsidRPr="007F0ADE">
              <w:rPr>
                <w:rStyle w:val="Hyperlink"/>
                <w:rFonts w:asciiTheme="majorBidi" w:eastAsia="Times New Roman" w:hAnsiTheme="majorBidi"/>
                <w:noProof/>
                <w:shd w:val="clear" w:color="auto" w:fill="FFFFFF"/>
              </w:rPr>
              <w:t>6.1 Human trafficking</w:t>
            </w:r>
            <w:r>
              <w:rPr>
                <w:noProof/>
                <w:webHidden/>
              </w:rPr>
              <w:tab/>
            </w:r>
            <w:r>
              <w:rPr>
                <w:noProof/>
                <w:webHidden/>
              </w:rPr>
              <w:fldChar w:fldCharType="begin"/>
            </w:r>
            <w:r>
              <w:rPr>
                <w:noProof/>
                <w:webHidden/>
              </w:rPr>
              <w:instrText xml:space="preserve"> PAGEREF _Toc145339351 \h </w:instrText>
            </w:r>
            <w:r>
              <w:rPr>
                <w:noProof/>
                <w:webHidden/>
              </w:rPr>
            </w:r>
            <w:r>
              <w:rPr>
                <w:noProof/>
                <w:webHidden/>
              </w:rPr>
              <w:fldChar w:fldCharType="separate"/>
            </w:r>
            <w:r>
              <w:rPr>
                <w:noProof/>
                <w:webHidden/>
              </w:rPr>
              <w:t>17</w:t>
            </w:r>
            <w:r>
              <w:rPr>
                <w:noProof/>
                <w:webHidden/>
              </w:rPr>
              <w:fldChar w:fldCharType="end"/>
            </w:r>
          </w:hyperlink>
        </w:p>
        <w:p w14:paraId="48100570" w14:textId="423E235C" w:rsidR="00F73451" w:rsidRDefault="00F73451">
          <w:pPr>
            <w:pStyle w:val="TOC2"/>
            <w:tabs>
              <w:tab w:val="right" w:leader="dot" w:pos="9350"/>
            </w:tabs>
            <w:rPr>
              <w:rFonts w:eastAsiaTheme="minorEastAsia"/>
              <w:noProof/>
            </w:rPr>
          </w:pPr>
          <w:hyperlink w:anchor="_Toc145339352" w:history="1">
            <w:r w:rsidRPr="007F0ADE">
              <w:rPr>
                <w:rStyle w:val="Hyperlink"/>
                <w:rFonts w:asciiTheme="majorBidi" w:eastAsia="Times New Roman" w:hAnsiTheme="majorBidi"/>
                <w:noProof/>
                <w:shd w:val="clear" w:color="auto" w:fill="FFFFFF"/>
              </w:rPr>
              <w:t>6.2 prostitution</w:t>
            </w:r>
            <w:r>
              <w:rPr>
                <w:noProof/>
                <w:webHidden/>
              </w:rPr>
              <w:tab/>
            </w:r>
            <w:r>
              <w:rPr>
                <w:noProof/>
                <w:webHidden/>
              </w:rPr>
              <w:fldChar w:fldCharType="begin"/>
            </w:r>
            <w:r>
              <w:rPr>
                <w:noProof/>
                <w:webHidden/>
              </w:rPr>
              <w:instrText xml:space="preserve"> PAGEREF _Toc145339352 \h </w:instrText>
            </w:r>
            <w:r>
              <w:rPr>
                <w:noProof/>
                <w:webHidden/>
              </w:rPr>
            </w:r>
            <w:r>
              <w:rPr>
                <w:noProof/>
                <w:webHidden/>
              </w:rPr>
              <w:fldChar w:fldCharType="separate"/>
            </w:r>
            <w:r>
              <w:rPr>
                <w:noProof/>
                <w:webHidden/>
              </w:rPr>
              <w:t>18</w:t>
            </w:r>
            <w:r>
              <w:rPr>
                <w:noProof/>
                <w:webHidden/>
              </w:rPr>
              <w:fldChar w:fldCharType="end"/>
            </w:r>
          </w:hyperlink>
        </w:p>
        <w:p w14:paraId="29AD75B3" w14:textId="0CAB9A2C" w:rsidR="00F73451" w:rsidRDefault="00F73451">
          <w:pPr>
            <w:pStyle w:val="TOC1"/>
            <w:tabs>
              <w:tab w:val="right" w:leader="dot" w:pos="9350"/>
            </w:tabs>
            <w:rPr>
              <w:rFonts w:eastAsiaTheme="minorEastAsia"/>
              <w:noProof/>
            </w:rPr>
          </w:pPr>
          <w:hyperlink w:anchor="_Toc145339353" w:history="1">
            <w:r w:rsidRPr="007F0ADE">
              <w:rPr>
                <w:rStyle w:val="Hyperlink"/>
                <w:rFonts w:asciiTheme="majorBidi" w:eastAsia="Times New Roman" w:hAnsiTheme="majorBidi"/>
                <w:noProof/>
                <w:shd w:val="clear" w:color="auto" w:fill="FFFFFF"/>
              </w:rPr>
              <w:t>7. Political and Public Life</w:t>
            </w:r>
            <w:r>
              <w:rPr>
                <w:noProof/>
                <w:webHidden/>
              </w:rPr>
              <w:tab/>
            </w:r>
            <w:r>
              <w:rPr>
                <w:noProof/>
                <w:webHidden/>
              </w:rPr>
              <w:fldChar w:fldCharType="begin"/>
            </w:r>
            <w:r>
              <w:rPr>
                <w:noProof/>
                <w:webHidden/>
              </w:rPr>
              <w:instrText xml:space="preserve"> PAGEREF _Toc145339353 \h </w:instrText>
            </w:r>
            <w:r>
              <w:rPr>
                <w:noProof/>
                <w:webHidden/>
              </w:rPr>
            </w:r>
            <w:r>
              <w:rPr>
                <w:noProof/>
                <w:webHidden/>
              </w:rPr>
              <w:fldChar w:fldCharType="separate"/>
            </w:r>
            <w:r>
              <w:rPr>
                <w:noProof/>
                <w:webHidden/>
              </w:rPr>
              <w:t>18</w:t>
            </w:r>
            <w:r>
              <w:rPr>
                <w:noProof/>
                <w:webHidden/>
              </w:rPr>
              <w:fldChar w:fldCharType="end"/>
            </w:r>
          </w:hyperlink>
        </w:p>
        <w:p w14:paraId="7E892FF6" w14:textId="58E0DA9A" w:rsidR="00F73451" w:rsidRDefault="00F73451">
          <w:pPr>
            <w:pStyle w:val="TOC2"/>
            <w:tabs>
              <w:tab w:val="right" w:leader="dot" w:pos="9350"/>
            </w:tabs>
            <w:rPr>
              <w:rFonts w:eastAsiaTheme="minorEastAsia"/>
              <w:noProof/>
            </w:rPr>
          </w:pPr>
          <w:hyperlink w:anchor="_Toc145339354" w:history="1">
            <w:r w:rsidRPr="007F0ADE">
              <w:rPr>
                <w:rStyle w:val="Hyperlink"/>
                <w:rFonts w:asciiTheme="majorBidi" w:eastAsia="Times New Roman" w:hAnsiTheme="majorBidi"/>
                <w:noProof/>
                <w:shd w:val="clear" w:color="auto" w:fill="FFFFFF"/>
              </w:rPr>
              <w:t>7.1 Israel did not adopt a 1325 NAP</w:t>
            </w:r>
            <w:r>
              <w:rPr>
                <w:noProof/>
                <w:webHidden/>
              </w:rPr>
              <w:tab/>
            </w:r>
            <w:r>
              <w:rPr>
                <w:noProof/>
                <w:webHidden/>
              </w:rPr>
              <w:fldChar w:fldCharType="begin"/>
            </w:r>
            <w:r>
              <w:rPr>
                <w:noProof/>
                <w:webHidden/>
              </w:rPr>
              <w:instrText xml:space="preserve"> PAGEREF _Toc145339354 \h </w:instrText>
            </w:r>
            <w:r>
              <w:rPr>
                <w:noProof/>
                <w:webHidden/>
              </w:rPr>
            </w:r>
            <w:r>
              <w:rPr>
                <w:noProof/>
                <w:webHidden/>
              </w:rPr>
              <w:fldChar w:fldCharType="separate"/>
            </w:r>
            <w:r>
              <w:rPr>
                <w:noProof/>
                <w:webHidden/>
              </w:rPr>
              <w:t>18</w:t>
            </w:r>
            <w:r>
              <w:rPr>
                <w:noProof/>
                <w:webHidden/>
              </w:rPr>
              <w:fldChar w:fldCharType="end"/>
            </w:r>
          </w:hyperlink>
        </w:p>
        <w:p w14:paraId="7001EBB2" w14:textId="44DA466D" w:rsidR="00F73451" w:rsidRDefault="00F73451">
          <w:pPr>
            <w:pStyle w:val="TOC2"/>
            <w:tabs>
              <w:tab w:val="right" w:leader="dot" w:pos="9350"/>
            </w:tabs>
            <w:rPr>
              <w:rFonts w:eastAsiaTheme="minorEastAsia"/>
              <w:noProof/>
            </w:rPr>
          </w:pPr>
          <w:hyperlink w:anchor="_Toc145339355" w:history="1">
            <w:r w:rsidRPr="007F0ADE">
              <w:rPr>
                <w:rStyle w:val="Hyperlink"/>
                <w:rFonts w:asciiTheme="majorBidi" w:eastAsia="Times New Roman" w:hAnsiTheme="majorBidi"/>
                <w:noProof/>
                <w:shd w:val="clear" w:color="auto" w:fill="FFFFFF"/>
              </w:rPr>
              <w:t>7.2 Exclusion of women from the religious establishment.</w:t>
            </w:r>
            <w:r>
              <w:rPr>
                <w:noProof/>
                <w:webHidden/>
              </w:rPr>
              <w:tab/>
            </w:r>
            <w:r>
              <w:rPr>
                <w:noProof/>
                <w:webHidden/>
              </w:rPr>
              <w:fldChar w:fldCharType="begin"/>
            </w:r>
            <w:r>
              <w:rPr>
                <w:noProof/>
                <w:webHidden/>
              </w:rPr>
              <w:instrText xml:space="preserve"> PAGEREF _Toc145339355 \h </w:instrText>
            </w:r>
            <w:r>
              <w:rPr>
                <w:noProof/>
                <w:webHidden/>
              </w:rPr>
            </w:r>
            <w:r>
              <w:rPr>
                <w:noProof/>
                <w:webHidden/>
              </w:rPr>
              <w:fldChar w:fldCharType="separate"/>
            </w:r>
            <w:r>
              <w:rPr>
                <w:noProof/>
                <w:webHidden/>
              </w:rPr>
              <w:t>19</w:t>
            </w:r>
            <w:r>
              <w:rPr>
                <w:noProof/>
                <w:webHidden/>
              </w:rPr>
              <w:fldChar w:fldCharType="end"/>
            </w:r>
          </w:hyperlink>
        </w:p>
        <w:p w14:paraId="14BC0B45" w14:textId="3834DA2F" w:rsidR="00F73451" w:rsidRDefault="00F73451">
          <w:pPr>
            <w:pStyle w:val="TOC2"/>
            <w:tabs>
              <w:tab w:val="right" w:leader="dot" w:pos="9350"/>
            </w:tabs>
            <w:rPr>
              <w:rFonts w:eastAsiaTheme="minorEastAsia"/>
              <w:noProof/>
            </w:rPr>
          </w:pPr>
          <w:hyperlink w:anchor="_Toc145339356" w:history="1">
            <w:r w:rsidRPr="007F0ADE">
              <w:rPr>
                <w:rStyle w:val="Hyperlink"/>
                <w:rFonts w:asciiTheme="majorBidi" w:eastAsia="Times New Roman" w:hAnsiTheme="majorBidi"/>
                <w:noProof/>
                <w:shd w:val="clear" w:color="auto" w:fill="FFFFFF"/>
              </w:rPr>
              <w:t>7.3 Women do not serve as Judges in Rabbinical Courts.</w:t>
            </w:r>
            <w:r>
              <w:rPr>
                <w:noProof/>
                <w:webHidden/>
              </w:rPr>
              <w:tab/>
            </w:r>
            <w:r>
              <w:rPr>
                <w:noProof/>
                <w:webHidden/>
              </w:rPr>
              <w:fldChar w:fldCharType="begin"/>
            </w:r>
            <w:r>
              <w:rPr>
                <w:noProof/>
                <w:webHidden/>
              </w:rPr>
              <w:instrText xml:space="preserve"> PAGEREF _Toc145339356 \h </w:instrText>
            </w:r>
            <w:r>
              <w:rPr>
                <w:noProof/>
                <w:webHidden/>
              </w:rPr>
            </w:r>
            <w:r>
              <w:rPr>
                <w:noProof/>
                <w:webHidden/>
              </w:rPr>
              <w:fldChar w:fldCharType="separate"/>
            </w:r>
            <w:r>
              <w:rPr>
                <w:noProof/>
                <w:webHidden/>
              </w:rPr>
              <w:t>19</w:t>
            </w:r>
            <w:r>
              <w:rPr>
                <w:noProof/>
                <w:webHidden/>
              </w:rPr>
              <w:fldChar w:fldCharType="end"/>
            </w:r>
          </w:hyperlink>
        </w:p>
        <w:p w14:paraId="0D09166F" w14:textId="7AE4F3A8" w:rsidR="00F73451" w:rsidRDefault="00F73451">
          <w:pPr>
            <w:pStyle w:val="TOC2"/>
            <w:tabs>
              <w:tab w:val="right" w:leader="dot" w:pos="9350"/>
            </w:tabs>
            <w:rPr>
              <w:rFonts w:eastAsiaTheme="minorEastAsia"/>
              <w:noProof/>
            </w:rPr>
          </w:pPr>
          <w:hyperlink w:anchor="_Toc145339357" w:history="1">
            <w:r w:rsidRPr="007F0ADE">
              <w:rPr>
                <w:rStyle w:val="Hyperlink"/>
                <w:rFonts w:asciiTheme="majorBidi" w:eastAsia="Times New Roman" w:hAnsiTheme="majorBidi"/>
                <w:noProof/>
                <w:shd w:val="clear" w:color="auto" w:fill="FFFFFF"/>
              </w:rPr>
              <w:t>7.4 Never has a woman been appointed as a director of the rabbinical courts in Israel.</w:t>
            </w:r>
            <w:r>
              <w:rPr>
                <w:noProof/>
                <w:webHidden/>
              </w:rPr>
              <w:tab/>
            </w:r>
            <w:r>
              <w:rPr>
                <w:noProof/>
                <w:webHidden/>
              </w:rPr>
              <w:fldChar w:fldCharType="begin"/>
            </w:r>
            <w:r>
              <w:rPr>
                <w:noProof/>
                <w:webHidden/>
              </w:rPr>
              <w:instrText xml:space="preserve"> PAGEREF _Toc145339357 \h </w:instrText>
            </w:r>
            <w:r>
              <w:rPr>
                <w:noProof/>
                <w:webHidden/>
              </w:rPr>
            </w:r>
            <w:r>
              <w:rPr>
                <w:noProof/>
                <w:webHidden/>
              </w:rPr>
              <w:fldChar w:fldCharType="separate"/>
            </w:r>
            <w:r>
              <w:rPr>
                <w:noProof/>
                <w:webHidden/>
              </w:rPr>
              <w:t>19</w:t>
            </w:r>
            <w:r>
              <w:rPr>
                <w:noProof/>
                <w:webHidden/>
              </w:rPr>
              <w:fldChar w:fldCharType="end"/>
            </w:r>
          </w:hyperlink>
        </w:p>
        <w:p w14:paraId="30AE54ED" w14:textId="32C83CF3" w:rsidR="00F73451" w:rsidRDefault="00F73451">
          <w:pPr>
            <w:pStyle w:val="TOC2"/>
            <w:tabs>
              <w:tab w:val="right" w:leader="dot" w:pos="9350"/>
            </w:tabs>
            <w:rPr>
              <w:rFonts w:eastAsiaTheme="minorEastAsia"/>
              <w:noProof/>
            </w:rPr>
          </w:pPr>
          <w:hyperlink w:anchor="_Toc145339358" w:history="1">
            <w:r w:rsidRPr="007F0ADE">
              <w:rPr>
                <w:rStyle w:val="Hyperlink"/>
                <w:rFonts w:asciiTheme="majorBidi" w:hAnsiTheme="majorBidi"/>
                <w:noProof/>
              </w:rPr>
              <w:t>7.5 There are almost no women serving as legal assistants to rabbinical judges.</w:t>
            </w:r>
            <w:r>
              <w:rPr>
                <w:noProof/>
                <w:webHidden/>
              </w:rPr>
              <w:tab/>
            </w:r>
            <w:r>
              <w:rPr>
                <w:noProof/>
                <w:webHidden/>
              </w:rPr>
              <w:fldChar w:fldCharType="begin"/>
            </w:r>
            <w:r>
              <w:rPr>
                <w:noProof/>
                <w:webHidden/>
              </w:rPr>
              <w:instrText xml:space="preserve"> PAGEREF _Toc145339358 \h </w:instrText>
            </w:r>
            <w:r>
              <w:rPr>
                <w:noProof/>
                <w:webHidden/>
              </w:rPr>
            </w:r>
            <w:r>
              <w:rPr>
                <w:noProof/>
                <w:webHidden/>
              </w:rPr>
              <w:fldChar w:fldCharType="separate"/>
            </w:r>
            <w:r>
              <w:rPr>
                <w:noProof/>
                <w:webHidden/>
              </w:rPr>
              <w:t>19</w:t>
            </w:r>
            <w:r>
              <w:rPr>
                <w:noProof/>
                <w:webHidden/>
              </w:rPr>
              <w:fldChar w:fldCharType="end"/>
            </w:r>
          </w:hyperlink>
        </w:p>
        <w:p w14:paraId="2AFCCF35" w14:textId="1DDC1F81" w:rsidR="00F73451" w:rsidRDefault="00F73451">
          <w:pPr>
            <w:pStyle w:val="TOC2"/>
            <w:tabs>
              <w:tab w:val="right" w:leader="dot" w:pos="9350"/>
            </w:tabs>
            <w:rPr>
              <w:rFonts w:eastAsiaTheme="minorEastAsia"/>
              <w:noProof/>
            </w:rPr>
          </w:pPr>
          <w:hyperlink w:anchor="_Toc145339359" w:history="1">
            <w:r w:rsidRPr="007F0ADE">
              <w:rPr>
                <w:rStyle w:val="Hyperlink"/>
                <w:rFonts w:asciiTheme="majorBidi" w:hAnsiTheme="majorBidi"/>
                <w:noProof/>
              </w:rPr>
              <w:t>7.6 Religious women are discriminated in public tenders.</w:t>
            </w:r>
            <w:r>
              <w:rPr>
                <w:noProof/>
                <w:webHidden/>
              </w:rPr>
              <w:tab/>
            </w:r>
            <w:r>
              <w:rPr>
                <w:noProof/>
                <w:webHidden/>
              </w:rPr>
              <w:fldChar w:fldCharType="begin"/>
            </w:r>
            <w:r>
              <w:rPr>
                <w:noProof/>
                <w:webHidden/>
              </w:rPr>
              <w:instrText xml:space="preserve"> PAGEREF _Toc145339359 \h </w:instrText>
            </w:r>
            <w:r>
              <w:rPr>
                <w:noProof/>
                <w:webHidden/>
              </w:rPr>
            </w:r>
            <w:r>
              <w:rPr>
                <w:noProof/>
                <w:webHidden/>
              </w:rPr>
              <w:fldChar w:fldCharType="separate"/>
            </w:r>
            <w:r>
              <w:rPr>
                <w:noProof/>
                <w:webHidden/>
              </w:rPr>
              <w:t>20</w:t>
            </w:r>
            <w:r>
              <w:rPr>
                <w:noProof/>
                <w:webHidden/>
              </w:rPr>
              <w:fldChar w:fldCharType="end"/>
            </w:r>
          </w:hyperlink>
        </w:p>
        <w:p w14:paraId="3FA5E631" w14:textId="05E706A6" w:rsidR="00F73451" w:rsidRDefault="00F73451">
          <w:pPr>
            <w:pStyle w:val="TOC1"/>
            <w:tabs>
              <w:tab w:val="right" w:leader="dot" w:pos="9350"/>
            </w:tabs>
            <w:rPr>
              <w:rFonts w:eastAsiaTheme="minorEastAsia"/>
              <w:noProof/>
            </w:rPr>
          </w:pPr>
          <w:hyperlink w:anchor="_Toc145339360" w:history="1">
            <w:r w:rsidRPr="007F0ADE">
              <w:rPr>
                <w:rStyle w:val="Hyperlink"/>
                <w:rFonts w:asciiTheme="majorBidi" w:eastAsia="Times New Roman" w:hAnsiTheme="majorBidi"/>
                <w:noProof/>
                <w:shd w:val="clear" w:color="auto" w:fill="FFFFFF"/>
              </w:rPr>
              <w:t>8. Lack of Representation</w:t>
            </w:r>
            <w:r>
              <w:rPr>
                <w:noProof/>
                <w:webHidden/>
              </w:rPr>
              <w:tab/>
            </w:r>
            <w:r>
              <w:rPr>
                <w:noProof/>
                <w:webHidden/>
              </w:rPr>
              <w:fldChar w:fldCharType="begin"/>
            </w:r>
            <w:r>
              <w:rPr>
                <w:noProof/>
                <w:webHidden/>
              </w:rPr>
              <w:instrText xml:space="preserve"> PAGEREF _Toc145339360 \h </w:instrText>
            </w:r>
            <w:r>
              <w:rPr>
                <w:noProof/>
                <w:webHidden/>
              </w:rPr>
            </w:r>
            <w:r>
              <w:rPr>
                <w:noProof/>
                <w:webHidden/>
              </w:rPr>
              <w:fldChar w:fldCharType="separate"/>
            </w:r>
            <w:r>
              <w:rPr>
                <w:noProof/>
                <w:webHidden/>
              </w:rPr>
              <w:t>20</w:t>
            </w:r>
            <w:r>
              <w:rPr>
                <w:noProof/>
                <w:webHidden/>
              </w:rPr>
              <w:fldChar w:fldCharType="end"/>
            </w:r>
          </w:hyperlink>
        </w:p>
        <w:p w14:paraId="5A7CB9A5" w14:textId="021A0772" w:rsidR="00F73451" w:rsidRDefault="00F73451">
          <w:pPr>
            <w:pStyle w:val="TOC2"/>
            <w:tabs>
              <w:tab w:val="right" w:leader="dot" w:pos="9350"/>
            </w:tabs>
            <w:rPr>
              <w:rFonts w:eastAsiaTheme="minorEastAsia"/>
              <w:noProof/>
            </w:rPr>
          </w:pPr>
          <w:hyperlink w:anchor="_Toc145339361" w:history="1">
            <w:r w:rsidRPr="007F0ADE">
              <w:rPr>
                <w:rStyle w:val="Hyperlink"/>
                <w:rFonts w:asciiTheme="majorBidi" w:eastAsia="Times New Roman" w:hAnsiTheme="majorBidi"/>
                <w:noProof/>
                <w:shd w:val="clear" w:color="auto" w:fill="FFFFFF"/>
              </w:rPr>
              <w:t>8.1 Government and Knesset</w:t>
            </w:r>
            <w:r>
              <w:rPr>
                <w:noProof/>
                <w:webHidden/>
              </w:rPr>
              <w:tab/>
            </w:r>
            <w:r>
              <w:rPr>
                <w:noProof/>
                <w:webHidden/>
              </w:rPr>
              <w:fldChar w:fldCharType="begin"/>
            </w:r>
            <w:r>
              <w:rPr>
                <w:noProof/>
                <w:webHidden/>
              </w:rPr>
              <w:instrText xml:space="preserve"> PAGEREF _Toc145339361 \h </w:instrText>
            </w:r>
            <w:r>
              <w:rPr>
                <w:noProof/>
                <w:webHidden/>
              </w:rPr>
            </w:r>
            <w:r>
              <w:rPr>
                <w:noProof/>
                <w:webHidden/>
              </w:rPr>
              <w:fldChar w:fldCharType="separate"/>
            </w:r>
            <w:r>
              <w:rPr>
                <w:noProof/>
                <w:webHidden/>
              </w:rPr>
              <w:t>20</w:t>
            </w:r>
            <w:r>
              <w:rPr>
                <w:noProof/>
                <w:webHidden/>
              </w:rPr>
              <w:fldChar w:fldCharType="end"/>
            </w:r>
          </w:hyperlink>
        </w:p>
        <w:p w14:paraId="7DEAD298" w14:textId="25F0CC92" w:rsidR="00F73451" w:rsidRDefault="00F73451">
          <w:pPr>
            <w:pStyle w:val="TOC2"/>
            <w:tabs>
              <w:tab w:val="right" w:leader="dot" w:pos="9350"/>
            </w:tabs>
            <w:rPr>
              <w:rFonts w:eastAsiaTheme="minorEastAsia"/>
              <w:noProof/>
            </w:rPr>
          </w:pPr>
          <w:hyperlink w:anchor="_Toc145339362" w:history="1">
            <w:r w:rsidRPr="007F0ADE">
              <w:rPr>
                <w:rStyle w:val="Hyperlink"/>
                <w:rFonts w:asciiTheme="majorBidi" w:eastAsia="Times New Roman" w:hAnsiTheme="majorBidi"/>
                <w:noProof/>
                <w:shd w:val="clear" w:color="auto" w:fill="FFFFFF"/>
              </w:rPr>
              <w:t>8.2 Public and civil administration and academia</w:t>
            </w:r>
            <w:r>
              <w:rPr>
                <w:noProof/>
                <w:webHidden/>
              </w:rPr>
              <w:tab/>
            </w:r>
            <w:r>
              <w:rPr>
                <w:noProof/>
                <w:webHidden/>
              </w:rPr>
              <w:fldChar w:fldCharType="begin"/>
            </w:r>
            <w:r>
              <w:rPr>
                <w:noProof/>
                <w:webHidden/>
              </w:rPr>
              <w:instrText xml:space="preserve"> PAGEREF _Toc145339362 \h </w:instrText>
            </w:r>
            <w:r>
              <w:rPr>
                <w:noProof/>
                <w:webHidden/>
              </w:rPr>
            </w:r>
            <w:r>
              <w:rPr>
                <w:noProof/>
                <w:webHidden/>
              </w:rPr>
              <w:fldChar w:fldCharType="separate"/>
            </w:r>
            <w:r>
              <w:rPr>
                <w:noProof/>
                <w:webHidden/>
              </w:rPr>
              <w:t>21</w:t>
            </w:r>
            <w:r>
              <w:rPr>
                <w:noProof/>
                <w:webHidden/>
              </w:rPr>
              <w:fldChar w:fldCharType="end"/>
            </w:r>
          </w:hyperlink>
        </w:p>
        <w:p w14:paraId="349E0163" w14:textId="276683DC" w:rsidR="00F73451" w:rsidRDefault="00F73451">
          <w:pPr>
            <w:pStyle w:val="TOC2"/>
            <w:tabs>
              <w:tab w:val="right" w:leader="dot" w:pos="9350"/>
            </w:tabs>
            <w:rPr>
              <w:rFonts w:eastAsiaTheme="minorEastAsia"/>
              <w:noProof/>
            </w:rPr>
          </w:pPr>
          <w:hyperlink w:anchor="_Toc145339363" w:history="1">
            <w:r w:rsidRPr="007F0ADE">
              <w:rPr>
                <w:rStyle w:val="Hyperlink"/>
                <w:rFonts w:asciiTheme="majorBidi" w:eastAsia="Times New Roman" w:hAnsiTheme="majorBidi"/>
                <w:noProof/>
                <w:shd w:val="clear" w:color="auto" w:fill="FFFFFF"/>
              </w:rPr>
              <w:t>8.3 Private sector</w:t>
            </w:r>
            <w:r>
              <w:rPr>
                <w:noProof/>
                <w:webHidden/>
              </w:rPr>
              <w:tab/>
            </w:r>
            <w:r>
              <w:rPr>
                <w:noProof/>
                <w:webHidden/>
              </w:rPr>
              <w:fldChar w:fldCharType="begin"/>
            </w:r>
            <w:r>
              <w:rPr>
                <w:noProof/>
                <w:webHidden/>
              </w:rPr>
              <w:instrText xml:space="preserve"> PAGEREF _Toc145339363 \h </w:instrText>
            </w:r>
            <w:r>
              <w:rPr>
                <w:noProof/>
                <w:webHidden/>
              </w:rPr>
            </w:r>
            <w:r>
              <w:rPr>
                <w:noProof/>
                <w:webHidden/>
              </w:rPr>
              <w:fldChar w:fldCharType="separate"/>
            </w:r>
            <w:r>
              <w:rPr>
                <w:noProof/>
                <w:webHidden/>
              </w:rPr>
              <w:t>21</w:t>
            </w:r>
            <w:r>
              <w:rPr>
                <w:noProof/>
                <w:webHidden/>
              </w:rPr>
              <w:fldChar w:fldCharType="end"/>
            </w:r>
          </w:hyperlink>
        </w:p>
        <w:p w14:paraId="2CA809A9" w14:textId="39D431BB" w:rsidR="00F73451" w:rsidRDefault="00F73451">
          <w:pPr>
            <w:pStyle w:val="TOC1"/>
            <w:tabs>
              <w:tab w:val="right" w:leader="dot" w:pos="9350"/>
            </w:tabs>
            <w:rPr>
              <w:rFonts w:eastAsiaTheme="minorEastAsia"/>
              <w:noProof/>
            </w:rPr>
          </w:pPr>
          <w:hyperlink w:anchor="_Toc145339364" w:history="1">
            <w:r w:rsidRPr="007F0ADE">
              <w:rPr>
                <w:rStyle w:val="Hyperlink"/>
                <w:rFonts w:asciiTheme="majorBidi" w:eastAsia="Times New Roman" w:hAnsiTheme="majorBidi"/>
                <w:noProof/>
                <w:shd w:val="clear" w:color="auto" w:fill="FFFFFF"/>
              </w:rPr>
              <w:t>10. Education</w:t>
            </w:r>
            <w:r>
              <w:rPr>
                <w:noProof/>
                <w:webHidden/>
              </w:rPr>
              <w:tab/>
            </w:r>
            <w:r>
              <w:rPr>
                <w:noProof/>
                <w:webHidden/>
              </w:rPr>
              <w:fldChar w:fldCharType="begin"/>
            </w:r>
            <w:r>
              <w:rPr>
                <w:noProof/>
                <w:webHidden/>
              </w:rPr>
              <w:instrText xml:space="preserve"> PAGEREF _Toc145339364 \h </w:instrText>
            </w:r>
            <w:r>
              <w:rPr>
                <w:noProof/>
                <w:webHidden/>
              </w:rPr>
            </w:r>
            <w:r>
              <w:rPr>
                <w:noProof/>
                <w:webHidden/>
              </w:rPr>
              <w:fldChar w:fldCharType="separate"/>
            </w:r>
            <w:r>
              <w:rPr>
                <w:noProof/>
                <w:webHidden/>
              </w:rPr>
              <w:t>22</w:t>
            </w:r>
            <w:r>
              <w:rPr>
                <w:noProof/>
                <w:webHidden/>
              </w:rPr>
              <w:fldChar w:fldCharType="end"/>
            </w:r>
          </w:hyperlink>
        </w:p>
        <w:p w14:paraId="458751F0" w14:textId="007BB856" w:rsidR="00F73451" w:rsidRDefault="00F73451">
          <w:pPr>
            <w:pStyle w:val="TOC1"/>
            <w:tabs>
              <w:tab w:val="right" w:leader="dot" w:pos="9350"/>
            </w:tabs>
            <w:rPr>
              <w:rFonts w:eastAsiaTheme="minorEastAsia"/>
              <w:noProof/>
            </w:rPr>
          </w:pPr>
          <w:hyperlink w:anchor="_Toc145339365" w:history="1">
            <w:r w:rsidRPr="007F0ADE">
              <w:rPr>
                <w:rStyle w:val="Hyperlink"/>
                <w:rFonts w:asciiTheme="majorBidi" w:eastAsia="Times New Roman" w:hAnsiTheme="majorBidi"/>
                <w:noProof/>
                <w:shd w:val="clear" w:color="auto" w:fill="FFFFFF"/>
              </w:rPr>
              <w:t>11. Employment</w:t>
            </w:r>
            <w:r>
              <w:rPr>
                <w:noProof/>
                <w:webHidden/>
              </w:rPr>
              <w:tab/>
            </w:r>
            <w:r>
              <w:rPr>
                <w:noProof/>
                <w:webHidden/>
              </w:rPr>
              <w:fldChar w:fldCharType="begin"/>
            </w:r>
            <w:r>
              <w:rPr>
                <w:noProof/>
                <w:webHidden/>
              </w:rPr>
              <w:instrText xml:space="preserve"> PAGEREF _Toc145339365 \h </w:instrText>
            </w:r>
            <w:r>
              <w:rPr>
                <w:noProof/>
                <w:webHidden/>
              </w:rPr>
            </w:r>
            <w:r>
              <w:rPr>
                <w:noProof/>
                <w:webHidden/>
              </w:rPr>
              <w:fldChar w:fldCharType="separate"/>
            </w:r>
            <w:r>
              <w:rPr>
                <w:noProof/>
                <w:webHidden/>
              </w:rPr>
              <w:t>22</w:t>
            </w:r>
            <w:r>
              <w:rPr>
                <w:noProof/>
                <w:webHidden/>
              </w:rPr>
              <w:fldChar w:fldCharType="end"/>
            </w:r>
          </w:hyperlink>
        </w:p>
        <w:p w14:paraId="735F5135" w14:textId="3CD6C5B4" w:rsidR="00F73451" w:rsidRDefault="00F73451">
          <w:pPr>
            <w:pStyle w:val="TOC2"/>
            <w:tabs>
              <w:tab w:val="right" w:leader="dot" w:pos="9350"/>
            </w:tabs>
            <w:rPr>
              <w:rFonts w:eastAsiaTheme="minorEastAsia"/>
              <w:noProof/>
            </w:rPr>
          </w:pPr>
          <w:hyperlink w:anchor="_Toc145339366" w:history="1">
            <w:r w:rsidRPr="007F0ADE">
              <w:rPr>
                <w:rStyle w:val="Hyperlink"/>
                <w:rFonts w:asciiTheme="majorBidi" w:eastAsia="Times New Roman" w:hAnsiTheme="majorBidi"/>
                <w:noProof/>
              </w:rPr>
              <w:t>11.1 Gender wage gap</w:t>
            </w:r>
            <w:r>
              <w:rPr>
                <w:noProof/>
                <w:webHidden/>
              </w:rPr>
              <w:tab/>
            </w:r>
            <w:r>
              <w:rPr>
                <w:noProof/>
                <w:webHidden/>
              </w:rPr>
              <w:fldChar w:fldCharType="begin"/>
            </w:r>
            <w:r>
              <w:rPr>
                <w:noProof/>
                <w:webHidden/>
              </w:rPr>
              <w:instrText xml:space="preserve"> PAGEREF _Toc145339366 \h </w:instrText>
            </w:r>
            <w:r>
              <w:rPr>
                <w:noProof/>
                <w:webHidden/>
              </w:rPr>
            </w:r>
            <w:r>
              <w:rPr>
                <w:noProof/>
                <w:webHidden/>
              </w:rPr>
              <w:fldChar w:fldCharType="separate"/>
            </w:r>
            <w:r>
              <w:rPr>
                <w:noProof/>
                <w:webHidden/>
              </w:rPr>
              <w:t>23</w:t>
            </w:r>
            <w:r>
              <w:rPr>
                <w:noProof/>
                <w:webHidden/>
              </w:rPr>
              <w:fldChar w:fldCharType="end"/>
            </w:r>
          </w:hyperlink>
        </w:p>
        <w:p w14:paraId="2ABB431C" w14:textId="4D434513" w:rsidR="00F73451" w:rsidRDefault="00F73451">
          <w:pPr>
            <w:pStyle w:val="TOC3"/>
            <w:tabs>
              <w:tab w:val="right" w:leader="dot" w:pos="9350"/>
            </w:tabs>
            <w:rPr>
              <w:rFonts w:eastAsiaTheme="minorEastAsia"/>
              <w:noProof/>
            </w:rPr>
          </w:pPr>
          <w:hyperlink w:anchor="_Toc145339367" w:history="1">
            <w:r w:rsidRPr="007F0ADE">
              <w:rPr>
                <w:rStyle w:val="Hyperlink"/>
                <w:rFonts w:asciiTheme="majorBidi" w:eastAsia="Times New Roman" w:hAnsiTheme="majorBidi"/>
                <w:noProof/>
                <w:shd w:val="clear" w:color="auto" w:fill="FFFFFF"/>
              </w:rPr>
              <w:t>11.1.1 The "motherhood penalty"</w:t>
            </w:r>
            <w:r>
              <w:rPr>
                <w:noProof/>
                <w:webHidden/>
              </w:rPr>
              <w:tab/>
            </w:r>
            <w:r>
              <w:rPr>
                <w:noProof/>
                <w:webHidden/>
              </w:rPr>
              <w:fldChar w:fldCharType="begin"/>
            </w:r>
            <w:r>
              <w:rPr>
                <w:noProof/>
                <w:webHidden/>
              </w:rPr>
              <w:instrText xml:space="preserve"> PAGEREF _Toc145339367 \h </w:instrText>
            </w:r>
            <w:r>
              <w:rPr>
                <w:noProof/>
                <w:webHidden/>
              </w:rPr>
            </w:r>
            <w:r>
              <w:rPr>
                <w:noProof/>
                <w:webHidden/>
              </w:rPr>
              <w:fldChar w:fldCharType="separate"/>
            </w:r>
            <w:r>
              <w:rPr>
                <w:noProof/>
                <w:webHidden/>
              </w:rPr>
              <w:t>24</w:t>
            </w:r>
            <w:r>
              <w:rPr>
                <w:noProof/>
                <w:webHidden/>
              </w:rPr>
              <w:fldChar w:fldCharType="end"/>
            </w:r>
          </w:hyperlink>
        </w:p>
        <w:p w14:paraId="6D0A4F87" w14:textId="6B91D384" w:rsidR="00F73451" w:rsidRDefault="00F73451">
          <w:pPr>
            <w:pStyle w:val="TOC3"/>
            <w:tabs>
              <w:tab w:val="right" w:leader="dot" w:pos="9350"/>
            </w:tabs>
            <w:rPr>
              <w:rFonts w:eastAsiaTheme="minorEastAsia"/>
              <w:noProof/>
            </w:rPr>
          </w:pPr>
          <w:hyperlink w:anchor="_Toc145339368" w:history="1">
            <w:r w:rsidRPr="007F0ADE">
              <w:rPr>
                <w:rStyle w:val="Hyperlink"/>
                <w:rFonts w:asciiTheme="majorBidi" w:eastAsia="Times New Roman" w:hAnsiTheme="majorBidi"/>
                <w:noProof/>
                <w:shd w:val="clear" w:color="auto" w:fill="FFFFFF"/>
              </w:rPr>
              <w:t>11.1.2 Unpaid care-work</w:t>
            </w:r>
            <w:r>
              <w:rPr>
                <w:noProof/>
                <w:webHidden/>
              </w:rPr>
              <w:tab/>
            </w:r>
            <w:r>
              <w:rPr>
                <w:noProof/>
                <w:webHidden/>
              </w:rPr>
              <w:fldChar w:fldCharType="begin"/>
            </w:r>
            <w:r>
              <w:rPr>
                <w:noProof/>
                <w:webHidden/>
              </w:rPr>
              <w:instrText xml:space="preserve"> PAGEREF _Toc145339368 \h </w:instrText>
            </w:r>
            <w:r>
              <w:rPr>
                <w:noProof/>
                <w:webHidden/>
              </w:rPr>
            </w:r>
            <w:r>
              <w:rPr>
                <w:noProof/>
                <w:webHidden/>
              </w:rPr>
              <w:fldChar w:fldCharType="separate"/>
            </w:r>
            <w:r>
              <w:rPr>
                <w:noProof/>
                <w:webHidden/>
              </w:rPr>
              <w:t>24</w:t>
            </w:r>
            <w:r>
              <w:rPr>
                <w:noProof/>
                <w:webHidden/>
              </w:rPr>
              <w:fldChar w:fldCharType="end"/>
            </w:r>
          </w:hyperlink>
        </w:p>
        <w:p w14:paraId="3F99DD63" w14:textId="1701D6F7" w:rsidR="00F73451" w:rsidRDefault="00F73451">
          <w:pPr>
            <w:pStyle w:val="TOC3"/>
            <w:tabs>
              <w:tab w:val="right" w:leader="dot" w:pos="9350"/>
            </w:tabs>
            <w:rPr>
              <w:rFonts w:eastAsiaTheme="minorEastAsia"/>
              <w:noProof/>
            </w:rPr>
          </w:pPr>
          <w:hyperlink w:anchor="_Toc145339369" w:history="1">
            <w:r w:rsidRPr="007F0ADE">
              <w:rPr>
                <w:rStyle w:val="Hyperlink"/>
                <w:rFonts w:asciiTheme="majorBidi" w:eastAsia="Times New Roman" w:hAnsiTheme="majorBidi"/>
                <w:noProof/>
                <w:shd w:val="clear" w:color="auto" w:fill="FFFFFF"/>
              </w:rPr>
              <w:t>11.1.3 Paternity leave</w:t>
            </w:r>
            <w:r>
              <w:rPr>
                <w:noProof/>
                <w:webHidden/>
              </w:rPr>
              <w:tab/>
            </w:r>
            <w:r>
              <w:rPr>
                <w:noProof/>
                <w:webHidden/>
              </w:rPr>
              <w:fldChar w:fldCharType="begin"/>
            </w:r>
            <w:r>
              <w:rPr>
                <w:noProof/>
                <w:webHidden/>
              </w:rPr>
              <w:instrText xml:space="preserve"> PAGEREF _Toc145339369 \h </w:instrText>
            </w:r>
            <w:r>
              <w:rPr>
                <w:noProof/>
                <w:webHidden/>
              </w:rPr>
            </w:r>
            <w:r>
              <w:rPr>
                <w:noProof/>
                <w:webHidden/>
              </w:rPr>
              <w:fldChar w:fldCharType="separate"/>
            </w:r>
            <w:r>
              <w:rPr>
                <w:noProof/>
                <w:webHidden/>
              </w:rPr>
              <w:t>25</w:t>
            </w:r>
            <w:r>
              <w:rPr>
                <w:noProof/>
                <w:webHidden/>
              </w:rPr>
              <w:fldChar w:fldCharType="end"/>
            </w:r>
          </w:hyperlink>
        </w:p>
        <w:p w14:paraId="0CCEF5CF" w14:textId="345BA47E" w:rsidR="00F73451" w:rsidRDefault="00F73451">
          <w:pPr>
            <w:pStyle w:val="TOC2"/>
            <w:tabs>
              <w:tab w:val="right" w:leader="dot" w:pos="9350"/>
            </w:tabs>
            <w:rPr>
              <w:rFonts w:eastAsiaTheme="minorEastAsia"/>
              <w:noProof/>
            </w:rPr>
          </w:pPr>
          <w:hyperlink w:anchor="_Toc145339370" w:history="1">
            <w:r w:rsidRPr="007F0ADE">
              <w:rPr>
                <w:rStyle w:val="Hyperlink"/>
                <w:rFonts w:asciiTheme="majorBidi" w:eastAsia="Times New Roman" w:hAnsiTheme="majorBidi"/>
                <w:noProof/>
                <w:shd w:val="clear" w:color="auto" w:fill="FFFFFF"/>
              </w:rPr>
              <w:t>11.2 Sexual harassment within the workplace</w:t>
            </w:r>
            <w:r>
              <w:rPr>
                <w:noProof/>
                <w:webHidden/>
              </w:rPr>
              <w:tab/>
            </w:r>
            <w:r>
              <w:rPr>
                <w:noProof/>
                <w:webHidden/>
              </w:rPr>
              <w:fldChar w:fldCharType="begin"/>
            </w:r>
            <w:r>
              <w:rPr>
                <w:noProof/>
                <w:webHidden/>
              </w:rPr>
              <w:instrText xml:space="preserve"> PAGEREF _Toc145339370 \h </w:instrText>
            </w:r>
            <w:r>
              <w:rPr>
                <w:noProof/>
                <w:webHidden/>
              </w:rPr>
            </w:r>
            <w:r>
              <w:rPr>
                <w:noProof/>
                <w:webHidden/>
              </w:rPr>
              <w:fldChar w:fldCharType="separate"/>
            </w:r>
            <w:r>
              <w:rPr>
                <w:noProof/>
                <w:webHidden/>
              </w:rPr>
              <w:t>25</w:t>
            </w:r>
            <w:r>
              <w:rPr>
                <w:noProof/>
                <w:webHidden/>
              </w:rPr>
              <w:fldChar w:fldCharType="end"/>
            </w:r>
          </w:hyperlink>
        </w:p>
        <w:p w14:paraId="7AB8CDAD" w14:textId="277DB234" w:rsidR="00F73451" w:rsidRDefault="00F73451">
          <w:pPr>
            <w:pStyle w:val="TOC1"/>
            <w:tabs>
              <w:tab w:val="right" w:leader="dot" w:pos="9350"/>
            </w:tabs>
            <w:rPr>
              <w:rFonts w:eastAsiaTheme="minorEastAsia"/>
              <w:noProof/>
            </w:rPr>
          </w:pPr>
          <w:hyperlink w:anchor="_Toc145339371" w:history="1">
            <w:r w:rsidRPr="007F0ADE">
              <w:rPr>
                <w:rStyle w:val="Hyperlink"/>
                <w:rFonts w:asciiTheme="majorBidi" w:eastAsia="Times New Roman" w:hAnsiTheme="majorBidi"/>
                <w:noProof/>
                <w:shd w:val="clear" w:color="auto" w:fill="FFFFFF"/>
              </w:rPr>
              <w:t>12. Reproductive Health</w:t>
            </w:r>
            <w:r>
              <w:rPr>
                <w:noProof/>
                <w:webHidden/>
              </w:rPr>
              <w:tab/>
            </w:r>
            <w:r>
              <w:rPr>
                <w:noProof/>
                <w:webHidden/>
              </w:rPr>
              <w:fldChar w:fldCharType="begin"/>
            </w:r>
            <w:r>
              <w:rPr>
                <w:noProof/>
                <w:webHidden/>
              </w:rPr>
              <w:instrText xml:space="preserve"> PAGEREF _Toc145339371 \h </w:instrText>
            </w:r>
            <w:r>
              <w:rPr>
                <w:noProof/>
                <w:webHidden/>
              </w:rPr>
            </w:r>
            <w:r>
              <w:rPr>
                <w:noProof/>
                <w:webHidden/>
              </w:rPr>
              <w:fldChar w:fldCharType="separate"/>
            </w:r>
            <w:r>
              <w:rPr>
                <w:noProof/>
                <w:webHidden/>
              </w:rPr>
              <w:t>26</w:t>
            </w:r>
            <w:r>
              <w:rPr>
                <w:noProof/>
                <w:webHidden/>
              </w:rPr>
              <w:fldChar w:fldCharType="end"/>
            </w:r>
          </w:hyperlink>
        </w:p>
        <w:p w14:paraId="1EB770FE" w14:textId="04ECE1A9" w:rsidR="00F73451" w:rsidRDefault="00F73451">
          <w:pPr>
            <w:pStyle w:val="TOC1"/>
            <w:tabs>
              <w:tab w:val="right" w:leader="dot" w:pos="9350"/>
            </w:tabs>
            <w:rPr>
              <w:rFonts w:eastAsiaTheme="minorEastAsia"/>
              <w:noProof/>
            </w:rPr>
          </w:pPr>
          <w:hyperlink w:anchor="_Toc145339372" w:history="1">
            <w:r w:rsidRPr="007F0ADE">
              <w:rPr>
                <w:rStyle w:val="Hyperlink"/>
                <w:rFonts w:asciiTheme="majorBidi" w:eastAsia="Times New Roman" w:hAnsiTheme="majorBidi"/>
                <w:noProof/>
                <w:shd w:val="clear" w:color="auto" w:fill="FFFFFF"/>
              </w:rPr>
              <w:t>16. Marriage and Family Life</w:t>
            </w:r>
            <w:r>
              <w:rPr>
                <w:noProof/>
                <w:webHidden/>
              </w:rPr>
              <w:tab/>
            </w:r>
            <w:r>
              <w:rPr>
                <w:noProof/>
                <w:webHidden/>
              </w:rPr>
              <w:fldChar w:fldCharType="begin"/>
            </w:r>
            <w:r>
              <w:rPr>
                <w:noProof/>
                <w:webHidden/>
              </w:rPr>
              <w:instrText xml:space="preserve"> PAGEREF _Toc145339372 \h </w:instrText>
            </w:r>
            <w:r>
              <w:rPr>
                <w:noProof/>
                <w:webHidden/>
              </w:rPr>
            </w:r>
            <w:r>
              <w:rPr>
                <w:noProof/>
                <w:webHidden/>
              </w:rPr>
              <w:fldChar w:fldCharType="separate"/>
            </w:r>
            <w:r>
              <w:rPr>
                <w:noProof/>
                <w:webHidden/>
              </w:rPr>
              <w:t>27</w:t>
            </w:r>
            <w:r>
              <w:rPr>
                <w:noProof/>
                <w:webHidden/>
              </w:rPr>
              <w:fldChar w:fldCharType="end"/>
            </w:r>
          </w:hyperlink>
        </w:p>
        <w:p w14:paraId="7E767F96" w14:textId="48AE66E8" w:rsidR="00F73451" w:rsidRDefault="00F73451">
          <w:pPr>
            <w:pStyle w:val="TOC2"/>
            <w:tabs>
              <w:tab w:val="right" w:leader="dot" w:pos="9350"/>
            </w:tabs>
            <w:rPr>
              <w:rFonts w:eastAsiaTheme="minorEastAsia"/>
              <w:noProof/>
            </w:rPr>
          </w:pPr>
          <w:hyperlink w:anchor="_Toc145339373" w:history="1">
            <w:r w:rsidRPr="007F0ADE">
              <w:rPr>
                <w:rStyle w:val="Hyperlink"/>
                <w:rFonts w:asciiTheme="majorBidi" w:eastAsia="Times New Roman" w:hAnsiTheme="majorBidi"/>
                <w:noProof/>
                <w:shd w:val="clear" w:color="auto" w:fill="FFFFFF"/>
              </w:rPr>
              <w:t>16.1 The Proposed Expansion of Rabbinical Courts’ Jurisdiction</w:t>
            </w:r>
            <w:r>
              <w:rPr>
                <w:noProof/>
                <w:webHidden/>
              </w:rPr>
              <w:tab/>
            </w:r>
            <w:r>
              <w:rPr>
                <w:noProof/>
                <w:webHidden/>
              </w:rPr>
              <w:fldChar w:fldCharType="begin"/>
            </w:r>
            <w:r>
              <w:rPr>
                <w:noProof/>
                <w:webHidden/>
              </w:rPr>
              <w:instrText xml:space="preserve"> PAGEREF _Toc145339373 \h </w:instrText>
            </w:r>
            <w:r>
              <w:rPr>
                <w:noProof/>
                <w:webHidden/>
              </w:rPr>
            </w:r>
            <w:r>
              <w:rPr>
                <w:noProof/>
                <w:webHidden/>
              </w:rPr>
              <w:fldChar w:fldCharType="separate"/>
            </w:r>
            <w:r>
              <w:rPr>
                <w:noProof/>
                <w:webHidden/>
              </w:rPr>
              <w:t>28</w:t>
            </w:r>
            <w:r>
              <w:rPr>
                <w:noProof/>
                <w:webHidden/>
              </w:rPr>
              <w:fldChar w:fldCharType="end"/>
            </w:r>
          </w:hyperlink>
        </w:p>
        <w:p w14:paraId="230989FE" w14:textId="252B59FE" w:rsidR="00F73451" w:rsidRDefault="00F73451">
          <w:pPr>
            <w:pStyle w:val="TOC2"/>
            <w:tabs>
              <w:tab w:val="right" w:leader="dot" w:pos="9350"/>
            </w:tabs>
            <w:rPr>
              <w:rFonts w:eastAsiaTheme="minorEastAsia"/>
              <w:noProof/>
            </w:rPr>
          </w:pPr>
          <w:hyperlink w:anchor="_Toc145339374" w:history="1">
            <w:r w:rsidRPr="007F0ADE">
              <w:rPr>
                <w:rStyle w:val="Hyperlink"/>
                <w:rFonts w:asciiTheme="majorBidi" w:eastAsia="Times New Roman" w:hAnsiTheme="majorBidi"/>
                <w:noProof/>
                <w:shd w:val="clear" w:color="auto" w:fill="FFFFFF"/>
              </w:rPr>
              <w:t>16.2 Divorce and Domestic Violence</w:t>
            </w:r>
            <w:r>
              <w:rPr>
                <w:noProof/>
                <w:webHidden/>
              </w:rPr>
              <w:tab/>
            </w:r>
            <w:r>
              <w:rPr>
                <w:noProof/>
                <w:webHidden/>
              </w:rPr>
              <w:fldChar w:fldCharType="begin"/>
            </w:r>
            <w:r>
              <w:rPr>
                <w:noProof/>
                <w:webHidden/>
              </w:rPr>
              <w:instrText xml:space="preserve"> PAGEREF _Toc145339374 \h </w:instrText>
            </w:r>
            <w:r>
              <w:rPr>
                <w:noProof/>
                <w:webHidden/>
              </w:rPr>
            </w:r>
            <w:r>
              <w:rPr>
                <w:noProof/>
                <w:webHidden/>
              </w:rPr>
              <w:fldChar w:fldCharType="separate"/>
            </w:r>
            <w:r>
              <w:rPr>
                <w:noProof/>
                <w:webHidden/>
              </w:rPr>
              <w:t>29</w:t>
            </w:r>
            <w:r>
              <w:rPr>
                <w:noProof/>
                <w:webHidden/>
              </w:rPr>
              <w:fldChar w:fldCharType="end"/>
            </w:r>
          </w:hyperlink>
        </w:p>
        <w:p w14:paraId="3FFF8959" w14:textId="4F88E119" w:rsidR="00F73451" w:rsidRDefault="00F73451">
          <w:pPr>
            <w:pStyle w:val="TOC3"/>
            <w:tabs>
              <w:tab w:val="right" w:leader="dot" w:pos="9350"/>
            </w:tabs>
            <w:rPr>
              <w:rFonts w:eastAsiaTheme="minorEastAsia"/>
              <w:noProof/>
            </w:rPr>
          </w:pPr>
          <w:hyperlink w:anchor="_Toc145339375" w:history="1">
            <w:r w:rsidRPr="007F0ADE">
              <w:rPr>
                <w:rStyle w:val="Hyperlink"/>
                <w:rFonts w:asciiTheme="majorBidi" w:eastAsia="Times New Roman" w:hAnsiTheme="majorBidi"/>
                <w:noProof/>
                <w:shd w:val="clear" w:color="auto" w:fill="FFFFFF"/>
              </w:rPr>
              <w:t>16.2.1 Counterclaims of parental alienation in cases of domestic violence</w:t>
            </w:r>
            <w:r>
              <w:rPr>
                <w:noProof/>
                <w:webHidden/>
              </w:rPr>
              <w:tab/>
            </w:r>
            <w:r>
              <w:rPr>
                <w:noProof/>
                <w:webHidden/>
              </w:rPr>
              <w:fldChar w:fldCharType="begin"/>
            </w:r>
            <w:r>
              <w:rPr>
                <w:noProof/>
                <w:webHidden/>
              </w:rPr>
              <w:instrText xml:space="preserve"> PAGEREF _Toc145339375 \h </w:instrText>
            </w:r>
            <w:r>
              <w:rPr>
                <w:noProof/>
                <w:webHidden/>
              </w:rPr>
            </w:r>
            <w:r>
              <w:rPr>
                <w:noProof/>
                <w:webHidden/>
              </w:rPr>
              <w:fldChar w:fldCharType="separate"/>
            </w:r>
            <w:r>
              <w:rPr>
                <w:noProof/>
                <w:webHidden/>
              </w:rPr>
              <w:t>29</w:t>
            </w:r>
            <w:r>
              <w:rPr>
                <w:noProof/>
                <w:webHidden/>
              </w:rPr>
              <w:fldChar w:fldCharType="end"/>
            </w:r>
          </w:hyperlink>
        </w:p>
        <w:p w14:paraId="4944FE63" w14:textId="74166CD9" w:rsidR="00F73451" w:rsidRDefault="00F73451">
          <w:pPr>
            <w:pStyle w:val="TOC3"/>
            <w:tabs>
              <w:tab w:val="right" w:leader="dot" w:pos="9350"/>
            </w:tabs>
            <w:rPr>
              <w:rFonts w:eastAsiaTheme="minorEastAsia"/>
              <w:noProof/>
            </w:rPr>
          </w:pPr>
          <w:hyperlink w:anchor="_Toc145339376" w:history="1">
            <w:r w:rsidRPr="007F0ADE">
              <w:rPr>
                <w:rStyle w:val="Hyperlink"/>
                <w:rFonts w:asciiTheme="majorBidi" w:eastAsia="Times New Roman" w:hAnsiTheme="majorBidi"/>
                <w:noProof/>
                <w:shd w:val="clear" w:color="auto" w:fill="FFFFFF"/>
              </w:rPr>
              <w:t>16.2.2    Infringement on women's access to courts in personal status matters</w:t>
            </w:r>
            <w:r>
              <w:rPr>
                <w:noProof/>
                <w:webHidden/>
              </w:rPr>
              <w:tab/>
            </w:r>
            <w:r>
              <w:rPr>
                <w:noProof/>
                <w:webHidden/>
              </w:rPr>
              <w:fldChar w:fldCharType="begin"/>
            </w:r>
            <w:r>
              <w:rPr>
                <w:noProof/>
                <w:webHidden/>
              </w:rPr>
              <w:instrText xml:space="preserve"> PAGEREF _Toc145339376 \h </w:instrText>
            </w:r>
            <w:r>
              <w:rPr>
                <w:noProof/>
                <w:webHidden/>
              </w:rPr>
            </w:r>
            <w:r>
              <w:rPr>
                <w:noProof/>
                <w:webHidden/>
              </w:rPr>
              <w:fldChar w:fldCharType="separate"/>
            </w:r>
            <w:r>
              <w:rPr>
                <w:noProof/>
                <w:webHidden/>
              </w:rPr>
              <w:t>30</w:t>
            </w:r>
            <w:r>
              <w:rPr>
                <w:noProof/>
                <w:webHidden/>
              </w:rPr>
              <w:fldChar w:fldCharType="end"/>
            </w:r>
          </w:hyperlink>
        </w:p>
        <w:p w14:paraId="76DFFABF" w14:textId="414CDECC" w:rsidR="00F73451" w:rsidRDefault="00F73451">
          <w:pPr>
            <w:pStyle w:val="TOC3"/>
            <w:tabs>
              <w:tab w:val="right" w:leader="dot" w:pos="9350"/>
            </w:tabs>
            <w:rPr>
              <w:rFonts w:eastAsiaTheme="minorEastAsia"/>
              <w:noProof/>
            </w:rPr>
          </w:pPr>
          <w:hyperlink w:anchor="_Toc145339377" w:history="1">
            <w:r w:rsidRPr="007F0ADE">
              <w:rPr>
                <w:rStyle w:val="Hyperlink"/>
                <w:rFonts w:asciiTheme="majorBidi" w:eastAsia="Times New Roman" w:hAnsiTheme="majorBidi"/>
                <w:noProof/>
                <w:shd w:val="clear" w:color="auto" w:fill="FFFFFF"/>
              </w:rPr>
              <w:t>16.2.3     Gett Refusal as a form of violence</w:t>
            </w:r>
            <w:r>
              <w:rPr>
                <w:noProof/>
                <w:webHidden/>
              </w:rPr>
              <w:tab/>
            </w:r>
            <w:r>
              <w:rPr>
                <w:noProof/>
                <w:webHidden/>
              </w:rPr>
              <w:fldChar w:fldCharType="begin"/>
            </w:r>
            <w:r>
              <w:rPr>
                <w:noProof/>
                <w:webHidden/>
              </w:rPr>
              <w:instrText xml:space="preserve"> PAGEREF _Toc145339377 \h </w:instrText>
            </w:r>
            <w:r>
              <w:rPr>
                <w:noProof/>
                <w:webHidden/>
              </w:rPr>
            </w:r>
            <w:r>
              <w:rPr>
                <w:noProof/>
                <w:webHidden/>
              </w:rPr>
              <w:fldChar w:fldCharType="separate"/>
            </w:r>
            <w:r>
              <w:rPr>
                <w:noProof/>
                <w:webHidden/>
              </w:rPr>
              <w:t>30</w:t>
            </w:r>
            <w:r>
              <w:rPr>
                <w:noProof/>
                <w:webHidden/>
              </w:rPr>
              <w:fldChar w:fldCharType="end"/>
            </w:r>
          </w:hyperlink>
        </w:p>
        <w:p w14:paraId="09A368FA" w14:textId="3380609D" w:rsidR="00F73451" w:rsidRDefault="00F73451">
          <w:pPr>
            <w:pStyle w:val="TOC1"/>
            <w:tabs>
              <w:tab w:val="right" w:leader="dot" w:pos="9350"/>
            </w:tabs>
            <w:rPr>
              <w:rFonts w:eastAsiaTheme="minorEastAsia"/>
              <w:noProof/>
            </w:rPr>
          </w:pPr>
          <w:hyperlink w:anchor="_Toc145339378" w:history="1">
            <w:r w:rsidRPr="007F0ADE">
              <w:rPr>
                <w:rStyle w:val="Hyperlink"/>
                <w:rFonts w:asciiTheme="majorBidi" w:eastAsia="Times New Roman" w:hAnsiTheme="majorBidi"/>
                <w:noProof/>
                <w:shd w:val="clear" w:color="auto" w:fill="FFFFFF"/>
              </w:rPr>
              <w:t>19. CEDAW General Recommendation No. 19:  Violence against Women</w:t>
            </w:r>
            <w:r>
              <w:rPr>
                <w:noProof/>
                <w:webHidden/>
              </w:rPr>
              <w:tab/>
            </w:r>
            <w:r>
              <w:rPr>
                <w:noProof/>
                <w:webHidden/>
              </w:rPr>
              <w:fldChar w:fldCharType="begin"/>
            </w:r>
            <w:r>
              <w:rPr>
                <w:noProof/>
                <w:webHidden/>
              </w:rPr>
              <w:instrText xml:space="preserve"> PAGEREF _Toc145339378 \h </w:instrText>
            </w:r>
            <w:r>
              <w:rPr>
                <w:noProof/>
                <w:webHidden/>
              </w:rPr>
            </w:r>
            <w:r>
              <w:rPr>
                <w:noProof/>
                <w:webHidden/>
              </w:rPr>
              <w:fldChar w:fldCharType="separate"/>
            </w:r>
            <w:r>
              <w:rPr>
                <w:noProof/>
                <w:webHidden/>
              </w:rPr>
              <w:t>31</w:t>
            </w:r>
            <w:r>
              <w:rPr>
                <w:noProof/>
                <w:webHidden/>
              </w:rPr>
              <w:fldChar w:fldCharType="end"/>
            </w:r>
          </w:hyperlink>
        </w:p>
        <w:p w14:paraId="5CFEEE66" w14:textId="793FB996" w:rsidR="00F73451" w:rsidRDefault="00F73451">
          <w:pPr>
            <w:pStyle w:val="TOC2"/>
            <w:tabs>
              <w:tab w:val="right" w:leader="dot" w:pos="9350"/>
            </w:tabs>
            <w:rPr>
              <w:rFonts w:eastAsiaTheme="minorEastAsia"/>
              <w:noProof/>
            </w:rPr>
          </w:pPr>
          <w:hyperlink w:anchor="_Toc145339379" w:history="1">
            <w:r w:rsidRPr="007F0ADE">
              <w:rPr>
                <w:rStyle w:val="Hyperlink"/>
                <w:rFonts w:asciiTheme="majorBidi" w:eastAsia="Times New Roman" w:hAnsiTheme="majorBidi"/>
                <w:noProof/>
                <w:shd w:val="clear" w:color="auto" w:fill="FFFFFF"/>
              </w:rPr>
              <w:t>19.2 Education as a key tool to combat violence against women.</w:t>
            </w:r>
            <w:r>
              <w:rPr>
                <w:noProof/>
                <w:webHidden/>
              </w:rPr>
              <w:tab/>
            </w:r>
            <w:r>
              <w:rPr>
                <w:noProof/>
                <w:webHidden/>
              </w:rPr>
              <w:fldChar w:fldCharType="begin"/>
            </w:r>
            <w:r>
              <w:rPr>
                <w:noProof/>
                <w:webHidden/>
              </w:rPr>
              <w:instrText xml:space="preserve"> PAGEREF _Toc145339379 \h </w:instrText>
            </w:r>
            <w:r>
              <w:rPr>
                <w:noProof/>
                <w:webHidden/>
              </w:rPr>
            </w:r>
            <w:r>
              <w:rPr>
                <w:noProof/>
                <w:webHidden/>
              </w:rPr>
              <w:fldChar w:fldCharType="separate"/>
            </w:r>
            <w:r>
              <w:rPr>
                <w:noProof/>
                <w:webHidden/>
              </w:rPr>
              <w:t>34</w:t>
            </w:r>
            <w:r>
              <w:rPr>
                <w:noProof/>
                <w:webHidden/>
              </w:rPr>
              <w:fldChar w:fldCharType="end"/>
            </w:r>
          </w:hyperlink>
        </w:p>
        <w:p w14:paraId="3B0CA602" w14:textId="2039ED0B" w:rsidR="00F73451" w:rsidRDefault="00F73451">
          <w:pPr>
            <w:pStyle w:val="TOC2"/>
            <w:tabs>
              <w:tab w:val="right" w:leader="dot" w:pos="9350"/>
            </w:tabs>
            <w:rPr>
              <w:rFonts w:eastAsiaTheme="minorEastAsia"/>
              <w:noProof/>
            </w:rPr>
          </w:pPr>
          <w:hyperlink w:anchor="_Toc145339380" w:history="1">
            <w:r w:rsidRPr="007F0ADE">
              <w:rPr>
                <w:rStyle w:val="Hyperlink"/>
                <w:rFonts w:asciiTheme="majorBidi" w:eastAsia="Times New Roman" w:hAnsiTheme="majorBidi"/>
                <w:noProof/>
                <w:shd w:val="clear" w:color="auto" w:fill="FFFFFF"/>
              </w:rPr>
              <w:t>19.3 Children exposed to domestic violence.</w:t>
            </w:r>
            <w:r>
              <w:rPr>
                <w:noProof/>
                <w:webHidden/>
              </w:rPr>
              <w:tab/>
            </w:r>
            <w:r>
              <w:rPr>
                <w:noProof/>
                <w:webHidden/>
              </w:rPr>
              <w:fldChar w:fldCharType="begin"/>
            </w:r>
            <w:r>
              <w:rPr>
                <w:noProof/>
                <w:webHidden/>
              </w:rPr>
              <w:instrText xml:space="preserve"> PAGEREF _Toc145339380 \h </w:instrText>
            </w:r>
            <w:r>
              <w:rPr>
                <w:noProof/>
                <w:webHidden/>
              </w:rPr>
            </w:r>
            <w:r>
              <w:rPr>
                <w:noProof/>
                <w:webHidden/>
              </w:rPr>
              <w:fldChar w:fldCharType="separate"/>
            </w:r>
            <w:r>
              <w:rPr>
                <w:noProof/>
                <w:webHidden/>
              </w:rPr>
              <w:t>34</w:t>
            </w:r>
            <w:r>
              <w:rPr>
                <w:noProof/>
                <w:webHidden/>
              </w:rPr>
              <w:fldChar w:fldCharType="end"/>
            </w:r>
          </w:hyperlink>
        </w:p>
        <w:p w14:paraId="5574843F" w14:textId="02DB2140" w:rsidR="00374FFC" w:rsidRPr="00441050" w:rsidRDefault="00374FFC" w:rsidP="009136CF">
          <w:pPr>
            <w:spacing w:line="360" w:lineRule="auto"/>
            <w:rPr>
              <w:rFonts w:asciiTheme="majorBidi" w:hAnsiTheme="majorBidi" w:cstheme="majorBidi"/>
            </w:rPr>
          </w:pPr>
          <w:r w:rsidRPr="00441050">
            <w:rPr>
              <w:rFonts w:asciiTheme="majorBidi" w:hAnsiTheme="majorBidi" w:cstheme="majorBidi"/>
              <w:b/>
              <w:bCs/>
              <w:noProof/>
            </w:rPr>
            <w:fldChar w:fldCharType="end"/>
          </w:r>
        </w:p>
      </w:sdtContent>
    </w:sdt>
    <w:p w14:paraId="72024864" w14:textId="77777777" w:rsidR="00374FFC" w:rsidRPr="00441050" w:rsidRDefault="00374FFC" w:rsidP="009136CF">
      <w:pPr>
        <w:spacing w:after="0" w:line="360" w:lineRule="auto"/>
        <w:rPr>
          <w:rFonts w:asciiTheme="majorBidi" w:eastAsia="Times New Roman" w:hAnsiTheme="majorBidi" w:cstheme="majorBidi"/>
          <w:b/>
          <w:bCs/>
          <w:color w:val="000000"/>
        </w:rPr>
      </w:pPr>
    </w:p>
    <w:p w14:paraId="5CA0068F" w14:textId="77777777" w:rsidR="00792305" w:rsidRDefault="00792305" w:rsidP="00792305">
      <w:pPr>
        <w:rPr>
          <w:rFonts w:ascii="Alef-Regular" w:hAnsi="Alef-Regular" w:cs="Alef-Regular"/>
          <w:sz w:val="20"/>
          <w:szCs w:val="20"/>
        </w:rPr>
      </w:pPr>
    </w:p>
    <w:p w14:paraId="02287AE3" w14:textId="77777777" w:rsidR="009136CF" w:rsidRPr="00441050" w:rsidRDefault="009136CF" w:rsidP="009136CF">
      <w:pPr>
        <w:spacing w:line="360" w:lineRule="auto"/>
        <w:rPr>
          <w:rFonts w:asciiTheme="majorBidi" w:eastAsia="Times New Roman" w:hAnsiTheme="majorBidi" w:cstheme="majorBidi"/>
          <w:b/>
          <w:bCs/>
          <w:color w:val="000000"/>
        </w:rPr>
      </w:pPr>
      <w:r w:rsidRPr="00441050">
        <w:rPr>
          <w:rFonts w:asciiTheme="majorBidi" w:eastAsia="Times New Roman" w:hAnsiTheme="majorBidi" w:cstheme="majorBidi"/>
          <w:b/>
          <w:bCs/>
          <w:color w:val="000000"/>
        </w:rPr>
        <w:br w:type="page"/>
      </w:r>
    </w:p>
    <w:p w14:paraId="65FF0F42" w14:textId="77777777" w:rsidR="00374FFC" w:rsidRPr="00441050" w:rsidRDefault="00374FFC" w:rsidP="0029786B">
      <w:pPr>
        <w:pStyle w:val="Heading1"/>
        <w:spacing w:before="120" w:line="360" w:lineRule="auto"/>
        <w:rPr>
          <w:rFonts w:asciiTheme="majorBidi" w:eastAsia="Times New Roman" w:hAnsiTheme="majorBidi"/>
          <w:sz w:val="22"/>
          <w:szCs w:val="22"/>
          <w:rtl/>
        </w:rPr>
      </w:pPr>
      <w:bookmarkStart w:id="0" w:name="_Toc145339334"/>
      <w:r w:rsidRPr="00441050">
        <w:rPr>
          <w:rFonts w:asciiTheme="majorBidi" w:eastAsia="Times New Roman" w:hAnsiTheme="majorBidi"/>
          <w:sz w:val="22"/>
          <w:szCs w:val="22"/>
          <w:shd w:val="clear" w:color="auto" w:fill="FFFFFF"/>
        </w:rPr>
        <w:lastRenderedPageBreak/>
        <w:t>1. Gender Inequality in Israel</w:t>
      </w:r>
      <w:bookmarkEnd w:id="0"/>
    </w:p>
    <w:p w14:paraId="04F94B0C" w14:textId="7E4372CA" w:rsidR="00374FFC" w:rsidRPr="00441050" w:rsidRDefault="00374FFC">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Inequality between women and men is a fundamental characteristic of Israeli society and is evident in all areas of life: labor force participation, political representation, economic power, education, culture, poverty, gender-based violence, health, time-use, family status, and more. </w:t>
      </w:r>
      <w:r w:rsidR="00835359">
        <w:rPr>
          <w:rFonts w:asciiTheme="majorBidi" w:eastAsia="Times New Roman" w:hAnsiTheme="majorBidi" w:cstheme="majorBidi"/>
          <w:color w:val="000000"/>
          <w:shd w:val="clear" w:color="auto" w:fill="FFFFFF"/>
        </w:rPr>
        <w:t>On some measures,</w:t>
      </w:r>
      <w:r w:rsidRPr="00441050">
        <w:rPr>
          <w:rFonts w:asciiTheme="majorBidi" w:eastAsia="Times New Roman" w:hAnsiTheme="majorBidi" w:cstheme="majorBidi"/>
          <w:color w:val="000000"/>
          <w:shd w:val="clear" w:color="auto" w:fill="FFFFFF"/>
        </w:rPr>
        <w:t xml:space="preserve"> gender equality in Israel has </w:t>
      </w:r>
      <w:r w:rsidR="00835359">
        <w:rPr>
          <w:rFonts w:asciiTheme="majorBidi" w:eastAsia="Times New Roman" w:hAnsiTheme="majorBidi" w:cstheme="majorBidi"/>
          <w:color w:val="000000"/>
          <w:shd w:val="clear" w:color="auto" w:fill="FFFFFF"/>
        </w:rPr>
        <w:t xml:space="preserve">improved </w:t>
      </w:r>
      <w:r w:rsidRPr="00441050">
        <w:rPr>
          <w:rFonts w:asciiTheme="majorBidi" w:eastAsia="Times New Roman" w:hAnsiTheme="majorBidi" w:cstheme="majorBidi"/>
          <w:color w:val="000000"/>
          <w:shd w:val="clear" w:color="auto" w:fill="FFFFFF"/>
        </w:rPr>
        <w:t xml:space="preserve">somewhat over the past 20 years, but between 2013-2019 </w:t>
      </w:r>
      <w:r w:rsidR="00835359">
        <w:rPr>
          <w:rFonts w:asciiTheme="majorBidi" w:eastAsia="Times New Roman" w:hAnsiTheme="majorBidi" w:cstheme="majorBidi"/>
          <w:color w:val="000000"/>
          <w:shd w:val="clear" w:color="auto" w:fill="FFFFFF"/>
        </w:rPr>
        <w:t>gender inequality</w:t>
      </w:r>
      <w:r w:rsidR="00835359" w:rsidRPr="00441050">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remained unchanged. In 2020</w:t>
      </w:r>
      <w:r w:rsidR="00835359">
        <w:rPr>
          <w:rFonts w:asciiTheme="majorBidi" w:eastAsia="Times New Roman" w:hAnsiTheme="majorBidi" w:cstheme="majorBidi"/>
          <w:color w:val="000000"/>
          <w:shd w:val="clear" w:color="auto" w:fill="FFFFFF"/>
        </w:rPr>
        <w:t>,</w:t>
      </w:r>
      <w:r w:rsidRPr="00441050">
        <w:rPr>
          <w:rFonts w:asciiTheme="majorBidi" w:eastAsia="Times New Roman" w:hAnsiTheme="majorBidi" w:cstheme="majorBidi"/>
          <w:color w:val="000000"/>
          <w:shd w:val="clear" w:color="auto" w:fill="FFFFFF"/>
        </w:rPr>
        <w:t xml:space="preserve"> we saw some improvement, mainly due to an increase in women's representation in the political arena. However, COVID-19 and the last general elections are a turning point for the worse. Gender gaps are increasing again, as evident in terms of both political power (lower number of women parliament members and ministers) and economic power (increase in precarious employment of women). The lack of linear and consistent improvement towards closing gender gaps indicates low commitment on the part of Israeli governments to gender equality over the years. Since the promotion of women's rights and gender equality is deeply connected to Israel democratic foundations, the judicial reform proposed by the Government is already adversely affecting the civil liberties of women from all sectors.</w:t>
      </w:r>
    </w:p>
    <w:p w14:paraId="6AC0BD56" w14:textId="77777777" w:rsidR="00374FFC" w:rsidRPr="00441050" w:rsidRDefault="00C863D5" w:rsidP="00556B98">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One of the main explanations for this can be the </w:t>
      </w:r>
      <w:r w:rsidR="009136CF" w:rsidRPr="00441050">
        <w:rPr>
          <w:rFonts w:asciiTheme="majorBidi" w:eastAsia="Times New Roman" w:hAnsiTheme="majorBidi" w:cstheme="majorBidi"/>
          <w:color w:val="000000"/>
          <w:shd w:val="clear" w:color="auto" w:fill="FFFFFF"/>
        </w:rPr>
        <w:t>new government </w:t>
      </w:r>
      <w:r w:rsidR="00374FFC" w:rsidRPr="00441050">
        <w:rPr>
          <w:rFonts w:asciiTheme="majorBidi" w:eastAsia="Times New Roman" w:hAnsiTheme="majorBidi" w:cstheme="majorBidi"/>
          <w:color w:val="000000"/>
          <w:shd w:val="clear" w:color="auto" w:fill="FFFFFF"/>
        </w:rPr>
        <w:t>(sworn in January 2023) and the measures that it is promoting</w:t>
      </w:r>
      <w:r w:rsidR="00556B98">
        <w:rPr>
          <w:rFonts w:asciiTheme="majorBidi" w:eastAsia="Times New Roman" w:hAnsiTheme="majorBidi" w:cstheme="majorBidi"/>
          <w:color w:val="000000"/>
          <w:shd w:val="clear" w:color="auto" w:fill="FFFFFF"/>
        </w:rPr>
        <w:t xml:space="preserve">. The government has declared its </w:t>
      </w:r>
      <w:r w:rsidR="00556B98" w:rsidRPr="00441050">
        <w:rPr>
          <w:rFonts w:asciiTheme="majorBidi" w:eastAsia="Times New Roman" w:hAnsiTheme="majorBidi" w:cstheme="majorBidi"/>
          <w:color w:val="000000"/>
          <w:shd w:val="clear" w:color="auto" w:fill="FFFFFF"/>
        </w:rPr>
        <w:t>refusal to adhere to international women’s rights and advance gender equality</w:t>
      </w:r>
      <w:r w:rsidR="00556B98">
        <w:rPr>
          <w:rFonts w:asciiTheme="majorBidi" w:eastAsia="Times New Roman" w:hAnsiTheme="majorBidi" w:cstheme="majorBidi"/>
          <w:color w:val="000000"/>
          <w:shd w:val="clear" w:color="auto" w:fill="FFFFFF"/>
        </w:rPr>
        <w:t xml:space="preserve">: </w:t>
      </w:r>
      <w:r w:rsidR="00CF1959">
        <w:rPr>
          <w:rFonts w:asciiTheme="majorBidi" w:eastAsia="Times New Roman" w:hAnsiTheme="majorBidi" w:cstheme="majorBidi"/>
          <w:color w:val="000000"/>
          <w:shd w:val="clear" w:color="auto" w:fill="FFFFFF"/>
        </w:rPr>
        <w:t>in its</w:t>
      </w:r>
      <w:r w:rsidR="00374FFC" w:rsidRPr="00441050">
        <w:rPr>
          <w:rFonts w:asciiTheme="majorBidi" w:eastAsia="Times New Roman" w:hAnsiTheme="majorBidi" w:cstheme="majorBidi"/>
          <w:color w:val="000000"/>
          <w:shd w:val="clear" w:color="auto" w:fill="FFFFFF"/>
        </w:rPr>
        <w:t xml:space="preserve"> coalition agreement </w:t>
      </w:r>
      <w:r w:rsidRPr="00441050">
        <w:rPr>
          <w:rFonts w:asciiTheme="majorBidi" w:eastAsia="Times New Roman" w:hAnsiTheme="majorBidi" w:cstheme="majorBidi"/>
          <w:color w:val="000000"/>
          <w:shd w:val="clear" w:color="auto" w:fill="FFFFFF"/>
        </w:rPr>
        <w:t xml:space="preserve">the government has declared </w:t>
      </w:r>
      <w:r w:rsidR="00CF1959" w:rsidRPr="00CF1959">
        <w:rPr>
          <w:rFonts w:asciiTheme="majorBidi" w:eastAsia="Times New Roman" w:hAnsiTheme="majorBidi" w:cstheme="majorBidi"/>
          <w:color w:val="000000"/>
          <w:shd w:val="clear" w:color="auto" w:fill="FFFFFF"/>
        </w:rPr>
        <w:t>its decision to halt Israel’s ratification of the Istanbul Convention</w:t>
      </w:r>
      <w:r w:rsidR="00556B98">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 xml:space="preserve">and </w:t>
      </w:r>
      <w:r w:rsidR="00CF1959">
        <w:rPr>
          <w:rFonts w:asciiTheme="majorBidi" w:eastAsia="Times New Roman" w:hAnsiTheme="majorBidi" w:cstheme="majorBidi"/>
          <w:color w:val="000000"/>
          <w:shd w:val="clear" w:color="auto" w:fill="FFFFFF"/>
        </w:rPr>
        <w:t>its aim to</w:t>
      </w:r>
      <w:r w:rsidRPr="00441050">
        <w:rPr>
          <w:rFonts w:asciiTheme="majorBidi" w:eastAsia="Times New Roman" w:hAnsiTheme="majorBidi" w:cstheme="majorBidi"/>
          <w:color w:val="000000"/>
          <w:shd w:val="clear" w:color="auto" w:fill="FFFFFF"/>
        </w:rPr>
        <w:t xml:space="preserve"> </w:t>
      </w:r>
      <w:r w:rsidR="003400BD" w:rsidRPr="00441050">
        <w:rPr>
          <w:rFonts w:asciiTheme="majorBidi" w:eastAsia="Times New Roman" w:hAnsiTheme="majorBidi" w:cstheme="majorBidi"/>
          <w:color w:val="000000"/>
          <w:shd w:val="clear" w:color="auto" w:fill="FFFFFF"/>
        </w:rPr>
        <w:t xml:space="preserve">legalize </w:t>
      </w:r>
      <w:r w:rsidRPr="00441050">
        <w:rPr>
          <w:rFonts w:asciiTheme="majorBidi" w:eastAsia="Times New Roman" w:hAnsiTheme="majorBidi" w:cstheme="majorBidi"/>
          <w:color w:val="000000"/>
          <w:shd w:val="clear" w:color="auto" w:fill="FFFFFF"/>
        </w:rPr>
        <w:t>gender segregation in the public sphere.</w:t>
      </w:r>
      <w:r w:rsidR="003400BD" w:rsidRPr="00441050">
        <w:rPr>
          <w:rFonts w:asciiTheme="majorBidi" w:eastAsia="Times New Roman" w:hAnsiTheme="majorBidi" w:cstheme="majorBidi"/>
          <w:color w:val="000000"/>
          <w:shd w:val="clear" w:color="auto" w:fill="FFFFFF"/>
        </w:rPr>
        <w:t xml:space="preserve"> </w:t>
      </w:r>
      <w:r w:rsidR="00374FFC" w:rsidRPr="00441050">
        <w:rPr>
          <w:rFonts w:asciiTheme="majorBidi" w:eastAsia="Times New Roman" w:hAnsiTheme="majorBidi" w:cstheme="majorBidi"/>
          <w:color w:val="000000"/>
          <w:shd w:val="clear" w:color="auto" w:fill="FFFFFF"/>
        </w:rPr>
        <w:t xml:space="preserve">Other bills were filled: a new bill aims to </w:t>
      </w:r>
      <w:r w:rsidR="00CF1959">
        <w:rPr>
          <w:rFonts w:asciiTheme="majorBidi" w:eastAsia="Times New Roman" w:hAnsiTheme="majorBidi" w:cstheme="majorBidi"/>
          <w:color w:val="000000"/>
          <w:shd w:val="clear" w:color="auto" w:fill="FFFFFF"/>
        </w:rPr>
        <w:t>allow</w:t>
      </w:r>
      <w:r w:rsidR="00CF1959" w:rsidRPr="00CF1959">
        <w:rPr>
          <w:rFonts w:asciiTheme="majorBidi" w:eastAsia="Times New Roman" w:hAnsiTheme="majorBidi" w:cstheme="majorBidi"/>
          <w:color w:val="000000"/>
          <w:shd w:val="clear" w:color="auto" w:fill="FFFFFF"/>
        </w:rPr>
        <w:t xml:space="preserve"> service providers to refuse to provide service based on religious belief (including the right to refuse to perform an abortion)</w:t>
      </w:r>
      <w:r w:rsidR="00CF1959">
        <w:rPr>
          <w:rFonts w:asciiTheme="majorBidi" w:eastAsia="Times New Roman" w:hAnsiTheme="majorBidi" w:cstheme="majorBidi"/>
          <w:color w:val="000000"/>
          <w:shd w:val="clear" w:color="auto" w:fill="FFFFFF"/>
        </w:rPr>
        <w:t>,</w:t>
      </w:r>
      <w:r w:rsidR="00374FFC" w:rsidRPr="00441050">
        <w:rPr>
          <w:rFonts w:asciiTheme="majorBidi" w:eastAsia="Times New Roman" w:hAnsiTheme="majorBidi" w:cstheme="majorBidi"/>
          <w:color w:val="000000"/>
          <w:shd w:val="clear" w:color="auto" w:fill="FFFFFF"/>
        </w:rPr>
        <w:t xml:space="preserve"> </w:t>
      </w:r>
      <w:r w:rsidR="00CF1959">
        <w:rPr>
          <w:rFonts w:asciiTheme="majorBidi" w:eastAsia="Times New Roman" w:hAnsiTheme="majorBidi" w:cstheme="majorBidi"/>
          <w:color w:val="000000"/>
          <w:shd w:val="clear" w:color="auto" w:fill="FFFFFF"/>
        </w:rPr>
        <w:t xml:space="preserve">a </w:t>
      </w:r>
      <w:r w:rsidR="00374FFC" w:rsidRPr="00441050">
        <w:rPr>
          <w:rFonts w:asciiTheme="majorBidi" w:eastAsia="Times New Roman" w:hAnsiTheme="majorBidi" w:cstheme="majorBidi"/>
          <w:color w:val="000000"/>
          <w:shd w:val="clear" w:color="auto" w:fill="FFFFFF"/>
        </w:rPr>
        <w:t xml:space="preserve">bill that calls for one year’s imprisonment or a fine on women who visit the </w:t>
      </w:r>
      <w:r w:rsidR="009136CF" w:rsidRPr="00441050">
        <w:rPr>
          <w:rFonts w:asciiTheme="majorBidi" w:eastAsia="Times New Roman" w:hAnsiTheme="majorBidi" w:cstheme="majorBidi"/>
          <w:color w:val="000000"/>
          <w:shd w:val="clear" w:color="auto" w:fill="FFFFFF"/>
        </w:rPr>
        <w:t>Western</w:t>
      </w:r>
      <w:r w:rsidR="00374FFC" w:rsidRPr="00441050">
        <w:rPr>
          <w:rFonts w:asciiTheme="majorBidi" w:eastAsia="Times New Roman" w:hAnsiTheme="majorBidi" w:cstheme="majorBidi"/>
          <w:color w:val="000000"/>
          <w:shd w:val="clear" w:color="auto" w:fill="FFFFFF"/>
        </w:rPr>
        <w:t xml:space="preserve"> Wall in immodest dress</w:t>
      </w:r>
      <w:r w:rsidR="00CF1959" w:rsidRPr="00CF1959">
        <w:rPr>
          <w:rFonts w:asciiTheme="majorBidi" w:eastAsia="Times New Roman" w:hAnsiTheme="majorBidi" w:cstheme="majorBidi"/>
          <w:color w:val="000000"/>
          <w:shd w:val="clear" w:color="auto" w:fill="FFFFFF"/>
        </w:rPr>
        <w:t xml:space="preserve"> </w:t>
      </w:r>
      <w:r w:rsidR="00CF1959" w:rsidRPr="00441050">
        <w:rPr>
          <w:rFonts w:asciiTheme="majorBidi" w:eastAsia="Times New Roman" w:hAnsiTheme="majorBidi" w:cstheme="majorBidi"/>
          <w:color w:val="000000"/>
          <w:shd w:val="clear" w:color="auto" w:fill="FFFFFF"/>
        </w:rPr>
        <w:t>was proposed</w:t>
      </w:r>
      <w:r w:rsidR="00374FFC" w:rsidRPr="00441050">
        <w:rPr>
          <w:rFonts w:asciiTheme="majorBidi" w:eastAsia="Times New Roman" w:hAnsiTheme="majorBidi" w:cstheme="majorBidi"/>
          <w:color w:val="000000"/>
          <w:shd w:val="clear" w:color="auto" w:fill="FFFFFF"/>
        </w:rPr>
        <w:t>.</w:t>
      </w:r>
      <w:r w:rsidR="003400BD" w:rsidRPr="00441050">
        <w:rPr>
          <w:rFonts w:asciiTheme="majorBidi" w:eastAsia="Times New Roman" w:hAnsiTheme="majorBidi" w:cstheme="majorBidi"/>
          <w:color w:val="000000"/>
          <w:shd w:val="clear" w:color="auto" w:fill="FFFFFF"/>
        </w:rPr>
        <w:t xml:space="preserve"> The Knesset passed an amendment to the Penal Law 1977 that imposes harsher punishments on “nationalistically m</w:t>
      </w:r>
      <w:r w:rsidR="00CF1959">
        <w:rPr>
          <w:rFonts w:asciiTheme="majorBidi" w:eastAsia="Times New Roman" w:hAnsiTheme="majorBidi" w:cstheme="majorBidi"/>
          <w:color w:val="000000"/>
          <w:shd w:val="clear" w:color="auto" w:fill="FFFFFF"/>
        </w:rPr>
        <w:t>otived” sexual assault and rape, o</w:t>
      </w:r>
      <w:r w:rsidR="00CF1959" w:rsidRPr="00CF1959">
        <w:rPr>
          <w:rFonts w:asciiTheme="majorBidi" w:eastAsia="Times New Roman" w:hAnsiTheme="majorBidi" w:cstheme="majorBidi"/>
          <w:color w:val="000000"/>
          <w:shd w:val="clear" w:color="auto" w:fill="FFFFFF"/>
        </w:rPr>
        <w:t>ther bills seek to expand the jurisdiction of rabbinical courts to adjudicate in all civil matters, and to dissolve the Authority for the Advancement of the Status of Women. The Civil Service Commissioner announced that job postings would henceforth be formulated in masculine form only.</w:t>
      </w:r>
    </w:p>
    <w:p w14:paraId="7F2C6BFF" w14:textId="77777777" w:rsidR="00374FFC" w:rsidRPr="00B458C4" w:rsidRDefault="00374FFC" w:rsidP="00B458C4">
      <w:pPr>
        <w:pStyle w:val="Heading1"/>
        <w:spacing w:before="120" w:line="360" w:lineRule="auto"/>
        <w:rPr>
          <w:rFonts w:asciiTheme="majorBidi" w:eastAsia="Times New Roman" w:hAnsiTheme="majorBidi"/>
          <w:sz w:val="22"/>
          <w:szCs w:val="22"/>
          <w:shd w:val="clear" w:color="auto" w:fill="FFFFFF"/>
        </w:rPr>
      </w:pPr>
      <w:bookmarkStart w:id="1" w:name="_Toc145339335"/>
      <w:r w:rsidRPr="00441050">
        <w:rPr>
          <w:rFonts w:asciiTheme="majorBidi" w:eastAsia="Times New Roman" w:hAnsiTheme="majorBidi"/>
          <w:sz w:val="22"/>
          <w:szCs w:val="22"/>
          <w:shd w:val="clear" w:color="auto" w:fill="FFFFFF"/>
        </w:rPr>
        <w:t>2. Policy Measures</w:t>
      </w:r>
      <w:bookmarkEnd w:id="1"/>
    </w:p>
    <w:p w14:paraId="66381B15" w14:textId="77777777" w:rsidR="00374FFC" w:rsidRPr="00441050" w:rsidRDefault="00374FFC" w:rsidP="00B458C4">
      <w:pPr>
        <w:pStyle w:val="Heading2"/>
        <w:spacing w:line="360" w:lineRule="auto"/>
        <w:rPr>
          <w:rFonts w:asciiTheme="majorBidi" w:eastAsia="Times New Roman" w:hAnsiTheme="majorBidi"/>
          <w:sz w:val="22"/>
          <w:szCs w:val="22"/>
        </w:rPr>
      </w:pPr>
      <w:bookmarkStart w:id="2" w:name="_Toc145339336"/>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1</w:t>
      </w:r>
      <w:r w:rsidRPr="00441050">
        <w:rPr>
          <w:rFonts w:asciiTheme="majorBidi" w:eastAsia="Times New Roman" w:hAnsiTheme="majorBidi"/>
          <w:sz w:val="22"/>
          <w:szCs w:val="22"/>
          <w:shd w:val="clear" w:color="auto" w:fill="FFFFFF"/>
        </w:rPr>
        <w:t xml:space="preserve"> Knesset Moves to Politicize Israel’s Single Independent Advisory Agency on Gender Equality</w:t>
      </w:r>
      <w:bookmarkEnd w:id="2"/>
    </w:p>
    <w:p w14:paraId="1173E1CD" w14:textId="77777777" w:rsidR="00374FFC" w:rsidRPr="00441050" w:rsidRDefault="00374FFC" w:rsidP="00441050">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This September, a bill to dismantle Israel’s Authority for Advancement of the Women — the only body in the State of Israel that has a statutory obligation to promote gender equality — passed its preliminary reading in the Knesset. The new bill would replace the Authority with a political agency that has a similar title yet none of the existing Authority’s independence, and whose ability to fight gender discrimination </w:t>
      </w:r>
      <w:r w:rsidRPr="00441050">
        <w:rPr>
          <w:rFonts w:asciiTheme="majorBidi" w:eastAsia="Times New Roman" w:hAnsiTheme="majorBidi" w:cstheme="majorBidi"/>
          <w:color w:val="000000"/>
          <w:shd w:val="clear" w:color="auto" w:fill="FFFFFF"/>
        </w:rPr>
        <w:lastRenderedPageBreak/>
        <w:t>and combat gender violence would be based exclusively on the political considerations and worldviews of the politicians in power.</w:t>
      </w:r>
    </w:p>
    <w:p w14:paraId="25AA41E7" w14:textId="77777777" w:rsidR="00374FFC" w:rsidRPr="00441050" w:rsidRDefault="00374FFC" w:rsidP="00441050">
      <w:pPr>
        <w:spacing w:before="240"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The Authority for Advancement of the Women has existed for 25 years as an independent and professional authority. The Authority Law was passed seven </w:t>
      </w:r>
      <w:r w:rsidRPr="0029786B">
        <w:rPr>
          <w:rFonts w:asciiTheme="majorBidi" w:eastAsia="Times New Roman" w:hAnsiTheme="majorBidi" w:cstheme="majorBidi"/>
          <w:color w:val="000000"/>
          <w:shd w:val="clear" w:color="auto" w:fill="FFFFFF"/>
        </w:rPr>
        <w:t xml:space="preserve">years </w:t>
      </w:r>
      <w:r w:rsidRPr="00B458C4">
        <w:rPr>
          <w:rFonts w:asciiTheme="majorBidi" w:eastAsia="Times New Roman" w:hAnsiTheme="majorBidi" w:cstheme="majorBidi"/>
          <w:color w:val="000000"/>
          <w:shd w:val="clear" w:color="auto" w:fill="FFFFFF"/>
        </w:rPr>
        <w:t>after Israel ratified CEDAW</w:t>
      </w:r>
      <w:r w:rsidR="00C863D5" w:rsidRPr="0029786B">
        <w:rPr>
          <w:rFonts w:asciiTheme="majorBidi" w:eastAsia="Times New Roman" w:hAnsiTheme="majorBidi" w:cstheme="majorBidi"/>
          <w:color w:val="000000"/>
          <w:shd w:val="clear" w:color="auto" w:fill="FFFFFF"/>
        </w:rPr>
        <w:t xml:space="preserve"> and </w:t>
      </w:r>
      <w:r w:rsidR="00441050" w:rsidRPr="0029786B">
        <w:rPr>
          <w:rFonts w:asciiTheme="majorBidi" w:eastAsia="Times New Roman" w:hAnsiTheme="majorBidi" w:cstheme="majorBidi"/>
          <w:color w:val="000000"/>
          <w:shd w:val="clear" w:color="auto" w:fill="FFFFFF"/>
        </w:rPr>
        <w:t>after</w:t>
      </w:r>
      <w:r w:rsidRPr="00F3736A">
        <w:rPr>
          <w:rFonts w:asciiTheme="majorBidi" w:eastAsia="Times New Roman" w:hAnsiTheme="majorBidi" w:cstheme="majorBidi"/>
          <w:color w:val="000000"/>
          <w:shd w:val="clear" w:color="auto" w:fill="FFFFFF"/>
        </w:rPr>
        <w:t xml:space="preserve"> CEDAW recommended that each country should establish an effective national agency to advise the government on the effects of its policy decisions on women and to assist in formulating a national policy to combat gender discrimination</w:t>
      </w:r>
      <w:r w:rsidRPr="00441050">
        <w:rPr>
          <w:rFonts w:asciiTheme="majorBidi" w:eastAsia="Times New Roman" w:hAnsiTheme="majorBidi" w:cstheme="majorBidi"/>
          <w:color w:val="000000"/>
          <w:shd w:val="clear" w:color="auto" w:fill="FFFFFF"/>
        </w:rPr>
        <w:t>. Today, according to Israeli law, the Authority enjoys unique advisory status, advises all government ministries on gender equality issues, and monitors the execution of the Authority’s recommendations as well as the recommendations of State Comptroller on gender-related issues. The current law clearly defines the Authority’s statutory areas of activity: “The Authority will formulate, promote and encourage a policy and activities to promote the status of women and equality between the sexes, to eradicate the discrimination against women, including the prevention of violence against women.”</w:t>
      </w:r>
    </w:p>
    <w:p w14:paraId="0FAEF8E3" w14:textId="77777777" w:rsidR="00374FFC" w:rsidRPr="00441050" w:rsidRDefault="00374FFC" w:rsidP="00C863D5">
      <w:pPr>
        <w:spacing w:before="240"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new bill seeks to dismantle the Authority and establish a political authority with a similar title in its place, one that will be totally subordinate to the recently established Ministry for the Advancement of the Status of Women. In contrast to the current law, the new bill fails to specify the areas of the proposed authority’s work, and the new authority will have no obligation to combat discrimination against women, violence against women, or exclusion of women from the public sphere. Instead, the new authority will focus on topics that are determined at the exclusive discretion of the Minister for the Advancement of the Status of Women, in line with the political agenda of the ruling coalition</w:t>
      </w:r>
      <w:r w:rsidR="00C863D5" w:rsidRPr="00441050">
        <w:rPr>
          <w:rFonts w:asciiTheme="majorBidi" w:eastAsia="Times New Roman" w:hAnsiTheme="majorBidi" w:cstheme="majorBidi"/>
          <w:color w:val="000000"/>
          <w:shd w:val="clear" w:color="auto" w:fill="FFFFFF"/>
        </w:rPr>
        <w:t>.</w:t>
      </w:r>
    </w:p>
    <w:p w14:paraId="468ED842" w14:textId="77777777" w:rsidR="00374FFC" w:rsidRPr="00441050" w:rsidRDefault="00374FFC" w:rsidP="003400BD">
      <w:pPr>
        <w:spacing w:before="240"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effect, the new bill politicizes the issue of gender equality. The bill cancels the current qualifications for the position of the director of the authority, replaces the professional advisory committee with a political committee headed by the Minister’s representative, and transfers all powers from the professional echelon to the Minister. As a result, the new body will be staffed exclusively by politicians’ representatives rather than by professionals. Moreover, in contrast to the existing Authority, the new authority will not serve as an independent advisory body that gives professional assessments of the gender implications of bills before they are voted on. Finally, the bill also authorizes the Minister to make rules without being required to obtain approval of any Knesset committee, which is in stark contrast to the majority of Israeli laws that require parliamentary oversight of rule-making.</w:t>
      </w:r>
    </w:p>
    <w:p w14:paraId="710B33DD" w14:textId="77777777" w:rsidR="00374FFC" w:rsidRPr="00441050" w:rsidRDefault="00374FFC" w:rsidP="00B458C4">
      <w:pPr>
        <w:pStyle w:val="Heading2"/>
        <w:spacing w:line="360" w:lineRule="auto"/>
        <w:rPr>
          <w:rFonts w:asciiTheme="majorBidi" w:eastAsia="Times New Roman" w:hAnsiTheme="majorBidi"/>
          <w:sz w:val="22"/>
          <w:szCs w:val="22"/>
        </w:rPr>
      </w:pPr>
      <w:bookmarkStart w:id="3" w:name="_Toc145339337"/>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2</w:t>
      </w:r>
      <w:r w:rsidRPr="00441050">
        <w:rPr>
          <w:rFonts w:asciiTheme="majorBidi" w:eastAsia="Times New Roman" w:hAnsiTheme="majorBidi"/>
          <w:sz w:val="22"/>
          <w:szCs w:val="22"/>
          <w:shd w:val="clear" w:color="auto" w:fill="FFFFFF"/>
        </w:rPr>
        <w:t xml:space="preserve"> Legal status of housewives - a discriminatory law</w:t>
      </w:r>
      <w:bookmarkEnd w:id="3"/>
    </w:p>
    <w:p w14:paraId="55D1A7F6" w14:textId="77777777" w:rsidR="00374FFC" w:rsidRPr="00441050" w:rsidRDefault="00374FFC" w:rsidP="003400BD">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According to the National Security Law 5744-1995, a housewife is defined as a married woman who is not employed or self-employed and whose husband is employed. The law, which does not include a </w:t>
      </w:r>
      <w:r w:rsidRPr="00441050">
        <w:rPr>
          <w:rFonts w:asciiTheme="majorBidi" w:eastAsia="Times New Roman" w:hAnsiTheme="majorBidi" w:cstheme="majorBidi"/>
          <w:color w:val="000000"/>
          <w:shd w:val="clear" w:color="auto" w:fill="FFFFFF"/>
        </w:rPr>
        <w:lastRenderedPageBreak/>
        <w:t>corresponding term for married males who are not employed outside the home, reflects a discriminatory perspective on gender roles in the family. In 2018, 470,000 women were defined as housewives. Although housewives are exempt from national insurance and national healthcare payments (174 NIS per month), they experience significant economic discrimination throughout their lifetime as they are not eligible, or have limited eligibility, for several basic social rights granted by the National Insurance Institute: old-age benefits, survivors’ benefits, and disability benefits. Even if a woman wishes to, she does not have the right to pay national insurance fees regularly to accrue full eligibility. The gendered definition of a housewife, a legal status that serves as the basis for social security benefits, is outdated and therefore should be canceled</w:t>
      </w:r>
      <w:r w:rsidR="003400BD" w:rsidRPr="00441050">
        <w:rPr>
          <w:rFonts w:asciiTheme="majorBidi" w:eastAsia="Times New Roman" w:hAnsiTheme="majorBidi" w:cstheme="majorBidi"/>
          <w:color w:val="000000"/>
          <w:shd w:val="clear" w:color="auto" w:fill="FFFFFF"/>
        </w:rPr>
        <w:t>.</w:t>
      </w:r>
    </w:p>
    <w:p w14:paraId="672559D0" w14:textId="77777777" w:rsidR="00374FFC" w:rsidRPr="00441050" w:rsidRDefault="00374FFC" w:rsidP="00B458C4">
      <w:pPr>
        <w:pStyle w:val="Heading2"/>
        <w:spacing w:line="360" w:lineRule="auto"/>
        <w:rPr>
          <w:rFonts w:asciiTheme="majorBidi" w:eastAsia="Times New Roman" w:hAnsiTheme="majorBidi"/>
          <w:sz w:val="22"/>
          <w:szCs w:val="22"/>
        </w:rPr>
      </w:pPr>
      <w:bookmarkStart w:id="4" w:name="_Toc145339338"/>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 xml:space="preserve"> Refusal to provide service based on gender and sexual Harassment of women in the public space</w:t>
      </w:r>
      <w:bookmarkEnd w:id="4"/>
    </w:p>
    <w:p w14:paraId="1EF36B6A"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It is against the law to refuse to provide service to an individual based on their gender, or to make derogatory comments about a woman's attire. The latter also constitutes a form of sexual harassment that infringes upon an individual's dignity, autonomy, and right to equal treatment. Such actions perpetuate harmful stereotypes and objectification, creating an environment where women are judged and treated solely based on their appearance. Denying service based on gender or passing offensive comments due to clothing contributes to a hostile and discriminatory atmosphere, enforcing power imbalances and reinforcing gender inequality.</w:t>
      </w:r>
    </w:p>
    <w:p w14:paraId="7B6C75BB" w14:textId="77777777" w:rsidR="00374FFC" w:rsidRPr="00441050" w:rsidRDefault="00374FFC" w:rsidP="00441050">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Over the past 25 years, radical elements within ultra-Orthodox society have demanded segregation between men and women in the public sphere, relying on their community’s modesty requirements concerning how women must dress. After years of ignoring the matter, the government appointed an Inter-ministerial task force which resulted in a deeply researched report</w:t>
      </w:r>
      <w:r w:rsidR="003400BD" w:rsidRPr="00441050">
        <w:rPr>
          <w:rFonts w:asciiTheme="majorBidi" w:eastAsia="Times New Roman" w:hAnsiTheme="majorBidi" w:cstheme="majorBidi"/>
          <w:color w:val="000000"/>
          <w:shd w:val="clear" w:color="auto" w:fill="FFFFFF"/>
        </w:rPr>
        <w:t xml:space="preserve"> (2013)</w:t>
      </w:r>
      <w:r w:rsidRPr="00441050">
        <w:rPr>
          <w:rFonts w:asciiTheme="majorBidi" w:eastAsia="Times New Roman" w:hAnsiTheme="majorBidi" w:cstheme="majorBidi"/>
          <w:color w:val="000000"/>
          <w:shd w:val="clear" w:color="auto" w:fill="FFFFFF"/>
        </w:rPr>
        <w:t>. The report unequivocally stated that practices of gender segregation and gender exclusion are illegal under Israeli law and should be abolished. </w:t>
      </w:r>
    </w:p>
    <w:p w14:paraId="0AED77EE" w14:textId="77777777" w:rsidR="00374FFC" w:rsidRDefault="00374FFC" w:rsidP="0029786B">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The alarming increase in the number of cases involving gender segregation and gender exclusion and sexual harassment has been exacerbated over the past year since the current government </w:t>
      </w:r>
      <w:r w:rsidR="0029786B">
        <w:rPr>
          <w:rFonts w:asciiTheme="majorBidi" w:eastAsia="Times New Roman" w:hAnsiTheme="majorBidi" w:cstheme="majorBidi"/>
          <w:color w:val="000000"/>
          <w:shd w:val="clear" w:color="auto" w:fill="FFFFFF"/>
        </w:rPr>
        <w:t>was sworn in January 2023.</w:t>
      </w:r>
    </w:p>
    <w:p w14:paraId="531E95A4" w14:textId="77777777" w:rsidR="00F3736A" w:rsidRPr="00441050" w:rsidRDefault="00F3736A" w:rsidP="00F3736A">
      <w:pPr>
        <w:spacing w:before="240" w:after="240" w:line="360" w:lineRule="auto"/>
        <w:jc w:val="both"/>
        <w:rPr>
          <w:rFonts w:asciiTheme="majorBidi" w:eastAsia="Times New Roman" w:hAnsiTheme="majorBidi" w:cstheme="majorBidi"/>
          <w:color w:val="000000"/>
          <w:shd w:val="clear" w:color="auto" w:fill="FFFFFF"/>
        </w:rPr>
      </w:pPr>
      <w:r w:rsidRPr="00F3736A">
        <w:rPr>
          <w:rFonts w:asciiTheme="majorBidi" w:eastAsia="Times New Roman" w:hAnsiTheme="majorBidi" w:cstheme="majorBidi"/>
          <w:color w:val="000000"/>
          <w:shd w:val="clear" w:color="auto" w:fill="FFFFFF"/>
        </w:rPr>
        <w:t>For further information see the report of the Israel Religious Action Center (IRAC)</w:t>
      </w:r>
      <w:r w:rsidRPr="00441050">
        <w:rPr>
          <w:rFonts w:asciiTheme="majorBidi" w:eastAsia="Times New Roman" w:hAnsiTheme="majorBidi" w:cstheme="majorBidi"/>
          <w:color w:val="000000"/>
          <w:shd w:val="clear" w:color="auto" w:fill="FFFFFF"/>
        </w:rPr>
        <w:t>.</w:t>
      </w:r>
    </w:p>
    <w:p w14:paraId="575F868C" w14:textId="77777777" w:rsidR="00374FFC" w:rsidRPr="00441050" w:rsidRDefault="00374FFC" w:rsidP="00B458C4">
      <w:pPr>
        <w:pStyle w:val="Heading3"/>
        <w:spacing w:line="360" w:lineRule="auto"/>
        <w:rPr>
          <w:rFonts w:asciiTheme="majorBidi" w:eastAsia="Times New Roman" w:hAnsiTheme="majorBidi"/>
          <w:sz w:val="22"/>
          <w:szCs w:val="22"/>
        </w:rPr>
      </w:pPr>
      <w:bookmarkStart w:id="5" w:name="_Toc145339339"/>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 xml:space="preserve">.1 Segregation and harassment on </w:t>
      </w:r>
      <w:r w:rsidR="00441050">
        <w:rPr>
          <w:rFonts w:asciiTheme="majorBidi" w:eastAsia="Times New Roman" w:hAnsiTheme="majorBidi"/>
          <w:sz w:val="22"/>
          <w:szCs w:val="22"/>
          <w:shd w:val="clear" w:color="auto" w:fill="FFFFFF"/>
        </w:rPr>
        <w:t>public transportation</w:t>
      </w:r>
      <w:bookmarkEnd w:id="5"/>
    </w:p>
    <w:p w14:paraId="06B99E20" w14:textId="77777777" w:rsidR="00374FFC" w:rsidRPr="00441050" w:rsidRDefault="00374FFC" w:rsidP="0029786B">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the past few years we have witnessed an alarming increase in cases of gender segregation on buses and cases where bus drivers refuse to allow women</w:t>
      </w:r>
      <w:r w:rsidR="00441050">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 xml:space="preserve">to board the bus if they are dressed in clothing that is assumed to be "immodest". </w:t>
      </w:r>
      <w:r w:rsidR="00441050">
        <w:rPr>
          <w:rFonts w:asciiTheme="majorBidi" w:eastAsia="Times New Roman" w:hAnsiTheme="majorBidi" w:cstheme="majorBidi"/>
          <w:color w:val="000000"/>
          <w:shd w:val="clear" w:color="auto" w:fill="FFFFFF"/>
        </w:rPr>
        <w:t>Furthermore, there are</w:t>
      </w:r>
      <w:r w:rsidRPr="00441050">
        <w:rPr>
          <w:rFonts w:asciiTheme="majorBidi" w:eastAsia="Times New Roman" w:hAnsiTheme="majorBidi" w:cstheme="majorBidi"/>
          <w:color w:val="000000"/>
          <w:shd w:val="clear" w:color="auto" w:fill="FFFFFF"/>
        </w:rPr>
        <w:t xml:space="preserve"> buses intended for men only that refuse service to </w:t>
      </w:r>
      <w:r w:rsidRPr="00441050">
        <w:rPr>
          <w:rFonts w:asciiTheme="majorBidi" w:eastAsia="Times New Roman" w:hAnsiTheme="majorBidi" w:cstheme="majorBidi"/>
          <w:color w:val="000000"/>
          <w:shd w:val="clear" w:color="auto" w:fill="FFFFFF"/>
        </w:rPr>
        <w:lastRenderedPageBreak/>
        <w:t>women. Just last summer, no less than 8 cases were published in the media in which drivers refused women permission to board a bus because they were wearing "immodest clothing.” e.g. in August 2023, several girls boarded the bus and were asked to put on blankets and sit in the back of the bus because most of the bus passengers were ultra-Orthodox</w:t>
      </w:r>
      <w:r w:rsidR="0086219D">
        <w:rPr>
          <w:rFonts w:asciiTheme="majorBidi" w:eastAsia="Times New Roman" w:hAnsiTheme="majorBidi" w:cstheme="majorBidi"/>
          <w:color w:val="000000"/>
          <w:shd w:val="clear" w:color="auto" w:fill="FFFFFF"/>
        </w:rPr>
        <w:t>.</w:t>
      </w:r>
      <w:r w:rsidR="0086219D">
        <w:rPr>
          <w:rStyle w:val="FootnoteReference"/>
          <w:rFonts w:asciiTheme="majorBidi" w:eastAsia="Times New Roman" w:hAnsiTheme="majorBidi" w:cstheme="majorBidi"/>
          <w:color w:val="000000"/>
          <w:shd w:val="clear" w:color="auto" w:fill="FFFFFF"/>
        </w:rPr>
        <w:footnoteReference w:id="1"/>
      </w:r>
      <w:r w:rsidRPr="00441050">
        <w:rPr>
          <w:rFonts w:asciiTheme="majorBidi" w:eastAsia="Times New Roman" w:hAnsiTheme="majorBidi" w:cstheme="majorBidi"/>
          <w:color w:val="000000"/>
          <w:shd w:val="clear" w:color="auto" w:fill="FFFFFF"/>
        </w:rPr>
        <w:t xml:space="preserve"> This is despite the fact that this is prohibited according to the Prevention of Sexual Harassment Law</w:t>
      </w:r>
      <w:r w:rsidR="0029786B">
        <w:rPr>
          <w:rFonts w:asciiTheme="majorBidi" w:eastAsia="Times New Roman" w:hAnsiTheme="majorBidi" w:cstheme="majorBidi"/>
          <w:color w:val="000000"/>
          <w:shd w:val="clear" w:color="auto" w:fill="FFFFFF"/>
        </w:rPr>
        <w:t xml:space="preserve"> 1998</w:t>
      </w:r>
      <w:r w:rsidRPr="00441050">
        <w:rPr>
          <w:rFonts w:asciiTheme="majorBidi" w:eastAsia="Times New Roman" w:hAnsiTheme="majorBidi" w:cstheme="majorBidi"/>
          <w:color w:val="000000"/>
          <w:shd w:val="clear" w:color="auto" w:fill="FFFFFF"/>
        </w:rPr>
        <w:t>.  In other cases, boys and men harassed female passengers and demanded that they move to the back of the bus. This serious and alarming increase of the phenomenon calls for immediate attention and comprehensive action. </w:t>
      </w:r>
    </w:p>
    <w:p w14:paraId="19F3EF5E" w14:textId="77777777" w:rsidR="00374FFC" w:rsidRPr="00F73451" w:rsidRDefault="00374FFC" w:rsidP="009136CF">
      <w:pPr>
        <w:spacing w:before="240" w:after="240" w:line="360" w:lineRule="auto"/>
        <w:jc w:val="both"/>
        <w:rPr>
          <w:rFonts w:asciiTheme="majorBidi" w:eastAsia="Times New Roman" w:hAnsiTheme="majorBidi" w:cstheme="majorBidi"/>
        </w:rPr>
      </w:pPr>
      <w:r w:rsidRPr="00F73451">
        <w:rPr>
          <w:rFonts w:asciiTheme="majorBidi" w:eastAsia="Times New Roman" w:hAnsiTheme="majorBidi" w:cstheme="majorBidi"/>
          <w:color w:val="000000"/>
          <w:shd w:val="clear" w:color="auto" w:fill="FFFFFF"/>
        </w:rPr>
        <w:t>The Ministry of Transportation must continue monitoring bus lines which were formerly segregated as well as bus lines where cases of segregation and harassment have occurred. They must investigate and prosecute offenders, and even revoke a company’s license to operate the bus line in order to discourage coerced segregation of passengers, and to compel bus drivers to assist women who are being harassed for refusing to move to the back of the bus.</w:t>
      </w:r>
    </w:p>
    <w:p w14:paraId="3E32B666"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This surge in incidents underscores the urgency of addressing the complex intersection of societal attitudes, cultural norms, and personal autonomy. Women should have the right to travel freely without the fear of being targeted or demeaned. It is imperative for Israeli authorities to take proactive steps to create a safe and respectful environment within public transportation, where passengers are treated with dignity, regardless of their gender or clothing. This includes implementing educational campaigns, providing sensitivity training for transportation staff, and establishing effective reporting mechanisms to ensure that these incidents are swiftly addressed and those responsible are held accountable. By addressing the root causes of this issue, Israel can work toward fostering a transportation system that upholds gender equality, respect, and the fundamental rights of all passengers.</w:t>
      </w:r>
    </w:p>
    <w:p w14:paraId="3A8C4B4F" w14:textId="77777777" w:rsidR="00374FFC" w:rsidRPr="00441050" w:rsidRDefault="00374FFC" w:rsidP="00B458C4">
      <w:pPr>
        <w:pStyle w:val="Heading3"/>
        <w:spacing w:line="360" w:lineRule="auto"/>
        <w:rPr>
          <w:rFonts w:asciiTheme="majorBidi" w:eastAsia="Times New Roman" w:hAnsiTheme="majorBidi"/>
          <w:sz w:val="22"/>
          <w:szCs w:val="22"/>
        </w:rPr>
      </w:pPr>
      <w:bookmarkStart w:id="6" w:name="_Toc145339340"/>
      <w:r w:rsidRPr="00441050">
        <w:rPr>
          <w:rFonts w:asciiTheme="majorBidi" w:eastAsia="Times New Roman" w:hAnsiTheme="majorBidi"/>
          <w:sz w:val="22"/>
          <w:szCs w:val="22"/>
          <w:shd w:val="clear" w:color="auto" w:fill="FFFFFF"/>
        </w:rPr>
        <w:t>1.</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.2</w:t>
      </w:r>
      <w:r w:rsidRPr="00441050">
        <w:rPr>
          <w:rFonts w:asciiTheme="majorBidi" w:eastAsia="Times New Roman" w:hAnsiTheme="majorBidi"/>
          <w:b/>
          <w:bCs/>
          <w:sz w:val="22"/>
          <w:szCs w:val="22"/>
          <w:shd w:val="clear" w:color="auto" w:fill="FFFFFF"/>
        </w:rPr>
        <w:t xml:space="preserve"> </w:t>
      </w:r>
      <w:r w:rsidRPr="00441050">
        <w:rPr>
          <w:rFonts w:asciiTheme="majorBidi" w:eastAsia="Times New Roman" w:hAnsiTheme="majorBidi"/>
          <w:sz w:val="22"/>
          <w:szCs w:val="22"/>
          <w:shd w:val="clear" w:color="auto" w:fill="FFFFFF"/>
        </w:rPr>
        <w:t>Segregation on Flights</w:t>
      </w:r>
      <w:bookmarkEnd w:id="6"/>
      <w:r w:rsidRPr="00441050">
        <w:rPr>
          <w:rFonts w:asciiTheme="majorBidi" w:eastAsia="Times New Roman" w:hAnsiTheme="majorBidi"/>
          <w:sz w:val="22"/>
          <w:szCs w:val="22"/>
          <w:shd w:val="clear" w:color="auto" w:fill="FFFFFF"/>
        </w:rPr>
        <w:t> </w:t>
      </w:r>
    </w:p>
    <w:p w14:paraId="3331F0E3"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recent years there has been a growing phenomenon where ultra-Orthodox passengers refuse to sit next to women on flights. The flight attendants ask women to switch seats, thereby humiliating women passengers and causing them anguish by being told to move solely because of their gender. The court’s granting IRAC’s appeal in 2017 did not put an end to this phenomenon.</w:t>
      </w:r>
    </w:p>
    <w:p w14:paraId="1DF3107B" w14:textId="77777777" w:rsidR="00374FFC" w:rsidRPr="00441050" w:rsidRDefault="00374FFC" w:rsidP="00B458C4">
      <w:pPr>
        <w:pStyle w:val="Heading3"/>
        <w:spacing w:line="360" w:lineRule="auto"/>
        <w:rPr>
          <w:rFonts w:asciiTheme="majorBidi" w:eastAsia="Times New Roman" w:hAnsiTheme="majorBidi"/>
          <w:sz w:val="22"/>
          <w:szCs w:val="22"/>
        </w:rPr>
      </w:pPr>
      <w:bookmarkStart w:id="7" w:name="_Toc145339341"/>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.3 Segregation in cemeteries</w:t>
      </w:r>
      <w:bookmarkEnd w:id="7"/>
      <w:r w:rsidRPr="00441050">
        <w:rPr>
          <w:rFonts w:asciiTheme="majorBidi" w:eastAsia="Times New Roman" w:hAnsiTheme="majorBidi"/>
          <w:sz w:val="22"/>
          <w:szCs w:val="22"/>
          <w:shd w:val="clear" w:color="auto" w:fill="FFFFFF"/>
        </w:rPr>
        <w:t> </w:t>
      </w:r>
    </w:p>
    <w:p w14:paraId="10CBF443"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Most cemeteries in Israel are operated by religious burial societies, which often try to enforce a regime of gender segregation at funerals and sometimes do not allow women to eulogize their loved ones. Since the government directive, issued by the Ministry of Religious Services in 2013, which prohibited gender </w:t>
      </w:r>
      <w:r w:rsidRPr="00441050">
        <w:rPr>
          <w:rFonts w:asciiTheme="majorBidi" w:eastAsia="Times New Roman" w:hAnsiTheme="majorBidi" w:cstheme="majorBidi"/>
          <w:color w:val="000000"/>
          <w:shd w:val="clear" w:color="auto" w:fill="FFFFFF"/>
        </w:rPr>
        <w:lastRenderedPageBreak/>
        <w:t>segregation at funerals and allowed women to deliver eulogies, IRAC has been monitoring cemeteries to make sure that it is being enforced. In 2022, a memo by the ministry’s director sharpened the policies once again. We continue to receive reports of imposed gender segregation at funerals at cemeteries around the country.  </w:t>
      </w:r>
    </w:p>
    <w:p w14:paraId="7B665CF1" w14:textId="77777777" w:rsidR="00374FFC" w:rsidRPr="00441050" w:rsidRDefault="00374FFC" w:rsidP="00B458C4">
      <w:pPr>
        <w:pStyle w:val="Heading3"/>
        <w:spacing w:line="360" w:lineRule="auto"/>
        <w:rPr>
          <w:rFonts w:asciiTheme="majorBidi" w:eastAsia="Times New Roman" w:hAnsiTheme="majorBidi"/>
          <w:sz w:val="22"/>
          <w:szCs w:val="22"/>
        </w:rPr>
      </w:pPr>
      <w:bookmarkStart w:id="8" w:name="_Toc145339342"/>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.4 Segregation in Health Clinics</w:t>
      </w:r>
      <w:bookmarkEnd w:id="8"/>
      <w:r w:rsidRPr="00441050">
        <w:rPr>
          <w:rFonts w:asciiTheme="majorBidi" w:eastAsia="Times New Roman" w:hAnsiTheme="majorBidi"/>
          <w:sz w:val="22"/>
          <w:szCs w:val="22"/>
          <w:shd w:val="clear" w:color="auto" w:fill="FFFFFF"/>
        </w:rPr>
        <w:t> </w:t>
      </w:r>
    </w:p>
    <w:p w14:paraId="21088902"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Up until the Ministry of Health guideline was published in June 2013, some health clinics had segregated entrances, segregated waiting areas or segregated buildings. In some places there were modesty signs, requiring patients to dress modestly while entering the clinic. The 2013 guideline ordered the abolition of separate buildings and entrances and allowed segregated waiting areas as long as there is also a mixed waiting area as well. An additional 2014 directive ordered all modesty signs to be taken down. IRAC has filed complaints regarding segregation and modesty requirements in health clinics in Jerusalem, Beit Shemesh, Bnei Brak, Netanya and Ashdod.</w:t>
      </w:r>
    </w:p>
    <w:p w14:paraId="5F7CC427" w14:textId="77777777" w:rsidR="00374FFC" w:rsidRPr="00441050" w:rsidRDefault="00374FFC" w:rsidP="00B458C4">
      <w:pPr>
        <w:pStyle w:val="Heading3"/>
        <w:spacing w:line="360" w:lineRule="auto"/>
        <w:rPr>
          <w:rFonts w:asciiTheme="majorBidi" w:eastAsia="Times New Roman" w:hAnsiTheme="majorBidi"/>
          <w:sz w:val="22"/>
          <w:szCs w:val="22"/>
        </w:rPr>
      </w:pPr>
      <w:bookmarkStart w:id="9" w:name="_Toc145339343"/>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.5 Exclusion of female images in advertisements</w:t>
      </w:r>
      <w:bookmarkEnd w:id="9"/>
      <w:r w:rsidRPr="00441050">
        <w:rPr>
          <w:rFonts w:asciiTheme="majorBidi" w:eastAsia="Times New Roman" w:hAnsiTheme="majorBidi"/>
          <w:sz w:val="22"/>
          <w:szCs w:val="22"/>
          <w:shd w:val="clear" w:color="auto" w:fill="FFFFFF"/>
        </w:rPr>
        <w:t> </w:t>
      </w:r>
    </w:p>
    <w:p w14:paraId="507DEF5F"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phenomenon of defacing women's images on billboards has become widespread in recent years, especially in the city of Jerusalem, and is part of the dangerous phenomenon of excluding women in the public sphere. Thus, women's figures on billboards are torn, erased or vandalized with spray of paint. This is an unacceptable situation, which causes humiliation - both in women and in men who oppose this erasure. The message that is conveyed is that women are not equal to men in the public sphere, and that there is something wrong with the image of a woman and therefore it must be concealed or blurred. The goal of the vandals is to create a public space devoid of women. This is a goal that must be thwarted in any society that thinks of itself as democratic. Vandalizing and obscuring women’s images severely violates women's right to equality, dignity and freedom of expression, and in the absence of proper and effective enforcement, it even sends a message of injustice and delivers a fatal blow to the rule of law.</w:t>
      </w:r>
    </w:p>
    <w:p w14:paraId="0A54FC3C" w14:textId="77777777" w:rsidR="00374FFC" w:rsidRPr="00441050" w:rsidRDefault="00374FFC" w:rsidP="00B458C4">
      <w:pPr>
        <w:pStyle w:val="Heading3"/>
        <w:spacing w:line="360" w:lineRule="auto"/>
        <w:rPr>
          <w:rFonts w:asciiTheme="majorBidi" w:eastAsia="Times New Roman" w:hAnsiTheme="majorBidi"/>
          <w:sz w:val="22"/>
          <w:szCs w:val="22"/>
        </w:rPr>
      </w:pPr>
      <w:bookmarkStart w:id="10" w:name="_Toc145339344"/>
      <w:r w:rsidRPr="00441050">
        <w:rPr>
          <w:rFonts w:asciiTheme="majorBidi" w:eastAsia="Times New Roman" w:hAnsiTheme="majorBidi"/>
          <w:sz w:val="22"/>
          <w:szCs w:val="22"/>
          <w:shd w:val="clear" w:color="auto" w:fill="FFFFFF"/>
        </w:rPr>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.6 Segregation at the Western Wall</w:t>
      </w:r>
      <w:bookmarkEnd w:id="10"/>
      <w:r w:rsidRPr="00441050">
        <w:rPr>
          <w:rFonts w:asciiTheme="majorBidi" w:eastAsia="Times New Roman" w:hAnsiTheme="majorBidi"/>
          <w:sz w:val="22"/>
          <w:szCs w:val="22"/>
          <w:shd w:val="clear" w:color="auto" w:fill="FFFFFF"/>
        </w:rPr>
        <w:t> </w:t>
      </w:r>
    </w:p>
    <w:p w14:paraId="795D52C6" w14:textId="77777777" w:rsidR="00374FFC" w:rsidRPr="00441050" w:rsidRDefault="00374FFC" w:rsidP="00F3736A">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For over 30 years, Women of the Wall – a group of Orthodox, Conservative and Reform women – have been praying at the women's section of the western wall at the beginning of the Jewish month. They have been subject to continuous harassment because they pray out loud, read from the Torah and wear prayer shawls – practices that ultra-Orthodox find unacceptable when practiced by women. The police and the security staff of the Western Wall Heritage Foundation fail to protect Women of the Wall and to allow them to practice their right to pray according to their beliefs. In addition, the Reform and Conservative movements conduct non segregated prayers and currently do not have a proper an acceptable area at the western wall to do so, since the main plaza is separated to a men's sections and a women's section and there is no e mixed section at the wall which is a part of the holiest site of the Jewish people.</w:t>
      </w:r>
    </w:p>
    <w:p w14:paraId="0C3D72FD" w14:textId="77777777" w:rsidR="00374FFC" w:rsidRPr="00441050" w:rsidRDefault="00374FFC" w:rsidP="00B458C4">
      <w:pPr>
        <w:pStyle w:val="Heading3"/>
        <w:spacing w:line="360" w:lineRule="auto"/>
        <w:rPr>
          <w:rFonts w:asciiTheme="majorBidi" w:eastAsia="Times New Roman" w:hAnsiTheme="majorBidi"/>
          <w:sz w:val="22"/>
          <w:szCs w:val="22"/>
        </w:rPr>
      </w:pPr>
      <w:bookmarkStart w:id="11" w:name="_Toc145339345"/>
      <w:r w:rsidRPr="00441050">
        <w:rPr>
          <w:rFonts w:asciiTheme="majorBidi" w:eastAsia="Times New Roman" w:hAnsiTheme="majorBidi"/>
          <w:sz w:val="22"/>
          <w:szCs w:val="22"/>
          <w:shd w:val="clear" w:color="auto" w:fill="FFFFFF"/>
        </w:rPr>
        <w:lastRenderedPageBreak/>
        <w:t>2.</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.7 Modesty Signs</w:t>
      </w:r>
      <w:bookmarkEnd w:id="11"/>
      <w:r w:rsidRPr="00441050">
        <w:rPr>
          <w:rFonts w:asciiTheme="majorBidi" w:eastAsia="Times New Roman" w:hAnsiTheme="majorBidi"/>
          <w:sz w:val="22"/>
          <w:szCs w:val="22"/>
          <w:shd w:val="clear" w:color="auto" w:fill="FFFFFF"/>
        </w:rPr>
        <w:t> </w:t>
      </w:r>
    </w:p>
    <w:p w14:paraId="2C710D88" w14:textId="76F666FE" w:rsidR="00374FFC" w:rsidRPr="0086219D" w:rsidRDefault="00374FFC" w:rsidP="00F73451">
      <w:pPr>
        <w:spacing w:after="240" w:line="360" w:lineRule="auto"/>
        <w:jc w:val="both"/>
        <w:rPr>
          <w:rFonts w:asciiTheme="majorBidi" w:eastAsia="Times New Roman" w:hAnsiTheme="majorBidi" w:cstheme="majorBidi"/>
          <w:color w:val="000000"/>
          <w:shd w:val="clear" w:color="auto" w:fill="FFFFFF"/>
        </w:rPr>
      </w:pPr>
      <w:r w:rsidRPr="0086219D">
        <w:rPr>
          <w:rFonts w:asciiTheme="majorBidi" w:eastAsia="Times New Roman" w:hAnsiTheme="majorBidi" w:cstheme="majorBidi"/>
          <w:color w:val="000000"/>
          <w:shd w:val="clear" w:color="auto" w:fill="FFFFFF"/>
        </w:rPr>
        <w:t>In Beit Shemesh, huge signs are hung in central locations demanding that all women</w:t>
      </w:r>
      <w:r w:rsidR="00437337" w:rsidRPr="0086219D">
        <w:rPr>
          <w:rFonts w:asciiTheme="majorBidi" w:eastAsia="Times New Roman" w:hAnsiTheme="majorBidi" w:cstheme="majorBidi"/>
          <w:color w:val="000000"/>
          <w:shd w:val="clear" w:color="auto" w:fill="FFFFFF"/>
        </w:rPr>
        <w:t xml:space="preserve"> </w:t>
      </w:r>
      <w:r w:rsidR="00437337" w:rsidRPr="0086219D">
        <w:rPr>
          <w:rFonts w:asciiTheme="majorBidi" w:hAnsiTheme="majorBidi" w:cstheme="majorBidi"/>
          <w:color w:val="000000"/>
          <w:shd w:val="clear" w:color="auto" w:fill="FFFFFF"/>
        </w:rPr>
        <w:t>and girls (even less than ten years old)</w:t>
      </w:r>
      <w:r w:rsidRPr="0086219D">
        <w:rPr>
          <w:rFonts w:asciiTheme="majorBidi" w:eastAsia="Times New Roman" w:hAnsiTheme="majorBidi" w:cstheme="majorBidi"/>
          <w:color w:val="000000"/>
          <w:shd w:val="clear" w:color="auto" w:fill="FFFFFF"/>
        </w:rPr>
        <w:t xml:space="preserve"> dress modestly, and to refrain from walking on the sidewalk near a synagogue. Women who are not dressed modestly enough – in the eyes of extremists – have been verbally and physically attacked – cursed and spat upon, and have had stones thrown at them and more. Modesty signs also exist in the ultra-Orthodox Jerusalem neighborhood of Mea</w:t>
      </w:r>
      <w:r w:rsidR="00F73451">
        <w:rPr>
          <w:rFonts w:asciiTheme="majorBidi" w:eastAsia="Times New Roman" w:hAnsiTheme="majorBidi" w:cstheme="majorBidi"/>
          <w:color w:val="000000"/>
          <w:shd w:val="clear" w:color="auto" w:fill="FFFFFF"/>
        </w:rPr>
        <w:t>-</w:t>
      </w:r>
      <w:r w:rsidRPr="0086219D">
        <w:rPr>
          <w:rFonts w:asciiTheme="majorBidi" w:eastAsia="Times New Roman" w:hAnsiTheme="majorBidi" w:cstheme="majorBidi"/>
          <w:color w:val="000000"/>
          <w:shd w:val="clear" w:color="auto" w:fill="FFFFFF"/>
        </w:rPr>
        <w:t>Shearim. The municipality refuses to take the signs down, since they have been posted many years ago.</w:t>
      </w:r>
    </w:p>
    <w:p w14:paraId="0820E809" w14:textId="77777777" w:rsidR="003E6BF7" w:rsidRPr="00441050" w:rsidRDefault="003E6BF7" w:rsidP="00B458C4">
      <w:pPr>
        <w:pStyle w:val="Heading2"/>
        <w:rPr>
          <w:rFonts w:asciiTheme="majorBidi" w:hAnsiTheme="majorBidi"/>
          <w:rtl/>
          <w:lang w:val="en-GB"/>
        </w:rPr>
      </w:pPr>
      <w:bookmarkStart w:id="12" w:name="_Toc145339346"/>
      <w:r w:rsidRPr="00441050">
        <w:rPr>
          <w:rFonts w:asciiTheme="majorBidi" w:hAnsiTheme="majorBidi"/>
        </w:rPr>
        <w:t>2.</w:t>
      </w:r>
      <w:r w:rsidR="00B458C4">
        <w:rPr>
          <w:rFonts w:asciiTheme="majorBidi" w:hAnsiTheme="majorBidi"/>
        </w:rPr>
        <w:t>4</w:t>
      </w:r>
      <w:r w:rsidRPr="00441050">
        <w:rPr>
          <w:rFonts w:asciiTheme="majorBidi" w:hAnsiTheme="majorBidi"/>
        </w:rPr>
        <w:t xml:space="preserve"> G</w:t>
      </w:r>
      <w:r w:rsidRPr="00441050">
        <w:rPr>
          <w:rFonts w:asciiTheme="majorBidi" w:hAnsiTheme="majorBidi"/>
          <w:lang w:val="en-GB"/>
        </w:rPr>
        <w:t>ender Budgeting</w:t>
      </w:r>
      <w:bookmarkEnd w:id="12"/>
    </w:p>
    <w:p w14:paraId="71725BA3"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Gender budgeting is a strategy designed to raise the status of women and lower gender inequality. It involves analysis and gender-sensitive monitoring of planning, preparation, allocation, and follow-up of the budget-making process. With regard to the national budget, it examines how public resources are allocated to women and men and to what extent those allocations benefit persons of each gender.</w:t>
      </w:r>
    </w:p>
    <w:p w14:paraId="4B326929"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Israel Government Resolution No. 2084 of October 2014 mandates every government ministry and agency to examine its annual budget from the standpoint of gender. It asks ministries to examine the degree of equality among employees, by gender, as well as who the individuals are, from the standpoint of gender, who benefit from their services, grants, support payments and acquisitions. Gender analyses of each ministry are to be published in their official budget books and to serve as the basis for the setting of goals designed to decrease gender gaps.</w:t>
      </w:r>
    </w:p>
    <w:p w14:paraId="67F927ED"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Analysis of the previous national budget, a two-year budget due to political circumstances (2021-2022), saw evidence of a retreat in the process of gender budgeting, a process which began in 2015, mentored then by gender experts at the Adva Center. The latest national budget, also a two-year budget due to political circumstances (2023-2024), reveals a yet further retreat. </w:t>
      </w:r>
    </w:p>
    <w:p w14:paraId="5C7DADBA"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The most recent budget books of the Israeli government do not provide gender-sensitive information either about the services rendered, the acquisitions made to enable the provision of those services, or the grants and supports provided, and thus they fail to constitute part of an ongoing endeavour that was designed to serve as the basis for improving gender equality.</w:t>
      </w:r>
    </w:p>
    <w:p w14:paraId="5C7E915C"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In their latest budget books, most government ministries of Israel presented a gender breakdown of their senior positions and the median salaries of their employees, though even these presentations lacked uniformity. In four of the ministries – education, labour, welfare and justice, women constituted over 50% of senior employees, while in the ministries of culture and sport, transportation, science and technology, </w:t>
      </w:r>
      <w:r w:rsidRPr="00441050">
        <w:rPr>
          <w:rFonts w:asciiTheme="majorBidi" w:eastAsia="Times New Roman" w:hAnsiTheme="majorBidi" w:cstheme="majorBidi"/>
          <w:color w:val="000000"/>
          <w:shd w:val="clear" w:color="auto" w:fill="FFFFFF"/>
        </w:rPr>
        <w:lastRenderedPageBreak/>
        <w:t xml:space="preserve">construction and housing, finance and the office of the prime minister, women constituted 30% or lower of senior employees. Notably, in the ministry of religious services, no woman was found to serve in a senior position. Not surprisingly, an examination of 14 ministries revealed a gap in median salaries between women and men of up to 30% in favour of the latter. </w:t>
      </w:r>
    </w:p>
    <w:p w14:paraId="7E9B59A0"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A look at tax exemptions from the standpoint of gender revealed that, not surprisingly, the tax system generally increases rather than decreases gender gaps, due to wage differences between women and men: women’s salaries are more often below the tax threshold, and thus tax exemptions benefit women far less than men.</w:t>
      </w:r>
    </w:p>
    <w:p w14:paraId="28CA3BD9" w14:textId="77777777" w:rsidR="003E6BF7" w:rsidRPr="00441050" w:rsidRDefault="003E6BF7" w:rsidP="003E6BF7">
      <w:pPr>
        <w:spacing w:before="240" w:after="240" w:line="360" w:lineRule="auto"/>
        <w:jc w:val="both"/>
        <w:rPr>
          <w:rFonts w:asciiTheme="majorBidi" w:eastAsia="Times New Roman" w:hAnsiTheme="majorBidi" w:cstheme="majorBidi"/>
          <w:color w:val="000000"/>
          <w:shd w:val="clear" w:color="auto" w:fill="FFFFFF"/>
          <w:rtl/>
        </w:rPr>
      </w:pPr>
      <w:r w:rsidRPr="00441050">
        <w:rPr>
          <w:rFonts w:asciiTheme="majorBidi" w:eastAsia="Times New Roman" w:hAnsiTheme="majorBidi" w:cstheme="majorBidi"/>
          <w:color w:val="000000"/>
          <w:shd w:val="clear" w:color="auto" w:fill="FFFFFF"/>
        </w:rPr>
        <w:t>Unless there is a change in government, one that is committed to gender equality rather than gender separation, it appears that the strategy of gender budgeting, as applied to government ministries and agencies, may fall by the wayside.</w:t>
      </w:r>
    </w:p>
    <w:p w14:paraId="7166BCE2" w14:textId="77777777" w:rsidR="003234B6" w:rsidRPr="00441050" w:rsidRDefault="003234B6" w:rsidP="00B458C4">
      <w:pPr>
        <w:pStyle w:val="Heading2"/>
        <w:rPr>
          <w:rFonts w:asciiTheme="majorBidi" w:hAnsiTheme="majorBidi"/>
        </w:rPr>
      </w:pPr>
      <w:bookmarkStart w:id="13" w:name="_Toc145339347"/>
      <w:r w:rsidRPr="00441050">
        <w:rPr>
          <w:rFonts w:asciiTheme="majorBidi" w:hAnsiTheme="majorBidi"/>
        </w:rPr>
        <w:t>2.</w:t>
      </w:r>
      <w:r w:rsidR="00B458C4">
        <w:rPr>
          <w:rFonts w:asciiTheme="majorBidi" w:hAnsiTheme="majorBidi"/>
        </w:rPr>
        <w:t>5</w:t>
      </w:r>
      <w:r w:rsidRPr="00441050">
        <w:rPr>
          <w:rFonts w:asciiTheme="majorBidi" w:hAnsiTheme="majorBidi"/>
        </w:rPr>
        <w:t xml:space="preserve"> women with no-status living in Israel</w:t>
      </w:r>
      <w:bookmarkEnd w:id="13"/>
      <w:r w:rsidRPr="00441050">
        <w:rPr>
          <w:rFonts w:asciiTheme="majorBidi" w:hAnsiTheme="majorBidi"/>
        </w:rPr>
        <w:t xml:space="preserve"> </w:t>
      </w:r>
    </w:p>
    <w:p w14:paraId="0D692E21" w14:textId="77777777" w:rsidR="006678D7" w:rsidRPr="00441050" w:rsidRDefault="006678D7" w:rsidP="00F73451">
      <w:pPr>
        <w:spacing w:before="240" w:line="360" w:lineRule="auto"/>
        <w:rPr>
          <w:rFonts w:asciiTheme="majorBidi" w:hAnsiTheme="majorBidi" w:cstheme="majorBidi"/>
        </w:rPr>
      </w:pPr>
      <w:r>
        <w:rPr>
          <w:rFonts w:asciiTheme="majorBidi" w:hAnsiTheme="majorBidi" w:cstheme="majorBidi"/>
        </w:rPr>
        <w:t xml:space="preserve">There are a couple of women’s groups that suffer from no legal status in Israel. This hinders their access to health-care, welfare services financial system etc. </w:t>
      </w:r>
    </w:p>
    <w:p w14:paraId="171B5D91" w14:textId="77777777" w:rsidR="003234B6" w:rsidRPr="00441050" w:rsidRDefault="003234B6" w:rsidP="00B458C4">
      <w:pPr>
        <w:pStyle w:val="Heading3"/>
        <w:rPr>
          <w:rFonts w:asciiTheme="majorBidi" w:hAnsiTheme="majorBidi"/>
        </w:rPr>
      </w:pPr>
      <w:bookmarkStart w:id="14" w:name="_Toc145339348"/>
      <w:r w:rsidRPr="00441050">
        <w:rPr>
          <w:rFonts w:asciiTheme="majorBidi" w:hAnsiTheme="majorBidi"/>
        </w:rPr>
        <w:t>2.</w:t>
      </w:r>
      <w:r w:rsidR="00B458C4">
        <w:rPr>
          <w:rFonts w:asciiTheme="majorBidi" w:hAnsiTheme="majorBidi"/>
        </w:rPr>
        <w:t>5</w:t>
      </w:r>
      <w:r w:rsidRPr="00441050">
        <w:rPr>
          <w:rFonts w:asciiTheme="majorBidi" w:hAnsiTheme="majorBidi"/>
        </w:rPr>
        <w:t>.1 Groups of women that don’t have a legal status in Israel</w:t>
      </w:r>
      <w:bookmarkEnd w:id="14"/>
      <w:r w:rsidRPr="00441050">
        <w:rPr>
          <w:rFonts w:asciiTheme="majorBidi" w:hAnsiTheme="majorBidi"/>
        </w:rPr>
        <w:t xml:space="preserve"> </w:t>
      </w:r>
    </w:p>
    <w:p w14:paraId="0FE13249" w14:textId="77777777" w:rsidR="003234B6" w:rsidRPr="00441050" w:rsidRDefault="003234B6" w:rsidP="0086219D">
      <w:pPr>
        <w:pStyle w:val="ListParagraph"/>
        <w:numPr>
          <w:ilvl w:val="0"/>
          <w:numId w:val="10"/>
        </w:numPr>
        <w:spacing w:before="240" w:line="360" w:lineRule="auto"/>
        <w:rPr>
          <w:rFonts w:asciiTheme="majorBidi" w:hAnsiTheme="majorBidi" w:cstheme="majorBidi"/>
        </w:rPr>
      </w:pPr>
      <w:r w:rsidRPr="00441050">
        <w:rPr>
          <w:rFonts w:asciiTheme="majorBidi" w:hAnsiTheme="majorBidi" w:cstheme="majorBidi"/>
          <w:shd w:val="clear" w:color="auto" w:fill="FFFFFF"/>
        </w:rPr>
        <w:t>Palestinian women from the West Bank and Gaza who married Palestinian men citizens of Israel. The Citizenship Law (2003)</w:t>
      </w:r>
      <w:r w:rsidRPr="00441050">
        <w:rPr>
          <w:rFonts w:asciiTheme="majorBidi" w:hAnsiTheme="majorBidi" w:cstheme="majorBidi"/>
          <w:shd w:val="clear" w:color="auto" w:fill="FFFFFF"/>
        </w:rPr>
        <w:footnoteReference w:id="2"/>
      </w:r>
      <w:r w:rsidRPr="00441050">
        <w:rPr>
          <w:rFonts w:asciiTheme="majorBidi" w:hAnsiTheme="majorBidi" w:cstheme="majorBidi"/>
          <w:shd w:val="clear" w:color="auto" w:fill="FFFFFF"/>
        </w:rPr>
        <w:t xml:space="preserve"> - an emergency and temporary law which has been renewed for 21 years, prohibits the granting of any residency or citizenship status to Palestinians from the 1967 Occupied Palestinian Territories (OPTs) who are married to Palestinians with Israeli citizenship. The Law impacts thousands of Palestinian families (tens of thousands of individuals) with a Temporary Permit issued by the Israeli District Coordination and Liaison, which is renewed annually subject to a recurring security check. This status denies Palestinian women and men from receiving equal status with their spouses, which causes serious damage to their rights to family life and other basic rights.</w:t>
      </w:r>
    </w:p>
    <w:p w14:paraId="4D52CD3F" w14:textId="77777777" w:rsidR="003234B6" w:rsidRPr="00441050" w:rsidRDefault="003234B6" w:rsidP="0086219D">
      <w:pPr>
        <w:pStyle w:val="ListParagraph"/>
        <w:numPr>
          <w:ilvl w:val="0"/>
          <w:numId w:val="10"/>
        </w:numPr>
        <w:spacing w:line="360" w:lineRule="auto"/>
        <w:rPr>
          <w:rFonts w:asciiTheme="majorBidi" w:hAnsiTheme="majorBidi" w:cstheme="majorBidi"/>
        </w:rPr>
      </w:pPr>
      <w:r w:rsidRPr="00441050">
        <w:rPr>
          <w:rFonts w:asciiTheme="majorBidi" w:hAnsiTheme="majorBidi" w:cstheme="majorBidi"/>
        </w:rPr>
        <w:t>Palestinian women from the West Bank, victims of family and gender-based violence who fled their home looking for a safer and more protected place, including victims and survivors of trafficking and/or prostitution.</w:t>
      </w:r>
    </w:p>
    <w:p w14:paraId="7C98C299" w14:textId="77777777" w:rsidR="003234B6" w:rsidRPr="00441050" w:rsidRDefault="003234B6" w:rsidP="0086219D">
      <w:pPr>
        <w:pStyle w:val="ListParagraph"/>
        <w:numPr>
          <w:ilvl w:val="0"/>
          <w:numId w:val="10"/>
        </w:numPr>
        <w:spacing w:line="360" w:lineRule="auto"/>
        <w:rPr>
          <w:rFonts w:asciiTheme="majorBidi" w:hAnsiTheme="majorBidi" w:cstheme="majorBidi"/>
        </w:rPr>
      </w:pPr>
      <w:r w:rsidRPr="00441050">
        <w:rPr>
          <w:rFonts w:asciiTheme="majorBidi" w:hAnsiTheme="majorBidi" w:cstheme="majorBidi"/>
        </w:rPr>
        <w:t>Women from Eritrea and Sudan seeking asylum in Israel including victims and survivors of trafficking and/or prostitution.</w:t>
      </w:r>
    </w:p>
    <w:p w14:paraId="0B6E6A30" w14:textId="77777777" w:rsidR="003234B6" w:rsidRPr="00441050" w:rsidRDefault="003234B6" w:rsidP="0086219D">
      <w:pPr>
        <w:pStyle w:val="ListParagraph"/>
        <w:numPr>
          <w:ilvl w:val="0"/>
          <w:numId w:val="10"/>
        </w:numPr>
        <w:spacing w:line="360" w:lineRule="auto"/>
        <w:rPr>
          <w:rFonts w:asciiTheme="majorBidi" w:hAnsiTheme="majorBidi" w:cstheme="majorBidi"/>
        </w:rPr>
      </w:pPr>
      <w:r w:rsidRPr="00441050">
        <w:rPr>
          <w:rFonts w:asciiTheme="majorBidi" w:hAnsiTheme="majorBidi" w:cstheme="majorBidi"/>
        </w:rPr>
        <w:lastRenderedPageBreak/>
        <w:t>Women from Ukraine and Russia including victims and survivors of trafficking and/ or prostitution.</w:t>
      </w:r>
    </w:p>
    <w:p w14:paraId="25EC57A1" w14:textId="77777777" w:rsidR="003234B6" w:rsidRPr="00441050" w:rsidRDefault="003234B6" w:rsidP="0086219D">
      <w:pPr>
        <w:pStyle w:val="ListParagraph"/>
        <w:numPr>
          <w:ilvl w:val="0"/>
          <w:numId w:val="10"/>
        </w:numPr>
        <w:spacing w:line="360" w:lineRule="auto"/>
        <w:rPr>
          <w:rFonts w:asciiTheme="majorBidi" w:hAnsiTheme="majorBidi" w:cstheme="majorBidi"/>
        </w:rPr>
      </w:pPr>
      <w:r w:rsidRPr="00441050">
        <w:rPr>
          <w:rFonts w:asciiTheme="majorBidi" w:hAnsiTheme="majorBidi" w:cstheme="majorBidi"/>
        </w:rPr>
        <w:t>Women from</w:t>
      </w:r>
      <w:r w:rsidRPr="00441050">
        <w:rPr>
          <w:rFonts w:asciiTheme="majorBidi" w:hAnsiTheme="majorBidi" w:cstheme="majorBidi"/>
          <w:b/>
        </w:rPr>
        <w:t xml:space="preserve"> </w:t>
      </w:r>
      <w:r w:rsidRPr="00F73451">
        <w:rPr>
          <w:rFonts w:asciiTheme="majorBidi" w:hAnsiTheme="majorBidi" w:cstheme="majorBidi"/>
          <w:bCs/>
        </w:rPr>
        <w:t>different countries</w:t>
      </w:r>
      <w:r w:rsidRPr="00441050">
        <w:rPr>
          <w:rFonts w:asciiTheme="majorBidi" w:hAnsiTheme="majorBidi" w:cstheme="majorBidi"/>
        </w:rPr>
        <w:t xml:space="preserve"> with a Legal work visa that expired and was not renewed.</w:t>
      </w:r>
    </w:p>
    <w:p w14:paraId="76EA8B0F" w14:textId="77777777" w:rsidR="003234B6" w:rsidRPr="00441050" w:rsidRDefault="003234B6" w:rsidP="00B458C4">
      <w:pPr>
        <w:pStyle w:val="Heading3"/>
        <w:rPr>
          <w:rFonts w:asciiTheme="majorBidi" w:hAnsiTheme="majorBidi"/>
        </w:rPr>
      </w:pPr>
      <w:bookmarkStart w:id="15" w:name="_Toc145339349"/>
      <w:r w:rsidRPr="00441050">
        <w:rPr>
          <w:rFonts w:asciiTheme="majorBidi" w:hAnsiTheme="majorBidi"/>
        </w:rPr>
        <w:t>2.</w:t>
      </w:r>
      <w:r w:rsidR="00B458C4">
        <w:rPr>
          <w:rFonts w:asciiTheme="majorBidi" w:hAnsiTheme="majorBidi"/>
        </w:rPr>
        <w:t>5</w:t>
      </w:r>
      <w:r w:rsidRPr="00441050">
        <w:rPr>
          <w:rFonts w:asciiTheme="majorBidi" w:hAnsiTheme="majorBidi"/>
        </w:rPr>
        <w:t>.2</w:t>
      </w:r>
      <w:r w:rsidR="00293804" w:rsidRPr="00441050">
        <w:rPr>
          <w:rFonts w:asciiTheme="majorBidi" w:hAnsiTheme="majorBidi"/>
        </w:rPr>
        <w:t xml:space="preserve"> extreme vulnerability, weakness and transparency of women without legal status in Israel</w:t>
      </w:r>
      <w:bookmarkEnd w:id="15"/>
    </w:p>
    <w:p w14:paraId="1EE5BAE8" w14:textId="77777777" w:rsidR="003234B6" w:rsidRPr="00441050" w:rsidRDefault="003234B6" w:rsidP="003234B6">
      <w:pPr>
        <w:spacing w:before="120" w:after="120" w:line="360" w:lineRule="auto"/>
        <w:rPr>
          <w:rFonts w:asciiTheme="majorBidi" w:hAnsiTheme="majorBidi" w:cstheme="majorBidi"/>
          <w:sz w:val="24"/>
          <w:szCs w:val="24"/>
        </w:rPr>
      </w:pPr>
      <w:r w:rsidRPr="00441050">
        <w:rPr>
          <w:rFonts w:asciiTheme="majorBidi" w:hAnsiTheme="majorBidi" w:cstheme="majorBidi"/>
          <w:sz w:val="24"/>
          <w:szCs w:val="24"/>
        </w:rPr>
        <w:t xml:space="preserve">Based on direct assistance to women from the above groups and an evaluation study conducted after 2018, we would like to direct the attention of the CEDAW committee to the extreme vulnerability, weakness and transparency of women without legal status in Israel. </w:t>
      </w:r>
    </w:p>
    <w:p w14:paraId="6E4024E1" w14:textId="77777777" w:rsidR="003234B6" w:rsidRPr="00441050" w:rsidRDefault="003234B6" w:rsidP="003234B6">
      <w:pPr>
        <w:spacing w:before="120" w:after="120" w:line="360" w:lineRule="auto"/>
        <w:rPr>
          <w:rFonts w:asciiTheme="majorBidi" w:hAnsiTheme="majorBidi" w:cstheme="majorBidi"/>
          <w:sz w:val="24"/>
          <w:szCs w:val="24"/>
        </w:rPr>
      </w:pPr>
      <w:r w:rsidRPr="00441050">
        <w:rPr>
          <w:rFonts w:asciiTheme="majorBidi" w:hAnsiTheme="majorBidi" w:cstheme="majorBidi"/>
          <w:sz w:val="24"/>
          <w:szCs w:val="24"/>
        </w:rPr>
        <w:t>These women, despite their pr</w:t>
      </w:r>
      <w:bookmarkStart w:id="16" w:name="_GoBack"/>
      <w:bookmarkEnd w:id="16"/>
      <w:r w:rsidRPr="00441050">
        <w:rPr>
          <w:rFonts w:asciiTheme="majorBidi" w:hAnsiTheme="majorBidi" w:cstheme="majorBidi"/>
          <w:sz w:val="24"/>
          <w:szCs w:val="24"/>
        </w:rPr>
        <w:t>ecarious situation are often disregard and disavowed by the Israeli government. Women with no-status are not entitled to social, health and employment rights and services. In fact, they suffer from institutional violence from the state and its authorities and are often threatened with deportation and separation from their children and family.</w:t>
      </w:r>
    </w:p>
    <w:p w14:paraId="2DD3BA55" w14:textId="77777777" w:rsidR="003234B6" w:rsidRPr="00441050" w:rsidRDefault="003234B6" w:rsidP="003234B6">
      <w:pPr>
        <w:spacing w:before="120" w:after="120" w:line="360" w:lineRule="auto"/>
        <w:rPr>
          <w:rFonts w:asciiTheme="majorBidi" w:hAnsiTheme="majorBidi" w:cstheme="majorBidi"/>
          <w:sz w:val="24"/>
          <w:szCs w:val="24"/>
        </w:rPr>
      </w:pPr>
      <w:r w:rsidRPr="00441050">
        <w:rPr>
          <w:rFonts w:asciiTheme="majorBidi" w:hAnsiTheme="majorBidi" w:cstheme="majorBidi"/>
          <w:sz w:val="24"/>
          <w:szCs w:val="24"/>
        </w:rPr>
        <w:t>We found that most of the women experience gender, physical, mental, financial, verbal and immigration violence from their spouses or/and family. Since the state does not provide protection, it acts as an enabler of domestic violence. With no measures of prevention, the risk of IPV (intimate partner violence) has risen in recent years.</w:t>
      </w:r>
    </w:p>
    <w:p w14:paraId="2EA02C9E" w14:textId="77777777" w:rsidR="003234B6" w:rsidRPr="00441050" w:rsidRDefault="003234B6" w:rsidP="00293804">
      <w:pPr>
        <w:spacing w:before="120" w:after="120" w:line="360" w:lineRule="auto"/>
        <w:rPr>
          <w:rFonts w:asciiTheme="majorBidi" w:hAnsiTheme="majorBidi" w:cstheme="majorBidi"/>
          <w:sz w:val="24"/>
          <w:szCs w:val="24"/>
        </w:rPr>
      </w:pPr>
      <w:r w:rsidRPr="00441050">
        <w:rPr>
          <w:rFonts w:asciiTheme="majorBidi" w:hAnsiTheme="majorBidi" w:cstheme="majorBidi"/>
          <w:sz w:val="24"/>
          <w:szCs w:val="24"/>
        </w:rPr>
        <w:t>A major difficulty is the lack of transparent and accessible data. Despite our repeated requests, the State of Israel does not provide any official data concerning the yearly numbers of new women without status.</w:t>
      </w:r>
      <w:r w:rsidR="00293804" w:rsidRPr="00441050">
        <w:rPr>
          <w:rStyle w:val="FootnoteReference"/>
          <w:rFonts w:asciiTheme="majorBidi" w:hAnsiTheme="majorBidi" w:cstheme="majorBidi"/>
          <w:sz w:val="24"/>
          <w:szCs w:val="24"/>
        </w:rPr>
        <w:footnoteReference w:id="3"/>
      </w:r>
      <w:r w:rsidRPr="00441050">
        <w:rPr>
          <w:rFonts w:asciiTheme="majorBidi" w:hAnsiTheme="majorBidi" w:cstheme="majorBidi"/>
          <w:sz w:val="24"/>
          <w:szCs w:val="24"/>
        </w:rPr>
        <w:t xml:space="preserve"> </w:t>
      </w:r>
    </w:p>
    <w:p w14:paraId="51DC65CA" w14:textId="77777777" w:rsidR="003234B6" w:rsidRPr="00441050" w:rsidRDefault="003234B6" w:rsidP="003234B6">
      <w:pPr>
        <w:spacing w:before="120" w:after="120" w:line="360" w:lineRule="auto"/>
        <w:rPr>
          <w:rFonts w:asciiTheme="majorBidi" w:hAnsiTheme="majorBidi" w:cstheme="majorBidi"/>
          <w:b/>
          <w:sz w:val="24"/>
          <w:szCs w:val="24"/>
        </w:rPr>
      </w:pPr>
      <w:r w:rsidRPr="00441050">
        <w:rPr>
          <w:rFonts w:asciiTheme="majorBidi" w:hAnsiTheme="majorBidi" w:cstheme="majorBidi"/>
          <w:b/>
          <w:sz w:val="24"/>
          <w:szCs w:val="24"/>
        </w:rPr>
        <w:t xml:space="preserve">Major issues of concern regarding women with no-status or temporary status: </w:t>
      </w:r>
    </w:p>
    <w:p w14:paraId="0F39DFA9" w14:textId="77777777" w:rsidR="00293804" w:rsidRPr="00441050" w:rsidRDefault="003234B6" w:rsidP="00293804">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t>Most women come from difficult social backgrounds and are unable to receive welfare services which are accessible only for residents and citizens of Israel. Without status, welfare workers cannot open a case and provide social assistance</w:t>
      </w:r>
      <w:r w:rsidRPr="00441050">
        <w:rPr>
          <w:rFonts w:asciiTheme="majorBidi" w:hAnsiTheme="majorBidi" w:cstheme="majorBidi"/>
          <w:sz w:val="24"/>
          <w:szCs w:val="24"/>
          <w:rtl/>
        </w:rPr>
        <w:t>.</w:t>
      </w:r>
    </w:p>
    <w:p w14:paraId="3A4611BD" w14:textId="77777777" w:rsidR="00293804" w:rsidRPr="00441050" w:rsidRDefault="003234B6" w:rsidP="00293804">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t>As non-citizens/residents, these women are not entitled to medical insurance from the state and can only be insured with very expensive private insurances. We believe that it is the responsibility of the state to provide and enable access to health services for those staying within its borders, especially for the population that may be exposed to physical and mental challenges.</w:t>
      </w:r>
    </w:p>
    <w:p w14:paraId="2D23541B" w14:textId="77777777" w:rsidR="00293804" w:rsidRPr="00441050" w:rsidRDefault="003234B6" w:rsidP="00293804">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lastRenderedPageBreak/>
        <w:t>Women with no-status victims of violence who arrive at shelters for battered women are not entitled to medical insurance funded by the state. We demand the state to take full responsibility for women and children's health while staying in shelters.</w:t>
      </w:r>
    </w:p>
    <w:p w14:paraId="3F5E5E7C" w14:textId="77777777" w:rsidR="00293804" w:rsidRPr="00441050" w:rsidRDefault="003234B6" w:rsidP="00293804">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t xml:space="preserve">We condemn the state of Israel for forcing women in shelters to pay for medical treatments such as termination of pregnancy. </w:t>
      </w:r>
    </w:p>
    <w:p w14:paraId="225B8A40" w14:textId="77777777" w:rsidR="00293804" w:rsidRPr="00441050" w:rsidRDefault="003234B6" w:rsidP="00293804">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t>Women without status face difficulty in opening bank accounts, despite a specific directive that mandates local banks to supply banking services to women with permits. Failure to open a bank account directly affects the possibility of finding a job and making a living, receiving children’s allowances or alimony.</w:t>
      </w:r>
    </w:p>
    <w:p w14:paraId="2CD36C81" w14:textId="77777777" w:rsidR="00374FFC" w:rsidRPr="0029786B" w:rsidRDefault="003234B6" w:rsidP="0029786B">
      <w:pPr>
        <w:pStyle w:val="ListParagraph"/>
        <w:numPr>
          <w:ilvl w:val="0"/>
          <w:numId w:val="10"/>
        </w:numPr>
        <w:spacing w:before="120" w:after="120" w:line="360" w:lineRule="auto"/>
        <w:rPr>
          <w:rFonts w:asciiTheme="majorBidi" w:hAnsiTheme="majorBidi" w:cstheme="majorBidi"/>
          <w:sz w:val="24"/>
          <w:szCs w:val="24"/>
          <w:lang w:val="en-US"/>
        </w:rPr>
      </w:pPr>
      <w:r w:rsidRPr="00441050">
        <w:rPr>
          <w:rFonts w:asciiTheme="majorBidi" w:hAnsiTheme="majorBidi" w:cstheme="majorBidi"/>
          <w:sz w:val="24"/>
          <w:szCs w:val="24"/>
        </w:rPr>
        <w:t>Women who do not understand Hebrew cannot interact with official state representatives. This includes Palestinian women who speak Arabic. The state must provide basic linguistic accessibility and allow women without status to learn the Hebrew language in various centers, similar to residents and citizens.</w:t>
      </w:r>
    </w:p>
    <w:p w14:paraId="45F64DA1" w14:textId="77777777" w:rsidR="00374FFC" w:rsidRPr="00441050" w:rsidRDefault="00374FFC" w:rsidP="0029786B">
      <w:pPr>
        <w:pStyle w:val="Heading1"/>
        <w:spacing w:before="120" w:line="360" w:lineRule="auto"/>
        <w:rPr>
          <w:rFonts w:asciiTheme="majorBidi" w:eastAsia="Times New Roman" w:hAnsiTheme="majorBidi"/>
          <w:sz w:val="22"/>
          <w:szCs w:val="22"/>
        </w:rPr>
      </w:pPr>
      <w:bookmarkStart w:id="17" w:name="_Toc145339350"/>
      <w:r w:rsidRPr="00441050">
        <w:rPr>
          <w:rFonts w:asciiTheme="majorBidi" w:eastAsia="Times New Roman" w:hAnsiTheme="majorBidi"/>
          <w:sz w:val="22"/>
          <w:szCs w:val="22"/>
          <w:shd w:val="clear" w:color="auto" w:fill="FFFFFF"/>
        </w:rPr>
        <w:t>6. Prostitution</w:t>
      </w:r>
      <w:bookmarkEnd w:id="17"/>
    </w:p>
    <w:p w14:paraId="150CFF3E" w14:textId="77777777" w:rsidR="00374FFC" w:rsidRPr="00441050" w:rsidRDefault="00374FFC" w:rsidP="0029786B">
      <w:pPr>
        <w:pStyle w:val="Heading2"/>
        <w:spacing w:before="0" w:line="360" w:lineRule="auto"/>
        <w:rPr>
          <w:rFonts w:asciiTheme="majorBidi" w:eastAsia="Times New Roman" w:hAnsiTheme="majorBidi"/>
          <w:sz w:val="22"/>
          <w:szCs w:val="22"/>
        </w:rPr>
      </w:pPr>
      <w:bookmarkStart w:id="18" w:name="_Toc145339351"/>
      <w:r w:rsidRPr="00441050">
        <w:rPr>
          <w:rFonts w:asciiTheme="majorBidi" w:eastAsia="Times New Roman" w:hAnsiTheme="majorBidi"/>
          <w:sz w:val="22"/>
          <w:szCs w:val="22"/>
          <w:shd w:val="clear" w:color="auto" w:fill="FFFFFF"/>
        </w:rPr>
        <w:t>6.1 Human trafficking</w:t>
      </w:r>
      <w:bookmarkEnd w:id="18"/>
    </w:p>
    <w:p w14:paraId="2EA8BAA0" w14:textId="77777777" w:rsidR="00374FFC" w:rsidRPr="00441050" w:rsidRDefault="00374FFC" w:rsidP="009136CF">
      <w:pPr>
        <w:spacing w:after="20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On September 18, 2022, the Israeli government approved a new five-year national plan for combating human trafficking. While this is an important step forward, it is still far from creating significant changes on the ground. The decision was approved without allocation of the additional funds needed for its implementation. This greatly hinders its effect, as important aspects will not be carried out without additional funding, such as: raising foreign workers’ awareness of their rights; increasing police cyber work to detect and prevent online recruitment; creating additional training for government officials. There are still serious gaps in Israel’s attempts to prevent human trafficking, in terms of border patrol practices and police investigations. </w:t>
      </w:r>
    </w:p>
    <w:p w14:paraId="1A0C6272" w14:textId="77777777" w:rsidR="00374FFC" w:rsidRPr="00441050" w:rsidRDefault="00374FFC" w:rsidP="009136CF">
      <w:pPr>
        <w:spacing w:after="20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Improving rehabilitations and enforcement systems: There is a significant lack of investigation and enforcement of criminal offences related</w:t>
      </w:r>
      <w:r w:rsidR="003E6BF7" w:rsidRPr="00441050">
        <w:rPr>
          <w:rFonts w:asciiTheme="majorBidi" w:eastAsia="Times New Roman" w:hAnsiTheme="majorBidi" w:cstheme="majorBidi"/>
          <w:color w:val="000000"/>
          <w:shd w:val="clear" w:color="auto" w:fill="FFFFFF"/>
        </w:rPr>
        <w:t xml:space="preserve"> to prostitution; particularly i</w:t>
      </w:r>
      <w:r w:rsidRPr="00441050">
        <w:rPr>
          <w:rFonts w:asciiTheme="majorBidi" w:eastAsia="Times New Roman" w:hAnsiTheme="majorBidi" w:cstheme="majorBidi"/>
          <w:color w:val="000000"/>
          <w:shd w:val="clear" w:color="auto" w:fill="FFFFFF"/>
        </w:rPr>
        <w:t>n the field of online enforcement (as there are many internet sites that advertise prostitution services, which is illegal, and have been operating for many years without any enforcement), as well as enforcement at brothels and street prostitution sites. To create sustainable change in this field, suitable rehabilitation and support systems must be in place, meet victims’ needs and provide them with alternative life options. The current system lacks, due to bureaucratic issues, funding that was previously approved but does not reach people in prostitution and aid organisations assisting them. A swift reform in protective and rehabilitation services, requires additional funding and a significant increase in trained staff members.</w:t>
      </w:r>
    </w:p>
    <w:p w14:paraId="68296C7A" w14:textId="77777777" w:rsidR="00374FFC" w:rsidRPr="00441050" w:rsidRDefault="00374FFC" w:rsidP="009136CF">
      <w:pPr>
        <w:spacing w:after="20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lastRenderedPageBreak/>
        <w:t>During this unstable political time, while women’s rights are not protected by the government as they should be, the first affected are the most vulnerable groups – women in prostitution, women who have been victims of trafficking and women who don’t have permanent status in Israel and therefore lack basic rights and access to the justice, welfare, and health systems. Improving the rehabilitation services for trafficking and prostitution victims is essential in order to meet victims’ needs. Conducting training programs, as well as creating and maintaining platforms for collaboration between NGOs, Knesset, and government offices, are essential elements in improving the situation.</w:t>
      </w:r>
    </w:p>
    <w:p w14:paraId="183385F3" w14:textId="77777777" w:rsidR="00374FFC" w:rsidRPr="00441050" w:rsidRDefault="00374FFC" w:rsidP="0029786B">
      <w:pPr>
        <w:pStyle w:val="Heading2"/>
        <w:spacing w:before="120" w:line="360" w:lineRule="auto"/>
        <w:rPr>
          <w:rFonts w:asciiTheme="majorBidi" w:eastAsia="Times New Roman" w:hAnsiTheme="majorBidi"/>
          <w:sz w:val="22"/>
          <w:szCs w:val="22"/>
        </w:rPr>
      </w:pPr>
      <w:bookmarkStart w:id="19" w:name="_Toc145339352"/>
      <w:r w:rsidRPr="00441050">
        <w:rPr>
          <w:rFonts w:asciiTheme="majorBidi" w:eastAsia="Times New Roman" w:hAnsiTheme="majorBidi"/>
          <w:sz w:val="22"/>
          <w:szCs w:val="22"/>
          <w:shd w:val="clear" w:color="auto" w:fill="FFFFFF"/>
        </w:rPr>
        <w:t>6.2 prostitution</w:t>
      </w:r>
      <w:bookmarkEnd w:id="19"/>
      <w:r w:rsidRPr="00441050">
        <w:rPr>
          <w:rFonts w:asciiTheme="majorBidi" w:eastAsia="Times New Roman" w:hAnsiTheme="majorBidi"/>
          <w:sz w:val="22"/>
          <w:szCs w:val="22"/>
          <w:shd w:val="clear" w:color="auto" w:fill="FFFFFF"/>
        </w:rPr>
        <w:t> </w:t>
      </w:r>
    </w:p>
    <w:p w14:paraId="0BA677E6" w14:textId="77777777" w:rsidR="00374FFC" w:rsidRPr="00441050" w:rsidRDefault="00374FFC" w:rsidP="009136CF">
      <w:pPr>
        <w:spacing w:after="20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law against consumption of prostitution: The Prohibition of Consuming Prostitution Act 2018 was designed to reduce demand for sexual services. A total of 3,855 fines have been levied since enforcement of the law began in 2021. Over the course of 2022, 2,741 fines were issued to consumers of prostitution. Since the change of government in November 2022, there has been an abrupt decline in enforcement of the law, only 534 fines were issued between January and July 2023. Most of the enforcement efforts have been focused on the Tel-Aviv and Central districts. Enforcement has yet to be broadened and applied effectively in other areas of the country, leaving major hubs of prostitution untouched e.g. Eilat, Beer Sheva and Jerusalem. Enforcement must be nationwide for the law to be effective in reducing demand for prostitution.</w:t>
      </w:r>
    </w:p>
    <w:p w14:paraId="0C526403" w14:textId="77777777" w:rsidR="00374FFC" w:rsidRPr="00441050" w:rsidRDefault="00374FFC" w:rsidP="003E6BF7">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Since enacted temporarily, this law will expire in 2025 (If the Knesset does not decide to permanently enact it). Without proper and wide enforcement, the law may seem ineffective, and there is a possibility that the Knesset will decide to abandon it. Discontinuation of the law may also affect aid and rehabilitation programs for prostituted individuals, considering that the budget for those programs was allocated as a direct result of the approval of the law. </w:t>
      </w:r>
    </w:p>
    <w:p w14:paraId="4FD37612" w14:textId="77777777" w:rsidR="00374FFC" w:rsidRPr="00441050" w:rsidRDefault="00374FFC" w:rsidP="009136CF">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Police enforcement against victims: We continue to receive reports of instances where police officers have fined prostituted individuals for minor offences and failed to recognize victims of trafficking. Changing the outlook of police officers so they will be able to recognize prostituted individuals as victims of crime, not preparators, requires additional training in order to strengthen their ability to navigate the complex task of entering these scenes in a sensitive, productive manner.</w:t>
      </w:r>
    </w:p>
    <w:p w14:paraId="7E65661B" w14:textId="77777777" w:rsidR="00374FFC" w:rsidRDefault="00374FFC" w:rsidP="0029786B">
      <w:pPr>
        <w:pStyle w:val="Heading1"/>
        <w:spacing w:before="0" w:line="360" w:lineRule="auto"/>
        <w:rPr>
          <w:rFonts w:asciiTheme="majorBidi" w:eastAsia="Times New Roman" w:hAnsiTheme="majorBidi"/>
          <w:sz w:val="22"/>
          <w:szCs w:val="22"/>
          <w:shd w:val="clear" w:color="auto" w:fill="FFFFFF"/>
        </w:rPr>
      </w:pPr>
      <w:bookmarkStart w:id="20" w:name="_Toc145339353"/>
      <w:r w:rsidRPr="00441050">
        <w:rPr>
          <w:rFonts w:asciiTheme="majorBidi" w:eastAsia="Times New Roman" w:hAnsiTheme="majorBidi"/>
          <w:sz w:val="22"/>
          <w:szCs w:val="22"/>
          <w:shd w:val="clear" w:color="auto" w:fill="FFFFFF"/>
        </w:rPr>
        <w:t>7. Political and Public Life</w:t>
      </w:r>
      <w:bookmarkEnd w:id="20"/>
    </w:p>
    <w:p w14:paraId="130B0449" w14:textId="77777777" w:rsidR="00B458C4" w:rsidRPr="00441050" w:rsidRDefault="00B458C4" w:rsidP="00B458C4">
      <w:pPr>
        <w:pStyle w:val="Heading2"/>
        <w:spacing w:line="360" w:lineRule="auto"/>
        <w:rPr>
          <w:rFonts w:asciiTheme="majorBidi" w:eastAsia="Times New Roman" w:hAnsiTheme="majorBidi"/>
          <w:sz w:val="22"/>
          <w:szCs w:val="22"/>
          <w:rtl/>
        </w:rPr>
      </w:pPr>
      <w:bookmarkStart w:id="21" w:name="_Toc145339354"/>
      <w:r w:rsidRPr="00B458C4">
        <w:rPr>
          <w:rFonts w:asciiTheme="majorBidi" w:eastAsia="Times New Roman" w:hAnsiTheme="majorBidi"/>
          <w:sz w:val="22"/>
          <w:szCs w:val="22"/>
          <w:shd w:val="clear" w:color="auto" w:fill="FFFFFF"/>
        </w:rPr>
        <w:t xml:space="preserve">7.1 </w:t>
      </w:r>
      <w:r w:rsidRPr="00441050">
        <w:rPr>
          <w:rFonts w:asciiTheme="majorBidi" w:eastAsia="Times New Roman" w:hAnsiTheme="majorBidi"/>
          <w:sz w:val="22"/>
          <w:szCs w:val="22"/>
          <w:shd w:val="clear" w:color="auto" w:fill="FFFFFF"/>
        </w:rPr>
        <w:t>Israel did not adopt a 1325 NAP</w:t>
      </w:r>
      <w:bookmarkEnd w:id="21"/>
      <w:r>
        <w:rPr>
          <w:rFonts w:asciiTheme="majorBidi" w:eastAsia="Times New Roman" w:hAnsiTheme="majorBidi"/>
          <w:sz w:val="22"/>
          <w:szCs w:val="22"/>
          <w:shd w:val="clear" w:color="auto" w:fill="FFFFFF"/>
        </w:rPr>
        <w:t xml:space="preserve"> </w:t>
      </w:r>
    </w:p>
    <w:p w14:paraId="28B01C58" w14:textId="77777777" w:rsidR="00B458C4" w:rsidRPr="00441050" w:rsidRDefault="00B458C4">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Israel is one of the few UN member states that did not adopt a National Action Plan for the implementation of UNSCR 1325. That is despite the government’s resolution 2331 (December 2014), in which the government acknowledged the importance of UNSCR 1325 and obliged to formulate a NAP that will be based on the 1325 principles. It is important to mention that the state of Israel has been the </w:t>
      </w:r>
      <w:r w:rsidRPr="00441050">
        <w:rPr>
          <w:rFonts w:asciiTheme="majorBidi" w:eastAsia="Times New Roman" w:hAnsiTheme="majorBidi" w:cstheme="majorBidi"/>
          <w:color w:val="000000"/>
          <w:shd w:val="clear" w:color="auto" w:fill="FFFFFF"/>
        </w:rPr>
        <w:lastRenderedPageBreak/>
        <w:t>first to adopt components from UNSCR 1325 (2000) as early as 2005 with a legislation that created an obligation to participation of women from diverse groups in society in governmental committees (article 6Cb to the Women’s equality law). Yet, to this day, there are dozens of examples for women’s voices being silenced and for them being excluded from decision making forums. An especially noticeable example was seen during the covid-19 crisis – when the government appointed a team of experts to deal with the crisis that included 23 experts, out of which zero were women.</w:t>
      </w:r>
    </w:p>
    <w:p w14:paraId="073C1BD0" w14:textId="77777777" w:rsidR="00B458C4" w:rsidRPr="00B458C4" w:rsidRDefault="00B458C4" w:rsidP="00F73451">
      <w:pPr>
        <w:spacing w:before="240" w:line="360" w:lineRule="auto"/>
        <w:jc w:val="both"/>
        <w:rPr>
          <w:rtl/>
        </w:rPr>
      </w:pPr>
      <w:r w:rsidRPr="00441050">
        <w:rPr>
          <w:rFonts w:asciiTheme="majorBidi" w:eastAsia="Times New Roman" w:hAnsiTheme="majorBidi" w:cstheme="majorBidi"/>
          <w:color w:val="000000"/>
          <w:shd w:val="clear" w:color="auto" w:fill="FFFFFF"/>
        </w:rPr>
        <w:t>In 2020-2021 there has been an attempt, led by the governmental authority for the advancement of women, to establish a committee that started working on formulating a 1325 NAP. However, after a few months of work the title of the committee changed - and it became a team that deals with gender equality in general, and not in the context of Women Peace and Security, avoiding any context of discrimination and protection of Palestinian women in Israel and in the occupied territories.</w:t>
      </w:r>
    </w:p>
    <w:p w14:paraId="2803A4C0" w14:textId="77777777" w:rsidR="00374FFC" w:rsidRPr="00441050" w:rsidRDefault="00374FFC" w:rsidP="00B458C4">
      <w:pPr>
        <w:pStyle w:val="Heading2"/>
        <w:spacing w:line="360" w:lineRule="auto"/>
        <w:rPr>
          <w:rFonts w:asciiTheme="majorBidi" w:eastAsia="Times New Roman" w:hAnsiTheme="majorBidi"/>
          <w:sz w:val="22"/>
          <w:szCs w:val="22"/>
        </w:rPr>
      </w:pPr>
      <w:bookmarkStart w:id="22" w:name="_Toc145339355"/>
      <w:r w:rsidRPr="00441050">
        <w:rPr>
          <w:rFonts w:asciiTheme="majorBidi" w:eastAsia="Times New Roman" w:hAnsiTheme="majorBidi"/>
          <w:sz w:val="22"/>
          <w:szCs w:val="22"/>
          <w:shd w:val="clear" w:color="auto" w:fill="FFFFFF"/>
        </w:rPr>
        <w:t>7.</w:t>
      </w:r>
      <w:r w:rsidR="00B458C4">
        <w:rPr>
          <w:rFonts w:asciiTheme="majorBidi" w:eastAsia="Times New Roman" w:hAnsiTheme="majorBidi"/>
          <w:sz w:val="22"/>
          <w:szCs w:val="22"/>
          <w:shd w:val="clear" w:color="auto" w:fill="FFFFFF"/>
        </w:rPr>
        <w:t>2</w:t>
      </w:r>
      <w:r w:rsidRPr="00441050">
        <w:rPr>
          <w:rFonts w:asciiTheme="majorBidi" w:eastAsia="Times New Roman" w:hAnsiTheme="majorBidi"/>
          <w:sz w:val="22"/>
          <w:szCs w:val="22"/>
          <w:shd w:val="clear" w:color="auto" w:fill="FFFFFF"/>
        </w:rPr>
        <w:t xml:space="preserve"> Exclusion of women from the religious establishment.</w:t>
      </w:r>
      <w:bookmarkEnd w:id="22"/>
    </w:p>
    <w:p w14:paraId="2ED41758" w14:textId="77777777" w:rsidR="00374FFC" w:rsidRPr="00F73451" w:rsidRDefault="00374FFC" w:rsidP="00F73451">
      <w:pPr>
        <w:spacing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In this section we focus on the exclusion of women from the religious public sphere, where officials are almost</w:t>
      </w:r>
      <w:r w:rsidR="00B35A18" w:rsidRPr="00441050">
        <w:rPr>
          <w:rFonts w:asciiTheme="majorBidi" w:eastAsia="Times New Roman" w:hAnsiTheme="majorBidi" w:cstheme="majorBidi"/>
          <w:color w:val="000000"/>
          <w:shd w:val="clear" w:color="auto" w:fill="FFFFFF"/>
        </w:rPr>
        <w:t xml:space="preserve"> exclusively Orthodox male Jews.</w:t>
      </w:r>
    </w:p>
    <w:p w14:paraId="19904A49" w14:textId="77777777" w:rsidR="00374FFC" w:rsidRPr="00441050" w:rsidRDefault="00374FFC" w:rsidP="00B458C4">
      <w:pPr>
        <w:pStyle w:val="Heading2"/>
        <w:spacing w:line="360" w:lineRule="auto"/>
        <w:rPr>
          <w:rFonts w:asciiTheme="majorBidi" w:eastAsia="Times New Roman" w:hAnsiTheme="majorBidi"/>
          <w:sz w:val="22"/>
          <w:szCs w:val="22"/>
        </w:rPr>
      </w:pPr>
      <w:bookmarkStart w:id="23" w:name="_Toc145339356"/>
      <w:r w:rsidRPr="00441050">
        <w:rPr>
          <w:rFonts w:asciiTheme="majorBidi" w:eastAsia="Times New Roman" w:hAnsiTheme="majorBidi"/>
          <w:sz w:val="22"/>
          <w:szCs w:val="22"/>
          <w:shd w:val="clear" w:color="auto" w:fill="FFFFFF"/>
        </w:rPr>
        <w:t>7.</w:t>
      </w:r>
      <w:r w:rsidR="00B458C4">
        <w:rPr>
          <w:rFonts w:asciiTheme="majorBidi" w:eastAsia="Times New Roman" w:hAnsiTheme="majorBidi"/>
          <w:sz w:val="22"/>
          <w:szCs w:val="22"/>
          <w:shd w:val="clear" w:color="auto" w:fill="FFFFFF"/>
        </w:rPr>
        <w:t>3</w:t>
      </w:r>
      <w:r w:rsidRPr="00441050">
        <w:rPr>
          <w:rFonts w:asciiTheme="majorBidi" w:eastAsia="Times New Roman" w:hAnsiTheme="majorBidi"/>
          <w:sz w:val="22"/>
          <w:szCs w:val="22"/>
          <w:shd w:val="clear" w:color="auto" w:fill="FFFFFF"/>
        </w:rPr>
        <w:t xml:space="preserve"> Women do not serve as Judges in Rabbinical Courts.</w:t>
      </w:r>
      <w:bookmarkEnd w:id="23"/>
      <w:r w:rsidRPr="00441050">
        <w:rPr>
          <w:rFonts w:asciiTheme="majorBidi" w:eastAsia="Times New Roman" w:hAnsiTheme="majorBidi"/>
          <w:b/>
          <w:bCs/>
          <w:sz w:val="22"/>
          <w:szCs w:val="22"/>
          <w:shd w:val="clear" w:color="auto" w:fill="FFFFFF"/>
        </w:rPr>
        <w:t> </w:t>
      </w:r>
    </w:p>
    <w:p w14:paraId="4F7E98A7" w14:textId="77777777" w:rsidR="00374FFC" w:rsidRPr="00F73451" w:rsidRDefault="00374FFC">
      <w:pPr>
        <w:spacing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Israel Rabbinical Courts consist of male judges only. According to the Law of Rabbinical Judges - 1955 (hereinafter: "The Rabbinical Judges Act"), the rabbinical judges must be ordained rabbis.</w:t>
      </w:r>
    </w:p>
    <w:p w14:paraId="46B3191B" w14:textId="77777777" w:rsidR="00374FFC" w:rsidRPr="00441050" w:rsidRDefault="00374FFC" w:rsidP="00B458C4">
      <w:pPr>
        <w:pStyle w:val="Heading2"/>
        <w:spacing w:line="360" w:lineRule="auto"/>
        <w:rPr>
          <w:rFonts w:asciiTheme="majorBidi" w:eastAsia="Times New Roman" w:hAnsiTheme="majorBidi"/>
          <w:sz w:val="22"/>
          <w:szCs w:val="22"/>
        </w:rPr>
      </w:pPr>
      <w:bookmarkStart w:id="24" w:name="_Toc145339357"/>
      <w:r w:rsidRPr="00441050">
        <w:rPr>
          <w:rFonts w:asciiTheme="majorBidi" w:eastAsia="Times New Roman" w:hAnsiTheme="majorBidi"/>
          <w:sz w:val="22"/>
          <w:szCs w:val="22"/>
          <w:shd w:val="clear" w:color="auto" w:fill="FFFFFF"/>
        </w:rPr>
        <w:t>7.</w:t>
      </w:r>
      <w:r w:rsidR="00B458C4">
        <w:rPr>
          <w:rFonts w:asciiTheme="majorBidi" w:eastAsia="Times New Roman" w:hAnsiTheme="majorBidi"/>
          <w:sz w:val="22"/>
          <w:szCs w:val="22"/>
          <w:shd w:val="clear" w:color="auto" w:fill="FFFFFF"/>
        </w:rPr>
        <w:t>4</w:t>
      </w:r>
      <w:r w:rsidRPr="00441050">
        <w:rPr>
          <w:rFonts w:asciiTheme="majorBidi" w:eastAsia="Times New Roman" w:hAnsiTheme="majorBidi"/>
          <w:sz w:val="22"/>
          <w:szCs w:val="22"/>
          <w:shd w:val="clear" w:color="auto" w:fill="FFFFFF"/>
        </w:rPr>
        <w:t xml:space="preserve"> Never has a woman been appointed as a director of the rabbinical courts in Israel.</w:t>
      </w:r>
      <w:bookmarkEnd w:id="24"/>
    </w:p>
    <w:p w14:paraId="5FD703DD" w14:textId="77777777" w:rsidR="00374FFC" w:rsidRPr="00441050" w:rsidRDefault="00374FFC" w:rsidP="009136CF">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Rabbinical Judges Act stipulates that the director of the rabbinical courts should be a rabbinical judge or a person qualified to be elected as a town rabbi. According to the interpretation of this section to date, only men were eligible to be appointed as rabbinical judges or as town rabbis.</w:t>
      </w:r>
    </w:p>
    <w:p w14:paraId="56BC1412"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August 2017, the Supreme Court ruled that the law should be interpreted as allowing for the appointment of a woman for the job, as it is administrative and not religious in nature. The court ordered the addition of a criteria that would allow for women to be appointed as directors: a lawyer holding a master’s degree in Jewish Law or Talmud. Nevertheless, this option was never pursued in practice.</w:t>
      </w:r>
    </w:p>
    <w:p w14:paraId="085AC7C4" w14:textId="77777777" w:rsidR="00B35A18" w:rsidRPr="00441050" w:rsidRDefault="00374FFC" w:rsidP="00B458C4">
      <w:pPr>
        <w:spacing w:after="0" w:line="360" w:lineRule="auto"/>
        <w:jc w:val="both"/>
        <w:rPr>
          <w:rFonts w:asciiTheme="majorBidi" w:eastAsia="Times New Roman" w:hAnsiTheme="majorBidi" w:cstheme="majorBidi"/>
          <w:b/>
          <w:bCs/>
          <w:color w:val="000000"/>
          <w:shd w:val="clear" w:color="auto" w:fill="FFFFFF"/>
        </w:rPr>
      </w:pPr>
      <w:bookmarkStart w:id="25" w:name="_Toc145339358"/>
      <w:r w:rsidRPr="00441050">
        <w:rPr>
          <w:rStyle w:val="Heading2Char"/>
          <w:rFonts w:asciiTheme="majorBidi" w:hAnsiTheme="majorBidi"/>
          <w:sz w:val="22"/>
          <w:szCs w:val="22"/>
        </w:rPr>
        <w:t>7.</w:t>
      </w:r>
      <w:r w:rsidR="00B458C4">
        <w:rPr>
          <w:rStyle w:val="Heading2Char"/>
          <w:rFonts w:asciiTheme="majorBidi" w:hAnsiTheme="majorBidi"/>
          <w:sz w:val="22"/>
          <w:szCs w:val="22"/>
        </w:rPr>
        <w:t>5</w:t>
      </w:r>
      <w:r w:rsidRPr="00441050">
        <w:rPr>
          <w:rStyle w:val="Heading2Char"/>
          <w:rFonts w:asciiTheme="majorBidi" w:hAnsiTheme="majorBidi"/>
          <w:sz w:val="22"/>
          <w:szCs w:val="22"/>
        </w:rPr>
        <w:t xml:space="preserve"> There are almost no women serving as legal assistants to rabbinical judges.</w:t>
      </w:r>
      <w:bookmarkEnd w:id="25"/>
      <w:r w:rsidRPr="00441050">
        <w:rPr>
          <w:rFonts w:asciiTheme="majorBidi" w:eastAsia="Times New Roman" w:hAnsiTheme="majorBidi" w:cstheme="majorBidi"/>
          <w:b/>
          <w:bCs/>
          <w:color w:val="000000"/>
          <w:shd w:val="clear" w:color="auto" w:fill="FFFFFF"/>
        </w:rPr>
        <w:t xml:space="preserve"> </w:t>
      </w:r>
    </w:p>
    <w:p w14:paraId="1DAE59C9" w14:textId="77777777" w:rsidR="00374FFC" w:rsidRPr="00441050" w:rsidRDefault="00374FFC" w:rsidP="0086219D">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In the context of women's representation in public establishments in Israel, it should be noted that explicit legislation mandating adequate representation of women does exist, yet it is almost never enforced, especially not in the religious establishment. Moreover, the very same law which determines women's right to adequate representation, i.e. Women's Equal Rights Law, 1951, states it does not apply on the </w:t>
      </w:r>
      <w:r w:rsidRPr="00441050">
        <w:rPr>
          <w:rFonts w:asciiTheme="majorBidi" w:eastAsia="Times New Roman" w:hAnsiTheme="majorBidi" w:cstheme="majorBidi"/>
          <w:color w:val="000000"/>
          <w:shd w:val="clear" w:color="auto" w:fill="FFFFFF"/>
        </w:rPr>
        <w:lastRenderedPageBreak/>
        <w:t>appointment to religious positions according to the religious law, including the appointment of rabbis and judicial positions in rabbinical courts.</w:t>
      </w:r>
    </w:p>
    <w:p w14:paraId="44B7349C" w14:textId="77777777" w:rsidR="00B35A18" w:rsidRPr="00441050" w:rsidRDefault="00374FFC" w:rsidP="00B458C4">
      <w:pPr>
        <w:spacing w:after="0" w:line="360" w:lineRule="auto"/>
        <w:jc w:val="both"/>
        <w:rPr>
          <w:rFonts w:asciiTheme="majorBidi" w:eastAsia="Times New Roman" w:hAnsiTheme="majorBidi" w:cstheme="majorBidi"/>
          <w:color w:val="000000"/>
          <w:shd w:val="clear" w:color="auto" w:fill="FFFFFF"/>
        </w:rPr>
      </w:pPr>
      <w:bookmarkStart w:id="26" w:name="_Toc145339359"/>
      <w:r w:rsidRPr="00441050">
        <w:rPr>
          <w:rStyle w:val="Heading2Char"/>
          <w:rFonts w:asciiTheme="majorBidi" w:hAnsiTheme="majorBidi"/>
          <w:sz w:val="22"/>
          <w:szCs w:val="22"/>
        </w:rPr>
        <w:t>7.</w:t>
      </w:r>
      <w:r w:rsidR="00B458C4">
        <w:rPr>
          <w:rStyle w:val="Heading2Char"/>
          <w:rFonts w:asciiTheme="majorBidi" w:hAnsiTheme="majorBidi"/>
          <w:sz w:val="22"/>
          <w:szCs w:val="22"/>
        </w:rPr>
        <w:t>6</w:t>
      </w:r>
      <w:r w:rsidRPr="00441050">
        <w:rPr>
          <w:rStyle w:val="Heading2Char"/>
          <w:rFonts w:asciiTheme="majorBidi" w:hAnsiTheme="majorBidi"/>
          <w:sz w:val="22"/>
          <w:szCs w:val="22"/>
        </w:rPr>
        <w:t xml:space="preserve"> Religious women are discriminated in public tenders.</w:t>
      </w:r>
      <w:bookmarkEnd w:id="26"/>
      <w:r w:rsidRPr="00441050">
        <w:rPr>
          <w:rFonts w:asciiTheme="majorBidi" w:eastAsia="Times New Roman" w:hAnsiTheme="majorBidi" w:cstheme="majorBidi"/>
          <w:color w:val="000000"/>
          <w:shd w:val="clear" w:color="auto" w:fill="FFFFFF"/>
        </w:rPr>
        <w:t xml:space="preserve"> </w:t>
      </w:r>
    </w:p>
    <w:p w14:paraId="436A0E2D" w14:textId="77777777" w:rsidR="00374FFC" w:rsidRPr="00441050" w:rsidRDefault="00374FFC" w:rsidP="009136CF">
      <w:pPr>
        <w:spacing w:after="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2016, the Minister of Interior initiated a significant change in local authority (municipalities) positions by allowing individuals with rabbinical ordination from the Chief Rabbinate, or those who had completed six years of study in a major Yeshiva or equivalent after the age of 18 and passed three exams administered by the Chief Rabbinate, to be eligible for participation in municipalities service tenders. This decision by the minister marked a significant reform, as it officially recognized religious education as being on par with academic education. This reform has several ramifications. One is that it is currently discriminates between religious men and religious women. This is because women, even if they possess the necessary knowledge, are unable to obtain rabbinical ordination or take the Chief Rabbinate exams. Another is that this reform positions religious men within local government services, which may ultimately amplify the influence of religious perspectives in the public sphere and potentially encroach upon women's rights.</w:t>
      </w:r>
    </w:p>
    <w:p w14:paraId="56AEB574" w14:textId="77777777" w:rsidR="00B35A18" w:rsidRPr="00441050" w:rsidRDefault="00374FFC" w:rsidP="00F73451">
      <w:pPr>
        <w:spacing w:before="240" w:line="360" w:lineRule="auto"/>
        <w:jc w:val="both"/>
        <w:rPr>
          <w:rFonts w:asciiTheme="majorBidi" w:eastAsia="Times New Roman" w:hAnsiTheme="majorBidi" w:cstheme="majorBidi"/>
          <w:rtl/>
        </w:rPr>
      </w:pPr>
      <w:r w:rsidRPr="00441050">
        <w:rPr>
          <w:rFonts w:asciiTheme="majorBidi" w:eastAsia="Times New Roman" w:hAnsiTheme="majorBidi" w:cstheme="majorBidi"/>
          <w:color w:val="000000"/>
          <w:shd w:val="clear" w:color="auto" w:fill="FFFFFF"/>
        </w:rPr>
        <w:t xml:space="preserve">In 2020 a petition to the High Court of Justice was submitted by several organizations including the Rackman Center demanding that women who study Jewish law (Halacha) be allowed to take the Chief Rabbinate's exams to receive qualifications showing obtainment of halachic knowledge. One of the arguments in the petition was a discrimination in the labor market due to the fact that only men can receive rabbinical ordination or take the exams </w:t>
      </w:r>
      <w:r w:rsidR="00B35A18" w:rsidRPr="00441050">
        <w:rPr>
          <w:rFonts w:asciiTheme="majorBidi" w:eastAsia="Times New Roman" w:hAnsiTheme="majorBidi" w:cstheme="majorBidi"/>
          <w:color w:val="000000"/>
          <w:shd w:val="clear" w:color="auto" w:fill="FFFFFF"/>
        </w:rPr>
        <w:t>of the</w:t>
      </w:r>
      <w:r w:rsidRPr="00441050">
        <w:rPr>
          <w:rFonts w:asciiTheme="majorBidi" w:eastAsia="Times New Roman" w:hAnsiTheme="majorBidi" w:cstheme="majorBidi"/>
          <w:color w:val="000000"/>
          <w:shd w:val="clear" w:color="auto" w:fill="FFFFFF"/>
        </w:rPr>
        <w:t xml:space="preserve"> Chief Rabbinate. In response to the petition the State has been developing a separate exam program. Although 3 years have passed, the petition is still pending and no solution was found that is not discriminatory towards women.</w:t>
      </w:r>
    </w:p>
    <w:p w14:paraId="07740C92" w14:textId="77777777" w:rsidR="00374FFC" w:rsidRPr="00441050" w:rsidRDefault="00374FFC" w:rsidP="0029786B">
      <w:pPr>
        <w:pStyle w:val="Heading1"/>
        <w:spacing w:before="120" w:line="360" w:lineRule="auto"/>
        <w:rPr>
          <w:rFonts w:asciiTheme="majorBidi" w:eastAsia="Times New Roman" w:hAnsiTheme="majorBidi"/>
          <w:sz w:val="22"/>
          <w:szCs w:val="22"/>
          <w:rtl/>
        </w:rPr>
      </w:pPr>
      <w:bookmarkStart w:id="27" w:name="_Toc145339360"/>
      <w:r w:rsidRPr="00441050">
        <w:rPr>
          <w:rFonts w:asciiTheme="majorBidi" w:eastAsia="Times New Roman" w:hAnsiTheme="majorBidi"/>
          <w:sz w:val="22"/>
          <w:szCs w:val="22"/>
          <w:shd w:val="clear" w:color="auto" w:fill="FFFFFF"/>
        </w:rPr>
        <w:t xml:space="preserve">8. </w:t>
      </w:r>
      <w:r w:rsidR="0086219D">
        <w:rPr>
          <w:rFonts w:asciiTheme="majorBidi" w:eastAsia="Times New Roman" w:hAnsiTheme="majorBidi"/>
          <w:sz w:val="22"/>
          <w:szCs w:val="22"/>
          <w:shd w:val="clear" w:color="auto" w:fill="FFFFFF"/>
        </w:rPr>
        <w:t xml:space="preserve">Lack of </w:t>
      </w:r>
      <w:r w:rsidRPr="00441050">
        <w:rPr>
          <w:rFonts w:asciiTheme="majorBidi" w:eastAsia="Times New Roman" w:hAnsiTheme="majorBidi"/>
          <w:sz w:val="22"/>
          <w:szCs w:val="22"/>
          <w:shd w:val="clear" w:color="auto" w:fill="FFFFFF"/>
        </w:rPr>
        <w:t>Representation</w:t>
      </w:r>
      <w:bookmarkEnd w:id="27"/>
    </w:p>
    <w:p w14:paraId="0A12DFF6" w14:textId="77777777" w:rsidR="00374FFC" w:rsidRPr="00441050" w:rsidRDefault="00374FFC" w:rsidP="009136CF">
      <w:pPr>
        <w:pStyle w:val="Heading2"/>
        <w:spacing w:line="360" w:lineRule="auto"/>
        <w:rPr>
          <w:rFonts w:asciiTheme="majorBidi" w:eastAsia="Times New Roman" w:hAnsiTheme="majorBidi"/>
          <w:sz w:val="22"/>
          <w:szCs w:val="22"/>
        </w:rPr>
      </w:pPr>
      <w:bookmarkStart w:id="28" w:name="_Toc145339361"/>
      <w:r w:rsidRPr="00441050">
        <w:rPr>
          <w:rFonts w:asciiTheme="majorBidi" w:eastAsia="Times New Roman" w:hAnsiTheme="majorBidi"/>
          <w:sz w:val="22"/>
          <w:szCs w:val="22"/>
          <w:shd w:val="clear" w:color="auto" w:fill="FFFFFF"/>
        </w:rPr>
        <w:t>8.1 Government and Knesset</w:t>
      </w:r>
      <w:bookmarkEnd w:id="28"/>
    </w:p>
    <w:p w14:paraId="11268636" w14:textId="77777777" w:rsidR="00374FFC" w:rsidRPr="00441050" w:rsidRDefault="00374FFC" w:rsidP="00DC4E1B">
      <w:pPr>
        <w:spacing w:after="240" w:line="360" w:lineRule="auto"/>
        <w:jc w:val="both"/>
        <w:rPr>
          <w:rFonts w:asciiTheme="majorBidi" w:eastAsia="Times New Roman" w:hAnsiTheme="majorBidi" w:cstheme="majorBidi"/>
          <w:color w:val="000000"/>
          <w:shd w:val="clear" w:color="auto" w:fill="FFFF00"/>
        </w:rPr>
      </w:pPr>
      <w:r w:rsidRPr="00441050">
        <w:rPr>
          <w:rFonts w:asciiTheme="majorBidi" w:eastAsia="Times New Roman" w:hAnsiTheme="majorBidi" w:cstheme="majorBidi"/>
          <w:color w:val="000000"/>
          <w:shd w:val="clear" w:color="auto" w:fill="FFFFFF"/>
        </w:rPr>
        <w:t>The current (37</w:t>
      </w:r>
      <w:r w:rsidRPr="00441050">
        <w:rPr>
          <w:rFonts w:asciiTheme="majorBidi" w:eastAsia="Times New Roman" w:hAnsiTheme="majorBidi" w:cstheme="majorBidi"/>
          <w:color w:val="000000"/>
          <w:shd w:val="clear" w:color="auto" w:fill="FFFFFF"/>
          <w:vertAlign w:val="superscript"/>
        </w:rPr>
        <w:t>th</w:t>
      </w:r>
      <w:r w:rsidRPr="00441050">
        <w:rPr>
          <w:rFonts w:asciiTheme="majorBidi" w:eastAsia="Times New Roman" w:hAnsiTheme="majorBidi" w:cstheme="majorBidi"/>
          <w:color w:val="000000"/>
          <w:shd w:val="clear" w:color="auto" w:fill="FFFFFF"/>
        </w:rPr>
        <w:t xml:space="preserve">) government comprises 29 ministers and deputy ministers, six (20.6%) of whom are women. Of the 35 government ministries, only one general director is a woman, a figure that is significantly lower than the previous administrations. Of 120 </w:t>
      </w:r>
      <w:r w:rsidR="00DC4E1B">
        <w:rPr>
          <w:rFonts w:asciiTheme="majorBidi" w:eastAsia="Times New Roman" w:hAnsiTheme="majorBidi" w:cstheme="majorBidi"/>
          <w:color w:val="000000"/>
          <w:shd w:val="clear" w:color="auto" w:fill="FFFFFF"/>
        </w:rPr>
        <w:t>members of the current Knesset</w:t>
      </w:r>
      <w:r w:rsidRPr="00441050">
        <w:rPr>
          <w:rFonts w:asciiTheme="majorBidi" w:eastAsia="Times New Roman" w:hAnsiTheme="majorBidi" w:cstheme="majorBidi"/>
          <w:color w:val="000000"/>
          <w:shd w:val="clear" w:color="auto" w:fill="FFFFFF"/>
        </w:rPr>
        <w:t>, 29 are women</w:t>
      </w:r>
      <w:r w:rsidR="00DC4E1B">
        <w:rPr>
          <w:rFonts w:asciiTheme="majorBidi" w:eastAsia="Times New Roman" w:hAnsiTheme="majorBidi" w:cstheme="majorBidi"/>
          <w:color w:val="000000"/>
          <w:shd w:val="clear" w:color="auto" w:fill="FFFFFF"/>
        </w:rPr>
        <w:t xml:space="preserve"> and there’s only one party that promised equal gender representation in the last general elections. </w:t>
      </w:r>
      <w:r w:rsidRPr="00441050">
        <w:rPr>
          <w:rFonts w:asciiTheme="majorBidi" w:eastAsia="Times New Roman" w:hAnsiTheme="majorBidi" w:cstheme="majorBidi"/>
          <w:color w:val="000000"/>
          <w:shd w:val="clear" w:color="auto" w:fill="FFFFFF"/>
        </w:rPr>
        <w:t xml:space="preserve">Two (religious) political parties, which typically win 15 seats in the Knesset, have no female candidates on their list, as a matter of principle. This is in contrast to CEDAW’s 2017 call for the Israeli government to address this issue and to prevent the discrimination of ultra-orthodox women in political parties. Nonetheless, according to a global comparison by the Inter-Parliamentary Union (IPU), Israel is ranked 97 of 193 parliaments worldwide in women’s representation, reflecting a sharp drop from its ranking of </w:t>
      </w:r>
      <w:r w:rsidRPr="00441050">
        <w:rPr>
          <w:rFonts w:asciiTheme="majorBidi" w:eastAsia="Times New Roman" w:hAnsiTheme="majorBidi" w:cstheme="majorBidi"/>
          <w:color w:val="000000"/>
          <w:shd w:val="clear" w:color="auto" w:fill="FFFFFF"/>
        </w:rPr>
        <w:lastRenderedPageBreak/>
        <w:t>51 in Israel’s 20</w:t>
      </w:r>
      <w:r w:rsidRPr="00441050">
        <w:rPr>
          <w:rFonts w:asciiTheme="majorBidi" w:eastAsia="Times New Roman" w:hAnsiTheme="majorBidi" w:cstheme="majorBidi"/>
          <w:color w:val="000000"/>
          <w:shd w:val="clear" w:color="auto" w:fill="FFFFFF"/>
          <w:vertAlign w:val="superscript"/>
        </w:rPr>
        <w:t>th</w:t>
      </w:r>
      <w:r w:rsidRPr="00441050">
        <w:rPr>
          <w:rFonts w:asciiTheme="majorBidi" w:eastAsia="Times New Roman" w:hAnsiTheme="majorBidi" w:cstheme="majorBidi"/>
          <w:color w:val="000000"/>
          <w:shd w:val="clear" w:color="auto" w:fill="FFFFFF"/>
        </w:rPr>
        <w:t xml:space="preserve"> Knesset (2015-2019). Furthermore, to date, Israel has had only </w:t>
      </w:r>
      <w:r w:rsidR="003E6BF7" w:rsidRPr="00441050">
        <w:rPr>
          <w:rFonts w:asciiTheme="majorBidi" w:eastAsia="Times New Roman" w:hAnsiTheme="majorBidi" w:cstheme="majorBidi"/>
          <w:color w:val="000000"/>
          <w:shd w:val="clear" w:color="auto" w:fill="FFFFFF"/>
        </w:rPr>
        <w:t>one-woman</w:t>
      </w:r>
      <w:r w:rsidRPr="00441050">
        <w:rPr>
          <w:rFonts w:asciiTheme="majorBidi" w:eastAsia="Times New Roman" w:hAnsiTheme="majorBidi" w:cstheme="majorBidi"/>
          <w:color w:val="000000"/>
          <w:shd w:val="clear" w:color="auto" w:fill="FFFFFF"/>
        </w:rPr>
        <w:t xml:space="preserve"> prime minister and one woman Knesset Chair.</w:t>
      </w:r>
    </w:p>
    <w:p w14:paraId="0DF76EAE" w14:textId="77777777" w:rsidR="00374FFC" w:rsidRPr="00441050" w:rsidRDefault="00374FFC" w:rsidP="009136CF">
      <w:pPr>
        <w:pStyle w:val="Heading2"/>
        <w:spacing w:line="360" w:lineRule="auto"/>
        <w:rPr>
          <w:rFonts w:asciiTheme="majorBidi" w:eastAsia="Times New Roman" w:hAnsiTheme="majorBidi"/>
          <w:sz w:val="22"/>
          <w:szCs w:val="22"/>
        </w:rPr>
      </w:pPr>
      <w:bookmarkStart w:id="29" w:name="_Toc145339362"/>
      <w:r w:rsidRPr="00441050">
        <w:rPr>
          <w:rFonts w:asciiTheme="majorBidi" w:eastAsia="Times New Roman" w:hAnsiTheme="majorBidi"/>
          <w:sz w:val="22"/>
          <w:szCs w:val="22"/>
          <w:shd w:val="clear" w:color="auto" w:fill="FFFFFF"/>
        </w:rPr>
        <w:t>8.2 Public and civil administration and academia</w:t>
      </w:r>
      <w:bookmarkEnd w:id="29"/>
    </w:p>
    <w:p w14:paraId="685DD15D" w14:textId="77777777" w:rsidR="00D50474" w:rsidRPr="0061615A" w:rsidRDefault="00374FFC" w:rsidP="00D50474">
      <w:pPr>
        <w:spacing w:after="240" w:line="360" w:lineRule="auto"/>
        <w:jc w:val="both"/>
        <w:rPr>
          <w:rFonts w:asciiTheme="majorBidi" w:eastAsia="Times New Roman" w:hAnsiTheme="majorBidi" w:cstheme="majorBidi"/>
          <w:color w:val="000000"/>
          <w:shd w:val="clear" w:color="auto" w:fill="FFFFFF"/>
        </w:rPr>
      </w:pPr>
      <w:r w:rsidRPr="0061615A">
        <w:rPr>
          <w:rFonts w:asciiTheme="majorBidi" w:eastAsia="Times New Roman" w:hAnsiTheme="majorBidi" w:cstheme="majorBidi"/>
          <w:color w:val="000000"/>
          <w:shd w:val="clear" w:color="auto" w:fill="FFFFFF"/>
        </w:rPr>
        <w:t>Women comprise</w:t>
      </w:r>
      <w:hyperlink r:id="rId8" w:history="1">
        <w:r w:rsidRPr="0061615A">
          <w:rPr>
            <w:rFonts w:asciiTheme="majorBidi" w:eastAsia="Times New Roman" w:hAnsiTheme="majorBidi" w:cstheme="majorBidi"/>
            <w:color w:val="000000"/>
            <w:u w:val="single"/>
            <w:shd w:val="clear" w:color="auto" w:fill="FFFFFF"/>
          </w:rPr>
          <w:t xml:space="preserve"> </w:t>
        </w:r>
        <w:r w:rsidRPr="0061615A">
          <w:rPr>
            <w:rFonts w:asciiTheme="majorBidi" w:eastAsia="Times New Roman" w:hAnsiTheme="majorBidi" w:cstheme="majorBidi"/>
            <w:color w:val="1155CC"/>
            <w:u w:val="single"/>
            <w:shd w:val="clear" w:color="auto" w:fill="FFFFFF"/>
          </w:rPr>
          <w:t>45%</w:t>
        </w:r>
      </w:hyperlink>
      <w:r w:rsidRPr="0061615A">
        <w:rPr>
          <w:rFonts w:asciiTheme="majorBidi" w:eastAsia="Times New Roman" w:hAnsiTheme="majorBidi" w:cstheme="majorBidi"/>
          <w:color w:val="000000"/>
          <w:shd w:val="clear" w:color="auto" w:fill="FFFFFF"/>
        </w:rPr>
        <w:t xml:space="preserve"> of the top 3 managerial positions in the civil service, and only</w:t>
      </w:r>
      <w:hyperlink r:id="rId9" w:history="1">
        <w:r w:rsidRPr="0061615A">
          <w:rPr>
            <w:rFonts w:asciiTheme="majorBidi" w:eastAsia="Times New Roman" w:hAnsiTheme="majorBidi" w:cstheme="majorBidi"/>
            <w:color w:val="000000"/>
            <w:u w:val="single"/>
            <w:shd w:val="clear" w:color="auto" w:fill="FFFFFF"/>
          </w:rPr>
          <w:t xml:space="preserve"> </w:t>
        </w:r>
        <w:r w:rsidRPr="0061615A">
          <w:rPr>
            <w:rFonts w:asciiTheme="majorBidi" w:eastAsia="Times New Roman" w:hAnsiTheme="majorBidi" w:cstheme="majorBidi"/>
            <w:color w:val="1155CC"/>
            <w:u w:val="single"/>
            <w:shd w:val="clear" w:color="auto" w:fill="FFFFFF"/>
          </w:rPr>
          <w:t>37.4%</w:t>
        </w:r>
      </w:hyperlink>
      <w:r w:rsidRPr="0061615A">
        <w:rPr>
          <w:rFonts w:asciiTheme="majorBidi" w:eastAsia="Times New Roman" w:hAnsiTheme="majorBidi" w:cstheme="majorBidi"/>
          <w:color w:val="000000"/>
          <w:shd w:val="clear" w:color="auto" w:fill="FFFFFF"/>
        </w:rPr>
        <w:t xml:space="preserve"> of managers in public administration (a 3% decrease since the highest score of 40.7% in 2017). The estimation is that in both indicators, women's representation will drop significantly in 2023 due to the exclusion of women from decision making positions in government ministries and public institutions under the current administration. In addition, despite the increase in the number of women physicians in Israel over the years, managerial positions in hospitals continue to be dominated by men. For example, only</w:t>
      </w:r>
      <w:hyperlink r:id="rId10" w:history="1">
        <w:r w:rsidRPr="0061615A">
          <w:rPr>
            <w:rFonts w:asciiTheme="majorBidi" w:eastAsia="Times New Roman" w:hAnsiTheme="majorBidi" w:cstheme="majorBidi"/>
            <w:color w:val="000000"/>
            <w:u w:val="single"/>
            <w:shd w:val="clear" w:color="auto" w:fill="FFFFFF"/>
          </w:rPr>
          <w:t xml:space="preserve"> </w:t>
        </w:r>
        <w:r w:rsidRPr="0061615A">
          <w:rPr>
            <w:rFonts w:asciiTheme="majorBidi" w:eastAsia="Times New Roman" w:hAnsiTheme="majorBidi" w:cstheme="majorBidi"/>
            <w:color w:val="1155CC"/>
            <w:u w:val="single"/>
            <w:shd w:val="clear" w:color="auto" w:fill="FFFFFF"/>
          </w:rPr>
          <w:t>7 out of 42 general hospitals</w:t>
        </w:r>
      </w:hyperlink>
      <w:r w:rsidRPr="0061615A">
        <w:rPr>
          <w:rFonts w:asciiTheme="majorBidi" w:eastAsia="Times New Roman" w:hAnsiTheme="majorBidi" w:cstheme="majorBidi"/>
          <w:color w:val="000000"/>
          <w:shd w:val="clear" w:color="auto" w:fill="FFFFFF"/>
        </w:rPr>
        <w:t xml:space="preserve"> in Israel are headed by women. Women comprise only 18% of full professors, the highest level in academic ranking.</w:t>
      </w:r>
      <w:r w:rsidR="00D50474" w:rsidRPr="0061615A">
        <w:rPr>
          <w:rFonts w:asciiTheme="majorBidi" w:eastAsia="Times New Roman" w:hAnsiTheme="majorBidi" w:cstheme="majorBidi"/>
          <w:color w:val="000000"/>
          <w:shd w:val="clear" w:color="auto" w:fill="FFFFFF"/>
        </w:rPr>
        <w:t xml:space="preserve"> </w:t>
      </w:r>
    </w:p>
    <w:p w14:paraId="7235D9EA" w14:textId="77777777" w:rsidR="00374FFC" w:rsidRPr="00441050" w:rsidRDefault="00D50474" w:rsidP="00D50474">
      <w:pPr>
        <w:spacing w:after="240" w:line="360" w:lineRule="auto"/>
        <w:jc w:val="both"/>
        <w:rPr>
          <w:rFonts w:asciiTheme="majorBidi" w:eastAsia="Times New Roman" w:hAnsiTheme="majorBidi" w:cstheme="majorBidi"/>
        </w:rPr>
      </w:pPr>
      <w:r w:rsidRPr="0029786B">
        <w:rPr>
          <w:rFonts w:asciiTheme="majorBidi" w:eastAsia="Times New Roman" w:hAnsiTheme="majorBidi" w:cstheme="majorBidi"/>
          <w:color w:val="000000"/>
          <w:shd w:val="clear" w:color="auto" w:fill="FFFFFF"/>
        </w:rPr>
        <w:t>Gender segregation in academic studies and employment is deep and persistent. Over the years, there has been only a slight reduction in the depth of segregation and women continue to face significant barriers that prevent them from equal, rewarding and respectful participation in the labor market. Change requires both at both changing awareness and social norms (for example, changing gender stereotypes from a young age) and structural changes of adapting the labor market to family and parenting patterns in Israel (for example, shortening the work week, equal maternity leave for women and men, a long school day, and recognition of invisible care work in the private sphere).</w:t>
      </w:r>
    </w:p>
    <w:p w14:paraId="16F5CCE3" w14:textId="77777777" w:rsidR="00374FFC" w:rsidRDefault="00374FFC" w:rsidP="00E41FE9">
      <w:pPr>
        <w:spacing w:after="120" w:line="360" w:lineRule="auto"/>
        <w:jc w:val="both"/>
        <w:rPr>
          <w:rFonts w:asciiTheme="majorBidi" w:eastAsia="Times New Roman" w:hAnsiTheme="majorBidi" w:cstheme="majorBidi"/>
          <w:strike/>
          <w:color w:val="000000"/>
          <w:shd w:val="clear" w:color="auto" w:fill="FFFF00"/>
        </w:rPr>
      </w:pPr>
      <w:r w:rsidRPr="00441050">
        <w:rPr>
          <w:rFonts w:asciiTheme="majorBidi" w:eastAsia="Times New Roman" w:hAnsiTheme="majorBidi" w:cstheme="majorBidi"/>
          <w:color w:val="000000"/>
          <w:shd w:val="clear" w:color="auto" w:fill="FFFFFF"/>
        </w:rPr>
        <w:t>Following local government elections in 2018 and a legislative amendment that incentivizes local parties to incorporate women in their lists, Israel has 14 (6%) city mayors. Representation by women in local authorities increased by 3% since the previous elections in 2013 yet women only constitute 16.2% of all local government offices. The vast majority (96%) of local governments with no female representation are either in Ara</w:t>
      </w:r>
      <w:r w:rsidR="00E41FE9">
        <w:rPr>
          <w:rFonts w:asciiTheme="majorBidi" w:eastAsia="Times New Roman" w:hAnsiTheme="majorBidi" w:cstheme="majorBidi"/>
          <w:color w:val="000000"/>
          <w:shd w:val="clear" w:color="auto" w:fill="FFFFFF"/>
        </w:rPr>
        <w:t>b or ultra-orthodox localities.</w:t>
      </w:r>
    </w:p>
    <w:p w14:paraId="6EC1E313" w14:textId="77777777" w:rsidR="0029786B" w:rsidRPr="0029786B" w:rsidRDefault="0029786B" w:rsidP="0029786B">
      <w:pPr>
        <w:spacing w:after="120" w:line="360" w:lineRule="auto"/>
        <w:jc w:val="both"/>
        <w:rPr>
          <w:rFonts w:asciiTheme="majorBidi" w:eastAsia="Times New Roman" w:hAnsiTheme="majorBidi" w:cstheme="majorBidi"/>
        </w:rPr>
      </w:pPr>
      <w:r w:rsidRPr="0029786B">
        <w:rPr>
          <w:rFonts w:asciiTheme="majorBidi" w:eastAsia="Times New Roman" w:hAnsiTheme="majorBidi" w:cstheme="majorBidi"/>
        </w:rPr>
        <w:t>In many communities and municipalities, women candidates for elections cannot publish their candidacy because advertisements with pictures of women that hang on bulletin boards and buses are vandalized by ultra-Orthodox religious activists. This practice lowers the political representation of women because it negatively affects the ability of women to compete and win elections, thereby lowering the equal political representation of women. This phenomenon occurs in every election.</w:t>
      </w:r>
    </w:p>
    <w:p w14:paraId="1F313C1A" w14:textId="77777777" w:rsidR="00374FFC" w:rsidRPr="00441050" w:rsidRDefault="00374FFC" w:rsidP="009136CF">
      <w:pPr>
        <w:pStyle w:val="Heading2"/>
        <w:spacing w:line="360" w:lineRule="auto"/>
        <w:rPr>
          <w:rFonts w:asciiTheme="majorBidi" w:eastAsia="Times New Roman" w:hAnsiTheme="majorBidi"/>
          <w:sz w:val="22"/>
          <w:szCs w:val="22"/>
        </w:rPr>
      </w:pPr>
      <w:bookmarkStart w:id="30" w:name="_Toc145339363"/>
      <w:r w:rsidRPr="00441050">
        <w:rPr>
          <w:rFonts w:asciiTheme="majorBidi" w:eastAsia="Times New Roman" w:hAnsiTheme="majorBidi"/>
          <w:sz w:val="22"/>
          <w:szCs w:val="22"/>
          <w:shd w:val="clear" w:color="auto" w:fill="FFFFFF"/>
        </w:rPr>
        <w:t>8.3 Private sector</w:t>
      </w:r>
      <w:bookmarkEnd w:id="30"/>
    </w:p>
    <w:p w14:paraId="3EDB7003" w14:textId="77777777" w:rsidR="00374FFC" w:rsidRDefault="00374FFC" w:rsidP="0086219D">
      <w:pPr>
        <w:spacing w:after="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Women constitute only</w:t>
      </w:r>
      <w:hyperlink r:id="rId11"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17% of CEOs</w:t>
        </w:r>
      </w:hyperlink>
      <w:r w:rsidRPr="00441050">
        <w:rPr>
          <w:rFonts w:asciiTheme="majorBidi" w:eastAsia="Times New Roman" w:hAnsiTheme="majorBidi" w:cstheme="majorBidi"/>
          <w:color w:val="000000"/>
          <w:shd w:val="clear" w:color="auto" w:fill="FFFFFF"/>
        </w:rPr>
        <w:t xml:space="preserve"> of companies in the private sector (a 2% decrease since 2019). In addition, only</w:t>
      </w:r>
      <w:hyperlink r:id="rId12"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27%</w:t>
        </w:r>
      </w:hyperlink>
      <w:r w:rsidRPr="00441050">
        <w:rPr>
          <w:rFonts w:asciiTheme="majorBidi" w:eastAsia="Times New Roman" w:hAnsiTheme="majorBidi" w:cstheme="majorBidi"/>
          <w:color w:val="000000"/>
          <w:shd w:val="clear" w:color="auto" w:fill="FFFFFF"/>
        </w:rPr>
        <w:t xml:space="preserve"> of those serving as directors on boards of publicly traded companies are women. </w:t>
      </w:r>
      <w:r w:rsidRPr="00441050">
        <w:rPr>
          <w:rFonts w:asciiTheme="majorBidi" w:eastAsia="Times New Roman" w:hAnsiTheme="majorBidi" w:cstheme="majorBidi"/>
          <w:color w:val="000000"/>
          <w:shd w:val="clear" w:color="auto" w:fill="FFFFFF"/>
        </w:rPr>
        <w:lastRenderedPageBreak/>
        <w:t>Women are better represented on boards of government companies, where they are</w:t>
      </w:r>
      <w:hyperlink r:id="rId13"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43%</w:t>
        </w:r>
      </w:hyperlink>
      <w:r w:rsidRPr="00441050">
        <w:rPr>
          <w:rFonts w:asciiTheme="majorBidi" w:eastAsia="Times New Roman" w:hAnsiTheme="majorBidi" w:cstheme="majorBidi"/>
          <w:color w:val="000000"/>
          <w:shd w:val="clear" w:color="auto" w:fill="FFFFFF"/>
        </w:rPr>
        <w:t>. This is a direct result of an amendment from 1993 to the Government Companies Law 1975 and Government Resolution No. 1362, that stipulate that the composition of the board of directors of a government company will give equal representation to women and men. However, despite these stipulations,</w:t>
      </w:r>
      <w:hyperlink r:id="rId14"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26%</w:t>
        </w:r>
      </w:hyperlink>
      <w:r w:rsidRPr="00441050">
        <w:rPr>
          <w:rFonts w:asciiTheme="majorBidi" w:eastAsia="Times New Roman" w:hAnsiTheme="majorBidi" w:cstheme="majorBidi"/>
          <w:color w:val="000000"/>
          <w:shd w:val="clear" w:color="auto" w:fill="FFFFFF"/>
        </w:rPr>
        <w:t xml:space="preserve"> of all government companies still have no women as directors on their boards.</w:t>
      </w:r>
    </w:p>
    <w:p w14:paraId="0364F045" w14:textId="77777777" w:rsidR="00664748" w:rsidRDefault="00664748" w:rsidP="00F73451">
      <w:pPr>
        <w:pStyle w:val="Heading1"/>
        <w:spacing w:before="0" w:line="360" w:lineRule="auto"/>
        <w:rPr>
          <w:rFonts w:asciiTheme="majorBidi" w:eastAsia="Times New Roman" w:hAnsiTheme="majorBidi"/>
          <w:shd w:val="clear" w:color="auto" w:fill="FFFFFF"/>
        </w:rPr>
      </w:pPr>
      <w:bookmarkStart w:id="31" w:name="_Toc145339364"/>
      <w:r w:rsidRPr="00F73451">
        <w:rPr>
          <w:rFonts w:asciiTheme="majorBidi" w:eastAsia="Times New Roman" w:hAnsiTheme="majorBidi"/>
          <w:sz w:val="22"/>
          <w:szCs w:val="22"/>
          <w:shd w:val="clear" w:color="auto" w:fill="FFFFFF"/>
        </w:rPr>
        <w:t>10. Education</w:t>
      </w:r>
      <w:bookmarkEnd w:id="31"/>
    </w:p>
    <w:p w14:paraId="52623DFD" w14:textId="77777777" w:rsidR="00664748" w:rsidRPr="00F73451" w:rsidRDefault="00664748" w:rsidP="00F73451">
      <w:pPr>
        <w:spacing w:after="240" w:line="360" w:lineRule="auto"/>
        <w:jc w:val="both"/>
        <w:rPr>
          <w:rFonts w:asciiTheme="majorBidi" w:eastAsia="Times New Roman" w:hAnsiTheme="majorBidi" w:cstheme="majorBidi"/>
          <w:color w:val="000000"/>
          <w:shd w:val="clear" w:color="auto" w:fill="FFFFFF"/>
        </w:rPr>
      </w:pPr>
      <w:r w:rsidRPr="00F73451">
        <w:rPr>
          <w:rFonts w:asciiTheme="majorBidi" w:eastAsia="Times New Roman" w:hAnsiTheme="majorBidi" w:cstheme="majorBidi"/>
          <w:color w:val="000000"/>
          <w:shd w:val="clear" w:color="auto" w:fill="FFFFFF"/>
        </w:rPr>
        <w:t xml:space="preserve">Overall, women in Israel are more educated than men: A higher percentage of girls (64%) than boys (53%) were eligible for a high school diploma in 2020. In 2021, 22.4% of women and 19.7% of men have 13-15 years of education, and the same rate of women and men have 16 or more years of education – almost 28%. However, there is a consistent and deep gender segregation in fields of study, as can be seen from table 1. The table shows little change in the representation of women in gender stereotyped fields over almost two decades: women continue to be the dominant majority in fields of study that are traditionally identified as "feminine" such as teaching and paramedical, while a minority in traditionally "masculine" fields of study such as STEM (in the fields of engineering and architecture, the increase in women is mainly in architecture). Most change occurred in the fields of law and medicine – two "white collar" occupations that women had joined in increasing numbers of the years.  </w:t>
      </w:r>
    </w:p>
    <w:p w14:paraId="1DF0F239" w14:textId="77777777" w:rsidR="00664748" w:rsidRPr="00F73451" w:rsidRDefault="00664748" w:rsidP="00F73451">
      <w:pPr>
        <w:spacing w:before="240" w:after="0" w:line="360" w:lineRule="auto"/>
        <w:jc w:val="both"/>
        <w:rPr>
          <w:rFonts w:asciiTheme="majorBidi" w:eastAsia="Times New Roman" w:hAnsiTheme="majorBidi" w:cstheme="majorBidi"/>
          <w:color w:val="000000"/>
          <w:shd w:val="clear" w:color="auto" w:fill="FFFFFF"/>
        </w:rPr>
      </w:pPr>
      <w:r w:rsidRPr="00F73451">
        <w:rPr>
          <w:rFonts w:asciiTheme="majorBidi" w:eastAsia="Times New Roman" w:hAnsiTheme="majorBidi" w:cstheme="majorBidi"/>
          <w:b/>
          <w:bCs/>
          <w:color w:val="000000"/>
          <w:shd w:val="clear" w:color="auto" w:fill="FFFFFF"/>
        </w:rPr>
        <w:t>Table 1: Representation of women students, by field of study and year</w:t>
      </w:r>
      <w:r w:rsidR="0086219D">
        <w:rPr>
          <w:rFonts w:asciiTheme="majorBidi" w:eastAsia="Times New Roman" w:hAnsiTheme="majorBidi" w:cstheme="majorBidi"/>
          <w:b/>
          <w:bCs/>
          <w:color w:val="000000"/>
          <w:shd w:val="clear" w:color="auto" w:fill="FFFFFF"/>
        </w:rPr>
        <w:t xml:space="preserve"> </w:t>
      </w:r>
      <w:r w:rsidRPr="00F73451">
        <w:rPr>
          <w:rFonts w:asciiTheme="majorBidi" w:eastAsia="Times New Roman" w:hAnsiTheme="majorBidi" w:cstheme="majorBidi"/>
          <w:color w:val="000000"/>
          <w:shd w:val="clear" w:color="auto" w:fill="FFFFFF"/>
        </w:rPr>
        <w:t>(Undergraduate and graduate students in all universities)</w:t>
      </w:r>
    </w:p>
    <w:tbl>
      <w:tblPr>
        <w:tblStyle w:val="TableGrid"/>
        <w:tblW w:w="0" w:type="auto"/>
        <w:tblInd w:w="250" w:type="dxa"/>
        <w:tblLook w:val="04A0" w:firstRow="1" w:lastRow="0" w:firstColumn="1" w:lastColumn="0" w:noHBand="0" w:noVBand="1"/>
      </w:tblPr>
      <w:tblGrid>
        <w:gridCol w:w="3856"/>
        <w:gridCol w:w="709"/>
        <w:gridCol w:w="709"/>
      </w:tblGrid>
      <w:tr w:rsidR="00664748" w:rsidRPr="00664748" w14:paraId="5D244162" w14:textId="77777777" w:rsidTr="00F73451">
        <w:tc>
          <w:tcPr>
            <w:tcW w:w="3856" w:type="dxa"/>
          </w:tcPr>
          <w:p w14:paraId="3F8929FB"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Field of Study</w:t>
            </w:r>
          </w:p>
        </w:tc>
        <w:tc>
          <w:tcPr>
            <w:tcW w:w="709" w:type="dxa"/>
          </w:tcPr>
          <w:p w14:paraId="0C1C61A5"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2003</w:t>
            </w:r>
          </w:p>
        </w:tc>
        <w:tc>
          <w:tcPr>
            <w:tcW w:w="709" w:type="dxa"/>
          </w:tcPr>
          <w:p w14:paraId="37DABA27"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2020</w:t>
            </w:r>
          </w:p>
        </w:tc>
      </w:tr>
      <w:tr w:rsidR="00664748" w:rsidRPr="00664748" w14:paraId="0B8F307F" w14:textId="77777777" w:rsidTr="00F73451">
        <w:tc>
          <w:tcPr>
            <w:tcW w:w="3856" w:type="dxa"/>
            <w:vAlign w:val="bottom"/>
          </w:tcPr>
          <w:p w14:paraId="52ED36ED"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Paramedical</w:t>
            </w:r>
          </w:p>
        </w:tc>
        <w:tc>
          <w:tcPr>
            <w:tcW w:w="709" w:type="dxa"/>
            <w:vAlign w:val="bottom"/>
          </w:tcPr>
          <w:p w14:paraId="7160F245"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80%</w:t>
            </w:r>
          </w:p>
        </w:tc>
        <w:tc>
          <w:tcPr>
            <w:tcW w:w="709" w:type="dxa"/>
            <w:vAlign w:val="bottom"/>
          </w:tcPr>
          <w:p w14:paraId="2F3B288B"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83%</w:t>
            </w:r>
          </w:p>
        </w:tc>
      </w:tr>
      <w:tr w:rsidR="00664748" w:rsidRPr="00664748" w14:paraId="2FDAA621" w14:textId="77777777" w:rsidTr="00F73451">
        <w:tc>
          <w:tcPr>
            <w:tcW w:w="3856" w:type="dxa"/>
            <w:vAlign w:val="bottom"/>
          </w:tcPr>
          <w:p w14:paraId="0F441D01"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Education &amp; Teaching</w:t>
            </w:r>
          </w:p>
        </w:tc>
        <w:tc>
          <w:tcPr>
            <w:tcW w:w="709" w:type="dxa"/>
            <w:vAlign w:val="bottom"/>
          </w:tcPr>
          <w:p w14:paraId="431970ED"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84%</w:t>
            </w:r>
          </w:p>
        </w:tc>
        <w:tc>
          <w:tcPr>
            <w:tcW w:w="709" w:type="dxa"/>
            <w:vAlign w:val="bottom"/>
          </w:tcPr>
          <w:p w14:paraId="420E0B77"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81%</w:t>
            </w:r>
          </w:p>
        </w:tc>
      </w:tr>
      <w:tr w:rsidR="00664748" w:rsidRPr="00664748" w14:paraId="6A8F5C39" w14:textId="77777777" w:rsidTr="00F73451">
        <w:tc>
          <w:tcPr>
            <w:tcW w:w="3856" w:type="dxa"/>
            <w:vAlign w:val="bottom"/>
          </w:tcPr>
          <w:p w14:paraId="722407EB"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Law</w:t>
            </w:r>
          </w:p>
        </w:tc>
        <w:tc>
          <w:tcPr>
            <w:tcW w:w="709" w:type="dxa"/>
            <w:vAlign w:val="bottom"/>
          </w:tcPr>
          <w:p w14:paraId="6B50AA98"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54%</w:t>
            </w:r>
          </w:p>
        </w:tc>
        <w:tc>
          <w:tcPr>
            <w:tcW w:w="709" w:type="dxa"/>
            <w:vAlign w:val="bottom"/>
          </w:tcPr>
          <w:p w14:paraId="10AD7C89"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59%</w:t>
            </w:r>
          </w:p>
        </w:tc>
      </w:tr>
      <w:tr w:rsidR="00664748" w:rsidRPr="00664748" w14:paraId="74436173" w14:textId="77777777" w:rsidTr="00F73451">
        <w:tc>
          <w:tcPr>
            <w:tcW w:w="3856" w:type="dxa"/>
            <w:vAlign w:val="bottom"/>
          </w:tcPr>
          <w:p w14:paraId="18D1E95A"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Medicine</w:t>
            </w:r>
          </w:p>
        </w:tc>
        <w:tc>
          <w:tcPr>
            <w:tcW w:w="709" w:type="dxa"/>
            <w:vAlign w:val="bottom"/>
          </w:tcPr>
          <w:p w14:paraId="47F1D1B9"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53%</w:t>
            </w:r>
          </w:p>
        </w:tc>
        <w:tc>
          <w:tcPr>
            <w:tcW w:w="709" w:type="dxa"/>
            <w:vAlign w:val="bottom"/>
          </w:tcPr>
          <w:p w14:paraId="2307909B"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60%</w:t>
            </w:r>
          </w:p>
        </w:tc>
      </w:tr>
      <w:tr w:rsidR="00664748" w:rsidRPr="00664748" w14:paraId="3E52E638" w14:textId="77777777" w:rsidTr="00F73451">
        <w:tc>
          <w:tcPr>
            <w:tcW w:w="3856" w:type="dxa"/>
            <w:vAlign w:val="bottom"/>
          </w:tcPr>
          <w:p w14:paraId="57FE5C22"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Computer Science, Math and Statistics</w:t>
            </w:r>
          </w:p>
        </w:tc>
        <w:tc>
          <w:tcPr>
            <w:tcW w:w="709" w:type="dxa"/>
            <w:vAlign w:val="bottom"/>
          </w:tcPr>
          <w:p w14:paraId="542158CB"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33%</w:t>
            </w:r>
          </w:p>
        </w:tc>
        <w:tc>
          <w:tcPr>
            <w:tcW w:w="709" w:type="dxa"/>
            <w:vAlign w:val="bottom"/>
          </w:tcPr>
          <w:p w14:paraId="1E5858C9"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32%</w:t>
            </w:r>
          </w:p>
        </w:tc>
      </w:tr>
      <w:tr w:rsidR="00664748" w:rsidRPr="00664748" w14:paraId="5D3BFFE9" w14:textId="77777777" w:rsidTr="00F73451">
        <w:tc>
          <w:tcPr>
            <w:tcW w:w="3856" w:type="dxa"/>
            <w:vAlign w:val="bottom"/>
          </w:tcPr>
          <w:p w14:paraId="0D56CBF6"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Engineering &amp; Architecture</w:t>
            </w:r>
          </w:p>
        </w:tc>
        <w:tc>
          <w:tcPr>
            <w:tcW w:w="709" w:type="dxa"/>
            <w:vAlign w:val="bottom"/>
          </w:tcPr>
          <w:p w14:paraId="55DB5922"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27%</w:t>
            </w:r>
          </w:p>
        </w:tc>
        <w:tc>
          <w:tcPr>
            <w:tcW w:w="709" w:type="dxa"/>
            <w:vAlign w:val="bottom"/>
          </w:tcPr>
          <w:p w14:paraId="5AF7531A" w14:textId="77777777" w:rsidR="00664748" w:rsidRPr="00F73451" w:rsidRDefault="00664748" w:rsidP="00F73451">
            <w:pPr>
              <w:spacing w:line="360" w:lineRule="auto"/>
              <w:jc w:val="both"/>
              <w:rPr>
                <w:rFonts w:asciiTheme="majorBidi" w:eastAsia="Times New Roman" w:hAnsiTheme="majorBidi" w:cstheme="majorBidi"/>
                <w:color w:val="000000"/>
                <w:sz w:val="22"/>
                <w:szCs w:val="22"/>
                <w:shd w:val="clear" w:color="auto" w:fill="FFFFFF"/>
              </w:rPr>
            </w:pPr>
            <w:r w:rsidRPr="00F73451">
              <w:rPr>
                <w:rFonts w:asciiTheme="majorBidi" w:eastAsia="Times New Roman" w:hAnsiTheme="majorBidi" w:cstheme="majorBidi"/>
                <w:color w:val="000000"/>
                <w:sz w:val="22"/>
                <w:szCs w:val="22"/>
                <w:shd w:val="clear" w:color="auto" w:fill="FFFFFF"/>
              </w:rPr>
              <w:t>34%</w:t>
            </w:r>
          </w:p>
        </w:tc>
      </w:tr>
    </w:tbl>
    <w:p w14:paraId="61D563F6" w14:textId="77777777" w:rsidR="00664748" w:rsidRPr="00664748" w:rsidRDefault="00664748" w:rsidP="00F73451"/>
    <w:p w14:paraId="5268B7CC" w14:textId="77777777" w:rsidR="00374FFC" w:rsidRPr="00441050" w:rsidRDefault="00374FFC" w:rsidP="0029786B">
      <w:pPr>
        <w:pStyle w:val="Heading1"/>
        <w:spacing w:before="120" w:line="360" w:lineRule="auto"/>
        <w:rPr>
          <w:rFonts w:asciiTheme="majorBidi" w:eastAsia="Times New Roman" w:hAnsiTheme="majorBidi"/>
          <w:sz w:val="22"/>
          <w:szCs w:val="22"/>
        </w:rPr>
      </w:pPr>
      <w:bookmarkStart w:id="32" w:name="_Toc145339365"/>
      <w:r w:rsidRPr="00441050">
        <w:rPr>
          <w:rFonts w:asciiTheme="majorBidi" w:eastAsia="Times New Roman" w:hAnsiTheme="majorBidi"/>
          <w:sz w:val="22"/>
          <w:szCs w:val="22"/>
          <w:shd w:val="clear" w:color="auto" w:fill="FFFFFF"/>
        </w:rPr>
        <w:t>11. Employment</w:t>
      </w:r>
      <w:bookmarkEnd w:id="32"/>
    </w:p>
    <w:p w14:paraId="165FE860"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Today, women make up about half of the work force in Israel (48.9% women and 51% men). 60.7% of all women are employed and 66.6% of all men are employed.</w:t>
      </w:r>
      <w:r w:rsidR="009D2A3C">
        <w:rPr>
          <w:rStyle w:val="FootnoteReference"/>
          <w:rFonts w:asciiTheme="majorBidi" w:eastAsia="Times New Roman" w:hAnsiTheme="majorBidi" w:cstheme="majorBidi"/>
          <w:color w:val="000000"/>
          <w:shd w:val="clear" w:color="auto" w:fill="FFFFFF"/>
        </w:rPr>
        <w:footnoteReference w:id="4"/>
      </w:r>
      <w:r w:rsidRPr="00441050">
        <w:rPr>
          <w:rFonts w:asciiTheme="majorBidi" w:eastAsia="Times New Roman" w:hAnsiTheme="majorBidi" w:cstheme="majorBidi"/>
          <w:color w:val="000000"/>
          <w:shd w:val="clear" w:color="auto" w:fill="FFFFFF"/>
        </w:rPr>
        <w:t xml:space="preserve"> 15% of employed men are self-employed compared to 9.6% of self-employed women.</w:t>
      </w:r>
      <w:r w:rsidR="008850E4">
        <w:rPr>
          <w:rStyle w:val="FootnoteReference"/>
          <w:rFonts w:asciiTheme="majorBidi" w:eastAsia="Times New Roman" w:hAnsiTheme="majorBidi" w:cstheme="majorBidi"/>
          <w:color w:val="000000"/>
          <w:shd w:val="clear" w:color="auto" w:fill="FFFFFF"/>
        </w:rPr>
        <w:footnoteReference w:id="5"/>
      </w:r>
      <w:r w:rsidRPr="00441050">
        <w:rPr>
          <w:rFonts w:asciiTheme="majorBidi" w:eastAsia="Times New Roman" w:hAnsiTheme="majorBidi" w:cstheme="majorBidi"/>
          <w:color w:val="000000"/>
          <w:shd w:val="clear" w:color="auto" w:fill="FFFFFF"/>
        </w:rPr>
        <w:t xml:space="preserve"> 27.7% of all employed women and 16.5% of al</w:t>
      </w:r>
      <w:r w:rsidR="008850E4">
        <w:rPr>
          <w:rFonts w:asciiTheme="majorBidi" w:eastAsia="Times New Roman" w:hAnsiTheme="majorBidi" w:cstheme="majorBidi"/>
          <w:color w:val="000000"/>
          <w:shd w:val="clear" w:color="auto" w:fill="FFFFFF"/>
        </w:rPr>
        <w:t xml:space="preserve">l employed </w:t>
      </w:r>
      <w:r w:rsidR="008850E4">
        <w:rPr>
          <w:rFonts w:asciiTheme="majorBidi" w:eastAsia="Times New Roman" w:hAnsiTheme="majorBidi" w:cstheme="majorBidi"/>
          <w:color w:val="000000"/>
          <w:shd w:val="clear" w:color="auto" w:fill="FFFFFF"/>
        </w:rPr>
        <w:lastRenderedPageBreak/>
        <w:t>men work part-time</w:t>
      </w:r>
      <w:r w:rsidRPr="00441050">
        <w:rPr>
          <w:rFonts w:asciiTheme="majorBidi" w:eastAsia="Times New Roman" w:hAnsiTheme="majorBidi" w:cstheme="majorBidi"/>
          <w:color w:val="000000"/>
          <w:shd w:val="clear" w:color="auto" w:fill="FFFFFF"/>
        </w:rPr>
        <w:t>.</w:t>
      </w:r>
      <w:r w:rsidR="008850E4">
        <w:rPr>
          <w:rStyle w:val="FootnoteReference"/>
          <w:rFonts w:asciiTheme="majorBidi" w:eastAsia="Times New Roman" w:hAnsiTheme="majorBidi" w:cstheme="majorBidi"/>
          <w:color w:val="000000"/>
          <w:shd w:val="clear" w:color="auto" w:fill="FFFFFF"/>
        </w:rPr>
        <w:footnoteReference w:id="6"/>
      </w:r>
      <w:r w:rsidRPr="00441050">
        <w:rPr>
          <w:rFonts w:asciiTheme="majorBidi" w:eastAsia="Times New Roman" w:hAnsiTheme="majorBidi" w:cstheme="majorBidi"/>
          <w:color w:val="000000"/>
          <w:shd w:val="clear" w:color="auto" w:fill="FFFFFF"/>
        </w:rPr>
        <w:t xml:space="preserve"> In Israel, two significant minority groups are ultra-orthodox Jews and Arabs, which suffer from low income and access to jobs.</w:t>
      </w:r>
    </w:p>
    <w:p w14:paraId="7862677D"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the pre-pandemic period, 76% of women participated in the labor force in Israel, which is a high rate relative to other OECD countries.</w:t>
      </w:r>
      <w:r w:rsidR="008850E4">
        <w:rPr>
          <w:rStyle w:val="FootnoteReference"/>
          <w:rFonts w:asciiTheme="majorBidi" w:eastAsia="Times New Roman" w:hAnsiTheme="majorBidi" w:cstheme="majorBidi"/>
          <w:color w:val="000000"/>
          <w:shd w:val="clear" w:color="auto" w:fill="FFFFFF"/>
        </w:rPr>
        <w:footnoteReference w:id="7"/>
      </w:r>
      <w:r w:rsidRPr="00441050">
        <w:rPr>
          <w:rFonts w:asciiTheme="majorBidi" w:eastAsia="Times New Roman" w:hAnsiTheme="majorBidi" w:cstheme="majorBidi"/>
          <w:color w:val="000000"/>
          <w:shd w:val="clear" w:color="auto" w:fill="FFFFFF"/>
        </w:rPr>
        <w:t xml:space="preserve"> The Covid-19 pandemic increased gender disparities and adversely affected women more than men in many fields: unemployment rates were significantly higher among women, ranging from 58% to 69%, and in most households, care for children and the home fell on women. </w:t>
      </w:r>
    </w:p>
    <w:p w14:paraId="72292496" w14:textId="77777777" w:rsidR="00374FFC" w:rsidRPr="00441050" w:rsidRDefault="00374FFC" w:rsidP="008850E4">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Following the economy’s recovery after the Covid-19 pandemic, the percentage of women working for pay is equal to or exceeds pre-pandemic levels: At end 2021, 81% of ultra-orthodox Jewish women (Haredi), 83% of non-ultra-orthodox Jewish women, and 40% of Arab women were employed, compared to 76%, 84%, and 39%, respectively, in early 2019. Arab and ultra-orthodox Jewish women earned the lowest wages and most held part-time positions. In 2021, only 37% of Jewish ultra-orthodox women, 59% of non-ultra-orthodox Jewish women, and 26% of Arab women held a full-time position</w:t>
      </w:r>
      <w:r w:rsidR="008850E4">
        <w:rPr>
          <w:rFonts w:asciiTheme="majorBidi" w:eastAsia="Times New Roman" w:hAnsiTheme="majorBidi" w:cstheme="majorBidi"/>
          <w:color w:val="000000"/>
          <w:shd w:val="clear" w:color="auto" w:fill="FFFFFF"/>
        </w:rPr>
        <w:t>.</w:t>
      </w:r>
      <w:r w:rsidR="008850E4">
        <w:rPr>
          <w:rStyle w:val="FootnoteReference"/>
          <w:rFonts w:asciiTheme="majorBidi" w:eastAsia="Times New Roman" w:hAnsiTheme="majorBidi" w:cstheme="majorBidi"/>
          <w:color w:val="000000"/>
          <w:shd w:val="clear" w:color="auto" w:fill="FFFFFF"/>
        </w:rPr>
        <w:footnoteReference w:id="8"/>
      </w:r>
    </w:p>
    <w:p w14:paraId="2F6D8A33"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Although the employment rate of Arab women has increased throughout the years (since 2000), research shows that even if state goals as stated in the 5 years plan for the Arab society are achieved, gaps between the employment rate of Arab women and Jewish women still remain and might even grow. Moreover, Arab women still face major barriers such as lack of adequate public transportation and childcare systems that are tied to the systematic discrimination that the Arab population suffer from.</w:t>
      </w:r>
      <w:r w:rsidR="009D2A3C">
        <w:rPr>
          <w:rStyle w:val="FootnoteReference"/>
          <w:rFonts w:asciiTheme="majorBidi" w:eastAsia="Times New Roman" w:hAnsiTheme="majorBidi" w:cstheme="majorBidi"/>
          <w:color w:val="000000"/>
          <w:shd w:val="clear" w:color="auto" w:fill="FFFFFF"/>
        </w:rPr>
        <w:footnoteReference w:id="9"/>
      </w:r>
    </w:p>
    <w:p w14:paraId="185B9C2C" w14:textId="77777777" w:rsidR="00374FFC" w:rsidRPr="00441050" w:rsidRDefault="00374FFC" w:rsidP="009136CF">
      <w:pPr>
        <w:pStyle w:val="Heading2"/>
        <w:spacing w:line="360" w:lineRule="auto"/>
        <w:rPr>
          <w:rFonts w:asciiTheme="majorBidi" w:eastAsia="Times New Roman" w:hAnsiTheme="majorBidi"/>
          <w:sz w:val="22"/>
          <w:szCs w:val="22"/>
        </w:rPr>
      </w:pPr>
      <w:bookmarkStart w:id="33" w:name="_Toc145339366"/>
      <w:r w:rsidRPr="00441050">
        <w:rPr>
          <w:rFonts w:asciiTheme="majorBidi" w:eastAsia="Times New Roman" w:hAnsiTheme="majorBidi"/>
          <w:sz w:val="22"/>
          <w:szCs w:val="22"/>
        </w:rPr>
        <w:t>11.1 Gender wage gap</w:t>
      </w:r>
      <w:bookmarkEnd w:id="33"/>
    </w:p>
    <w:p w14:paraId="0D830F11" w14:textId="77777777" w:rsidR="00374FFC" w:rsidRPr="00441050" w:rsidRDefault="00374FFC" w:rsidP="00B458C4">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Although the Male and Female Workers Equal Pay Law 5756-1996 provides that employers must pay an equal wage to female and male workers for the same or substantially the same work, gender wage ga</w:t>
      </w:r>
      <w:r w:rsidR="00B458C4">
        <w:rPr>
          <w:rFonts w:asciiTheme="majorBidi" w:eastAsia="Times New Roman" w:hAnsiTheme="majorBidi" w:cstheme="majorBidi"/>
          <w:color w:val="000000"/>
          <w:shd w:val="clear" w:color="auto" w:fill="FFFFFF"/>
        </w:rPr>
        <w:t>ps remain significant.</w:t>
      </w:r>
    </w:p>
    <w:p w14:paraId="77E5B2CC" w14:textId="77777777" w:rsidR="00374FFC" w:rsidRPr="00441050" w:rsidRDefault="00374FFC" w:rsidP="00B458C4">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2020 the average monthly wage was NIS 8,386 for women and NIS 12,353 for men, reflecting a gender wage gap of 32%. In the past 30 years, the gender wage gap in Israel decreased by a mere 10 percentage points, from 43% in 1990 to 32% in 2019</w:t>
      </w:r>
      <w:r w:rsidR="00B458C4">
        <w:rPr>
          <w:rFonts w:asciiTheme="majorBidi" w:eastAsia="Times New Roman" w:hAnsiTheme="majorBidi" w:cstheme="majorBidi"/>
          <w:color w:val="000000"/>
          <w:shd w:val="clear" w:color="auto" w:fill="FFFFFF"/>
        </w:rPr>
        <w:t>.</w:t>
      </w:r>
      <w:r w:rsidRPr="00441050">
        <w:rPr>
          <w:rFonts w:asciiTheme="majorBidi" w:eastAsia="Times New Roman" w:hAnsiTheme="majorBidi" w:cstheme="majorBidi"/>
          <w:color w:val="000000"/>
          <w:shd w:val="clear" w:color="auto" w:fill="FFFFFF"/>
        </w:rPr>
        <w:t xml:space="preserve"> In the civil service in 2021, women earned 83% of men’s wages, reflecting a difference of NIS 3,271 per month</w:t>
      </w:r>
      <w:r w:rsidR="00B458C4">
        <w:rPr>
          <w:rFonts w:asciiTheme="majorBidi" w:eastAsia="Times New Roman" w:hAnsiTheme="majorBidi" w:cstheme="majorBidi"/>
          <w:color w:val="000000"/>
          <w:shd w:val="clear" w:color="auto" w:fill="FFFFFF"/>
        </w:rPr>
        <w:t xml:space="preserve">. </w:t>
      </w:r>
      <w:hyperlink r:id="rId15" w:anchor="indicator-chart" w:history="1">
        <w:r w:rsidRPr="00441050">
          <w:rPr>
            <w:rFonts w:asciiTheme="majorBidi" w:eastAsia="Times New Roman" w:hAnsiTheme="majorBidi" w:cstheme="majorBidi"/>
            <w:color w:val="1155CC"/>
            <w:u w:val="single"/>
            <w:shd w:val="clear" w:color="auto" w:fill="FFFFFF"/>
          </w:rPr>
          <w:t>According to the OECD</w:t>
        </w:r>
      </w:hyperlink>
      <w:r w:rsidRPr="00441050">
        <w:rPr>
          <w:rFonts w:asciiTheme="majorBidi" w:eastAsia="Times New Roman" w:hAnsiTheme="majorBidi" w:cstheme="majorBidi"/>
          <w:color w:val="000000"/>
          <w:shd w:val="clear" w:color="auto" w:fill="FFFFFF"/>
        </w:rPr>
        <w:t>, Israel has the second highest gender pay gap (median wage) among all OECD member states. In 2021 the gender pay gap was 25.4%, the highest level since 2003, bringing Israeli women back almost two decades.</w:t>
      </w:r>
    </w:p>
    <w:p w14:paraId="42094215"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lastRenderedPageBreak/>
        <w:t>The deep gender pay gap is evident immediately after undergraduate studies in different professions. For example, as published by Israel Central Bureau of Statistics (CBS), in the field of teaching, in which women are 80% of those employed, the average monthly salary one year after undergraduate studies is NIS 7,200 for women and NIS 10,200 for men. In math and computer science, where women are only one third of the employees, the average monthly salary one year after undergraduate studies is NIS 17,100 for women and NIS 21,600 for men. This pattern of gender pay gaps repeats itself in almost all professions, even those in which women are the majority employed. As reported by CBS, the gender pay gap is not constant but increases over the years, as men gain more financial rewards than women over their career development. </w:t>
      </w:r>
    </w:p>
    <w:p w14:paraId="7838F0C6"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Amendment 6 to the Male and Female Workers Equal Pay Law, passed in 2020, adds transparency to wage practices in the private sector, requires companies with 518 employees or more to make their gender wage gaps public. Although this is an important amendment designed to reduce gender wage gaps in the private sector, it currently applies to fewer than 200 privately owned companies and lacks means of control or enforcement. An analysis of the companies’ reports indicates that the companies interpreted the reporting requirements differently. It is therefore crucial to clarify the official reporting criteria and establish a governmental review mechanism that includes sanctions.</w:t>
      </w:r>
    </w:p>
    <w:p w14:paraId="3B79D145" w14:textId="77777777" w:rsidR="00374FFC" w:rsidRPr="00441050" w:rsidRDefault="00374FFC" w:rsidP="009136CF">
      <w:pPr>
        <w:pStyle w:val="Heading3"/>
        <w:spacing w:line="360" w:lineRule="auto"/>
        <w:rPr>
          <w:rFonts w:asciiTheme="majorBidi" w:eastAsia="Times New Roman" w:hAnsiTheme="majorBidi"/>
          <w:sz w:val="22"/>
          <w:szCs w:val="22"/>
        </w:rPr>
      </w:pPr>
      <w:bookmarkStart w:id="34" w:name="_Toc145339367"/>
      <w:r w:rsidRPr="00441050">
        <w:rPr>
          <w:rFonts w:asciiTheme="majorBidi" w:eastAsia="Times New Roman" w:hAnsiTheme="majorBidi"/>
          <w:sz w:val="22"/>
          <w:szCs w:val="22"/>
          <w:shd w:val="clear" w:color="auto" w:fill="FFFFFF"/>
        </w:rPr>
        <w:t>11.1.1 The "motherhood penalty"</w:t>
      </w:r>
      <w:bookmarkEnd w:id="34"/>
      <w:r w:rsidRPr="00441050">
        <w:rPr>
          <w:rFonts w:asciiTheme="majorBidi" w:eastAsia="Times New Roman" w:hAnsiTheme="majorBidi"/>
          <w:sz w:val="22"/>
          <w:szCs w:val="22"/>
          <w:shd w:val="clear" w:color="auto" w:fill="FFFFFF"/>
        </w:rPr>
        <w:t> </w:t>
      </w:r>
    </w:p>
    <w:p w14:paraId="4B5E08ED" w14:textId="77777777" w:rsidR="00374FFC" w:rsidRPr="00441050" w:rsidRDefault="00374FFC" w:rsidP="009D2A3C">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gender wage gap in Israel is explained by several factors, including a motherhood penalty, which has a strong effect in Israel because of the country’s high rates of birthrate (2.90 compared to OECD’s average of 1.61). Figures on the effect of the birth of the first child in dual-earner families shows that mothers’ wages drop by 30% in the first year after the birth of their first child and remains at this level for at least one decade, while the birth of the first child has little effect on fathers’ wages. In Arab society, women also experience a marriage penalty, which creates disparities in pay between married women and married men, and this gap also remains for at least a decade.</w:t>
      </w:r>
    </w:p>
    <w:p w14:paraId="71894329" w14:textId="77777777" w:rsidR="00374FFC" w:rsidRPr="00441050" w:rsidRDefault="00374FFC" w:rsidP="009136CF">
      <w:pPr>
        <w:pStyle w:val="Heading3"/>
        <w:spacing w:line="360" w:lineRule="auto"/>
        <w:rPr>
          <w:rFonts w:asciiTheme="majorBidi" w:eastAsia="Times New Roman" w:hAnsiTheme="majorBidi"/>
          <w:sz w:val="22"/>
          <w:szCs w:val="22"/>
        </w:rPr>
      </w:pPr>
      <w:bookmarkStart w:id="35" w:name="_Toc145339368"/>
      <w:r w:rsidRPr="00441050">
        <w:rPr>
          <w:rFonts w:asciiTheme="majorBidi" w:eastAsia="Times New Roman" w:hAnsiTheme="majorBidi"/>
          <w:sz w:val="22"/>
          <w:szCs w:val="22"/>
          <w:shd w:val="clear" w:color="auto" w:fill="FFFFFF"/>
        </w:rPr>
        <w:t>11.1.2 Unpaid care-work</w:t>
      </w:r>
      <w:bookmarkEnd w:id="35"/>
    </w:p>
    <w:p w14:paraId="39E27EA5"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Women remain the primary caregivers of the home, dependent young children and relatives. In dual-earner families, 59% of women perform housework, compared to 41% of men. 63% of women in contrast to 37% of men are responsible for caring for children and other family members. This work is invisible: it is unpaid and typically unrecognized as work and continues to constitute a significant barrier to women’s full integration into the labor market, as can be evident in the high rate of women working part-time (31.7%) as compared to men (13.7%). In Israel, due to lack of an official time-use survey, there is no way to measure the impact of invisible work on women’s labor force participation and their financial independence.</w:t>
      </w:r>
    </w:p>
    <w:p w14:paraId="4121586F" w14:textId="77777777" w:rsidR="00374FFC" w:rsidRPr="00441050" w:rsidRDefault="00374FFC" w:rsidP="009136CF">
      <w:pPr>
        <w:pStyle w:val="Heading3"/>
        <w:spacing w:line="360" w:lineRule="auto"/>
        <w:rPr>
          <w:rFonts w:asciiTheme="majorBidi" w:eastAsia="Times New Roman" w:hAnsiTheme="majorBidi"/>
          <w:sz w:val="22"/>
          <w:szCs w:val="22"/>
        </w:rPr>
      </w:pPr>
      <w:bookmarkStart w:id="36" w:name="_Toc145339369"/>
      <w:r w:rsidRPr="00441050">
        <w:rPr>
          <w:rFonts w:asciiTheme="majorBidi" w:eastAsia="Times New Roman" w:hAnsiTheme="majorBidi"/>
          <w:sz w:val="22"/>
          <w:szCs w:val="22"/>
          <w:shd w:val="clear" w:color="auto" w:fill="FFFFFF"/>
        </w:rPr>
        <w:lastRenderedPageBreak/>
        <w:t>11.1.3 Paternity leave</w:t>
      </w:r>
      <w:bookmarkEnd w:id="36"/>
      <w:r w:rsidRPr="00441050">
        <w:rPr>
          <w:rFonts w:asciiTheme="majorBidi" w:eastAsia="Times New Roman" w:hAnsiTheme="majorBidi"/>
          <w:sz w:val="22"/>
          <w:szCs w:val="22"/>
          <w:shd w:val="clear" w:color="auto" w:fill="FFFFFF"/>
        </w:rPr>
        <w:t> </w:t>
      </w:r>
    </w:p>
    <w:p w14:paraId="374A61A8"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One of the reasons for the deep gender gap in invisible work is the small number of men who take paternity leave in Israel. The paternity leave to which men are entitled is very limited in Israel compared to other countries, but it is a right that has existed to a certain extent for more than two decades. However, the number of men taking paternity leave is minimal and increases very slowly over the years: Israel National Insurance reported that in 2008, 281 men received paternity benefits. 15 years later, INI reported that in 2022, the number increased to only 1,485. This slow change indicates that the idea of gender equality in child caring has not translated into an actual practice in Israeli society.</w:t>
      </w:r>
    </w:p>
    <w:p w14:paraId="3B9140E0" w14:textId="77777777" w:rsidR="00374FFC" w:rsidRPr="00441050" w:rsidRDefault="00374FFC" w:rsidP="009136CF">
      <w:pPr>
        <w:pStyle w:val="Heading2"/>
        <w:spacing w:line="360" w:lineRule="auto"/>
        <w:rPr>
          <w:rFonts w:asciiTheme="majorBidi" w:eastAsia="Times New Roman" w:hAnsiTheme="majorBidi"/>
          <w:sz w:val="22"/>
          <w:szCs w:val="22"/>
        </w:rPr>
      </w:pPr>
      <w:bookmarkStart w:id="37" w:name="_Toc145339370"/>
      <w:r w:rsidRPr="00441050">
        <w:rPr>
          <w:rFonts w:asciiTheme="majorBidi" w:eastAsia="Times New Roman" w:hAnsiTheme="majorBidi"/>
          <w:sz w:val="22"/>
          <w:szCs w:val="22"/>
          <w:shd w:val="clear" w:color="auto" w:fill="FFFFFF"/>
        </w:rPr>
        <w:t>11.2 Sexual harassment within the workplace</w:t>
      </w:r>
      <w:bookmarkEnd w:id="37"/>
    </w:p>
    <w:p w14:paraId="4E7298DB" w14:textId="77777777" w:rsidR="00374FFC" w:rsidRPr="00441050" w:rsidRDefault="00374FFC" w:rsidP="008208DE">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Sexual harassment within the workplace in Israel represents a pressing concern that demands immediate attention in alignment with the principles outlined in CEDAW. In Israel, sexual harassment remains a significant impediment to gender equality in the workplace, as evidenced by compelling statistical data. A survey conducted by the C</w:t>
      </w:r>
      <w:r w:rsidR="008208DE">
        <w:rPr>
          <w:rFonts w:asciiTheme="majorBidi" w:eastAsia="Times New Roman" w:hAnsiTheme="majorBidi" w:cstheme="majorBidi"/>
          <w:color w:val="000000"/>
          <w:shd w:val="clear" w:color="auto" w:fill="FFFFFF"/>
        </w:rPr>
        <w:t>BS</w:t>
      </w:r>
      <w:r w:rsidRPr="00441050">
        <w:rPr>
          <w:rFonts w:asciiTheme="majorBidi" w:eastAsia="Times New Roman" w:hAnsiTheme="majorBidi" w:cstheme="majorBidi"/>
          <w:color w:val="000000"/>
          <w:shd w:val="clear" w:color="auto" w:fill="FFFFFF"/>
        </w:rPr>
        <w:t xml:space="preserve"> published in May 2023</w:t>
      </w:r>
      <w:r w:rsidR="003E6BF7" w:rsidRPr="00441050">
        <w:rPr>
          <w:rStyle w:val="FootnoteReference"/>
          <w:rFonts w:asciiTheme="majorBidi" w:eastAsia="Times New Roman" w:hAnsiTheme="majorBidi" w:cstheme="majorBidi"/>
          <w:color w:val="000000"/>
          <w:shd w:val="clear" w:color="auto" w:fill="FFFFFF"/>
        </w:rPr>
        <w:footnoteReference w:id="10"/>
      </w:r>
      <w:r w:rsidRPr="00441050">
        <w:rPr>
          <w:rFonts w:asciiTheme="majorBidi" w:eastAsia="Times New Roman" w:hAnsiTheme="majorBidi" w:cstheme="majorBidi"/>
          <w:color w:val="000000"/>
          <w:shd w:val="clear" w:color="auto" w:fill="FFFFFF"/>
        </w:rPr>
        <w:t xml:space="preserve"> shows that women are victims of sexual harassment 6 times more than men (4.7% compared to 0.7, respectively). About 25% of working women in Israel have reported experiencing some form of sexual harassment in the workplace. About 96% of victims of sexual harassment did not report officially to the police, showcasing the significant underreporting due to fears of retaliation, stigma, and lack of confidence in the reporting mechanisms. In August 2018, the Authority for the Advancement of the Status of Women conducted a survey in the network regarding sexual harassment at work and in the army. The answers to the survey show that 44% of the men and 66% of the women were harassed at work and in the army.</w:t>
      </w:r>
    </w:p>
    <w:p w14:paraId="1D5EEE57" w14:textId="77777777" w:rsidR="00374FFC" w:rsidRPr="00441050" w:rsidRDefault="00374FFC" w:rsidP="00875715">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Furthermore, the Israeli Ministry of Labor, Social Affairs, and Social Services reported that out of the formal complaints received, only a fraction led to disciplinary actions or legal proceedings.</w:t>
      </w:r>
      <w:r w:rsidR="00875715">
        <w:rPr>
          <w:rStyle w:val="FootnoteReference"/>
          <w:rFonts w:asciiTheme="majorBidi" w:eastAsia="Times New Roman" w:hAnsiTheme="majorBidi" w:cstheme="majorBidi"/>
          <w:color w:val="000000"/>
          <w:shd w:val="clear" w:color="auto" w:fill="FFFFFF"/>
        </w:rPr>
        <w:footnoteReference w:id="11"/>
      </w:r>
      <w:r w:rsidRPr="00441050">
        <w:rPr>
          <w:rFonts w:asciiTheme="majorBidi" w:eastAsia="Times New Roman" w:hAnsiTheme="majorBidi" w:cstheme="majorBidi"/>
          <w:color w:val="000000"/>
          <w:shd w:val="clear" w:color="auto" w:fill="FFFFFF"/>
        </w:rPr>
        <w:t xml:space="preserve"> According to the 2022 report of the Association of Rape Crises Centers in Israel, in 2021 only 106 cases were opened at the Labor Court – a 14% decrease from 2020 when 122 cases were opened.</w:t>
      </w:r>
      <w:r w:rsidR="00875715">
        <w:rPr>
          <w:rStyle w:val="FootnoteReference"/>
          <w:rFonts w:asciiTheme="majorBidi" w:eastAsia="Times New Roman" w:hAnsiTheme="majorBidi" w:cstheme="majorBidi"/>
          <w:color w:val="000000"/>
          <w:shd w:val="clear" w:color="auto" w:fill="FFFFFF"/>
        </w:rPr>
        <w:footnoteReference w:id="12"/>
      </w:r>
      <w:r w:rsidRPr="00441050">
        <w:rPr>
          <w:rFonts w:asciiTheme="majorBidi" w:eastAsia="Times New Roman" w:hAnsiTheme="majorBidi" w:cstheme="majorBidi"/>
          <w:color w:val="000000"/>
          <w:shd w:val="clear" w:color="auto" w:fill="FFFFFF"/>
        </w:rPr>
        <w:t xml:space="preserve"> These data highlight the need for more effective enforcement mechanisms.</w:t>
      </w:r>
    </w:p>
    <w:p w14:paraId="5DEA3ED8"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Despite legal provisions and efforts to address this issue, incidents of sexual harassment persist, hindering women's participation in the workforce and impeding their access to equal opportunities. The manifestations of such harassment encompass a spectrum of behaviors, from verbal abuse and unwelcome advances to more subtle forms of discrimination that contribute to hostile work environments. Robust </w:t>
      </w:r>
      <w:r w:rsidRPr="00441050">
        <w:rPr>
          <w:rFonts w:asciiTheme="majorBidi" w:eastAsia="Times New Roman" w:hAnsiTheme="majorBidi" w:cstheme="majorBidi"/>
          <w:color w:val="000000"/>
          <w:shd w:val="clear" w:color="auto" w:fill="FFFFFF"/>
        </w:rPr>
        <w:lastRenderedPageBreak/>
        <w:t>legal frameworks, including the Prevention of Sexual Harassment Law, exist, yet the challenges lie, as mentioned, in the effective implementation and enforcement of these regulations.</w:t>
      </w:r>
    </w:p>
    <w:p w14:paraId="7E79C9FE" w14:textId="77777777" w:rsidR="00374FFC" w:rsidRPr="00441050" w:rsidRDefault="00374FFC" w:rsidP="00875715">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Enhancing awareness, providing comprehensive training, and strengthening mechanisms for reporting and redress are crucial steps to empower women and create workplaces where they can thrive without fear of harassment. The CEDAW report serves as an instrumental platform to not only acknowledge these issues but also to call for a concerted effort to eradicate sexual harassment, safeguarding the rights and dignity of women in Israel's professional landscape.</w:t>
      </w:r>
    </w:p>
    <w:p w14:paraId="21471A33" w14:textId="77777777" w:rsidR="00374FFC" w:rsidRPr="00441050" w:rsidRDefault="00374FFC" w:rsidP="0029786B">
      <w:pPr>
        <w:pStyle w:val="Heading1"/>
        <w:spacing w:before="120" w:line="360" w:lineRule="auto"/>
        <w:rPr>
          <w:rFonts w:asciiTheme="majorBidi" w:eastAsia="Times New Roman" w:hAnsiTheme="majorBidi"/>
          <w:sz w:val="22"/>
          <w:szCs w:val="22"/>
          <w:rtl/>
        </w:rPr>
      </w:pPr>
      <w:bookmarkStart w:id="38" w:name="_Toc145339371"/>
      <w:r w:rsidRPr="00441050">
        <w:rPr>
          <w:rFonts w:asciiTheme="majorBidi" w:eastAsia="Times New Roman" w:hAnsiTheme="majorBidi"/>
          <w:sz w:val="22"/>
          <w:szCs w:val="22"/>
          <w:shd w:val="clear" w:color="auto" w:fill="FFFFFF"/>
        </w:rPr>
        <w:t>12. Reproductive Health</w:t>
      </w:r>
      <w:bookmarkEnd w:id="38"/>
    </w:p>
    <w:p w14:paraId="3FC4D2FF"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Israeli statute does not recognize women’s right to make autonomous decisions about their body and fertility at any stage in a pregnancy. The Penal Law 5737-1977 defines a procedure that requires women to obtain the approval of a committee for an abortion, denying women’s right of free choice. The committee, comprised of two physicians and one social worker, has the authority to approve an abortion only if: (a) the woman is under 18 or over 40; (b) the pregnancy is the result of extramarital relations; (b) the fetus has a physical or mental defect; or (d) the continued pregnancy will cause physical/mental injury to the woman (mental risk is based on a psychiatric assessment).</w:t>
      </w:r>
    </w:p>
    <w:p w14:paraId="7CDF4A83"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2019, the majority of applicants to the abortion committee were married women. Of the 18,816 applications to the abortion committee in 2019, 99% approved, and of these, 17,355 abortions were performed. While the number of abortions in the country has remained steady over three decades, the annual rate per population shows a constant decline. These statistics, however, ignore the illegal abortions that are performed each year, a route selected by women who can afford to avoid the procedure of sitting before the abortion committee.</w:t>
      </w:r>
    </w:p>
    <w:p w14:paraId="1D3A878B"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Access to an abortion is even more limited for women living in Israel without formal status, who are typically burdened by language and cultural differences as well as poverty and fears of deportation. Even if their abortion is approved they are not entitled to coverage of medical costs under the National Insurance Law.</w:t>
      </w:r>
    </w:p>
    <w:p w14:paraId="696E8E06"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2022, several important amendments were made to health regulations, including:</w:t>
      </w:r>
    </w:p>
    <w:p w14:paraId="514B74AA" w14:textId="77777777" w:rsidR="00374FFC" w:rsidRPr="00441050" w:rsidRDefault="00374FFC" w:rsidP="009136CF">
      <w:pPr>
        <w:numPr>
          <w:ilvl w:val="0"/>
          <w:numId w:val="7"/>
        </w:numPr>
        <w:spacing w:after="0" w:line="360" w:lineRule="auto"/>
        <w:jc w:val="both"/>
        <w:textAlignment w:val="baseline"/>
        <w:rPr>
          <w:rFonts w:asciiTheme="majorBidi" w:eastAsia="Times New Roman" w:hAnsiTheme="majorBidi" w:cstheme="majorBidi"/>
          <w:color w:val="000000"/>
        </w:rPr>
      </w:pPr>
      <w:r w:rsidRPr="00441050">
        <w:rPr>
          <w:rFonts w:asciiTheme="majorBidi" w:eastAsia="Times New Roman" w:hAnsiTheme="majorBidi" w:cstheme="majorBidi"/>
          <w:color w:val="000000"/>
          <w:shd w:val="clear" w:color="auto" w:fill="FFFFFF"/>
        </w:rPr>
        <w:t>Women are no longer required to apply to the abortion committee in person and may submit applications online;</w:t>
      </w:r>
    </w:p>
    <w:p w14:paraId="56C77A98" w14:textId="77777777" w:rsidR="00374FFC" w:rsidRPr="00441050" w:rsidRDefault="00374FFC" w:rsidP="009136CF">
      <w:pPr>
        <w:numPr>
          <w:ilvl w:val="0"/>
          <w:numId w:val="7"/>
        </w:numPr>
        <w:spacing w:after="0" w:line="360" w:lineRule="auto"/>
        <w:jc w:val="both"/>
        <w:textAlignment w:val="baseline"/>
        <w:rPr>
          <w:rFonts w:asciiTheme="majorBidi" w:eastAsia="Times New Roman" w:hAnsiTheme="majorBidi" w:cstheme="majorBidi"/>
          <w:color w:val="000000"/>
        </w:rPr>
      </w:pPr>
      <w:r w:rsidRPr="00441050">
        <w:rPr>
          <w:rFonts w:asciiTheme="majorBidi" w:eastAsia="Times New Roman" w:hAnsiTheme="majorBidi" w:cstheme="majorBidi"/>
          <w:color w:val="000000"/>
          <w:shd w:val="clear" w:color="auto" w:fill="FFFFFF"/>
        </w:rPr>
        <w:t>Medical abortions may also be performed in local health clinics, in addition to hospitals;</w:t>
      </w:r>
    </w:p>
    <w:p w14:paraId="3DB6F515" w14:textId="77777777" w:rsidR="00374FFC" w:rsidRPr="00441050" w:rsidRDefault="00374FFC" w:rsidP="009136CF">
      <w:pPr>
        <w:numPr>
          <w:ilvl w:val="0"/>
          <w:numId w:val="7"/>
        </w:numPr>
        <w:spacing w:after="120" w:line="360" w:lineRule="auto"/>
        <w:jc w:val="both"/>
        <w:textAlignment w:val="baseline"/>
        <w:rPr>
          <w:rFonts w:asciiTheme="majorBidi" w:eastAsia="Times New Roman" w:hAnsiTheme="majorBidi" w:cstheme="majorBidi"/>
          <w:color w:val="000000"/>
        </w:rPr>
      </w:pPr>
      <w:r w:rsidRPr="00441050">
        <w:rPr>
          <w:rFonts w:asciiTheme="majorBidi" w:eastAsia="Times New Roman" w:hAnsiTheme="majorBidi" w:cstheme="majorBidi"/>
          <w:color w:val="000000"/>
          <w:shd w:val="clear" w:color="auto" w:fill="FFFFFF"/>
        </w:rPr>
        <w:t>Intrusive and humiliating questions (e.g., “Why didn’t you use any contraception?”) were removed from the application form.</w:t>
      </w:r>
    </w:p>
    <w:p w14:paraId="2EE4F4A1" w14:textId="77777777" w:rsidR="00374FFC" w:rsidRPr="00441050" w:rsidRDefault="00374FFC" w:rsidP="009136CF">
      <w:pPr>
        <w:spacing w:after="120" w:line="360" w:lineRule="auto"/>
        <w:ind w:left="360"/>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lastRenderedPageBreak/>
        <w:t xml:space="preserve">The amendments came into effect in October 2022. Although these amendments have a significant impact on women in Israel, </w:t>
      </w:r>
      <w:r w:rsidRPr="004639A6">
        <w:rPr>
          <w:rFonts w:asciiTheme="majorBidi" w:eastAsia="Times New Roman" w:hAnsiTheme="majorBidi" w:cstheme="majorBidi"/>
          <w:b/>
          <w:bCs/>
          <w:color w:val="000000"/>
          <w:shd w:val="clear" w:color="auto" w:fill="FFFFFF"/>
        </w:rPr>
        <w:t>women’s fundamental lack of autonomy over their body and future remains in place.</w:t>
      </w:r>
      <w:r w:rsidRPr="00441050">
        <w:rPr>
          <w:rFonts w:asciiTheme="majorBidi" w:eastAsia="Times New Roman" w:hAnsiTheme="majorBidi" w:cstheme="majorBidi"/>
          <w:color w:val="000000"/>
          <w:shd w:val="clear" w:color="auto" w:fill="FFFFFF"/>
        </w:rPr>
        <w:t xml:space="preserve"> Sections 312-321 of the Penal Code, which limit the right of abortion, should be removed from the Penal Code and replaced by legislation that establishes women’s choice to perform an abortion taking into care medical concerns.</w:t>
      </w:r>
    </w:p>
    <w:p w14:paraId="2089A1B4" w14:textId="77777777" w:rsidR="00374FFC" w:rsidRPr="00F73451" w:rsidRDefault="00374FFC" w:rsidP="0029786B">
      <w:pPr>
        <w:pStyle w:val="Heading1"/>
        <w:spacing w:before="120" w:line="360" w:lineRule="auto"/>
      </w:pPr>
      <w:bookmarkStart w:id="39" w:name="_Toc145339372"/>
      <w:r w:rsidRPr="00F73451">
        <w:rPr>
          <w:rFonts w:asciiTheme="majorBidi" w:eastAsia="Times New Roman" w:hAnsiTheme="majorBidi"/>
          <w:sz w:val="22"/>
          <w:szCs w:val="22"/>
          <w:shd w:val="clear" w:color="auto" w:fill="FFFFFF"/>
        </w:rPr>
        <w:t>16. Marriage and Family Life</w:t>
      </w:r>
      <w:bookmarkEnd w:id="39"/>
    </w:p>
    <w:p w14:paraId="5B0D285E" w14:textId="77777777" w:rsidR="003303CB" w:rsidRPr="003303CB" w:rsidRDefault="003303CB" w:rsidP="008208DE">
      <w:pPr>
        <w:spacing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As is well known, the Law on the Jurisdiction of Jewish Courts (Marriage and Divorce) 1953, stipulates that matters concerning marriage and divorce of Jews in Israel shall be subject to the exclusive jurisdictions of the Jewish courts and shall be dealt with</w:t>
      </w:r>
      <w:r w:rsidR="00473778">
        <w:rPr>
          <w:rFonts w:asciiTheme="majorBidi" w:eastAsia="Times New Roman" w:hAnsiTheme="majorBidi" w:cstheme="majorBidi"/>
          <w:color w:val="000000"/>
          <w:shd w:val="clear" w:color="auto" w:fill="FFFFFF"/>
        </w:rPr>
        <w:t xml:space="preserve"> in accordance with Jewish Law.</w:t>
      </w:r>
      <w:r w:rsidR="00473778">
        <w:rPr>
          <w:rStyle w:val="FootnoteReference"/>
          <w:rFonts w:asciiTheme="majorBidi" w:eastAsia="Times New Roman" w:hAnsiTheme="majorBidi" w:cstheme="majorBidi"/>
          <w:color w:val="000000"/>
          <w:shd w:val="clear" w:color="auto" w:fill="FFFFFF"/>
        </w:rPr>
        <w:footnoteReference w:id="13"/>
      </w:r>
      <w:r w:rsidR="004639A6">
        <w:rPr>
          <w:rFonts w:asciiTheme="majorBidi" w:eastAsia="Times New Roman" w:hAnsiTheme="majorBidi" w:cstheme="majorBidi"/>
          <w:color w:val="000000"/>
          <w:shd w:val="clear" w:color="auto" w:fill="FFFFFF"/>
        </w:rPr>
        <w:t xml:space="preserve"> This stands in contradiction to </w:t>
      </w:r>
      <w:r w:rsidRPr="003303CB">
        <w:rPr>
          <w:rFonts w:asciiTheme="majorBidi" w:eastAsia="Times New Roman" w:hAnsiTheme="majorBidi" w:cstheme="majorBidi"/>
          <w:color w:val="000000"/>
          <w:shd w:val="clear" w:color="auto" w:fill="FFFFFF"/>
        </w:rPr>
        <w:t xml:space="preserve">the Women’s Equal Rights Act 1951 </w:t>
      </w:r>
      <w:r w:rsidR="004639A6">
        <w:rPr>
          <w:rFonts w:asciiTheme="majorBidi" w:eastAsia="Times New Roman" w:hAnsiTheme="majorBidi" w:cstheme="majorBidi"/>
          <w:color w:val="000000"/>
          <w:shd w:val="clear" w:color="auto" w:fill="FFFFFF"/>
        </w:rPr>
        <w:t xml:space="preserve">that aims </w:t>
      </w:r>
      <w:r w:rsidRPr="003303CB">
        <w:rPr>
          <w:rFonts w:asciiTheme="majorBidi" w:eastAsia="Times New Roman" w:hAnsiTheme="majorBidi" w:cstheme="majorBidi"/>
          <w:color w:val="000000"/>
          <w:shd w:val="clear" w:color="auto" w:fill="FFFFFF"/>
        </w:rPr>
        <w:t>to ensure equal rights for women in Israel</w:t>
      </w:r>
      <w:r w:rsidR="00875715">
        <w:rPr>
          <w:rStyle w:val="FootnoteReference"/>
          <w:rFonts w:asciiTheme="majorBidi" w:eastAsia="Times New Roman" w:hAnsiTheme="majorBidi" w:cstheme="majorBidi"/>
          <w:color w:val="000000"/>
          <w:shd w:val="clear" w:color="auto" w:fill="FFFFFF"/>
        </w:rPr>
        <w:footnoteReference w:id="14"/>
      </w:r>
      <w:r w:rsidRPr="003303CB">
        <w:rPr>
          <w:rFonts w:asciiTheme="majorBidi" w:eastAsia="Times New Roman" w:hAnsiTheme="majorBidi" w:cstheme="majorBidi"/>
          <w:color w:val="000000"/>
          <w:shd w:val="clear" w:color="auto" w:fill="FFFFFF"/>
          <w:rtl/>
        </w:rPr>
        <w:t>.</w:t>
      </w:r>
      <w:r w:rsidRPr="003303CB">
        <w:rPr>
          <w:rFonts w:asciiTheme="majorBidi" w:eastAsia="Times New Roman" w:hAnsiTheme="majorBidi" w:cstheme="majorBidi"/>
          <w:color w:val="000000"/>
          <w:shd w:val="clear" w:color="auto" w:fill="FFFFFF"/>
        </w:rPr>
        <w:t xml:space="preserve"> However, article 5 of the law counters this section and states that "this law does not prejudice the prohibition and other laws on marriage and divorce</w:t>
      </w:r>
      <w:r w:rsidRPr="003303CB">
        <w:rPr>
          <w:rFonts w:asciiTheme="majorBidi" w:eastAsia="Times New Roman" w:hAnsiTheme="majorBidi" w:cstheme="majorBidi"/>
          <w:color w:val="000000"/>
          <w:shd w:val="clear" w:color="auto" w:fill="FFFFFF"/>
          <w:rtl/>
        </w:rPr>
        <w:t>."</w:t>
      </w:r>
    </w:p>
    <w:p w14:paraId="22D27DE9" w14:textId="77777777" w:rsidR="00E40313" w:rsidRDefault="003303CB" w:rsidP="00B458C4">
      <w:pPr>
        <w:spacing w:before="240" w:after="240" w:line="360" w:lineRule="auto"/>
        <w:jc w:val="both"/>
        <w:rPr>
          <w:rFonts w:asciiTheme="majorBidi" w:eastAsia="Times New Roman" w:hAnsiTheme="majorBidi" w:cstheme="majorBidi"/>
          <w:color w:val="000000"/>
          <w:shd w:val="clear" w:color="auto" w:fill="FFFFFF"/>
          <w:rtl/>
        </w:rPr>
      </w:pPr>
      <w:r w:rsidRPr="003303CB">
        <w:rPr>
          <w:rFonts w:asciiTheme="majorBidi" w:eastAsia="Times New Roman" w:hAnsiTheme="majorBidi" w:cstheme="majorBidi"/>
          <w:color w:val="000000"/>
          <w:shd w:val="clear" w:color="auto" w:fill="FFFFFF"/>
        </w:rPr>
        <w:t>The religious rules that regulate matters of marriage and divorce are not at all equal and therefore in Israel’s divorce proceedings the rights of women are strictly infringed, within the framework of the law.</w:t>
      </w:r>
      <w:r w:rsidRPr="003303CB">
        <w:rPr>
          <w:rFonts w:asciiTheme="majorBidi" w:eastAsia="Times New Roman" w:hAnsiTheme="majorBidi" w:cstheme="majorBidi"/>
          <w:color w:val="000000"/>
          <w:shd w:val="clear" w:color="auto" w:fill="FFFFFF"/>
          <w:rtl/>
        </w:rPr>
        <w:t xml:space="preserve"> </w:t>
      </w:r>
      <w:r w:rsidRPr="003303CB">
        <w:rPr>
          <w:rFonts w:asciiTheme="majorBidi" w:eastAsia="Times New Roman" w:hAnsiTheme="majorBidi" w:cstheme="majorBidi"/>
          <w:color w:val="000000"/>
          <w:shd w:val="clear" w:color="auto" w:fill="FFFFFF"/>
        </w:rPr>
        <w:t>A woman in the Israel does not have the right to divorce but must prove the grounds for divorce and only if the Rabbinical court finds that they exist will the court consider instructing the man to give a "Gett" (</w:t>
      </w:r>
      <w:r w:rsidR="00B458C4">
        <w:rPr>
          <w:rFonts w:asciiTheme="majorBidi" w:eastAsia="Times New Roman" w:hAnsiTheme="majorBidi" w:cstheme="majorBidi"/>
          <w:color w:val="000000"/>
          <w:shd w:val="clear" w:color="auto" w:fill="FFFFFF"/>
        </w:rPr>
        <w:t xml:space="preserve">Divorce in </w:t>
      </w:r>
      <w:r w:rsidRPr="003303CB">
        <w:rPr>
          <w:rFonts w:asciiTheme="majorBidi" w:eastAsia="Times New Roman" w:hAnsiTheme="majorBidi" w:cstheme="majorBidi" w:hint="cs"/>
          <w:color w:val="000000"/>
          <w:shd w:val="clear" w:color="auto" w:fill="FFFFFF"/>
        </w:rPr>
        <w:t>J</w:t>
      </w:r>
      <w:r w:rsidRPr="003303CB">
        <w:rPr>
          <w:rFonts w:asciiTheme="majorBidi" w:eastAsia="Times New Roman" w:hAnsiTheme="majorBidi" w:cstheme="majorBidi"/>
          <w:color w:val="000000"/>
          <w:shd w:val="clear" w:color="auto" w:fill="FFFFFF"/>
        </w:rPr>
        <w:t xml:space="preserve">ewish </w:t>
      </w:r>
      <w:r w:rsidR="00B458C4">
        <w:rPr>
          <w:rFonts w:asciiTheme="majorBidi" w:eastAsia="Times New Roman" w:hAnsiTheme="majorBidi" w:cstheme="majorBidi"/>
          <w:color w:val="000000"/>
          <w:shd w:val="clear" w:color="auto" w:fill="FFFFFF"/>
        </w:rPr>
        <w:t>tradition</w:t>
      </w:r>
      <w:r w:rsidRPr="003303CB">
        <w:rPr>
          <w:rFonts w:asciiTheme="majorBidi" w:eastAsia="Times New Roman" w:hAnsiTheme="majorBidi" w:cstheme="majorBidi"/>
          <w:color w:val="000000"/>
          <w:shd w:val="clear" w:color="auto" w:fill="FFFFFF"/>
        </w:rPr>
        <w:t>) to the woman</w:t>
      </w:r>
      <w:r w:rsidRPr="003303CB">
        <w:rPr>
          <w:rFonts w:asciiTheme="majorBidi" w:eastAsia="Times New Roman" w:hAnsiTheme="majorBidi" w:cstheme="majorBidi"/>
          <w:color w:val="000000"/>
          <w:shd w:val="clear" w:color="auto" w:fill="FFFFFF"/>
          <w:rtl/>
        </w:rPr>
        <w:t>.</w:t>
      </w:r>
    </w:p>
    <w:p w14:paraId="00350C5F" w14:textId="77777777" w:rsidR="003303CB" w:rsidRPr="003303CB" w:rsidRDefault="003303CB" w:rsidP="00E40313">
      <w:pPr>
        <w:spacing w:before="240"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Apart from the superiority that Jewish law gives to men during the divorce process and the violation of women’s rights, in some cases, the religious judges are also complicit in the violation of women’s rights</w:t>
      </w:r>
      <w:r w:rsidRPr="003303CB">
        <w:rPr>
          <w:rFonts w:asciiTheme="majorBidi" w:eastAsia="Times New Roman" w:hAnsiTheme="majorBidi" w:cstheme="majorBidi"/>
          <w:color w:val="000000"/>
          <w:shd w:val="clear" w:color="auto" w:fill="FFFFFF"/>
          <w:rtl/>
        </w:rPr>
        <w:t>.</w:t>
      </w:r>
      <w:r w:rsidR="00E40313">
        <w:rPr>
          <w:rFonts w:asciiTheme="majorBidi" w:eastAsia="Times New Roman" w:hAnsiTheme="majorBidi" w:cstheme="majorBidi" w:hint="cs"/>
          <w:color w:val="000000"/>
          <w:shd w:val="clear" w:color="auto" w:fill="FFFFFF"/>
          <w:rtl/>
        </w:rPr>
        <w:t xml:space="preserve"> </w:t>
      </w:r>
      <w:r w:rsidRPr="003303CB">
        <w:rPr>
          <w:rFonts w:asciiTheme="majorBidi" w:eastAsia="Times New Roman" w:hAnsiTheme="majorBidi" w:cstheme="majorBidi"/>
          <w:color w:val="000000"/>
          <w:shd w:val="clear" w:color="auto" w:fill="FFFFFF"/>
        </w:rPr>
        <w:t xml:space="preserve">Women’s rights are violated in the divorce process when they are required to prove their reasons for divorce and in this context, this is done in front of three ultra-orthodox religious men were the woman needs to take about her intimate relationship or repeat and relive violent experiences with in a non-sensitive environment. </w:t>
      </w:r>
      <w:r w:rsidRPr="003303CB">
        <w:rPr>
          <w:rFonts w:asciiTheme="majorBidi" w:eastAsia="Times New Roman" w:hAnsiTheme="majorBidi" w:cstheme="majorBidi"/>
          <w:color w:val="000000"/>
          <w:shd w:val="clear" w:color="auto" w:fill="FFFFFF"/>
          <w:rtl/>
        </w:rPr>
        <w:t xml:space="preserve"> </w:t>
      </w:r>
    </w:p>
    <w:p w14:paraId="0E2838E2" w14:textId="77777777" w:rsidR="003303CB" w:rsidRPr="003303CB" w:rsidRDefault="003303CB" w:rsidP="003303CB">
      <w:pPr>
        <w:spacing w:before="240" w:after="240" w:line="360" w:lineRule="auto"/>
        <w:jc w:val="both"/>
        <w:rPr>
          <w:rFonts w:asciiTheme="majorBidi" w:eastAsia="Times New Roman" w:hAnsiTheme="majorBidi" w:cstheme="majorBidi"/>
          <w:color w:val="000000"/>
          <w:shd w:val="clear" w:color="auto" w:fill="FFFFFF"/>
          <w:rtl/>
        </w:rPr>
      </w:pPr>
      <w:r w:rsidRPr="003303CB">
        <w:rPr>
          <w:rFonts w:asciiTheme="majorBidi" w:eastAsia="Times New Roman" w:hAnsiTheme="majorBidi" w:cstheme="majorBidi"/>
          <w:color w:val="000000"/>
          <w:shd w:val="clear" w:color="auto" w:fill="FFFFFF"/>
        </w:rPr>
        <w:t xml:space="preserve">The Rabbinical courts often interrogate women about their sexual relations, including probing for intimate information, demands for a polygraph about sexual relations or even viewing sexual videos of the parties. The Rabbinical courts can also issue an order for the disclosure of all medical documents of litigants just in order to prove the grounds for the divorce. </w:t>
      </w:r>
    </w:p>
    <w:p w14:paraId="381AFB90" w14:textId="77777777" w:rsidR="003303CB" w:rsidRPr="003303CB" w:rsidRDefault="003303CB" w:rsidP="003303CB">
      <w:pPr>
        <w:spacing w:before="240"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lastRenderedPageBreak/>
        <w:t xml:space="preserve">Women’s rights are further infringed when during the divorce process the judges cooperate with recalcitrant husbands to extort in order to “solve the case" more quickly, excluding women's rights in their priorities. The procedure in the Rabbinical courts is a procedure behind closed doors and thus allows judges to act with limited oversight. As representatives in the courts, Mavoi Satum lawyers are often exposed to cases where the judges themselves try to persuade the woman to give up her own or her children's rights. For example, judges try to persuade women to give up child support, share of property or simply pay the man money in return for her freedom, in exchange for the man agreeing to divorce. </w:t>
      </w:r>
    </w:p>
    <w:p w14:paraId="7E3193C3" w14:textId="77777777" w:rsidR="003303CB" w:rsidRPr="003303CB" w:rsidRDefault="003303CB" w:rsidP="003303CB">
      <w:pPr>
        <w:spacing w:before="240"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Recommendations</w:t>
      </w:r>
      <w:r w:rsidRPr="003303CB">
        <w:rPr>
          <w:rFonts w:asciiTheme="majorBidi" w:eastAsia="Times New Roman" w:hAnsiTheme="majorBidi" w:cstheme="majorBidi"/>
          <w:color w:val="000000"/>
          <w:shd w:val="clear" w:color="auto" w:fill="FFFFFF"/>
          <w:rtl/>
        </w:rPr>
        <w:t xml:space="preserve">: </w:t>
      </w:r>
    </w:p>
    <w:p w14:paraId="4EFEAB0E" w14:textId="77777777" w:rsidR="003303CB" w:rsidRPr="003303CB" w:rsidRDefault="003303CB" w:rsidP="00F73451">
      <w:pPr>
        <w:pStyle w:val="ListParagraph"/>
        <w:numPr>
          <w:ilvl w:val="0"/>
          <w:numId w:val="7"/>
        </w:numPr>
        <w:spacing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Appointing women as public representatives to sit on the official hearing panels in order to give a feminine viewpoint and make the process more comfortable for the women involved.</w:t>
      </w:r>
    </w:p>
    <w:p w14:paraId="1AF524CF" w14:textId="77777777" w:rsidR="003303CB" w:rsidRPr="003303CB" w:rsidRDefault="003303CB" w:rsidP="003303CB">
      <w:pPr>
        <w:pStyle w:val="ListParagraph"/>
        <w:numPr>
          <w:ilvl w:val="0"/>
          <w:numId w:val="7"/>
        </w:numPr>
        <w:spacing w:before="240"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Obligatory training of judges in rabbinical courts in matters of women's rights</w:t>
      </w:r>
      <w:r w:rsidRPr="003303CB">
        <w:rPr>
          <w:rFonts w:asciiTheme="majorBidi" w:eastAsia="Times New Roman" w:hAnsiTheme="majorBidi" w:cstheme="majorBidi" w:hint="cs"/>
          <w:color w:val="000000"/>
          <w:shd w:val="clear" w:color="auto" w:fill="FFFFFF"/>
          <w:rtl/>
        </w:rPr>
        <w:t xml:space="preserve"> </w:t>
      </w:r>
      <w:r w:rsidRPr="003303CB">
        <w:rPr>
          <w:rFonts w:asciiTheme="majorBidi" w:eastAsia="Times New Roman" w:hAnsiTheme="majorBidi" w:cstheme="majorBidi"/>
          <w:color w:val="000000"/>
          <w:shd w:val="clear" w:color="auto" w:fill="FFFFFF"/>
        </w:rPr>
        <w:t>with emphasis on domestic violence and sexual abuse against women.</w:t>
      </w:r>
    </w:p>
    <w:p w14:paraId="4991E22E" w14:textId="77777777" w:rsidR="003303CB" w:rsidRPr="00875715" w:rsidRDefault="003303CB" w:rsidP="00875715">
      <w:pPr>
        <w:pStyle w:val="ListParagraph"/>
        <w:numPr>
          <w:ilvl w:val="0"/>
          <w:numId w:val="7"/>
        </w:numPr>
        <w:spacing w:before="240" w:after="240" w:line="360" w:lineRule="auto"/>
        <w:jc w:val="both"/>
        <w:rPr>
          <w:rFonts w:asciiTheme="majorBidi" w:eastAsia="Times New Roman" w:hAnsiTheme="majorBidi" w:cstheme="majorBidi"/>
          <w:color w:val="000000"/>
          <w:shd w:val="clear" w:color="auto" w:fill="FFFFFF"/>
        </w:rPr>
      </w:pPr>
      <w:r w:rsidRPr="003303CB">
        <w:rPr>
          <w:rFonts w:asciiTheme="majorBidi" w:eastAsia="Times New Roman" w:hAnsiTheme="majorBidi" w:cstheme="majorBidi"/>
          <w:color w:val="000000"/>
          <w:shd w:val="clear" w:color="auto" w:fill="FFFFFF"/>
        </w:rPr>
        <w:t xml:space="preserve">Publishing the Rabbinical Courts' decisions in order to increase transparency and decrease extortions.  </w:t>
      </w:r>
    </w:p>
    <w:p w14:paraId="7C9ED566" w14:textId="77777777" w:rsidR="00374FFC" w:rsidRPr="00441050" w:rsidRDefault="00374FFC" w:rsidP="009136CF">
      <w:pPr>
        <w:pStyle w:val="Heading2"/>
        <w:spacing w:line="360" w:lineRule="auto"/>
        <w:rPr>
          <w:rFonts w:asciiTheme="majorBidi" w:eastAsia="Times New Roman" w:hAnsiTheme="majorBidi"/>
          <w:sz w:val="22"/>
          <w:szCs w:val="22"/>
        </w:rPr>
      </w:pPr>
      <w:bookmarkStart w:id="40" w:name="_Toc145339373"/>
      <w:r w:rsidRPr="00441050">
        <w:rPr>
          <w:rFonts w:asciiTheme="majorBidi" w:eastAsia="Times New Roman" w:hAnsiTheme="majorBidi"/>
          <w:sz w:val="22"/>
          <w:szCs w:val="22"/>
          <w:shd w:val="clear" w:color="auto" w:fill="FFFFFF"/>
        </w:rPr>
        <w:t>16.1 The Proposed Expansion of Rabbinical Courts’ Jurisdiction</w:t>
      </w:r>
      <w:bookmarkEnd w:id="40"/>
    </w:p>
    <w:p w14:paraId="746DB053" w14:textId="77777777" w:rsidR="00374FFC" w:rsidRPr="00A23A9B" w:rsidRDefault="00E40313" w:rsidP="00A23A9B">
      <w:pPr>
        <w:spacing w:after="240" w:line="360" w:lineRule="auto"/>
        <w:jc w:val="both"/>
        <w:rPr>
          <w:rFonts w:asciiTheme="majorBidi" w:eastAsia="Times New Roman" w:hAnsiTheme="majorBidi" w:cstheme="majorBidi"/>
          <w:color w:val="000000"/>
          <w:shd w:val="clear" w:color="auto" w:fill="FFFFFF"/>
        </w:rPr>
      </w:pPr>
      <w:r>
        <w:rPr>
          <w:rFonts w:asciiTheme="majorBidi" w:eastAsia="Times New Roman" w:hAnsiTheme="majorBidi" w:cstheme="majorBidi"/>
          <w:color w:val="000000"/>
          <w:shd w:val="clear" w:color="auto" w:fill="FFFFFF"/>
        </w:rPr>
        <w:t>The government is currently promoting several bills that aim to expand the Rabbinical Courts’ jurisdiction</w:t>
      </w:r>
      <w:r w:rsidRPr="00E40313">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to act as arbitrators over civil matters in matters that are currently not under their jurisdiction.</w:t>
      </w:r>
      <w:r>
        <w:rPr>
          <w:rFonts w:asciiTheme="majorBidi" w:eastAsia="Times New Roman" w:hAnsiTheme="majorBidi" w:cstheme="majorBidi"/>
          <w:color w:val="000000"/>
          <w:shd w:val="clear" w:color="auto" w:fill="FFFFFF"/>
        </w:rPr>
        <w:t xml:space="preserve"> </w:t>
      </w:r>
      <w:r w:rsidR="00374FFC" w:rsidRPr="00441050">
        <w:rPr>
          <w:rFonts w:asciiTheme="majorBidi" w:eastAsia="Times New Roman" w:hAnsiTheme="majorBidi" w:cstheme="majorBidi"/>
          <w:color w:val="000000"/>
          <w:shd w:val="clear" w:color="auto" w:fill="FFFFFF"/>
        </w:rPr>
        <w:t xml:space="preserve">The expansion of jurisdiction, even when based on consent to arbitrate, in practice means that there would be in one country two legal systems based on different conceptions of justice: one legal system whose laws are shaped by the Israeli Parliament, and another legal system, </w:t>
      </w:r>
      <w:r w:rsidR="00374FFC" w:rsidRPr="00441050">
        <w:rPr>
          <w:rFonts w:asciiTheme="majorBidi" w:eastAsia="Times New Roman" w:hAnsiTheme="majorBidi" w:cstheme="majorBidi"/>
          <w:i/>
          <w:iCs/>
          <w:color w:val="000000"/>
          <w:shd w:val="clear" w:color="auto" w:fill="FFFFFF"/>
        </w:rPr>
        <w:t>halakhic</w:t>
      </w:r>
      <w:r w:rsidR="00374FFC" w:rsidRPr="00441050">
        <w:rPr>
          <w:rFonts w:asciiTheme="majorBidi" w:eastAsia="Times New Roman" w:hAnsiTheme="majorBidi" w:cstheme="majorBidi"/>
          <w:color w:val="000000"/>
          <w:shd w:val="clear" w:color="auto" w:fill="FFFFFF"/>
        </w:rPr>
        <w:t xml:space="preserve"> (Jewish law), based on unwritten religious law.</w:t>
      </w:r>
      <w:r w:rsidR="00A23A9B">
        <w:rPr>
          <w:rFonts w:asciiTheme="majorBidi" w:eastAsia="Times New Roman" w:hAnsiTheme="majorBidi" w:cstheme="majorBidi"/>
          <w:color w:val="000000"/>
          <w:shd w:val="clear" w:color="auto" w:fill="FFFFFF"/>
        </w:rPr>
        <w:t xml:space="preserve"> </w:t>
      </w:r>
      <w:r w:rsidR="00374FFC" w:rsidRPr="00441050">
        <w:rPr>
          <w:rFonts w:asciiTheme="majorBidi" w:eastAsia="Times New Roman" w:hAnsiTheme="majorBidi" w:cstheme="majorBidi"/>
          <w:color w:val="000000"/>
          <w:shd w:val="clear" w:color="auto" w:fill="FFFFFF"/>
        </w:rPr>
        <w:t xml:space="preserve">Beyond that, the </w:t>
      </w:r>
      <w:r w:rsidR="00374FFC" w:rsidRPr="00441050">
        <w:rPr>
          <w:rFonts w:asciiTheme="majorBidi" w:eastAsia="Times New Roman" w:hAnsiTheme="majorBidi" w:cstheme="majorBidi"/>
          <w:i/>
          <w:iCs/>
          <w:color w:val="000000"/>
          <w:shd w:val="clear" w:color="auto" w:fill="FFFFFF"/>
        </w:rPr>
        <w:t>halakhic</w:t>
      </w:r>
      <w:r w:rsidR="00374FFC" w:rsidRPr="00441050">
        <w:rPr>
          <w:rFonts w:asciiTheme="majorBidi" w:eastAsia="Times New Roman" w:hAnsiTheme="majorBidi" w:cstheme="majorBidi"/>
          <w:color w:val="000000"/>
          <w:shd w:val="clear" w:color="auto" w:fill="FFFFFF"/>
        </w:rPr>
        <w:t xml:space="preserve"> system currently unashamedly excludes women from its ranks, (there are no women judges); and its rules of law are fundamentally different from the rules of law practiced in the civil courts, (including regarding the basic competence of women or non-Jews to testify).</w:t>
      </w:r>
    </w:p>
    <w:p w14:paraId="2F124D2D" w14:textId="77777777" w:rsidR="00374FFC" w:rsidRDefault="00374FFC" w:rsidP="009136CF">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 xml:space="preserve">Supporters of the move rely on the assurance of consent to arbitrate. However, consent can only exist between two equal parties. We are concerned that consent will be forced on weak parties, especially on women. Most concerning is the "consent" of a woman in divorce proceedings, to arbitrate child related issues or property division at the rabbinical court. When put as a condition for the husband to grant the divorce, such "consent" can never be deemed true consent. Thus, the expansion of the rabbinical courts’ jurisdiction will add a powerful weapon in the hands of husbands. Men will find themselves supported by the rabbinical courts, which will look favorably on any demand by the husband that they consider </w:t>
      </w:r>
      <w:r w:rsidRPr="00441050">
        <w:rPr>
          <w:rFonts w:asciiTheme="majorBidi" w:eastAsia="Times New Roman" w:hAnsiTheme="majorBidi" w:cstheme="majorBidi"/>
          <w:color w:val="000000"/>
          <w:shd w:val="clear" w:color="auto" w:fill="FFFFFF"/>
        </w:rPr>
        <w:lastRenderedPageBreak/>
        <w:t>reasonable and even required for obtaining a divorce. This is an opening for a grave violation of the rights of divorcing women, perhaps the most serious that the Israeli justice system has seen in years.</w:t>
      </w:r>
      <w:r w:rsidR="00E40313">
        <w:rPr>
          <w:rFonts w:asciiTheme="majorBidi" w:eastAsia="Times New Roman" w:hAnsiTheme="majorBidi" w:cstheme="majorBidi"/>
          <w:color w:val="000000"/>
          <w:shd w:val="clear" w:color="auto" w:fill="FFFFFF"/>
        </w:rPr>
        <w:t xml:space="preserve"> </w:t>
      </w:r>
    </w:p>
    <w:p w14:paraId="6C2775E9" w14:textId="77777777" w:rsidR="00E40313" w:rsidRPr="00441050" w:rsidRDefault="00E40313" w:rsidP="00E40313">
      <w:pPr>
        <w:spacing w:before="240" w:after="240" w:line="360" w:lineRule="auto"/>
        <w:jc w:val="both"/>
        <w:rPr>
          <w:rFonts w:asciiTheme="majorBidi" w:eastAsia="Times New Roman" w:hAnsiTheme="majorBidi" w:cstheme="majorBidi"/>
        </w:rPr>
      </w:pPr>
      <w:r w:rsidRPr="00F3736A">
        <w:rPr>
          <w:rFonts w:asciiTheme="majorBidi" w:eastAsia="Times New Roman" w:hAnsiTheme="majorBidi" w:cstheme="majorBidi"/>
          <w:color w:val="000000"/>
          <w:shd w:val="clear" w:color="auto" w:fill="FFFFFF"/>
        </w:rPr>
        <w:t xml:space="preserve">For further information see the report of </w:t>
      </w:r>
      <w:r w:rsidRPr="00441050">
        <w:rPr>
          <w:rFonts w:asciiTheme="majorBidi" w:eastAsia="Times New Roman" w:hAnsiTheme="majorBidi" w:cstheme="majorBidi"/>
          <w:color w:val="000000"/>
          <w:shd w:val="clear" w:color="auto" w:fill="FFFFFF"/>
        </w:rPr>
        <w:t>Rackman Center</w:t>
      </w:r>
      <w:r>
        <w:rPr>
          <w:rFonts w:asciiTheme="majorBidi" w:eastAsia="Times New Roman" w:hAnsiTheme="majorBidi" w:cstheme="majorBidi"/>
          <w:color w:val="000000"/>
          <w:shd w:val="clear" w:color="auto" w:fill="FFFFFF"/>
        </w:rPr>
        <w:t>.</w:t>
      </w:r>
    </w:p>
    <w:p w14:paraId="40E35F2F" w14:textId="77777777" w:rsidR="00374FFC" w:rsidRPr="00441050" w:rsidRDefault="00374FFC" w:rsidP="009136CF">
      <w:pPr>
        <w:pStyle w:val="Heading2"/>
        <w:spacing w:line="360" w:lineRule="auto"/>
        <w:rPr>
          <w:rFonts w:asciiTheme="majorBidi" w:eastAsia="Times New Roman" w:hAnsiTheme="majorBidi"/>
          <w:sz w:val="22"/>
          <w:szCs w:val="22"/>
        </w:rPr>
      </w:pPr>
      <w:bookmarkStart w:id="41" w:name="_Toc145339374"/>
      <w:r w:rsidRPr="00441050">
        <w:rPr>
          <w:rFonts w:asciiTheme="majorBidi" w:eastAsia="Times New Roman" w:hAnsiTheme="majorBidi"/>
          <w:sz w:val="22"/>
          <w:szCs w:val="22"/>
          <w:shd w:val="clear" w:color="auto" w:fill="FFFFFF"/>
        </w:rPr>
        <w:t>16.2 Divorce and Domestic Violence</w:t>
      </w:r>
      <w:bookmarkEnd w:id="41"/>
    </w:p>
    <w:p w14:paraId="6DC76B82" w14:textId="77777777" w:rsidR="00374FFC" w:rsidRPr="00441050" w:rsidRDefault="00374FFC" w:rsidP="009136CF">
      <w:pPr>
        <w:pStyle w:val="Heading3"/>
        <w:spacing w:line="360" w:lineRule="auto"/>
        <w:rPr>
          <w:rFonts w:asciiTheme="majorBidi" w:eastAsia="Times New Roman" w:hAnsiTheme="majorBidi"/>
          <w:sz w:val="22"/>
          <w:szCs w:val="22"/>
        </w:rPr>
      </w:pPr>
      <w:bookmarkStart w:id="42" w:name="_Toc145339375"/>
      <w:r w:rsidRPr="00441050">
        <w:rPr>
          <w:rFonts w:asciiTheme="majorBidi" w:eastAsia="Times New Roman" w:hAnsiTheme="majorBidi"/>
          <w:sz w:val="22"/>
          <w:szCs w:val="22"/>
          <w:shd w:val="clear" w:color="auto" w:fill="FFFFFF"/>
        </w:rPr>
        <w:t>16.2.1 Counterclaims of parental alienation in cases of domestic violence</w:t>
      </w:r>
      <w:bookmarkEnd w:id="42"/>
    </w:p>
    <w:p w14:paraId="1674477A" w14:textId="77777777" w:rsidR="00374FFC" w:rsidRPr="00441050" w:rsidRDefault="00374FFC" w:rsidP="00473778">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One of the more complex situations with which the courts, the lawyers and the theraputic personnel have difficulty dealing with is custody conflicts in which there are allegations of violence against one parent and the use of counterclaims of parental alienation on the part of the other parent. These claims of ‘parental alienation’ often succeed in diverting the discussion from the issue of violence to the issue of the severing of the parent-child relationship and its impact on the sides involved.</w:t>
      </w:r>
    </w:p>
    <w:p w14:paraId="05E6C082"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Israel, as in many other countries, ‘parental alienation’ argument is often preferred by the courts over claims of domestic violence under the assumption that such claims are false or consequential to the divorce. However, research shows that approximately 11% of children in Israel reported having experienced physical abuse within the family.</w:t>
      </w:r>
      <w:r w:rsidR="008A5AAE">
        <w:rPr>
          <w:rStyle w:val="FootnoteReference"/>
          <w:rFonts w:asciiTheme="majorBidi" w:eastAsia="Times New Roman" w:hAnsiTheme="majorBidi" w:cstheme="majorBidi"/>
          <w:color w:val="000000"/>
          <w:shd w:val="clear" w:color="auto" w:fill="FFFFFF"/>
        </w:rPr>
        <w:footnoteReference w:id="15"/>
      </w:r>
      <w:r w:rsidRPr="00441050">
        <w:rPr>
          <w:rFonts w:asciiTheme="majorBidi" w:eastAsia="Times New Roman" w:hAnsiTheme="majorBidi" w:cstheme="majorBidi"/>
          <w:color w:val="000000"/>
          <w:shd w:val="clear" w:color="auto" w:fill="FFFFFF"/>
          <w:vertAlign w:val="superscript"/>
        </w:rPr>
        <w:t xml:space="preserve"> </w:t>
      </w:r>
      <w:r w:rsidRPr="00441050">
        <w:rPr>
          <w:rFonts w:asciiTheme="majorBidi" w:eastAsia="Times New Roman" w:hAnsiTheme="majorBidi" w:cstheme="majorBidi"/>
          <w:color w:val="000000"/>
          <w:shd w:val="clear" w:color="auto" w:fill="FFFFFF"/>
        </w:rPr>
        <w:t>Furthermore, the chance of being a victim of sexual abuse is 30% higher among children of divorced parents. This finding is evidence of a higher probability of true reports about sexual abuse that surface specifically during or after divorce proceedings and contradicts the increasingly accepted pre-supposition of false report</w:t>
      </w:r>
      <w:r w:rsidR="00875715">
        <w:rPr>
          <w:rFonts w:asciiTheme="majorBidi" w:eastAsia="Times New Roman" w:hAnsiTheme="majorBidi" w:cstheme="majorBidi"/>
          <w:color w:val="000000"/>
          <w:shd w:val="clear" w:color="auto" w:fill="FFFFFF"/>
        </w:rPr>
        <w:t>s during divorce proceedings.</w:t>
      </w:r>
      <w:r w:rsidR="00875715">
        <w:rPr>
          <w:rStyle w:val="FootnoteReference"/>
          <w:rFonts w:asciiTheme="majorBidi" w:eastAsia="Times New Roman" w:hAnsiTheme="majorBidi" w:cstheme="majorBidi"/>
        </w:rPr>
        <w:footnoteReference w:id="16"/>
      </w:r>
    </w:p>
    <w:p w14:paraId="0073DCA6"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Israeli courts' conviction to uphold 'joint parental responsibility' causes them to act decisively and swiftly in a significant number of the cases in which a claim of 'parental alienation' is raised to try and ensure the renewal of parent-child contact. On occasion, this occurs without in-depth examination of the facts or without checking the reason for the child's refusal to see one of the parents.    </w:t>
      </w:r>
      <w:r w:rsidRPr="00441050">
        <w:rPr>
          <w:rFonts w:asciiTheme="majorBidi" w:eastAsia="Times New Roman" w:hAnsiTheme="majorBidi" w:cstheme="majorBidi"/>
          <w:color w:val="000000"/>
          <w:shd w:val="clear" w:color="auto" w:fill="FFFFFF"/>
        </w:rPr>
        <w:tab/>
        <w:t>             </w:t>
      </w:r>
    </w:p>
    <w:p w14:paraId="77E4803A"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Israeli courts increasingly rely on the recommendations from welfare bodies to identify and respond to 'parental alienation' without any guideline or formal policy, as mentioned in the St</w:t>
      </w:r>
      <w:r w:rsidR="00875715">
        <w:rPr>
          <w:rFonts w:asciiTheme="majorBidi" w:eastAsia="Times New Roman" w:hAnsiTheme="majorBidi" w:cstheme="majorBidi"/>
          <w:color w:val="000000"/>
          <w:shd w:val="clear" w:color="auto" w:fill="FFFFFF"/>
        </w:rPr>
        <w:t xml:space="preserve">ate Comptroller Report </w:t>
      </w:r>
      <w:r w:rsidR="00875715">
        <w:rPr>
          <w:rFonts w:asciiTheme="majorBidi" w:eastAsia="Times New Roman" w:hAnsiTheme="majorBidi" w:cstheme="majorBidi"/>
          <w:color w:val="000000"/>
          <w:shd w:val="clear" w:color="auto" w:fill="FFFFFF"/>
        </w:rPr>
        <w:lastRenderedPageBreak/>
        <w:t>2019.</w:t>
      </w:r>
      <w:r w:rsidR="00875715">
        <w:rPr>
          <w:rStyle w:val="FootnoteReference"/>
          <w:rFonts w:asciiTheme="majorBidi" w:eastAsia="Times New Roman" w:hAnsiTheme="majorBidi" w:cstheme="majorBidi"/>
          <w:color w:val="000000"/>
          <w:shd w:val="clear" w:color="auto" w:fill="FFFFFF"/>
        </w:rPr>
        <w:footnoteReference w:id="17"/>
      </w:r>
      <w:r w:rsidRPr="00441050">
        <w:rPr>
          <w:rFonts w:asciiTheme="majorBidi" w:eastAsia="Times New Roman" w:hAnsiTheme="majorBidi" w:cstheme="majorBidi"/>
          <w:color w:val="000000"/>
          <w:shd w:val="clear" w:color="auto" w:fill="FFFFFF"/>
        </w:rPr>
        <w:t xml:space="preserve"> Such recommendations often include extreme measures as ways to renew the parent-child relationship, including compulsory therapy for adolescent children to renew contact, transfer of custody to a parent claiming to suffer from alienation, and even designation of the children as “minors in need” and their subsequent removal from the home and transfer to an external emergency shelter.</w:t>
      </w:r>
    </w:p>
    <w:p w14:paraId="14182C8E" w14:textId="77777777" w:rsidR="00374FFC" w:rsidRPr="00441050" w:rsidRDefault="009136CF" w:rsidP="009136CF">
      <w:pPr>
        <w:pStyle w:val="Heading3"/>
        <w:spacing w:line="360" w:lineRule="auto"/>
        <w:rPr>
          <w:rFonts w:asciiTheme="majorBidi" w:eastAsia="Times New Roman" w:hAnsiTheme="majorBidi"/>
          <w:sz w:val="22"/>
          <w:szCs w:val="22"/>
        </w:rPr>
      </w:pPr>
      <w:bookmarkStart w:id="43" w:name="_Toc145339376"/>
      <w:r w:rsidRPr="00441050">
        <w:rPr>
          <w:rFonts w:asciiTheme="majorBidi" w:eastAsia="Times New Roman" w:hAnsiTheme="majorBidi"/>
          <w:sz w:val="22"/>
          <w:szCs w:val="22"/>
          <w:shd w:val="clear" w:color="auto" w:fill="FFFFFF"/>
        </w:rPr>
        <w:t>16.2.2</w:t>
      </w:r>
      <w:r w:rsidR="00374FFC" w:rsidRPr="00441050">
        <w:rPr>
          <w:rFonts w:asciiTheme="majorBidi" w:eastAsia="Times New Roman" w:hAnsiTheme="majorBidi"/>
          <w:sz w:val="22"/>
          <w:szCs w:val="22"/>
          <w:shd w:val="clear" w:color="auto" w:fill="FFFFFF"/>
        </w:rPr>
        <w:t>    Infringement on women's access to courts in personal status matters</w:t>
      </w:r>
      <w:bookmarkEnd w:id="43"/>
    </w:p>
    <w:p w14:paraId="7E720FC9" w14:textId="77777777" w:rsidR="00374FFC" w:rsidRPr="00441050" w:rsidRDefault="00556B98" w:rsidP="00556B98">
      <w:pPr>
        <w:spacing w:after="240" w:line="360" w:lineRule="auto"/>
        <w:jc w:val="both"/>
        <w:rPr>
          <w:rFonts w:asciiTheme="majorBidi" w:eastAsia="Times New Roman" w:hAnsiTheme="majorBidi" w:cstheme="majorBidi"/>
        </w:rPr>
      </w:pPr>
      <w:r>
        <w:rPr>
          <w:rFonts w:asciiTheme="majorBidi" w:eastAsia="Times New Roman" w:hAnsiTheme="majorBidi" w:cstheme="majorBidi"/>
          <w:color w:val="000000"/>
          <w:shd w:val="clear" w:color="auto" w:fill="FFFFFF"/>
        </w:rPr>
        <w:t>Legal Aid Law</w:t>
      </w:r>
      <w:r w:rsidR="00374FFC" w:rsidRPr="00441050">
        <w:rPr>
          <w:rFonts w:asciiTheme="majorBidi" w:eastAsia="Times New Roman" w:hAnsiTheme="majorBidi" w:cstheme="majorBidi"/>
          <w:color w:val="000000"/>
          <w:shd w:val="clear" w:color="auto" w:fill="FFFFFF"/>
        </w:rPr>
        <w:t xml:space="preserve"> 1972 states that governmental legal aid is to be provided to those who cannot afford the costs of legal services. Until 2016, in matters concerning child custody or support the Legal Aid Department would consider the economic status of the minor, and not that of the parent who filed the application for legal aid - so legal aid in child related disputes was given to practically every woman who had applied for it.</w:t>
      </w:r>
    </w:p>
    <w:p w14:paraId="78D487CE"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In April 2016 the Legal Aid Department published new guidelines, according to which legal aid to minors acting via their parents will only be granted if the best interest of the minor is at serious risk, and only in closed list of circumstances (temporary relief; a procedure aimed at preventing mental damage or immediate physical harm to a minor; a procedure employed for providing or avoiding psychological, psychiatric or medical assistance to the minor; a procedure in favor of minors with special needs, and paternity suit which constitutes a prerequisite for regulating the status of a minor in Israel and for child support suits from abroad). And so, legal aid in the case of child support suit is now conditioned upon the custodian parent’s eligibility, leaving many women who raise their children while earning a low salary with no right for legal aid when they file child support suits on behalf of their children. Victims of domestic violence are the most affected group by the strict thresholds. As of 2017 legal aid is authorized to provide representation to victims of serious sexual offenses in criminal proceedings and related proceedings, eliminating any eligibility requirements. Consequently, this situation results in a paradoxical scenario wherein a woman subjected to a brutal sexual assault by her spouse would be afforded legal representation in the criminal trial, while being devoid of any legal support in the civil proceedings pertaining to divorce. </w:t>
      </w:r>
    </w:p>
    <w:p w14:paraId="0C6AD85C" w14:textId="77777777" w:rsidR="00374FFC" w:rsidRPr="00441050" w:rsidRDefault="009136CF" w:rsidP="009136CF">
      <w:pPr>
        <w:pStyle w:val="Heading3"/>
        <w:spacing w:line="360" w:lineRule="auto"/>
        <w:rPr>
          <w:rFonts w:asciiTheme="majorBidi" w:eastAsia="Times New Roman" w:hAnsiTheme="majorBidi"/>
          <w:sz w:val="22"/>
          <w:szCs w:val="22"/>
        </w:rPr>
      </w:pPr>
      <w:bookmarkStart w:id="44" w:name="_Toc145339377"/>
      <w:r w:rsidRPr="00441050">
        <w:rPr>
          <w:rFonts w:asciiTheme="majorBidi" w:eastAsia="Times New Roman" w:hAnsiTheme="majorBidi"/>
          <w:sz w:val="22"/>
          <w:szCs w:val="22"/>
          <w:shd w:val="clear" w:color="auto" w:fill="FFFFFF"/>
        </w:rPr>
        <w:t>16.2.3</w:t>
      </w:r>
      <w:r w:rsidR="00374FFC" w:rsidRPr="00441050">
        <w:rPr>
          <w:rFonts w:asciiTheme="majorBidi" w:eastAsia="Times New Roman" w:hAnsiTheme="majorBidi"/>
          <w:sz w:val="22"/>
          <w:szCs w:val="22"/>
          <w:shd w:val="clear" w:color="auto" w:fill="FFFFFF"/>
        </w:rPr>
        <w:t xml:space="preserve">     Gett Refusal as a form of violence</w:t>
      </w:r>
      <w:bookmarkEnd w:id="44"/>
    </w:p>
    <w:p w14:paraId="79FAF1E6" w14:textId="77777777" w:rsidR="00374FFC" w:rsidRPr="00441050" w:rsidRDefault="00374FFC" w:rsidP="00473778">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According to the Jewish religious law, both spouses need to give their consent to the divorce. Since the Jewish religious law is the applicable law when dealing with divorce of Jews in Israel, the result is that today there is hardly a way to dissolve marriages of Jews in Israel without the consent of both spouses. While a man deprived of a consented divorce can carry on with his life uninterruptedly and even remarry </w:t>
      </w:r>
      <w:r w:rsidRPr="00441050">
        <w:rPr>
          <w:rFonts w:asciiTheme="majorBidi" w:eastAsia="Times New Roman" w:hAnsiTheme="majorBidi" w:cstheme="majorBidi"/>
          <w:color w:val="000000"/>
          <w:shd w:val="clear" w:color="auto" w:fill="FFFFFF"/>
        </w:rPr>
        <w:lastRenderedPageBreak/>
        <w:t>(in exceptional cases), a woman devoid of the right to divorce (Gett) faces severe sanctions. If she gives birth to another man's child, this child will be considered a “</w:t>
      </w:r>
      <w:r w:rsidRPr="00441050">
        <w:rPr>
          <w:rFonts w:asciiTheme="majorBidi" w:eastAsia="Times New Roman" w:hAnsiTheme="majorBidi" w:cstheme="majorBidi"/>
          <w:i/>
          <w:iCs/>
          <w:color w:val="000000"/>
          <w:shd w:val="clear" w:color="auto" w:fill="FFFFFF"/>
        </w:rPr>
        <w:t>Mamzer</w:t>
      </w:r>
      <w:r w:rsidRPr="00441050">
        <w:rPr>
          <w:rFonts w:asciiTheme="majorBidi" w:eastAsia="Times New Roman" w:hAnsiTheme="majorBidi" w:cstheme="majorBidi"/>
          <w:color w:val="000000"/>
          <w:shd w:val="clear" w:color="auto" w:fill="FFFFFF"/>
        </w:rPr>
        <w:t xml:space="preserve">”- a status entailing a number of sanctions, including the inability to marry within the Jewish community, except with other bastards or converts. A woman who is deprived of a Gett is called </w:t>
      </w:r>
      <w:r w:rsidRPr="00441050">
        <w:rPr>
          <w:rFonts w:asciiTheme="majorBidi" w:eastAsia="Times New Roman" w:hAnsiTheme="majorBidi" w:cstheme="majorBidi"/>
          <w:i/>
          <w:iCs/>
          <w:color w:val="000000"/>
          <w:shd w:val="clear" w:color="auto" w:fill="FFFFFF"/>
        </w:rPr>
        <w:t xml:space="preserve">Agunah </w:t>
      </w:r>
      <w:r w:rsidRPr="00441050">
        <w:rPr>
          <w:rFonts w:asciiTheme="majorBidi" w:eastAsia="Times New Roman" w:hAnsiTheme="majorBidi" w:cstheme="majorBidi"/>
          <w:color w:val="000000"/>
          <w:shd w:val="clear" w:color="auto" w:fill="FFFFFF"/>
        </w:rPr>
        <w:t>or</w:t>
      </w:r>
      <w:r w:rsidRPr="00441050">
        <w:rPr>
          <w:rFonts w:asciiTheme="majorBidi" w:eastAsia="Times New Roman" w:hAnsiTheme="majorBidi" w:cstheme="majorBidi"/>
          <w:i/>
          <w:iCs/>
          <w:color w:val="000000"/>
          <w:shd w:val="clear" w:color="auto" w:fill="FFFFFF"/>
        </w:rPr>
        <w:t xml:space="preserve"> Mesorevet Gett.</w:t>
      </w:r>
    </w:p>
    <w:p w14:paraId="2B1EF267" w14:textId="77777777" w:rsidR="00374FFC" w:rsidRPr="00441050" w:rsidRDefault="00374FFC" w:rsidP="00875715">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 xml:space="preserve">The plight of an </w:t>
      </w:r>
      <w:r w:rsidRPr="00441050">
        <w:rPr>
          <w:rFonts w:asciiTheme="majorBidi" w:eastAsia="Times New Roman" w:hAnsiTheme="majorBidi" w:cstheme="majorBidi"/>
          <w:i/>
          <w:iCs/>
          <w:color w:val="000000"/>
          <w:shd w:val="clear" w:color="auto" w:fill="FFFFFF"/>
        </w:rPr>
        <w:t>Agunah</w:t>
      </w:r>
      <w:r w:rsidRPr="00441050">
        <w:rPr>
          <w:rFonts w:asciiTheme="majorBidi" w:eastAsia="Times New Roman" w:hAnsiTheme="majorBidi" w:cstheme="majorBidi"/>
          <w:color w:val="000000"/>
          <w:shd w:val="clear" w:color="auto" w:fill="FFFFFF"/>
        </w:rPr>
        <w:t xml:space="preserve"> or </w:t>
      </w:r>
      <w:r w:rsidRPr="00441050">
        <w:rPr>
          <w:rFonts w:asciiTheme="majorBidi" w:eastAsia="Times New Roman" w:hAnsiTheme="majorBidi" w:cstheme="majorBidi"/>
          <w:i/>
          <w:iCs/>
          <w:color w:val="000000"/>
          <w:shd w:val="clear" w:color="auto" w:fill="FFFFFF"/>
        </w:rPr>
        <w:t>Mesorevet Gett</w:t>
      </w:r>
      <w:r w:rsidRPr="00441050">
        <w:rPr>
          <w:rFonts w:asciiTheme="majorBidi" w:eastAsia="Times New Roman" w:hAnsiTheme="majorBidi" w:cstheme="majorBidi"/>
          <w:color w:val="000000"/>
          <w:shd w:val="clear" w:color="auto" w:fill="FFFFFF"/>
        </w:rPr>
        <w:t xml:space="preserve"> is indeed the most extreme expression of women’s inferiority under Jewish family law. But not only women who end up as </w:t>
      </w:r>
      <w:r w:rsidRPr="00441050">
        <w:rPr>
          <w:rFonts w:asciiTheme="majorBidi" w:eastAsia="Times New Roman" w:hAnsiTheme="majorBidi" w:cstheme="majorBidi"/>
          <w:i/>
          <w:iCs/>
          <w:color w:val="000000"/>
          <w:shd w:val="clear" w:color="auto" w:fill="FFFFFF"/>
        </w:rPr>
        <w:t>Agunah</w:t>
      </w:r>
      <w:r w:rsidRPr="00441050">
        <w:rPr>
          <w:rFonts w:asciiTheme="majorBidi" w:eastAsia="Times New Roman" w:hAnsiTheme="majorBidi" w:cstheme="majorBidi"/>
          <w:color w:val="000000"/>
          <w:shd w:val="clear" w:color="auto" w:fill="FFFFFF"/>
        </w:rPr>
        <w:t xml:space="preserve"> or </w:t>
      </w:r>
      <w:r w:rsidRPr="00441050">
        <w:rPr>
          <w:rFonts w:asciiTheme="majorBidi" w:eastAsia="Times New Roman" w:hAnsiTheme="majorBidi" w:cstheme="majorBidi"/>
          <w:i/>
          <w:iCs/>
          <w:color w:val="000000"/>
          <w:shd w:val="clear" w:color="auto" w:fill="FFFFFF"/>
        </w:rPr>
        <w:t>Mesorevet-Gett</w:t>
      </w:r>
      <w:r w:rsidRPr="00441050">
        <w:rPr>
          <w:rFonts w:asciiTheme="majorBidi" w:eastAsia="Times New Roman" w:hAnsiTheme="majorBidi" w:cstheme="majorBidi"/>
          <w:color w:val="000000"/>
          <w:shd w:val="clear" w:color="auto" w:fill="FFFFFF"/>
        </w:rPr>
        <w:t xml:space="preserve"> are affected. Giving the husband the power to refuse a divorce and "bargain" it leads to the abuse of this superior power against many divorcing women. Some of them are actually extorted by their husbands and forced to renounce their legal rights and make financial concess</w:t>
      </w:r>
      <w:r w:rsidR="00875715">
        <w:rPr>
          <w:rFonts w:asciiTheme="majorBidi" w:eastAsia="Times New Roman" w:hAnsiTheme="majorBidi" w:cstheme="majorBidi"/>
          <w:color w:val="000000"/>
          <w:shd w:val="clear" w:color="auto" w:fill="FFFFFF"/>
        </w:rPr>
        <w:t>ions in exchange for a divorce.</w:t>
      </w:r>
      <w:r w:rsidR="00875715">
        <w:rPr>
          <w:rStyle w:val="FootnoteReference"/>
          <w:rFonts w:asciiTheme="majorBidi" w:eastAsia="Times New Roman" w:hAnsiTheme="majorBidi" w:cstheme="majorBidi"/>
          <w:color w:val="000000"/>
          <w:shd w:val="clear" w:color="auto" w:fill="FFFFFF"/>
        </w:rPr>
        <w:footnoteReference w:id="18"/>
      </w:r>
    </w:p>
    <w:p w14:paraId="5D4617FB" w14:textId="77777777" w:rsidR="00374FFC" w:rsidRPr="00441050" w:rsidRDefault="00374FFC" w:rsidP="009136CF">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Significantly, recognition of Gett Refsual as a form of domestic violence (as part of coercive control behavior) has recently begun to emerge in court rulings and leg</w:t>
      </w:r>
      <w:r w:rsidR="00875715">
        <w:rPr>
          <w:rFonts w:asciiTheme="majorBidi" w:eastAsia="Times New Roman" w:hAnsiTheme="majorBidi" w:cstheme="majorBidi"/>
          <w:color w:val="000000"/>
          <w:shd w:val="clear" w:color="auto" w:fill="FFFFFF"/>
        </w:rPr>
        <w:t>islation in other countries.</w:t>
      </w:r>
      <w:r w:rsidR="00875715">
        <w:rPr>
          <w:rStyle w:val="FootnoteReference"/>
          <w:rFonts w:asciiTheme="majorBidi" w:eastAsia="Times New Roman" w:hAnsiTheme="majorBidi" w:cstheme="majorBidi"/>
          <w:color w:val="000000"/>
          <w:shd w:val="clear" w:color="auto" w:fill="FFFFFF"/>
        </w:rPr>
        <w:footnoteReference w:id="19"/>
      </w:r>
      <w:r w:rsidRPr="00441050">
        <w:rPr>
          <w:rFonts w:asciiTheme="majorBidi" w:eastAsia="Times New Roman" w:hAnsiTheme="majorBidi" w:cstheme="majorBidi"/>
          <w:color w:val="000000"/>
          <w:shd w:val="clear" w:color="auto" w:fill="FFFFFF"/>
        </w:rPr>
        <w:t xml:space="preserve"> There is no similar recognition in Israeli law. The CEDAW Committee has also issued such recommendations, addressing the phenomenon of ‘marital captivity’, in a number of</w:t>
      </w:r>
      <w:r w:rsidR="00875715">
        <w:rPr>
          <w:rFonts w:asciiTheme="majorBidi" w:eastAsia="Times New Roman" w:hAnsiTheme="majorBidi" w:cstheme="majorBidi"/>
          <w:color w:val="000000"/>
          <w:shd w:val="clear" w:color="auto" w:fill="FFFFFF"/>
        </w:rPr>
        <w:t xml:space="preserve"> cases.</w:t>
      </w:r>
      <w:r w:rsidR="00875715">
        <w:rPr>
          <w:rStyle w:val="FootnoteReference"/>
          <w:rFonts w:asciiTheme="majorBidi" w:eastAsia="Times New Roman" w:hAnsiTheme="majorBidi" w:cstheme="majorBidi"/>
          <w:color w:val="000000"/>
          <w:shd w:val="clear" w:color="auto" w:fill="FFFFFF"/>
        </w:rPr>
        <w:footnoteReference w:id="20"/>
      </w:r>
    </w:p>
    <w:p w14:paraId="6512EBB9" w14:textId="77777777" w:rsidR="00374FFC" w:rsidRPr="00441050" w:rsidRDefault="006B153C" w:rsidP="0029786B">
      <w:pPr>
        <w:pStyle w:val="Heading1"/>
        <w:spacing w:before="120" w:line="360" w:lineRule="auto"/>
        <w:rPr>
          <w:rFonts w:asciiTheme="majorBidi" w:eastAsia="Times New Roman" w:hAnsiTheme="majorBidi"/>
          <w:sz w:val="22"/>
          <w:szCs w:val="22"/>
        </w:rPr>
      </w:pPr>
      <w:bookmarkStart w:id="45" w:name="_Toc145339378"/>
      <w:r>
        <w:rPr>
          <w:rFonts w:asciiTheme="majorBidi" w:eastAsia="Times New Roman" w:hAnsiTheme="majorBidi"/>
          <w:sz w:val="22"/>
          <w:szCs w:val="22"/>
          <w:shd w:val="clear" w:color="auto" w:fill="FFFFFF"/>
        </w:rPr>
        <w:t xml:space="preserve">19. </w:t>
      </w:r>
      <w:r w:rsidR="00374FFC" w:rsidRPr="00441050">
        <w:rPr>
          <w:rFonts w:asciiTheme="majorBidi" w:eastAsia="Times New Roman" w:hAnsiTheme="majorBidi"/>
          <w:sz w:val="22"/>
          <w:szCs w:val="22"/>
          <w:shd w:val="clear" w:color="auto" w:fill="FFFFFF"/>
        </w:rPr>
        <w:t>CEDAW General Recommendation No. 19:  Violence against Women</w:t>
      </w:r>
      <w:bookmarkEnd w:id="45"/>
      <w:r w:rsidR="00374FFC" w:rsidRPr="00441050">
        <w:rPr>
          <w:rFonts w:asciiTheme="majorBidi" w:eastAsia="Times New Roman" w:hAnsiTheme="majorBidi"/>
          <w:sz w:val="22"/>
          <w:szCs w:val="22"/>
          <w:shd w:val="clear" w:color="auto" w:fill="FFFFFF"/>
        </w:rPr>
        <w:t> </w:t>
      </w:r>
    </w:p>
    <w:p w14:paraId="21E9F57F" w14:textId="77777777" w:rsidR="00374FFC" w:rsidRPr="00441050" w:rsidRDefault="00374FFC" w:rsidP="00306075">
      <w:pPr>
        <w:spacing w:after="120" w:line="360" w:lineRule="auto"/>
        <w:jc w:val="both"/>
        <w:rPr>
          <w:rFonts w:asciiTheme="majorBidi" w:eastAsia="Times New Roman" w:hAnsiTheme="majorBidi" w:cstheme="majorBidi"/>
          <w:rtl/>
        </w:rPr>
      </w:pPr>
      <w:r w:rsidRPr="00441050">
        <w:rPr>
          <w:rFonts w:asciiTheme="majorBidi" w:eastAsia="Times New Roman" w:hAnsiTheme="majorBidi" w:cstheme="majorBidi"/>
          <w:color w:val="000000"/>
          <w:shd w:val="clear" w:color="auto" w:fill="FFFFFF"/>
        </w:rPr>
        <w:t>An average of 20 women are murdered every year</w:t>
      </w:r>
      <w:r w:rsidR="0072498A">
        <w:rPr>
          <w:rFonts w:asciiTheme="majorBidi" w:eastAsia="Times New Roman" w:hAnsiTheme="majorBidi" w:cstheme="majorBidi"/>
          <w:color w:val="000000"/>
          <w:shd w:val="clear" w:color="auto" w:fill="FFFFFF"/>
        </w:rPr>
        <w:t xml:space="preserve"> in Israel in acts of femicide</w:t>
      </w:r>
      <w:r w:rsidRPr="00441050">
        <w:rPr>
          <w:rFonts w:asciiTheme="majorBidi" w:eastAsia="Times New Roman" w:hAnsiTheme="majorBidi" w:cstheme="majorBidi"/>
          <w:color w:val="000000"/>
          <w:shd w:val="clear" w:color="auto" w:fill="FFFFFF"/>
        </w:rPr>
        <w:t>. The majority of the 23 women murdered in 2022 were killed by a family member. In 2020, 5,903 cases of sexual offense and sexual harassment were recorded by the police; In these, 81</w:t>
      </w:r>
      <w:r w:rsidR="0072498A">
        <w:rPr>
          <w:rFonts w:asciiTheme="majorBidi" w:eastAsia="Times New Roman" w:hAnsiTheme="majorBidi" w:cstheme="majorBidi"/>
          <w:color w:val="000000"/>
          <w:shd w:val="clear" w:color="auto" w:fill="FFFFFF"/>
        </w:rPr>
        <w:t>.5% of the victims were women.</w:t>
      </w:r>
      <w:r w:rsidR="0072498A">
        <w:rPr>
          <w:rStyle w:val="FootnoteReference"/>
          <w:rFonts w:asciiTheme="majorBidi" w:eastAsia="Times New Roman" w:hAnsiTheme="majorBidi" w:cstheme="majorBidi"/>
          <w:color w:val="000000"/>
          <w:shd w:val="clear" w:color="auto" w:fill="FFFFFF"/>
        </w:rPr>
        <w:footnoteReference w:id="21"/>
      </w:r>
      <w:r w:rsidR="00306075">
        <w:rPr>
          <w:rFonts w:asciiTheme="majorBidi" w:eastAsia="Times New Roman" w:hAnsiTheme="majorBidi" w:cstheme="majorBidi"/>
        </w:rPr>
        <w:t xml:space="preserve"> </w:t>
      </w:r>
      <w:r w:rsidRPr="00441050">
        <w:rPr>
          <w:rFonts w:asciiTheme="majorBidi" w:eastAsia="Times New Roman" w:hAnsiTheme="majorBidi" w:cstheme="majorBidi"/>
          <w:color w:val="000000"/>
          <w:shd w:val="clear" w:color="auto" w:fill="FFFFFF"/>
        </w:rPr>
        <w:t>Israel police reports an annual increase in the number of intimate partner violence cases opened each year: in 2011, 15,623 cases in which the suspect is a man were opened and 5,841 in which the suspect is a woman. A decade later, in 2021, the corresponding numbers are 20,780 and 7,450. Between 2019 and 2021, the number of domestic sexual offense cases in which women were victims reported by the police increased from 622 to 79</w:t>
      </w:r>
      <w:r w:rsidR="0072498A">
        <w:rPr>
          <w:rFonts w:asciiTheme="majorBidi" w:eastAsia="Times New Roman" w:hAnsiTheme="majorBidi" w:cstheme="majorBidi"/>
          <w:color w:val="000000"/>
          <w:shd w:val="clear" w:color="auto" w:fill="FFFFFF"/>
        </w:rPr>
        <w:t>4.</w:t>
      </w:r>
    </w:p>
    <w:p w14:paraId="277BC216" w14:textId="77777777" w:rsidR="00374FFC" w:rsidRDefault="00374FFC" w:rsidP="007B60E5">
      <w:pPr>
        <w:spacing w:after="120" w:line="360" w:lineRule="auto"/>
        <w:jc w:val="both"/>
        <w:rPr>
          <w:rFonts w:asciiTheme="majorBidi" w:eastAsia="Times New Roman" w:hAnsiTheme="majorBidi" w:cstheme="majorBidi"/>
          <w:color w:val="000000"/>
        </w:rPr>
      </w:pPr>
      <w:r w:rsidRPr="00441050">
        <w:rPr>
          <w:rFonts w:asciiTheme="majorBidi" w:eastAsia="Times New Roman" w:hAnsiTheme="majorBidi" w:cstheme="majorBidi"/>
          <w:color w:val="000000"/>
        </w:rPr>
        <w:t xml:space="preserve">Palestinian Women </w:t>
      </w:r>
      <w:r w:rsidR="007B60E5">
        <w:rPr>
          <w:rFonts w:asciiTheme="majorBidi" w:eastAsia="Times New Roman" w:hAnsiTheme="majorBidi" w:cstheme="majorBidi"/>
          <w:color w:val="000000"/>
        </w:rPr>
        <w:t>c</w:t>
      </w:r>
      <w:r w:rsidRPr="00441050">
        <w:rPr>
          <w:rFonts w:asciiTheme="majorBidi" w:eastAsia="Times New Roman" w:hAnsiTheme="majorBidi" w:cstheme="majorBidi"/>
          <w:color w:val="000000"/>
        </w:rPr>
        <w:t xml:space="preserve">itizens of Israel suffer from over-representation of Femicide cases in Israel (triples their percentage in population) and the police fails to protect them. A research based on thoroughly collected data of 233 femicide cases indicate separate and unequal law enforcement paths for Jewish and </w:t>
      </w:r>
      <w:r w:rsidRPr="00441050">
        <w:rPr>
          <w:rFonts w:asciiTheme="majorBidi" w:eastAsia="Times New Roman" w:hAnsiTheme="majorBidi" w:cstheme="majorBidi"/>
          <w:color w:val="000000"/>
        </w:rPr>
        <w:lastRenderedPageBreak/>
        <w:t>Palestinian femicide cases, especially by the Israeli Police.</w:t>
      </w:r>
      <w:r w:rsidR="0072498A">
        <w:rPr>
          <w:rStyle w:val="FootnoteReference"/>
          <w:rFonts w:asciiTheme="majorBidi" w:eastAsia="Times New Roman" w:hAnsiTheme="majorBidi" w:cstheme="majorBidi"/>
          <w:color w:val="000000"/>
        </w:rPr>
        <w:footnoteReference w:id="22"/>
      </w:r>
      <w:r w:rsidRPr="00441050">
        <w:rPr>
          <w:rFonts w:asciiTheme="majorBidi" w:eastAsia="Times New Roman" w:hAnsiTheme="majorBidi" w:cstheme="majorBidi"/>
          <w:color w:val="000000"/>
        </w:rPr>
        <w:t xml:space="preserve"> The data presented by the current research indicate gaps in the percentage of indictments (94.3% vs. 56%), convictions (75% vs. 34%,) and in the minimum penalties imposed on perpetrators in murder and manslaughter offenses (14-18 years in prison compared to 5.5 years), all to the detriment of Palestinian women. The data in the current research illustrates the existence of two separate pathways, one for Jewish women and the other for Palestinian women. For Jewish women, law enforcement exists and the rule of law applies in a way that can deter the perpetrators, whereas for Palestinian women, the rule of law is neither adhered to nor effectively applied in addressing murder cases. </w:t>
      </w:r>
    </w:p>
    <w:p w14:paraId="51D17B44" w14:textId="77777777" w:rsidR="00306075" w:rsidRPr="00441050" w:rsidRDefault="00306075" w:rsidP="00306075">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One of the challenges hindering the handling of domestic violence in Israel is the absence of a legal definition for the phenomenon. In his 2021 report, the State Comptroller stated that "the lack of a unified, comprehensive definition of behaviors falling under the category of domestic violence, along with the absence of up-to-date data on the phenomenon, impairs the ability of victims of domestic violence to effectiv</w:t>
      </w:r>
      <w:r>
        <w:rPr>
          <w:rFonts w:asciiTheme="majorBidi" w:eastAsia="Times New Roman" w:hAnsiTheme="majorBidi" w:cstheme="majorBidi"/>
          <w:color w:val="000000"/>
          <w:shd w:val="clear" w:color="auto" w:fill="FFFFFF"/>
        </w:rPr>
        <w:t>ely cope with this phenomenon.</w:t>
      </w:r>
      <w:r w:rsidRPr="00441050">
        <w:rPr>
          <w:rFonts w:asciiTheme="majorBidi" w:eastAsia="Times New Roman" w:hAnsiTheme="majorBidi" w:cstheme="majorBidi"/>
          <w:color w:val="000000"/>
          <w:shd w:val="clear" w:color="auto" w:fill="FFFFFF"/>
        </w:rPr>
        <w:t xml:space="preserve"> The scope of the phenomenon and the definition of its boundaries significantly affect the measurement of the phenomenon, the formulation of policies to address it, and the identification of appropriate ways to treat the phen</w:t>
      </w:r>
      <w:r>
        <w:rPr>
          <w:rFonts w:asciiTheme="majorBidi" w:eastAsia="Times New Roman" w:hAnsiTheme="majorBidi" w:cstheme="majorBidi"/>
          <w:color w:val="000000"/>
          <w:shd w:val="clear" w:color="auto" w:fill="FFFFFF"/>
        </w:rPr>
        <w:t>omenon in all its aspects..."</w:t>
      </w:r>
      <w:r>
        <w:rPr>
          <w:rStyle w:val="FootnoteReference"/>
          <w:rFonts w:asciiTheme="majorBidi" w:eastAsia="Times New Roman" w:hAnsiTheme="majorBidi" w:cstheme="majorBidi"/>
          <w:color w:val="000000"/>
          <w:shd w:val="clear" w:color="auto" w:fill="FFFFFF"/>
        </w:rPr>
        <w:footnoteReference w:id="23"/>
      </w:r>
      <w:r w:rsidRPr="00441050">
        <w:rPr>
          <w:rFonts w:asciiTheme="majorBidi" w:eastAsia="Times New Roman" w:hAnsiTheme="majorBidi" w:cstheme="majorBidi"/>
          <w:color w:val="000000"/>
          <w:shd w:val="clear" w:color="auto" w:fill="FFFFFF"/>
        </w:rPr>
        <w:t>. Similarly, within the recommendations of the Inter-Ministerial Committee for the Prevention of DV, the need for the adoption of a unified governmental definition for domestic violence in all its forms ap</w:t>
      </w:r>
      <w:r>
        <w:rPr>
          <w:rFonts w:asciiTheme="majorBidi" w:eastAsia="Times New Roman" w:hAnsiTheme="majorBidi" w:cstheme="majorBidi"/>
          <w:color w:val="000000"/>
          <w:shd w:val="clear" w:color="auto" w:fill="FFFFFF"/>
        </w:rPr>
        <w:t>peared at the top of the list</w:t>
      </w:r>
      <w:r w:rsidRPr="00441050">
        <w:rPr>
          <w:rFonts w:asciiTheme="majorBidi" w:eastAsia="Times New Roman" w:hAnsiTheme="majorBidi" w:cstheme="majorBidi"/>
          <w:color w:val="000000"/>
          <w:shd w:val="clear" w:color="auto" w:fill="FFFFFF"/>
        </w:rPr>
        <w:t>.</w:t>
      </w:r>
      <w:r>
        <w:rPr>
          <w:rStyle w:val="FootnoteReference"/>
          <w:rFonts w:asciiTheme="majorBidi" w:eastAsia="Times New Roman" w:hAnsiTheme="majorBidi" w:cstheme="majorBidi"/>
          <w:color w:val="000000"/>
          <w:shd w:val="clear" w:color="auto" w:fill="FFFFFF"/>
        </w:rPr>
        <w:footnoteReference w:id="24"/>
      </w:r>
      <w:r w:rsidRPr="00441050">
        <w:rPr>
          <w:rFonts w:asciiTheme="majorBidi" w:eastAsia="Times New Roman" w:hAnsiTheme="majorBidi" w:cstheme="majorBidi"/>
          <w:color w:val="000000"/>
          <w:shd w:val="clear" w:color="auto" w:fill="FFFFFF"/>
        </w:rPr>
        <w:t> </w:t>
      </w:r>
      <w:r>
        <w:rPr>
          <w:rFonts w:asciiTheme="majorBidi" w:eastAsia="Times New Roman" w:hAnsiTheme="majorBidi" w:cstheme="majorBidi" w:hint="cs"/>
          <w:rtl/>
        </w:rPr>
        <w:t xml:space="preserve"> </w:t>
      </w:r>
      <w:r w:rsidRPr="00441050">
        <w:rPr>
          <w:rFonts w:asciiTheme="majorBidi" w:eastAsia="Times New Roman" w:hAnsiTheme="majorBidi" w:cstheme="majorBidi"/>
          <w:color w:val="000000"/>
          <w:shd w:val="clear" w:color="auto" w:fill="FFFFFF"/>
        </w:rPr>
        <w:t>The absence of legal definition makes it difficult to provide a legal response and legal remedies to women experiencing various forms of violence.</w:t>
      </w:r>
    </w:p>
    <w:p w14:paraId="6C72BF29" w14:textId="77777777" w:rsidR="00374FFC" w:rsidRPr="00441050" w:rsidRDefault="00306075" w:rsidP="009136CF">
      <w:pPr>
        <w:spacing w:after="120" w:line="360" w:lineRule="auto"/>
        <w:jc w:val="both"/>
        <w:rPr>
          <w:rFonts w:asciiTheme="majorBidi" w:eastAsia="Times New Roman" w:hAnsiTheme="majorBidi" w:cstheme="majorBidi"/>
        </w:rPr>
      </w:pPr>
      <w:r>
        <w:rPr>
          <w:rFonts w:asciiTheme="majorBidi" w:eastAsia="Times New Roman" w:hAnsiTheme="majorBidi" w:cstheme="majorBidi"/>
          <w:color w:val="000000"/>
          <w:shd w:val="clear" w:color="auto" w:fill="FFFFFF"/>
        </w:rPr>
        <w:t xml:space="preserve">Another main challenge is the absent of a </w:t>
      </w:r>
      <w:r w:rsidR="00374FFC" w:rsidRPr="00441050">
        <w:rPr>
          <w:rFonts w:asciiTheme="majorBidi" w:eastAsia="Times New Roman" w:hAnsiTheme="majorBidi" w:cstheme="majorBidi"/>
          <w:color w:val="000000"/>
          <w:shd w:val="clear" w:color="auto" w:fill="FFFFFF"/>
        </w:rPr>
        <w:t>There is no single government agency that collects information on violence against women and maintains a database that includes incidence rates, complaints filed prosecution rates, indictments, profiles of women killed by men, cases of attempted homicide, etc., and makes this information public. Moreover, information from women themselves is lacking because the most recent official national survey on domestic violence was conducted in 2001, forcing policy makers and NGOs to use data that is almost 19 years old.</w:t>
      </w:r>
    </w:p>
    <w:p w14:paraId="091C7179" w14:textId="77777777" w:rsidR="00374FFC" w:rsidRPr="00441050" w:rsidRDefault="00374FFC" w:rsidP="009136CF">
      <w:pPr>
        <w:spacing w:after="12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Several recent legislation and policy changes have an effect on the number of women victims of violence:</w:t>
      </w:r>
    </w:p>
    <w:p w14:paraId="2339DFE3" w14:textId="77777777" w:rsidR="00374FFC" w:rsidRPr="0072498A" w:rsidRDefault="00374FFC" w:rsidP="0072498A">
      <w:pPr>
        <w:pStyle w:val="ListParagraph"/>
        <w:numPr>
          <w:ilvl w:val="0"/>
          <w:numId w:val="7"/>
        </w:numPr>
        <w:spacing w:after="120" w:line="360" w:lineRule="auto"/>
        <w:jc w:val="both"/>
        <w:rPr>
          <w:rFonts w:asciiTheme="majorBidi" w:eastAsia="Times New Roman" w:hAnsiTheme="majorBidi" w:cstheme="majorBidi"/>
        </w:rPr>
      </w:pPr>
      <w:r w:rsidRPr="0072498A">
        <w:rPr>
          <w:rFonts w:asciiTheme="majorBidi" w:eastAsia="Times New Roman" w:hAnsiTheme="majorBidi" w:cstheme="majorBidi"/>
          <w:color w:val="000000"/>
          <w:shd w:val="clear" w:color="auto" w:fill="FFFFFF"/>
        </w:rPr>
        <w:t xml:space="preserve">In a governmental decision no. 4439, adopted in 2019, the government expanded programs to reduce domestic violence. In 2022, in response to demands by NGOs, the budget was largely </w:t>
      </w:r>
      <w:r w:rsidRPr="0072498A">
        <w:rPr>
          <w:rFonts w:asciiTheme="majorBidi" w:eastAsia="Times New Roman" w:hAnsiTheme="majorBidi" w:cstheme="majorBidi"/>
          <w:color w:val="000000"/>
          <w:shd w:val="clear" w:color="auto" w:fill="FFFFFF"/>
        </w:rPr>
        <w:lastRenderedPageBreak/>
        <w:t>transferred to the Ministry of Welfare department and many programs were implemented. However, no official governmental data exist on the exact sums transferred and the target programs.  </w:t>
      </w:r>
    </w:p>
    <w:p w14:paraId="7E4ED264" w14:textId="77777777" w:rsidR="00374FFC" w:rsidRPr="0072498A" w:rsidRDefault="00374FFC" w:rsidP="0072498A">
      <w:pPr>
        <w:pStyle w:val="ListParagraph"/>
        <w:numPr>
          <w:ilvl w:val="0"/>
          <w:numId w:val="7"/>
        </w:numPr>
        <w:spacing w:after="120" w:line="360" w:lineRule="auto"/>
        <w:jc w:val="both"/>
        <w:rPr>
          <w:rFonts w:asciiTheme="majorBidi" w:eastAsia="Times New Roman" w:hAnsiTheme="majorBidi" w:cstheme="majorBidi"/>
        </w:rPr>
      </w:pPr>
      <w:r w:rsidRPr="0072498A">
        <w:rPr>
          <w:rFonts w:asciiTheme="majorBidi" w:eastAsia="Times New Roman" w:hAnsiTheme="majorBidi" w:cstheme="majorBidi"/>
          <w:color w:val="000000"/>
          <w:shd w:val="clear" w:color="auto" w:fill="FFFFFF"/>
        </w:rPr>
        <w:t>A December 2020 amendment to the Legal Capacity and Guardianship Law 5776-2016 provides that a parent charged with murder, attempted murder, rape or sodomy of a family member cannot temporarily serve as their child’s guardian. If the parent is convicted, their guardianship rights are revoked permanently.</w:t>
      </w:r>
    </w:p>
    <w:p w14:paraId="30EA38BF" w14:textId="77777777" w:rsidR="00374FFC" w:rsidRPr="0072498A" w:rsidRDefault="00374FFC" w:rsidP="0072498A">
      <w:pPr>
        <w:pStyle w:val="ListParagraph"/>
        <w:numPr>
          <w:ilvl w:val="0"/>
          <w:numId w:val="7"/>
        </w:numPr>
        <w:spacing w:before="240" w:after="120" w:line="360" w:lineRule="auto"/>
        <w:jc w:val="both"/>
        <w:rPr>
          <w:rFonts w:asciiTheme="majorBidi" w:eastAsia="Times New Roman" w:hAnsiTheme="majorBidi" w:cstheme="majorBidi"/>
        </w:rPr>
      </w:pPr>
      <w:r w:rsidRPr="0072498A">
        <w:rPr>
          <w:rFonts w:asciiTheme="majorBidi" w:eastAsia="Times New Roman" w:hAnsiTheme="majorBidi" w:cstheme="majorBidi"/>
          <w:color w:val="000000"/>
          <w:shd w:val="clear" w:color="auto" w:fill="FFFFFF"/>
        </w:rPr>
        <w:t>In government decision no. 1821, adopted in August 2022, the government extended the mandate of the inter-ministerial committee on the examination of women murdered by their domestic partners, which was established by government decision no. 1820 in 2002. The committee examines the treatment and interventions performed by the various authorities, and focuses on the interfaces between government ministries and services. The committee draws conclusions and drafts recommendations for the relevant government ministries, with the aim of reducing femicide and preventing similar cases in the future by improving future procedures, treatment, and interventions. According to the statistics, of all the cases in which women are killed as a result of domestic violence, women are killed by their intimate partner in one half of the cases, and are killed by a family member in the remaining cases. Statistics also show that in homicides in which the perpetrator is not known, the victim was previously involved in domestic violence and there are indications that point to the possible involvement of a third party who committed the murder on b</w:t>
      </w:r>
      <w:r w:rsidR="0072498A" w:rsidRPr="0072498A">
        <w:rPr>
          <w:rFonts w:asciiTheme="majorBidi" w:eastAsia="Times New Roman" w:hAnsiTheme="majorBidi" w:cstheme="majorBidi"/>
          <w:color w:val="000000"/>
          <w:shd w:val="clear" w:color="auto" w:fill="FFFFFF"/>
        </w:rPr>
        <w:t>ehalf of the intimate partner</w:t>
      </w:r>
      <w:r w:rsidRPr="0072498A">
        <w:rPr>
          <w:rFonts w:asciiTheme="majorBidi" w:eastAsia="Times New Roman" w:hAnsiTheme="majorBidi" w:cstheme="majorBidi"/>
          <w:color w:val="000000"/>
          <w:shd w:val="clear" w:color="auto" w:fill="FFFFFF"/>
        </w:rPr>
        <w:t>.</w:t>
      </w:r>
      <w:r w:rsidR="0072498A">
        <w:rPr>
          <w:rStyle w:val="FootnoteReference"/>
          <w:rFonts w:asciiTheme="majorBidi" w:eastAsia="Times New Roman" w:hAnsiTheme="majorBidi" w:cstheme="majorBidi"/>
          <w:color w:val="000000"/>
          <w:shd w:val="clear" w:color="auto" w:fill="FFFFFF"/>
        </w:rPr>
        <w:footnoteReference w:id="25"/>
      </w:r>
      <w:r w:rsidRPr="0072498A">
        <w:rPr>
          <w:rFonts w:asciiTheme="majorBidi" w:eastAsia="Times New Roman" w:hAnsiTheme="majorBidi" w:cstheme="majorBidi"/>
          <w:color w:val="000000"/>
          <w:shd w:val="clear" w:color="auto" w:fill="FFFFFF"/>
        </w:rPr>
        <w:t>  </w:t>
      </w:r>
    </w:p>
    <w:p w14:paraId="248FB8F3" w14:textId="77777777" w:rsidR="00374FFC" w:rsidRPr="0072498A" w:rsidRDefault="00374FFC" w:rsidP="0072498A">
      <w:pPr>
        <w:pStyle w:val="ListParagraph"/>
        <w:numPr>
          <w:ilvl w:val="0"/>
          <w:numId w:val="7"/>
        </w:numPr>
        <w:spacing w:after="120" w:line="360" w:lineRule="auto"/>
        <w:jc w:val="both"/>
        <w:rPr>
          <w:rFonts w:asciiTheme="majorBidi" w:eastAsia="Times New Roman" w:hAnsiTheme="majorBidi" w:cstheme="majorBidi"/>
        </w:rPr>
      </w:pPr>
      <w:r w:rsidRPr="0072498A">
        <w:rPr>
          <w:rFonts w:asciiTheme="majorBidi" w:eastAsia="Times New Roman" w:hAnsiTheme="majorBidi" w:cstheme="majorBidi"/>
          <w:color w:val="000000"/>
          <w:shd w:val="clear" w:color="auto" w:fill="FFFFFF"/>
        </w:rPr>
        <w:t>A new law passed in March 2022 provides that samples taken from victims of sexual assault will be preserved for 50 years, so that the victims can file a complaint even after a long period of time. Samples were previously destroyed after several months even though the law allowed for a 10-year statute of limitations on sexual violence complaints.</w:t>
      </w:r>
    </w:p>
    <w:p w14:paraId="38B719A5" w14:textId="77777777" w:rsidR="00991797" w:rsidRDefault="00374FFC" w:rsidP="00991797">
      <w:pPr>
        <w:spacing w:after="12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H</w:t>
      </w:r>
      <w:r w:rsidR="00991797">
        <w:rPr>
          <w:rFonts w:asciiTheme="majorBidi" w:eastAsia="Times New Roman" w:hAnsiTheme="majorBidi" w:cstheme="majorBidi"/>
          <w:color w:val="000000"/>
          <w:shd w:val="clear" w:color="auto" w:fill="FFFFFF"/>
        </w:rPr>
        <w:t xml:space="preserve">owever, recent </w:t>
      </w:r>
      <w:r w:rsidRPr="00441050">
        <w:rPr>
          <w:rFonts w:asciiTheme="majorBidi" w:eastAsia="Times New Roman" w:hAnsiTheme="majorBidi" w:cstheme="majorBidi"/>
          <w:color w:val="000000"/>
          <w:shd w:val="clear" w:color="auto" w:fill="FFFFFF"/>
        </w:rPr>
        <w:t xml:space="preserve">amendments to the relatively conservative criteria regulating the civilian possession of firearms in Israel are already encouraging the acquisition and bearing of civilian firearms on an unprecedented scale, and have grave effects on violence against women. License requirements no longer include information on place of employment or place of residence; private security contractors are no longer required to collect and deposit their employees' firearms at the end of each shift; any person who has completed basic infantry training in the military with rifleman 07 certification (planned to drop to 05) is eligible for a license to carry a firearm without stating any specific need; anyone who has held a license for 10 years or more is entitled to renew it automatically even if they do not meet the criteria. </w:t>
      </w:r>
    </w:p>
    <w:p w14:paraId="635FA0D6" w14:textId="77777777" w:rsidR="00991797" w:rsidRPr="00441050" w:rsidRDefault="00991797" w:rsidP="00991797">
      <w:pPr>
        <w:spacing w:before="240" w:after="240" w:line="360" w:lineRule="auto"/>
        <w:jc w:val="both"/>
        <w:rPr>
          <w:rFonts w:asciiTheme="majorBidi" w:eastAsia="Times New Roman" w:hAnsiTheme="majorBidi" w:cstheme="majorBidi"/>
        </w:rPr>
      </w:pPr>
      <w:r w:rsidRPr="00F3736A">
        <w:rPr>
          <w:rFonts w:asciiTheme="majorBidi" w:eastAsia="Times New Roman" w:hAnsiTheme="majorBidi" w:cstheme="majorBidi"/>
          <w:color w:val="000000"/>
          <w:shd w:val="clear" w:color="auto" w:fill="FFFFFF"/>
        </w:rPr>
        <w:lastRenderedPageBreak/>
        <w:t xml:space="preserve">For further information see the report of </w:t>
      </w:r>
      <w:r w:rsidRPr="00441050">
        <w:rPr>
          <w:rFonts w:asciiTheme="majorBidi" w:eastAsia="Times New Roman" w:hAnsiTheme="majorBidi" w:cstheme="majorBidi"/>
          <w:color w:val="000000"/>
          <w:shd w:val="clear" w:color="auto" w:fill="FFFFFF"/>
        </w:rPr>
        <w:t>Gun Free Kitchen Tables Coalition</w:t>
      </w:r>
      <w:r>
        <w:rPr>
          <w:rFonts w:asciiTheme="majorBidi" w:eastAsia="Times New Roman" w:hAnsiTheme="majorBidi" w:cstheme="majorBidi"/>
          <w:color w:val="000000"/>
          <w:shd w:val="clear" w:color="auto" w:fill="FFFFFF"/>
        </w:rPr>
        <w:t>.</w:t>
      </w:r>
    </w:p>
    <w:p w14:paraId="66AA2009" w14:textId="77777777" w:rsidR="00374FFC" w:rsidRPr="00441050" w:rsidRDefault="009136CF" w:rsidP="009136CF">
      <w:pPr>
        <w:pStyle w:val="Heading2"/>
        <w:spacing w:line="360" w:lineRule="auto"/>
        <w:rPr>
          <w:rFonts w:asciiTheme="majorBidi" w:eastAsia="Times New Roman" w:hAnsiTheme="majorBidi"/>
          <w:sz w:val="22"/>
          <w:szCs w:val="22"/>
        </w:rPr>
      </w:pPr>
      <w:bookmarkStart w:id="46" w:name="_Toc145339379"/>
      <w:r w:rsidRPr="00441050">
        <w:rPr>
          <w:rFonts w:asciiTheme="majorBidi" w:eastAsia="Times New Roman" w:hAnsiTheme="majorBidi"/>
          <w:sz w:val="22"/>
          <w:szCs w:val="22"/>
          <w:shd w:val="clear" w:color="auto" w:fill="FFFFFF"/>
        </w:rPr>
        <w:t xml:space="preserve">19.2 </w:t>
      </w:r>
      <w:r w:rsidR="00374FFC" w:rsidRPr="00441050">
        <w:rPr>
          <w:rFonts w:asciiTheme="majorBidi" w:eastAsia="Times New Roman" w:hAnsiTheme="majorBidi"/>
          <w:sz w:val="22"/>
          <w:szCs w:val="22"/>
          <w:shd w:val="clear" w:color="auto" w:fill="FFFFFF"/>
        </w:rPr>
        <w:t>Education </w:t>
      </w:r>
      <w:r w:rsidRPr="00441050">
        <w:rPr>
          <w:rFonts w:asciiTheme="majorBidi" w:eastAsia="Times New Roman" w:hAnsiTheme="majorBidi"/>
          <w:sz w:val="22"/>
          <w:szCs w:val="22"/>
          <w:shd w:val="clear" w:color="auto" w:fill="FFFFFF"/>
        </w:rPr>
        <w:t>as a key tool to combat violence against women</w:t>
      </w:r>
      <w:r w:rsidR="00991797">
        <w:rPr>
          <w:rFonts w:asciiTheme="majorBidi" w:eastAsia="Times New Roman" w:hAnsiTheme="majorBidi"/>
          <w:sz w:val="22"/>
          <w:szCs w:val="22"/>
          <w:shd w:val="clear" w:color="auto" w:fill="FFFFFF"/>
        </w:rPr>
        <w:t>.</w:t>
      </w:r>
      <w:bookmarkEnd w:id="46"/>
    </w:p>
    <w:p w14:paraId="279BE17F" w14:textId="77777777" w:rsidR="00374FFC" w:rsidRPr="00441050" w:rsidRDefault="00374FFC" w:rsidP="00991797">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At the end of the</w:t>
      </w:r>
      <w:r w:rsidR="00991797">
        <w:rPr>
          <w:rFonts w:asciiTheme="majorBidi" w:eastAsia="Times New Roman" w:hAnsiTheme="majorBidi" w:cstheme="majorBidi"/>
          <w:color w:val="000000"/>
          <w:shd w:val="clear" w:color="auto" w:fill="FFFFFF"/>
        </w:rPr>
        <w:t xml:space="preserve"> school year in June 2022</w:t>
      </w:r>
      <w:r w:rsidRPr="00441050">
        <w:rPr>
          <w:rFonts w:asciiTheme="majorBidi" w:eastAsia="Times New Roman" w:hAnsiTheme="majorBidi" w:cstheme="majorBidi"/>
          <w:color w:val="000000"/>
          <w:shd w:val="clear" w:color="auto" w:fill="FFFFFF"/>
        </w:rPr>
        <w:t>, the Ministry of Education announced a welcome move that the educational practice on the subject of "healthy sexuality and prevention of harm" within schools will be mandatory beginning in the 2023 school year for all students in the education system: the 6th grades, 8th and 11th will study an extended annual program in the scope of at least ten lessons, and the other grades will study about three lessons on this subject.</w:t>
      </w:r>
      <w:r w:rsidR="00991797">
        <w:rPr>
          <w:rStyle w:val="FootnoteReference"/>
          <w:rFonts w:asciiTheme="majorBidi" w:eastAsia="Times New Roman" w:hAnsiTheme="majorBidi" w:cstheme="majorBidi"/>
          <w:color w:val="000000"/>
          <w:shd w:val="clear" w:color="auto" w:fill="FFFFFF"/>
        </w:rPr>
        <w:footnoteReference w:id="26"/>
      </w:r>
      <w:r w:rsidRPr="00441050">
        <w:rPr>
          <w:rFonts w:asciiTheme="majorBidi" w:eastAsia="Times New Roman" w:hAnsiTheme="majorBidi" w:cstheme="majorBidi"/>
          <w:color w:val="000000"/>
          <w:shd w:val="clear" w:color="auto" w:fill="FFFFFF"/>
        </w:rPr>
        <w:t xml:space="preserve"> We congratulate the office on this decision, which is of the highest value and has great potential to change reality.</w:t>
      </w:r>
    </w:p>
    <w:p w14:paraId="22269204" w14:textId="77777777" w:rsidR="00374FFC" w:rsidRPr="00441050" w:rsidRDefault="00374FFC" w:rsidP="009136CF">
      <w:pPr>
        <w:spacing w:before="240" w:after="240" w:line="360" w:lineRule="auto"/>
        <w:jc w:val="both"/>
        <w:rPr>
          <w:rFonts w:asciiTheme="majorBidi" w:eastAsia="Times New Roman" w:hAnsiTheme="majorBidi" w:cstheme="majorBidi"/>
          <w:color w:val="000000"/>
          <w:shd w:val="clear" w:color="auto" w:fill="FFFFFF"/>
        </w:rPr>
      </w:pPr>
      <w:r w:rsidRPr="00441050">
        <w:rPr>
          <w:rFonts w:asciiTheme="majorBidi" w:eastAsia="Times New Roman" w:hAnsiTheme="majorBidi" w:cstheme="majorBidi"/>
          <w:color w:val="000000"/>
          <w:shd w:val="clear" w:color="auto" w:fill="FFFFFF"/>
        </w:rPr>
        <w:t>The proposed preventive education should be integrated throughout the school years, and the content and emphasis should be adapted to the age group with the understanding that making the subject an integral field in the education system will normalize the discourse, and thus also allow early reporting (which is linked to the reduction of harm) and will also reduce sexual abuse between boys and girls at young ages. It must be ensured that the move will be properly budgeted and that the necessary resources will be allocated for its implementation. So far, the move has not been budgeted and implemented and the education programs for sexual protection remain at the discretion of each educational framework.</w:t>
      </w:r>
    </w:p>
    <w:p w14:paraId="3CBC64DE" w14:textId="77777777" w:rsidR="00374FFC" w:rsidRPr="00441050" w:rsidRDefault="009136CF" w:rsidP="009136CF">
      <w:pPr>
        <w:pStyle w:val="Heading2"/>
        <w:spacing w:line="360" w:lineRule="auto"/>
        <w:rPr>
          <w:rFonts w:asciiTheme="majorBidi" w:eastAsia="Times New Roman" w:hAnsiTheme="majorBidi"/>
          <w:sz w:val="22"/>
          <w:szCs w:val="22"/>
        </w:rPr>
      </w:pPr>
      <w:bookmarkStart w:id="47" w:name="_Toc145339380"/>
      <w:r w:rsidRPr="00441050">
        <w:rPr>
          <w:rFonts w:asciiTheme="majorBidi" w:eastAsia="Times New Roman" w:hAnsiTheme="majorBidi"/>
          <w:sz w:val="22"/>
          <w:szCs w:val="22"/>
          <w:shd w:val="clear" w:color="auto" w:fill="FFFFFF"/>
        </w:rPr>
        <w:t xml:space="preserve">19.3 </w:t>
      </w:r>
      <w:r w:rsidR="00374FFC" w:rsidRPr="00441050">
        <w:rPr>
          <w:rFonts w:asciiTheme="majorBidi" w:eastAsia="Times New Roman" w:hAnsiTheme="majorBidi"/>
          <w:sz w:val="22"/>
          <w:szCs w:val="22"/>
          <w:shd w:val="clear" w:color="auto" w:fill="FFFFFF"/>
        </w:rPr>
        <w:t>Children exposed to domestic violence.</w:t>
      </w:r>
      <w:bookmarkEnd w:id="47"/>
    </w:p>
    <w:p w14:paraId="22766215" w14:textId="77777777" w:rsidR="00374FFC" w:rsidRPr="00441050" w:rsidRDefault="00374FFC" w:rsidP="008A5AAE">
      <w:pPr>
        <w:spacing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Numerous studies indicate that children exposed to domestic violence, particularly violence directed toward one of their parents, even if not directly targeted themselves, suffer on multiple levels: emotionally, behaviourally, cognitively, s</w:t>
      </w:r>
      <w:r w:rsidR="00875715">
        <w:rPr>
          <w:rFonts w:asciiTheme="majorBidi" w:eastAsia="Times New Roman" w:hAnsiTheme="majorBidi" w:cstheme="majorBidi"/>
          <w:color w:val="000000"/>
          <w:shd w:val="clear" w:color="auto" w:fill="FFFFFF"/>
        </w:rPr>
        <w:t>ocially, and psychologically.</w:t>
      </w:r>
      <w:r w:rsidR="00875715">
        <w:rPr>
          <w:rStyle w:val="FootnoteReference"/>
          <w:rFonts w:asciiTheme="majorBidi" w:eastAsia="Times New Roman" w:hAnsiTheme="majorBidi" w:cstheme="majorBidi"/>
          <w:color w:val="000000"/>
          <w:shd w:val="clear" w:color="auto" w:fill="FFFFFF"/>
        </w:rPr>
        <w:footnoteReference w:id="27"/>
      </w:r>
      <w:r w:rsidR="0072498A">
        <w:rPr>
          <w:rFonts w:asciiTheme="majorBidi" w:eastAsia="Times New Roman" w:hAnsiTheme="majorBidi" w:cstheme="majorBidi"/>
          <w:color w:val="000000"/>
          <w:shd w:val="clear" w:color="auto" w:fill="FFFFFF"/>
        </w:rPr>
        <w:t xml:space="preserve"> </w:t>
      </w:r>
      <w:r w:rsidRPr="00441050">
        <w:rPr>
          <w:rFonts w:asciiTheme="majorBidi" w:eastAsia="Times New Roman" w:hAnsiTheme="majorBidi" w:cstheme="majorBidi"/>
          <w:color w:val="000000"/>
          <w:shd w:val="clear" w:color="auto" w:fill="FFFFFF"/>
        </w:rPr>
        <w:t>Additionally, research unmistakably demonstrates that when there is domestic violence within a family, directed at one parent, it also involves violence toward the children of that family, who become direct</w:t>
      </w:r>
      <w:r w:rsidR="00875715">
        <w:rPr>
          <w:rFonts w:asciiTheme="majorBidi" w:eastAsia="Times New Roman" w:hAnsiTheme="majorBidi" w:cstheme="majorBidi"/>
          <w:color w:val="000000"/>
          <w:shd w:val="clear" w:color="auto" w:fill="FFFFFF"/>
        </w:rPr>
        <w:t xml:space="preserve"> victims of the abusive parent.</w:t>
      </w:r>
      <w:r w:rsidR="00875715">
        <w:rPr>
          <w:rStyle w:val="FootnoteReference"/>
          <w:rFonts w:asciiTheme="majorBidi" w:eastAsia="Times New Roman" w:hAnsiTheme="majorBidi" w:cstheme="majorBidi"/>
          <w:color w:val="000000"/>
          <w:shd w:val="clear" w:color="auto" w:fill="FFFFFF"/>
        </w:rPr>
        <w:footnoteReference w:id="28"/>
      </w:r>
    </w:p>
    <w:p w14:paraId="329D7368" w14:textId="28FA46AE" w:rsidR="00226D30" w:rsidRDefault="00374FFC" w:rsidP="008A5AAE">
      <w:pPr>
        <w:spacing w:before="240" w:after="240" w:line="360" w:lineRule="auto"/>
        <w:jc w:val="both"/>
        <w:rPr>
          <w:rFonts w:asciiTheme="majorBidi" w:eastAsia="Times New Roman" w:hAnsiTheme="majorBidi" w:cstheme="majorBidi"/>
        </w:rPr>
      </w:pPr>
      <w:r w:rsidRPr="00441050">
        <w:rPr>
          <w:rFonts w:asciiTheme="majorBidi" w:eastAsia="Times New Roman" w:hAnsiTheme="majorBidi" w:cstheme="majorBidi"/>
          <w:color w:val="000000"/>
          <w:shd w:val="clear" w:color="auto" w:fill="FFFFFF"/>
        </w:rPr>
        <w:t>The law in Israel does not recognize children exposed to domestic violence as victims of domestic violence. A step in the right direction is a 2021 district court ruling which convicted a man of child abuse in circumstances where the child was present right next to the mother, experiencing the violence i</w:t>
      </w:r>
      <w:r w:rsidR="00875715">
        <w:rPr>
          <w:rFonts w:asciiTheme="majorBidi" w:eastAsia="Times New Roman" w:hAnsiTheme="majorBidi" w:cstheme="majorBidi"/>
          <w:color w:val="000000"/>
          <w:shd w:val="clear" w:color="auto" w:fill="FFFFFF"/>
        </w:rPr>
        <w:t>nflicted on her at firsthand.</w:t>
      </w:r>
      <w:r w:rsidR="00875715">
        <w:rPr>
          <w:rStyle w:val="FootnoteReference"/>
          <w:rFonts w:asciiTheme="majorBidi" w:eastAsia="Times New Roman" w:hAnsiTheme="majorBidi" w:cstheme="majorBidi"/>
          <w:color w:val="000000"/>
          <w:shd w:val="clear" w:color="auto" w:fill="FFFFFF"/>
        </w:rPr>
        <w:footnoteReference w:id="29"/>
      </w:r>
      <w:r w:rsidRPr="00441050">
        <w:rPr>
          <w:rFonts w:asciiTheme="majorBidi" w:eastAsia="Times New Roman" w:hAnsiTheme="majorBidi" w:cstheme="majorBidi"/>
          <w:color w:val="000000"/>
          <w:shd w:val="clear" w:color="auto" w:fill="FFFFFF"/>
        </w:rPr>
        <w:t xml:space="preserve"> But this ruling is uncommon. Family courts dealing with custody disputes do not recognize children exposed to domestic violence as victims, or even as under risk. Often violence </w:t>
      </w:r>
      <w:r w:rsidRPr="00441050">
        <w:rPr>
          <w:rFonts w:asciiTheme="majorBidi" w:eastAsia="Times New Roman" w:hAnsiTheme="majorBidi" w:cstheme="majorBidi"/>
          <w:color w:val="000000"/>
          <w:shd w:val="clear" w:color="auto" w:fill="FFFFFF"/>
        </w:rPr>
        <w:lastRenderedPageBreak/>
        <w:t>between the parents is not being taken into account in rulings regarding children. The same is true for welfare services filing assessments to courts, exposure to domestic violence is not considered as a risk factor in the reports. There are currently no regulations or guidelines within the courts system or the welfar</w:t>
      </w:r>
      <w:r w:rsidR="008A5AAE">
        <w:rPr>
          <w:rFonts w:asciiTheme="majorBidi" w:eastAsia="Times New Roman" w:hAnsiTheme="majorBidi" w:cstheme="majorBidi"/>
          <w:color w:val="000000"/>
          <w:shd w:val="clear" w:color="auto" w:fill="FFFFFF"/>
        </w:rPr>
        <w:t>e system addressing the need to</w:t>
      </w:r>
      <w:r w:rsidRPr="00441050">
        <w:rPr>
          <w:rFonts w:asciiTheme="majorBidi" w:eastAsia="Times New Roman" w:hAnsiTheme="majorBidi" w:cstheme="majorBidi"/>
          <w:color w:val="000000"/>
          <w:shd w:val="clear" w:color="auto" w:fill="FFFFFF"/>
        </w:rPr>
        <w:t xml:space="preserve"> protect children of separated parents, when one parent is </w:t>
      </w:r>
      <w:r w:rsidR="008A5AAE">
        <w:rPr>
          <w:rFonts w:asciiTheme="majorBidi" w:eastAsia="Times New Roman" w:hAnsiTheme="majorBidi" w:cstheme="majorBidi"/>
          <w:color w:val="000000"/>
          <w:shd w:val="clear" w:color="auto" w:fill="FFFFFF"/>
        </w:rPr>
        <w:t>abusive to the other parent.</w:t>
      </w:r>
      <w:r w:rsidR="008A5AAE">
        <w:rPr>
          <w:rStyle w:val="FootnoteReference"/>
          <w:rFonts w:asciiTheme="majorBidi" w:eastAsia="Times New Roman" w:hAnsiTheme="majorBidi" w:cstheme="majorBidi"/>
          <w:color w:val="000000"/>
          <w:shd w:val="clear" w:color="auto" w:fill="FFFFFF"/>
        </w:rPr>
        <w:footnoteReference w:id="30"/>
      </w:r>
    </w:p>
    <w:p w14:paraId="19A57368" w14:textId="77777777" w:rsidR="00226D30" w:rsidRPr="00226D30" w:rsidRDefault="00226D30" w:rsidP="00F73451">
      <w:pPr>
        <w:rPr>
          <w:rFonts w:asciiTheme="majorBidi" w:eastAsia="Times New Roman" w:hAnsiTheme="majorBidi" w:cstheme="majorBidi"/>
        </w:rPr>
      </w:pPr>
    </w:p>
    <w:p w14:paraId="3F68A9F9" w14:textId="77777777" w:rsidR="00226D30" w:rsidRPr="00226D30" w:rsidRDefault="00226D30" w:rsidP="00F73451">
      <w:pPr>
        <w:rPr>
          <w:rFonts w:asciiTheme="majorBidi" w:eastAsia="Times New Roman" w:hAnsiTheme="majorBidi" w:cstheme="majorBidi"/>
        </w:rPr>
      </w:pPr>
    </w:p>
    <w:p w14:paraId="137F2849" w14:textId="77777777" w:rsidR="00226D30" w:rsidRPr="00226D30" w:rsidRDefault="00226D30" w:rsidP="00F73451">
      <w:pPr>
        <w:rPr>
          <w:rFonts w:asciiTheme="majorBidi" w:eastAsia="Times New Roman" w:hAnsiTheme="majorBidi" w:cstheme="majorBidi"/>
        </w:rPr>
      </w:pPr>
    </w:p>
    <w:p w14:paraId="7C486815" w14:textId="77777777" w:rsidR="00226D30" w:rsidRPr="00226D30" w:rsidRDefault="00226D30" w:rsidP="00F73451">
      <w:pPr>
        <w:rPr>
          <w:rFonts w:asciiTheme="majorBidi" w:eastAsia="Times New Roman" w:hAnsiTheme="majorBidi" w:cstheme="majorBidi"/>
        </w:rPr>
      </w:pPr>
    </w:p>
    <w:p w14:paraId="750D6E70" w14:textId="77777777" w:rsidR="00226D30" w:rsidRPr="00226D30" w:rsidRDefault="00226D30" w:rsidP="00F73451">
      <w:pPr>
        <w:rPr>
          <w:rFonts w:asciiTheme="majorBidi" w:eastAsia="Times New Roman" w:hAnsiTheme="majorBidi" w:cstheme="majorBidi"/>
        </w:rPr>
      </w:pPr>
    </w:p>
    <w:p w14:paraId="40CBD812" w14:textId="77777777" w:rsidR="00226D30" w:rsidRPr="00226D30" w:rsidRDefault="00226D30" w:rsidP="00F73451">
      <w:pPr>
        <w:rPr>
          <w:rFonts w:asciiTheme="majorBidi" w:eastAsia="Times New Roman" w:hAnsiTheme="majorBidi" w:cstheme="majorBidi"/>
        </w:rPr>
      </w:pPr>
    </w:p>
    <w:p w14:paraId="4452F751" w14:textId="77777777" w:rsidR="00226D30" w:rsidRPr="00226D30" w:rsidRDefault="00226D30" w:rsidP="00F73451">
      <w:pPr>
        <w:rPr>
          <w:rFonts w:asciiTheme="majorBidi" w:eastAsia="Times New Roman" w:hAnsiTheme="majorBidi" w:cstheme="majorBidi"/>
        </w:rPr>
      </w:pPr>
    </w:p>
    <w:p w14:paraId="2476513D" w14:textId="3DE6B724" w:rsidR="00226D30" w:rsidRDefault="00226D30" w:rsidP="00226D30">
      <w:pPr>
        <w:rPr>
          <w:rFonts w:asciiTheme="majorBidi" w:eastAsia="Times New Roman" w:hAnsiTheme="majorBidi" w:cstheme="majorBidi"/>
        </w:rPr>
      </w:pPr>
    </w:p>
    <w:p w14:paraId="570CBC50" w14:textId="77777777" w:rsidR="00502175" w:rsidRPr="00226D30" w:rsidRDefault="00502175" w:rsidP="00F73451">
      <w:pPr>
        <w:jc w:val="center"/>
        <w:rPr>
          <w:rFonts w:asciiTheme="majorBidi" w:eastAsia="Times New Roman" w:hAnsiTheme="majorBidi" w:cstheme="majorBidi"/>
        </w:rPr>
      </w:pPr>
    </w:p>
    <w:sectPr w:rsidR="00502175" w:rsidRPr="00226D30" w:rsidSect="00D71441">
      <w:headerReference w:type="default" r:id="rId16"/>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A779DCC" w16cex:dateUtc="2023-09-09T08:40:00Z"/>
  <w16cex:commentExtensible w16cex:durableId="598645AE" w16cex:dateUtc="2023-09-09T08: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9C9CED" w16cid:durableId="4A779DCC"/>
  <w16cid:commentId w16cid:paraId="5C9AB51B" w16cid:durableId="598645A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E845A" w14:textId="77777777" w:rsidR="00E30DBA" w:rsidRDefault="00E30DBA" w:rsidP="009136CF">
      <w:pPr>
        <w:spacing w:after="0" w:line="240" w:lineRule="auto"/>
      </w:pPr>
      <w:r>
        <w:separator/>
      </w:r>
    </w:p>
  </w:endnote>
  <w:endnote w:type="continuationSeparator" w:id="0">
    <w:p w14:paraId="1D7D0F08" w14:textId="77777777" w:rsidR="00E30DBA" w:rsidRDefault="00E30DBA" w:rsidP="00913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avid">
    <w:panose1 w:val="020E0502060401010101"/>
    <w:charset w:val="00"/>
    <w:family w:val="swiss"/>
    <w:pitch w:val="variable"/>
    <w:sig w:usb0="00000803" w:usb1="00000000" w:usb2="00000000" w:usb3="00000000" w:csb0="00000021" w:csb1="00000000"/>
  </w:font>
  <w:font w:name="Assistant">
    <w:altName w:val="Times New Roman"/>
    <w:panose1 w:val="00000000000000000000"/>
    <w:charset w:val="00"/>
    <w:family w:val="roman"/>
    <w:notTrueType/>
    <w:pitch w:val="default"/>
  </w:font>
  <w:font w:name="Alef-Regular">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E87B1" w14:textId="77777777" w:rsidR="00E30DBA" w:rsidRDefault="00E30DBA" w:rsidP="009136CF">
      <w:pPr>
        <w:spacing w:after="0" w:line="240" w:lineRule="auto"/>
      </w:pPr>
      <w:r>
        <w:separator/>
      </w:r>
    </w:p>
  </w:footnote>
  <w:footnote w:type="continuationSeparator" w:id="0">
    <w:p w14:paraId="4CE7A0AB" w14:textId="77777777" w:rsidR="00E30DBA" w:rsidRDefault="00E30DBA" w:rsidP="009136CF">
      <w:pPr>
        <w:spacing w:after="0" w:line="240" w:lineRule="auto"/>
      </w:pPr>
      <w:r>
        <w:continuationSeparator/>
      </w:r>
    </w:p>
  </w:footnote>
  <w:footnote w:id="1">
    <w:p w14:paraId="303C7708" w14:textId="77777777" w:rsidR="0061615A" w:rsidRPr="00820231" w:rsidRDefault="0061615A" w:rsidP="00820231">
      <w:pPr>
        <w:pStyle w:val="FootnoteText"/>
        <w:ind w:left="720" w:hanging="720"/>
        <w:rPr>
          <w:rFonts w:asciiTheme="majorBidi" w:hAnsiTheme="majorBidi" w:cstheme="majorBidi"/>
        </w:rPr>
      </w:pPr>
      <w:r w:rsidRPr="00820231">
        <w:rPr>
          <w:rStyle w:val="FootnoteReference"/>
          <w:rFonts w:asciiTheme="majorBidi" w:hAnsiTheme="majorBidi" w:cstheme="majorBidi"/>
        </w:rPr>
        <w:footnoteRef/>
      </w:r>
      <w:r w:rsidRPr="00820231">
        <w:rPr>
          <w:rFonts w:asciiTheme="majorBidi" w:hAnsiTheme="majorBidi" w:cstheme="majorBidi"/>
        </w:rPr>
        <w:t xml:space="preserve"> </w:t>
      </w:r>
      <w:r w:rsidRPr="00820231">
        <w:rPr>
          <w:rFonts w:asciiTheme="majorBidi" w:hAnsiTheme="majorBidi" w:cstheme="majorBidi"/>
          <w:i/>
          <w:iCs/>
        </w:rPr>
        <w:t>A bus driver demanded young women to cover</w:t>
      </w:r>
      <w:r>
        <w:rPr>
          <w:rFonts w:asciiTheme="majorBidi" w:hAnsiTheme="majorBidi" w:cstheme="majorBidi"/>
          <w:i/>
          <w:iCs/>
        </w:rPr>
        <w:t xml:space="preserve"> </w:t>
      </w:r>
      <w:r w:rsidRPr="00820231">
        <w:rPr>
          <w:rFonts w:asciiTheme="majorBidi" w:hAnsiTheme="majorBidi" w:cstheme="majorBidi"/>
          <w:i/>
          <w:iCs/>
        </w:rPr>
        <w:t>themselves and sent them to seat in the back: “this is the Jewish state”</w:t>
      </w:r>
      <w:r w:rsidRPr="00820231">
        <w:rPr>
          <w:rFonts w:asciiTheme="majorBidi" w:hAnsiTheme="majorBidi" w:cstheme="majorBidi"/>
        </w:rPr>
        <w:t xml:space="preserve">. Retrieved from: </w:t>
      </w:r>
      <w:hyperlink r:id="rId1" w:history="1">
        <w:r w:rsidRPr="00820231">
          <w:rPr>
            <w:rFonts w:asciiTheme="majorBidi" w:eastAsia="Times New Roman" w:hAnsiTheme="majorBidi" w:cstheme="majorBidi"/>
            <w:color w:val="1155CC"/>
            <w:u w:val="single"/>
            <w:shd w:val="clear" w:color="auto" w:fill="FFFFFF"/>
          </w:rPr>
          <w:t>https://www.ynet.co.il/news/article/b1pyyeinh</w:t>
        </w:r>
      </w:hyperlink>
    </w:p>
  </w:footnote>
  <w:footnote w:id="2">
    <w:p w14:paraId="1AAF45F3" w14:textId="77777777" w:rsidR="0061615A" w:rsidRDefault="0061615A" w:rsidP="003234B6">
      <w:pPr>
        <w:pStyle w:val="FootnoteText"/>
      </w:pPr>
      <w:r>
        <w:rPr>
          <w:rStyle w:val="FootnoteReference"/>
        </w:rPr>
        <w:footnoteRef/>
      </w:r>
      <w:r w:rsidRPr="008158CD">
        <w:rPr>
          <w:sz w:val="16"/>
          <w:szCs w:val="16"/>
        </w:rPr>
        <w:t xml:space="preserve"> </w:t>
      </w:r>
      <w:hyperlink r:id="rId2" w:history="1">
        <w:r w:rsidRPr="008158CD">
          <w:rPr>
            <w:rStyle w:val="Hyperlink"/>
            <w:rFonts w:asciiTheme="majorBidi" w:hAnsiTheme="majorBidi"/>
            <w:sz w:val="16"/>
            <w:szCs w:val="16"/>
          </w:rPr>
          <w:t>The Nationality and Entry into Israel Law</w:t>
        </w:r>
      </w:hyperlink>
      <w:r>
        <w:rPr>
          <w:rFonts w:asciiTheme="majorBidi" w:hAnsiTheme="majorBidi" w:cstheme="majorBidi"/>
          <w:sz w:val="16"/>
          <w:szCs w:val="16"/>
        </w:rPr>
        <w:t>. Adalah, The Legal Center for Arab Minority Rights in Israel.</w:t>
      </w:r>
    </w:p>
  </w:footnote>
  <w:footnote w:id="3">
    <w:p w14:paraId="511B3F29" w14:textId="77777777" w:rsidR="0061615A" w:rsidRDefault="0061615A" w:rsidP="00293804">
      <w:pPr>
        <w:pStyle w:val="FootnoteText"/>
      </w:pPr>
      <w:r>
        <w:rPr>
          <w:rStyle w:val="FootnoteReference"/>
        </w:rPr>
        <w:footnoteRef/>
      </w:r>
      <w:r>
        <w:t xml:space="preserve"> For more details</w:t>
      </w:r>
      <w:r w:rsidRPr="00293804">
        <w:t xml:space="preserve"> see</w:t>
      </w:r>
      <w:r>
        <w:t xml:space="preserve">- </w:t>
      </w:r>
      <w:r w:rsidRPr="00293804">
        <w:t xml:space="preserve"> </w:t>
      </w:r>
      <w:r>
        <w:t xml:space="preserve">Report Regulation The Undesirable: Statusless women in Israel. Ruth Presser, Ayala Olier, Article Structures of abandonment: </w:t>
      </w:r>
      <w:hyperlink r:id="rId3" w:history="1">
        <w:r w:rsidRPr="00293804">
          <w:rPr>
            <w:rStyle w:val="Hyperlink"/>
          </w:rPr>
          <w:t>Gender, statuslessness, and bare life</w:t>
        </w:r>
      </w:hyperlink>
      <w:r>
        <w:t>. Ruth Presser, Ayala Olier</w:t>
      </w:r>
    </w:p>
  </w:footnote>
  <w:footnote w:id="4">
    <w:p w14:paraId="1D52F777" w14:textId="77777777" w:rsidR="0061615A" w:rsidRPr="008850E4" w:rsidRDefault="0061615A" w:rsidP="008850E4">
      <w:pPr>
        <w:pStyle w:val="FootnoteText"/>
        <w:ind w:left="720" w:hanging="720"/>
        <w:rPr>
          <w:rFonts w:asciiTheme="majorBidi" w:hAnsiTheme="majorBidi" w:cstheme="majorBidi"/>
        </w:rPr>
      </w:pPr>
      <w:r>
        <w:rPr>
          <w:rStyle w:val="FootnoteReference"/>
        </w:rPr>
        <w:footnoteRef/>
      </w:r>
      <w:r>
        <w:t xml:space="preserve"> </w:t>
      </w:r>
      <w:r w:rsidRPr="008850E4">
        <w:rPr>
          <w:rFonts w:asciiTheme="majorBidi" w:hAnsiTheme="majorBidi" w:cstheme="majorBidi"/>
        </w:rPr>
        <w:t xml:space="preserve">Central Bureau of Statistics (2022). </w:t>
      </w:r>
      <w:hyperlink r:id="rId4" w:history="1">
        <w:r w:rsidRPr="008850E4">
          <w:rPr>
            <w:rStyle w:val="Hyperlink"/>
            <w:rFonts w:asciiTheme="majorBidi" w:hAnsiTheme="majorBidi" w:cstheme="majorBidi"/>
            <w:i/>
            <w:iCs/>
          </w:rPr>
          <w:t>Labor Force Survey Data, August 2022/8.</w:t>
        </w:r>
      </w:hyperlink>
    </w:p>
  </w:footnote>
  <w:footnote w:id="5">
    <w:p w14:paraId="12EC5578" w14:textId="77777777" w:rsidR="0061615A" w:rsidRPr="008850E4" w:rsidRDefault="0061615A" w:rsidP="008850E4">
      <w:pPr>
        <w:pStyle w:val="FootnoteText"/>
        <w:ind w:left="720" w:hanging="720"/>
        <w:rPr>
          <w:rFonts w:asciiTheme="majorBidi" w:hAnsiTheme="majorBidi" w:cstheme="majorBidi"/>
        </w:rPr>
      </w:pPr>
      <w:r w:rsidRPr="008850E4">
        <w:rPr>
          <w:rStyle w:val="FootnoteReference"/>
          <w:rFonts w:asciiTheme="majorBidi" w:hAnsiTheme="majorBidi" w:cstheme="majorBidi"/>
        </w:rPr>
        <w:footnoteRef/>
      </w:r>
      <w:r w:rsidRPr="008850E4">
        <w:rPr>
          <w:rFonts w:asciiTheme="majorBidi" w:hAnsiTheme="majorBidi" w:cstheme="majorBidi"/>
        </w:rPr>
        <w:t xml:space="preserve"> Central Bureau of Statistics (2022). </w:t>
      </w:r>
      <w:r w:rsidRPr="008850E4">
        <w:rPr>
          <w:rFonts w:asciiTheme="majorBidi" w:hAnsiTheme="majorBidi" w:cstheme="majorBidi"/>
          <w:i/>
          <w:iCs/>
        </w:rPr>
        <w:t xml:space="preserve">Labor Force Survey Data, </w:t>
      </w:r>
      <w:hyperlink r:id="rId5" w:history="1">
        <w:r w:rsidRPr="008850E4">
          <w:rPr>
            <w:rStyle w:val="Hyperlink"/>
            <w:rFonts w:asciiTheme="majorBidi" w:hAnsiTheme="majorBidi" w:cstheme="majorBidi"/>
            <w:i/>
            <w:iCs/>
          </w:rPr>
          <w:t>Table 2.8</w:t>
        </w:r>
      </w:hyperlink>
      <w:r w:rsidRPr="008850E4">
        <w:rPr>
          <w:rFonts w:asciiTheme="majorBidi" w:hAnsiTheme="majorBidi" w:cstheme="majorBidi"/>
        </w:rPr>
        <w:t>.</w:t>
      </w:r>
    </w:p>
  </w:footnote>
  <w:footnote w:id="6">
    <w:p w14:paraId="0F9789C7" w14:textId="77777777" w:rsidR="0061615A" w:rsidRPr="008850E4" w:rsidRDefault="0061615A" w:rsidP="008850E4">
      <w:pPr>
        <w:pStyle w:val="FootnoteText"/>
        <w:ind w:left="720" w:hanging="720"/>
        <w:rPr>
          <w:rFonts w:asciiTheme="majorBidi" w:hAnsiTheme="majorBidi" w:cstheme="majorBidi"/>
        </w:rPr>
      </w:pPr>
      <w:r w:rsidRPr="008850E4">
        <w:rPr>
          <w:rStyle w:val="FootnoteReference"/>
          <w:rFonts w:asciiTheme="majorBidi" w:hAnsiTheme="majorBidi" w:cstheme="majorBidi"/>
        </w:rPr>
        <w:footnoteRef/>
      </w:r>
      <w:r w:rsidRPr="008850E4">
        <w:rPr>
          <w:rFonts w:asciiTheme="majorBidi" w:hAnsiTheme="majorBidi" w:cstheme="majorBidi"/>
        </w:rPr>
        <w:t xml:space="preserve"> Central Bureau of Statistics.</w:t>
      </w:r>
      <w:r w:rsidRPr="008850E4">
        <w:rPr>
          <w:rFonts w:asciiTheme="majorBidi" w:hAnsiTheme="majorBidi" w:cstheme="majorBidi"/>
          <w:rtl/>
        </w:rPr>
        <w:t xml:space="preserve"> </w:t>
      </w:r>
      <w:r w:rsidRPr="008850E4">
        <w:rPr>
          <w:rFonts w:asciiTheme="majorBidi" w:hAnsiTheme="majorBidi" w:cstheme="majorBidi"/>
        </w:rPr>
        <w:t xml:space="preserve">(2022). </w:t>
      </w:r>
      <w:hyperlink r:id="rId6" w:history="1">
        <w:r w:rsidRPr="008850E4">
          <w:rPr>
            <w:rStyle w:val="Hyperlink"/>
            <w:rFonts w:asciiTheme="majorBidi" w:hAnsiTheme="majorBidi" w:cstheme="majorBidi"/>
            <w:i/>
            <w:iCs/>
          </w:rPr>
          <w:t>Labor Force Survey Data, August 2022</w:t>
        </w:r>
      </w:hyperlink>
      <w:r w:rsidRPr="008850E4">
        <w:rPr>
          <w:rFonts w:asciiTheme="majorBidi" w:hAnsiTheme="majorBidi" w:cstheme="majorBidi"/>
          <w:i/>
          <w:iCs/>
        </w:rPr>
        <w:t>/8</w:t>
      </w:r>
      <w:r w:rsidRPr="008850E4">
        <w:rPr>
          <w:rFonts w:asciiTheme="majorBidi" w:hAnsiTheme="majorBidi" w:cstheme="majorBidi"/>
        </w:rPr>
        <w:t>.</w:t>
      </w:r>
    </w:p>
  </w:footnote>
  <w:footnote w:id="7">
    <w:p w14:paraId="438D5F13" w14:textId="77777777" w:rsidR="0061615A" w:rsidRPr="008850E4" w:rsidRDefault="0061615A" w:rsidP="008850E4">
      <w:pPr>
        <w:pStyle w:val="CharChar1CharCharCharCharCharCharCharCharCharCharCharCharChar"/>
        <w:bidi w:val="0"/>
        <w:ind w:left="720" w:hanging="720"/>
        <w:rPr>
          <w:rFonts w:asciiTheme="majorBidi" w:hAnsiTheme="majorBidi" w:cstheme="majorBidi"/>
          <w:sz w:val="20"/>
          <w:szCs w:val="20"/>
        </w:rPr>
      </w:pPr>
      <w:r w:rsidRPr="008850E4">
        <w:rPr>
          <w:rStyle w:val="FootnoteReference"/>
          <w:rFonts w:asciiTheme="majorBidi" w:hAnsiTheme="majorBidi" w:cstheme="majorBidi"/>
          <w:sz w:val="20"/>
          <w:szCs w:val="20"/>
        </w:rPr>
        <w:footnoteRef/>
      </w:r>
      <w:r w:rsidRPr="008850E4">
        <w:rPr>
          <w:rFonts w:asciiTheme="majorBidi" w:hAnsiTheme="majorBidi" w:cstheme="majorBidi"/>
          <w:sz w:val="20"/>
          <w:szCs w:val="20"/>
        </w:rPr>
        <w:t xml:space="preserve"> </w:t>
      </w:r>
      <w:r w:rsidRPr="008850E4">
        <w:rPr>
          <w:rFonts w:asciiTheme="majorBidi" w:hAnsiTheme="majorBidi" w:cstheme="majorBidi"/>
          <w:sz w:val="20"/>
          <w:szCs w:val="20"/>
          <w:lang w:val="en-GB"/>
        </w:rPr>
        <w:t xml:space="preserve">Labor Arm, Ministry of Economics (2022, March 7). </w:t>
      </w:r>
      <w:r w:rsidRPr="008850E4">
        <w:rPr>
          <w:rFonts w:asciiTheme="majorBidi" w:hAnsiTheme="majorBidi" w:cstheme="majorBidi"/>
          <w:i/>
          <w:iCs/>
          <w:sz w:val="20"/>
          <w:szCs w:val="20"/>
          <w:lang w:val="en-GB"/>
        </w:rPr>
        <w:t>Labor Arm Publishes Statistics on Women’s Employment</w:t>
      </w:r>
      <w:r w:rsidRPr="008850E4">
        <w:rPr>
          <w:rFonts w:asciiTheme="majorBidi" w:hAnsiTheme="majorBidi" w:cstheme="majorBidi"/>
          <w:sz w:val="20"/>
          <w:szCs w:val="20"/>
          <w:lang w:val="en-GB"/>
        </w:rPr>
        <w:t>. [Press Release.]</w:t>
      </w:r>
    </w:p>
  </w:footnote>
  <w:footnote w:id="8">
    <w:p w14:paraId="21853631" w14:textId="77777777" w:rsidR="0061615A" w:rsidRPr="008850E4" w:rsidRDefault="0061615A" w:rsidP="008850E4">
      <w:pPr>
        <w:pStyle w:val="FootnoteText"/>
        <w:ind w:left="720" w:hanging="720"/>
        <w:rPr>
          <w:rFonts w:asciiTheme="majorBidi" w:hAnsiTheme="majorBidi" w:cstheme="majorBidi"/>
        </w:rPr>
      </w:pPr>
      <w:r w:rsidRPr="008850E4">
        <w:rPr>
          <w:rStyle w:val="FootnoteReference"/>
          <w:rFonts w:asciiTheme="majorBidi" w:hAnsiTheme="majorBidi" w:cstheme="majorBidi"/>
        </w:rPr>
        <w:footnoteRef/>
      </w:r>
      <w:r w:rsidRPr="008850E4">
        <w:rPr>
          <w:rFonts w:asciiTheme="majorBidi" w:hAnsiTheme="majorBidi" w:cstheme="majorBidi"/>
        </w:rPr>
        <w:t xml:space="preserve"> Fuchs, H. (2022). </w:t>
      </w:r>
      <w:hyperlink r:id="rId7" w:history="1">
        <w:r w:rsidRPr="008850E4">
          <w:rPr>
            <w:rStyle w:val="Hyperlink"/>
            <w:rFonts w:asciiTheme="majorBidi" w:hAnsiTheme="majorBidi" w:cstheme="majorBidi"/>
            <w:i/>
            <w:iCs/>
          </w:rPr>
          <w:t>The Labor Market in Israel 2021</w:t>
        </w:r>
        <w:r w:rsidRPr="008850E4">
          <w:rPr>
            <w:rStyle w:val="Hyperlink"/>
            <w:rFonts w:asciiTheme="majorBidi" w:hAnsiTheme="majorBidi" w:cstheme="majorBidi"/>
          </w:rPr>
          <w:t>.</w:t>
        </w:r>
      </w:hyperlink>
      <w:r w:rsidRPr="008850E4">
        <w:rPr>
          <w:rFonts w:asciiTheme="majorBidi" w:hAnsiTheme="majorBidi" w:cstheme="majorBidi"/>
        </w:rPr>
        <w:t xml:space="preserve"> Ministry of Economics, Labor Arm.</w:t>
      </w:r>
    </w:p>
  </w:footnote>
  <w:footnote w:id="9">
    <w:p w14:paraId="0E7CCAEC" w14:textId="77777777" w:rsidR="0061615A" w:rsidRPr="009D2A3C" w:rsidRDefault="0061615A" w:rsidP="00E41FE9">
      <w:pPr>
        <w:pStyle w:val="FootnoteText"/>
        <w:ind w:left="720" w:hanging="720"/>
        <w:rPr>
          <w:rFonts w:asciiTheme="majorBidi" w:hAnsiTheme="majorBidi" w:cstheme="majorBidi"/>
        </w:rPr>
      </w:pPr>
      <w:r w:rsidRPr="008850E4">
        <w:rPr>
          <w:rStyle w:val="FootnoteReference"/>
          <w:rFonts w:asciiTheme="majorBidi" w:hAnsiTheme="majorBidi" w:cstheme="majorBidi"/>
        </w:rPr>
        <w:footnoteRef/>
      </w:r>
      <w:r w:rsidRPr="008850E4">
        <w:rPr>
          <w:rFonts w:asciiTheme="majorBidi" w:hAnsiTheme="majorBidi" w:cstheme="majorBidi"/>
        </w:rPr>
        <w:t xml:space="preserve"> Bstshon, S. (2023). </w:t>
      </w:r>
      <w:hyperlink r:id="rId8" w:history="1">
        <w:r w:rsidRPr="008850E4">
          <w:rPr>
            <w:rStyle w:val="Hyperlink"/>
            <w:rFonts w:asciiTheme="majorBidi" w:hAnsiTheme="majorBidi" w:cstheme="majorBidi"/>
            <w:i/>
            <w:iCs/>
          </w:rPr>
          <w:t>Main Barriers in Arab Women’s Employment in Israel: Public Transportation and Daycare Centers.</w:t>
        </w:r>
      </w:hyperlink>
      <w:r w:rsidRPr="008850E4">
        <w:rPr>
          <w:rFonts w:asciiTheme="majorBidi" w:hAnsiTheme="majorBidi" w:cstheme="majorBidi"/>
          <w:i/>
          <w:iCs/>
        </w:rPr>
        <w:t xml:space="preserve"> </w:t>
      </w:r>
      <w:r w:rsidRPr="008850E4">
        <w:rPr>
          <w:rFonts w:asciiTheme="majorBidi" w:hAnsiTheme="majorBidi" w:cstheme="majorBidi"/>
        </w:rPr>
        <w:t>Zulat – Equality for Human Rights.</w:t>
      </w:r>
    </w:p>
  </w:footnote>
  <w:footnote w:id="10">
    <w:p w14:paraId="64818065" w14:textId="77777777" w:rsidR="0061615A" w:rsidRDefault="0061615A" w:rsidP="009D2A3C">
      <w:pPr>
        <w:pStyle w:val="FootnoteText"/>
        <w:ind w:left="720" w:hanging="720"/>
      </w:pPr>
      <w:r>
        <w:rPr>
          <w:rStyle w:val="FootnoteReference"/>
        </w:rPr>
        <w:footnoteRef/>
      </w:r>
      <w:r>
        <w:t xml:space="preserve"> </w:t>
      </w:r>
      <w:r w:rsidRPr="009136CF">
        <w:rPr>
          <w:rFonts w:asciiTheme="majorBidi" w:eastAsia="Times New Roman" w:hAnsiTheme="majorBidi" w:cstheme="majorBidi"/>
          <w:color w:val="000000"/>
          <w:shd w:val="clear" w:color="auto" w:fill="FFFFFF"/>
        </w:rPr>
        <w:t>Women Who Were Victims of Crime – Findings from the Crime Victimization Survey 2021 on the Occasion of the International Day for the Elimination of Violence against Women,</w:t>
      </w:r>
      <w:hyperlink r:id="rId9" w:history="1">
        <w:r w:rsidRPr="009136CF">
          <w:rPr>
            <w:rFonts w:asciiTheme="majorBidi" w:eastAsia="Times New Roman" w:hAnsiTheme="majorBidi" w:cstheme="majorBidi"/>
            <w:color w:val="000000"/>
            <w:u w:val="single"/>
            <w:shd w:val="clear" w:color="auto" w:fill="FFFFFF"/>
          </w:rPr>
          <w:t xml:space="preserve"> </w:t>
        </w:r>
        <w:r w:rsidRPr="009136CF">
          <w:rPr>
            <w:rFonts w:asciiTheme="majorBidi" w:eastAsia="Times New Roman" w:hAnsiTheme="majorBidi" w:cstheme="majorBidi"/>
            <w:color w:val="1155CC"/>
            <w:u w:val="single"/>
            <w:shd w:val="clear" w:color="auto" w:fill="FFFFFF"/>
          </w:rPr>
          <w:t>CBS report</w:t>
        </w:r>
      </w:hyperlink>
      <w:r w:rsidRPr="009136CF">
        <w:rPr>
          <w:rFonts w:asciiTheme="majorBidi" w:eastAsia="Times New Roman" w:hAnsiTheme="majorBidi" w:cstheme="majorBidi"/>
          <w:color w:val="000000"/>
          <w:shd w:val="clear" w:color="auto" w:fill="FFFFFF"/>
        </w:rPr>
        <w:t>.</w:t>
      </w:r>
    </w:p>
  </w:footnote>
  <w:footnote w:id="11">
    <w:p w14:paraId="57279987"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State Comptroller's Report "Implementation of the Prevention of Sexual Harassment Law ", Annual Report 70B, 2020, page 135,</w:t>
      </w:r>
      <w:hyperlink r:id="rId10"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comptroller's report</w:t>
        </w:r>
      </w:hyperlink>
      <w:r w:rsidRPr="00441050">
        <w:rPr>
          <w:rFonts w:asciiTheme="majorBidi" w:eastAsia="Times New Roman" w:hAnsiTheme="majorBidi" w:cstheme="majorBidi"/>
          <w:color w:val="000000"/>
          <w:shd w:val="clear" w:color="auto" w:fill="FFFFFF"/>
        </w:rPr>
        <w:t>.</w:t>
      </w:r>
    </w:p>
  </w:footnote>
  <w:footnote w:id="12">
    <w:p w14:paraId="2539AD08" w14:textId="77777777" w:rsidR="0061615A" w:rsidRPr="00875715" w:rsidRDefault="0061615A" w:rsidP="009D2A3C">
      <w:pPr>
        <w:pStyle w:val="FootnoteText"/>
        <w:ind w:left="720" w:hanging="720"/>
        <w:rPr>
          <w:b/>
          <w:bCs/>
        </w:rPr>
      </w:pPr>
      <w:r>
        <w:rPr>
          <w:rStyle w:val="FootnoteReference"/>
        </w:rPr>
        <w:footnoteRef/>
      </w:r>
      <w:r>
        <w:t xml:space="preserve"> </w:t>
      </w:r>
      <w:r w:rsidRPr="00441050">
        <w:rPr>
          <w:rFonts w:asciiTheme="majorBidi" w:eastAsia="Times New Roman" w:hAnsiTheme="majorBidi" w:cstheme="majorBidi"/>
          <w:color w:val="000000"/>
          <w:shd w:val="clear" w:color="auto" w:fill="FFFFFF"/>
        </w:rPr>
        <w:t>The Association of Rape Crisis Centers in Israel. (2022),</w:t>
      </w:r>
      <w:hyperlink r:id="rId11"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1155CC"/>
            <w:u w:val="single"/>
            <w:shd w:val="clear" w:color="auto" w:fill="FFFFFF"/>
          </w:rPr>
          <w:t>Annual report</w:t>
        </w:r>
      </w:hyperlink>
      <w:r w:rsidRPr="00441050">
        <w:rPr>
          <w:rFonts w:asciiTheme="majorBidi" w:eastAsia="Times New Roman" w:hAnsiTheme="majorBidi" w:cstheme="majorBidi"/>
          <w:color w:val="000000"/>
          <w:shd w:val="clear" w:color="auto" w:fill="FFFFFF"/>
        </w:rPr>
        <w:t>.</w:t>
      </w:r>
    </w:p>
  </w:footnote>
  <w:footnote w:id="13">
    <w:p w14:paraId="30AFCF58" w14:textId="77777777" w:rsidR="0061615A" w:rsidRPr="009D2A3C" w:rsidRDefault="0061615A" w:rsidP="009D2A3C">
      <w:pPr>
        <w:spacing w:after="0" w:line="240" w:lineRule="auto"/>
        <w:ind w:left="720" w:hanging="720"/>
        <w:jc w:val="both"/>
        <w:rPr>
          <w:rFonts w:asciiTheme="majorBidi" w:hAnsiTheme="majorBidi" w:cstheme="majorBidi"/>
          <w:sz w:val="20"/>
          <w:szCs w:val="20"/>
        </w:rPr>
      </w:pPr>
      <w:r w:rsidRPr="00473778">
        <w:rPr>
          <w:rStyle w:val="FootnoteReference"/>
          <w:rFonts w:asciiTheme="majorBidi" w:hAnsiTheme="majorBidi" w:cstheme="majorBidi"/>
          <w:sz w:val="20"/>
          <w:szCs w:val="20"/>
        </w:rPr>
        <w:footnoteRef/>
      </w:r>
      <w:r w:rsidRPr="00473778">
        <w:rPr>
          <w:rFonts w:asciiTheme="majorBidi" w:hAnsiTheme="majorBidi" w:cstheme="majorBidi"/>
          <w:sz w:val="20"/>
          <w:szCs w:val="20"/>
        </w:rPr>
        <w:t xml:space="preserve"> </w:t>
      </w:r>
      <w:r w:rsidRPr="009D2A3C">
        <w:rPr>
          <w:rFonts w:asciiTheme="majorBidi" w:hAnsiTheme="majorBidi" w:cstheme="majorBidi"/>
          <w:sz w:val="20"/>
          <w:szCs w:val="20"/>
        </w:rPr>
        <w:t xml:space="preserve">For more details see – Bolous, S. Batshon, S. (2022). </w:t>
      </w:r>
      <w:hyperlink r:id="rId12" w:history="1">
        <w:r w:rsidRPr="009D2A3C">
          <w:rPr>
            <w:rStyle w:val="Hyperlink"/>
            <w:rFonts w:asciiTheme="majorBidi" w:hAnsiTheme="majorBidi" w:cstheme="majorBidi"/>
            <w:i/>
            <w:iCs/>
            <w:sz w:val="20"/>
            <w:szCs w:val="20"/>
          </w:rPr>
          <w:t>The Right to Access Courts and the Right to a Fair Trial in Ecclesiastical Courts in Israel.</w:t>
        </w:r>
      </w:hyperlink>
      <w:r w:rsidRPr="009D2A3C">
        <w:rPr>
          <w:rFonts w:asciiTheme="majorBidi" w:hAnsiTheme="majorBidi" w:cstheme="majorBidi"/>
          <w:i/>
          <w:iCs/>
          <w:sz w:val="20"/>
          <w:szCs w:val="20"/>
        </w:rPr>
        <w:t xml:space="preserve"> </w:t>
      </w:r>
      <w:r w:rsidRPr="009D2A3C">
        <w:rPr>
          <w:rFonts w:asciiTheme="majorBidi" w:hAnsiTheme="majorBidi" w:cstheme="majorBidi"/>
          <w:sz w:val="20"/>
          <w:szCs w:val="20"/>
        </w:rPr>
        <w:t>Mada al-Carmel</w:t>
      </w:r>
    </w:p>
  </w:footnote>
  <w:footnote w:id="14">
    <w:p w14:paraId="63B228BA" w14:textId="77777777" w:rsidR="0061615A" w:rsidRPr="009D2A3C" w:rsidRDefault="0061615A" w:rsidP="009D2A3C">
      <w:pPr>
        <w:spacing w:after="0" w:line="240" w:lineRule="auto"/>
        <w:ind w:left="720" w:hanging="720"/>
        <w:jc w:val="both"/>
        <w:rPr>
          <w:sz w:val="20"/>
          <w:szCs w:val="20"/>
        </w:rPr>
      </w:pPr>
      <w:r w:rsidRPr="009D2A3C">
        <w:rPr>
          <w:rStyle w:val="FootnoteReference"/>
          <w:rFonts w:asciiTheme="majorBidi" w:hAnsiTheme="majorBidi" w:cstheme="majorBidi"/>
          <w:sz w:val="20"/>
          <w:szCs w:val="20"/>
        </w:rPr>
        <w:footnoteRef/>
      </w:r>
      <w:r w:rsidRPr="009D2A3C">
        <w:rPr>
          <w:rFonts w:asciiTheme="majorBidi" w:hAnsiTheme="majorBidi" w:cstheme="majorBidi"/>
          <w:sz w:val="20"/>
          <w:szCs w:val="20"/>
        </w:rPr>
        <w:t xml:space="preserve"> </w:t>
      </w:r>
      <w:r w:rsidRPr="009D2A3C">
        <w:rPr>
          <w:rFonts w:asciiTheme="majorBidi" w:eastAsia="Times New Roman" w:hAnsiTheme="majorBidi" w:cstheme="majorBidi"/>
          <w:color w:val="000000"/>
          <w:sz w:val="20"/>
          <w:szCs w:val="20"/>
          <w:shd w:val="clear" w:color="auto" w:fill="FFFFFF"/>
        </w:rPr>
        <w:t>Article 1 of the law states: “One law shall be for a woman and shall apply to every legal act; and any provision of the abortion law which abuses the woman, in so far as she is a woman, to any legal act shall not be practiced in accordance with it.”</w:t>
      </w:r>
    </w:p>
  </w:footnote>
  <w:footnote w:id="15">
    <w:p w14:paraId="44D14588"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 xml:space="preserve">Prof. Zvi Izikowitz, Prof. Rachel Lev-Wiesel, "Abuse, Neglect, and Violence Towards Children and Youths in Israel: </w:t>
      </w:r>
      <w:r>
        <w:rPr>
          <w:rFonts w:asciiTheme="majorBidi" w:eastAsia="Times New Roman" w:hAnsiTheme="majorBidi" w:cstheme="majorBidi"/>
          <w:color w:val="000000"/>
          <w:shd w:val="clear" w:color="auto" w:fill="FFFFFF"/>
        </w:rPr>
        <w:t>Between Frequency and Reports.</w:t>
      </w:r>
    </w:p>
  </w:footnote>
  <w:footnote w:id="16">
    <w:p w14:paraId="2B6543B4"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Ibid. Izikiowitz and Lev-Wiesel. Indeed, regarding the frequency of false claims, a study conducted in Canada encompassing 7,600 cases (in criminal and family proceedings) in which claims were made of domestic violence found that the largest proportion of false claims (40% of them) were actually submitted by the non-custodial parent who is usually the father, less than 20% of the false claims were made by the custodial parent, and only 2% by children. Trocme &amp; Bala, False Allegations of Abuse and Neglect When Parents Separate, 29 CHILD ABUSE &amp; NEGLECT 1333, at 1333 (2005).   </w:t>
      </w:r>
    </w:p>
  </w:footnote>
  <w:footnote w:id="17">
    <w:p w14:paraId="66E32D4D"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 xml:space="preserve">The State Comptroller and Ombudsman of Israel, The 69B Annual Audit Report, "The state's treatment of families in divorce and separation proceedings", available at </w:t>
      </w:r>
      <w:hyperlink r:id="rId13" w:history="1">
        <w:r w:rsidRPr="006424DD">
          <w:rPr>
            <w:rStyle w:val="Hyperlink"/>
            <w:rFonts w:asciiTheme="majorBidi" w:eastAsia="Times New Roman" w:hAnsiTheme="majorBidi" w:cstheme="majorBidi"/>
            <w:shd w:val="clear" w:color="auto" w:fill="FFFFFF"/>
          </w:rPr>
          <w:t>https://www.mevaker.gov.il/sites/DigitalLibrary/Documents/69b/2019-69b-220-Gerushin.pdf</w:t>
        </w:r>
      </w:hyperlink>
      <w:r>
        <w:rPr>
          <w:rFonts w:asciiTheme="majorBidi" w:eastAsia="Times New Roman" w:hAnsiTheme="majorBidi" w:cstheme="majorBidi"/>
          <w:color w:val="000000"/>
          <w:shd w:val="clear" w:color="auto" w:fill="FFFFFF"/>
        </w:rPr>
        <w:t xml:space="preserve"> </w:t>
      </w:r>
    </w:p>
  </w:footnote>
  <w:footnote w:id="18">
    <w:p w14:paraId="344DC5CE"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 xml:space="preserve">As mentioned above, women too can refuse a divorce, but their extortion power is limited. It is assumed that some of the recalcitrant wives simply refuse the husband's demand that they would give up their legal rights in exchange for a divorce [See: Halperin-Kaddari R., </w:t>
      </w:r>
      <w:r w:rsidRPr="00441050">
        <w:rPr>
          <w:rFonts w:asciiTheme="majorBidi" w:eastAsia="Times New Roman" w:hAnsiTheme="majorBidi" w:cstheme="majorBidi"/>
          <w:i/>
          <w:iCs/>
          <w:color w:val="000000"/>
          <w:shd w:val="clear" w:color="auto" w:fill="FFFFFF"/>
        </w:rPr>
        <w:t>The Missing Women's Enigma: The Scope of the Get Refusals Predicament in Israel</w:t>
      </w:r>
      <w:r w:rsidRPr="00441050">
        <w:rPr>
          <w:rFonts w:asciiTheme="majorBidi" w:eastAsia="Times New Roman" w:hAnsiTheme="majorBidi" w:cstheme="majorBidi"/>
          <w:color w:val="000000"/>
          <w:shd w:val="clear" w:color="auto" w:fill="FFFFFF"/>
        </w:rPr>
        <w:t xml:space="preserve"> , </w:t>
      </w:r>
      <w:r w:rsidRPr="00441050">
        <w:rPr>
          <w:rFonts w:asciiTheme="majorBidi" w:eastAsia="Times New Roman" w:hAnsiTheme="majorBidi" w:cstheme="majorBidi"/>
          <w:b/>
          <w:bCs/>
          <w:color w:val="000000"/>
          <w:shd w:val="clear" w:color="auto" w:fill="FFFFFF"/>
        </w:rPr>
        <w:t>Being A Jewish Woman</w:t>
      </w:r>
      <w:r w:rsidRPr="00441050">
        <w:rPr>
          <w:rFonts w:asciiTheme="majorBidi" w:eastAsia="Times New Roman" w:hAnsiTheme="majorBidi" w:cstheme="majorBidi"/>
          <w:color w:val="000000"/>
          <w:shd w:val="clear" w:color="auto" w:fill="FFFFFF"/>
        </w:rPr>
        <w:t xml:space="preserve"> (Vol.5, Tovah Cohen ed.) (2009) 83-95]</w:t>
      </w:r>
      <w:r>
        <w:rPr>
          <w:rFonts w:asciiTheme="majorBidi" w:eastAsia="Times New Roman" w:hAnsiTheme="majorBidi" w:cstheme="majorBidi"/>
          <w:color w:val="000000"/>
          <w:shd w:val="clear" w:color="auto" w:fill="FFFFFF"/>
        </w:rPr>
        <w:t xml:space="preserve"> </w:t>
      </w:r>
    </w:p>
  </w:footnote>
  <w:footnote w:id="19">
    <w:p w14:paraId="26AA39B8"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Unlawful deprivation of liberty and compulsion are punishable according to Article 282 &amp; 284 of the Penal Code of the Kingdom of Netherlands (1881);  United Kingdom Serious Crime Act 2015, article 76.;</w:t>
      </w:r>
      <w:hyperlink r:id="rId14"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color w:val="004B91"/>
            <w:u w:val="single"/>
            <w:shd w:val="clear" w:color="auto" w:fill="FFFFFF"/>
          </w:rPr>
          <w:t>Hazani v. Hazani, 2022 Cal. Super. LEXIS 87063</w:t>
        </w:r>
      </w:hyperlink>
      <w:r w:rsidRPr="00441050">
        <w:rPr>
          <w:rFonts w:asciiTheme="majorBidi" w:eastAsia="Times New Roman" w:hAnsiTheme="majorBidi" w:cstheme="majorBidi"/>
          <w:color w:val="000000"/>
          <w:shd w:val="clear" w:color="auto" w:fill="FFFFFF"/>
        </w:rPr>
        <w:t>; </w:t>
      </w:r>
    </w:p>
  </w:footnote>
  <w:footnote w:id="20">
    <w:p w14:paraId="6B74FF10" w14:textId="77777777" w:rsidR="0061615A" w:rsidRPr="006B153C" w:rsidRDefault="0061615A" w:rsidP="009D2A3C">
      <w:pPr>
        <w:pStyle w:val="FootnoteText"/>
        <w:ind w:left="720" w:hanging="720"/>
        <w:rPr>
          <w:rFonts w:asciiTheme="majorBidi" w:hAnsiTheme="majorBidi" w:cstheme="majorBidi"/>
        </w:rPr>
      </w:pPr>
      <w:r w:rsidRPr="006B153C">
        <w:rPr>
          <w:rStyle w:val="FootnoteReference"/>
          <w:rFonts w:asciiTheme="majorBidi" w:hAnsiTheme="majorBidi" w:cstheme="majorBidi"/>
        </w:rPr>
        <w:footnoteRef/>
      </w:r>
      <w:r w:rsidRPr="006B153C">
        <w:rPr>
          <w:rFonts w:asciiTheme="majorBidi" w:hAnsiTheme="majorBidi" w:cstheme="majorBidi"/>
        </w:rPr>
        <w:t xml:space="preserve">  CEDAW Commentary, 2nd edition, pp. 595-597.</w:t>
      </w:r>
    </w:p>
  </w:footnote>
  <w:footnote w:id="21">
    <w:p w14:paraId="026A0400" w14:textId="77777777" w:rsidR="0061615A" w:rsidRDefault="0061615A" w:rsidP="009D2A3C">
      <w:pPr>
        <w:pStyle w:val="FootnoteText"/>
        <w:ind w:left="720" w:hanging="720"/>
      </w:pPr>
      <w:r>
        <w:rPr>
          <w:rStyle w:val="FootnoteReference"/>
        </w:rPr>
        <w:footnoteRef/>
      </w:r>
      <w:r>
        <w:t xml:space="preserve"> </w:t>
      </w:r>
      <w:r w:rsidRPr="0072498A">
        <w:rPr>
          <w:rFonts w:asciiTheme="majorBidi" w:hAnsiTheme="majorBidi" w:cstheme="majorBidi"/>
          <w:color w:val="000000"/>
          <w:shd w:val="clear" w:color="auto" w:fill="FFFFFF"/>
        </w:rPr>
        <w:t>The Association of Rape Crisis Centers in Israel. (2021).</w:t>
      </w:r>
      <w:hyperlink r:id="rId15" w:history="1">
        <w:r w:rsidRPr="0072498A">
          <w:rPr>
            <w:rStyle w:val="Hyperlink"/>
            <w:rFonts w:asciiTheme="majorBidi" w:hAnsiTheme="majorBidi" w:cstheme="majorBidi"/>
            <w:color w:val="000000"/>
            <w:u w:val="none"/>
            <w:shd w:val="clear" w:color="auto" w:fill="FFFFFF"/>
          </w:rPr>
          <w:t xml:space="preserve"> </w:t>
        </w:r>
        <w:r w:rsidRPr="0072498A">
          <w:rPr>
            <w:rStyle w:val="Hyperlink"/>
            <w:rFonts w:asciiTheme="majorBidi" w:hAnsiTheme="majorBidi" w:cstheme="majorBidi"/>
            <w:i/>
            <w:iCs/>
            <w:color w:val="1155CC"/>
            <w:shd w:val="clear" w:color="auto" w:fill="FFFFFF"/>
          </w:rPr>
          <w:t>Annual report.</w:t>
        </w:r>
      </w:hyperlink>
    </w:p>
  </w:footnote>
  <w:footnote w:id="22">
    <w:p w14:paraId="382818CA" w14:textId="77777777" w:rsidR="0061615A" w:rsidRPr="0072498A" w:rsidRDefault="0061615A" w:rsidP="009D2A3C">
      <w:pPr>
        <w:spacing w:after="0" w:line="240" w:lineRule="auto"/>
        <w:ind w:left="720" w:hanging="720"/>
        <w:jc w:val="both"/>
        <w:rPr>
          <w:rFonts w:asciiTheme="majorBidi" w:eastAsia="Times New Roman" w:hAnsiTheme="majorBidi" w:cstheme="majorBidi"/>
          <w:sz w:val="20"/>
          <w:szCs w:val="20"/>
        </w:rPr>
      </w:pPr>
      <w:r w:rsidRPr="0072498A">
        <w:rPr>
          <w:rStyle w:val="FootnoteReference"/>
          <w:sz w:val="20"/>
          <w:szCs w:val="20"/>
        </w:rPr>
        <w:footnoteRef/>
      </w:r>
      <w:r w:rsidRPr="0072498A">
        <w:rPr>
          <w:sz w:val="20"/>
          <w:szCs w:val="20"/>
        </w:rPr>
        <w:t xml:space="preserve"> </w:t>
      </w:r>
      <w:r w:rsidRPr="0072498A">
        <w:rPr>
          <w:rFonts w:asciiTheme="majorBidi" w:eastAsia="Times New Roman" w:hAnsiTheme="majorBidi" w:cstheme="majorBidi"/>
          <w:sz w:val="20"/>
          <w:szCs w:val="20"/>
          <w:shd w:val="clear" w:color="auto" w:fill="FFFFFF"/>
        </w:rPr>
        <w:t>Batshon, S. (</w:t>
      </w:r>
      <w:r>
        <w:rPr>
          <w:rFonts w:asciiTheme="majorBidi" w:eastAsia="Times New Roman" w:hAnsiTheme="majorBidi" w:cstheme="majorBidi"/>
          <w:sz w:val="20"/>
          <w:szCs w:val="20"/>
          <w:shd w:val="clear" w:color="auto" w:fill="FFFFFF"/>
        </w:rPr>
        <w:t>2021).</w:t>
      </w:r>
      <w:hyperlink r:id="rId16" w:history="1">
        <w:r w:rsidRPr="0072498A">
          <w:rPr>
            <w:rFonts w:asciiTheme="majorBidi" w:eastAsia="Times New Roman" w:hAnsiTheme="majorBidi" w:cstheme="majorBidi"/>
            <w:i/>
            <w:iCs/>
            <w:color w:val="833C0B"/>
            <w:sz w:val="20"/>
            <w:szCs w:val="20"/>
            <w:shd w:val="clear" w:color="auto" w:fill="FFFFFF"/>
          </w:rPr>
          <w:t> </w:t>
        </w:r>
        <w:r w:rsidRPr="0072498A">
          <w:rPr>
            <w:rFonts w:asciiTheme="majorBidi" w:eastAsia="Times New Roman" w:hAnsiTheme="majorBidi" w:cstheme="majorBidi"/>
            <w:i/>
            <w:iCs/>
            <w:color w:val="1155CC"/>
            <w:sz w:val="20"/>
            <w:szCs w:val="20"/>
            <w:shd w:val="clear" w:color="auto" w:fill="FFFFFF"/>
          </w:rPr>
          <w:t>Israeli Police Law Enforcement of Palestinian Femicide Cases</w:t>
        </w:r>
        <w:r>
          <w:rPr>
            <w:rFonts w:asciiTheme="majorBidi" w:eastAsia="Times New Roman" w:hAnsiTheme="majorBidi" w:cstheme="majorBidi"/>
            <w:i/>
            <w:iCs/>
            <w:color w:val="1155CC"/>
            <w:sz w:val="20"/>
            <w:szCs w:val="20"/>
            <w:shd w:val="clear" w:color="auto" w:fill="FFFFFF"/>
          </w:rPr>
          <w:t>.</w:t>
        </w:r>
        <w:r w:rsidRPr="0072498A">
          <w:rPr>
            <w:rFonts w:asciiTheme="majorBidi" w:eastAsia="Times New Roman" w:hAnsiTheme="majorBidi" w:cstheme="majorBidi"/>
            <w:sz w:val="20"/>
            <w:szCs w:val="20"/>
            <w:shd w:val="clear" w:color="auto" w:fill="FFFFFF"/>
          </w:rPr>
          <w:t xml:space="preserve"> Women Against Violence, Women Against Violence, Al-Tufula Center, and The Israel Women’s Network.</w:t>
        </w:r>
      </w:hyperlink>
    </w:p>
    <w:p w14:paraId="754BDE57" w14:textId="77777777" w:rsidR="0061615A" w:rsidRDefault="0061615A">
      <w:pPr>
        <w:pStyle w:val="FootnoteText"/>
      </w:pPr>
    </w:p>
  </w:footnote>
  <w:footnote w:id="23">
    <w:p w14:paraId="7A9DA218" w14:textId="77777777" w:rsidR="0061615A" w:rsidRDefault="0061615A" w:rsidP="00306075">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State Comptroller, Coping with Domestic Violence, 2021, p. 449</w:t>
      </w:r>
    </w:p>
  </w:footnote>
  <w:footnote w:id="24">
    <w:p w14:paraId="0C60618B" w14:textId="77777777" w:rsidR="0061615A" w:rsidRPr="008A5AAE" w:rsidRDefault="0061615A" w:rsidP="00306075">
      <w:pPr>
        <w:pStyle w:val="FootnoteText"/>
        <w:ind w:left="720" w:hanging="720"/>
        <w:rPr>
          <w:rFonts w:asciiTheme="majorBidi" w:eastAsia="Times New Roman" w:hAnsiTheme="majorBidi" w:cstheme="majorBidi"/>
          <w:color w:val="000000"/>
          <w:shd w:val="clear" w:color="auto" w:fill="FFFFFF"/>
        </w:rPr>
      </w:pPr>
      <w:r>
        <w:rPr>
          <w:rStyle w:val="FootnoteReference"/>
        </w:rPr>
        <w:footnoteRef/>
      </w:r>
      <w:r>
        <w:t xml:space="preserve"> </w:t>
      </w:r>
      <w:r w:rsidRPr="00441050">
        <w:rPr>
          <w:rFonts w:asciiTheme="majorBidi" w:eastAsia="Times New Roman" w:hAnsiTheme="majorBidi" w:cstheme="majorBidi"/>
          <w:color w:val="000000"/>
          <w:shd w:val="clear" w:color="auto" w:fill="FFFFFF"/>
        </w:rPr>
        <w:t>Capital, J.A. (2021).</w:t>
      </w:r>
      <w:hyperlink r:id="rId17" w:history="1">
        <w:r w:rsidRPr="00441050">
          <w:rPr>
            <w:rFonts w:asciiTheme="majorBidi" w:eastAsia="Times New Roman" w:hAnsiTheme="majorBidi" w:cstheme="majorBidi"/>
            <w:color w:val="000000"/>
            <w:u w:val="single"/>
            <w:shd w:val="clear" w:color="auto" w:fill="FFFFFF"/>
          </w:rPr>
          <w:t xml:space="preserve"> </w:t>
        </w:r>
        <w:r w:rsidRPr="00441050">
          <w:rPr>
            <w:rFonts w:asciiTheme="majorBidi" w:eastAsia="Times New Roman" w:hAnsiTheme="majorBidi" w:cstheme="majorBidi"/>
            <w:i/>
            <w:iCs/>
            <w:color w:val="1155CC"/>
            <w:u w:val="single"/>
            <w:shd w:val="clear" w:color="auto" w:fill="FFFFFF"/>
          </w:rPr>
          <w:t>The International Day for the Struggle Against Violence Against Women – Summary of Data</w:t>
        </w:r>
      </w:hyperlink>
      <w:r w:rsidRPr="00441050">
        <w:rPr>
          <w:rFonts w:asciiTheme="majorBidi" w:eastAsia="Times New Roman" w:hAnsiTheme="majorBidi" w:cstheme="majorBidi"/>
          <w:color w:val="000000"/>
          <w:shd w:val="clear" w:color="auto" w:fill="FFFFFF"/>
        </w:rPr>
        <w:t xml:space="preserve">. Knesset Center for Research and </w:t>
      </w:r>
      <w:r w:rsidRPr="008A5AAE">
        <w:rPr>
          <w:rFonts w:asciiTheme="majorBidi" w:eastAsia="Times New Roman" w:hAnsiTheme="majorBidi" w:cstheme="majorBidi"/>
          <w:color w:val="000000"/>
          <w:shd w:val="clear" w:color="auto" w:fill="FFFFFF"/>
        </w:rPr>
        <w:t>Information.</w:t>
      </w:r>
    </w:p>
  </w:footnote>
  <w:footnote w:id="25">
    <w:p w14:paraId="688AB77C" w14:textId="77777777" w:rsidR="0061615A" w:rsidRDefault="0061615A" w:rsidP="009D2A3C">
      <w:pPr>
        <w:pStyle w:val="FootnoteText"/>
        <w:ind w:left="720" w:hanging="720"/>
      </w:pPr>
      <w:r>
        <w:rPr>
          <w:rStyle w:val="FootnoteReference"/>
        </w:rPr>
        <w:footnoteRef/>
      </w:r>
      <w:r>
        <w:t xml:space="preserve"> </w:t>
      </w:r>
      <w:r w:rsidRPr="0072498A">
        <w:rPr>
          <w:rFonts w:asciiTheme="majorBidi" w:hAnsiTheme="majorBidi" w:cstheme="majorBidi"/>
        </w:rPr>
        <w:t xml:space="preserve">Capital, J.A. (2021). </w:t>
      </w:r>
      <w:hyperlink r:id="rId18" w:history="1">
        <w:r w:rsidRPr="0072498A">
          <w:rPr>
            <w:rStyle w:val="Hyperlink"/>
            <w:rFonts w:asciiTheme="majorBidi" w:hAnsiTheme="majorBidi" w:cstheme="majorBidi"/>
            <w:i/>
            <w:iCs/>
          </w:rPr>
          <w:t>The International Day for the Struggle Against Violence Against Women – Summary of Data</w:t>
        </w:r>
      </w:hyperlink>
      <w:r w:rsidRPr="0072498A">
        <w:rPr>
          <w:rFonts w:asciiTheme="majorBidi" w:hAnsiTheme="majorBidi" w:cstheme="majorBidi"/>
        </w:rPr>
        <w:t>. Knesset Center for Research and Information</w:t>
      </w:r>
      <w:r w:rsidRPr="0072498A">
        <w:rPr>
          <w:rFonts w:asciiTheme="majorBidi" w:hAnsiTheme="majorBidi" w:cstheme="majorBidi"/>
          <w:rtl/>
        </w:rPr>
        <w:t>.</w:t>
      </w:r>
    </w:p>
  </w:footnote>
  <w:footnote w:id="26">
    <w:p w14:paraId="2CADED69" w14:textId="77777777" w:rsidR="0061615A" w:rsidRPr="004B1275" w:rsidRDefault="0061615A" w:rsidP="004B1275">
      <w:pPr>
        <w:pStyle w:val="FootnoteText"/>
      </w:pPr>
      <w:r>
        <w:rPr>
          <w:rStyle w:val="FootnoteReference"/>
        </w:rPr>
        <w:footnoteRef/>
      </w:r>
      <w:r>
        <w:t xml:space="preserve"> </w:t>
      </w:r>
      <w:r w:rsidRPr="008A5AAE">
        <w:rPr>
          <w:rFonts w:asciiTheme="majorBidi" w:eastAsia="Times New Roman" w:hAnsiTheme="majorBidi" w:cstheme="majorBidi"/>
          <w:color w:val="000000"/>
          <w:shd w:val="clear" w:color="auto" w:fill="FFFFFF"/>
        </w:rPr>
        <w:t>The Association of Rape Crisis Centers in Israel. (2021</w:t>
      </w:r>
      <w:r w:rsidRPr="008A5AAE">
        <w:rPr>
          <w:rFonts w:asciiTheme="majorBidi" w:eastAsia="Times New Roman" w:hAnsiTheme="majorBidi" w:cstheme="majorBidi"/>
          <w:color w:val="000000"/>
          <w:sz w:val="18"/>
          <w:szCs w:val="18"/>
          <w:shd w:val="clear" w:color="auto" w:fill="FFFFFF"/>
        </w:rPr>
        <w:t>).</w:t>
      </w:r>
      <w:hyperlink r:id="rId19" w:history="1">
        <w:r w:rsidRPr="004B1275">
          <w:rPr>
            <w:rFonts w:asciiTheme="majorBidi" w:eastAsia="Times New Roman" w:hAnsiTheme="majorBidi" w:cstheme="majorBidi"/>
            <w:sz w:val="18"/>
            <w:szCs w:val="18"/>
            <w:shd w:val="clear" w:color="auto" w:fill="FFFFFF"/>
          </w:rPr>
          <w:t xml:space="preserve"> </w:t>
        </w:r>
        <w:r w:rsidRPr="004B1275">
          <w:rPr>
            <w:rFonts w:asciiTheme="majorBidi" w:eastAsia="Times New Roman" w:hAnsiTheme="majorBidi" w:cstheme="majorBidi"/>
            <w:i/>
            <w:iCs/>
            <w:sz w:val="18"/>
            <w:szCs w:val="18"/>
            <w:shd w:val="clear" w:color="auto" w:fill="FFFFFF"/>
          </w:rPr>
          <w:t>Annual Report.</w:t>
        </w:r>
      </w:hyperlink>
    </w:p>
  </w:footnote>
  <w:footnote w:id="27">
    <w:p w14:paraId="2779950F" w14:textId="77777777" w:rsidR="0061615A" w:rsidRDefault="0061615A" w:rsidP="00991797">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Silberg</w:t>
      </w:r>
      <w:r>
        <w:rPr>
          <w:rFonts w:asciiTheme="majorBidi" w:eastAsia="Times New Roman" w:hAnsiTheme="majorBidi" w:cstheme="majorBidi"/>
          <w:color w:val="000000"/>
          <w:shd w:val="clear" w:color="auto" w:fill="FFFFFF"/>
        </w:rPr>
        <w:t>, J, D</w:t>
      </w:r>
      <w:r w:rsidRPr="00441050">
        <w:rPr>
          <w:rFonts w:asciiTheme="majorBidi" w:eastAsia="Times New Roman" w:hAnsiTheme="majorBidi" w:cstheme="majorBidi"/>
          <w:color w:val="000000"/>
          <w:shd w:val="clear" w:color="auto" w:fill="FFFFFF"/>
        </w:rPr>
        <w:t>allam,</w:t>
      </w:r>
      <w:r>
        <w:rPr>
          <w:rFonts w:asciiTheme="majorBidi" w:eastAsia="Times New Roman" w:hAnsiTheme="majorBidi" w:cstheme="majorBidi"/>
          <w:color w:val="000000"/>
          <w:shd w:val="clear" w:color="auto" w:fill="FFFFFF"/>
        </w:rPr>
        <w:t xml:space="preserve"> S. (2019).</w:t>
      </w:r>
      <w:r w:rsidRPr="00441050">
        <w:rPr>
          <w:rFonts w:asciiTheme="majorBidi" w:eastAsia="Times New Roman" w:hAnsiTheme="majorBidi" w:cstheme="majorBidi"/>
          <w:color w:val="000000"/>
          <w:shd w:val="clear" w:color="auto" w:fill="FFFFFF"/>
        </w:rPr>
        <w:t xml:space="preserve"> "</w:t>
      </w:r>
      <w:r w:rsidRPr="00991797">
        <w:rPr>
          <w:rFonts w:asciiTheme="majorBidi" w:eastAsia="Times New Roman" w:hAnsiTheme="majorBidi" w:cstheme="majorBidi"/>
          <w:i/>
          <w:iCs/>
          <w:color w:val="000000"/>
          <w:shd w:val="clear" w:color="auto" w:fill="FFFFFF"/>
        </w:rPr>
        <w:t>Abusers gaining custody in family courts: A case series of overturned decisions</w:t>
      </w:r>
      <w:r w:rsidRPr="00441050">
        <w:rPr>
          <w:rFonts w:asciiTheme="majorBidi" w:eastAsia="Times New Roman" w:hAnsiTheme="majorBidi" w:cstheme="majorBidi"/>
          <w:color w:val="000000"/>
          <w:shd w:val="clear" w:color="auto" w:fill="FFFFFF"/>
        </w:rPr>
        <w:t>," Journal of Child Cust</w:t>
      </w:r>
      <w:r>
        <w:rPr>
          <w:rFonts w:asciiTheme="majorBidi" w:eastAsia="Times New Roman" w:hAnsiTheme="majorBidi" w:cstheme="majorBidi"/>
          <w:color w:val="000000"/>
          <w:shd w:val="clear" w:color="auto" w:fill="FFFFFF"/>
        </w:rPr>
        <w:t>ody, 16(2): 140-169, 142.</w:t>
      </w:r>
    </w:p>
  </w:footnote>
  <w:footnote w:id="28">
    <w:p w14:paraId="7E5837F6" w14:textId="77777777" w:rsidR="0061615A" w:rsidRDefault="0061615A" w:rsidP="00991797">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Herrenkohl Et Al</w:t>
      </w:r>
      <w:r>
        <w:rPr>
          <w:rFonts w:asciiTheme="majorBidi" w:eastAsia="Times New Roman" w:hAnsiTheme="majorBidi" w:cstheme="majorBidi"/>
          <w:color w:val="000000"/>
          <w:shd w:val="clear" w:color="auto" w:fill="FFFFFF"/>
        </w:rPr>
        <w:t xml:space="preserve">. (2018). </w:t>
      </w:r>
      <w:r w:rsidRPr="00991797">
        <w:rPr>
          <w:rFonts w:asciiTheme="majorBidi" w:eastAsia="Times New Roman" w:hAnsiTheme="majorBidi" w:cstheme="majorBidi"/>
          <w:i/>
          <w:iCs/>
          <w:color w:val="000000"/>
          <w:shd w:val="clear" w:color="auto" w:fill="FFFFFF"/>
        </w:rPr>
        <w:t>Intersection of Child Abuse and Children's Exposure to Domestic Violence, Trauma, Violence &amp; Abuse</w:t>
      </w:r>
      <w:r w:rsidRPr="00441050">
        <w:rPr>
          <w:rFonts w:asciiTheme="majorBidi" w:eastAsia="Times New Roman" w:hAnsiTheme="majorBidi" w:cstheme="majorBidi"/>
          <w:color w:val="000000"/>
          <w:shd w:val="clear" w:color="auto" w:fill="FFFFFF"/>
        </w:rPr>
        <w:t>, Vol.9, No.2, April 2008, 84-99.</w:t>
      </w:r>
      <w:r>
        <w:rPr>
          <w:rFonts w:asciiTheme="majorBidi" w:eastAsia="Times New Roman" w:hAnsiTheme="majorBidi" w:cstheme="majorBidi"/>
          <w:color w:val="000000"/>
          <w:shd w:val="clear" w:color="auto" w:fill="FFFFFF"/>
        </w:rPr>
        <w:t xml:space="preserve"> </w:t>
      </w:r>
    </w:p>
  </w:footnote>
  <w:footnote w:id="29">
    <w:p w14:paraId="1967DE91"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 xml:space="preserve">SCC 5589-10-20 </w:t>
      </w:r>
      <w:r w:rsidRPr="004B1275">
        <w:rPr>
          <w:rFonts w:asciiTheme="majorBidi" w:eastAsia="Times New Roman" w:hAnsiTheme="majorBidi" w:cstheme="majorBidi"/>
          <w:i/>
          <w:iCs/>
          <w:color w:val="000000"/>
          <w:shd w:val="clear" w:color="auto" w:fill="FFFFFF"/>
        </w:rPr>
        <w:t>State of Israel vs. Aviad Moshe</w:t>
      </w:r>
      <w:r>
        <w:rPr>
          <w:rFonts w:asciiTheme="majorBidi" w:eastAsia="Times New Roman" w:hAnsiTheme="majorBidi" w:cstheme="majorBidi"/>
          <w:color w:val="000000"/>
          <w:shd w:val="clear" w:color="auto" w:fill="FFFFFF"/>
        </w:rPr>
        <w:t>.</w:t>
      </w:r>
    </w:p>
  </w:footnote>
  <w:footnote w:id="30">
    <w:p w14:paraId="40D22071" w14:textId="77777777" w:rsidR="0061615A" w:rsidRDefault="0061615A" w:rsidP="009D2A3C">
      <w:pPr>
        <w:pStyle w:val="FootnoteText"/>
        <w:ind w:left="720" w:hanging="720"/>
      </w:pPr>
      <w:r>
        <w:rPr>
          <w:rStyle w:val="FootnoteReference"/>
        </w:rPr>
        <w:footnoteRef/>
      </w:r>
      <w:r>
        <w:t xml:space="preserve"> </w:t>
      </w:r>
      <w:r w:rsidRPr="00441050">
        <w:rPr>
          <w:rFonts w:asciiTheme="majorBidi" w:eastAsia="Times New Roman" w:hAnsiTheme="majorBidi" w:cstheme="majorBidi"/>
          <w:color w:val="000000"/>
          <w:shd w:val="clear" w:color="auto" w:fill="FFFFFF"/>
        </w:rPr>
        <w:t>Knesset Research and Information Center, “Guidelines for safeguarding or restricting contact between abusive parents and their children during separation and divorce proceedings” (June 2023)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7B90F" w14:textId="54C6816C" w:rsidR="0061615A" w:rsidRPr="00F73451" w:rsidRDefault="00E30DBA" w:rsidP="00F73451">
    <w:pPr>
      <w:pStyle w:val="Header"/>
      <w:jc w:val="right"/>
      <w:rPr>
        <w:i/>
        <w:iCs/>
      </w:rPr>
    </w:pPr>
    <w:sdt>
      <w:sdtPr>
        <w:rPr>
          <w:i/>
          <w:iCs/>
        </w:rPr>
        <w:id w:val="-1128315115"/>
        <w:docPartObj>
          <w:docPartGallery w:val="Watermarks"/>
          <w:docPartUnique/>
        </w:docPartObj>
      </w:sdtPr>
      <w:sdtEndPr/>
      <w:sdtContent>
        <w:r>
          <w:rPr>
            <w:i/>
            <w:iCs/>
            <w:noProof/>
            <w:lang w:bidi="ar-SA"/>
          </w:rPr>
          <w:pict w14:anchorId="619BEB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2"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61615A" w:rsidRPr="00F73451">
      <w:rPr>
        <w:rFonts w:asciiTheme="majorBidi" w:hAnsiTheme="majorBidi" w:cstheme="majorBidi"/>
        <w:i/>
        <w:iCs/>
      </w:rPr>
      <w:t>Draft Shadow Report - Israel</w:t>
    </w:r>
  </w:p>
  <w:p w14:paraId="0B03284E" w14:textId="7A63D33C" w:rsidR="0061615A" w:rsidRDefault="0061615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24367"/>
    <w:multiLevelType w:val="hybridMultilevel"/>
    <w:tmpl w:val="FE2EE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526C2"/>
    <w:multiLevelType w:val="multilevel"/>
    <w:tmpl w:val="0EF8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50EBB"/>
    <w:multiLevelType w:val="multilevel"/>
    <w:tmpl w:val="AE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F40FF"/>
    <w:multiLevelType w:val="hybridMultilevel"/>
    <w:tmpl w:val="69369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1F6614"/>
    <w:multiLevelType w:val="hybridMultilevel"/>
    <w:tmpl w:val="B3E27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6D0455"/>
    <w:multiLevelType w:val="multilevel"/>
    <w:tmpl w:val="C100D5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ajorHAnsi" w:hAnsiTheme="majorHAnsi" w:cstheme="majorBidi" w:hint="default"/>
        <w:sz w:val="3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E12E5"/>
    <w:multiLevelType w:val="multilevel"/>
    <w:tmpl w:val="0364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90F4A"/>
    <w:multiLevelType w:val="multilevel"/>
    <w:tmpl w:val="6C7C745E"/>
    <w:lvl w:ilvl="0">
      <w:start w:val="1"/>
      <w:numFmt w:val="bullet"/>
      <w:lvlText w:val=""/>
      <w:lvlJc w:val="left"/>
      <w:pPr>
        <w:tabs>
          <w:tab w:val="num" w:pos="360"/>
        </w:tabs>
        <w:ind w:left="360" w:hanging="360"/>
      </w:pPr>
      <w:rPr>
        <w:rFonts w:ascii="Symbol" w:hAnsi="Symbol" w:hint="default"/>
        <w:sz w:val="20"/>
      </w:rPr>
    </w:lvl>
    <w:lvl w:ilvl="1">
      <w:start w:val="2"/>
      <w:numFmt w:val="bullet"/>
      <w:lvlText w:val="-"/>
      <w:lvlJc w:val="left"/>
      <w:pPr>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7B00C69"/>
    <w:multiLevelType w:val="multilevel"/>
    <w:tmpl w:val="98406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0A3EC9"/>
    <w:multiLevelType w:val="hybridMultilevel"/>
    <w:tmpl w:val="D84C8C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635D90"/>
    <w:multiLevelType w:val="multilevel"/>
    <w:tmpl w:val="4ED00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6"/>
  </w:num>
  <w:num w:numId="4">
    <w:abstractNumId w:val="1"/>
  </w:num>
  <w:num w:numId="5">
    <w:abstractNumId w:val="5"/>
  </w:num>
  <w:num w:numId="6">
    <w:abstractNumId w:val="8"/>
  </w:num>
  <w:num w:numId="7">
    <w:abstractNumId w:val="2"/>
  </w:num>
  <w:num w:numId="8">
    <w:abstractNumId w:val="4"/>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FFC"/>
    <w:rsid w:val="00002E22"/>
    <w:rsid w:val="00007649"/>
    <w:rsid w:val="00011DBB"/>
    <w:rsid w:val="000328D6"/>
    <w:rsid w:val="000D39E7"/>
    <w:rsid w:val="00166A68"/>
    <w:rsid w:val="001825DE"/>
    <w:rsid w:val="00205935"/>
    <w:rsid w:val="0022092E"/>
    <w:rsid w:val="00226D30"/>
    <w:rsid w:val="00231C99"/>
    <w:rsid w:val="00242018"/>
    <w:rsid w:val="00255837"/>
    <w:rsid w:val="00293804"/>
    <w:rsid w:val="0029786B"/>
    <w:rsid w:val="002D7F31"/>
    <w:rsid w:val="00306075"/>
    <w:rsid w:val="003234B6"/>
    <w:rsid w:val="00325487"/>
    <w:rsid w:val="003303CB"/>
    <w:rsid w:val="003400BD"/>
    <w:rsid w:val="003548CB"/>
    <w:rsid w:val="0035783D"/>
    <w:rsid w:val="00367087"/>
    <w:rsid w:val="00374FFC"/>
    <w:rsid w:val="00382F7B"/>
    <w:rsid w:val="003A2686"/>
    <w:rsid w:val="003C269F"/>
    <w:rsid w:val="003E6BF7"/>
    <w:rsid w:val="00411EA8"/>
    <w:rsid w:val="00437337"/>
    <w:rsid w:val="00441050"/>
    <w:rsid w:val="004639A6"/>
    <w:rsid w:val="00473778"/>
    <w:rsid w:val="00490A1A"/>
    <w:rsid w:val="00497F3F"/>
    <w:rsid w:val="004B1275"/>
    <w:rsid w:val="004E4D19"/>
    <w:rsid w:val="004E7D37"/>
    <w:rsid w:val="004F76B5"/>
    <w:rsid w:val="00500CBB"/>
    <w:rsid w:val="00502175"/>
    <w:rsid w:val="005207C2"/>
    <w:rsid w:val="00524FA4"/>
    <w:rsid w:val="00547AE6"/>
    <w:rsid w:val="00556B98"/>
    <w:rsid w:val="0059488B"/>
    <w:rsid w:val="005C6FEE"/>
    <w:rsid w:val="005D0E62"/>
    <w:rsid w:val="005E22AF"/>
    <w:rsid w:val="005E7E01"/>
    <w:rsid w:val="005F0FB6"/>
    <w:rsid w:val="005F3EFD"/>
    <w:rsid w:val="005F7884"/>
    <w:rsid w:val="00614E90"/>
    <w:rsid w:val="0061615A"/>
    <w:rsid w:val="006516D8"/>
    <w:rsid w:val="00664748"/>
    <w:rsid w:val="006678D7"/>
    <w:rsid w:val="00676B62"/>
    <w:rsid w:val="006B153C"/>
    <w:rsid w:val="006F58AA"/>
    <w:rsid w:val="006F7F58"/>
    <w:rsid w:val="007121D3"/>
    <w:rsid w:val="0072498A"/>
    <w:rsid w:val="007565F0"/>
    <w:rsid w:val="00763117"/>
    <w:rsid w:val="00764217"/>
    <w:rsid w:val="00772A8A"/>
    <w:rsid w:val="00776B43"/>
    <w:rsid w:val="00792305"/>
    <w:rsid w:val="007B60E5"/>
    <w:rsid w:val="008038CA"/>
    <w:rsid w:val="0081007C"/>
    <w:rsid w:val="00820231"/>
    <w:rsid w:val="008208DE"/>
    <w:rsid w:val="00835359"/>
    <w:rsid w:val="008476F4"/>
    <w:rsid w:val="0086219D"/>
    <w:rsid w:val="00875715"/>
    <w:rsid w:val="00875F52"/>
    <w:rsid w:val="00883FEE"/>
    <w:rsid w:val="008850E4"/>
    <w:rsid w:val="00892F2C"/>
    <w:rsid w:val="008A5AAE"/>
    <w:rsid w:val="00901BF1"/>
    <w:rsid w:val="009136CF"/>
    <w:rsid w:val="009645B4"/>
    <w:rsid w:val="00980B61"/>
    <w:rsid w:val="00991797"/>
    <w:rsid w:val="009C23DF"/>
    <w:rsid w:val="009C7959"/>
    <w:rsid w:val="009D2A3C"/>
    <w:rsid w:val="009E3933"/>
    <w:rsid w:val="009E51D5"/>
    <w:rsid w:val="009E66C4"/>
    <w:rsid w:val="009F1066"/>
    <w:rsid w:val="00A23A9B"/>
    <w:rsid w:val="00A636E5"/>
    <w:rsid w:val="00A703EF"/>
    <w:rsid w:val="00A8795B"/>
    <w:rsid w:val="00AA7C1D"/>
    <w:rsid w:val="00B35A18"/>
    <w:rsid w:val="00B44BA9"/>
    <w:rsid w:val="00B458C4"/>
    <w:rsid w:val="00B855EE"/>
    <w:rsid w:val="00BF6D07"/>
    <w:rsid w:val="00C15FDA"/>
    <w:rsid w:val="00C863D5"/>
    <w:rsid w:val="00C9140E"/>
    <w:rsid w:val="00CD0D00"/>
    <w:rsid w:val="00CE64CA"/>
    <w:rsid w:val="00CE7840"/>
    <w:rsid w:val="00CF1959"/>
    <w:rsid w:val="00D27869"/>
    <w:rsid w:val="00D445E0"/>
    <w:rsid w:val="00D50474"/>
    <w:rsid w:val="00D71441"/>
    <w:rsid w:val="00D72805"/>
    <w:rsid w:val="00DA4E99"/>
    <w:rsid w:val="00DA61B5"/>
    <w:rsid w:val="00DC4E1B"/>
    <w:rsid w:val="00DE693B"/>
    <w:rsid w:val="00DE7AF6"/>
    <w:rsid w:val="00DF49EF"/>
    <w:rsid w:val="00E30DBA"/>
    <w:rsid w:val="00E330AE"/>
    <w:rsid w:val="00E40313"/>
    <w:rsid w:val="00E41FE9"/>
    <w:rsid w:val="00E64AA3"/>
    <w:rsid w:val="00EC49B4"/>
    <w:rsid w:val="00EF75BF"/>
    <w:rsid w:val="00F172E5"/>
    <w:rsid w:val="00F3736A"/>
    <w:rsid w:val="00F45236"/>
    <w:rsid w:val="00F73451"/>
    <w:rsid w:val="00FA5042"/>
    <w:rsid w:val="00FA6F26"/>
    <w:rsid w:val="00FE1EFC"/>
    <w:rsid w:val="00FE2EB2"/>
    <w:rsid w:val="00FF3E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A4C7BCF"/>
  <w15:docId w15:val="{B5B52427-D2F6-42ED-BBBC-B3AF607B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4F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4F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4F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F3E3B"/>
    <w:pPr>
      <w:keepNext/>
      <w:spacing w:before="240" w:after="120" w:line="360" w:lineRule="auto"/>
      <w:jc w:val="both"/>
      <w:outlineLvl w:val="3"/>
    </w:pPr>
    <w:rPr>
      <w:rFonts w:asciiTheme="majorBidi" w:eastAsia="Times New Roman" w:hAnsiTheme="majorBidi" w:cstheme="majorBidi"/>
      <w:color w:val="000000"/>
      <w:u w:val="single"/>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4FF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74FFC"/>
    <w:rPr>
      <w:color w:val="0000FF"/>
      <w:u w:val="single"/>
    </w:rPr>
  </w:style>
  <w:style w:type="character" w:customStyle="1" w:styleId="apple-tab-span">
    <w:name w:val="apple-tab-span"/>
    <w:basedOn w:val="DefaultParagraphFont"/>
    <w:rsid w:val="00374FFC"/>
  </w:style>
  <w:style w:type="character" w:customStyle="1" w:styleId="Heading1Char">
    <w:name w:val="Heading 1 Char"/>
    <w:basedOn w:val="DefaultParagraphFont"/>
    <w:link w:val="Heading1"/>
    <w:uiPriority w:val="9"/>
    <w:rsid w:val="00374FF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74FFC"/>
    <w:pPr>
      <w:outlineLvl w:val="9"/>
    </w:pPr>
    <w:rPr>
      <w:lang w:bidi="ar-SA"/>
    </w:rPr>
  </w:style>
  <w:style w:type="paragraph" w:styleId="TOC1">
    <w:name w:val="toc 1"/>
    <w:basedOn w:val="Normal"/>
    <w:next w:val="Normal"/>
    <w:autoRedefine/>
    <w:uiPriority w:val="39"/>
    <w:unhideWhenUsed/>
    <w:rsid w:val="00374FFC"/>
    <w:pPr>
      <w:spacing w:after="100"/>
    </w:pPr>
  </w:style>
  <w:style w:type="character" w:customStyle="1" w:styleId="Heading2Char">
    <w:name w:val="Heading 2 Char"/>
    <w:basedOn w:val="DefaultParagraphFont"/>
    <w:link w:val="Heading2"/>
    <w:uiPriority w:val="9"/>
    <w:rsid w:val="00374FF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74FFC"/>
    <w:rPr>
      <w:rFonts w:asciiTheme="majorHAnsi" w:eastAsiaTheme="majorEastAsia" w:hAnsiTheme="majorHAnsi" w:cstheme="majorBidi"/>
      <w:color w:val="1F4D78" w:themeColor="accent1" w:themeShade="7F"/>
      <w:sz w:val="24"/>
      <w:szCs w:val="24"/>
    </w:rPr>
  </w:style>
  <w:style w:type="paragraph" w:styleId="FootnoteText">
    <w:name w:val="footnote text"/>
    <w:basedOn w:val="Normal"/>
    <w:link w:val="FootnoteTextChar"/>
    <w:uiPriority w:val="99"/>
    <w:semiHidden/>
    <w:unhideWhenUsed/>
    <w:rsid w:val="009136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36CF"/>
    <w:rPr>
      <w:sz w:val="20"/>
      <w:szCs w:val="20"/>
    </w:rPr>
  </w:style>
  <w:style w:type="character" w:styleId="FootnoteReference">
    <w:name w:val="footnote reference"/>
    <w:basedOn w:val="DefaultParagraphFont"/>
    <w:uiPriority w:val="99"/>
    <w:semiHidden/>
    <w:unhideWhenUsed/>
    <w:rsid w:val="009136CF"/>
    <w:rPr>
      <w:vertAlign w:val="superscript"/>
    </w:rPr>
  </w:style>
  <w:style w:type="paragraph" w:styleId="TOC2">
    <w:name w:val="toc 2"/>
    <w:basedOn w:val="Normal"/>
    <w:next w:val="Normal"/>
    <w:autoRedefine/>
    <w:uiPriority w:val="39"/>
    <w:unhideWhenUsed/>
    <w:rsid w:val="009136CF"/>
    <w:pPr>
      <w:spacing w:after="100"/>
      <w:ind w:left="220"/>
    </w:pPr>
  </w:style>
  <w:style w:type="paragraph" w:styleId="TOC3">
    <w:name w:val="toc 3"/>
    <w:basedOn w:val="Normal"/>
    <w:next w:val="Normal"/>
    <w:autoRedefine/>
    <w:uiPriority w:val="39"/>
    <w:unhideWhenUsed/>
    <w:rsid w:val="009136CF"/>
    <w:pPr>
      <w:spacing w:after="100"/>
      <w:ind w:left="440"/>
    </w:pPr>
  </w:style>
  <w:style w:type="character" w:styleId="EndnoteReference">
    <w:name w:val="endnote reference"/>
    <w:basedOn w:val="DefaultParagraphFont"/>
    <w:uiPriority w:val="99"/>
    <w:semiHidden/>
    <w:unhideWhenUsed/>
    <w:rsid w:val="003234B6"/>
    <w:rPr>
      <w:vertAlign w:val="superscript"/>
    </w:rPr>
  </w:style>
  <w:style w:type="paragraph" w:styleId="ListParagraph">
    <w:name w:val="List Paragraph"/>
    <w:basedOn w:val="Normal"/>
    <w:uiPriority w:val="34"/>
    <w:qFormat/>
    <w:rsid w:val="003234B6"/>
    <w:pPr>
      <w:spacing w:after="0" w:line="276" w:lineRule="auto"/>
      <w:ind w:left="720"/>
      <w:contextualSpacing/>
    </w:pPr>
    <w:rPr>
      <w:rFonts w:ascii="Arial" w:eastAsia="Arial" w:hAnsi="Arial" w:cs="Arial"/>
      <w:lang w:val="en"/>
    </w:rPr>
  </w:style>
  <w:style w:type="paragraph" w:styleId="Revision">
    <w:name w:val="Revision"/>
    <w:hidden/>
    <w:uiPriority w:val="99"/>
    <w:semiHidden/>
    <w:rsid w:val="00763117"/>
    <w:pPr>
      <w:spacing w:after="0" w:line="240" w:lineRule="auto"/>
    </w:pPr>
  </w:style>
  <w:style w:type="character" w:styleId="CommentReference">
    <w:name w:val="annotation reference"/>
    <w:basedOn w:val="DefaultParagraphFont"/>
    <w:uiPriority w:val="99"/>
    <w:semiHidden/>
    <w:unhideWhenUsed/>
    <w:rsid w:val="00DE693B"/>
    <w:rPr>
      <w:sz w:val="16"/>
      <w:szCs w:val="16"/>
    </w:rPr>
  </w:style>
  <w:style w:type="paragraph" w:styleId="CommentText">
    <w:name w:val="annotation text"/>
    <w:basedOn w:val="Normal"/>
    <w:link w:val="CommentTextChar"/>
    <w:uiPriority w:val="99"/>
    <w:unhideWhenUsed/>
    <w:rsid w:val="00DE693B"/>
    <w:pPr>
      <w:spacing w:line="240" w:lineRule="auto"/>
    </w:pPr>
    <w:rPr>
      <w:sz w:val="20"/>
      <w:szCs w:val="20"/>
    </w:rPr>
  </w:style>
  <w:style w:type="character" w:customStyle="1" w:styleId="CommentTextChar">
    <w:name w:val="Comment Text Char"/>
    <w:basedOn w:val="DefaultParagraphFont"/>
    <w:link w:val="CommentText"/>
    <w:uiPriority w:val="99"/>
    <w:rsid w:val="00DE693B"/>
    <w:rPr>
      <w:sz w:val="20"/>
      <w:szCs w:val="20"/>
    </w:rPr>
  </w:style>
  <w:style w:type="paragraph" w:styleId="CommentSubject">
    <w:name w:val="annotation subject"/>
    <w:basedOn w:val="CommentText"/>
    <w:next w:val="CommentText"/>
    <w:link w:val="CommentSubjectChar"/>
    <w:uiPriority w:val="99"/>
    <w:semiHidden/>
    <w:unhideWhenUsed/>
    <w:rsid w:val="00DE693B"/>
    <w:rPr>
      <w:b/>
      <w:bCs/>
    </w:rPr>
  </w:style>
  <w:style w:type="character" w:customStyle="1" w:styleId="CommentSubjectChar">
    <w:name w:val="Comment Subject Char"/>
    <w:basedOn w:val="CommentTextChar"/>
    <w:link w:val="CommentSubject"/>
    <w:uiPriority w:val="99"/>
    <w:semiHidden/>
    <w:rsid w:val="00DE693B"/>
    <w:rPr>
      <w:b/>
      <w:bCs/>
      <w:sz w:val="20"/>
      <w:szCs w:val="20"/>
    </w:rPr>
  </w:style>
  <w:style w:type="table" w:styleId="TableGrid">
    <w:name w:val="Table Grid"/>
    <w:basedOn w:val="TableNormal"/>
    <w:uiPriority w:val="59"/>
    <w:rsid w:val="00792305"/>
    <w:pPr>
      <w:spacing w:after="0" w:line="240" w:lineRule="auto"/>
    </w:pPr>
    <w:rPr>
      <w:rFonts w:eastAsiaTheme="minorEastAsia"/>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47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748"/>
    <w:rPr>
      <w:rFonts w:ascii="Segoe UI" w:hAnsi="Segoe UI" w:cs="Segoe UI"/>
      <w:sz w:val="18"/>
      <w:szCs w:val="18"/>
    </w:rPr>
  </w:style>
  <w:style w:type="character" w:styleId="FollowedHyperlink">
    <w:name w:val="FollowedHyperlink"/>
    <w:basedOn w:val="DefaultParagraphFont"/>
    <w:uiPriority w:val="99"/>
    <w:semiHidden/>
    <w:unhideWhenUsed/>
    <w:rsid w:val="00473778"/>
    <w:rPr>
      <w:color w:val="954F72" w:themeColor="followedHyperlink"/>
      <w:u w:val="single"/>
    </w:rPr>
  </w:style>
  <w:style w:type="paragraph" w:customStyle="1" w:styleId="CharChar1CharCharCharCharCharCharCharCharCharCharCharCharChar">
    <w:name w:val="Char Char1 תו תו Char Char Char Char Char תו תו Char Char תו תו Char Char תו תו Char Char תו תו Char Char"/>
    <w:basedOn w:val="Normal"/>
    <w:rsid w:val="008850E4"/>
    <w:pPr>
      <w:keepLines/>
      <w:tabs>
        <w:tab w:val="left" w:pos="397"/>
        <w:tab w:val="left" w:pos="794"/>
        <w:tab w:val="left" w:pos="1191"/>
        <w:tab w:val="left" w:pos="1588"/>
        <w:tab w:val="left" w:pos="1985"/>
        <w:tab w:val="left" w:pos="2381"/>
        <w:tab w:val="left" w:pos="2778"/>
        <w:tab w:val="left" w:pos="3175"/>
        <w:tab w:val="left" w:pos="3572"/>
      </w:tabs>
      <w:bidi/>
      <w:spacing w:after="0" w:line="240" w:lineRule="auto"/>
      <w:jc w:val="both"/>
    </w:pPr>
    <w:rPr>
      <w:rFonts w:ascii="Arial" w:eastAsia="Times New Roman" w:hAnsi="Arial" w:cs="David"/>
      <w:noProof/>
      <w:sz w:val="24"/>
      <w:szCs w:val="28"/>
      <w:lang w:eastAsia="he-IL"/>
    </w:rPr>
  </w:style>
  <w:style w:type="character" w:customStyle="1" w:styleId="Heading4Char">
    <w:name w:val="Heading 4 Char"/>
    <w:basedOn w:val="DefaultParagraphFont"/>
    <w:link w:val="Heading4"/>
    <w:uiPriority w:val="9"/>
    <w:rsid w:val="00FF3E3B"/>
    <w:rPr>
      <w:rFonts w:asciiTheme="majorBidi" w:eastAsia="Times New Roman" w:hAnsiTheme="majorBidi" w:cstheme="majorBidi"/>
      <w:color w:val="000000"/>
      <w:u w:val="single"/>
    </w:rPr>
  </w:style>
  <w:style w:type="paragraph" w:styleId="BodyText">
    <w:name w:val="Body Text"/>
    <w:basedOn w:val="Normal"/>
    <w:link w:val="BodyTextChar"/>
    <w:uiPriority w:val="99"/>
    <w:unhideWhenUsed/>
    <w:rsid w:val="00835359"/>
    <w:pPr>
      <w:spacing w:after="120" w:line="360" w:lineRule="auto"/>
      <w:textAlignment w:val="baseline"/>
    </w:pPr>
    <w:rPr>
      <w:rFonts w:asciiTheme="majorBidi" w:eastAsia="Times New Roman" w:hAnsiTheme="majorBidi" w:cstheme="majorBidi"/>
      <w:color w:val="000000"/>
      <w:shd w:val="clear" w:color="auto" w:fill="FFFFFF"/>
    </w:rPr>
  </w:style>
  <w:style w:type="character" w:customStyle="1" w:styleId="BodyTextChar">
    <w:name w:val="Body Text Char"/>
    <w:basedOn w:val="DefaultParagraphFont"/>
    <w:link w:val="BodyText"/>
    <w:uiPriority w:val="99"/>
    <w:rsid w:val="00835359"/>
    <w:rPr>
      <w:rFonts w:asciiTheme="majorBidi" w:eastAsia="Times New Roman" w:hAnsiTheme="majorBidi" w:cstheme="majorBidi"/>
      <w:color w:val="000000"/>
    </w:rPr>
  </w:style>
  <w:style w:type="paragraph" w:styleId="Header">
    <w:name w:val="header"/>
    <w:basedOn w:val="Normal"/>
    <w:link w:val="HeaderChar"/>
    <w:uiPriority w:val="99"/>
    <w:unhideWhenUsed/>
    <w:rsid w:val="00490A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A1A"/>
  </w:style>
  <w:style w:type="paragraph" w:styleId="Footer">
    <w:name w:val="footer"/>
    <w:basedOn w:val="Normal"/>
    <w:link w:val="FooterChar"/>
    <w:uiPriority w:val="99"/>
    <w:unhideWhenUsed/>
    <w:rsid w:val="00490A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0015">
      <w:bodyDiv w:val="1"/>
      <w:marLeft w:val="0"/>
      <w:marRight w:val="0"/>
      <w:marTop w:val="0"/>
      <w:marBottom w:val="0"/>
      <w:divBdr>
        <w:top w:val="none" w:sz="0" w:space="0" w:color="auto"/>
        <w:left w:val="none" w:sz="0" w:space="0" w:color="auto"/>
        <w:bottom w:val="none" w:sz="0" w:space="0" w:color="auto"/>
        <w:right w:val="none" w:sz="0" w:space="0" w:color="auto"/>
      </w:divBdr>
      <w:divsChild>
        <w:div w:id="1126661069">
          <w:marLeft w:val="0"/>
          <w:marRight w:val="0"/>
          <w:marTop w:val="150"/>
          <w:marBottom w:val="0"/>
          <w:divBdr>
            <w:top w:val="none" w:sz="0" w:space="0" w:color="auto"/>
            <w:left w:val="none" w:sz="0" w:space="0" w:color="auto"/>
            <w:bottom w:val="none" w:sz="0" w:space="0" w:color="auto"/>
            <w:right w:val="none" w:sz="0" w:space="0" w:color="auto"/>
          </w:divBdr>
        </w:div>
      </w:divsChild>
    </w:div>
    <w:div w:id="306132697">
      <w:bodyDiv w:val="1"/>
      <w:marLeft w:val="0"/>
      <w:marRight w:val="0"/>
      <w:marTop w:val="0"/>
      <w:marBottom w:val="0"/>
      <w:divBdr>
        <w:top w:val="none" w:sz="0" w:space="0" w:color="auto"/>
        <w:left w:val="none" w:sz="0" w:space="0" w:color="auto"/>
        <w:bottom w:val="none" w:sz="0" w:space="0" w:color="auto"/>
        <w:right w:val="none" w:sz="0" w:space="0" w:color="auto"/>
      </w:divBdr>
    </w:div>
    <w:div w:id="497236202">
      <w:bodyDiv w:val="1"/>
      <w:marLeft w:val="0"/>
      <w:marRight w:val="0"/>
      <w:marTop w:val="0"/>
      <w:marBottom w:val="0"/>
      <w:divBdr>
        <w:top w:val="none" w:sz="0" w:space="0" w:color="auto"/>
        <w:left w:val="none" w:sz="0" w:space="0" w:color="auto"/>
        <w:bottom w:val="none" w:sz="0" w:space="0" w:color="auto"/>
        <w:right w:val="none" w:sz="0" w:space="0" w:color="auto"/>
      </w:divBdr>
    </w:div>
    <w:div w:id="148446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daat.org/en/item/dataset/fc8e33873b117912" TargetMode="External"/><Relationship Id="rId13" Type="http://schemas.openxmlformats.org/officeDocument/2006/relationships/hyperlink" Target="https://yodaat.org/en/item/dataset/40849624150b9ba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daat.org/en/item/dataset/38b8b7cad45772c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daat.org/en/item/dataset/fc08844880b9ba75"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ata.oecd.org/earnwage/gender-wage-gap.htm" TargetMode="External"/><Relationship Id="rId23" Type="http://schemas.microsoft.com/office/2018/08/relationships/commentsExtensible" Target="commentsExtensible.xml"/><Relationship Id="rId10" Type="http://schemas.openxmlformats.org/officeDocument/2006/relationships/hyperlink" Target="https://yodaat.org/en/item/dataset/abbe8ac91075abdf" TargetMode="External"/><Relationship Id="rId4" Type="http://schemas.openxmlformats.org/officeDocument/2006/relationships/settings" Target="settings.xml"/><Relationship Id="rId9" Type="http://schemas.openxmlformats.org/officeDocument/2006/relationships/hyperlink" Target="https://www.cbs.gov.il/en/subjects/Pages/Indicators-of-well-being-sustainability-and-resilience.aspx" TargetMode="External"/><Relationship Id="rId14" Type="http://schemas.openxmlformats.org/officeDocument/2006/relationships/hyperlink" Target="https://yodaat.org/en/item/dataset/40849624150b9ba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zulat.org.il/main-barriers-in-arab-womens-employment-in-israel-public-transportation-and-daycare-centers/" TargetMode="External"/><Relationship Id="rId13" Type="http://schemas.openxmlformats.org/officeDocument/2006/relationships/hyperlink" Target="https://www.mevaker.gov.il/sites/DigitalLibrary/Documents/69b/2019-69b-220-Gerushin.pdf" TargetMode="External"/><Relationship Id="rId18" Type="http://schemas.openxmlformats.org/officeDocument/2006/relationships/hyperlink" Target="https://fs.knesset.gov.il/globaldocs/MMM/309de8d4-68ef-eb11-8114-00155d0aee38/2_309de8d4-68ef-eb11-8114-00155d0aee38_11_18271.pdf" TargetMode="External"/><Relationship Id="rId3" Type="http://schemas.openxmlformats.org/officeDocument/2006/relationships/hyperlink" Target="https://academic.oup.com/migration/advance-article-abstract/doi/10.1093/migration/mnad010/7176028" TargetMode="External"/><Relationship Id="rId7" Type="http://schemas.openxmlformats.org/officeDocument/2006/relationships/hyperlink" Target="https://www.gov.il/BlobFolder/news/employment-report/he/news_employment-report2021.pdf" TargetMode="External"/><Relationship Id="rId12" Type="http://schemas.openxmlformats.org/officeDocument/2006/relationships/hyperlink" Target="chrome-extension://efaidnbmnnnibpcajpcglclefindmkaj/https:/mada-research.org/storage/PDF/%D9%83%D8%AA%D8%A8/Ecclesiastical_Courts%20_digital%20(2).pdf" TargetMode="External"/><Relationship Id="rId17" Type="http://schemas.openxmlformats.org/officeDocument/2006/relationships/hyperlink" Target="https://fs.knesset.gov.il/globaldocs/MMM/309de8d4-68ef-eb11-8114-00155d0aee38/2_309de8d4-68ef-eb11-8114-00155d0aee38_11_18271.pdf" TargetMode="External"/><Relationship Id="rId2" Type="http://schemas.openxmlformats.org/officeDocument/2006/relationships/hyperlink" Target="https://www.adalah.org/en/content/view/7371" TargetMode="External"/><Relationship Id="rId16" Type="http://schemas.openxmlformats.org/officeDocument/2006/relationships/hyperlink" Target="https://www.wavo.org/uploads/releases_pdf/39795302520211202125839816744822.pdf" TargetMode="External"/><Relationship Id="rId1" Type="http://schemas.openxmlformats.org/officeDocument/2006/relationships/hyperlink" Target="https://www.ynet.co.il/news/article/b1pyyeinh" TargetMode="External"/><Relationship Id="rId6" Type="http://schemas.openxmlformats.org/officeDocument/2006/relationships/hyperlink" Target="https://www.cbs.gov.il/he/publications/DocLib/2022/saka0822m/h_print.pdf" TargetMode="External"/><Relationship Id="rId11" Type="http://schemas.openxmlformats.org/officeDocument/2006/relationships/hyperlink" Target="https://igudit-my.sharepoint.com/personal/law_igud1202_org_il/Documents/%D7%90%D7%A1%D7%98%D7%A8%D7%98%D7%92%D7%99%D7%94%20%D7%95%D7%A7%D7%99%D7%93%D7%95%D7%9D%20%D7%9E%D7%93%D7%99%D7%A0%D7%99%D7%95%D7%AA/Annuak%20report" TargetMode="External"/><Relationship Id="rId5" Type="http://schemas.openxmlformats.org/officeDocument/2006/relationships/hyperlink" Target="https://www.cbs.gov.il/he/publications/doclib/2022/saka0822m/tab02_08.pdf" TargetMode="External"/><Relationship Id="rId15" Type="http://schemas.openxmlformats.org/officeDocument/2006/relationships/hyperlink" Target="https://www.1202.org.il/images/arcci_annual_report_2021_-_hebrew.pdf" TargetMode="External"/><Relationship Id="rId10" Type="http://schemas.openxmlformats.org/officeDocument/2006/relationships/hyperlink" Target="https://igudit-my.sharepoint.com/personal/law_igud1202_org_il/Documents/%D7%90%D7%A1%D7%98%D7%A8%D7%98%D7%92%D7%99%D7%94%20%D7%95%D7%A7%D7%99%D7%93%D7%95%D7%9D%20%D7%9E%D7%93%D7%99%D7%A0%D7%99%D7%95%D7%AA/comptroller's%20report" TargetMode="External"/><Relationship Id="rId19" Type="http://schemas.openxmlformats.org/officeDocument/2006/relationships/hyperlink" Target="https://www.1202.org.il/images/arcci_annual_report_2021_-_hebrew.pdf" TargetMode="External"/><Relationship Id="rId4" Type="http://schemas.openxmlformats.org/officeDocument/2006/relationships/hyperlink" Target="https://www.cbs.gov.il/he/publications/DocLib/2022/saka0822m/h_print.pdf" TargetMode="External"/><Relationship Id="rId9" Type="http://schemas.openxmlformats.org/officeDocument/2006/relationships/hyperlink" Target="https://igudit-my.sharepoint.com/personal/law_igud1202_org_il/Documents/%D7%90%D7%A1%D7%98%D7%A8%D7%98%D7%92%D7%99%D7%94%20%D7%95%D7%A7%D7%99%D7%93%D7%95%D7%9D%20%D7%9E%D7%93%D7%99%D7%A0%D7%99%D7%95%D7%AA/cbs%20report" TargetMode="External"/><Relationship Id="rId14" Type="http://schemas.openxmlformats.org/officeDocument/2006/relationships/hyperlink" Target="https://plus.lexis.com/api/document/collection/cases/id/67TW-K2V1-JBT7-X1TN-00000-00?cite=2022%20Cal.%20Super.%20LEXIS%2087063&amp;context=1530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A35C5-025C-45D3-BF03-16C8ECB7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13289</Words>
  <Characters>75750</Characters>
  <Application>Microsoft Office Word</Application>
  <DocSecurity>0</DocSecurity>
  <Lines>631</Lines>
  <Paragraphs>177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88862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 Hochman</dc:creator>
  <cp:lastModifiedBy>Tal Hochman</cp:lastModifiedBy>
  <cp:revision>2</cp:revision>
  <dcterms:created xsi:type="dcterms:W3CDTF">2023-09-11T12:43:00Z</dcterms:created>
  <dcterms:modified xsi:type="dcterms:W3CDTF">2023-09-11T12:43:00Z</dcterms:modified>
</cp:coreProperties>
</file>