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264C3" w14:textId="57D5B9D6" w:rsidR="008B2461" w:rsidRPr="006A2BC9" w:rsidRDefault="006A2BC9" w:rsidP="00C360CF">
      <w:pPr>
        <w:jc w:val="center"/>
        <w:rPr>
          <w:rFonts w:ascii="Times New Roman" w:hAnsi="Times New Roman" w:cs="Times New Roman"/>
          <w:b/>
        </w:rPr>
      </w:pPr>
      <w:r w:rsidRPr="006A2BC9">
        <w:rPr>
          <w:rFonts w:ascii="Times New Roman" w:hAnsi="Times New Roman" w:cs="Times New Roman"/>
          <w:b/>
        </w:rPr>
        <w:t>ANEXO 6</w:t>
      </w:r>
      <w:r w:rsidR="0057206A" w:rsidRPr="006A2BC9">
        <w:rPr>
          <w:rFonts w:ascii="Times New Roman" w:hAnsi="Times New Roman" w:cs="Times New Roman"/>
          <w:b/>
        </w:rPr>
        <w:t xml:space="preserve">. </w:t>
      </w:r>
      <w:r w:rsidR="00F33CF6" w:rsidRPr="006A2BC9">
        <w:rPr>
          <w:rFonts w:ascii="Times New Roman" w:hAnsi="Times New Roman" w:cs="Times New Roman"/>
          <w:b/>
        </w:rPr>
        <w:t xml:space="preserve">ACCIONES </w:t>
      </w:r>
      <w:r>
        <w:rPr>
          <w:rFonts w:ascii="Times New Roman" w:hAnsi="Times New Roman" w:cs="Times New Roman"/>
          <w:b/>
        </w:rPr>
        <w:t xml:space="preserve">DIRIGIDAS A PERSONAS CON DISCAPACIDAD </w:t>
      </w:r>
      <w:r w:rsidR="00F33CF6" w:rsidRPr="006A2BC9">
        <w:rPr>
          <w:rFonts w:ascii="Times New Roman" w:hAnsi="Times New Roman" w:cs="Times New Roman"/>
          <w:b/>
        </w:rPr>
        <w:t>ANTE</w:t>
      </w:r>
      <w:r>
        <w:rPr>
          <w:rFonts w:ascii="Times New Roman" w:hAnsi="Times New Roman" w:cs="Times New Roman"/>
          <w:b/>
        </w:rPr>
        <w:t xml:space="preserve"> LA PANDEMIA POR</w:t>
      </w:r>
      <w:r w:rsidR="00F33CF6" w:rsidRPr="006A2BC9">
        <w:rPr>
          <w:rFonts w:ascii="Times New Roman" w:hAnsi="Times New Roman" w:cs="Times New Roman"/>
          <w:b/>
        </w:rPr>
        <w:t xml:space="preserve"> COVID-19</w:t>
      </w:r>
    </w:p>
    <w:p w14:paraId="3CD060C3" w14:textId="77777777" w:rsidR="00C360CF" w:rsidRPr="006A2BC9" w:rsidRDefault="00C360CF" w:rsidP="00C360CF">
      <w:pPr>
        <w:jc w:val="center"/>
        <w:rPr>
          <w:rFonts w:ascii="Times New Roman" w:hAnsi="Times New Roman" w:cs="Times New Roman"/>
          <w:b/>
        </w:rPr>
      </w:pPr>
    </w:p>
    <w:p w14:paraId="211CDD1A" w14:textId="77777777" w:rsidR="00C360CF" w:rsidRPr="006A2BC9" w:rsidRDefault="00C360CF" w:rsidP="00C360CF">
      <w:pPr>
        <w:jc w:val="center"/>
        <w:rPr>
          <w:rFonts w:ascii="Times New Roman" w:hAnsi="Times New Roman" w:cs="Times New Roman"/>
          <w:b/>
        </w:rPr>
      </w:pPr>
    </w:p>
    <w:p w14:paraId="1D3461B0" w14:textId="77777777" w:rsidR="00F33CF6" w:rsidRPr="006A2BC9" w:rsidRDefault="00F33CF6" w:rsidP="00F33CF6">
      <w:pPr>
        <w:pStyle w:val="NormalWeb"/>
        <w:shd w:val="clear" w:color="auto" w:fill="FFFFFF"/>
        <w:spacing w:before="0" w:beforeAutospacing="0" w:after="0" w:afterAutospacing="0"/>
        <w:jc w:val="both"/>
        <w:rPr>
          <w:rFonts w:eastAsiaTheme="minorHAnsi"/>
          <w:b/>
          <w:u w:val="single"/>
          <w:lang w:eastAsia="en-US"/>
        </w:rPr>
      </w:pPr>
      <w:r w:rsidRPr="006A2BC9">
        <w:rPr>
          <w:rFonts w:eastAsiaTheme="minorHAnsi"/>
          <w:b/>
          <w:u w:val="single"/>
          <w:lang w:eastAsia="en-US"/>
        </w:rPr>
        <w:t>Contexto</w:t>
      </w:r>
    </w:p>
    <w:p w14:paraId="7D9458E0" w14:textId="77777777" w:rsidR="00F33CF6" w:rsidRPr="006A2BC9" w:rsidRDefault="00F33CF6" w:rsidP="00F33CF6">
      <w:pPr>
        <w:pStyle w:val="NormalWeb"/>
        <w:shd w:val="clear" w:color="auto" w:fill="FFFFFF"/>
        <w:spacing w:before="0" w:beforeAutospacing="0" w:after="0" w:afterAutospacing="0"/>
        <w:jc w:val="both"/>
        <w:rPr>
          <w:rFonts w:eastAsiaTheme="minorHAnsi"/>
          <w:lang w:eastAsia="en-US"/>
        </w:rPr>
      </w:pPr>
    </w:p>
    <w:p w14:paraId="3F229591" w14:textId="77777777" w:rsidR="00F33CF6" w:rsidRPr="006A2BC9" w:rsidRDefault="00F33CF6" w:rsidP="00F33CF6">
      <w:pPr>
        <w:pStyle w:val="NormalWeb"/>
        <w:shd w:val="clear" w:color="auto" w:fill="FFFFFF"/>
        <w:spacing w:before="0" w:beforeAutospacing="0" w:after="0" w:afterAutospacing="0"/>
        <w:jc w:val="both"/>
        <w:rPr>
          <w:rFonts w:eastAsiaTheme="minorHAnsi"/>
          <w:lang w:eastAsia="en-US"/>
        </w:rPr>
      </w:pPr>
      <w:r w:rsidRPr="006A2BC9">
        <w:rPr>
          <w:rFonts w:eastAsiaTheme="minorHAnsi"/>
          <w:lang w:eastAsia="en-US"/>
        </w:rPr>
        <w:t>Para el Gobierno de México el control de la pandemia causada por el COVID – 19 es una de sus prioridades, en particular, garantizar el disfrute de las personas en situación de vulnerabilidad al más alto estándar de salud, en línea con las obligaciones de nuestro país en materia de derechos humanos.</w:t>
      </w:r>
    </w:p>
    <w:p w14:paraId="2CD0AFD2" w14:textId="77777777" w:rsidR="00F33CF6" w:rsidRPr="006A2BC9" w:rsidRDefault="00F33CF6" w:rsidP="00F33CF6">
      <w:pPr>
        <w:pStyle w:val="NormalWeb"/>
        <w:shd w:val="clear" w:color="auto" w:fill="FFFFFF"/>
        <w:spacing w:before="0" w:beforeAutospacing="0" w:after="0" w:afterAutospacing="0"/>
        <w:jc w:val="both"/>
        <w:rPr>
          <w:rFonts w:eastAsiaTheme="minorHAnsi"/>
          <w:lang w:eastAsia="en-US"/>
        </w:rPr>
      </w:pPr>
      <w:r w:rsidRPr="006A2BC9">
        <w:rPr>
          <w:rFonts w:eastAsiaTheme="minorHAnsi"/>
          <w:lang w:eastAsia="en-US"/>
        </w:rPr>
        <w:t> </w:t>
      </w:r>
      <w:r w:rsidRPr="006A2BC9">
        <w:rPr>
          <w:rFonts w:eastAsiaTheme="minorHAnsi"/>
          <w:lang w:eastAsia="en-US"/>
        </w:rPr>
        <w:br/>
        <w:t>Entre las acciones que se realizan dirigidas a personas con discapacidad, se destacan las siguientes:</w:t>
      </w:r>
    </w:p>
    <w:p w14:paraId="5CF5E474" w14:textId="77777777" w:rsidR="00F33CF6" w:rsidRPr="006A2BC9" w:rsidRDefault="00F33CF6" w:rsidP="00F33CF6">
      <w:pPr>
        <w:pStyle w:val="NormalWeb"/>
        <w:shd w:val="clear" w:color="auto" w:fill="FFFFFF"/>
        <w:spacing w:before="0" w:beforeAutospacing="0" w:after="0" w:afterAutospacing="0"/>
        <w:jc w:val="both"/>
        <w:rPr>
          <w:rFonts w:eastAsiaTheme="minorHAnsi"/>
          <w:lang w:eastAsia="en-US"/>
        </w:rPr>
      </w:pPr>
      <w:r w:rsidRPr="006A2BC9">
        <w:rPr>
          <w:rFonts w:eastAsiaTheme="minorHAnsi"/>
          <w:lang w:eastAsia="en-US"/>
        </w:rPr>
        <w:t> </w:t>
      </w:r>
    </w:p>
    <w:p w14:paraId="604A15D3" w14:textId="77777777" w:rsidR="00F33CF6" w:rsidRPr="006A2BC9" w:rsidRDefault="00F33CF6" w:rsidP="00F33CF6">
      <w:pPr>
        <w:pStyle w:val="NormalWeb"/>
        <w:numPr>
          <w:ilvl w:val="0"/>
          <w:numId w:val="4"/>
        </w:numPr>
        <w:shd w:val="clear" w:color="auto" w:fill="FFFFFF"/>
        <w:spacing w:after="0"/>
        <w:jc w:val="both"/>
        <w:rPr>
          <w:rFonts w:eastAsiaTheme="minorHAnsi"/>
          <w:b/>
          <w:u w:val="single"/>
          <w:lang w:eastAsia="en-US"/>
        </w:rPr>
      </w:pPr>
      <w:r w:rsidRPr="006A2BC9">
        <w:rPr>
          <w:rFonts w:eastAsiaTheme="minorHAnsi"/>
          <w:b/>
          <w:u w:val="single"/>
          <w:lang w:eastAsia="en-US"/>
        </w:rPr>
        <w:t>Contenidos accesibles para las personas con discapacidad</w:t>
      </w:r>
    </w:p>
    <w:p w14:paraId="153417C5" w14:textId="77777777" w:rsidR="00F33CF6" w:rsidRPr="006A2BC9" w:rsidRDefault="00F33CF6" w:rsidP="00F33CF6">
      <w:pPr>
        <w:pStyle w:val="NormalWeb"/>
        <w:shd w:val="clear" w:color="auto" w:fill="FFFFFF"/>
        <w:spacing w:after="0"/>
        <w:jc w:val="both"/>
        <w:rPr>
          <w:rFonts w:eastAsiaTheme="minorHAnsi"/>
          <w:bCs/>
          <w:lang w:eastAsia="en-US"/>
        </w:rPr>
      </w:pPr>
      <w:r w:rsidRPr="006A2BC9">
        <w:rPr>
          <w:rFonts w:eastAsiaTheme="minorHAnsi"/>
          <w:bCs/>
          <w:lang w:eastAsia="en-US"/>
        </w:rPr>
        <w:t>El Gobierno Federal cuenta con el portal oficial www.coronavirus.gob.mx, en el que se publica y actualiza información del nuevo coronavirus. Este sitio web tiene una herramienta de accesibilidad, pudiendo seleccionar el modo de navegación dependiendo de la discapacidad visual y necesidades de las personas.</w:t>
      </w:r>
    </w:p>
    <w:p w14:paraId="0A80AB6C" w14:textId="02E63AA7" w:rsidR="00F33CF6" w:rsidRPr="006A2BC9" w:rsidRDefault="00F33CF6" w:rsidP="00F33CF6">
      <w:pPr>
        <w:pStyle w:val="NormalWeb"/>
        <w:shd w:val="clear" w:color="auto" w:fill="FFFFFF"/>
        <w:spacing w:after="0"/>
        <w:jc w:val="both"/>
        <w:rPr>
          <w:rFonts w:eastAsiaTheme="minorHAnsi"/>
          <w:bCs/>
          <w:lang w:eastAsia="en-US"/>
        </w:rPr>
      </w:pPr>
      <w:r w:rsidRPr="006A2BC9">
        <w:rPr>
          <w:rFonts w:eastAsiaTheme="minorHAnsi"/>
          <w:bCs/>
          <w:lang w:eastAsia="en-US"/>
        </w:rPr>
        <w:t>El Consejo Nacional para Prevenir la Discriminación (Conap</w:t>
      </w:r>
      <w:r w:rsidR="006A2BC9" w:rsidRPr="006A2BC9">
        <w:rPr>
          <w:rFonts w:eastAsiaTheme="minorHAnsi"/>
          <w:bCs/>
          <w:lang w:eastAsia="en-US"/>
        </w:rPr>
        <w:t>r</w:t>
      </w:r>
      <w:r w:rsidRPr="006A2BC9">
        <w:rPr>
          <w:rFonts w:eastAsiaTheme="minorHAnsi"/>
          <w:bCs/>
          <w:lang w:eastAsia="en-US"/>
        </w:rPr>
        <w:t xml:space="preserve">ed) colaboró con la Secretaría de Salud para que dicho portal incluya una pestaña denominada “Personas con Discapacidad”, en la que se encuentra información útil y actualizada en formato accesible sobre la contingencia sanitaria. En dicha sección se pueden consultar la versión en lectura fácil y el audio de las secciones “COVID-19”, “preguntas frecuentes del COVID-19” y de las conferencias vespertinas de la Secretaría de Salud. </w:t>
      </w:r>
      <w:hyperlink r:id="rId7" w:history="1">
        <w:r w:rsidRPr="006A2BC9">
          <w:rPr>
            <w:rStyle w:val="Hipervnculo"/>
            <w:rFonts w:eastAsiaTheme="minorHAnsi"/>
            <w:bCs/>
            <w:lang w:eastAsia="en-US"/>
          </w:rPr>
          <w:t>https://coronavirus.gob.mx/informacion-accesible/</w:t>
        </w:r>
      </w:hyperlink>
      <w:r w:rsidRPr="006A2BC9">
        <w:rPr>
          <w:rFonts w:eastAsiaTheme="minorHAnsi"/>
          <w:bCs/>
          <w:lang w:eastAsia="en-US"/>
        </w:rPr>
        <w:t xml:space="preserve">. </w:t>
      </w:r>
    </w:p>
    <w:p w14:paraId="053D1352" w14:textId="77777777" w:rsidR="00F33CF6" w:rsidRPr="006A2BC9" w:rsidRDefault="00F33CF6" w:rsidP="00F33CF6">
      <w:pPr>
        <w:pStyle w:val="NormalWeb"/>
        <w:shd w:val="clear" w:color="auto" w:fill="FFFFFF"/>
        <w:spacing w:after="0"/>
        <w:jc w:val="both"/>
        <w:rPr>
          <w:rFonts w:eastAsiaTheme="minorHAnsi"/>
          <w:bCs/>
          <w:lang w:eastAsia="en-US"/>
        </w:rPr>
      </w:pPr>
      <w:r w:rsidRPr="006A2BC9">
        <w:rPr>
          <w:rFonts w:eastAsiaTheme="minorHAnsi"/>
          <w:bCs/>
          <w:lang w:eastAsia="en-US"/>
        </w:rPr>
        <w:t xml:space="preserve">Asimismo, el Conapred solicitó al </w:t>
      </w:r>
      <w:bookmarkStart w:id="0" w:name="_Hlk38455115"/>
      <w:r w:rsidRPr="006A2BC9">
        <w:rPr>
          <w:rFonts w:eastAsiaTheme="minorHAnsi"/>
          <w:bCs/>
          <w:lang w:eastAsia="en-US"/>
        </w:rPr>
        <w:t>Sistema Público de Radiodifusión del Estado Mexicano y a la Red de Radiodifusoras y Televisoras Educativas de México A.C.</w:t>
      </w:r>
      <w:bookmarkEnd w:id="0"/>
      <w:r w:rsidRPr="006A2BC9">
        <w:rPr>
          <w:rFonts w:eastAsiaTheme="minorHAnsi"/>
          <w:bCs/>
          <w:lang w:eastAsia="en-US"/>
        </w:rPr>
        <w:t xml:space="preserve"> que, en el marco de sus respectivas atribuciones, generen </w:t>
      </w:r>
      <w:bookmarkStart w:id="1" w:name="_Hlk40168199"/>
      <w:r w:rsidRPr="006A2BC9">
        <w:rPr>
          <w:rFonts w:eastAsiaTheme="minorHAnsi"/>
          <w:bCs/>
          <w:lang w:eastAsia="en-US"/>
        </w:rPr>
        <w:t xml:space="preserve">contenidos accesibles para las personas con discapacidad </w:t>
      </w:r>
      <w:bookmarkEnd w:id="1"/>
      <w:r w:rsidRPr="006A2BC9">
        <w:rPr>
          <w:rFonts w:eastAsiaTheme="minorHAnsi"/>
          <w:bCs/>
          <w:lang w:eastAsia="en-US"/>
        </w:rPr>
        <w:t>y grupos o comunidades indígenas con la finalidad de garantizar que la cobertura informativa de la pandemia sea veraz, oportuna, y accesible a grupos poblacionales tradicionalmente en desventaja. Además, se proporcionaron diversas recomendaciones para que la información se transmita en formatos accesibles y de lectura fácil para informar a la totalidad de la población mexicana.</w:t>
      </w:r>
    </w:p>
    <w:p w14:paraId="131AF667" w14:textId="77777777" w:rsidR="00F33CF6" w:rsidRPr="006A2BC9" w:rsidRDefault="00F33CF6" w:rsidP="00F33CF6">
      <w:pPr>
        <w:pStyle w:val="NormalWeb"/>
        <w:numPr>
          <w:ilvl w:val="0"/>
          <w:numId w:val="4"/>
        </w:numPr>
        <w:shd w:val="clear" w:color="auto" w:fill="FFFFFF"/>
        <w:spacing w:after="0"/>
        <w:jc w:val="both"/>
        <w:rPr>
          <w:rFonts w:eastAsiaTheme="minorHAnsi"/>
          <w:b/>
          <w:u w:val="single"/>
          <w:lang w:eastAsia="en-US"/>
        </w:rPr>
      </w:pPr>
      <w:r w:rsidRPr="006A2BC9">
        <w:rPr>
          <w:rFonts w:eastAsiaTheme="minorHAnsi"/>
          <w:b/>
          <w:u w:val="single"/>
          <w:lang w:eastAsia="en-US"/>
        </w:rPr>
        <w:t>Guía para la Protección de la Salud de las Personas con Discapacidad en el Contexto de COVID-19.</w:t>
      </w:r>
    </w:p>
    <w:p w14:paraId="0C6B7715" w14:textId="77777777" w:rsidR="00F33CF6" w:rsidRPr="006A2BC9" w:rsidRDefault="00F33CF6" w:rsidP="00F33CF6">
      <w:pPr>
        <w:pStyle w:val="NormalWeb"/>
        <w:shd w:val="clear" w:color="auto" w:fill="FFFFFF"/>
        <w:spacing w:after="0"/>
        <w:jc w:val="both"/>
        <w:rPr>
          <w:rFonts w:eastAsiaTheme="minorHAnsi"/>
          <w:bCs/>
          <w:lang w:eastAsia="en-US"/>
        </w:rPr>
      </w:pPr>
      <w:r w:rsidRPr="006A2BC9">
        <w:rPr>
          <w:rFonts w:eastAsiaTheme="minorHAnsi"/>
          <w:bCs/>
          <w:lang w:eastAsia="en-US"/>
        </w:rPr>
        <w:t>En colaboración con la Secretaría de Salud, el Movimiento Tres Doce y otras organizaciones de y para personas con discapacidad, personas especialistas en la materia, familiares de personas con discapacidad, así como con el Consejo Nacional para el Desarrollo y la Inclusión de las Personas con Discapacidad (Conadis), el Conapred elaboró la Guía para la protección de la salud de las personas con discapacidad en el contexto de COVID-19.</w:t>
      </w:r>
    </w:p>
    <w:p w14:paraId="11C413CF" w14:textId="77777777" w:rsidR="00F33CF6" w:rsidRPr="006A2BC9" w:rsidRDefault="00F33CF6" w:rsidP="00F33CF6">
      <w:pPr>
        <w:pStyle w:val="NormalWeb"/>
        <w:shd w:val="clear" w:color="auto" w:fill="FFFFFF"/>
        <w:spacing w:after="0"/>
        <w:jc w:val="both"/>
        <w:rPr>
          <w:rFonts w:eastAsiaTheme="minorHAnsi"/>
          <w:bCs/>
          <w:lang w:eastAsia="en-US"/>
        </w:rPr>
      </w:pPr>
      <w:r w:rsidRPr="006A2BC9">
        <w:rPr>
          <w:rFonts w:eastAsiaTheme="minorHAnsi"/>
          <w:bCs/>
          <w:lang w:eastAsia="en-US"/>
        </w:rPr>
        <w:lastRenderedPageBreak/>
        <w:t>La Guía tiene como finalidad señalar las medidas básicas a implementar para la protección a la salud de las personas con discapacidad ante la emergencia por COVID-19, para que nadie se quede atrás y nadie se quede afuera de la respuesta sanitaria para prevenir y atender esta enfermedad. Las medidas están dirigidas a las propias personas con discapacidad, sus familias, redes de apoyo y personas de asistencia personal, a las instituciones de acogimiento o espacios de internamiento donde viven las personas con discapacidad, a las autoridades sanitarias y a los medios de comunicación.</w:t>
      </w:r>
    </w:p>
    <w:p w14:paraId="2A38A200" w14:textId="77777777" w:rsidR="00F33CF6" w:rsidRPr="006A2BC9" w:rsidRDefault="00F33CF6" w:rsidP="00F33CF6">
      <w:pPr>
        <w:pStyle w:val="Prrafodelista"/>
        <w:numPr>
          <w:ilvl w:val="0"/>
          <w:numId w:val="4"/>
        </w:numPr>
        <w:jc w:val="both"/>
        <w:rPr>
          <w:rFonts w:ascii="Times New Roman" w:eastAsia="Calibri" w:hAnsi="Times New Roman" w:cs="Times New Roman"/>
          <w:b/>
          <w:bCs/>
          <w:u w:val="single"/>
        </w:rPr>
      </w:pPr>
      <w:r w:rsidRPr="006A2BC9">
        <w:rPr>
          <w:rFonts w:ascii="Times New Roman" w:eastAsia="Calibri" w:hAnsi="Times New Roman" w:cs="Times New Roman"/>
          <w:b/>
          <w:bCs/>
          <w:u w:val="single"/>
        </w:rPr>
        <w:t>Programas sociales dirigidos a grupos en situación de vulnerabilidad</w:t>
      </w:r>
    </w:p>
    <w:p w14:paraId="59AB9D82" w14:textId="77777777" w:rsidR="00F33CF6" w:rsidRPr="006A2BC9" w:rsidRDefault="00F33CF6" w:rsidP="00F33CF6">
      <w:pPr>
        <w:jc w:val="both"/>
        <w:rPr>
          <w:rFonts w:ascii="Times New Roman" w:eastAsia="Calibri" w:hAnsi="Times New Roman" w:cs="Times New Roman"/>
        </w:rPr>
      </w:pPr>
    </w:p>
    <w:p w14:paraId="27C67751"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El Plan Nacional de Desarrollo 2019-2024 destaca que uno de los objetivos más importantes de la actual administración es que en el 2024 la población de México esté viviendo en un entorno de Bienestar.</w:t>
      </w:r>
    </w:p>
    <w:p w14:paraId="03DC3845" w14:textId="77777777" w:rsidR="00F33CF6" w:rsidRPr="006A2BC9" w:rsidRDefault="00F33CF6" w:rsidP="00F33CF6">
      <w:pPr>
        <w:jc w:val="both"/>
        <w:rPr>
          <w:rFonts w:ascii="Times New Roman" w:eastAsia="Calibri" w:hAnsi="Times New Roman" w:cs="Times New Roman"/>
        </w:rPr>
      </w:pPr>
    </w:p>
    <w:p w14:paraId="32675A60"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Tomando en cuenta lo anterior, y ante la presente contingencia sanitaria, provocada por el COVID 19, el Gobierno de México, no ha dejado desamparados a quienes menos tienen, por lo que los programas, que tienen un beneficio directo a la población siguen operando.</w:t>
      </w:r>
    </w:p>
    <w:p w14:paraId="4202EE44" w14:textId="77777777" w:rsidR="00F33CF6" w:rsidRPr="006A2BC9" w:rsidRDefault="00F33CF6" w:rsidP="00F33CF6">
      <w:pPr>
        <w:jc w:val="both"/>
        <w:rPr>
          <w:rFonts w:ascii="Times New Roman" w:eastAsia="Calibri" w:hAnsi="Times New Roman" w:cs="Times New Roman"/>
        </w:rPr>
      </w:pPr>
    </w:p>
    <w:p w14:paraId="057B74EF"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Las y los servidores públicos involucrados en la operación de los Programas Sociales a cargo de la Secretaría de Bienestar, hoy más que nunca, están comprometidos con promover, respetar, proteger y garantizar el ejercicio efectivo de los derechos humanos de las y los beneficiarios de los Programas, con base en los principios de universalidad, interdependencia, indivisibilidad y progresividad, brindando en todo momento un trato digno y de respeto a la población, con apego a los criterios de igualdad y no discriminación.</w:t>
      </w:r>
    </w:p>
    <w:p w14:paraId="6C419A36" w14:textId="77777777" w:rsidR="00F33CF6" w:rsidRPr="006A2BC9" w:rsidRDefault="00F33CF6" w:rsidP="00F33CF6">
      <w:pPr>
        <w:jc w:val="both"/>
        <w:rPr>
          <w:rFonts w:ascii="Times New Roman" w:eastAsia="Calibri" w:hAnsi="Times New Roman" w:cs="Times New Roman"/>
        </w:rPr>
      </w:pPr>
    </w:p>
    <w:p w14:paraId="2BC5FBF6"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En la aplicación de los Programas, se hacen  valer los derechos de las personas beneficiarias tomando en consideración los factores de desigualdad que pudieran poner en riesgo de vulnerabilidad a personas que pertenecen a grupos históricamente discriminados, como lo son niñas y niños, jóvenes, personas con discapacidad,  mujeres, adultas mayores, afrodescendientes, y a aquellas pertenecientes a pueblos y comunidades indígenas, entre otros, tomando en consideración sus circunstancias y necesidades, a fin de contribuir a generar conocimiento y acciones que potencien su desarrollo integral e inclusión plena.</w:t>
      </w:r>
    </w:p>
    <w:p w14:paraId="655FC709" w14:textId="77777777" w:rsidR="00F33CF6" w:rsidRPr="006A2BC9" w:rsidRDefault="00F33CF6" w:rsidP="00F33CF6">
      <w:pPr>
        <w:jc w:val="both"/>
        <w:rPr>
          <w:rFonts w:ascii="Times New Roman" w:eastAsia="Calibri" w:hAnsi="Times New Roman" w:cs="Times New Roman"/>
        </w:rPr>
      </w:pPr>
    </w:p>
    <w:p w14:paraId="266386BA"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Frente a la situación del COVID-19, la Secretaría de Bienestar, en coordinación con la Secretaría de Salud, ha adoptado las medidas sanitarias y acciones administrativas necesarias para el funcionamiento de aquellas áreas indispensables para la entrega de los Programas Integrales de Bienestar a las personas que mayor vulnerabilidad tienen: personas adultas mayores y personas con discapacidad que viven en pobreza.</w:t>
      </w:r>
    </w:p>
    <w:p w14:paraId="53345AF8" w14:textId="77777777" w:rsidR="00F33CF6" w:rsidRPr="006A2BC9" w:rsidRDefault="00F33CF6" w:rsidP="00F33CF6">
      <w:pPr>
        <w:jc w:val="both"/>
        <w:rPr>
          <w:rFonts w:ascii="Times New Roman" w:eastAsia="Calibri" w:hAnsi="Times New Roman" w:cs="Times New Roman"/>
        </w:rPr>
      </w:pPr>
    </w:p>
    <w:p w14:paraId="1A92CE49"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La prioridad es que la población más vulnerable del país pueda contar con el apoyo que necesita, por lo que los trabajadores de la Secretaría de Bienestar requeridos para cumplir con este mandato han estado a la disposición de las necesidades operativas esenciales de la Secretaría siempre y cuando no se encuentren en los supuestos de personas con riesgo (adultos mayores de 60 años, mujeres embarazadas, o en periodo de lactancia, personas con discapacidad, personas con enfermedades crónicas no trasmisibles o con algún padecimiento o tratamiento farmacológico que genere supresión del sistema inmunológico).</w:t>
      </w:r>
    </w:p>
    <w:p w14:paraId="0D009978" w14:textId="77777777" w:rsidR="00F33CF6" w:rsidRPr="006A2BC9" w:rsidRDefault="00F33CF6" w:rsidP="00F33CF6">
      <w:pPr>
        <w:jc w:val="both"/>
        <w:rPr>
          <w:rFonts w:ascii="Times New Roman" w:eastAsia="Calibri" w:hAnsi="Times New Roman" w:cs="Times New Roman"/>
        </w:rPr>
      </w:pPr>
    </w:p>
    <w:p w14:paraId="6B0C46FD"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lastRenderedPageBreak/>
        <w:t xml:space="preserve">Por lo anterior, se ha dado cumplimiento al “Acuerdo por el que se establecen las medidas preventivas que se deberán implementar para la mitigación y control de los riesgos para la salud que implica la enfermedad por el virus SARS-CoV2 (COVID-19)” publicado en el Diario Oficial de la Federación el 24 de marzo del 2020, respecto a que las Dependencias y Entidades de la Administración Pública Federal, deberán instrumentar planes que garanticen la continuidad de operaciones para el cumplimiento de sus funciones esenciales relacionadas con la mitigación y control de los riesgos para la salud que implica la enfermedad por el virus SARS-CoV2 (COVID-19) y garantizar los derechos humanos de las personas trabajadoras, así como de los usuarios de sus servicios. </w:t>
      </w:r>
    </w:p>
    <w:p w14:paraId="510C532B" w14:textId="77777777" w:rsidR="00F33CF6" w:rsidRPr="006A2BC9" w:rsidRDefault="00F33CF6" w:rsidP="00F33CF6">
      <w:pPr>
        <w:jc w:val="both"/>
        <w:rPr>
          <w:rFonts w:ascii="Times New Roman" w:eastAsia="Calibri" w:hAnsi="Times New Roman" w:cs="Times New Roman"/>
        </w:rPr>
      </w:pPr>
    </w:p>
    <w:p w14:paraId="60DF6AD1"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En tal contexto y, a efecto de poder apoyar de manera permanente durante la presente contingencia a los beneficiarios de los programas sociales, se declararon como áreas esenciales de la Secretaría de Bienestar y de los organismos sectorizados en virtud de sus Atribuciones legales, naturaleza y razón de ser, todas las que atiendan: La operación sustantiva de los Programas a cargo de la Dependencia para garantizar la entrega de los apoyos a los sujetos de derechos. Por lo anterior, todos los servicios administrativos, legales y operativos que garanticen este fin han mantenido su funcionamiento, así como las Delegaciones de Programas para el Desarrollo que le están adscritas, conforme a la normatividad aplicable y las disposiciones que establezca la Secretaría de Salud.</w:t>
      </w:r>
    </w:p>
    <w:p w14:paraId="7611B7BA" w14:textId="77777777" w:rsidR="00F33CF6" w:rsidRPr="006A2BC9" w:rsidRDefault="00F33CF6" w:rsidP="00F33CF6">
      <w:pPr>
        <w:jc w:val="both"/>
        <w:rPr>
          <w:rFonts w:ascii="Times New Roman" w:eastAsia="Calibri" w:hAnsi="Times New Roman" w:cs="Times New Roman"/>
        </w:rPr>
      </w:pPr>
    </w:p>
    <w:p w14:paraId="20C258AD"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Ante esta contingencia sanitaria, se tiene presente que la población de los programas sociales es aquella que podría sufrir peores efectos en su bienestar; por lo que se ha reforzado el compromiso de servir y fortalecer los lazos de solidaridad con las personas más vulnerables del país.</w:t>
      </w:r>
    </w:p>
    <w:p w14:paraId="5AD0B34C" w14:textId="77777777" w:rsidR="00F33CF6" w:rsidRPr="006A2BC9" w:rsidRDefault="00F33CF6" w:rsidP="00F33CF6">
      <w:pPr>
        <w:jc w:val="both"/>
        <w:rPr>
          <w:rFonts w:ascii="Times New Roman" w:eastAsia="Calibri" w:hAnsi="Times New Roman" w:cs="Times New Roman"/>
        </w:rPr>
      </w:pPr>
    </w:p>
    <w:p w14:paraId="137B4B45"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Adicionalmente, como medida de fortalecimiento a la economía popular ante la emergencia sanitaria que representa el Covid-19, se realizó la dispersión de los recursos de los Programas Pensión para el Bienestar de las Personas Adultas Mayores y de las Personas con Discapacidad, quienes recibieron el pago correspondiente a los bimestres marzo-abril y mayo-junio, es decir 5 mil 240 pesos en total. Dicha dispersión concluyó el pasado 10 de abril.</w:t>
      </w:r>
    </w:p>
    <w:p w14:paraId="7C0355AD" w14:textId="77777777" w:rsidR="00F33CF6" w:rsidRPr="006A2BC9" w:rsidRDefault="00F33CF6" w:rsidP="00F33CF6">
      <w:pPr>
        <w:jc w:val="both"/>
        <w:rPr>
          <w:rFonts w:ascii="Times New Roman" w:eastAsia="Calibri" w:hAnsi="Times New Roman" w:cs="Times New Roman"/>
        </w:rPr>
      </w:pPr>
    </w:p>
    <w:p w14:paraId="26FAD638"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Se les adelantó un bimestre a los más de 8 millones de adultos mayores del país y a 800 mil personas con discapacidad, lo que representa una inversión de 46.4 mil millones de pesos con el objetivo de darles atención prioritaria y más ahora porque son la población más vulnerable ante esta contingencia.</w:t>
      </w:r>
    </w:p>
    <w:p w14:paraId="7FF8EC4B"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 xml:space="preserve"> </w:t>
      </w:r>
    </w:p>
    <w:p w14:paraId="0B8E042B"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Alrededor de 4 millones 500 mil adultos mayores y 305 mil personas con discapacidad del país que cobran su pensión en tarjeta bancaria, recibieron su depósito el 23 y 27 de marzo respectivamente.</w:t>
      </w:r>
    </w:p>
    <w:p w14:paraId="6242901B" w14:textId="77777777" w:rsidR="00F33CF6" w:rsidRPr="006A2BC9" w:rsidRDefault="00F33CF6" w:rsidP="00F33CF6">
      <w:pPr>
        <w:jc w:val="both"/>
        <w:rPr>
          <w:rFonts w:ascii="Times New Roman" w:eastAsia="Calibri" w:hAnsi="Times New Roman" w:cs="Times New Roman"/>
        </w:rPr>
      </w:pPr>
    </w:p>
    <w:p w14:paraId="2E9F3546"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Para los que lo reciben en efectivo, 3 millones 500 mil beneficiarios aproximadamente, inició el operativo el 26 de marzo en las comunidades, a través de las Delegaciones Estatales de Programas para el Desarrollo, de la Secretaría de Bienestar, quienes dieron atención a los adultos mayores de manera segura y siguiendo las medidas establecidas en la Jornada Nacional de Sana Distancia.</w:t>
      </w:r>
    </w:p>
    <w:p w14:paraId="2CCB93A0" w14:textId="77777777" w:rsidR="00F33CF6" w:rsidRPr="006A2BC9" w:rsidRDefault="00F33CF6" w:rsidP="00F33CF6">
      <w:pPr>
        <w:jc w:val="both"/>
        <w:rPr>
          <w:rFonts w:ascii="Times New Roman" w:eastAsia="Calibri" w:hAnsi="Times New Roman" w:cs="Times New Roman"/>
        </w:rPr>
      </w:pPr>
    </w:p>
    <w:p w14:paraId="18EB28C2"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lastRenderedPageBreak/>
        <w:t>Se realizaron convocatorias dosificadas: se les asignó fecha y hora específica para realizar su cobro y así cumplir con las medidas de Sana Distancia; se colocó en todas las mesas de atención gel antibacterial; se realizó limpieza de manera regular; en el área de espera, se guardó distancia de alrededor de 2.0 metros entre filas de sillas, y se favoreció la ventilación del lugar o se realizó en espacios abiertos.</w:t>
      </w:r>
    </w:p>
    <w:p w14:paraId="108766D5" w14:textId="77777777" w:rsidR="00F33CF6" w:rsidRPr="006A2BC9" w:rsidRDefault="00F33CF6" w:rsidP="00F33CF6">
      <w:pPr>
        <w:jc w:val="both"/>
        <w:rPr>
          <w:rFonts w:ascii="Times New Roman" w:eastAsia="Calibri" w:hAnsi="Times New Roman" w:cs="Times New Roman"/>
        </w:rPr>
      </w:pPr>
    </w:p>
    <w:p w14:paraId="3580B061"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 xml:space="preserve">Es importante destacar que quienes no pudieron asistir a los puntos de pago por condición de salud, su auxiliar pudo recibir la pensión, sin embargo, en caso de que ninguno asistiera, no perderán su registro en el programa. </w:t>
      </w:r>
    </w:p>
    <w:p w14:paraId="24FB3927" w14:textId="77777777" w:rsidR="00F33CF6" w:rsidRPr="006A2BC9" w:rsidRDefault="00F33CF6" w:rsidP="00F33CF6">
      <w:pPr>
        <w:jc w:val="both"/>
        <w:rPr>
          <w:rFonts w:ascii="Times New Roman" w:eastAsia="Calibri" w:hAnsi="Times New Roman" w:cs="Times New Roman"/>
        </w:rPr>
      </w:pPr>
    </w:p>
    <w:p w14:paraId="54CC64AF"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 xml:space="preserve">La Secretaría de Bienestar también puso en marcha la Línea del Bienestar 800 63 94 264 (800 MEXICO4) con el propósito de que la población conozca los requisitos, aclaren cualquier duda y demás cuestiones respecto a las Pensiones para el Bienestar de las Personas Adultas Mayores y Personas con Discapacidad. </w:t>
      </w:r>
    </w:p>
    <w:p w14:paraId="403F6D68" w14:textId="77777777" w:rsidR="00F33CF6" w:rsidRPr="006A2BC9" w:rsidRDefault="00F33CF6" w:rsidP="00F33CF6">
      <w:pPr>
        <w:jc w:val="both"/>
        <w:rPr>
          <w:rFonts w:ascii="Times New Roman" w:eastAsia="Calibri" w:hAnsi="Times New Roman" w:cs="Times New Roman"/>
        </w:rPr>
      </w:pPr>
    </w:p>
    <w:p w14:paraId="5C5514D5"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La línea del Bienestar opera los 365 días del año, de lunes a viernes de 8:00 a 21:00 horas, así como los fines de semana y días festivos de 9:00 a 13:00 horas.</w:t>
      </w:r>
    </w:p>
    <w:p w14:paraId="470D185A" w14:textId="77777777" w:rsidR="00F33CF6" w:rsidRPr="006A2BC9" w:rsidRDefault="00F33CF6" w:rsidP="00F33CF6">
      <w:pPr>
        <w:jc w:val="both"/>
        <w:rPr>
          <w:rFonts w:ascii="Times New Roman" w:eastAsia="Calibri" w:hAnsi="Times New Roman" w:cs="Times New Roman"/>
        </w:rPr>
      </w:pPr>
    </w:p>
    <w:p w14:paraId="5C6C20E4"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Es importante destacar que las acciones anteriormente señaladas y que ya están en operación pueden cambiar o modificarse de conformidad a las directrices que establezcan las autoridades de la Secretaría de Salud.</w:t>
      </w:r>
    </w:p>
    <w:p w14:paraId="3B36AFC2" w14:textId="77777777" w:rsidR="00F33CF6" w:rsidRPr="006A2BC9" w:rsidRDefault="00F33CF6" w:rsidP="00F33CF6">
      <w:pPr>
        <w:jc w:val="both"/>
        <w:rPr>
          <w:rFonts w:ascii="Times New Roman" w:eastAsia="Calibri" w:hAnsi="Times New Roman" w:cs="Times New Roman"/>
        </w:rPr>
      </w:pPr>
    </w:p>
    <w:p w14:paraId="3C0172A7" w14:textId="77777777"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Por lo anterior, es importante precisar que diariamente se lleva a cabo una “Mesa técnica de seguimiento a la operación de los programas integrales de desarrollo COVID19” con el propósito de garantizar la entrega de los apoyos a los beneficiarios de los programas de bienestar.</w:t>
      </w:r>
    </w:p>
    <w:p w14:paraId="1E984DF5" w14:textId="77777777" w:rsidR="00F33CF6" w:rsidRPr="006A2BC9" w:rsidRDefault="00F33CF6" w:rsidP="00F33CF6">
      <w:pPr>
        <w:jc w:val="both"/>
        <w:rPr>
          <w:rFonts w:ascii="Times New Roman" w:eastAsia="Calibri" w:hAnsi="Times New Roman" w:cs="Times New Roman"/>
        </w:rPr>
      </w:pPr>
    </w:p>
    <w:p w14:paraId="53F368F3" w14:textId="3F7969AA" w:rsidR="00F33CF6" w:rsidRPr="006A2BC9" w:rsidRDefault="00F33CF6" w:rsidP="00F33CF6">
      <w:pPr>
        <w:jc w:val="both"/>
        <w:rPr>
          <w:rFonts w:ascii="Times New Roman" w:eastAsia="Calibri" w:hAnsi="Times New Roman" w:cs="Times New Roman"/>
        </w:rPr>
      </w:pPr>
      <w:r w:rsidRPr="006A2BC9">
        <w:rPr>
          <w:rFonts w:ascii="Times New Roman" w:eastAsia="Calibri" w:hAnsi="Times New Roman" w:cs="Times New Roman"/>
        </w:rPr>
        <w:t xml:space="preserve">El Consejo Nacional para el Desarrollo e Inclusión de las Personas con Discapacidad en su página </w:t>
      </w:r>
      <w:hyperlink r:id="rId8" w:history="1">
        <w:r w:rsidRPr="006A2BC9">
          <w:rPr>
            <w:rStyle w:val="Hipervnculo"/>
            <w:rFonts w:ascii="Times New Roman" w:eastAsia="Calibri" w:hAnsi="Times New Roman" w:cs="Times New Roman"/>
          </w:rPr>
          <w:t>www.gob.mx/conadis</w:t>
        </w:r>
      </w:hyperlink>
      <w:r w:rsidRPr="006A2BC9">
        <w:rPr>
          <w:rFonts w:ascii="Times New Roman" w:eastAsia="Calibri" w:hAnsi="Times New Roman" w:cs="Times New Roman"/>
        </w:rPr>
        <w:t xml:space="preserve"> cuenta con información accesible que se actualiza diariamente referente al COVID-19, misma que se dividió por tipo de discapacidad: visual, auditiva, motriz, intelectual y psicosocial con la finalidad de que pueda ser consultada de manera sencilla por cualquier persona con base en su discapacidad y </w:t>
      </w:r>
      <w:r w:rsidR="00D24654" w:rsidRPr="006A2BC9">
        <w:rPr>
          <w:rFonts w:ascii="Times New Roman" w:eastAsia="Calibri" w:hAnsi="Times New Roman" w:cs="Times New Roman"/>
        </w:rPr>
        <w:t>mantenga</w:t>
      </w:r>
      <w:bookmarkStart w:id="2" w:name="_GoBack"/>
      <w:bookmarkEnd w:id="2"/>
      <w:r w:rsidRPr="006A2BC9">
        <w:rPr>
          <w:rFonts w:ascii="Times New Roman" w:eastAsia="Calibri" w:hAnsi="Times New Roman" w:cs="Times New Roman"/>
        </w:rPr>
        <w:t xml:space="preserve"> a la población informada.</w:t>
      </w:r>
    </w:p>
    <w:p w14:paraId="3C0E0DEA" w14:textId="77777777" w:rsidR="00F33CF6" w:rsidRPr="006A2BC9" w:rsidRDefault="00F33CF6" w:rsidP="00F33CF6">
      <w:pPr>
        <w:jc w:val="both"/>
        <w:rPr>
          <w:rFonts w:ascii="Times New Roman" w:eastAsia="Calibri" w:hAnsi="Times New Roman" w:cs="Times New Roman"/>
        </w:rPr>
      </w:pPr>
    </w:p>
    <w:p w14:paraId="0238A978" w14:textId="77777777" w:rsidR="00F33CF6" w:rsidRPr="006A2BC9" w:rsidRDefault="00F33CF6" w:rsidP="00F33CF6">
      <w:pPr>
        <w:jc w:val="both"/>
        <w:rPr>
          <w:rFonts w:ascii="Times New Roman" w:eastAsia="Calibri" w:hAnsi="Times New Roman" w:cs="Times New Roman"/>
        </w:rPr>
      </w:pPr>
    </w:p>
    <w:p w14:paraId="52CA23CE" w14:textId="77777777" w:rsidR="00F33CF6" w:rsidRPr="006A2BC9" w:rsidRDefault="00F33CF6" w:rsidP="00F33CF6">
      <w:pPr>
        <w:pStyle w:val="NormalWeb"/>
        <w:shd w:val="clear" w:color="auto" w:fill="FFFFFF"/>
        <w:spacing w:before="0" w:beforeAutospacing="0" w:after="0" w:afterAutospacing="0"/>
        <w:jc w:val="both"/>
      </w:pPr>
    </w:p>
    <w:p w14:paraId="35665EF1" w14:textId="77777777" w:rsidR="00305652" w:rsidRPr="006A2BC9" w:rsidRDefault="00305652" w:rsidP="00F33CF6">
      <w:pPr>
        <w:jc w:val="both"/>
        <w:rPr>
          <w:rFonts w:ascii="Times New Roman" w:hAnsi="Times New Roman" w:cs="Times New Roman"/>
          <w:b/>
        </w:rPr>
      </w:pPr>
    </w:p>
    <w:sectPr w:rsidR="00305652" w:rsidRPr="006A2BC9" w:rsidSect="0074073C">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8FDE6" w14:textId="77777777" w:rsidR="0083589D" w:rsidRDefault="0083589D" w:rsidP="00146640">
      <w:r>
        <w:separator/>
      </w:r>
    </w:p>
  </w:endnote>
  <w:endnote w:type="continuationSeparator" w:id="0">
    <w:p w14:paraId="149EAC3E" w14:textId="77777777" w:rsidR="0083589D" w:rsidRDefault="0083589D" w:rsidP="00146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71644" w14:textId="77777777" w:rsidR="001F7F9B" w:rsidRDefault="001F7F9B" w:rsidP="00EE58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ED529C" w14:textId="77777777" w:rsidR="001F7F9B" w:rsidRDefault="001F7F9B" w:rsidP="00EE58A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8CA15" w14:textId="77777777" w:rsidR="001F7F9B" w:rsidRDefault="001F7F9B" w:rsidP="00EE58A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54F4B">
      <w:rPr>
        <w:rStyle w:val="Nmerodepgina"/>
        <w:noProof/>
      </w:rPr>
      <w:t>4</w:t>
    </w:r>
    <w:r>
      <w:rPr>
        <w:rStyle w:val="Nmerodepgina"/>
      </w:rPr>
      <w:fldChar w:fldCharType="end"/>
    </w:r>
  </w:p>
  <w:p w14:paraId="7418D6E3" w14:textId="77777777" w:rsidR="001F7F9B" w:rsidRDefault="001F7F9B" w:rsidP="00EE58A2">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E202B" w14:textId="77777777" w:rsidR="0083589D" w:rsidRDefault="0083589D" w:rsidP="00146640">
      <w:r>
        <w:separator/>
      </w:r>
    </w:p>
  </w:footnote>
  <w:footnote w:type="continuationSeparator" w:id="0">
    <w:p w14:paraId="0F9B39B9" w14:textId="77777777" w:rsidR="0083589D" w:rsidRDefault="0083589D" w:rsidP="00146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BA5412"/>
    <w:multiLevelType w:val="multilevel"/>
    <w:tmpl w:val="F7646D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E442C63"/>
    <w:multiLevelType w:val="hybridMultilevel"/>
    <w:tmpl w:val="99E6959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410B0DB3"/>
    <w:multiLevelType w:val="hybridMultilevel"/>
    <w:tmpl w:val="93E8AB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5E4B2F87"/>
    <w:multiLevelType w:val="hybridMultilevel"/>
    <w:tmpl w:val="D06C3888"/>
    <w:lvl w:ilvl="0" w:tplc="080A0005">
      <w:start w:val="1"/>
      <w:numFmt w:val="bullet"/>
      <w:lvlText w:val=""/>
      <w:lvlJc w:val="left"/>
      <w:pPr>
        <w:tabs>
          <w:tab w:val="num" w:pos="720"/>
        </w:tabs>
        <w:ind w:left="720" w:hanging="360"/>
      </w:pPr>
      <w:rPr>
        <w:rFonts w:ascii="Wingdings" w:hAnsi="Wingdings" w:hint="default"/>
      </w:rPr>
    </w:lvl>
    <w:lvl w:ilvl="1" w:tplc="B5EC956E" w:tentative="1">
      <w:start w:val="1"/>
      <w:numFmt w:val="bullet"/>
      <w:lvlText w:val=""/>
      <w:lvlJc w:val="left"/>
      <w:pPr>
        <w:tabs>
          <w:tab w:val="num" w:pos="1440"/>
        </w:tabs>
        <w:ind w:left="1440" w:hanging="360"/>
      </w:pPr>
      <w:rPr>
        <w:rFonts w:ascii="Wingdings 2" w:hAnsi="Wingdings 2" w:hint="default"/>
      </w:rPr>
    </w:lvl>
    <w:lvl w:ilvl="2" w:tplc="46602C88" w:tentative="1">
      <w:start w:val="1"/>
      <w:numFmt w:val="bullet"/>
      <w:lvlText w:val=""/>
      <w:lvlJc w:val="left"/>
      <w:pPr>
        <w:tabs>
          <w:tab w:val="num" w:pos="2160"/>
        </w:tabs>
        <w:ind w:left="2160" w:hanging="360"/>
      </w:pPr>
      <w:rPr>
        <w:rFonts w:ascii="Wingdings 2" w:hAnsi="Wingdings 2" w:hint="default"/>
      </w:rPr>
    </w:lvl>
    <w:lvl w:ilvl="3" w:tplc="C95EB458" w:tentative="1">
      <w:start w:val="1"/>
      <w:numFmt w:val="bullet"/>
      <w:lvlText w:val=""/>
      <w:lvlJc w:val="left"/>
      <w:pPr>
        <w:tabs>
          <w:tab w:val="num" w:pos="2880"/>
        </w:tabs>
        <w:ind w:left="2880" w:hanging="360"/>
      </w:pPr>
      <w:rPr>
        <w:rFonts w:ascii="Wingdings 2" w:hAnsi="Wingdings 2" w:hint="default"/>
      </w:rPr>
    </w:lvl>
    <w:lvl w:ilvl="4" w:tplc="0360C6EC" w:tentative="1">
      <w:start w:val="1"/>
      <w:numFmt w:val="bullet"/>
      <w:lvlText w:val=""/>
      <w:lvlJc w:val="left"/>
      <w:pPr>
        <w:tabs>
          <w:tab w:val="num" w:pos="3600"/>
        </w:tabs>
        <w:ind w:left="3600" w:hanging="360"/>
      </w:pPr>
      <w:rPr>
        <w:rFonts w:ascii="Wingdings 2" w:hAnsi="Wingdings 2" w:hint="default"/>
      </w:rPr>
    </w:lvl>
    <w:lvl w:ilvl="5" w:tplc="D212BD76" w:tentative="1">
      <w:start w:val="1"/>
      <w:numFmt w:val="bullet"/>
      <w:lvlText w:val=""/>
      <w:lvlJc w:val="left"/>
      <w:pPr>
        <w:tabs>
          <w:tab w:val="num" w:pos="4320"/>
        </w:tabs>
        <w:ind w:left="4320" w:hanging="360"/>
      </w:pPr>
      <w:rPr>
        <w:rFonts w:ascii="Wingdings 2" w:hAnsi="Wingdings 2" w:hint="default"/>
      </w:rPr>
    </w:lvl>
    <w:lvl w:ilvl="6" w:tplc="FFBA294A" w:tentative="1">
      <w:start w:val="1"/>
      <w:numFmt w:val="bullet"/>
      <w:lvlText w:val=""/>
      <w:lvlJc w:val="left"/>
      <w:pPr>
        <w:tabs>
          <w:tab w:val="num" w:pos="5040"/>
        </w:tabs>
        <w:ind w:left="5040" w:hanging="360"/>
      </w:pPr>
      <w:rPr>
        <w:rFonts w:ascii="Wingdings 2" w:hAnsi="Wingdings 2" w:hint="default"/>
      </w:rPr>
    </w:lvl>
    <w:lvl w:ilvl="7" w:tplc="60E810D6" w:tentative="1">
      <w:start w:val="1"/>
      <w:numFmt w:val="bullet"/>
      <w:lvlText w:val=""/>
      <w:lvlJc w:val="left"/>
      <w:pPr>
        <w:tabs>
          <w:tab w:val="num" w:pos="5760"/>
        </w:tabs>
        <w:ind w:left="5760" w:hanging="360"/>
      </w:pPr>
      <w:rPr>
        <w:rFonts w:ascii="Wingdings 2" w:hAnsi="Wingdings 2" w:hint="default"/>
      </w:rPr>
    </w:lvl>
    <w:lvl w:ilvl="8" w:tplc="42CE3BBE"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0CF"/>
    <w:rsid w:val="000457A4"/>
    <w:rsid w:val="00097A9C"/>
    <w:rsid w:val="00146640"/>
    <w:rsid w:val="001D7CB7"/>
    <w:rsid w:val="001E6FC0"/>
    <w:rsid w:val="001F7F9B"/>
    <w:rsid w:val="0024111A"/>
    <w:rsid w:val="00273925"/>
    <w:rsid w:val="00292DDD"/>
    <w:rsid w:val="00305652"/>
    <w:rsid w:val="003347B6"/>
    <w:rsid w:val="00373365"/>
    <w:rsid w:val="003A5337"/>
    <w:rsid w:val="003F04F1"/>
    <w:rsid w:val="0049168D"/>
    <w:rsid w:val="0057206A"/>
    <w:rsid w:val="0064752D"/>
    <w:rsid w:val="00672D53"/>
    <w:rsid w:val="006A2BC9"/>
    <w:rsid w:val="007213D9"/>
    <w:rsid w:val="0074073C"/>
    <w:rsid w:val="0083589D"/>
    <w:rsid w:val="0089358A"/>
    <w:rsid w:val="008B2461"/>
    <w:rsid w:val="009B2DF8"/>
    <w:rsid w:val="009E2320"/>
    <w:rsid w:val="009E7DCF"/>
    <w:rsid w:val="00A55EA2"/>
    <w:rsid w:val="00A82DB9"/>
    <w:rsid w:val="00AC07C3"/>
    <w:rsid w:val="00AE772C"/>
    <w:rsid w:val="00B054A1"/>
    <w:rsid w:val="00B54F4B"/>
    <w:rsid w:val="00C360CF"/>
    <w:rsid w:val="00C54F20"/>
    <w:rsid w:val="00C73EFE"/>
    <w:rsid w:val="00CA5E9F"/>
    <w:rsid w:val="00D11F1D"/>
    <w:rsid w:val="00D24654"/>
    <w:rsid w:val="00D62C68"/>
    <w:rsid w:val="00DB0A6E"/>
    <w:rsid w:val="00DB28BD"/>
    <w:rsid w:val="00E262B4"/>
    <w:rsid w:val="00EE58A2"/>
    <w:rsid w:val="00F33CF6"/>
    <w:rsid w:val="00F71561"/>
    <w:rsid w:val="00FB5B8E"/>
    <w:rsid w:val="00FE138B"/>
    <w:rsid w:val="00FE448A"/>
    <w:rsid w:val="00FF4C1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F206BB"/>
  <w14:defaultImageDpi w14:val="300"/>
  <w15:docId w15:val="{66A9D635-A23B-45D0-B927-4B849B50D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Dot pt,No Spacing1,List Paragraph Char Char Char,Indicator Text,Numbered Para 1,Colorful List - Accent 11,Bullet 1,F5 List Paragraph,Bullet Points,viñetas,lp1,List Paragraph2,MAIN CONTENT,Normal numbered,3,Normal Fv,DH1"/>
    <w:basedOn w:val="Normal"/>
    <w:link w:val="PrrafodelistaCar"/>
    <w:uiPriority w:val="34"/>
    <w:qFormat/>
    <w:rsid w:val="00097A9C"/>
    <w:pPr>
      <w:ind w:left="720"/>
      <w:contextualSpacing/>
    </w:pPr>
  </w:style>
  <w:style w:type="character" w:customStyle="1" w:styleId="PrrafodelistaCar">
    <w:name w:val="Párrafo de lista Car"/>
    <w:aliases w:val="List Paragraph1 Car,Dot pt Car,No Spacing1 Car,List Paragraph Char Char Char Car,Indicator Text Car,Numbered Para 1 Car,Colorful List - Accent 11 Car,Bullet 1 Car,F5 List Paragraph Car,Bullet Points Car,viñetas Car,lp1 Car,3 Car"/>
    <w:link w:val="Prrafodelista"/>
    <w:uiPriority w:val="34"/>
    <w:qFormat/>
    <w:locked/>
    <w:rsid w:val="00097A9C"/>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Car,ALTS FOOTNOTE"/>
    <w:basedOn w:val="Normal"/>
    <w:link w:val="TextonotapieCar"/>
    <w:uiPriority w:val="99"/>
    <w:unhideWhenUsed/>
    <w:qFormat/>
    <w:rsid w:val="00146640"/>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rsid w:val="00146640"/>
    <w:rPr>
      <w:sz w:val="20"/>
      <w:szCs w:val="20"/>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ftref,Stinking Styles6"/>
    <w:basedOn w:val="Fuentedeprrafopredeter"/>
    <w:uiPriority w:val="99"/>
    <w:unhideWhenUsed/>
    <w:qFormat/>
    <w:rsid w:val="00146640"/>
    <w:rPr>
      <w:vertAlign w:val="superscript"/>
    </w:rPr>
  </w:style>
  <w:style w:type="paragraph" w:customStyle="1" w:styleId="corte4fondo">
    <w:name w:val="corte4 fondo"/>
    <w:basedOn w:val="Normal"/>
    <w:link w:val="corte4fondoCar1"/>
    <w:qFormat/>
    <w:rsid w:val="00146640"/>
    <w:pPr>
      <w:spacing w:line="360" w:lineRule="auto"/>
      <w:ind w:firstLine="709"/>
      <w:jc w:val="both"/>
    </w:pPr>
    <w:rPr>
      <w:rFonts w:ascii="Arial" w:eastAsia="Times New Roman" w:hAnsi="Arial" w:cs="Times New Roman"/>
      <w:sz w:val="30"/>
      <w:szCs w:val="20"/>
      <w:lang w:val="es-MX" w:eastAsia="es-MX"/>
    </w:rPr>
  </w:style>
  <w:style w:type="character" w:customStyle="1" w:styleId="corte4fondoCar1">
    <w:name w:val="corte4 fondo Car1"/>
    <w:basedOn w:val="Fuentedeprrafopredeter"/>
    <w:link w:val="corte4fondo"/>
    <w:rsid w:val="00146640"/>
    <w:rPr>
      <w:rFonts w:ascii="Arial" w:eastAsia="Times New Roman" w:hAnsi="Arial" w:cs="Times New Roman"/>
      <w:sz w:val="30"/>
      <w:szCs w:val="20"/>
      <w:lang w:val="es-MX" w:eastAsia="es-MX"/>
    </w:rPr>
  </w:style>
  <w:style w:type="paragraph" w:customStyle="1" w:styleId="paragraph">
    <w:name w:val="paragraph"/>
    <w:basedOn w:val="Normal"/>
    <w:rsid w:val="00273925"/>
    <w:pPr>
      <w:spacing w:before="100" w:beforeAutospacing="1" w:after="100" w:afterAutospacing="1"/>
    </w:pPr>
    <w:rPr>
      <w:rFonts w:ascii="Times New Roman" w:eastAsia="Times New Roman" w:hAnsi="Times New Roman" w:cs="Times New Roman"/>
      <w:lang w:val="es-MX" w:eastAsia="es-MX"/>
    </w:rPr>
  </w:style>
  <w:style w:type="character" w:customStyle="1" w:styleId="normaltextrun">
    <w:name w:val="normaltextrun"/>
    <w:basedOn w:val="Fuentedeprrafopredeter"/>
    <w:rsid w:val="00273925"/>
  </w:style>
  <w:style w:type="table" w:customStyle="1" w:styleId="Tablaconcuadrcula4-nfasis31">
    <w:name w:val="Tabla con cuadrícula 4 - Énfasis 31"/>
    <w:basedOn w:val="Tablanormal"/>
    <w:uiPriority w:val="49"/>
    <w:rsid w:val="003347B6"/>
    <w:rPr>
      <w:rFonts w:eastAsiaTheme="minorHAnsi"/>
      <w:sz w:val="22"/>
      <w:szCs w:val="22"/>
      <w:lang w:val="es-MX" w:eastAsia="en-US"/>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Piedepgina">
    <w:name w:val="footer"/>
    <w:basedOn w:val="Normal"/>
    <w:link w:val="PiedepginaCar"/>
    <w:uiPriority w:val="99"/>
    <w:unhideWhenUsed/>
    <w:rsid w:val="00EE58A2"/>
    <w:pPr>
      <w:tabs>
        <w:tab w:val="center" w:pos="4252"/>
        <w:tab w:val="right" w:pos="8504"/>
      </w:tabs>
    </w:pPr>
  </w:style>
  <w:style w:type="character" w:customStyle="1" w:styleId="PiedepginaCar">
    <w:name w:val="Pie de página Car"/>
    <w:basedOn w:val="Fuentedeprrafopredeter"/>
    <w:link w:val="Piedepgina"/>
    <w:uiPriority w:val="99"/>
    <w:rsid w:val="00EE58A2"/>
  </w:style>
  <w:style w:type="character" w:styleId="Nmerodepgina">
    <w:name w:val="page number"/>
    <w:basedOn w:val="Fuentedeprrafopredeter"/>
    <w:uiPriority w:val="99"/>
    <w:semiHidden/>
    <w:unhideWhenUsed/>
    <w:rsid w:val="00EE58A2"/>
  </w:style>
  <w:style w:type="character" w:styleId="Hipervnculo">
    <w:name w:val="Hyperlink"/>
    <w:basedOn w:val="Fuentedeprrafopredeter"/>
    <w:uiPriority w:val="99"/>
    <w:unhideWhenUsed/>
    <w:rsid w:val="00E262B4"/>
    <w:rPr>
      <w:color w:val="0000FF"/>
      <w:u w:val="single"/>
    </w:rPr>
  </w:style>
  <w:style w:type="paragraph" w:styleId="NormalWeb">
    <w:name w:val="Normal (Web)"/>
    <w:basedOn w:val="Normal"/>
    <w:uiPriority w:val="99"/>
    <w:unhideWhenUsed/>
    <w:rsid w:val="00F33CF6"/>
    <w:pPr>
      <w:spacing w:before="100" w:beforeAutospacing="1" w:after="100" w:afterAutospacing="1"/>
    </w:pPr>
    <w:rPr>
      <w:rFonts w:ascii="Times New Roman" w:eastAsia="Times New Roman" w:hAnsi="Times New Roman" w:cs="Times New Roman"/>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6382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b.mx/conadi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coronavirus.gob.mx/informacion-accesib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9A0F2B-1377-4D73-81F1-1268721BA431}"/>
</file>

<file path=customXml/itemProps2.xml><?xml version="1.0" encoding="utf-8"?>
<ds:datastoreItem xmlns:ds="http://schemas.openxmlformats.org/officeDocument/2006/customXml" ds:itemID="{B5521F0D-5279-4D82-A47D-53CFAFB7EE3D}"/>
</file>

<file path=customXml/itemProps3.xml><?xml version="1.0" encoding="utf-8"?>
<ds:datastoreItem xmlns:ds="http://schemas.openxmlformats.org/officeDocument/2006/customXml" ds:itemID="{E9E90D0F-01A9-4B50-836E-DA32880DE611}"/>
</file>

<file path=docProps/app.xml><?xml version="1.0" encoding="utf-8"?>
<Properties xmlns="http://schemas.openxmlformats.org/officeDocument/2006/extended-properties" xmlns:vt="http://schemas.openxmlformats.org/officeDocument/2006/docPropsVTypes">
  <Template>Normal.dotm</Template>
  <TotalTime>0</TotalTime>
  <Pages>4</Pages>
  <Words>1728</Words>
  <Characters>9510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uvm</Company>
  <LinksUpToDate>false</LinksUpToDate>
  <CharactersWithSpaces>11216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DGDHD</dc:creator>
  <cp:keywords/>
  <dc:description/>
  <cp:lastModifiedBy>ELVIRA GARCIA AGUAYO</cp:lastModifiedBy>
  <cp:revision>2</cp:revision>
  <dcterms:created xsi:type="dcterms:W3CDTF">2020-09-25T21:58:00Z</dcterms:created>
  <dcterms:modified xsi:type="dcterms:W3CDTF">2020-09-25T21:58:00Z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