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A85" w:rsidRDefault="00F31199" w:rsidP="00185A85">
      <w:pPr>
        <w:jc w:val="both"/>
      </w:pPr>
      <w:r w:rsidRPr="00F31199">
        <w:rPr>
          <w:noProof/>
          <w:sz w:val="22"/>
          <w:szCs w:val="22"/>
          <w:lang w:val="es-VE" w:eastAsia="es-VE"/>
        </w:rPr>
        <w:pict>
          <v:shapetype id="_x0000_t202" coordsize="21600,21600" o:spt="202" path="m,l,21600r21600,l21600,xe">
            <v:stroke joinstyle="miter"/>
            <v:path gradientshapeok="t" o:connecttype="rect"/>
          </v:shapetype>
          <v:shape id="Cuadro de texto 307" o:spid="_x0000_s1026" type="#_x0000_t202" style="position:absolute;left:0;text-align:left;margin-left:118.85pt;margin-top:4.85pt;width:378.75pt;height:128.25pt;z-index:25166028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Jc3DwIAACAEAAAOAAAAZHJzL2Uyb0RvYy54bWysU9tu2zAMfR+wfxD0vtgOkiY14hRdugwD&#10;ugvQ7QNkWY6FyaJGKbG7rx+lpGl2wR6G6UEgReqQPCRXN2Nv2EGh12ArXkxyzpSV0Gi7q/iXz9tX&#10;S858ELYRBqyq+KPy/Gb98sVqcKWaQgemUcgIxPpycBXvQnBllnnZqV74CThlydgC9iKQirusQTEQ&#10;em+yaZ5fZQNg4xCk8p5e745Gvk74batk+Ni2XgVmKk65hXRjuut4Z+uVKHcoXKflKQ3xD1n0QlsK&#10;eoa6E0GwPerfoHotETy0YSKhz6BttVSpBqqmyH+p5qETTqVaiBzvzjT5/wcrPxwe3CdkYXwNIzUw&#10;FeHdPcivnlnYdMLu1C0iDJ0SDQUuImXZ4Hx5+hqp9qWPIPXwHhpqstgHSEBji31khepkhE4NeDyT&#10;rsbAJD3OlkVeTOecSbIVV9PlYjFPMUT59N2hD28V9CwKFUfqaoIXh3sfYjqifHKJ0TwY3Wy1MUnB&#10;Xb0xyA6CJmCbzgn9Jzdj2VDx6zkl8neIPJ0/QfQ60Cgb3Vd8eXYSZeTtjW3SoAWhzVGmlI09ERm5&#10;O7IYxnokx0hoDc0jUYpwHFlaMRI6wO+cDTSuFfff9gIVZ+adpbZcF7NZnO+kzOaLKSl4aakvLcJK&#10;gqp44OwobkLaiVi6hVtqX6sTsc+ZnHKlMUx8n1YmzvmlnryeF3v9AwAA//8DAFBLAwQUAAYACAAA&#10;ACEAwd9rp98AAAAJAQAADwAAAGRycy9kb3ducmV2LnhtbEyPwU7DMAyG70i8Q2QkLoildNCupemE&#10;kEDsBgPBNWu8tqJxSpJ15e0xJzhZ1vfr9+dqPdtBTOhD70jB1SIBgdQ401Or4O314XIFIkRNRg+O&#10;UME3BljXpyeVLo070gtO29gKLqFQagVdjGMpZWg6tDos3IjEbO+81ZFX30rj9ZHL7SDTJMmk1T3x&#10;hU6PeN9h87k9WAWr66fpI2yWz+9Nth+KeJFPj19eqfOz+e4WRMQ5/oXhV5/VoWannTuQCWJQkC7z&#10;nKMKCh7Mi+ImBbFjkGUpyLqS/z+ofwAAAP//AwBQSwECLQAUAAYACAAAACEAtoM4kv4AAADhAQAA&#10;EwAAAAAAAAAAAAAAAAAAAAAAW0NvbnRlbnRfVHlwZXNdLnhtbFBLAQItABQABgAIAAAAIQA4/SH/&#10;1gAAAJQBAAALAAAAAAAAAAAAAAAAAC8BAABfcmVscy8ucmVsc1BLAQItABQABgAIAAAAIQDrsJc3&#10;DwIAACAEAAAOAAAAAAAAAAAAAAAAAC4CAABkcnMvZTJvRG9jLnhtbFBLAQItABQABgAIAAAAIQDB&#10;32un3wAAAAkBAAAPAAAAAAAAAAAAAAAAAGkEAABkcnMvZG93bnJldi54bWxQSwUGAAAAAAQABADz&#10;AAAAdQUAAAAA&#10;">
            <v:textbox>
              <w:txbxContent>
                <w:p w:rsidR="003C3D2E" w:rsidRDefault="00185A85" w:rsidP="00185A85">
                  <w:pPr>
                    <w:rPr>
                      <w:b/>
                      <w:i/>
                      <w:sz w:val="21"/>
                      <w:szCs w:val="21"/>
                    </w:rPr>
                  </w:pPr>
                  <w:r w:rsidRPr="00415584">
                    <w:rPr>
                      <w:b/>
                      <w:i/>
                      <w:sz w:val="21"/>
                      <w:szCs w:val="21"/>
                    </w:rPr>
                    <w:t>DIR</w:t>
                  </w:r>
                  <w:r w:rsidR="003C3D2E" w:rsidRPr="00415584">
                    <w:rPr>
                      <w:b/>
                      <w:i/>
                      <w:sz w:val="21"/>
                      <w:szCs w:val="21"/>
                    </w:rPr>
                    <w:t>ECCIÓN</w:t>
                  </w:r>
                </w:p>
                <w:p w:rsidR="00ED4120" w:rsidRDefault="00ED4120" w:rsidP="00185A85">
                  <w:pPr>
                    <w:rPr>
                      <w:b/>
                      <w:i/>
                      <w:sz w:val="21"/>
                      <w:szCs w:val="21"/>
                    </w:rPr>
                  </w:pPr>
                  <w:r>
                    <w:rPr>
                      <w:b/>
                      <w:i/>
                      <w:sz w:val="21"/>
                      <w:szCs w:val="21"/>
                    </w:rPr>
                    <w:t xml:space="preserve">Conjunto Residencial Parque Central, </w:t>
                  </w:r>
                  <w:r w:rsidR="00C51333">
                    <w:rPr>
                      <w:b/>
                      <w:i/>
                      <w:sz w:val="21"/>
                      <w:szCs w:val="21"/>
                    </w:rPr>
                    <w:t>Torre Oeste, piso 33, oficinas 42, 47, 52, Parroquia San Agustín, Municipio Libertador, Distrito Capital, Caracas.</w:t>
                  </w:r>
                  <w:r w:rsidR="00023508">
                    <w:rPr>
                      <w:b/>
                      <w:i/>
                      <w:sz w:val="21"/>
                      <w:szCs w:val="21"/>
                    </w:rPr>
                    <w:t xml:space="preserve"> Venezuela.</w:t>
                  </w:r>
                </w:p>
                <w:p w:rsidR="00C51333" w:rsidRPr="00415584" w:rsidRDefault="00C51333" w:rsidP="00185A85">
                  <w:pPr>
                    <w:rPr>
                      <w:b/>
                      <w:i/>
                      <w:sz w:val="21"/>
                      <w:szCs w:val="21"/>
                    </w:rPr>
                  </w:pPr>
                </w:p>
                <w:p w:rsidR="003C3D2E" w:rsidRDefault="00185A85" w:rsidP="00185A85">
                  <w:pPr>
                    <w:rPr>
                      <w:b/>
                      <w:i/>
                      <w:sz w:val="21"/>
                      <w:szCs w:val="21"/>
                    </w:rPr>
                  </w:pPr>
                  <w:r w:rsidRPr="00415584">
                    <w:rPr>
                      <w:b/>
                      <w:i/>
                      <w:sz w:val="21"/>
                      <w:szCs w:val="21"/>
                    </w:rPr>
                    <w:t xml:space="preserve"> TELÉFONO </w:t>
                  </w:r>
                  <w:r w:rsidR="001C58D2">
                    <w:rPr>
                      <w:b/>
                      <w:i/>
                      <w:sz w:val="21"/>
                      <w:szCs w:val="21"/>
                    </w:rPr>
                    <w:t>+</w:t>
                  </w:r>
                  <w:r w:rsidR="00ED4120">
                    <w:rPr>
                      <w:b/>
                      <w:i/>
                      <w:sz w:val="21"/>
                      <w:szCs w:val="21"/>
                    </w:rPr>
                    <w:t xml:space="preserve">58412 </w:t>
                  </w:r>
                  <w:r w:rsidR="00C51333">
                    <w:rPr>
                      <w:b/>
                      <w:i/>
                      <w:sz w:val="21"/>
                      <w:szCs w:val="21"/>
                    </w:rPr>
                    <w:t>–</w:t>
                  </w:r>
                  <w:r w:rsidR="00ED4120">
                    <w:rPr>
                      <w:b/>
                      <w:i/>
                      <w:sz w:val="21"/>
                      <w:szCs w:val="21"/>
                    </w:rPr>
                    <w:t xml:space="preserve"> 9644492</w:t>
                  </w:r>
                </w:p>
                <w:p w:rsidR="00C51333" w:rsidRPr="00415584" w:rsidRDefault="00C51333" w:rsidP="00185A85">
                  <w:pPr>
                    <w:rPr>
                      <w:b/>
                      <w:i/>
                      <w:sz w:val="21"/>
                      <w:szCs w:val="21"/>
                    </w:rPr>
                  </w:pPr>
                </w:p>
                <w:p w:rsidR="00185A85" w:rsidRDefault="00185A85" w:rsidP="00185A85">
                  <w:pPr>
                    <w:rPr>
                      <w:sz w:val="21"/>
                      <w:szCs w:val="21"/>
                    </w:rPr>
                  </w:pPr>
                  <w:r w:rsidRPr="00415584">
                    <w:rPr>
                      <w:b/>
                      <w:i/>
                      <w:sz w:val="21"/>
                      <w:szCs w:val="21"/>
                    </w:rPr>
                    <w:t>CORREO ELECTRÓNICO</w:t>
                  </w:r>
                </w:p>
                <w:p w:rsidR="00ED4120" w:rsidRPr="00C51333" w:rsidRDefault="00ED4120" w:rsidP="001C58D2">
                  <w:pPr>
                    <w:pStyle w:val="Ttulo3"/>
                    <w:shd w:val="clear" w:color="auto" w:fill="FFFFFF"/>
                    <w:spacing w:line="300" w:lineRule="atLeast"/>
                    <w:jc w:val="both"/>
                    <w:rPr>
                      <w:rFonts w:ascii="Times New Roman" w:hAnsi="Times New Roman" w:cs="Times New Roman"/>
                      <w:color w:val="auto"/>
                      <w:sz w:val="27"/>
                      <w:szCs w:val="27"/>
                      <w:lang w:val="es-VE" w:eastAsia="es-VE"/>
                    </w:rPr>
                  </w:pPr>
                  <w:r w:rsidRPr="00C51333">
                    <w:rPr>
                      <w:rFonts w:ascii="Times New Roman" w:hAnsi="Times New Roman" w:cs="Times New Roman"/>
                      <w:color w:val="auto"/>
                      <w:shd w:val="clear" w:color="auto" w:fill="FFFFFF"/>
                    </w:rPr>
                    <w:t xml:space="preserve">embajadorparaasuntoslgbti@gmail.com / </w:t>
                  </w:r>
                  <w:r w:rsidR="001C58D2">
                    <w:rPr>
                      <w:rStyle w:val="go"/>
                      <w:rFonts w:ascii="Times New Roman" w:hAnsi="Times New Roman" w:cs="Times New Roman"/>
                      <w:color w:val="auto"/>
                    </w:rPr>
                    <w:t>ejercitoemancipador</w:t>
                  </w:r>
                  <w:r w:rsidR="001C58D2" w:rsidRPr="00C51333">
                    <w:rPr>
                      <w:rFonts w:ascii="Times New Roman" w:hAnsi="Times New Roman" w:cs="Times New Roman"/>
                      <w:color w:val="auto"/>
                      <w:shd w:val="clear" w:color="auto" w:fill="FFFFFF"/>
                    </w:rPr>
                    <w:t>@gmail.com</w:t>
                  </w:r>
                </w:p>
                <w:p w:rsidR="00185A85" w:rsidRPr="00C51333" w:rsidRDefault="00185A85" w:rsidP="00ED4120">
                  <w:pPr>
                    <w:rPr>
                      <w:sz w:val="22"/>
                      <w:szCs w:val="22"/>
                      <w:lang w:val="es-VE"/>
                    </w:rPr>
                  </w:pPr>
                </w:p>
              </w:txbxContent>
            </v:textbox>
            <w10:wrap anchorx="margin"/>
          </v:shape>
        </w:pict>
      </w:r>
      <w:r w:rsidR="00ED4120" w:rsidRPr="00ED4120">
        <w:rPr>
          <w:b/>
          <w:i/>
          <w:noProof/>
          <w:sz w:val="21"/>
          <w:szCs w:val="21"/>
        </w:rPr>
        <w:drawing>
          <wp:inline distT="0" distB="0" distL="0" distR="0">
            <wp:extent cx="1438275" cy="1458532"/>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58817" cy="1479363"/>
                    </a:xfrm>
                    <a:prstGeom prst="rect">
                      <a:avLst/>
                    </a:prstGeom>
                    <a:noFill/>
                    <a:ln>
                      <a:noFill/>
                    </a:ln>
                  </pic:spPr>
                </pic:pic>
              </a:graphicData>
            </a:graphic>
          </wp:inline>
        </w:drawing>
      </w:r>
    </w:p>
    <w:p w:rsidR="00185A85" w:rsidRPr="00415584" w:rsidRDefault="00185A85" w:rsidP="00185A85">
      <w:pPr>
        <w:jc w:val="both"/>
      </w:pPr>
    </w:p>
    <w:p w:rsidR="00185A85" w:rsidRPr="00415584" w:rsidRDefault="00185A85" w:rsidP="00185A85">
      <w:pPr>
        <w:jc w:val="both"/>
        <w:rPr>
          <w:b/>
          <w:i/>
        </w:rPr>
      </w:pPr>
    </w:p>
    <w:p w:rsidR="00185A85" w:rsidRPr="00415584" w:rsidRDefault="00185A85" w:rsidP="00185A85">
      <w:pPr>
        <w:jc w:val="both"/>
        <w:rPr>
          <w:b/>
          <w:i/>
        </w:rPr>
      </w:pPr>
    </w:p>
    <w:p w:rsidR="00185A85" w:rsidRPr="00415584" w:rsidRDefault="00185A85" w:rsidP="00185A85">
      <w:pPr>
        <w:jc w:val="both"/>
        <w:rPr>
          <w:b/>
          <w:i/>
        </w:rPr>
      </w:pPr>
    </w:p>
    <w:p w:rsidR="00185A85" w:rsidRPr="00415584" w:rsidRDefault="00185A85" w:rsidP="00185A85">
      <w:pPr>
        <w:jc w:val="both"/>
        <w:rPr>
          <w:b/>
          <w:i/>
        </w:rPr>
      </w:pPr>
    </w:p>
    <w:p w:rsidR="00185A85" w:rsidRPr="00415584" w:rsidRDefault="00185A85" w:rsidP="00185A85">
      <w:pPr>
        <w:jc w:val="both"/>
        <w:rPr>
          <w:b/>
          <w:i/>
        </w:rPr>
      </w:pPr>
    </w:p>
    <w:p w:rsidR="00185A85" w:rsidRPr="00415584" w:rsidRDefault="00185A85" w:rsidP="00185A85">
      <w:pPr>
        <w:jc w:val="both"/>
        <w:rPr>
          <w:b/>
          <w:i/>
        </w:rPr>
      </w:pPr>
    </w:p>
    <w:p w:rsidR="001F284E" w:rsidRPr="001F284E" w:rsidRDefault="001F284E" w:rsidP="001F284E">
      <w:pPr>
        <w:jc w:val="center"/>
        <w:rPr>
          <w:u w:val="single"/>
        </w:rPr>
      </w:pPr>
      <w:r w:rsidRPr="001F284E">
        <w:rPr>
          <w:u w:val="single"/>
        </w:rPr>
        <w:t>Voluntary contribution to the Examination of the reports submitted by the States Parties pursuant to article 40 of the International Covenant on Civil and Political Rights.</w:t>
      </w:r>
    </w:p>
    <w:p w:rsidR="001F284E" w:rsidRPr="001F284E" w:rsidRDefault="001F284E" w:rsidP="001F284E">
      <w:pPr>
        <w:jc w:val="center"/>
        <w:rPr>
          <w:u w:val="single"/>
        </w:rPr>
      </w:pPr>
      <w:r w:rsidRPr="001F284E">
        <w:rPr>
          <w:u w:val="single"/>
        </w:rPr>
        <w:t>Human Rights Committee</w:t>
      </w:r>
    </w:p>
    <w:p w:rsidR="001F284E" w:rsidRPr="001F284E" w:rsidRDefault="001F284E" w:rsidP="001F284E">
      <w:pPr>
        <w:jc w:val="center"/>
        <w:rPr>
          <w:u w:val="single"/>
        </w:rPr>
      </w:pPr>
      <w:r w:rsidRPr="001F284E">
        <w:rPr>
          <w:u w:val="single"/>
        </w:rPr>
        <w:t>139th session.</w:t>
      </w:r>
    </w:p>
    <w:p w:rsidR="001F284E" w:rsidRDefault="001F284E" w:rsidP="001F284E"/>
    <w:p w:rsidR="001F284E" w:rsidRDefault="001F284E" w:rsidP="001F284E">
      <w:r>
        <w:t>This Report is presented by FUNDACIÓN EJERCITO EMANCIPADOR</w:t>
      </w:r>
    </w:p>
    <w:p w:rsidR="001F284E" w:rsidRDefault="001F284E" w:rsidP="001F284E"/>
    <w:p w:rsidR="001F284E" w:rsidRDefault="001F284E" w:rsidP="001F284E">
      <w:r>
        <w:t>Keywords:</w:t>
      </w:r>
    </w:p>
    <w:p w:rsidR="001F284E" w:rsidRDefault="001F284E" w:rsidP="001F284E"/>
    <w:p w:rsidR="001F284E" w:rsidRDefault="001F284E" w:rsidP="001F284E">
      <w:r>
        <w:t>Political rights, civil rights, participation, representativeness, equity, minority rights, identity, LGBTIQ population, discrimination, equal marriage.</w:t>
      </w:r>
    </w:p>
    <w:p w:rsidR="001F284E" w:rsidRDefault="001F284E" w:rsidP="001F284E"/>
    <w:p w:rsidR="001F284E" w:rsidRDefault="001F284E" w:rsidP="001F284E">
      <w:r>
        <w:t>1. The ARMY EMANCIPATOR FOUNDATION is an organization that works on the creation and promotion of programs to improve the quality of life of the LGBTIQ population in various areas, namely: political participation, health, education, culture and social welfare, as well as in the search to achieve the guarantee of the human rights of that population.</w:t>
      </w:r>
    </w:p>
    <w:p w:rsidR="001F284E" w:rsidRDefault="001F284E" w:rsidP="001F284E"/>
    <w:p w:rsidR="001F284E" w:rsidRDefault="001F284E" w:rsidP="001F284E">
      <w:r>
        <w:t>2. This organization was born in 2008 and after a long journey, on August 2, 2016 it is legally constituted, given the need to contribute to the search for social welfare for the LGBTIQ population, understanding that this population, in Venezuela, is in a situation of vulnerability because the State does not guarantee its rights, the idea arises of creating an organization that contributes to the search and achievement of them. It is composed of five founding members and has a nationwide scope, with collaborating activists who link strategies for the common good.</w:t>
      </w:r>
    </w:p>
    <w:p w:rsidR="001F284E" w:rsidRDefault="001F284E" w:rsidP="001F284E"/>
    <w:p w:rsidR="001F284E" w:rsidRDefault="001F284E" w:rsidP="001F284E">
      <w:r>
        <w:t xml:space="preserve">3. Venezuelan legal regulations have not advanced in guaranteeing the human rights, in general, of the LGBTIQ population. So far there is no recognition of stable de facto unions in same-sex couples; egalitarian civil marriage is not allowed; homoparental and lesbomaternal couples cannot legally present their sons and daughters; trans and non-binary people cannot access the name change on identity documents (despite the fact that there is a law that establishes it); armed force and police forces do not allow trans women to enter their ranks; proportional representation in popularly elected positions for the LGBTIQ population is not guaranteed; no There are </w:t>
      </w:r>
      <w:r>
        <w:lastRenderedPageBreak/>
        <w:t>responses to initiatives to legalize political parties that represent LGBTIQ rights. In conclusion, this population is in a state of total helplessness.</w:t>
      </w:r>
    </w:p>
    <w:p w:rsidR="001F284E" w:rsidRDefault="001F284E" w:rsidP="001F284E"/>
    <w:p w:rsidR="001F284E" w:rsidRDefault="001F284E" w:rsidP="001F284E">
      <w:r>
        <w:t>Advances of the National Policy in the area of struggle of the Social Movement</w:t>
      </w:r>
    </w:p>
    <w:p w:rsidR="001F284E" w:rsidRDefault="001F284E" w:rsidP="001F284E"/>
    <w:p w:rsidR="001F284E" w:rsidRDefault="001F284E" w:rsidP="001F284E">
      <w:r>
        <w:t>4. - The Emancipator Army Foundation promoted the creation of the 98th National Full Prosecutor's Office on the Protection of Human Rights and Gender Diversity, attached to the General Directorate of Human Rights Protection.</w:t>
      </w:r>
    </w:p>
    <w:p w:rsidR="001F284E" w:rsidRDefault="001F284E" w:rsidP="001F284E"/>
    <w:p w:rsidR="001F284E" w:rsidRDefault="001F284E" w:rsidP="001F284E">
      <w:r>
        <w:t>- Likewise, we promote the implementation of the Special Delegate Ombudsman's Office with National Competence for the Protection of Persons from Sex Diversity.</w:t>
      </w:r>
    </w:p>
    <w:p w:rsidR="001F284E" w:rsidRDefault="001F284E" w:rsidP="001F284E"/>
    <w:p w:rsidR="001F284E" w:rsidRDefault="001F284E" w:rsidP="001F284E">
      <w:r>
        <w:t>- At the request of this organization and with the support of the LGBTIQ movements, the subcommittee for LGBTIQ affairs of the National Assembly is created.</w:t>
      </w:r>
    </w:p>
    <w:p w:rsidR="001F284E" w:rsidRDefault="001F284E" w:rsidP="001F284E"/>
    <w:p w:rsidR="001F284E" w:rsidRDefault="001F284E" w:rsidP="001F284E">
      <w:r>
        <w:t>- Also thanks to the work of the activists members of this organization, the National Public Defense expands the competences of Protection and Defense of Human Rights to serve the LGBTIQ population.</w:t>
      </w:r>
    </w:p>
    <w:p w:rsidR="001F284E" w:rsidRDefault="001F284E" w:rsidP="001F284E"/>
    <w:p w:rsidR="001F284E" w:rsidRDefault="001F284E" w:rsidP="001F284E">
      <w:r>
        <w:t>5. The national government must establish specific and differentiated public policies for the LGBTIQ population.</w:t>
      </w:r>
    </w:p>
    <w:p w:rsidR="001F284E" w:rsidRDefault="001F284E" w:rsidP="001F284E"/>
    <w:p w:rsidR="001F284E" w:rsidRDefault="001F284E" w:rsidP="001F284E">
      <w:r>
        <w:t>The legislative power is in arrears with the members of this population, on the one hand because there are no special laws on LGBTIQ matters and, on the other hand because in the laws where rights are guaranteed, they are not complied with. In Venezuela, discrimination is carried out on the basis of sexual orientation and/or gender expression without the act being punished or sanctioned.</w:t>
      </w:r>
    </w:p>
    <w:p w:rsidR="001F284E" w:rsidRDefault="001F284E" w:rsidP="001F284E"/>
    <w:p w:rsidR="001F284E" w:rsidRDefault="001F284E" w:rsidP="001F284E">
      <w:r>
        <w:t>The judiciary does not respond to citizens who have submitted requests for their name change.</w:t>
      </w:r>
    </w:p>
    <w:p w:rsidR="001F284E" w:rsidRDefault="001F284E" w:rsidP="001F284E"/>
    <w:p w:rsidR="001F284E" w:rsidRDefault="001F284E" w:rsidP="001F284E">
      <w:r>
        <w:t>The electoral power, so far, has not allowed trans and non-binary people to make their name change in legal documents, as established in article 146 of the Organic Law of Civil Registry.</w:t>
      </w:r>
    </w:p>
    <w:p w:rsidR="001F284E" w:rsidRDefault="001F284E" w:rsidP="001F284E"/>
    <w:p w:rsidR="001F284E" w:rsidRDefault="001F284E" w:rsidP="001F284E">
      <w:r>
        <w:t>The Armed Forces and police agencies discriminate against trans women, by not allowing them to enter such institutions, despite the fact that the State assures that homosexuality is not criminalized in Venezuela, with the recent ruling of the Supreme Court of Justice, where they declare unconstitutionality against the only one apart from article 565 of the Organic Code of Military Justice.</w:t>
      </w:r>
    </w:p>
    <w:p w:rsidR="001F284E" w:rsidRDefault="001F284E" w:rsidP="001F284E"/>
    <w:p w:rsidR="001F284E" w:rsidRDefault="001F284E" w:rsidP="001F284E">
      <w:r>
        <w:t>The Public Prosecutor's Office does not grant protection measures to citizens who make complaints identifying themselves as an LGBTIQ population, without taking into account what is contemplated in the Organic Law on the Right of Women to a Life Free of Violence, according to article 16 and 19 numeral 21.</w:t>
      </w:r>
    </w:p>
    <w:p w:rsidR="001F284E" w:rsidRDefault="001F284E" w:rsidP="001F284E"/>
    <w:p w:rsidR="001F284E" w:rsidRDefault="001F284E" w:rsidP="001F284E">
      <w:r>
        <w:t xml:space="preserve">According to judgment 1,187 of the Constitutional Chamber of the Supreme Court, dated December 15, 2016, where article 75 of the Constitution of the Republic is interpreted, the State must guarantee the same rights of traditional families to homoparental families. Judgment that is </w:t>
      </w:r>
      <w:r>
        <w:lastRenderedPageBreak/>
        <w:t>not complied with since the right to housing is not guaranteed to homoparental families. In the same way, it happens with the recognition of children born within these families.</w:t>
      </w:r>
    </w:p>
    <w:p w:rsidR="001F284E" w:rsidRDefault="001F284E" w:rsidP="001F284E"/>
    <w:p w:rsidR="001F284E" w:rsidRDefault="001F284E" w:rsidP="001F284E">
      <w:r>
        <w:t>Recommendations:</w:t>
      </w:r>
    </w:p>
    <w:p w:rsidR="001F284E" w:rsidRDefault="001F284E" w:rsidP="001F284E"/>
    <w:p w:rsidR="001F284E" w:rsidRDefault="001F284E" w:rsidP="001F284E">
      <w:r>
        <w:t>6. The TSJ must respond to the demand for nullity of article 44 of the Civil Code, to give way to the legalization of same-sex marriage and de facto unions, which was introduced before the highest court in 2015. Likewise, to the demand for the recognition of identity of trans, intersex and non-binary people.</w:t>
      </w:r>
    </w:p>
    <w:p w:rsidR="001F284E" w:rsidRDefault="001F284E" w:rsidP="001F284E"/>
    <w:p w:rsidR="001F284E" w:rsidRDefault="001F284E" w:rsidP="001F284E">
      <w:r>
        <w:t>The creation of public policy management indicators aimed at the LGBTIQ population, which allow official figures of the inclusion index.</w:t>
      </w:r>
    </w:p>
    <w:p w:rsidR="001F284E" w:rsidRDefault="001F284E" w:rsidP="001F284E"/>
    <w:p w:rsidR="001F284E" w:rsidRDefault="001F284E" w:rsidP="001F284E">
      <w:r>
        <w:t>The National Electoral Council must respond to the requests made by consecutive human rights activists during the last 13 years, where this body is requested to:</w:t>
      </w:r>
    </w:p>
    <w:p w:rsidR="001F284E" w:rsidRDefault="001F284E" w:rsidP="001F284E"/>
    <w:p w:rsidR="001F284E" w:rsidRDefault="001F284E" w:rsidP="001F284E">
      <w:r>
        <w:t>A.- Right to the change of name stipulated in article 146 of the Organic Law of Civil Registry.</w:t>
      </w:r>
    </w:p>
    <w:p w:rsidR="001F284E" w:rsidRDefault="001F284E" w:rsidP="001F284E"/>
    <w:p w:rsidR="001F284E" w:rsidRDefault="001F284E" w:rsidP="001F284E">
      <w:r>
        <w:t>B.- Registration of children and adolescents born within lesbomaternal, homoparental and transfiliale families, according to judgment 1.187 of the Constitutional Chamber of the TSJ.</w:t>
      </w:r>
    </w:p>
    <w:p w:rsidR="001F284E" w:rsidRDefault="001F284E" w:rsidP="001F284E"/>
    <w:p w:rsidR="001F284E" w:rsidRDefault="001F284E" w:rsidP="001F284E">
      <w:r>
        <w:t>C.- Registration of marriages celebrated abroad, so as not to violate rights already acquired in other latitudes.</w:t>
      </w:r>
    </w:p>
    <w:p w:rsidR="001F284E" w:rsidRDefault="001F284E" w:rsidP="001F284E"/>
    <w:p w:rsidR="001F284E" w:rsidRDefault="001F284E" w:rsidP="001F284E">
      <w:r>
        <w:t>D.- Legalization of political parties inherent in sex gender diversity in accordance with article 67 of the Constitution of the Bolivarian Republic of Venezuela. Among them, the Political Movement United for Dignity (UPDI), which submitted its application on August 30, 2022 and is still waiting for a response.</w:t>
      </w:r>
    </w:p>
    <w:p w:rsidR="001F284E" w:rsidRDefault="001F284E" w:rsidP="001F284E"/>
    <w:p w:rsidR="001F284E" w:rsidRDefault="001F284E" w:rsidP="001F284E">
      <w:r>
        <w:t>That the</w:t>
      </w:r>
    </w:p>
    <w:p w:rsidR="001F284E" w:rsidRDefault="001F284E" w:rsidP="001F284E"/>
    <w:p w:rsidR="001F284E" w:rsidRDefault="001F284E" w:rsidP="001F284E">
      <w:r>
        <w:t>Promote the creation of a global LGBTIQ Parliament, which allows the debate and construction of joint agreements to achieve the realization of the human rights of the LGBTIQ population in countries where they are not yet guaranteed.</w:t>
      </w:r>
    </w:p>
    <w:p w:rsidR="001F284E" w:rsidRDefault="001F284E" w:rsidP="001F284E"/>
    <w:p w:rsidR="001F284E" w:rsidRDefault="001F284E" w:rsidP="001F284E">
      <w:r>
        <w:t>Comply with the provisions of the reform of the Organic Law on the right of women to a life free of violence, specifically what is contemplated in article 16 on the extension of the powers of the courts in the matter of crimes against women, where women and men who have been victims of multicausal violence for reasons of sexual orientation, gender identity and / or gender expression, typified as a form of violence in article 19 of said reform can attend.</w:t>
      </w:r>
    </w:p>
    <w:p w:rsidR="00185A85" w:rsidRDefault="00185A85" w:rsidP="00185A85">
      <w:pPr>
        <w:jc w:val="both"/>
        <w:rPr>
          <w:lang/>
        </w:rPr>
      </w:pPr>
    </w:p>
    <w:p w:rsidR="001F284E" w:rsidRDefault="001F284E" w:rsidP="00185A85">
      <w:pPr>
        <w:jc w:val="both"/>
        <w:rPr>
          <w:lang/>
        </w:rPr>
      </w:pPr>
    </w:p>
    <w:p w:rsidR="001F284E" w:rsidRDefault="001F284E" w:rsidP="00185A85">
      <w:pPr>
        <w:jc w:val="both"/>
        <w:rPr>
          <w:lang/>
        </w:rPr>
      </w:pPr>
    </w:p>
    <w:p w:rsidR="001F284E" w:rsidRPr="001F284E" w:rsidRDefault="001F284E" w:rsidP="001F2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sz w:val="20"/>
          <w:szCs w:val="20"/>
          <w:u w:val="single"/>
        </w:rPr>
      </w:pPr>
      <w:r w:rsidRPr="001F284E">
        <w:rPr>
          <w:rFonts w:ascii="Courier New" w:hAnsi="Courier New" w:cs="Courier New"/>
          <w:b/>
          <w:sz w:val="20"/>
          <w:szCs w:val="20"/>
          <w:u w:val="single"/>
          <w:lang/>
        </w:rPr>
        <w:t>We authorize the publication of our proposal on the commission's website.</w:t>
      </w:r>
    </w:p>
    <w:p w:rsidR="001F284E" w:rsidRPr="001F284E" w:rsidRDefault="001F284E" w:rsidP="00185A85">
      <w:pPr>
        <w:jc w:val="both"/>
        <w:rPr>
          <w:lang/>
        </w:rPr>
      </w:pPr>
    </w:p>
    <w:p w:rsidR="001C58D2" w:rsidRDefault="001C58D2" w:rsidP="00185A85">
      <w:pPr>
        <w:jc w:val="both"/>
        <w:rPr>
          <w:b/>
          <w:i/>
        </w:rPr>
      </w:pPr>
    </w:p>
    <w:p w:rsidR="00E51318" w:rsidRPr="00023508" w:rsidRDefault="001C58D2" w:rsidP="00E51318">
      <w:pPr>
        <w:jc w:val="center"/>
        <w:rPr>
          <w:bCs/>
          <w:iCs/>
          <w:sz w:val="26"/>
          <w:szCs w:val="26"/>
          <w:u w:val="single"/>
        </w:rPr>
      </w:pPr>
      <w:r w:rsidRPr="00023508">
        <w:rPr>
          <w:bCs/>
          <w:iCs/>
          <w:sz w:val="26"/>
          <w:szCs w:val="26"/>
          <w:u w:val="single"/>
        </w:rPr>
        <w:lastRenderedPageBreak/>
        <w:t xml:space="preserve">Contribución voluntaria al Examen de los informes presentados por los Estados partes en virtud del </w:t>
      </w:r>
      <w:r w:rsidR="00E51318" w:rsidRPr="00023508">
        <w:rPr>
          <w:bCs/>
          <w:iCs/>
          <w:sz w:val="26"/>
          <w:szCs w:val="26"/>
          <w:u w:val="single"/>
        </w:rPr>
        <w:t>artículo40 del Pacto Internacional de los Derechos Civiles y Políticos.</w:t>
      </w:r>
    </w:p>
    <w:p w:rsidR="00E51318" w:rsidRPr="00023508" w:rsidRDefault="001C58D2" w:rsidP="00E51318">
      <w:pPr>
        <w:jc w:val="center"/>
        <w:rPr>
          <w:bCs/>
          <w:iCs/>
          <w:sz w:val="26"/>
          <w:szCs w:val="26"/>
          <w:u w:val="single"/>
        </w:rPr>
      </w:pPr>
      <w:r w:rsidRPr="00023508">
        <w:rPr>
          <w:bCs/>
          <w:iCs/>
          <w:sz w:val="26"/>
          <w:szCs w:val="26"/>
          <w:u w:val="single"/>
        </w:rPr>
        <w:t>Comité de Derechos Humanos</w:t>
      </w:r>
    </w:p>
    <w:p w:rsidR="001C58D2" w:rsidRPr="00023508" w:rsidRDefault="001C58D2" w:rsidP="00E51318">
      <w:pPr>
        <w:jc w:val="center"/>
        <w:rPr>
          <w:bCs/>
          <w:iCs/>
          <w:sz w:val="26"/>
          <w:szCs w:val="26"/>
          <w:u w:val="single"/>
        </w:rPr>
      </w:pPr>
      <w:r w:rsidRPr="00023508">
        <w:rPr>
          <w:bCs/>
          <w:iCs/>
          <w:sz w:val="26"/>
          <w:szCs w:val="26"/>
          <w:u w:val="single"/>
        </w:rPr>
        <w:t>139</w:t>
      </w:r>
      <w:r w:rsidR="00E51318" w:rsidRPr="00023508">
        <w:rPr>
          <w:bCs/>
          <w:iCs/>
          <w:sz w:val="26"/>
          <w:szCs w:val="26"/>
          <w:u w:val="single"/>
        </w:rPr>
        <w:t>° período de sesiones.</w:t>
      </w:r>
    </w:p>
    <w:p w:rsidR="00185A85" w:rsidRPr="00023508" w:rsidRDefault="00185A85" w:rsidP="00185A85">
      <w:pPr>
        <w:jc w:val="both"/>
        <w:rPr>
          <w:bCs/>
          <w:i/>
          <w:sz w:val="26"/>
          <w:szCs w:val="26"/>
        </w:rPr>
      </w:pPr>
    </w:p>
    <w:p w:rsidR="008817FB" w:rsidRPr="008817FB" w:rsidRDefault="008817FB" w:rsidP="00185A85">
      <w:pPr>
        <w:jc w:val="both"/>
        <w:rPr>
          <w:b/>
          <w:i/>
          <w:sz w:val="26"/>
          <w:szCs w:val="26"/>
        </w:rPr>
      </w:pPr>
    </w:p>
    <w:p w:rsidR="00185A85" w:rsidRPr="00415584" w:rsidRDefault="00185A85" w:rsidP="00185A85">
      <w:pPr>
        <w:jc w:val="both"/>
        <w:rPr>
          <w:b/>
          <w:i/>
        </w:rPr>
      </w:pPr>
    </w:p>
    <w:p w:rsidR="00185A85" w:rsidRPr="00415584" w:rsidRDefault="00185A85" w:rsidP="00185A85">
      <w:pPr>
        <w:jc w:val="both"/>
      </w:pPr>
      <w:r w:rsidRPr="00415584">
        <w:t xml:space="preserve">Este Informe es presentado por </w:t>
      </w:r>
      <w:r w:rsidR="00987E03">
        <w:rPr>
          <w:b/>
          <w:i/>
        </w:rPr>
        <w:t>FUNDACIÓN EJERCITO EMANCIPADOR</w:t>
      </w:r>
      <w:r w:rsidRPr="00415584">
        <w:rPr>
          <w:rStyle w:val="Refdenotaalpie"/>
          <w:b/>
          <w:i/>
        </w:rPr>
        <w:footnoteReference w:id="2"/>
      </w:r>
    </w:p>
    <w:p w:rsidR="00185A85" w:rsidRPr="00415584" w:rsidRDefault="00185A85" w:rsidP="00185A85">
      <w:pPr>
        <w:jc w:val="both"/>
        <w:rPr>
          <w:b/>
        </w:rPr>
      </w:pPr>
    </w:p>
    <w:p w:rsidR="00185A85" w:rsidRDefault="00185A85" w:rsidP="00185A85">
      <w:pPr>
        <w:jc w:val="both"/>
        <w:rPr>
          <w:b/>
        </w:rPr>
      </w:pPr>
    </w:p>
    <w:p w:rsidR="00023508" w:rsidRPr="00415584" w:rsidRDefault="00023508" w:rsidP="00185A85">
      <w:pPr>
        <w:jc w:val="both"/>
        <w:rPr>
          <w:b/>
        </w:rPr>
      </w:pPr>
    </w:p>
    <w:p w:rsidR="00185A85" w:rsidRPr="00415584" w:rsidRDefault="00185A85" w:rsidP="00185A85">
      <w:pPr>
        <w:jc w:val="both"/>
      </w:pPr>
      <w:r w:rsidRPr="00415584">
        <w:rPr>
          <w:b/>
        </w:rPr>
        <w:t>Palabras Clave</w:t>
      </w:r>
      <w:r w:rsidRPr="00415584">
        <w:t>:</w:t>
      </w:r>
    </w:p>
    <w:p w:rsidR="001F284E" w:rsidRDefault="00987E03" w:rsidP="001F284E">
      <w:pPr>
        <w:rPr>
          <w:i/>
          <w:lang/>
        </w:rPr>
      </w:pPr>
      <w:r>
        <w:rPr>
          <w:b/>
          <w:i/>
        </w:rPr>
        <w:t xml:space="preserve">Derechos políticos, derechos civiles, participación, representatividad, equidad, derechos de las minorías, </w:t>
      </w:r>
      <w:r w:rsidR="008B35F2">
        <w:rPr>
          <w:b/>
          <w:i/>
        </w:rPr>
        <w:t>identidad, p</w:t>
      </w:r>
      <w:r w:rsidR="0015012D">
        <w:rPr>
          <w:b/>
          <w:i/>
        </w:rPr>
        <w:t>oblación LGBTIQ, discriminación, matrimonio igualitario.</w:t>
      </w:r>
    </w:p>
    <w:p w:rsidR="001F284E" w:rsidRDefault="001F284E" w:rsidP="001F284E">
      <w:pPr>
        <w:rPr>
          <w:i/>
          <w:lang/>
        </w:rPr>
      </w:pPr>
    </w:p>
    <w:p w:rsidR="00185A85" w:rsidRPr="001F284E" w:rsidRDefault="002369CC" w:rsidP="001F284E">
      <w:pPr>
        <w:rPr>
          <w:i/>
        </w:rPr>
      </w:pPr>
      <w:r w:rsidRPr="0015012D">
        <w:t>La</w:t>
      </w:r>
      <w:r w:rsidR="001F284E">
        <w:rPr>
          <w:lang/>
        </w:rPr>
        <w:t xml:space="preserve"> </w:t>
      </w:r>
      <w:r w:rsidR="00317059" w:rsidRPr="0015012D">
        <w:t>FUNDACIÓN EJERCITO EMANCIPADOR</w:t>
      </w:r>
      <w:r w:rsidR="00185A85" w:rsidRPr="0015012D">
        <w:t xml:space="preserve"> es un</w:t>
      </w:r>
      <w:r w:rsidRPr="0015012D">
        <w:t xml:space="preserve">aorganización </w:t>
      </w:r>
      <w:r w:rsidR="00185A85" w:rsidRPr="0015012D">
        <w:t>que trabaja en</w:t>
      </w:r>
      <w:r w:rsidR="00317059" w:rsidRPr="0015012D">
        <w:t xml:space="preserve"> lacreación y fomento de programas para mejorar la calidad</w:t>
      </w:r>
      <w:r w:rsidR="0055157A" w:rsidRPr="0015012D">
        <w:t xml:space="preserve"> de vida de la población LGBTIQ en</w:t>
      </w:r>
      <w:r w:rsidRPr="0015012D">
        <w:t xml:space="preserve"> diversas áreas, a saber:</w:t>
      </w:r>
      <w:r w:rsidR="00E3023F">
        <w:t xml:space="preserve">participación política, </w:t>
      </w:r>
      <w:r w:rsidR="0055157A" w:rsidRPr="0015012D">
        <w:t>salud, educación,</w:t>
      </w:r>
      <w:r w:rsidRPr="0015012D">
        <w:t xml:space="preserve"> cultura y</w:t>
      </w:r>
      <w:r w:rsidR="0055157A" w:rsidRPr="0015012D">
        <w:t xml:space="preserve"> bienestar social, así mismo en la búsqueda de lograr la garantía de los derechos humanos de dicha población.</w:t>
      </w:r>
    </w:p>
    <w:p w:rsidR="00185A85" w:rsidRPr="0015012D" w:rsidRDefault="002369CC" w:rsidP="00F91EF7">
      <w:pPr>
        <w:pStyle w:val="Prrafodelista"/>
        <w:numPr>
          <w:ilvl w:val="0"/>
          <w:numId w:val="1"/>
        </w:numPr>
        <w:spacing w:line="276" w:lineRule="auto"/>
        <w:ind w:left="0" w:firstLine="0"/>
        <w:jc w:val="both"/>
      </w:pPr>
      <w:r w:rsidRPr="0015012D">
        <w:t xml:space="preserve">Esta organización </w:t>
      </w:r>
      <w:r w:rsidR="003C3D2E" w:rsidRPr="0015012D">
        <w:t xml:space="preserve">nace </w:t>
      </w:r>
      <w:r w:rsidR="00C51333">
        <w:t xml:space="preserve">en el año 2008 y luego de un camino andado, </w:t>
      </w:r>
      <w:r w:rsidR="0055157A" w:rsidRPr="0015012D">
        <w:t xml:space="preserve">el </w:t>
      </w:r>
      <w:r w:rsidR="00F91EF7" w:rsidRPr="0015012D">
        <w:t>02 de agosto de 2016</w:t>
      </w:r>
      <w:r w:rsidR="00C51333">
        <w:t xml:space="preserve"> se constituye legalmente</w:t>
      </w:r>
      <w:r w:rsidR="003C3D2E" w:rsidRPr="0015012D">
        <w:t xml:space="preserve">, </w:t>
      </w:r>
      <w:r w:rsidR="00185A85" w:rsidRPr="0015012D">
        <w:t xml:space="preserve">ante la necesidad de </w:t>
      </w:r>
      <w:r w:rsidR="00F91EF7" w:rsidRPr="0015012D">
        <w:t>contribuir en la búsqueda de bienestar social para la población LGBTIQ</w:t>
      </w:r>
      <w:r w:rsidR="0074616D" w:rsidRPr="0015012D">
        <w:t>, entendiendo que dicha población, en Venezuela, se encuentra en situación de vulnerabilidad porque el Estado no le garantiza sus derechos, surge la idea de crear una organización que contribuya a la búsqueda y logro de los mismos</w:t>
      </w:r>
      <w:r w:rsidR="00185A85" w:rsidRPr="0015012D">
        <w:t xml:space="preserve">. Está compuesta por </w:t>
      </w:r>
      <w:r w:rsidR="00F91EF7" w:rsidRPr="0015012D">
        <w:t xml:space="preserve">cinco miembros fundadores </w:t>
      </w:r>
      <w:r w:rsidR="003C3D2E" w:rsidRPr="0015012D">
        <w:t>y t</w:t>
      </w:r>
      <w:r w:rsidR="00185A85" w:rsidRPr="0015012D">
        <w:t xml:space="preserve">iene </w:t>
      </w:r>
      <w:r w:rsidR="003C3D2E" w:rsidRPr="0015012D">
        <w:t xml:space="preserve">un </w:t>
      </w:r>
      <w:r w:rsidR="00185A85" w:rsidRPr="0015012D">
        <w:t xml:space="preserve">alcance </w:t>
      </w:r>
      <w:r w:rsidR="0074616D" w:rsidRPr="0015012D">
        <w:t>a nivel nacional, con activistas colaboradores que enlazan estrategias para el bien común.</w:t>
      </w:r>
    </w:p>
    <w:p w:rsidR="00185A85" w:rsidRPr="0015012D" w:rsidRDefault="0074616D" w:rsidP="00185A85">
      <w:pPr>
        <w:pStyle w:val="Prrafodelista"/>
        <w:numPr>
          <w:ilvl w:val="0"/>
          <w:numId w:val="1"/>
        </w:numPr>
        <w:spacing w:line="276" w:lineRule="auto"/>
        <w:ind w:left="0" w:firstLine="0"/>
        <w:jc w:val="both"/>
        <w:rPr>
          <w:szCs w:val="22"/>
        </w:rPr>
      </w:pPr>
      <w:r w:rsidRPr="0015012D">
        <w:t xml:space="preserve">La normativa legal venezolana no ha avanzado en </w:t>
      </w:r>
      <w:r w:rsidR="00F03A85" w:rsidRPr="0015012D">
        <w:t>la garantía</w:t>
      </w:r>
      <w:r w:rsidRPr="0015012D">
        <w:t xml:space="preserve"> de los derechos humanos, en general, de la población LGBTIQ. Hasta ahora no hay reconocimiento de las uniones estables de hecho en parejas del mismo sexo; no se permite el matrimonio civil igualitario; las parejas homoparentales y lesbomaternales no pueden presentar legalmente a sus hijos e hijas;</w:t>
      </w:r>
      <w:r w:rsidR="00F03A85" w:rsidRPr="0015012D">
        <w:t xml:space="preserve"> las personas trans y no binaries no pueden acceder al cambio de nombre en los documentos de </w:t>
      </w:r>
      <w:r w:rsidR="00F03A85" w:rsidRPr="0015012D">
        <w:rPr>
          <w:sz w:val="22"/>
          <w:szCs w:val="22"/>
        </w:rPr>
        <w:t xml:space="preserve">identidad </w:t>
      </w:r>
      <w:r w:rsidR="00F03A85" w:rsidRPr="0015012D">
        <w:rPr>
          <w:szCs w:val="22"/>
        </w:rPr>
        <w:t xml:space="preserve">(a pesar de que hay una ley que lo </w:t>
      </w:r>
      <w:r w:rsidR="00E3023F">
        <w:rPr>
          <w:szCs w:val="22"/>
        </w:rPr>
        <w:t>establece</w:t>
      </w:r>
      <w:r w:rsidR="00F03A85" w:rsidRPr="0015012D">
        <w:rPr>
          <w:szCs w:val="22"/>
        </w:rPr>
        <w:t xml:space="preserve">); la fuerza armada y los cuerpos de policías no permiten el ingreso en sus filas de mujeres trans; no se garantiza la representatividad </w:t>
      </w:r>
      <w:r w:rsidR="00C51333">
        <w:rPr>
          <w:szCs w:val="22"/>
        </w:rPr>
        <w:t xml:space="preserve">proporcional </w:t>
      </w:r>
      <w:r w:rsidR="00F03A85" w:rsidRPr="0015012D">
        <w:rPr>
          <w:szCs w:val="22"/>
        </w:rPr>
        <w:t xml:space="preserve">en </w:t>
      </w:r>
      <w:r w:rsidR="0015012D" w:rsidRPr="0015012D">
        <w:rPr>
          <w:szCs w:val="22"/>
        </w:rPr>
        <w:t>los cargos de elección popular para la población LGBT</w:t>
      </w:r>
      <w:r w:rsidR="0015012D">
        <w:rPr>
          <w:szCs w:val="22"/>
        </w:rPr>
        <w:t>IQ</w:t>
      </w:r>
      <w:r w:rsidR="00C51333">
        <w:rPr>
          <w:szCs w:val="22"/>
        </w:rPr>
        <w:t>; no hay respuestas ante iniciativas de legalización de partidos políticos que representen los derechos LGBTIQ</w:t>
      </w:r>
      <w:r w:rsidR="0015012D">
        <w:rPr>
          <w:szCs w:val="22"/>
        </w:rPr>
        <w:t xml:space="preserve">. En conclusión, dicha población se encuentra en un estado de total desamparo. </w:t>
      </w:r>
    </w:p>
    <w:p w:rsidR="00185A85" w:rsidRDefault="00185A85" w:rsidP="00185A85">
      <w:pPr>
        <w:jc w:val="both"/>
      </w:pPr>
    </w:p>
    <w:p w:rsidR="00185A85" w:rsidRDefault="00185A85" w:rsidP="00185A85">
      <w:pPr>
        <w:pStyle w:val="Prrafodelista"/>
        <w:ind w:left="0"/>
        <w:jc w:val="both"/>
        <w:rPr>
          <w:b/>
        </w:rPr>
      </w:pPr>
      <w:r>
        <w:rPr>
          <w:b/>
        </w:rPr>
        <w:t>Avances de la Política Nacional en materia de</w:t>
      </w:r>
      <w:r w:rsidR="00577D82">
        <w:rPr>
          <w:b/>
        </w:rPr>
        <w:t xml:space="preserve">l área de lucha del Movimiento Social </w:t>
      </w:r>
    </w:p>
    <w:p w:rsidR="00185A85" w:rsidRDefault="00185A85" w:rsidP="00185A85">
      <w:pPr>
        <w:jc w:val="both"/>
      </w:pPr>
    </w:p>
    <w:p w:rsidR="00544FF2" w:rsidRPr="00544FF2" w:rsidRDefault="00C7280E" w:rsidP="002D6163">
      <w:pPr>
        <w:pStyle w:val="Prrafodelista"/>
        <w:numPr>
          <w:ilvl w:val="0"/>
          <w:numId w:val="1"/>
        </w:numPr>
        <w:spacing w:line="276" w:lineRule="auto"/>
        <w:ind w:left="0" w:firstLine="0"/>
        <w:jc w:val="both"/>
      </w:pPr>
      <w:r>
        <w:t xml:space="preserve">- </w:t>
      </w:r>
      <w:r w:rsidR="00544FF2" w:rsidRPr="00544FF2">
        <w:t>La Fundación Ejercito Ema</w:t>
      </w:r>
      <w:r w:rsidR="00544FF2">
        <w:t xml:space="preserve">ncipador promovió </w:t>
      </w:r>
      <w:r w:rsidR="00544FF2" w:rsidRPr="00544FF2">
        <w:t xml:space="preserve">la creación de </w:t>
      </w:r>
      <w:r w:rsidR="00544FF2">
        <w:t>l</w:t>
      </w:r>
      <w:r w:rsidR="00544FF2" w:rsidRPr="00544FF2">
        <w:t xml:space="preserve">a </w:t>
      </w:r>
      <w:r w:rsidR="00544FF2" w:rsidRPr="00544FF2">
        <w:rPr>
          <w:shd w:val="clear" w:color="auto" w:fill="FFFFFF"/>
        </w:rPr>
        <w:t>Fiscalía 98 Nacional Plena en materia de Protección de Derechos Humanos y Diversidad de Género, adscrita a la Dirección General de Protección de Derechos Humanos.</w:t>
      </w:r>
    </w:p>
    <w:p w:rsidR="00544FF2" w:rsidRPr="00C7280E" w:rsidRDefault="00544FF2" w:rsidP="00C7280E">
      <w:pPr>
        <w:pStyle w:val="Prrafodelista"/>
        <w:numPr>
          <w:ilvl w:val="0"/>
          <w:numId w:val="2"/>
        </w:numPr>
        <w:spacing w:line="276" w:lineRule="auto"/>
        <w:jc w:val="both"/>
        <w:rPr>
          <w:shd w:val="clear" w:color="auto" w:fill="FFFFFF"/>
        </w:rPr>
      </w:pPr>
      <w:r w:rsidRPr="00C7280E">
        <w:rPr>
          <w:shd w:val="clear" w:color="auto" w:fill="FFFFFF"/>
        </w:rPr>
        <w:t>Asimismo</w:t>
      </w:r>
      <w:r w:rsidR="00C7280E" w:rsidRPr="00C7280E">
        <w:rPr>
          <w:shd w:val="clear" w:color="auto" w:fill="FFFFFF"/>
        </w:rPr>
        <w:t>,</w:t>
      </w:r>
      <w:r w:rsidRPr="00C7280E">
        <w:rPr>
          <w:shd w:val="clear" w:color="auto" w:fill="FFFFFF"/>
        </w:rPr>
        <w:t xml:space="preserve"> impulsamos la puesta en marcha de la Defensoría Delegada Especial con Competencia Nacional  para la Protección de las personas de la Sexodiversidad.</w:t>
      </w:r>
    </w:p>
    <w:p w:rsidR="00C7280E" w:rsidRDefault="00C7280E" w:rsidP="00C7280E">
      <w:pPr>
        <w:pStyle w:val="Prrafodelista"/>
        <w:numPr>
          <w:ilvl w:val="0"/>
          <w:numId w:val="2"/>
        </w:numPr>
        <w:spacing w:line="276" w:lineRule="auto"/>
        <w:jc w:val="both"/>
      </w:pPr>
      <w:r>
        <w:t xml:space="preserve">Por petición de </w:t>
      </w:r>
      <w:r w:rsidR="00300932">
        <w:t xml:space="preserve">esta organización y con el apoyo de </w:t>
      </w:r>
      <w:r>
        <w:t>los movimientos LGBTIQ</w:t>
      </w:r>
      <w:r w:rsidR="00300932">
        <w:t>,</w:t>
      </w:r>
      <w:r>
        <w:t xml:space="preserve"> se crea la subcomisión para asuntos LGBTIQ de la Asamblea Nacional.</w:t>
      </w:r>
    </w:p>
    <w:p w:rsidR="00C7280E" w:rsidRPr="00C7280E" w:rsidRDefault="00C7280E" w:rsidP="00C7280E">
      <w:pPr>
        <w:pStyle w:val="Prrafodelista"/>
        <w:numPr>
          <w:ilvl w:val="0"/>
          <w:numId w:val="2"/>
        </w:numPr>
        <w:spacing w:line="276" w:lineRule="auto"/>
        <w:jc w:val="both"/>
      </w:pPr>
      <w:r>
        <w:t xml:space="preserve">También </w:t>
      </w:r>
      <w:r w:rsidR="00913446">
        <w:t>gracias al trabajo</w:t>
      </w:r>
      <w:r>
        <w:t xml:space="preserve"> de los activistas </w:t>
      </w:r>
      <w:r w:rsidR="00913446">
        <w:t>miembros de esta organización,</w:t>
      </w:r>
      <w:r>
        <w:t xml:space="preserve"> la Defensa Pública Nacional </w:t>
      </w:r>
      <w:r w:rsidR="00C14798">
        <w:t>amplia las competencias de Protección y de Defensa de los Derechos Humanos</w:t>
      </w:r>
      <w:r>
        <w:t xml:space="preserve">para atender </w:t>
      </w:r>
      <w:r w:rsidR="00913446">
        <w:t xml:space="preserve">a </w:t>
      </w:r>
      <w:r w:rsidR="00DF43BC">
        <w:t>l</w:t>
      </w:r>
      <w:r w:rsidR="00913446">
        <w:t>a población</w:t>
      </w:r>
      <w:r w:rsidR="00DF43BC">
        <w:t xml:space="preserve"> LGBTIQ.</w:t>
      </w:r>
    </w:p>
    <w:p w:rsidR="00C5407B" w:rsidRDefault="00913446" w:rsidP="00300932">
      <w:pPr>
        <w:pStyle w:val="Prrafodelista"/>
        <w:numPr>
          <w:ilvl w:val="0"/>
          <w:numId w:val="1"/>
        </w:numPr>
        <w:spacing w:line="276" w:lineRule="auto"/>
        <w:ind w:left="0" w:firstLine="0"/>
        <w:jc w:val="both"/>
      </w:pPr>
      <w:r>
        <w:t xml:space="preserve">El gobierno nacional debe establecer políticas públicas específicas y diferenciadas para la población LGBTIQ. </w:t>
      </w:r>
    </w:p>
    <w:p w:rsidR="00A0292C" w:rsidRDefault="00913446" w:rsidP="00C5407B">
      <w:pPr>
        <w:pStyle w:val="Prrafodelista"/>
        <w:spacing w:line="276" w:lineRule="auto"/>
        <w:ind w:left="0"/>
        <w:jc w:val="both"/>
      </w:pPr>
      <w:r>
        <w:t>El poder legislativo está en mora con los miembros de esta población, por una parte porque no hay leyes especiales en materia LGBTIQ y, por otra parte porque en las leyes donde se garantizan derechos, los mismos no se cumplen. En Venezuela se discrimina por razones de orientación sexual y/o expresión de género s</w:t>
      </w:r>
      <w:r w:rsidR="003F505A">
        <w:t xml:space="preserve">in que se castigue o sancione el hecho. </w:t>
      </w:r>
    </w:p>
    <w:p w:rsidR="00A0292C" w:rsidRDefault="003F505A" w:rsidP="00C5407B">
      <w:pPr>
        <w:pStyle w:val="Prrafodelista"/>
        <w:spacing w:line="276" w:lineRule="auto"/>
        <w:ind w:left="0"/>
        <w:jc w:val="both"/>
      </w:pPr>
      <w:r>
        <w:t xml:space="preserve">El poder judicial no da respuesta a los ciudadanos y ciudadanas que han introducido solicitudes para que se les realice su cambio de nombre. </w:t>
      </w:r>
    </w:p>
    <w:p w:rsidR="00300932" w:rsidRDefault="003F505A" w:rsidP="00C5407B">
      <w:pPr>
        <w:pStyle w:val="Prrafodelista"/>
        <w:spacing w:line="276" w:lineRule="auto"/>
        <w:ind w:left="0"/>
        <w:jc w:val="both"/>
      </w:pPr>
      <w:r>
        <w:t>El poder electoral</w:t>
      </w:r>
      <w:r w:rsidR="00300932">
        <w:t>,</w:t>
      </w:r>
      <w:r>
        <w:t xml:space="preserve"> hasta ahora</w:t>
      </w:r>
      <w:r w:rsidR="00300932">
        <w:t>,</w:t>
      </w:r>
      <w:r>
        <w:t xml:space="preserve"> no ha permitido que las personas trans y no binaries puedan realizar su cambio de nombre en los documentos legales</w:t>
      </w:r>
      <w:r w:rsidR="00300932">
        <w:t>, tal como está establecido en el artículo 146 de la Ley</w:t>
      </w:r>
      <w:r w:rsidR="00345480">
        <w:t xml:space="preserve"> Org</w:t>
      </w:r>
      <w:r w:rsidR="00344303">
        <w:t>á</w:t>
      </w:r>
      <w:r w:rsidR="00345480">
        <w:t>nica deRegistro Civil.</w:t>
      </w:r>
    </w:p>
    <w:p w:rsidR="00300932" w:rsidRDefault="00300932" w:rsidP="00300932">
      <w:pPr>
        <w:pStyle w:val="Prrafodelista"/>
        <w:spacing w:line="276" w:lineRule="auto"/>
        <w:ind w:left="0"/>
        <w:jc w:val="both"/>
      </w:pPr>
      <w:r>
        <w:t xml:space="preserve">La Fuerza Armada y los organismos policiales discriminan a las mujeres trans, al no permitirles el ingreso a dichas instituciones, a pesar de que </w:t>
      </w:r>
      <w:r w:rsidR="00604DD2">
        <w:t xml:space="preserve">el Estado asegure que </w:t>
      </w:r>
      <w:r>
        <w:t>no está criminalizada la homosexualidad en Venezuela, con la reciente sentencia del Tribunal Supremo de Justicia</w:t>
      </w:r>
      <w:r w:rsidR="00DF43BC">
        <w:t xml:space="preserve">, donde declaran la inconstitucionalidad contra el único aparte del artículo 565 del Código Orgánico de Justicia Militar. </w:t>
      </w:r>
    </w:p>
    <w:p w:rsidR="00345480" w:rsidRDefault="00345480" w:rsidP="00300932">
      <w:pPr>
        <w:pStyle w:val="Prrafodelista"/>
        <w:spacing w:line="276" w:lineRule="auto"/>
        <w:ind w:left="0"/>
        <w:jc w:val="both"/>
      </w:pPr>
      <w:r>
        <w:t>El Ministerio Público no otorga medidas de protección a los ciudadanos y ciudadanas que realizan denuncias identificándose como población LGBTIQ</w:t>
      </w:r>
      <w:r w:rsidR="00C14798">
        <w:t xml:space="preserve">, </w:t>
      </w:r>
      <w:r w:rsidR="00604DD2">
        <w:t>sin tomar en cuenta lo que</w:t>
      </w:r>
      <w:r w:rsidR="00C14798">
        <w:t xml:space="preserve"> est</w:t>
      </w:r>
      <w:r w:rsidR="00604DD2">
        <w:t>á</w:t>
      </w:r>
      <w:r w:rsidR="00C14798">
        <w:t xml:space="preserve"> contemplado en la Ley Orgánica sobre el Derecho de las Mujeres a una Vida Libre de Violencia</w:t>
      </w:r>
      <w:r w:rsidR="0085089C">
        <w:t xml:space="preserve">, </w:t>
      </w:r>
      <w:r w:rsidR="00204735">
        <w:t xml:space="preserve">según el </w:t>
      </w:r>
      <w:r w:rsidR="0085089C">
        <w:t>art</w:t>
      </w:r>
      <w:r w:rsidR="00204735">
        <w:t>í</w:t>
      </w:r>
      <w:r w:rsidR="0085089C">
        <w:t>culo</w:t>
      </w:r>
      <w:r w:rsidR="00204735">
        <w:t xml:space="preserve"> 16 y el </w:t>
      </w:r>
      <w:r w:rsidR="0085089C">
        <w:t>19</w:t>
      </w:r>
      <w:r w:rsidR="00204735">
        <w:t xml:space="preserve"> numeral 21</w:t>
      </w:r>
      <w:r w:rsidR="00C14798">
        <w:t xml:space="preserve">. </w:t>
      </w:r>
    </w:p>
    <w:p w:rsidR="00ED35BC" w:rsidRDefault="00A0292C" w:rsidP="00300932">
      <w:pPr>
        <w:pStyle w:val="Prrafodelista"/>
        <w:spacing w:line="276" w:lineRule="auto"/>
        <w:ind w:left="0"/>
        <w:jc w:val="both"/>
      </w:pPr>
      <w:r>
        <w:t>Según la sentencia 1</w:t>
      </w:r>
      <w:r w:rsidR="00204735">
        <w:t>.</w:t>
      </w:r>
      <w:r>
        <w:t>187 de la Sala Constitucional del TSJ, con fecha 1</w:t>
      </w:r>
      <w:r w:rsidR="00C71FC8">
        <w:t>5 de diciembre del año 2016, donde se interpreta el articulo 75 de la Constitución de la República, el Estado debe garantizar los mismos derechos de las familias tradicionales a las familias homoparentales. Sentencia que no se cumple ya que no se le garantiza el derecho a la vivienda a las familias homoparentales. De igual forma sucede con el reconocimiento de los hijos nacidos en el seno de dichas familias.</w:t>
      </w:r>
    </w:p>
    <w:p w:rsidR="00300932" w:rsidRDefault="00300932" w:rsidP="00300932">
      <w:pPr>
        <w:pStyle w:val="Prrafodelista"/>
        <w:spacing w:line="276" w:lineRule="auto"/>
        <w:ind w:left="0"/>
        <w:jc w:val="both"/>
        <w:rPr>
          <w:lang/>
        </w:rPr>
      </w:pPr>
    </w:p>
    <w:p w:rsidR="001F284E" w:rsidRDefault="001F284E" w:rsidP="00300932">
      <w:pPr>
        <w:pStyle w:val="Prrafodelista"/>
        <w:spacing w:line="276" w:lineRule="auto"/>
        <w:ind w:left="0"/>
        <w:jc w:val="both"/>
        <w:rPr>
          <w:lang/>
        </w:rPr>
      </w:pPr>
    </w:p>
    <w:p w:rsidR="001F284E" w:rsidRPr="001F284E" w:rsidRDefault="001F284E" w:rsidP="00300932">
      <w:pPr>
        <w:pStyle w:val="Prrafodelista"/>
        <w:spacing w:line="276" w:lineRule="auto"/>
        <w:ind w:left="0"/>
        <w:jc w:val="both"/>
        <w:rPr>
          <w:lang/>
        </w:rPr>
      </w:pPr>
    </w:p>
    <w:p w:rsidR="00415584" w:rsidRPr="006777C6" w:rsidRDefault="00415584" w:rsidP="00415584">
      <w:pPr>
        <w:pStyle w:val="Prrafodelista"/>
        <w:spacing w:line="276" w:lineRule="auto"/>
        <w:ind w:left="0"/>
        <w:jc w:val="both"/>
        <w:rPr>
          <w:b/>
        </w:rPr>
      </w:pPr>
    </w:p>
    <w:p w:rsidR="00185A85" w:rsidRDefault="00415584" w:rsidP="00185A85">
      <w:pPr>
        <w:pStyle w:val="Prrafodelista"/>
        <w:ind w:left="0"/>
        <w:jc w:val="both"/>
        <w:rPr>
          <w:b/>
        </w:rPr>
      </w:pPr>
      <w:r>
        <w:rPr>
          <w:b/>
        </w:rPr>
        <w:lastRenderedPageBreak/>
        <w:t>Recomendaciones</w:t>
      </w:r>
      <w:r w:rsidR="00185A85">
        <w:rPr>
          <w:b/>
        </w:rPr>
        <w:t>:</w:t>
      </w:r>
    </w:p>
    <w:p w:rsidR="00185A85" w:rsidRDefault="00185A85" w:rsidP="00185A85">
      <w:pPr>
        <w:pStyle w:val="Prrafodelista"/>
        <w:ind w:left="0"/>
        <w:jc w:val="both"/>
        <w:rPr>
          <w:b/>
        </w:rPr>
      </w:pPr>
    </w:p>
    <w:p w:rsidR="001A21EA" w:rsidRDefault="00ED35BC" w:rsidP="001A21EA">
      <w:pPr>
        <w:pStyle w:val="Prrafodelista"/>
        <w:numPr>
          <w:ilvl w:val="0"/>
          <w:numId w:val="1"/>
        </w:numPr>
        <w:spacing w:line="276" w:lineRule="auto"/>
        <w:ind w:left="0" w:firstLine="0"/>
        <w:jc w:val="both"/>
      </w:pPr>
      <w:r>
        <w:t>El TSJ debe dar respuesta a la demanda de nulidad del artículo 44 del Código Civil, para dar paso a la legalización del matrimonio del mismo sexo y a las uniones de hecho, la cual se introdujo ante el máximo tribunal en el año 2015.</w:t>
      </w:r>
      <w:r w:rsidR="001A0F8B">
        <w:t>Asimismo,</w:t>
      </w:r>
      <w:r w:rsidR="00107072">
        <w:t xml:space="preserve"> a la demanda para el reconocimiento de identidad a las personas trans, intersex y no binaries.</w:t>
      </w:r>
    </w:p>
    <w:p w:rsidR="001A21EA" w:rsidRDefault="001A21EA" w:rsidP="00107072">
      <w:pPr>
        <w:spacing w:line="276" w:lineRule="auto"/>
        <w:jc w:val="both"/>
      </w:pPr>
      <w:r>
        <w:t>La creación de indicadores de gestión de políticas públicas dirigidas a la población LGBTIQ, que permitan tener cifras oficiales del índice de inclusión.</w:t>
      </w:r>
    </w:p>
    <w:p w:rsidR="00107072" w:rsidRDefault="00107072" w:rsidP="00107072">
      <w:pPr>
        <w:spacing w:line="276" w:lineRule="auto"/>
        <w:jc w:val="both"/>
      </w:pPr>
      <w:r>
        <w:t xml:space="preserve">El Consejo Nacional Electoral debe dar respuesta a las solicitudes hechas por los activistas de derechos humanos </w:t>
      </w:r>
      <w:r w:rsidR="009060E4">
        <w:t>consecutivamente durante los últimos</w:t>
      </w:r>
      <w:r w:rsidR="004434F7">
        <w:t xml:space="preserve"> 13 años, donde se le solicita a este organismo: </w:t>
      </w:r>
    </w:p>
    <w:p w:rsidR="004434F7" w:rsidRDefault="004434F7" w:rsidP="00107072">
      <w:pPr>
        <w:spacing w:line="276" w:lineRule="auto"/>
        <w:jc w:val="both"/>
      </w:pPr>
      <w:r>
        <w:t>a.- Derecho al cambio de nombre estipulado en el artículo 146 de la Ley Orgánica de Registro Civil.</w:t>
      </w:r>
    </w:p>
    <w:p w:rsidR="009060E4" w:rsidRDefault="009060E4" w:rsidP="00107072">
      <w:pPr>
        <w:spacing w:line="276" w:lineRule="auto"/>
        <w:jc w:val="both"/>
      </w:pPr>
      <w:r>
        <w:t>b</w:t>
      </w:r>
      <w:r w:rsidR="004434F7">
        <w:t xml:space="preserve">.- Registro </w:t>
      </w:r>
      <w:r>
        <w:t>de Niñas, niños y adolescentes nacidos dentro de familias lesbomaternales, homoparentales y transfiliales, según sentencia 1.187 de la Sala Constitucional del TSJ.</w:t>
      </w:r>
    </w:p>
    <w:p w:rsidR="004434F7" w:rsidRDefault="009060E4" w:rsidP="00107072">
      <w:pPr>
        <w:spacing w:line="276" w:lineRule="auto"/>
        <w:jc w:val="both"/>
      </w:pPr>
      <w:r>
        <w:t xml:space="preserve">c.- Registro de matrimonios celebrados en el exterior, a fin de no vulnerar derechos ya adquiridos en otras latitudes. </w:t>
      </w:r>
    </w:p>
    <w:p w:rsidR="009060E4" w:rsidRDefault="009060E4" w:rsidP="00107072">
      <w:pPr>
        <w:spacing w:line="276" w:lineRule="auto"/>
        <w:jc w:val="both"/>
      </w:pPr>
      <w:r>
        <w:t xml:space="preserve">d.- </w:t>
      </w:r>
      <w:r w:rsidR="00913FDC">
        <w:t>Legalización</w:t>
      </w:r>
      <w:r>
        <w:t xml:space="preserve"> de partidos políticos inherentes a la sexo genero diversidad de conformidad con el artículo 67 de la Constitución de la República Bolivariana de Venezuela.</w:t>
      </w:r>
      <w:r w:rsidR="004C02DF">
        <w:t xml:space="preserve"> Entre ellos, el Movimiento Político Unidos por la Dignidad (UPDI), que introdujo su solicitud el 30 de agosto de 2022 y aún espera respuesta.</w:t>
      </w:r>
    </w:p>
    <w:p w:rsidR="004C02DF" w:rsidRDefault="001D12F6" w:rsidP="00107072">
      <w:pPr>
        <w:spacing w:line="276" w:lineRule="auto"/>
        <w:jc w:val="both"/>
      </w:pPr>
      <w:r>
        <w:t>Que la</w:t>
      </w:r>
    </w:p>
    <w:p w:rsidR="001A0F8B" w:rsidRDefault="001A0F8B" w:rsidP="00107072">
      <w:pPr>
        <w:spacing w:line="276" w:lineRule="auto"/>
        <w:jc w:val="both"/>
      </w:pPr>
      <w:r w:rsidRPr="006777C6">
        <w:t>Impulsar la creación de un Parlamento LGBTIQ mundial, que permita el debate y la construcción de acuerdos en conjunto para lograr la concreción de los derechos humanos de la población LGBTIQ en los países donde aún no están garantizados.</w:t>
      </w:r>
    </w:p>
    <w:p w:rsidR="0000665D" w:rsidRDefault="0000665D" w:rsidP="00107072">
      <w:pPr>
        <w:spacing w:line="276" w:lineRule="auto"/>
        <w:jc w:val="both"/>
        <w:rPr>
          <w:lang/>
        </w:rPr>
      </w:pPr>
      <w:r>
        <w:t>Cumplir con lo establecido en la reforma de la Ley Orgánica sobre el derecho de las mujeres a una vida libre de violencia, específicamente lo contemplado en el artículo 16 sobre la ampliación de competencias de los tribunales en materia de delitos contra la mujer, donde pueden concurrir mujeres y hombres que hayan sido víctimas de violencia multicausal por motivos de orientación sexual, identidad de género y/o expresión de género, tipificado como una forma de violencia en el artículo 19 de dicha reforma.</w:t>
      </w:r>
    </w:p>
    <w:p w:rsidR="001F284E" w:rsidRDefault="001F284E" w:rsidP="00107072">
      <w:pPr>
        <w:spacing w:line="276" w:lineRule="auto"/>
        <w:jc w:val="both"/>
        <w:rPr>
          <w:lang/>
        </w:rPr>
      </w:pPr>
    </w:p>
    <w:p w:rsidR="001F284E" w:rsidRDefault="00C96A97" w:rsidP="00C96A97">
      <w:pPr>
        <w:tabs>
          <w:tab w:val="left" w:pos="8460"/>
        </w:tabs>
        <w:spacing w:line="276" w:lineRule="auto"/>
        <w:jc w:val="both"/>
        <w:rPr>
          <w:lang/>
        </w:rPr>
      </w:pPr>
      <w:r>
        <w:rPr>
          <w:lang/>
        </w:rPr>
        <w:tab/>
      </w:r>
    </w:p>
    <w:p w:rsidR="001F284E" w:rsidRPr="001F284E" w:rsidRDefault="001F284E" w:rsidP="00107072">
      <w:pPr>
        <w:spacing w:line="276" w:lineRule="auto"/>
        <w:jc w:val="both"/>
        <w:rPr>
          <w:lang/>
        </w:rPr>
      </w:pPr>
    </w:p>
    <w:p w:rsidR="001F284E" w:rsidRPr="00C96A97" w:rsidRDefault="00C96A97" w:rsidP="00107072">
      <w:pPr>
        <w:spacing w:line="276" w:lineRule="auto"/>
        <w:jc w:val="both"/>
        <w:rPr>
          <w:b/>
          <w:u w:val="single"/>
          <w:lang/>
        </w:rPr>
      </w:pPr>
      <w:r w:rsidRPr="00C96A97">
        <w:rPr>
          <w:b/>
          <w:u w:val="single"/>
          <w:lang/>
        </w:rPr>
        <w:t>Autorizamos a publicar nuestra propuesta en la pagina web de la comisión</w:t>
      </w:r>
    </w:p>
    <w:p w:rsidR="001F284E" w:rsidRPr="001F284E" w:rsidRDefault="001F284E" w:rsidP="001F284E">
      <w:pPr>
        <w:spacing w:line="276" w:lineRule="auto"/>
        <w:jc w:val="center"/>
        <w:rPr>
          <w:u w:val="single"/>
          <w:lang/>
        </w:rPr>
      </w:pPr>
    </w:p>
    <w:p w:rsidR="001F284E" w:rsidRDefault="001F284E" w:rsidP="001F284E"/>
    <w:p w:rsidR="001F284E" w:rsidRPr="001F284E" w:rsidRDefault="001F284E" w:rsidP="00107072">
      <w:pPr>
        <w:spacing w:line="276" w:lineRule="auto"/>
        <w:jc w:val="both"/>
        <w:rPr>
          <w:lang/>
        </w:rPr>
      </w:pPr>
    </w:p>
    <w:sectPr w:rsidR="001F284E" w:rsidRPr="001F284E" w:rsidSect="00185A85">
      <w:pgSz w:w="12240" w:h="15840"/>
      <w:pgMar w:top="1418" w:right="1418" w:bottom="141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30BA" w:rsidRDefault="007A30BA" w:rsidP="00185A85">
      <w:r>
        <w:separator/>
      </w:r>
    </w:p>
  </w:endnote>
  <w:endnote w:type="continuationSeparator" w:id="1">
    <w:p w:rsidR="007A30BA" w:rsidRDefault="007A30BA" w:rsidP="00185A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30BA" w:rsidRDefault="007A30BA" w:rsidP="00185A85">
      <w:r>
        <w:separator/>
      </w:r>
    </w:p>
  </w:footnote>
  <w:footnote w:type="continuationSeparator" w:id="1">
    <w:p w:rsidR="007A30BA" w:rsidRDefault="007A30BA" w:rsidP="00185A85">
      <w:r>
        <w:continuationSeparator/>
      </w:r>
    </w:p>
  </w:footnote>
  <w:footnote w:id="2">
    <w:p w:rsidR="005A72F2" w:rsidRPr="00317059" w:rsidRDefault="00185A85" w:rsidP="00317059">
      <w:pPr>
        <w:pStyle w:val="Ttulo2"/>
        <w:shd w:val="clear" w:color="auto" w:fill="FFFFFF"/>
        <w:spacing w:before="0" w:beforeAutospacing="0" w:after="0" w:afterAutospacing="0"/>
        <w:jc w:val="both"/>
        <w:rPr>
          <w:b w:val="0"/>
          <w:bCs w:val="0"/>
          <w:sz w:val="20"/>
        </w:rPr>
      </w:pPr>
      <w:r w:rsidRPr="00415584">
        <w:rPr>
          <w:rStyle w:val="Refdenotaalpie"/>
        </w:rPr>
        <w:footnoteRef/>
      </w:r>
      <w:r w:rsidR="008B35F2" w:rsidRPr="00317059">
        <w:rPr>
          <w:b w:val="0"/>
          <w:sz w:val="20"/>
          <w:szCs w:val="18"/>
        </w:rPr>
        <w:t xml:space="preserve">La Fundación Ejercito Emancipador es una </w:t>
      </w:r>
      <w:r w:rsidR="00344303">
        <w:rPr>
          <w:b w:val="0"/>
          <w:sz w:val="20"/>
          <w:szCs w:val="18"/>
        </w:rPr>
        <w:t>organización</w:t>
      </w:r>
      <w:r w:rsidR="00C51333">
        <w:rPr>
          <w:b w:val="0"/>
          <w:sz w:val="20"/>
          <w:szCs w:val="18"/>
        </w:rPr>
        <w:t xml:space="preserve"> sin fines de lucro, nacida</w:t>
      </w:r>
      <w:r w:rsidR="008B35F2" w:rsidRPr="00317059">
        <w:rPr>
          <w:b w:val="0"/>
          <w:sz w:val="20"/>
          <w:szCs w:val="18"/>
        </w:rPr>
        <w:t xml:space="preserve"> en el año </w:t>
      </w:r>
      <w:r w:rsidR="00C51333">
        <w:rPr>
          <w:b w:val="0"/>
          <w:sz w:val="20"/>
          <w:szCs w:val="18"/>
        </w:rPr>
        <w:t xml:space="preserve">2008 y posteriormente registrada en el </w:t>
      </w:r>
      <w:r w:rsidR="008B35F2" w:rsidRPr="00317059">
        <w:rPr>
          <w:b w:val="0"/>
          <w:sz w:val="20"/>
          <w:szCs w:val="18"/>
        </w:rPr>
        <w:t xml:space="preserve">2016, con el objetivo de crear y fomentar programas sociales en beneficio de los derechos de la población </w:t>
      </w:r>
      <w:r w:rsidR="00023508">
        <w:rPr>
          <w:b w:val="0"/>
          <w:sz w:val="20"/>
          <w:szCs w:val="18"/>
        </w:rPr>
        <w:t xml:space="preserve">de </w:t>
      </w:r>
      <w:r w:rsidR="008B35F2" w:rsidRPr="00317059">
        <w:rPr>
          <w:b w:val="0"/>
          <w:sz w:val="20"/>
          <w:szCs w:val="18"/>
        </w:rPr>
        <w:t>lesbianas, gays, bisexuales, trans,</w:t>
      </w:r>
      <w:r w:rsidR="005A72F2" w:rsidRPr="00317059">
        <w:rPr>
          <w:b w:val="0"/>
          <w:sz w:val="20"/>
          <w:szCs w:val="18"/>
        </w:rPr>
        <w:t xml:space="preserve"> intersexuales, queer </w:t>
      </w:r>
      <w:r w:rsidR="005A72F2" w:rsidRPr="00317059">
        <w:rPr>
          <w:b w:val="0"/>
          <w:bCs w:val="0"/>
          <w:sz w:val="20"/>
        </w:rPr>
        <w:t>(</w:t>
      </w:r>
      <w:r w:rsidR="005A72F2" w:rsidRPr="00317059">
        <w:rPr>
          <w:b w:val="0"/>
          <w:sz w:val="20"/>
          <w:szCs w:val="18"/>
        </w:rPr>
        <w:t>LGBTIQ</w:t>
      </w:r>
      <w:r w:rsidR="005A72F2" w:rsidRPr="00317059">
        <w:rPr>
          <w:b w:val="0"/>
          <w:bCs w:val="0"/>
          <w:sz w:val="20"/>
        </w:rPr>
        <w:t>)</w:t>
      </w:r>
      <w:r w:rsidR="00023508">
        <w:rPr>
          <w:b w:val="0"/>
          <w:bCs w:val="0"/>
          <w:sz w:val="20"/>
        </w:rPr>
        <w:t>,</w:t>
      </w:r>
      <w:r w:rsidR="005A72F2" w:rsidRPr="00317059">
        <w:rPr>
          <w:b w:val="0"/>
          <w:bCs w:val="0"/>
          <w:sz w:val="20"/>
        </w:rPr>
        <w:t xml:space="preserve"> además de contribuir con mejorar la calidad de vida de esta población.</w:t>
      </w:r>
    </w:p>
    <w:p w:rsidR="00185A85" w:rsidRDefault="00185A85" w:rsidP="00185A85">
      <w:pPr>
        <w:pStyle w:val="Textonotapie"/>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66A8F"/>
    <w:multiLevelType w:val="hybridMultilevel"/>
    <w:tmpl w:val="2F88F42A"/>
    <w:lvl w:ilvl="0" w:tplc="87CC007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6D761208"/>
    <w:multiLevelType w:val="hybridMultilevel"/>
    <w:tmpl w:val="D8887E60"/>
    <w:lvl w:ilvl="0" w:tplc="84B20100">
      <w:numFmt w:val="bullet"/>
      <w:lvlText w:val="-"/>
      <w:lvlJc w:val="left"/>
      <w:pPr>
        <w:ind w:left="720" w:hanging="360"/>
      </w:pPr>
      <w:rPr>
        <w:rFonts w:ascii="Times New Roman" w:eastAsia="Times New Roman" w:hAnsi="Times New Roman" w:cs="Times New Roman"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185A85"/>
    <w:rsid w:val="0000665D"/>
    <w:rsid w:val="00023508"/>
    <w:rsid w:val="00033BB6"/>
    <w:rsid w:val="00075226"/>
    <w:rsid w:val="00107072"/>
    <w:rsid w:val="0015012D"/>
    <w:rsid w:val="001661DB"/>
    <w:rsid w:val="00185A85"/>
    <w:rsid w:val="001A0F8B"/>
    <w:rsid w:val="001A21EA"/>
    <w:rsid w:val="001C58D2"/>
    <w:rsid w:val="001D12F6"/>
    <w:rsid w:val="001F284E"/>
    <w:rsid w:val="00204735"/>
    <w:rsid w:val="00233FD1"/>
    <w:rsid w:val="002369CC"/>
    <w:rsid w:val="002919FD"/>
    <w:rsid w:val="002C79B6"/>
    <w:rsid w:val="00300932"/>
    <w:rsid w:val="00317059"/>
    <w:rsid w:val="00344303"/>
    <w:rsid w:val="00345480"/>
    <w:rsid w:val="00374A2A"/>
    <w:rsid w:val="003C3D2E"/>
    <w:rsid w:val="003E41BD"/>
    <w:rsid w:val="003F505A"/>
    <w:rsid w:val="00413565"/>
    <w:rsid w:val="00415584"/>
    <w:rsid w:val="004434F7"/>
    <w:rsid w:val="004C02DF"/>
    <w:rsid w:val="004C6EE2"/>
    <w:rsid w:val="00544FF2"/>
    <w:rsid w:val="0055157A"/>
    <w:rsid w:val="00577D82"/>
    <w:rsid w:val="005A72F2"/>
    <w:rsid w:val="00604DD2"/>
    <w:rsid w:val="006319C7"/>
    <w:rsid w:val="006777C6"/>
    <w:rsid w:val="0074616D"/>
    <w:rsid w:val="007A30BA"/>
    <w:rsid w:val="0085089C"/>
    <w:rsid w:val="008817FB"/>
    <w:rsid w:val="00892170"/>
    <w:rsid w:val="008B35F2"/>
    <w:rsid w:val="00903541"/>
    <w:rsid w:val="009060E4"/>
    <w:rsid w:val="00913446"/>
    <w:rsid w:val="00913FDC"/>
    <w:rsid w:val="00920FAE"/>
    <w:rsid w:val="00987E03"/>
    <w:rsid w:val="009C63D1"/>
    <w:rsid w:val="009F0B5A"/>
    <w:rsid w:val="00A0292C"/>
    <w:rsid w:val="00B212D4"/>
    <w:rsid w:val="00BB7D51"/>
    <w:rsid w:val="00C14798"/>
    <w:rsid w:val="00C51333"/>
    <w:rsid w:val="00C5407B"/>
    <w:rsid w:val="00C71FC8"/>
    <w:rsid w:val="00C7280E"/>
    <w:rsid w:val="00C96A97"/>
    <w:rsid w:val="00CD4F55"/>
    <w:rsid w:val="00D970F4"/>
    <w:rsid w:val="00DB4454"/>
    <w:rsid w:val="00DF43BC"/>
    <w:rsid w:val="00E3023F"/>
    <w:rsid w:val="00E51318"/>
    <w:rsid w:val="00ED35BC"/>
    <w:rsid w:val="00ED4120"/>
    <w:rsid w:val="00F03A85"/>
    <w:rsid w:val="00F31199"/>
    <w:rsid w:val="00F91EF7"/>
    <w:rsid w:val="00F952F6"/>
    <w:rsid w:val="00FB2FA6"/>
    <w:rsid w:val="00FD649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A85"/>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link w:val="Ttulo2Car"/>
    <w:uiPriority w:val="9"/>
    <w:qFormat/>
    <w:rsid w:val="005A72F2"/>
    <w:pPr>
      <w:spacing w:before="100" w:beforeAutospacing="1" w:after="100" w:afterAutospacing="1"/>
      <w:outlineLvl w:val="1"/>
    </w:pPr>
    <w:rPr>
      <w:b/>
      <w:bCs/>
      <w:sz w:val="36"/>
      <w:szCs w:val="36"/>
      <w:lang w:val="es-VE" w:eastAsia="es-VE"/>
    </w:rPr>
  </w:style>
  <w:style w:type="paragraph" w:styleId="Ttulo3">
    <w:name w:val="heading 3"/>
    <w:basedOn w:val="Normal"/>
    <w:next w:val="Normal"/>
    <w:link w:val="Ttulo3Car"/>
    <w:uiPriority w:val="9"/>
    <w:semiHidden/>
    <w:unhideWhenUsed/>
    <w:qFormat/>
    <w:rsid w:val="00ED4120"/>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85A85"/>
    <w:pPr>
      <w:ind w:left="720"/>
      <w:contextualSpacing/>
    </w:pPr>
  </w:style>
  <w:style w:type="paragraph" w:styleId="Textonotapie">
    <w:name w:val="footnote text"/>
    <w:basedOn w:val="Normal"/>
    <w:link w:val="TextonotapieCar"/>
    <w:uiPriority w:val="99"/>
    <w:semiHidden/>
    <w:unhideWhenUsed/>
    <w:rsid w:val="00185A85"/>
    <w:rPr>
      <w:rFonts w:asciiTheme="majorHAnsi" w:eastAsiaTheme="majorEastAsia" w:hAnsiTheme="majorHAnsi" w:cstheme="majorBidi"/>
      <w:sz w:val="20"/>
      <w:szCs w:val="20"/>
      <w:lang w:val="es-VE" w:eastAsia="en-US"/>
    </w:rPr>
  </w:style>
  <w:style w:type="character" w:customStyle="1" w:styleId="TextonotapieCar">
    <w:name w:val="Texto nota pie Car"/>
    <w:basedOn w:val="Fuentedeprrafopredeter"/>
    <w:link w:val="Textonotapie"/>
    <w:uiPriority w:val="99"/>
    <w:semiHidden/>
    <w:rsid w:val="00185A85"/>
    <w:rPr>
      <w:rFonts w:asciiTheme="majorHAnsi" w:eastAsiaTheme="majorEastAsia" w:hAnsiTheme="majorHAnsi" w:cstheme="majorBidi"/>
      <w:sz w:val="20"/>
      <w:szCs w:val="20"/>
    </w:rPr>
  </w:style>
  <w:style w:type="character" w:styleId="Refdenotaalpie">
    <w:name w:val="footnote reference"/>
    <w:basedOn w:val="Fuentedeprrafopredeter"/>
    <w:uiPriority w:val="99"/>
    <w:semiHidden/>
    <w:unhideWhenUsed/>
    <w:rsid w:val="00185A85"/>
    <w:rPr>
      <w:vertAlign w:val="superscript"/>
    </w:rPr>
  </w:style>
  <w:style w:type="character" w:customStyle="1" w:styleId="Ttulo2Car">
    <w:name w:val="Título 2 Car"/>
    <w:basedOn w:val="Fuentedeprrafopredeter"/>
    <w:link w:val="Ttulo2"/>
    <w:uiPriority w:val="9"/>
    <w:rsid w:val="005A72F2"/>
    <w:rPr>
      <w:rFonts w:ascii="Times New Roman" w:eastAsia="Times New Roman" w:hAnsi="Times New Roman" w:cs="Times New Roman"/>
      <w:b/>
      <w:bCs/>
      <w:sz w:val="36"/>
      <w:szCs w:val="36"/>
      <w:lang w:eastAsia="es-VE"/>
    </w:rPr>
  </w:style>
  <w:style w:type="character" w:styleId="Hipervnculo">
    <w:name w:val="Hyperlink"/>
    <w:basedOn w:val="Fuentedeprrafopredeter"/>
    <w:uiPriority w:val="99"/>
    <w:unhideWhenUsed/>
    <w:rsid w:val="00ED4120"/>
    <w:rPr>
      <w:color w:val="0000FF"/>
      <w:u w:val="single"/>
    </w:rPr>
  </w:style>
  <w:style w:type="character" w:customStyle="1" w:styleId="Ttulo3Car">
    <w:name w:val="Título 3 Car"/>
    <w:basedOn w:val="Fuentedeprrafopredeter"/>
    <w:link w:val="Ttulo3"/>
    <w:uiPriority w:val="9"/>
    <w:semiHidden/>
    <w:rsid w:val="00ED4120"/>
    <w:rPr>
      <w:rFonts w:asciiTheme="majorHAnsi" w:eastAsiaTheme="majorEastAsia" w:hAnsiTheme="majorHAnsi" w:cstheme="majorBidi"/>
      <w:color w:val="243F60" w:themeColor="accent1" w:themeShade="7F"/>
      <w:sz w:val="24"/>
      <w:szCs w:val="24"/>
      <w:lang w:val="es-ES" w:eastAsia="es-ES"/>
    </w:rPr>
  </w:style>
  <w:style w:type="character" w:customStyle="1" w:styleId="go">
    <w:name w:val="go"/>
    <w:basedOn w:val="Fuentedeprrafopredeter"/>
    <w:rsid w:val="00ED4120"/>
  </w:style>
  <w:style w:type="paragraph" w:styleId="Textodeglobo">
    <w:name w:val="Balloon Text"/>
    <w:basedOn w:val="Normal"/>
    <w:link w:val="TextodegloboCar"/>
    <w:uiPriority w:val="99"/>
    <w:semiHidden/>
    <w:unhideWhenUsed/>
    <w:rsid w:val="001F284E"/>
    <w:rPr>
      <w:rFonts w:ascii="Tahoma" w:hAnsi="Tahoma" w:cs="Tahoma"/>
      <w:sz w:val="16"/>
      <w:szCs w:val="16"/>
    </w:rPr>
  </w:style>
  <w:style w:type="character" w:customStyle="1" w:styleId="TextodegloboCar">
    <w:name w:val="Texto de globo Car"/>
    <w:basedOn w:val="Fuentedeprrafopredeter"/>
    <w:link w:val="Textodeglobo"/>
    <w:uiPriority w:val="99"/>
    <w:semiHidden/>
    <w:rsid w:val="001F284E"/>
    <w:rPr>
      <w:rFonts w:ascii="Tahoma" w:eastAsia="Times New Roman" w:hAnsi="Tahoma" w:cs="Tahoma"/>
      <w:sz w:val="16"/>
      <w:szCs w:val="16"/>
      <w:lang w:val="es-ES" w:eastAsia="es-ES"/>
    </w:rPr>
  </w:style>
  <w:style w:type="paragraph" w:styleId="HTMLconformatoprevio">
    <w:name w:val="HTML Preformatted"/>
    <w:basedOn w:val="Normal"/>
    <w:link w:val="HTMLconformatoprevioCar"/>
    <w:uiPriority w:val="99"/>
    <w:semiHidden/>
    <w:unhideWhenUsed/>
    <w:rsid w:val="001F2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1F284E"/>
    <w:rPr>
      <w:rFonts w:ascii="Courier New" w:eastAsia="Times New Roman" w:hAnsi="Courier New" w:cs="Courier New"/>
      <w:sz w:val="20"/>
      <w:szCs w:val="20"/>
      <w:lang w:val="es-ES" w:eastAsia="es-ES"/>
    </w:rPr>
  </w:style>
  <w:style w:type="character" w:customStyle="1" w:styleId="y2iqfc">
    <w:name w:val="y2iqfc"/>
    <w:basedOn w:val="Fuentedeprrafopredeter"/>
    <w:rsid w:val="001F284E"/>
  </w:style>
</w:styles>
</file>

<file path=word/webSettings.xml><?xml version="1.0" encoding="utf-8"?>
<w:webSettings xmlns:r="http://schemas.openxmlformats.org/officeDocument/2006/relationships" xmlns:w="http://schemas.openxmlformats.org/wordprocessingml/2006/main">
  <w:divs>
    <w:div w:id="177235901">
      <w:bodyDiv w:val="1"/>
      <w:marLeft w:val="0"/>
      <w:marRight w:val="0"/>
      <w:marTop w:val="0"/>
      <w:marBottom w:val="0"/>
      <w:divBdr>
        <w:top w:val="none" w:sz="0" w:space="0" w:color="auto"/>
        <w:left w:val="none" w:sz="0" w:space="0" w:color="auto"/>
        <w:bottom w:val="none" w:sz="0" w:space="0" w:color="auto"/>
        <w:right w:val="none" w:sz="0" w:space="0" w:color="auto"/>
      </w:divBdr>
    </w:div>
    <w:div w:id="459347538">
      <w:bodyDiv w:val="1"/>
      <w:marLeft w:val="0"/>
      <w:marRight w:val="0"/>
      <w:marTop w:val="0"/>
      <w:marBottom w:val="0"/>
      <w:divBdr>
        <w:top w:val="none" w:sz="0" w:space="0" w:color="auto"/>
        <w:left w:val="none" w:sz="0" w:space="0" w:color="auto"/>
        <w:bottom w:val="none" w:sz="0" w:space="0" w:color="auto"/>
        <w:right w:val="none" w:sz="0" w:space="0" w:color="auto"/>
      </w:divBdr>
    </w:div>
    <w:div w:id="1205604530">
      <w:bodyDiv w:val="1"/>
      <w:marLeft w:val="0"/>
      <w:marRight w:val="0"/>
      <w:marTop w:val="0"/>
      <w:marBottom w:val="0"/>
      <w:divBdr>
        <w:top w:val="none" w:sz="0" w:space="0" w:color="auto"/>
        <w:left w:val="none" w:sz="0" w:space="0" w:color="auto"/>
        <w:bottom w:val="none" w:sz="0" w:space="0" w:color="auto"/>
        <w:right w:val="none" w:sz="0" w:space="0" w:color="auto"/>
      </w:divBdr>
      <w:divsChild>
        <w:div w:id="966474039">
          <w:marLeft w:val="0"/>
          <w:marRight w:val="0"/>
          <w:marTop w:val="0"/>
          <w:marBottom w:val="0"/>
          <w:divBdr>
            <w:top w:val="none" w:sz="0" w:space="0" w:color="auto"/>
            <w:left w:val="none" w:sz="0" w:space="0" w:color="auto"/>
            <w:bottom w:val="none" w:sz="0" w:space="0" w:color="auto"/>
            <w:right w:val="none" w:sz="0" w:space="0" w:color="auto"/>
          </w:divBdr>
          <w:divsChild>
            <w:div w:id="1141772470">
              <w:marLeft w:val="0"/>
              <w:marRight w:val="0"/>
              <w:marTop w:val="0"/>
              <w:marBottom w:val="0"/>
              <w:divBdr>
                <w:top w:val="none" w:sz="0" w:space="0" w:color="auto"/>
                <w:left w:val="none" w:sz="0" w:space="0" w:color="auto"/>
                <w:bottom w:val="none" w:sz="0" w:space="0" w:color="auto"/>
                <w:right w:val="none" w:sz="0" w:space="0" w:color="auto"/>
              </w:divBdr>
            </w:div>
            <w:div w:id="318465538">
              <w:marLeft w:val="0"/>
              <w:marRight w:val="0"/>
              <w:marTop w:val="0"/>
              <w:marBottom w:val="0"/>
              <w:divBdr>
                <w:top w:val="none" w:sz="0" w:space="0" w:color="auto"/>
                <w:left w:val="none" w:sz="0" w:space="0" w:color="auto"/>
                <w:bottom w:val="none" w:sz="0" w:space="0" w:color="auto"/>
                <w:right w:val="none" w:sz="0" w:space="0" w:color="auto"/>
              </w:divBdr>
            </w:div>
            <w:div w:id="147137580">
              <w:marLeft w:val="0"/>
              <w:marRight w:val="0"/>
              <w:marTop w:val="0"/>
              <w:marBottom w:val="0"/>
              <w:divBdr>
                <w:top w:val="none" w:sz="0" w:space="0" w:color="auto"/>
                <w:left w:val="none" w:sz="0" w:space="0" w:color="auto"/>
                <w:bottom w:val="none" w:sz="0" w:space="0" w:color="auto"/>
                <w:right w:val="none" w:sz="0" w:space="0" w:color="auto"/>
              </w:divBdr>
            </w:div>
            <w:div w:id="763113003">
              <w:marLeft w:val="0"/>
              <w:marRight w:val="0"/>
              <w:marTop w:val="0"/>
              <w:marBottom w:val="0"/>
              <w:divBdr>
                <w:top w:val="none" w:sz="0" w:space="0" w:color="auto"/>
                <w:left w:val="none" w:sz="0" w:space="0" w:color="auto"/>
                <w:bottom w:val="none" w:sz="0" w:space="0" w:color="auto"/>
                <w:right w:val="none" w:sz="0" w:space="0" w:color="auto"/>
              </w:divBdr>
            </w:div>
            <w:div w:id="1234656499">
              <w:marLeft w:val="0"/>
              <w:marRight w:val="0"/>
              <w:marTop w:val="0"/>
              <w:marBottom w:val="0"/>
              <w:divBdr>
                <w:top w:val="none" w:sz="0" w:space="0" w:color="auto"/>
                <w:left w:val="none" w:sz="0" w:space="0" w:color="auto"/>
                <w:bottom w:val="none" w:sz="0" w:space="0" w:color="auto"/>
                <w:right w:val="none" w:sz="0" w:space="0" w:color="auto"/>
              </w:divBdr>
            </w:div>
            <w:div w:id="1813407798">
              <w:marLeft w:val="0"/>
              <w:marRight w:val="0"/>
              <w:marTop w:val="0"/>
              <w:marBottom w:val="0"/>
              <w:divBdr>
                <w:top w:val="none" w:sz="0" w:space="0" w:color="auto"/>
                <w:left w:val="none" w:sz="0" w:space="0" w:color="auto"/>
                <w:bottom w:val="none" w:sz="0" w:space="0" w:color="auto"/>
                <w:right w:val="none" w:sz="0" w:space="0" w:color="auto"/>
              </w:divBdr>
            </w:div>
            <w:div w:id="416752977">
              <w:marLeft w:val="0"/>
              <w:marRight w:val="0"/>
              <w:marTop w:val="0"/>
              <w:marBottom w:val="0"/>
              <w:divBdr>
                <w:top w:val="none" w:sz="0" w:space="0" w:color="auto"/>
                <w:left w:val="none" w:sz="0" w:space="0" w:color="auto"/>
                <w:bottom w:val="none" w:sz="0" w:space="0" w:color="auto"/>
                <w:right w:val="none" w:sz="0" w:space="0" w:color="auto"/>
              </w:divBdr>
            </w:div>
            <w:div w:id="376976923">
              <w:marLeft w:val="0"/>
              <w:marRight w:val="0"/>
              <w:marTop w:val="0"/>
              <w:marBottom w:val="0"/>
              <w:divBdr>
                <w:top w:val="none" w:sz="0" w:space="0" w:color="auto"/>
                <w:left w:val="none" w:sz="0" w:space="0" w:color="auto"/>
                <w:bottom w:val="none" w:sz="0" w:space="0" w:color="auto"/>
                <w:right w:val="none" w:sz="0" w:space="0" w:color="auto"/>
              </w:divBdr>
            </w:div>
            <w:div w:id="1270701740">
              <w:marLeft w:val="0"/>
              <w:marRight w:val="0"/>
              <w:marTop w:val="0"/>
              <w:marBottom w:val="0"/>
              <w:divBdr>
                <w:top w:val="none" w:sz="0" w:space="0" w:color="auto"/>
                <w:left w:val="none" w:sz="0" w:space="0" w:color="auto"/>
                <w:bottom w:val="none" w:sz="0" w:space="0" w:color="auto"/>
                <w:right w:val="none" w:sz="0" w:space="0" w:color="auto"/>
              </w:divBdr>
            </w:div>
            <w:div w:id="53898802">
              <w:marLeft w:val="0"/>
              <w:marRight w:val="0"/>
              <w:marTop w:val="0"/>
              <w:marBottom w:val="0"/>
              <w:divBdr>
                <w:top w:val="none" w:sz="0" w:space="0" w:color="auto"/>
                <w:left w:val="none" w:sz="0" w:space="0" w:color="auto"/>
                <w:bottom w:val="none" w:sz="0" w:space="0" w:color="auto"/>
                <w:right w:val="none" w:sz="0" w:space="0" w:color="auto"/>
              </w:divBdr>
            </w:div>
            <w:div w:id="510293907">
              <w:marLeft w:val="0"/>
              <w:marRight w:val="0"/>
              <w:marTop w:val="0"/>
              <w:marBottom w:val="0"/>
              <w:divBdr>
                <w:top w:val="none" w:sz="0" w:space="0" w:color="auto"/>
                <w:left w:val="none" w:sz="0" w:space="0" w:color="auto"/>
                <w:bottom w:val="none" w:sz="0" w:space="0" w:color="auto"/>
                <w:right w:val="none" w:sz="0" w:space="0" w:color="auto"/>
              </w:divBdr>
            </w:div>
            <w:div w:id="1860240730">
              <w:marLeft w:val="0"/>
              <w:marRight w:val="0"/>
              <w:marTop w:val="0"/>
              <w:marBottom w:val="0"/>
              <w:divBdr>
                <w:top w:val="none" w:sz="0" w:space="0" w:color="auto"/>
                <w:left w:val="none" w:sz="0" w:space="0" w:color="auto"/>
                <w:bottom w:val="none" w:sz="0" w:space="0" w:color="auto"/>
                <w:right w:val="none" w:sz="0" w:space="0" w:color="auto"/>
              </w:divBdr>
            </w:div>
            <w:div w:id="1498613153">
              <w:marLeft w:val="0"/>
              <w:marRight w:val="0"/>
              <w:marTop w:val="0"/>
              <w:marBottom w:val="0"/>
              <w:divBdr>
                <w:top w:val="none" w:sz="0" w:space="0" w:color="auto"/>
                <w:left w:val="none" w:sz="0" w:space="0" w:color="auto"/>
                <w:bottom w:val="none" w:sz="0" w:space="0" w:color="auto"/>
                <w:right w:val="none" w:sz="0" w:space="0" w:color="auto"/>
              </w:divBdr>
            </w:div>
            <w:div w:id="1816331526">
              <w:marLeft w:val="0"/>
              <w:marRight w:val="0"/>
              <w:marTop w:val="0"/>
              <w:marBottom w:val="0"/>
              <w:divBdr>
                <w:top w:val="none" w:sz="0" w:space="0" w:color="auto"/>
                <w:left w:val="none" w:sz="0" w:space="0" w:color="auto"/>
                <w:bottom w:val="none" w:sz="0" w:space="0" w:color="auto"/>
                <w:right w:val="none" w:sz="0" w:space="0" w:color="auto"/>
              </w:divBdr>
            </w:div>
            <w:div w:id="1160119814">
              <w:marLeft w:val="0"/>
              <w:marRight w:val="0"/>
              <w:marTop w:val="0"/>
              <w:marBottom w:val="0"/>
              <w:divBdr>
                <w:top w:val="none" w:sz="0" w:space="0" w:color="auto"/>
                <w:left w:val="none" w:sz="0" w:space="0" w:color="auto"/>
                <w:bottom w:val="none" w:sz="0" w:space="0" w:color="auto"/>
                <w:right w:val="none" w:sz="0" w:space="0" w:color="auto"/>
              </w:divBdr>
            </w:div>
            <w:div w:id="576135548">
              <w:marLeft w:val="0"/>
              <w:marRight w:val="0"/>
              <w:marTop w:val="0"/>
              <w:marBottom w:val="0"/>
              <w:divBdr>
                <w:top w:val="none" w:sz="0" w:space="0" w:color="auto"/>
                <w:left w:val="none" w:sz="0" w:space="0" w:color="auto"/>
                <w:bottom w:val="none" w:sz="0" w:space="0" w:color="auto"/>
                <w:right w:val="none" w:sz="0" w:space="0" w:color="auto"/>
              </w:divBdr>
            </w:div>
            <w:div w:id="808330369">
              <w:marLeft w:val="0"/>
              <w:marRight w:val="0"/>
              <w:marTop w:val="0"/>
              <w:marBottom w:val="0"/>
              <w:divBdr>
                <w:top w:val="none" w:sz="0" w:space="0" w:color="auto"/>
                <w:left w:val="none" w:sz="0" w:space="0" w:color="auto"/>
                <w:bottom w:val="none" w:sz="0" w:space="0" w:color="auto"/>
                <w:right w:val="none" w:sz="0" w:space="0" w:color="auto"/>
              </w:divBdr>
            </w:div>
            <w:div w:id="1846020683">
              <w:marLeft w:val="0"/>
              <w:marRight w:val="0"/>
              <w:marTop w:val="0"/>
              <w:marBottom w:val="0"/>
              <w:divBdr>
                <w:top w:val="none" w:sz="0" w:space="0" w:color="auto"/>
                <w:left w:val="none" w:sz="0" w:space="0" w:color="auto"/>
                <w:bottom w:val="none" w:sz="0" w:space="0" w:color="auto"/>
                <w:right w:val="none" w:sz="0" w:space="0" w:color="auto"/>
              </w:divBdr>
            </w:div>
            <w:div w:id="1552496460">
              <w:marLeft w:val="0"/>
              <w:marRight w:val="0"/>
              <w:marTop w:val="0"/>
              <w:marBottom w:val="0"/>
              <w:divBdr>
                <w:top w:val="none" w:sz="0" w:space="0" w:color="auto"/>
                <w:left w:val="none" w:sz="0" w:space="0" w:color="auto"/>
                <w:bottom w:val="none" w:sz="0" w:space="0" w:color="auto"/>
                <w:right w:val="none" w:sz="0" w:space="0" w:color="auto"/>
              </w:divBdr>
            </w:div>
            <w:div w:id="1815875941">
              <w:marLeft w:val="0"/>
              <w:marRight w:val="0"/>
              <w:marTop w:val="0"/>
              <w:marBottom w:val="0"/>
              <w:divBdr>
                <w:top w:val="none" w:sz="0" w:space="0" w:color="auto"/>
                <w:left w:val="none" w:sz="0" w:space="0" w:color="auto"/>
                <w:bottom w:val="none" w:sz="0" w:space="0" w:color="auto"/>
                <w:right w:val="none" w:sz="0" w:space="0" w:color="auto"/>
              </w:divBdr>
            </w:div>
            <w:div w:id="1394818816">
              <w:marLeft w:val="0"/>
              <w:marRight w:val="0"/>
              <w:marTop w:val="0"/>
              <w:marBottom w:val="0"/>
              <w:divBdr>
                <w:top w:val="none" w:sz="0" w:space="0" w:color="auto"/>
                <w:left w:val="none" w:sz="0" w:space="0" w:color="auto"/>
                <w:bottom w:val="none" w:sz="0" w:space="0" w:color="auto"/>
                <w:right w:val="none" w:sz="0" w:space="0" w:color="auto"/>
              </w:divBdr>
            </w:div>
            <w:div w:id="2116365514">
              <w:marLeft w:val="0"/>
              <w:marRight w:val="0"/>
              <w:marTop w:val="0"/>
              <w:marBottom w:val="0"/>
              <w:divBdr>
                <w:top w:val="none" w:sz="0" w:space="0" w:color="auto"/>
                <w:left w:val="none" w:sz="0" w:space="0" w:color="auto"/>
                <w:bottom w:val="none" w:sz="0" w:space="0" w:color="auto"/>
                <w:right w:val="none" w:sz="0" w:space="0" w:color="auto"/>
              </w:divBdr>
            </w:div>
            <w:div w:id="1580479302">
              <w:marLeft w:val="0"/>
              <w:marRight w:val="0"/>
              <w:marTop w:val="0"/>
              <w:marBottom w:val="0"/>
              <w:divBdr>
                <w:top w:val="none" w:sz="0" w:space="0" w:color="auto"/>
                <w:left w:val="none" w:sz="0" w:space="0" w:color="auto"/>
                <w:bottom w:val="none" w:sz="0" w:space="0" w:color="auto"/>
                <w:right w:val="none" w:sz="0" w:space="0" w:color="auto"/>
              </w:divBdr>
            </w:div>
            <w:div w:id="185410606">
              <w:marLeft w:val="0"/>
              <w:marRight w:val="0"/>
              <w:marTop w:val="0"/>
              <w:marBottom w:val="0"/>
              <w:divBdr>
                <w:top w:val="none" w:sz="0" w:space="0" w:color="auto"/>
                <w:left w:val="none" w:sz="0" w:space="0" w:color="auto"/>
                <w:bottom w:val="none" w:sz="0" w:space="0" w:color="auto"/>
                <w:right w:val="none" w:sz="0" w:space="0" w:color="auto"/>
              </w:divBdr>
            </w:div>
            <w:div w:id="180513661">
              <w:marLeft w:val="0"/>
              <w:marRight w:val="0"/>
              <w:marTop w:val="0"/>
              <w:marBottom w:val="0"/>
              <w:divBdr>
                <w:top w:val="none" w:sz="0" w:space="0" w:color="auto"/>
                <w:left w:val="none" w:sz="0" w:space="0" w:color="auto"/>
                <w:bottom w:val="none" w:sz="0" w:space="0" w:color="auto"/>
                <w:right w:val="none" w:sz="0" w:space="0" w:color="auto"/>
              </w:divBdr>
            </w:div>
            <w:div w:id="1395008243">
              <w:marLeft w:val="0"/>
              <w:marRight w:val="0"/>
              <w:marTop w:val="0"/>
              <w:marBottom w:val="0"/>
              <w:divBdr>
                <w:top w:val="none" w:sz="0" w:space="0" w:color="auto"/>
                <w:left w:val="none" w:sz="0" w:space="0" w:color="auto"/>
                <w:bottom w:val="none" w:sz="0" w:space="0" w:color="auto"/>
                <w:right w:val="none" w:sz="0" w:space="0" w:color="auto"/>
              </w:divBdr>
            </w:div>
            <w:div w:id="1393382416">
              <w:marLeft w:val="0"/>
              <w:marRight w:val="0"/>
              <w:marTop w:val="0"/>
              <w:marBottom w:val="0"/>
              <w:divBdr>
                <w:top w:val="none" w:sz="0" w:space="0" w:color="auto"/>
                <w:left w:val="none" w:sz="0" w:space="0" w:color="auto"/>
                <w:bottom w:val="none" w:sz="0" w:space="0" w:color="auto"/>
                <w:right w:val="none" w:sz="0" w:space="0" w:color="auto"/>
              </w:divBdr>
            </w:div>
            <w:div w:id="6565395">
              <w:marLeft w:val="0"/>
              <w:marRight w:val="0"/>
              <w:marTop w:val="0"/>
              <w:marBottom w:val="0"/>
              <w:divBdr>
                <w:top w:val="none" w:sz="0" w:space="0" w:color="auto"/>
                <w:left w:val="none" w:sz="0" w:space="0" w:color="auto"/>
                <w:bottom w:val="none" w:sz="0" w:space="0" w:color="auto"/>
                <w:right w:val="none" w:sz="0" w:space="0" w:color="auto"/>
              </w:divBdr>
            </w:div>
            <w:div w:id="370149247">
              <w:marLeft w:val="0"/>
              <w:marRight w:val="0"/>
              <w:marTop w:val="0"/>
              <w:marBottom w:val="0"/>
              <w:divBdr>
                <w:top w:val="none" w:sz="0" w:space="0" w:color="auto"/>
                <w:left w:val="none" w:sz="0" w:space="0" w:color="auto"/>
                <w:bottom w:val="none" w:sz="0" w:space="0" w:color="auto"/>
                <w:right w:val="none" w:sz="0" w:space="0" w:color="auto"/>
              </w:divBdr>
            </w:div>
            <w:div w:id="404109380">
              <w:marLeft w:val="0"/>
              <w:marRight w:val="0"/>
              <w:marTop w:val="0"/>
              <w:marBottom w:val="0"/>
              <w:divBdr>
                <w:top w:val="none" w:sz="0" w:space="0" w:color="auto"/>
                <w:left w:val="none" w:sz="0" w:space="0" w:color="auto"/>
                <w:bottom w:val="none" w:sz="0" w:space="0" w:color="auto"/>
                <w:right w:val="none" w:sz="0" w:space="0" w:color="auto"/>
              </w:divBdr>
            </w:div>
            <w:div w:id="782960885">
              <w:marLeft w:val="0"/>
              <w:marRight w:val="0"/>
              <w:marTop w:val="0"/>
              <w:marBottom w:val="0"/>
              <w:divBdr>
                <w:top w:val="none" w:sz="0" w:space="0" w:color="auto"/>
                <w:left w:val="none" w:sz="0" w:space="0" w:color="auto"/>
                <w:bottom w:val="none" w:sz="0" w:space="0" w:color="auto"/>
                <w:right w:val="none" w:sz="0" w:space="0" w:color="auto"/>
              </w:divBdr>
            </w:div>
            <w:div w:id="965505841">
              <w:marLeft w:val="0"/>
              <w:marRight w:val="0"/>
              <w:marTop w:val="0"/>
              <w:marBottom w:val="0"/>
              <w:divBdr>
                <w:top w:val="none" w:sz="0" w:space="0" w:color="auto"/>
                <w:left w:val="none" w:sz="0" w:space="0" w:color="auto"/>
                <w:bottom w:val="none" w:sz="0" w:space="0" w:color="auto"/>
                <w:right w:val="none" w:sz="0" w:space="0" w:color="auto"/>
              </w:divBdr>
            </w:div>
            <w:div w:id="1488520752">
              <w:marLeft w:val="0"/>
              <w:marRight w:val="0"/>
              <w:marTop w:val="0"/>
              <w:marBottom w:val="0"/>
              <w:divBdr>
                <w:top w:val="none" w:sz="0" w:space="0" w:color="auto"/>
                <w:left w:val="none" w:sz="0" w:space="0" w:color="auto"/>
                <w:bottom w:val="none" w:sz="0" w:space="0" w:color="auto"/>
                <w:right w:val="none" w:sz="0" w:space="0" w:color="auto"/>
              </w:divBdr>
            </w:div>
            <w:div w:id="1952324921">
              <w:marLeft w:val="0"/>
              <w:marRight w:val="0"/>
              <w:marTop w:val="0"/>
              <w:marBottom w:val="0"/>
              <w:divBdr>
                <w:top w:val="none" w:sz="0" w:space="0" w:color="auto"/>
                <w:left w:val="none" w:sz="0" w:space="0" w:color="auto"/>
                <w:bottom w:val="none" w:sz="0" w:space="0" w:color="auto"/>
                <w:right w:val="none" w:sz="0" w:space="0" w:color="auto"/>
              </w:divBdr>
            </w:div>
            <w:div w:id="869489879">
              <w:marLeft w:val="0"/>
              <w:marRight w:val="0"/>
              <w:marTop w:val="0"/>
              <w:marBottom w:val="0"/>
              <w:divBdr>
                <w:top w:val="none" w:sz="0" w:space="0" w:color="auto"/>
                <w:left w:val="none" w:sz="0" w:space="0" w:color="auto"/>
                <w:bottom w:val="none" w:sz="0" w:space="0" w:color="auto"/>
                <w:right w:val="none" w:sz="0" w:space="0" w:color="auto"/>
              </w:divBdr>
            </w:div>
            <w:div w:id="1369137553">
              <w:marLeft w:val="0"/>
              <w:marRight w:val="0"/>
              <w:marTop w:val="0"/>
              <w:marBottom w:val="0"/>
              <w:divBdr>
                <w:top w:val="none" w:sz="0" w:space="0" w:color="auto"/>
                <w:left w:val="none" w:sz="0" w:space="0" w:color="auto"/>
                <w:bottom w:val="none" w:sz="0" w:space="0" w:color="auto"/>
                <w:right w:val="none" w:sz="0" w:space="0" w:color="auto"/>
              </w:divBdr>
            </w:div>
            <w:div w:id="206652093">
              <w:marLeft w:val="0"/>
              <w:marRight w:val="0"/>
              <w:marTop w:val="0"/>
              <w:marBottom w:val="0"/>
              <w:divBdr>
                <w:top w:val="none" w:sz="0" w:space="0" w:color="auto"/>
                <w:left w:val="none" w:sz="0" w:space="0" w:color="auto"/>
                <w:bottom w:val="none" w:sz="0" w:space="0" w:color="auto"/>
                <w:right w:val="none" w:sz="0" w:space="0" w:color="auto"/>
              </w:divBdr>
            </w:div>
            <w:div w:id="2003652602">
              <w:marLeft w:val="0"/>
              <w:marRight w:val="0"/>
              <w:marTop w:val="0"/>
              <w:marBottom w:val="0"/>
              <w:divBdr>
                <w:top w:val="none" w:sz="0" w:space="0" w:color="auto"/>
                <w:left w:val="none" w:sz="0" w:space="0" w:color="auto"/>
                <w:bottom w:val="none" w:sz="0" w:space="0" w:color="auto"/>
                <w:right w:val="none" w:sz="0" w:space="0" w:color="auto"/>
              </w:divBdr>
            </w:div>
            <w:div w:id="1348019821">
              <w:marLeft w:val="0"/>
              <w:marRight w:val="0"/>
              <w:marTop w:val="0"/>
              <w:marBottom w:val="0"/>
              <w:divBdr>
                <w:top w:val="none" w:sz="0" w:space="0" w:color="auto"/>
                <w:left w:val="none" w:sz="0" w:space="0" w:color="auto"/>
                <w:bottom w:val="none" w:sz="0" w:space="0" w:color="auto"/>
                <w:right w:val="none" w:sz="0" w:space="0" w:color="auto"/>
              </w:divBdr>
            </w:div>
            <w:div w:id="711272311">
              <w:marLeft w:val="0"/>
              <w:marRight w:val="0"/>
              <w:marTop w:val="0"/>
              <w:marBottom w:val="0"/>
              <w:divBdr>
                <w:top w:val="none" w:sz="0" w:space="0" w:color="auto"/>
                <w:left w:val="none" w:sz="0" w:space="0" w:color="auto"/>
                <w:bottom w:val="none" w:sz="0" w:space="0" w:color="auto"/>
                <w:right w:val="none" w:sz="0" w:space="0" w:color="auto"/>
              </w:divBdr>
            </w:div>
            <w:div w:id="46733380">
              <w:marLeft w:val="0"/>
              <w:marRight w:val="0"/>
              <w:marTop w:val="0"/>
              <w:marBottom w:val="0"/>
              <w:divBdr>
                <w:top w:val="none" w:sz="0" w:space="0" w:color="auto"/>
                <w:left w:val="none" w:sz="0" w:space="0" w:color="auto"/>
                <w:bottom w:val="none" w:sz="0" w:space="0" w:color="auto"/>
                <w:right w:val="none" w:sz="0" w:space="0" w:color="auto"/>
              </w:divBdr>
            </w:div>
            <w:div w:id="2018000308">
              <w:marLeft w:val="0"/>
              <w:marRight w:val="0"/>
              <w:marTop w:val="0"/>
              <w:marBottom w:val="0"/>
              <w:divBdr>
                <w:top w:val="none" w:sz="0" w:space="0" w:color="auto"/>
                <w:left w:val="none" w:sz="0" w:space="0" w:color="auto"/>
                <w:bottom w:val="none" w:sz="0" w:space="0" w:color="auto"/>
                <w:right w:val="none" w:sz="0" w:space="0" w:color="auto"/>
              </w:divBdr>
            </w:div>
            <w:div w:id="901601031">
              <w:marLeft w:val="0"/>
              <w:marRight w:val="0"/>
              <w:marTop w:val="0"/>
              <w:marBottom w:val="0"/>
              <w:divBdr>
                <w:top w:val="none" w:sz="0" w:space="0" w:color="auto"/>
                <w:left w:val="none" w:sz="0" w:space="0" w:color="auto"/>
                <w:bottom w:val="none" w:sz="0" w:space="0" w:color="auto"/>
                <w:right w:val="none" w:sz="0" w:space="0" w:color="auto"/>
              </w:divBdr>
            </w:div>
            <w:div w:id="1092625051">
              <w:marLeft w:val="0"/>
              <w:marRight w:val="0"/>
              <w:marTop w:val="0"/>
              <w:marBottom w:val="0"/>
              <w:divBdr>
                <w:top w:val="none" w:sz="0" w:space="0" w:color="auto"/>
                <w:left w:val="none" w:sz="0" w:space="0" w:color="auto"/>
                <w:bottom w:val="none" w:sz="0" w:space="0" w:color="auto"/>
                <w:right w:val="none" w:sz="0" w:space="0" w:color="auto"/>
              </w:divBdr>
            </w:div>
            <w:div w:id="437724748">
              <w:marLeft w:val="0"/>
              <w:marRight w:val="0"/>
              <w:marTop w:val="0"/>
              <w:marBottom w:val="0"/>
              <w:divBdr>
                <w:top w:val="none" w:sz="0" w:space="0" w:color="auto"/>
                <w:left w:val="none" w:sz="0" w:space="0" w:color="auto"/>
                <w:bottom w:val="none" w:sz="0" w:space="0" w:color="auto"/>
                <w:right w:val="none" w:sz="0" w:space="0" w:color="auto"/>
              </w:divBdr>
            </w:div>
            <w:div w:id="1226649044">
              <w:marLeft w:val="0"/>
              <w:marRight w:val="0"/>
              <w:marTop w:val="0"/>
              <w:marBottom w:val="0"/>
              <w:divBdr>
                <w:top w:val="none" w:sz="0" w:space="0" w:color="auto"/>
                <w:left w:val="none" w:sz="0" w:space="0" w:color="auto"/>
                <w:bottom w:val="none" w:sz="0" w:space="0" w:color="auto"/>
                <w:right w:val="none" w:sz="0" w:space="0" w:color="auto"/>
              </w:divBdr>
            </w:div>
            <w:div w:id="1067537238">
              <w:marLeft w:val="0"/>
              <w:marRight w:val="0"/>
              <w:marTop w:val="0"/>
              <w:marBottom w:val="0"/>
              <w:divBdr>
                <w:top w:val="none" w:sz="0" w:space="0" w:color="auto"/>
                <w:left w:val="none" w:sz="0" w:space="0" w:color="auto"/>
                <w:bottom w:val="none" w:sz="0" w:space="0" w:color="auto"/>
                <w:right w:val="none" w:sz="0" w:space="0" w:color="auto"/>
              </w:divBdr>
            </w:div>
            <w:div w:id="667681101">
              <w:marLeft w:val="0"/>
              <w:marRight w:val="0"/>
              <w:marTop w:val="0"/>
              <w:marBottom w:val="0"/>
              <w:divBdr>
                <w:top w:val="none" w:sz="0" w:space="0" w:color="auto"/>
                <w:left w:val="none" w:sz="0" w:space="0" w:color="auto"/>
                <w:bottom w:val="none" w:sz="0" w:space="0" w:color="auto"/>
                <w:right w:val="none" w:sz="0" w:space="0" w:color="auto"/>
              </w:divBdr>
            </w:div>
            <w:div w:id="1955473814">
              <w:marLeft w:val="0"/>
              <w:marRight w:val="0"/>
              <w:marTop w:val="0"/>
              <w:marBottom w:val="0"/>
              <w:divBdr>
                <w:top w:val="none" w:sz="0" w:space="0" w:color="auto"/>
                <w:left w:val="none" w:sz="0" w:space="0" w:color="auto"/>
                <w:bottom w:val="none" w:sz="0" w:space="0" w:color="auto"/>
                <w:right w:val="none" w:sz="0" w:space="0" w:color="auto"/>
              </w:divBdr>
            </w:div>
            <w:div w:id="83690940">
              <w:marLeft w:val="0"/>
              <w:marRight w:val="0"/>
              <w:marTop w:val="0"/>
              <w:marBottom w:val="0"/>
              <w:divBdr>
                <w:top w:val="none" w:sz="0" w:space="0" w:color="auto"/>
                <w:left w:val="none" w:sz="0" w:space="0" w:color="auto"/>
                <w:bottom w:val="none" w:sz="0" w:space="0" w:color="auto"/>
                <w:right w:val="none" w:sz="0" w:space="0" w:color="auto"/>
              </w:divBdr>
            </w:div>
            <w:div w:id="2058309525">
              <w:marLeft w:val="0"/>
              <w:marRight w:val="0"/>
              <w:marTop w:val="0"/>
              <w:marBottom w:val="0"/>
              <w:divBdr>
                <w:top w:val="none" w:sz="0" w:space="0" w:color="auto"/>
                <w:left w:val="none" w:sz="0" w:space="0" w:color="auto"/>
                <w:bottom w:val="none" w:sz="0" w:space="0" w:color="auto"/>
                <w:right w:val="none" w:sz="0" w:space="0" w:color="auto"/>
              </w:divBdr>
            </w:div>
            <w:div w:id="720521363">
              <w:marLeft w:val="0"/>
              <w:marRight w:val="0"/>
              <w:marTop w:val="0"/>
              <w:marBottom w:val="0"/>
              <w:divBdr>
                <w:top w:val="none" w:sz="0" w:space="0" w:color="auto"/>
                <w:left w:val="none" w:sz="0" w:space="0" w:color="auto"/>
                <w:bottom w:val="none" w:sz="0" w:space="0" w:color="auto"/>
                <w:right w:val="none" w:sz="0" w:space="0" w:color="auto"/>
              </w:divBdr>
            </w:div>
            <w:div w:id="1054279156">
              <w:marLeft w:val="0"/>
              <w:marRight w:val="0"/>
              <w:marTop w:val="0"/>
              <w:marBottom w:val="0"/>
              <w:divBdr>
                <w:top w:val="none" w:sz="0" w:space="0" w:color="auto"/>
                <w:left w:val="none" w:sz="0" w:space="0" w:color="auto"/>
                <w:bottom w:val="none" w:sz="0" w:space="0" w:color="auto"/>
                <w:right w:val="none" w:sz="0" w:space="0" w:color="auto"/>
              </w:divBdr>
            </w:div>
            <w:div w:id="1919098279">
              <w:marLeft w:val="0"/>
              <w:marRight w:val="0"/>
              <w:marTop w:val="0"/>
              <w:marBottom w:val="0"/>
              <w:divBdr>
                <w:top w:val="none" w:sz="0" w:space="0" w:color="auto"/>
                <w:left w:val="none" w:sz="0" w:space="0" w:color="auto"/>
                <w:bottom w:val="none" w:sz="0" w:space="0" w:color="auto"/>
                <w:right w:val="none" w:sz="0" w:space="0" w:color="auto"/>
              </w:divBdr>
            </w:div>
            <w:div w:id="260139756">
              <w:marLeft w:val="0"/>
              <w:marRight w:val="0"/>
              <w:marTop w:val="0"/>
              <w:marBottom w:val="0"/>
              <w:divBdr>
                <w:top w:val="none" w:sz="0" w:space="0" w:color="auto"/>
                <w:left w:val="none" w:sz="0" w:space="0" w:color="auto"/>
                <w:bottom w:val="none" w:sz="0" w:space="0" w:color="auto"/>
                <w:right w:val="none" w:sz="0" w:space="0" w:color="auto"/>
              </w:divBdr>
            </w:div>
            <w:div w:id="81071472">
              <w:marLeft w:val="0"/>
              <w:marRight w:val="0"/>
              <w:marTop w:val="0"/>
              <w:marBottom w:val="0"/>
              <w:divBdr>
                <w:top w:val="none" w:sz="0" w:space="0" w:color="auto"/>
                <w:left w:val="none" w:sz="0" w:space="0" w:color="auto"/>
                <w:bottom w:val="none" w:sz="0" w:space="0" w:color="auto"/>
                <w:right w:val="none" w:sz="0" w:space="0" w:color="auto"/>
              </w:divBdr>
            </w:div>
            <w:div w:id="2145657132">
              <w:marLeft w:val="0"/>
              <w:marRight w:val="0"/>
              <w:marTop w:val="0"/>
              <w:marBottom w:val="0"/>
              <w:divBdr>
                <w:top w:val="none" w:sz="0" w:space="0" w:color="auto"/>
                <w:left w:val="none" w:sz="0" w:space="0" w:color="auto"/>
                <w:bottom w:val="none" w:sz="0" w:space="0" w:color="auto"/>
                <w:right w:val="none" w:sz="0" w:space="0" w:color="auto"/>
              </w:divBdr>
            </w:div>
            <w:div w:id="439490010">
              <w:marLeft w:val="0"/>
              <w:marRight w:val="0"/>
              <w:marTop w:val="0"/>
              <w:marBottom w:val="0"/>
              <w:divBdr>
                <w:top w:val="none" w:sz="0" w:space="0" w:color="auto"/>
                <w:left w:val="none" w:sz="0" w:space="0" w:color="auto"/>
                <w:bottom w:val="none" w:sz="0" w:space="0" w:color="auto"/>
                <w:right w:val="none" w:sz="0" w:space="0" w:color="auto"/>
              </w:divBdr>
            </w:div>
            <w:div w:id="1522433115">
              <w:marLeft w:val="0"/>
              <w:marRight w:val="0"/>
              <w:marTop w:val="0"/>
              <w:marBottom w:val="0"/>
              <w:divBdr>
                <w:top w:val="none" w:sz="0" w:space="0" w:color="auto"/>
                <w:left w:val="none" w:sz="0" w:space="0" w:color="auto"/>
                <w:bottom w:val="none" w:sz="0" w:space="0" w:color="auto"/>
                <w:right w:val="none" w:sz="0" w:space="0" w:color="auto"/>
              </w:divBdr>
            </w:div>
            <w:div w:id="1456756484">
              <w:marLeft w:val="0"/>
              <w:marRight w:val="0"/>
              <w:marTop w:val="0"/>
              <w:marBottom w:val="0"/>
              <w:divBdr>
                <w:top w:val="none" w:sz="0" w:space="0" w:color="auto"/>
                <w:left w:val="none" w:sz="0" w:space="0" w:color="auto"/>
                <w:bottom w:val="none" w:sz="0" w:space="0" w:color="auto"/>
                <w:right w:val="none" w:sz="0" w:space="0" w:color="auto"/>
              </w:divBdr>
            </w:div>
            <w:div w:id="1469055627">
              <w:marLeft w:val="0"/>
              <w:marRight w:val="0"/>
              <w:marTop w:val="0"/>
              <w:marBottom w:val="0"/>
              <w:divBdr>
                <w:top w:val="none" w:sz="0" w:space="0" w:color="auto"/>
                <w:left w:val="none" w:sz="0" w:space="0" w:color="auto"/>
                <w:bottom w:val="none" w:sz="0" w:space="0" w:color="auto"/>
                <w:right w:val="none" w:sz="0" w:space="0" w:color="auto"/>
              </w:divBdr>
            </w:div>
            <w:div w:id="363674568">
              <w:marLeft w:val="0"/>
              <w:marRight w:val="0"/>
              <w:marTop w:val="0"/>
              <w:marBottom w:val="0"/>
              <w:divBdr>
                <w:top w:val="none" w:sz="0" w:space="0" w:color="auto"/>
                <w:left w:val="none" w:sz="0" w:space="0" w:color="auto"/>
                <w:bottom w:val="none" w:sz="0" w:space="0" w:color="auto"/>
                <w:right w:val="none" w:sz="0" w:space="0" w:color="auto"/>
              </w:divBdr>
            </w:div>
            <w:div w:id="2048990582">
              <w:marLeft w:val="0"/>
              <w:marRight w:val="0"/>
              <w:marTop w:val="0"/>
              <w:marBottom w:val="0"/>
              <w:divBdr>
                <w:top w:val="none" w:sz="0" w:space="0" w:color="auto"/>
                <w:left w:val="none" w:sz="0" w:space="0" w:color="auto"/>
                <w:bottom w:val="none" w:sz="0" w:space="0" w:color="auto"/>
                <w:right w:val="none" w:sz="0" w:space="0" w:color="auto"/>
              </w:divBdr>
            </w:div>
          </w:divsChild>
        </w:div>
        <w:div w:id="206071724">
          <w:marLeft w:val="0"/>
          <w:marRight w:val="0"/>
          <w:marTop w:val="0"/>
          <w:marBottom w:val="0"/>
          <w:divBdr>
            <w:top w:val="none" w:sz="0" w:space="0" w:color="auto"/>
            <w:left w:val="none" w:sz="0" w:space="0" w:color="auto"/>
            <w:bottom w:val="none" w:sz="0" w:space="0" w:color="auto"/>
            <w:right w:val="none" w:sz="0" w:space="0" w:color="auto"/>
          </w:divBdr>
        </w:div>
      </w:divsChild>
    </w:div>
    <w:div w:id="1716126165">
      <w:bodyDiv w:val="1"/>
      <w:marLeft w:val="0"/>
      <w:marRight w:val="0"/>
      <w:marTop w:val="0"/>
      <w:marBottom w:val="0"/>
      <w:divBdr>
        <w:top w:val="none" w:sz="0" w:space="0" w:color="auto"/>
        <w:left w:val="none" w:sz="0" w:space="0" w:color="auto"/>
        <w:bottom w:val="none" w:sz="0" w:space="0" w:color="auto"/>
        <w:right w:val="none" w:sz="0" w:space="0" w:color="auto"/>
      </w:divBdr>
    </w:div>
    <w:div w:id="181745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C19AE58C-EF1F-4D55-ADED-19005B218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2237</Words>
  <Characters>12304</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pc3</cp:lastModifiedBy>
  <cp:revision>2</cp:revision>
  <cp:lastPrinted>2023-09-12T12:45:00Z</cp:lastPrinted>
  <dcterms:created xsi:type="dcterms:W3CDTF">2023-09-12T15:21:00Z</dcterms:created>
  <dcterms:modified xsi:type="dcterms:W3CDTF">2023-09-12T15:21:00Z</dcterms:modified>
</cp:coreProperties>
</file>