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42108F" w14:textId="77777777" w:rsidR="00913FA5" w:rsidRDefault="00913FA5" w:rsidP="00913FA5">
      <w:pPr>
        <w:pStyle w:val="Heading2"/>
        <w:pBdr>
          <w:top w:val="single" w:sz="4" w:space="1" w:color="1F497D" w:themeColor="text2"/>
        </w:pBdr>
        <w:jc w:val="center"/>
      </w:pPr>
    </w:p>
    <w:p w14:paraId="05D0BFF2" w14:textId="7C919B7D" w:rsidR="00913FA5" w:rsidRPr="00913FA5" w:rsidRDefault="00913FA5" w:rsidP="00913FA5">
      <w:pPr>
        <w:pStyle w:val="Heading2"/>
        <w:pBdr>
          <w:top w:val="single" w:sz="4" w:space="1" w:color="1F497D" w:themeColor="text2"/>
        </w:pBdr>
        <w:jc w:val="center"/>
      </w:pPr>
      <w:r w:rsidRPr="00913FA5">
        <w:t>72nd Session of the Committee on the Rights of the Child</w:t>
      </w:r>
    </w:p>
    <w:p w14:paraId="39486969" w14:textId="77777777" w:rsidR="00913FA5" w:rsidRPr="00913FA5" w:rsidRDefault="00913FA5" w:rsidP="00913FA5">
      <w:pPr>
        <w:pStyle w:val="Heading2"/>
        <w:spacing w:after="240"/>
        <w:jc w:val="center"/>
      </w:pPr>
      <w:r w:rsidRPr="00913FA5">
        <w:t>UK State Party Hearing in relation to the UN Convention on the Rights of the Child</w:t>
      </w:r>
    </w:p>
    <w:p w14:paraId="39AC10C6" w14:textId="0B0630F6" w:rsidR="00913FA5" w:rsidRDefault="00913FA5" w:rsidP="00913FA5">
      <w:pPr>
        <w:pStyle w:val="Heading1"/>
        <w:jc w:val="center"/>
      </w:pPr>
      <w:r>
        <w:t xml:space="preserve">GB </w:t>
      </w:r>
      <w:r w:rsidR="00303085">
        <w:t>Civil Society Bri</w:t>
      </w:r>
      <w:bookmarkStart w:id="0" w:name="_GoBack"/>
      <w:bookmarkEnd w:id="0"/>
      <w:r w:rsidR="00303085">
        <w:t xml:space="preserve">efing </w:t>
      </w:r>
      <w:r>
        <w:t>in response to the UK List of Issues Response</w:t>
      </w:r>
    </w:p>
    <w:p w14:paraId="723EE004" w14:textId="1962962E" w:rsidR="00913FA5" w:rsidRDefault="00913FA5" w:rsidP="00913FA5">
      <w:pPr>
        <w:pStyle w:val="Heading2"/>
        <w:pBdr>
          <w:bottom w:val="single" w:sz="4" w:space="1" w:color="auto"/>
        </w:pBdr>
        <w:jc w:val="center"/>
      </w:pPr>
      <w:r>
        <w:t>15 April 2016</w:t>
      </w:r>
    </w:p>
    <w:p w14:paraId="0B81F121" w14:textId="77777777" w:rsidR="00913FA5" w:rsidRDefault="00913FA5" w:rsidP="00913FA5">
      <w:pPr>
        <w:pStyle w:val="Heading1"/>
      </w:pPr>
    </w:p>
    <w:p w14:paraId="38E7BC16" w14:textId="77777777" w:rsidR="00913FA5" w:rsidRPr="00FD6B20" w:rsidRDefault="00913FA5" w:rsidP="00913FA5">
      <w:pPr>
        <w:pStyle w:val="Heading1"/>
      </w:pPr>
      <w:r w:rsidRPr="00FD6B20">
        <w:t>Introduction</w:t>
      </w:r>
    </w:p>
    <w:p w14:paraId="7360FACE" w14:textId="39E50CC6" w:rsidR="00961156" w:rsidRDefault="00913FA5" w:rsidP="00913FA5">
      <w:r>
        <w:t>This briefing has been prepared by civil society organisations across England, Scotland and Wales that were involved in presenting evidence to the UN Committee in the Pre-Sessional meeting for the UK in October 2016.  Its purpose is to scrutinise the UK and devolved government’s response to the Committee’s List of Issues.  It is intended to complement - not replace - the reports already submitted, which contain detailed and robust supporting evidence</w:t>
      </w:r>
      <w:r w:rsidR="00E44ED8">
        <w:t xml:space="preserve">.  </w:t>
      </w:r>
      <w:r>
        <w:t xml:space="preserve">The </w:t>
      </w:r>
      <w:r w:rsidR="00961156">
        <w:t>civil society organisations</w:t>
      </w:r>
      <w:r w:rsidR="00E44ED8">
        <w:t xml:space="preserve"> that have contributed to this briefing, </w:t>
      </w:r>
      <w:r w:rsidR="00961156">
        <w:t>and</w:t>
      </w:r>
      <w:r w:rsidR="00E44ED8">
        <w:t xml:space="preserve"> their initial </w:t>
      </w:r>
      <w:r>
        <w:t xml:space="preserve">reports are listed in Appendix 1.  </w:t>
      </w:r>
      <w:r w:rsidR="00FB5B40">
        <w:t xml:space="preserve">In addition, the briefing intends to complement those submitted by other civil society organisations, NHRIs and Children’s Commissioners, including those from the devolved nations.  </w:t>
      </w:r>
      <w:r w:rsidR="00961156">
        <w:t xml:space="preserve">The structure of the briefing follows that of the Committee’s List of Issues (LOI) in relation to the fifth periodic report of the United Kingdom.  </w:t>
      </w:r>
      <w:r w:rsidR="00E44ED8">
        <w:t>R</w:t>
      </w:r>
      <w:r w:rsidR="00961156">
        <w:t>eferences are made to the Replies of the United Kingdom of Great Britain and Northern Ireland to the List of Issues</w:t>
      </w:r>
      <w:r w:rsidR="00E44ED8">
        <w:t xml:space="preserve"> throughout</w:t>
      </w:r>
      <w:r w:rsidR="00961156">
        <w:t>.</w:t>
      </w:r>
    </w:p>
    <w:p w14:paraId="240B7DCB" w14:textId="77777777" w:rsidR="00D56805" w:rsidRDefault="00D56805" w:rsidP="00B040CA">
      <w:pPr>
        <w:pStyle w:val="Heading1"/>
      </w:pPr>
    </w:p>
    <w:p w14:paraId="6300D1E3" w14:textId="7C4BC501" w:rsidR="005C7710" w:rsidRPr="00B040CA" w:rsidRDefault="005C7710" w:rsidP="00B040CA">
      <w:pPr>
        <w:pStyle w:val="Heading1"/>
      </w:pPr>
      <w:r w:rsidRPr="00B040CA">
        <w:t>Part 1:</w:t>
      </w:r>
    </w:p>
    <w:p w14:paraId="3180DABE" w14:textId="77777777" w:rsidR="005C7710" w:rsidRPr="00B040CA" w:rsidRDefault="005C7710" w:rsidP="00B040CA">
      <w:pPr>
        <w:pStyle w:val="Heading2"/>
      </w:pPr>
      <w:r w:rsidRPr="00B040CA">
        <w:t>Bill of Rights</w:t>
      </w:r>
      <w:r w:rsidR="00F33F47" w:rsidRPr="00B040CA">
        <w:t xml:space="preserve"> (LOI paragraph 2)</w:t>
      </w:r>
    </w:p>
    <w:p w14:paraId="3BE7F898" w14:textId="50B2C0EA" w:rsidR="00513074" w:rsidRPr="00513074" w:rsidRDefault="005C7710" w:rsidP="00860E4F">
      <w:pPr>
        <w:tabs>
          <w:tab w:val="left" w:pos="9356"/>
        </w:tabs>
        <w:rPr>
          <w:rFonts w:eastAsia="Times New Roman" w:cs="Arial"/>
          <w:lang w:eastAsia="en-GB"/>
        </w:rPr>
      </w:pPr>
      <w:r w:rsidRPr="005C7710">
        <w:rPr>
          <w:rFonts w:eastAsia="Times New Roman" w:cs="Times New Roman"/>
        </w:rPr>
        <w:t xml:space="preserve">The UK Government does not have </w:t>
      </w:r>
      <w:r w:rsidRPr="00CC5EC6">
        <w:rPr>
          <w:rFonts w:eastAsia="Times New Roman" w:cs="Times New Roman"/>
          <w:i/>
        </w:rPr>
        <w:t>a ‘mandate to reform the human rights framework’</w:t>
      </w:r>
      <w:r w:rsidRPr="005C7710">
        <w:rPr>
          <w:rFonts w:eastAsia="Times New Roman" w:cs="Times New Roman"/>
        </w:rPr>
        <w:t xml:space="preserve"> (par</w:t>
      </w:r>
      <w:r w:rsidR="001A3836">
        <w:rPr>
          <w:rFonts w:eastAsia="Times New Roman" w:cs="Times New Roman"/>
        </w:rPr>
        <w:t>a</w:t>
      </w:r>
      <w:r w:rsidR="000E61BC">
        <w:rPr>
          <w:rFonts w:eastAsia="Times New Roman" w:cs="Times New Roman"/>
        </w:rPr>
        <w:t>gr</w:t>
      </w:r>
      <w:r w:rsidRPr="005C7710">
        <w:rPr>
          <w:rFonts w:eastAsia="Times New Roman" w:cs="Times New Roman"/>
        </w:rPr>
        <w:t>a</w:t>
      </w:r>
      <w:r w:rsidR="000E61BC">
        <w:rPr>
          <w:rFonts w:eastAsia="Times New Roman" w:cs="Times New Roman"/>
        </w:rPr>
        <w:t>ph</w:t>
      </w:r>
      <w:r w:rsidRPr="005C7710">
        <w:rPr>
          <w:rFonts w:eastAsia="Times New Roman" w:cs="Times New Roman"/>
        </w:rPr>
        <w:t xml:space="preserve"> 3) for Scotland or Wales. </w:t>
      </w:r>
      <w:r w:rsidR="004937A1">
        <w:rPr>
          <w:rFonts w:eastAsia="Times New Roman" w:cs="Times New Roman"/>
        </w:rPr>
        <w:t xml:space="preserve"> </w:t>
      </w:r>
      <w:r w:rsidR="00570C55">
        <w:rPr>
          <w:rFonts w:eastAsia="Times New Roman" w:cs="Times New Roman"/>
        </w:rPr>
        <w:t xml:space="preserve">Alongside the Scottish Parliament (paragraph 4), the </w:t>
      </w:r>
      <w:r w:rsidR="004937A1">
        <w:rPr>
          <w:rFonts w:eastAsia="Times New Roman" w:cs="Times New Roman"/>
        </w:rPr>
        <w:t>Scottish Government</w:t>
      </w:r>
      <w:r w:rsidR="00570C55">
        <w:rPr>
          <w:rFonts w:eastAsia="Times New Roman" w:cs="Times New Roman"/>
        </w:rPr>
        <w:t xml:space="preserve"> strongly opposes the repeal of the Human Rights Act 1998 (HRA).</w:t>
      </w:r>
      <w:r w:rsidR="00570C55">
        <w:rPr>
          <w:rStyle w:val="FootnoteReference"/>
          <w:rFonts w:eastAsia="Times New Roman" w:cs="Times New Roman"/>
        </w:rPr>
        <w:footnoteReference w:id="2"/>
      </w:r>
      <w:r w:rsidR="00570C55">
        <w:rPr>
          <w:rFonts w:eastAsia="Times New Roman" w:cs="Times New Roman"/>
        </w:rPr>
        <w:t xml:space="preserve">   The UK Government </w:t>
      </w:r>
      <w:r w:rsidRPr="005C7710">
        <w:rPr>
          <w:rFonts w:eastAsia="Times New Roman" w:cs="Times New Roman"/>
        </w:rPr>
        <w:t>fail</w:t>
      </w:r>
      <w:r w:rsidR="00570C55">
        <w:rPr>
          <w:rFonts w:eastAsia="Times New Roman" w:cs="Times New Roman"/>
        </w:rPr>
        <w:t xml:space="preserve">s </w:t>
      </w:r>
      <w:r w:rsidRPr="005C7710">
        <w:rPr>
          <w:rFonts w:eastAsia="Times New Roman" w:cs="Times New Roman"/>
        </w:rPr>
        <w:t xml:space="preserve">to respond to the Committee’s request to know how children will be engaged in any consultation about reform for the whole or any constituent part of the United Kingdom. </w:t>
      </w:r>
      <w:r w:rsidR="00D56805">
        <w:rPr>
          <w:rFonts w:eastAsia="Times New Roman" w:cs="Times New Roman"/>
        </w:rPr>
        <w:t xml:space="preserve"> </w:t>
      </w:r>
      <w:r w:rsidRPr="005C7710">
        <w:rPr>
          <w:rFonts w:eastAsia="Times New Roman" w:cs="Times New Roman"/>
        </w:rPr>
        <w:t xml:space="preserve">The assertion that the Human Rights Act </w:t>
      </w:r>
      <w:r w:rsidR="004937A1">
        <w:rPr>
          <w:rFonts w:eastAsia="Times New Roman" w:cs="Times New Roman"/>
        </w:rPr>
        <w:t>1998</w:t>
      </w:r>
      <w:r w:rsidR="00E44ED8">
        <w:rPr>
          <w:rFonts w:eastAsia="Times New Roman" w:cs="Times New Roman"/>
        </w:rPr>
        <w:t xml:space="preserve"> (HRA)</w:t>
      </w:r>
      <w:r w:rsidR="004937A1">
        <w:rPr>
          <w:rFonts w:eastAsia="Times New Roman" w:cs="Times New Roman"/>
        </w:rPr>
        <w:t xml:space="preserve"> </w:t>
      </w:r>
      <w:r w:rsidRPr="005C7710">
        <w:rPr>
          <w:rFonts w:eastAsia="Times New Roman" w:cs="Times New Roman"/>
        </w:rPr>
        <w:t xml:space="preserve">has led to </w:t>
      </w:r>
      <w:r w:rsidRPr="00CC5EC6">
        <w:rPr>
          <w:rFonts w:eastAsia="Times New Roman" w:cs="Times New Roman"/>
          <w:i/>
        </w:rPr>
        <w:t>‘abuse’</w:t>
      </w:r>
      <w:r w:rsidRPr="005C7710">
        <w:rPr>
          <w:rFonts w:eastAsia="Times New Roman" w:cs="Times New Roman"/>
        </w:rPr>
        <w:t xml:space="preserve"> (para</w:t>
      </w:r>
      <w:r w:rsidR="00114147">
        <w:rPr>
          <w:rFonts w:eastAsia="Times New Roman" w:cs="Times New Roman"/>
        </w:rPr>
        <w:t xml:space="preserve">graph </w:t>
      </w:r>
      <w:r w:rsidRPr="005C7710">
        <w:rPr>
          <w:rFonts w:eastAsia="Times New Roman" w:cs="Times New Roman"/>
        </w:rPr>
        <w:t>3) is unsupported by evidence, whereas there is ample evidence of the positive effect of the Act on implementation of the rights of the chi</w:t>
      </w:r>
      <w:r w:rsidR="001A3836">
        <w:rPr>
          <w:rFonts w:eastAsia="Times New Roman" w:cs="Times New Roman"/>
        </w:rPr>
        <w:t xml:space="preserve">ld. </w:t>
      </w:r>
      <w:r w:rsidR="004937A1">
        <w:rPr>
          <w:rFonts w:eastAsia="Times New Roman" w:cs="Times New Roman"/>
        </w:rPr>
        <w:t xml:space="preserve"> </w:t>
      </w:r>
      <w:r w:rsidR="001A3836">
        <w:rPr>
          <w:rFonts w:eastAsia="Times New Roman" w:cs="Times New Roman"/>
        </w:rPr>
        <w:t>C</w:t>
      </w:r>
      <w:r w:rsidRPr="005C7710">
        <w:rPr>
          <w:rFonts w:eastAsia="Times New Roman" w:cs="Times New Roman"/>
        </w:rPr>
        <w:t>ourts throughout the UK have used the</w:t>
      </w:r>
      <w:r w:rsidR="009F4285">
        <w:rPr>
          <w:rFonts w:eastAsia="Times New Roman" w:cs="Times New Roman"/>
        </w:rPr>
        <w:t xml:space="preserve"> UNCRC</w:t>
      </w:r>
      <w:r w:rsidRPr="005C7710">
        <w:rPr>
          <w:rFonts w:eastAsia="Times New Roman" w:cs="Times New Roman"/>
        </w:rPr>
        <w:t xml:space="preserve"> as an aid to interpret the ECHR</w:t>
      </w:r>
      <w:r w:rsidR="001A3836">
        <w:rPr>
          <w:rStyle w:val="FootnoteReference"/>
          <w:rFonts w:eastAsia="Times New Roman" w:cs="Times New Roman"/>
        </w:rPr>
        <w:footnoteReference w:id="3"/>
      </w:r>
      <w:r w:rsidRPr="005C7710">
        <w:rPr>
          <w:rFonts w:eastAsia="Times New Roman" w:cs="Times New Roman"/>
        </w:rPr>
        <w:t xml:space="preserve">, </w:t>
      </w:r>
      <w:r w:rsidR="00513074">
        <w:rPr>
          <w:rFonts w:eastAsia="Times New Roman" w:cs="Times New Roman"/>
        </w:rPr>
        <w:t>and the duty</w:t>
      </w:r>
      <w:r w:rsidR="00513074" w:rsidRPr="00513074">
        <w:rPr>
          <w:rFonts w:eastAsia="Times New Roman" w:cs="Times New Roman"/>
        </w:rPr>
        <w:t xml:space="preserve"> on public authorities to act in a way which is compatible with the ECHR</w:t>
      </w:r>
      <w:r w:rsidR="00513074">
        <w:rPr>
          <w:rFonts w:eastAsia="Times New Roman" w:cs="Times New Roman"/>
        </w:rPr>
        <w:t xml:space="preserve"> has led to </w:t>
      </w:r>
      <w:r w:rsidR="00513074" w:rsidRPr="00513074">
        <w:rPr>
          <w:rFonts w:eastAsia="Times New Roman" w:cs="Times New Roman"/>
        </w:rPr>
        <w:t>positive, everyday changes in the way children’s human rights are protected without the need to go to court.</w:t>
      </w:r>
      <w:r w:rsidR="00513074">
        <w:rPr>
          <w:rStyle w:val="FootnoteReference"/>
          <w:rFonts w:eastAsia="Times New Roman" w:cs="Times New Roman"/>
        </w:rPr>
        <w:footnoteReference w:id="4"/>
      </w:r>
      <w:r w:rsidR="00513074" w:rsidRPr="00513074">
        <w:rPr>
          <w:rFonts w:eastAsia="Times New Roman" w:cs="Times New Roman"/>
        </w:rPr>
        <w:t xml:space="preserve"> </w:t>
      </w:r>
    </w:p>
    <w:p w14:paraId="4D38ADE5" w14:textId="77777777" w:rsidR="005C7710" w:rsidRPr="00CC5EC6" w:rsidRDefault="005C7710" w:rsidP="00B040CA">
      <w:pPr>
        <w:pStyle w:val="Heading2"/>
      </w:pPr>
      <w:r w:rsidRPr="00CC5EC6">
        <w:t xml:space="preserve">UNCRC Incorporation </w:t>
      </w:r>
      <w:r w:rsidR="00F33F47">
        <w:t>(LOI paragraph 3)</w:t>
      </w:r>
    </w:p>
    <w:p w14:paraId="1273F965" w14:textId="6996F365" w:rsidR="005C7710" w:rsidRPr="005C7710" w:rsidRDefault="005C7710" w:rsidP="00860E4F">
      <w:pPr>
        <w:tabs>
          <w:tab w:val="left" w:pos="9356"/>
        </w:tabs>
        <w:suppressAutoHyphens/>
        <w:spacing w:after="240"/>
        <w:rPr>
          <w:rFonts w:eastAsia="Times New Roman" w:cs="Times New Roman"/>
        </w:rPr>
      </w:pPr>
      <w:r w:rsidRPr="005C7710">
        <w:rPr>
          <w:rFonts w:eastAsia="Times New Roman" w:cs="Times New Roman"/>
        </w:rPr>
        <w:t>Contrary to the implication in para</w:t>
      </w:r>
      <w:r w:rsidR="000E61BC">
        <w:rPr>
          <w:rFonts w:eastAsia="Times New Roman" w:cs="Times New Roman"/>
        </w:rPr>
        <w:t>graph</w:t>
      </w:r>
      <w:r w:rsidRPr="005C7710">
        <w:rPr>
          <w:rFonts w:eastAsia="Times New Roman" w:cs="Times New Roman"/>
        </w:rPr>
        <w:t xml:space="preserve"> 5, while wholesale incorporation of the text of an international treaty is rare, there is no general principle of UK law preventing general or sectoral measures of </w:t>
      </w:r>
      <w:r w:rsidRPr="005C7710">
        <w:rPr>
          <w:rFonts w:eastAsia="Times New Roman" w:cs="Times New Roman"/>
        </w:rPr>
        <w:lastRenderedPageBreak/>
        <w:t>implementation.</w:t>
      </w:r>
      <w:r w:rsidR="00570C55">
        <w:rPr>
          <w:rFonts w:eastAsia="Times New Roman" w:cs="Times New Roman"/>
        </w:rPr>
        <w:t xml:space="preserve"> </w:t>
      </w:r>
      <w:r w:rsidRPr="005C7710">
        <w:rPr>
          <w:rFonts w:eastAsia="Times New Roman" w:cs="Times New Roman"/>
        </w:rPr>
        <w:t xml:space="preserve"> The UK Parliament has passed numerous statutes giving legal effects to international obligations within domestic</w:t>
      </w:r>
      <w:r w:rsidR="000E61BC">
        <w:rPr>
          <w:rFonts w:eastAsia="Times New Roman" w:cs="Times New Roman"/>
        </w:rPr>
        <w:t xml:space="preserve"> </w:t>
      </w:r>
      <w:r w:rsidRPr="005C7710">
        <w:rPr>
          <w:rFonts w:eastAsia="Times New Roman" w:cs="Times New Roman"/>
        </w:rPr>
        <w:t>law, of which the H</w:t>
      </w:r>
      <w:r w:rsidR="00E44ED8">
        <w:rPr>
          <w:rFonts w:eastAsia="Times New Roman" w:cs="Times New Roman"/>
        </w:rPr>
        <w:t>RA</w:t>
      </w:r>
      <w:r w:rsidRPr="005C7710">
        <w:rPr>
          <w:rFonts w:eastAsia="Times New Roman" w:cs="Times New Roman"/>
        </w:rPr>
        <w:t xml:space="preserve"> is but one example. </w:t>
      </w:r>
      <w:r w:rsidR="00D56805">
        <w:rPr>
          <w:rFonts w:eastAsia="Times New Roman" w:cs="Times New Roman"/>
        </w:rPr>
        <w:t xml:space="preserve"> </w:t>
      </w:r>
      <w:r w:rsidRPr="005C7710">
        <w:rPr>
          <w:rFonts w:eastAsia="Times New Roman" w:cs="Times New Roman"/>
        </w:rPr>
        <w:t xml:space="preserve">The National Assembly for Wales has passed a general and one sectoral legislative measure of implementation: the Rights of Children and Young Persons (Wales) Measure 2011 and section 7 of the Social Services and Well-being (Wales) Act 2014. </w:t>
      </w:r>
      <w:r w:rsidR="00570C55">
        <w:rPr>
          <w:rFonts w:eastAsia="Times New Roman" w:cs="Times New Roman"/>
        </w:rPr>
        <w:t xml:space="preserve"> </w:t>
      </w:r>
      <w:r w:rsidRPr="005C7710">
        <w:rPr>
          <w:rFonts w:eastAsia="Times New Roman" w:cs="Times New Roman"/>
        </w:rPr>
        <w:t xml:space="preserve">The 2011 Measure brings the text of the </w:t>
      </w:r>
      <w:r w:rsidR="009F4285">
        <w:rPr>
          <w:rFonts w:eastAsia="Times New Roman" w:cs="Times New Roman"/>
        </w:rPr>
        <w:t xml:space="preserve">UNCRC </w:t>
      </w:r>
      <w:r w:rsidRPr="005C7710">
        <w:rPr>
          <w:rFonts w:eastAsia="Times New Roman" w:cs="Times New Roman"/>
        </w:rPr>
        <w:t>into the law applicable t</w:t>
      </w:r>
      <w:r w:rsidR="00570C55">
        <w:rPr>
          <w:rFonts w:eastAsia="Times New Roman" w:cs="Times New Roman"/>
        </w:rPr>
        <w:t>o</w:t>
      </w:r>
      <w:r w:rsidRPr="005C7710">
        <w:rPr>
          <w:rFonts w:eastAsia="Times New Roman" w:cs="Times New Roman"/>
        </w:rPr>
        <w:t xml:space="preserve"> Wales.  </w:t>
      </w:r>
      <w:r w:rsidR="00570C55">
        <w:rPr>
          <w:rFonts w:eastAsia="Times New Roman" w:cs="Times New Roman"/>
        </w:rPr>
        <w:t xml:space="preserve">The Scottish Parliament has passed a general legislative measure of implementation: the Children &amp; Young People (Scotland) Act 2014.  Whilst this is a welcome step, it does not place a </w:t>
      </w:r>
      <w:r w:rsidR="003B20F3">
        <w:rPr>
          <w:rFonts w:eastAsia="Times New Roman" w:cs="Times New Roman"/>
        </w:rPr>
        <w:t xml:space="preserve">firm </w:t>
      </w:r>
      <w:r w:rsidR="00570C55">
        <w:rPr>
          <w:rFonts w:eastAsia="Times New Roman" w:cs="Times New Roman"/>
        </w:rPr>
        <w:t xml:space="preserve">duty on Scottish Ministers to </w:t>
      </w:r>
      <w:r w:rsidR="00570C55" w:rsidRPr="00570C55">
        <w:rPr>
          <w:rFonts w:eastAsia="Times New Roman" w:cs="Times New Roman"/>
          <w:i/>
        </w:rPr>
        <w:t>‘strengthen implementation of the UNCRC’</w:t>
      </w:r>
      <w:r w:rsidR="00570C55">
        <w:rPr>
          <w:rFonts w:eastAsia="Times New Roman" w:cs="Times New Roman"/>
        </w:rPr>
        <w:t xml:space="preserve"> (paragraph 8)</w:t>
      </w:r>
      <w:r w:rsidR="003B20F3">
        <w:rPr>
          <w:rFonts w:eastAsia="Times New Roman" w:cs="Times New Roman"/>
        </w:rPr>
        <w:t>, as it</w:t>
      </w:r>
      <w:r w:rsidR="009E231B">
        <w:rPr>
          <w:rFonts w:eastAsia="Times New Roman" w:cs="Times New Roman"/>
        </w:rPr>
        <w:t xml:space="preserve"> is left to</w:t>
      </w:r>
      <w:r w:rsidR="003B20F3">
        <w:rPr>
          <w:rFonts w:eastAsia="Times New Roman" w:cs="Times New Roman"/>
        </w:rPr>
        <w:t xml:space="preserve"> Ministers’ discretion as to whether they </w:t>
      </w:r>
      <w:r w:rsidR="003B20F3" w:rsidRPr="00E44ED8">
        <w:rPr>
          <w:rFonts w:eastAsia="Times New Roman" w:cs="Times New Roman"/>
          <w:i/>
        </w:rPr>
        <w:t>‘consider it appropriate to do so’</w:t>
      </w:r>
      <w:r w:rsidR="003B20F3">
        <w:rPr>
          <w:rFonts w:eastAsia="Times New Roman" w:cs="Times New Roman"/>
        </w:rPr>
        <w:t>.</w:t>
      </w:r>
      <w:r w:rsidR="003B20F3">
        <w:rPr>
          <w:rStyle w:val="FootnoteReference"/>
          <w:rFonts w:eastAsia="Times New Roman" w:cs="Times New Roman"/>
        </w:rPr>
        <w:footnoteReference w:id="5"/>
      </w:r>
      <w:r w:rsidR="003B20F3">
        <w:rPr>
          <w:rFonts w:eastAsia="Times New Roman" w:cs="Times New Roman"/>
        </w:rPr>
        <w:t xml:space="preserve">  </w:t>
      </w:r>
      <w:r w:rsidRPr="005C7710">
        <w:rPr>
          <w:rFonts w:eastAsia="Times New Roman" w:cs="Times New Roman"/>
        </w:rPr>
        <w:t xml:space="preserve">Scotland’s First Minister has recently stated that she is open to </w:t>
      </w:r>
      <w:r w:rsidR="000E61BC">
        <w:rPr>
          <w:rFonts w:eastAsia="Times New Roman" w:cs="Times New Roman"/>
        </w:rPr>
        <w:t>‘</w:t>
      </w:r>
      <w:r w:rsidRPr="00CC5EC6">
        <w:rPr>
          <w:rFonts w:eastAsia="Times New Roman" w:cs="Times New Roman"/>
          <w:i/>
        </w:rPr>
        <w:t>exploring implementing and incorporating into Scots law some of the key int</w:t>
      </w:r>
      <w:r w:rsidR="009F4285">
        <w:rPr>
          <w:rFonts w:eastAsia="Times New Roman" w:cs="Times New Roman"/>
          <w:i/>
        </w:rPr>
        <w:t xml:space="preserve">ernational human rights treaties’, </w:t>
      </w:r>
      <w:r w:rsidRPr="005C7710">
        <w:rPr>
          <w:rFonts w:eastAsia="Times New Roman" w:cs="Times New Roman"/>
        </w:rPr>
        <w:t xml:space="preserve">including the UNCRC.  The absence of legislative measures at the UK level is a matter of political choice. </w:t>
      </w:r>
      <w:r w:rsidR="003B20F3">
        <w:rPr>
          <w:rFonts w:eastAsia="Times New Roman" w:cs="Times New Roman"/>
        </w:rPr>
        <w:t xml:space="preserve"> </w:t>
      </w:r>
      <w:r w:rsidRPr="005C7710">
        <w:rPr>
          <w:rFonts w:eastAsia="Times New Roman" w:cs="Times New Roman"/>
        </w:rPr>
        <w:t xml:space="preserve">Further steps can and should be taken to give legal effect to the </w:t>
      </w:r>
      <w:r w:rsidR="009F4285">
        <w:rPr>
          <w:rFonts w:eastAsia="Times New Roman" w:cs="Times New Roman"/>
        </w:rPr>
        <w:t xml:space="preserve">UNCRC </w:t>
      </w:r>
      <w:r w:rsidRPr="005C7710">
        <w:rPr>
          <w:rFonts w:eastAsia="Times New Roman" w:cs="Times New Roman"/>
        </w:rPr>
        <w:t xml:space="preserve">at both UK and devolved levels. </w:t>
      </w:r>
    </w:p>
    <w:p w14:paraId="06334AF2" w14:textId="77777777" w:rsidR="005C7710" w:rsidRPr="00CC5EC6" w:rsidRDefault="005C7710" w:rsidP="00B040CA">
      <w:pPr>
        <w:pStyle w:val="Heading2"/>
      </w:pPr>
      <w:r w:rsidRPr="00CC5EC6">
        <w:t>UNCRC Implementation</w:t>
      </w:r>
      <w:r w:rsidR="00F33F47">
        <w:t xml:space="preserve"> (LOI paragraph 4)</w:t>
      </w:r>
    </w:p>
    <w:p w14:paraId="3D3625A9" w14:textId="1EC6E26D" w:rsidR="00E44ED8" w:rsidRDefault="00873CA9" w:rsidP="007508D2">
      <w:pPr>
        <w:tabs>
          <w:tab w:val="left" w:pos="9356"/>
        </w:tabs>
        <w:suppressAutoHyphens/>
        <w:spacing w:after="240"/>
        <w:ind w:right="284"/>
        <w:rPr>
          <w:rFonts w:eastAsia="Times New Roman" w:cs="Times New Roman"/>
        </w:rPr>
      </w:pPr>
      <w:r>
        <w:rPr>
          <w:rFonts w:eastAsia="Times New Roman" w:cs="Times New Roman"/>
        </w:rPr>
        <w:t xml:space="preserve">The </w:t>
      </w:r>
      <w:r w:rsidRPr="005C7710">
        <w:rPr>
          <w:rFonts w:eastAsia="Times New Roman" w:cs="Times New Roman"/>
        </w:rPr>
        <w:t xml:space="preserve">commitment to </w:t>
      </w:r>
      <w:r>
        <w:rPr>
          <w:rFonts w:eastAsia="Times New Roman" w:cs="Times New Roman"/>
        </w:rPr>
        <w:t xml:space="preserve">give </w:t>
      </w:r>
      <w:r w:rsidRPr="00E44ED8">
        <w:rPr>
          <w:rFonts w:eastAsia="Times New Roman" w:cs="Times New Roman"/>
          <w:i/>
        </w:rPr>
        <w:t>‘due consideration’</w:t>
      </w:r>
      <w:r>
        <w:rPr>
          <w:rFonts w:eastAsia="Times New Roman" w:cs="Times New Roman"/>
        </w:rPr>
        <w:t xml:space="preserve"> to the UNCRC</w:t>
      </w:r>
      <w:r w:rsidRPr="005C7710">
        <w:rPr>
          <w:rFonts w:eastAsia="Times New Roman" w:cs="Times New Roman"/>
        </w:rPr>
        <w:t xml:space="preserve"> in England is welcome</w:t>
      </w:r>
      <w:r>
        <w:rPr>
          <w:rFonts w:eastAsia="Times New Roman" w:cs="Times New Roman"/>
        </w:rPr>
        <w:t xml:space="preserve"> (paragraph 6).</w:t>
      </w:r>
      <w:r>
        <w:rPr>
          <w:rStyle w:val="FootnoteReference"/>
          <w:rFonts w:eastAsia="Times New Roman" w:cs="Times New Roman"/>
        </w:rPr>
        <w:footnoteReference w:id="6"/>
      </w:r>
      <w:r>
        <w:rPr>
          <w:rFonts w:eastAsia="Times New Roman" w:cs="Times New Roman"/>
        </w:rPr>
        <w:t xml:space="preserve">  </w:t>
      </w:r>
      <w:r w:rsidR="005C7710" w:rsidRPr="005C7710">
        <w:rPr>
          <w:rFonts w:eastAsia="Times New Roman" w:cs="Times New Roman"/>
        </w:rPr>
        <w:t xml:space="preserve">The effect of the Welsh legislation referred to above is to introduce the possibility of judicial review of an exercise of a function by a Welsh Minister or social services in Wales if the decision fails to pay due regard to the </w:t>
      </w:r>
      <w:r w:rsidR="009F4285">
        <w:rPr>
          <w:rFonts w:eastAsia="Times New Roman" w:cs="Times New Roman"/>
        </w:rPr>
        <w:t>UNCRC</w:t>
      </w:r>
      <w:r w:rsidR="005C7710" w:rsidRPr="005C7710">
        <w:rPr>
          <w:rFonts w:eastAsia="Times New Roman" w:cs="Times New Roman"/>
        </w:rPr>
        <w:t xml:space="preserve">. </w:t>
      </w:r>
      <w:r w:rsidR="00370926">
        <w:rPr>
          <w:rFonts w:eastAsia="Times New Roman" w:cs="Times New Roman"/>
        </w:rPr>
        <w:t xml:space="preserve"> </w:t>
      </w:r>
      <w:r w:rsidR="00E44ED8" w:rsidRPr="005C7710">
        <w:rPr>
          <w:rFonts w:eastAsia="Times New Roman" w:cs="Times New Roman"/>
        </w:rPr>
        <w:t xml:space="preserve">Contrary to the assertion at paragraph 8, children in Scotland cannot access redress through the courts. </w:t>
      </w:r>
      <w:r w:rsidR="00E44ED8">
        <w:rPr>
          <w:rFonts w:eastAsia="Times New Roman" w:cs="Times New Roman"/>
        </w:rPr>
        <w:t xml:space="preserve"> </w:t>
      </w:r>
      <w:r>
        <w:rPr>
          <w:rFonts w:eastAsia="Times New Roman" w:cs="Times New Roman"/>
        </w:rPr>
        <w:t>T</w:t>
      </w:r>
      <w:r w:rsidR="005C7710" w:rsidRPr="005C7710">
        <w:rPr>
          <w:rFonts w:eastAsia="Times New Roman" w:cs="Times New Roman"/>
        </w:rPr>
        <w:t xml:space="preserve">here remains no specific legal redress for </w:t>
      </w:r>
      <w:r>
        <w:rPr>
          <w:rFonts w:eastAsia="Times New Roman" w:cs="Times New Roman"/>
        </w:rPr>
        <w:t xml:space="preserve">children </w:t>
      </w:r>
      <w:r w:rsidR="005C7710" w:rsidRPr="005C7710">
        <w:rPr>
          <w:rFonts w:eastAsia="Times New Roman" w:cs="Times New Roman"/>
        </w:rPr>
        <w:t xml:space="preserve">in </w:t>
      </w:r>
      <w:r w:rsidR="00E44ED8">
        <w:rPr>
          <w:rFonts w:eastAsia="Times New Roman" w:cs="Times New Roman"/>
        </w:rPr>
        <w:t>England, Wales or Scotland</w:t>
      </w:r>
      <w:r w:rsidR="005C7710" w:rsidRPr="005C7710">
        <w:rPr>
          <w:rFonts w:eastAsia="Times New Roman" w:cs="Times New Roman"/>
        </w:rPr>
        <w:t xml:space="preserve"> whose C</w:t>
      </w:r>
      <w:r w:rsidR="009F4285">
        <w:rPr>
          <w:rFonts w:eastAsia="Times New Roman" w:cs="Times New Roman"/>
        </w:rPr>
        <w:t xml:space="preserve">RC </w:t>
      </w:r>
      <w:r w:rsidR="005C7710" w:rsidRPr="005C7710">
        <w:rPr>
          <w:rFonts w:eastAsia="Times New Roman" w:cs="Times New Roman"/>
        </w:rPr>
        <w:t xml:space="preserve">rights are violated. </w:t>
      </w:r>
    </w:p>
    <w:p w14:paraId="33DB12F7" w14:textId="1F00978D" w:rsidR="005C7710" w:rsidRPr="005C7710" w:rsidRDefault="00E44ED8" w:rsidP="00873CA9">
      <w:pPr>
        <w:tabs>
          <w:tab w:val="left" w:pos="9356"/>
        </w:tabs>
        <w:suppressAutoHyphens/>
        <w:spacing w:after="240"/>
        <w:ind w:right="284"/>
        <w:rPr>
          <w:rFonts w:eastAsia="Times New Roman" w:cs="Times New Roman"/>
        </w:rPr>
      </w:pPr>
      <w:r>
        <w:rPr>
          <w:rFonts w:eastAsia="Times New Roman" w:cs="Times New Roman"/>
        </w:rPr>
        <w:t xml:space="preserve">In both </w:t>
      </w:r>
      <w:r w:rsidRPr="005C7710">
        <w:rPr>
          <w:rFonts w:eastAsia="Times New Roman" w:cs="Times New Roman"/>
        </w:rPr>
        <w:t>W</w:t>
      </w:r>
      <w:r>
        <w:rPr>
          <w:rFonts w:eastAsia="Times New Roman" w:cs="Times New Roman"/>
        </w:rPr>
        <w:t xml:space="preserve">ales and Scotland, the legislation includes provisions to </w:t>
      </w:r>
      <w:r w:rsidRPr="005C7710">
        <w:rPr>
          <w:rFonts w:eastAsia="Times New Roman" w:cs="Times New Roman"/>
        </w:rPr>
        <w:t>generat</w:t>
      </w:r>
      <w:r>
        <w:rPr>
          <w:rFonts w:eastAsia="Times New Roman" w:cs="Times New Roman"/>
        </w:rPr>
        <w:t>e</w:t>
      </w:r>
      <w:r w:rsidRPr="005C7710">
        <w:rPr>
          <w:rFonts w:eastAsia="Times New Roman" w:cs="Times New Roman"/>
        </w:rPr>
        <w:t xml:space="preserve"> increased awareness of the </w:t>
      </w:r>
      <w:r>
        <w:rPr>
          <w:rFonts w:eastAsia="Times New Roman" w:cs="Times New Roman"/>
        </w:rPr>
        <w:t>CRC.  L</w:t>
      </w:r>
      <w:r w:rsidR="005C7710" w:rsidRPr="005C7710">
        <w:rPr>
          <w:rFonts w:eastAsia="Times New Roman" w:cs="Times New Roman"/>
        </w:rPr>
        <w:t xml:space="preserve">egislation has resulted in </w:t>
      </w:r>
      <w:r w:rsidR="00873CA9">
        <w:rPr>
          <w:rFonts w:eastAsia="Times New Roman" w:cs="Times New Roman"/>
        </w:rPr>
        <w:t xml:space="preserve">the </w:t>
      </w:r>
      <w:r w:rsidR="005C7710" w:rsidRPr="005C7710">
        <w:rPr>
          <w:rFonts w:eastAsia="Times New Roman" w:cs="Times New Roman"/>
        </w:rPr>
        <w:t>use of child rights impact assessment</w:t>
      </w:r>
      <w:r w:rsidR="00873CA9">
        <w:rPr>
          <w:rFonts w:eastAsia="Times New Roman" w:cs="Times New Roman"/>
        </w:rPr>
        <w:t>s</w:t>
      </w:r>
      <w:r w:rsidR="009F4285">
        <w:rPr>
          <w:rFonts w:eastAsia="Times New Roman" w:cs="Times New Roman"/>
        </w:rPr>
        <w:t xml:space="preserve"> within </w:t>
      </w:r>
      <w:r w:rsidR="003B20F3">
        <w:rPr>
          <w:rFonts w:eastAsia="Times New Roman" w:cs="Times New Roman"/>
        </w:rPr>
        <w:t xml:space="preserve">the </w:t>
      </w:r>
      <w:r w:rsidR="009F4285">
        <w:rPr>
          <w:rFonts w:eastAsia="Times New Roman" w:cs="Times New Roman"/>
        </w:rPr>
        <w:t>Welsh</w:t>
      </w:r>
      <w:r w:rsidR="003B20F3">
        <w:rPr>
          <w:rFonts w:eastAsia="Times New Roman" w:cs="Times New Roman"/>
        </w:rPr>
        <w:t xml:space="preserve"> and Scottish</w:t>
      </w:r>
      <w:r w:rsidR="009F4285">
        <w:rPr>
          <w:rFonts w:eastAsia="Times New Roman" w:cs="Times New Roman"/>
        </w:rPr>
        <w:t xml:space="preserve"> Government and</w:t>
      </w:r>
      <w:r w:rsidR="003B20F3">
        <w:rPr>
          <w:rFonts w:eastAsia="Times New Roman" w:cs="Times New Roman"/>
        </w:rPr>
        <w:t>, in Wales only,</w:t>
      </w:r>
      <w:r w:rsidR="009F4285">
        <w:rPr>
          <w:rFonts w:eastAsia="Times New Roman" w:cs="Times New Roman"/>
        </w:rPr>
        <w:t xml:space="preserve"> a </w:t>
      </w:r>
      <w:r w:rsidR="005C7710" w:rsidRPr="005C7710">
        <w:rPr>
          <w:rFonts w:eastAsia="Times New Roman" w:cs="Times New Roman"/>
        </w:rPr>
        <w:t>programme for children based on principles derived from the C</w:t>
      </w:r>
      <w:r w:rsidR="009F4285">
        <w:rPr>
          <w:rFonts w:eastAsia="Times New Roman" w:cs="Times New Roman"/>
        </w:rPr>
        <w:t>RC</w:t>
      </w:r>
      <w:r w:rsidR="005C7710" w:rsidRPr="005C7710">
        <w:rPr>
          <w:rFonts w:eastAsia="Times New Roman" w:cs="Times New Roman"/>
        </w:rPr>
        <w:t xml:space="preserve">. </w:t>
      </w:r>
      <w:r w:rsidR="003B20F3">
        <w:rPr>
          <w:rFonts w:eastAsia="Times New Roman" w:cs="Times New Roman"/>
        </w:rPr>
        <w:t xml:space="preserve"> </w:t>
      </w:r>
      <w:r w:rsidR="00873CA9" w:rsidRPr="005C7710">
        <w:rPr>
          <w:rFonts w:eastAsia="Times New Roman" w:cs="Times New Roman"/>
        </w:rPr>
        <w:t xml:space="preserve">These are welcome steps on which to build, and should be adopted and developed throughout the </w:t>
      </w:r>
      <w:r w:rsidR="00873CA9">
        <w:rPr>
          <w:rFonts w:eastAsia="Times New Roman" w:cs="Times New Roman"/>
        </w:rPr>
        <w:t>UK</w:t>
      </w:r>
      <w:r w:rsidR="00873CA9" w:rsidRPr="005C7710">
        <w:rPr>
          <w:rFonts w:eastAsia="Times New Roman" w:cs="Times New Roman"/>
        </w:rPr>
        <w:t xml:space="preserve">. </w:t>
      </w:r>
      <w:r w:rsidR="00873CA9">
        <w:rPr>
          <w:rFonts w:eastAsia="Times New Roman" w:cs="Times New Roman"/>
        </w:rPr>
        <w:t xml:space="preserve"> W</w:t>
      </w:r>
      <w:r w:rsidR="00873CA9" w:rsidRPr="005C7710">
        <w:rPr>
          <w:rFonts w:eastAsia="Times New Roman" w:cs="Times New Roman"/>
        </w:rPr>
        <w:t>here there</w:t>
      </w:r>
      <w:r w:rsidR="00873CA9">
        <w:rPr>
          <w:rFonts w:eastAsia="Times New Roman" w:cs="Times New Roman"/>
        </w:rPr>
        <w:t xml:space="preserve"> is no legislative requirement</w:t>
      </w:r>
      <w:r w:rsidR="00873CA9" w:rsidRPr="005C7710">
        <w:rPr>
          <w:rFonts w:eastAsia="Times New Roman" w:cs="Times New Roman"/>
        </w:rPr>
        <w:t xml:space="preserve"> </w:t>
      </w:r>
      <w:r w:rsidR="00873CA9">
        <w:rPr>
          <w:rFonts w:eastAsia="Times New Roman" w:cs="Times New Roman"/>
        </w:rPr>
        <w:t xml:space="preserve">for CRIA, </w:t>
      </w:r>
      <w:r w:rsidR="00873CA9" w:rsidRPr="005C7710">
        <w:rPr>
          <w:rFonts w:eastAsia="Times New Roman" w:cs="Times New Roman"/>
        </w:rPr>
        <w:t xml:space="preserve">their use </w:t>
      </w:r>
      <w:r w:rsidR="00873CA9">
        <w:rPr>
          <w:rFonts w:eastAsia="Times New Roman" w:cs="Times New Roman"/>
        </w:rPr>
        <w:t xml:space="preserve">can be </w:t>
      </w:r>
      <w:r w:rsidR="00873CA9" w:rsidRPr="005C7710">
        <w:rPr>
          <w:rFonts w:eastAsia="Times New Roman" w:cs="Times New Roman"/>
        </w:rPr>
        <w:t xml:space="preserve">sporadic. </w:t>
      </w:r>
      <w:r w:rsidR="00873CA9">
        <w:rPr>
          <w:rFonts w:eastAsia="Times New Roman" w:cs="Times New Roman"/>
        </w:rPr>
        <w:t>T</w:t>
      </w:r>
      <w:r w:rsidR="00873CA9" w:rsidRPr="005C7710">
        <w:rPr>
          <w:rFonts w:eastAsia="Times New Roman" w:cs="Times New Roman"/>
        </w:rPr>
        <w:t xml:space="preserve">here is a need for widespread training to ensure that officials across the UK have the skills, knowledge and understanding needed to undertake CRIA, for the publication of full CRIAs to enable civil society scrutiny and for a quality assurance framework to be put in place to ensure their effectiveness. </w:t>
      </w:r>
      <w:r w:rsidR="00873CA9">
        <w:rPr>
          <w:rFonts w:eastAsia="Times New Roman" w:cs="Times New Roman"/>
        </w:rPr>
        <w:t xml:space="preserve"> </w:t>
      </w:r>
    </w:p>
    <w:p w14:paraId="76735AFB" w14:textId="3257ADEA" w:rsidR="005C7710" w:rsidRPr="005C7710" w:rsidRDefault="009F4285" w:rsidP="007508D2">
      <w:pPr>
        <w:tabs>
          <w:tab w:val="left" w:pos="9356"/>
        </w:tabs>
        <w:suppressAutoHyphens/>
        <w:spacing w:after="240"/>
        <w:ind w:right="567"/>
        <w:jc w:val="both"/>
        <w:rPr>
          <w:rFonts w:eastAsia="Times New Roman" w:cs="Times New Roman"/>
        </w:rPr>
      </w:pPr>
      <w:r>
        <w:rPr>
          <w:rFonts w:eastAsia="Times New Roman" w:cs="Times New Roman"/>
        </w:rPr>
        <w:t>The UK Government</w:t>
      </w:r>
      <w:r w:rsidR="005C7710" w:rsidRPr="005C7710">
        <w:rPr>
          <w:rFonts w:eastAsia="Times New Roman" w:cs="Times New Roman"/>
        </w:rPr>
        <w:t xml:space="preserve"> states </w:t>
      </w:r>
      <w:r w:rsidR="000E61BC">
        <w:rPr>
          <w:rFonts w:eastAsia="Times New Roman" w:cs="Times New Roman"/>
        </w:rPr>
        <w:t>at paragraph 6</w:t>
      </w:r>
      <w:r>
        <w:rPr>
          <w:rFonts w:eastAsia="Times New Roman" w:cs="Times New Roman"/>
        </w:rPr>
        <w:t xml:space="preserve"> </w:t>
      </w:r>
      <w:r w:rsidR="005C7710" w:rsidRPr="005C7710">
        <w:rPr>
          <w:rFonts w:eastAsia="Times New Roman" w:cs="Times New Roman"/>
        </w:rPr>
        <w:t>that</w:t>
      </w:r>
      <w:r>
        <w:rPr>
          <w:rFonts w:eastAsia="Times New Roman" w:cs="Times New Roman"/>
        </w:rPr>
        <w:t xml:space="preserve"> it </w:t>
      </w:r>
      <w:r>
        <w:rPr>
          <w:rFonts w:eastAsia="Times New Roman" w:cs="Times New Roman"/>
          <w:i/>
        </w:rPr>
        <w:t>‘</w:t>
      </w:r>
      <w:r w:rsidR="005C7710" w:rsidRPr="00CC5EC6">
        <w:rPr>
          <w:rFonts w:eastAsia="Times New Roman" w:cs="Times New Roman"/>
          <w:i/>
        </w:rPr>
        <w:t>will keep the Optional Protocol under review in light of emerging information about use in other countries</w:t>
      </w:r>
      <w:r>
        <w:rPr>
          <w:rFonts w:eastAsia="Times New Roman" w:cs="Times New Roman"/>
          <w:i/>
        </w:rPr>
        <w:t>.</w:t>
      </w:r>
      <w:r w:rsidR="000E61BC">
        <w:rPr>
          <w:rFonts w:eastAsia="Times New Roman" w:cs="Times New Roman"/>
        </w:rPr>
        <w:t>’</w:t>
      </w:r>
      <w:r w:rsidR="003B20F3">
        <w:rPr>
          <w:rFonts w:eastAsia="Times New Roman" w:cs="Times New Roman"/>
        </w:rPr>
        <w:t xml:space="preserve"> </w:t>
      </w:r>
      <w:r w:rsidR="005C7710" w:rsidRPr="005C7710">
        <w:rPr>
          <w:rFonts w:eastAsia="Times New Roman" w:cs="Times New Roman"/>
        </w:rPr>
        <w:t xml:space="preserve"> Yet there is no evidence to suggest this is happening, or if there will be a transparent, consultative assessment of how it has been used in other countries </w:t>
      </w:r>
      <w:r w:rsidR="009E231B">
        <w:rPr>
          <w:rFonts w:eastAsia="Times New Roman" w:cs="Times New Roman"/>
        </w:rPr>
        <w:t xml:space="preserve"> or</w:t>
      </w:r>
      <w:r w:rsidR="005C7710" w:rsidRPr="005C7710">
        <w:rPr>
          <w:rFonts w:eastAsia="Times New Roman" w:cs="Times New Roman"/>
        </w:rPr>
        <w:t xml:space="preserve"> its benefits to children in the UK.    </w:t>
      </w:r>
    </w:p>
    <w:p w14:paraId="42763370" w14:textId="77777777" w:rsidR="005C7710" w:rsidRPr="00CC5EC6" w:rsidRDefault="005C7710" w:rsidP="00B040CA">
      <w:pPr>
        <w:pStyle w:val="Heading2"/>
      </w:pPr>
      <w:r w:rsidRPr="00CC5EC6">
        <w:t xml:space="preserve">Children’s Commissioners </w:t>
      </w:r>
      <w:r w:rsidR="00F33F47">
        <w:t>(LOI paragraph 4)</w:t>
      </w:r>
    </w:p>
    <w:p w14:paraId="4BA02B06" w14:textId="6D25C8D3" w:rsidR="005C7710" w:rsidRPr="005C7710" w:rsidRDefault="005C7710" w:rsidP="00860E4F">
      <w:pPr>
        <w:tabs>
          <w:tab w:val="left" w:pos="9356"/>
        </w:tabs>
        <w:suppressAutoHyphens/>
        <w:spacing w:after="240"/>
        <w:rPr>
          <w:rFonts w:eastAsia="Times New Roman" w:cs="Times New Roman"/>
        </w:rPr>
      </w:pPr>
      <w:r w:rsidRPr="005C7710">
        <w:rPr>
          <w:rFonts w:eastAsia="Times New Roman" w:cs="Times New Roman"/>
        </w:rPr>
        <w:t xml:space="preserve">There have been positive developments to reform the Children’s Commissioners </w:t>
      </w:r>
      <w:r w:rsidR="00860E4F">
        <w:rPr>
          <w:rFonts w:eastAsia="Times New Roman" w:cs="Times New Roman"/>
        </w:rPr>
        <w:t>in England</w:t>
      </w:r>
      <w:r w:rsidR="00873CA9">
        <w:rPr>
          <w:rFonts w:eastAsia="Times New Roman" w:cs="Times New Roman"/>
        </w:rPr>
        <w:t xml:space="preserve"> (paragraph 11)</w:t>
      </w:r>
      <w:r w:rsidR="00860E4F">
        <w:rPr>
          <w:rFonts w:eastAsia="Times New Roman" w:cs="Times New Roman"/>
        </w:rPr>
        <w:t xml:space="preserve">, and the powers of </w:t>
      </w:r>
      <w:r w:rsidRPr="005C7710">
        <w:rPr>
          <w:rFonts w:eastAsia="Times New Roman" w:cs="Times New Roman"/>
        </w:rPr>
        <w:t>Scotland</w:t>
      </w:r>
      <w:r w:rsidR="00860E4F">
        <w:rPr>
          <w:rFonts w:eastAsia="Times New Roman" w:cs="Times New Roman"/>
        </w:rPr>
        <w:t xml:space="preserve">’s Children’s Commissioner </w:t>
      </w:r>
      <w:r w:rsidR="009F4285">
        <w:rPr>
          <w:rFonts w:eastAsia="Times New Roman" w:cs="Times New Roman"/>
        </w:rPr>
        <w:t>has</w:t>
      </w:r>
      <w:r w:rsidR="00860E4F">
        <w:rPr>
          <w:rFonts w:eastAsia="Times New Roman" w:cs="Times New Roman"/>
        </w:rPr>
        <w:t xml:space="preserve"> been </w:t>
      </w:r>
      <w:r w:rsidRPr="005C7710">
        <w:rPr>
          <w:rFonts w:eastAsia="Times New Roman" w:cs="Times New Roman"/>
        </w:rPr>
        <w:t>extended to cover investigations concerning individual children</w:t>
      </w:r>
      <w:r w:rsidR="00873CA9">
        <w:rPr>
          <w:rFonts w:eastAsia="Times New Roman" w:cs="Times New Roman"/>
        </w:rPr>
        <w:t xml:space="preserve"> (paragraph 13)</w:t>
      </w:r>
      <w:r w:rsidRPr="005C7710">
        <w:rPr>
          <w:rFonts w:eastAsia="Times New Roman" w:cs="Times New Roman"/>
        </w:rPr>
        <w:t>.  However</w:t>
      </w:r>
      <w:r w:rsidR="009F4285">
        <w:rPr>
          <w:rFonts w:eastAsia="Times New Roman" w:cs="Times New Roman"/>
        </w:rPr>
        <w:t xml:space="preserve">, </w:t>
      </w:r>
      <w:r w:rsidRPr="005C7710">
        <w:rPr>
          <w:rFonts w:eastAsia="Times New Roman" w:cs="Times New Roman"/>
        </w:rPr>
        <w:t>there are c</w:t>
      </w:r>
      <w:r w:rsidR="000E61BC">
        <w:rPr>
          <w:rFonts w:eastAsia="Times New Roman" w:cs="Times New Roman"/>
        </w:rPr>
        <w:t>o</w:t>
      </w:r>
      <w:r w:rsidRPr="005C7710">
        <w:rPr>
          <w:rFonts w:eastAsia="Times New Roman" w:cs="Times New Roman"/>
        </w:rPr>
        <w:t>ncerns that this new function is under-funded.</w:t>
      </w:r>
      <w:r w:rsidR="003B20F3">
        <w:rPr>
          <w:rFonts w:eastAsia="Times New Roman" w:cs="Times New Roman"/>
        </w:rPr>
        <w:t xml:space="preserve"> </w:t>
      </w:r>
      <w:r w:rsidRPr="005C7710">
        <w:rPr>
          <w:rFonts w:eastAsia="Times New Roman" w:cs="Times New Roman"/>
        </w:rPr>
        <w:t xml:space="preserve"> In Wales, the Commissioner’s independence is not </w:t>
      </w:r>
      <w:r w:rsidRPr="003B20F3">
        <w:rPr>
          <w:rFonts w:eastAsia="Times New Roman" w:cs="Times New Roman"/>
          <w:i/>
        </w:rPr>
        <w:t>‘established in statute’</w:t>
      </w:r>
      <w:r w:rsidRPr="005C7710">
        <w:rPr>
          <w:rFonts w:eastAsia="Times New Roman" w:cs="Times New Roman"/>
        </w:rPr>
        <w:t xml:space="preserve"> (para</w:t>
      </w:r>
      <w:r w:rsidR="00860E4F">
        <w:rPr>
          <w:rFonts w:eastAsia="Times New Roman" w:cs="Times New Roman"/>
        </w:rPr>
        <w:t xml:space="preserve">graph </w:t>
      </w:r>
      <w:r w:rsidRPr="005C7710">
        <w:rPr>
          <w:rFonts w:eastAsia="Times New Roman" w:cs="Times New Roman"/>
        </w:rPr>
        <w:t>14), and the Commissioner remains accountable to the Governm</w:t>
      </w:r>
      <w:r w:rsidR="009F4285">
        <w:rPr>
          <w:rFonts w:eastAsia="Times New Roman" w:cs="Times New Roman"/>
        </w:rPr>
        <w:t xml:space="preserve">ent rather than the Assembly. </w:t>
      </w:r>
      <w:r w:rsidR="003B20F3">
        <w:rPr>
          <w:rFonts w:eastAsia="Times New Roman" w:cs="Times New Roman"/>
        </w:rPr>
        <w:t xml:space="preserve"> </w:t>
      </w:r>
      <w:r w:rsidR="00860E4F">
        <w:rPr>
          <w:rFonts w:eastAsia="Times New Roman" w:cs="Times New Roman"/>
        </w:rPr>
        <w:t xml:space="preserve">There is a need to carry out further reforms across the </w:t>
      </w:r>
      <w:r w:rsidR="003B20F3">
        <w:rPr>
          <w:rFonts w:eastAsia="Times New Roman" w:cs="Times New Roman"/>
        </w:rPr>
        <w:t>UK</w:t>
      </w:r>
      <w:r w:rsidR="004E7D13">
        <w:rPr>
          <w:rFonts w:eastAsia="Times New Roman" w:cs="Times New Roman"/>
        </w:rPr>
        <w:t xml:space="preserve"> to ensure c</w:t>
      </w:r>
      <w:r w:rsidR="00860E4F">
        <w:rPr>
          <w:rFonts w:eastAsia="Times New Roman" w:cs="Times New Roman"/>
        </w:rPr>
        <w:t>ommissioner</w:t>
      </w:r>
      <w:r w:rsidR="004E7D13">
        <w:rPr>
          <w:rFonts w:eastAsia="Times New Roman" w:cs="Times New Roman"/>
        </w:rPr>
        <w:t>s</w:t>
      </w:r>
      <w:r w:rsidR="00860E4F">
        <w:rPr>
          <w:rFonts w:eastAsia="Times New Roman" w:cs="Times New Roman"/>
        </w:rPr>
        <w:t xml:space="preserve"> meet international standards.  </w:t>
      </w:r>
    </w:p>
    <w:p w14:paraId="5A9F6F21" w14:textId="77777777" w:rsidR="005C7710" w:rsidRPr="00CC5EC6" w:rsidRDefault="005C7710" w:rsidP="00B040CA">
      <w:pPr>
        <w:pStyle w:val="Heading2"/>
      </w:pPr>
      <w:r w:rsidRPr="00CC5EC6">
        <w:lastRenderedPageBreak/>
        <w:t xml:space="preserve">Age Discrimination </w:t>
      </w:r>
      <w:r w:rsidR="00F33F47">
        <w:t>(LOI paragraph 5)</w:t>
      </w:r>
    </w:p>
    <w:p w14:paraId="317718AF" w14:textId="35666169" w:rsidR="005C7710" w:rsidRPr="005C7710" w:rsidRDefault="005C7710" w:rsidP="00860E4F">
      <w:pPr>
        <w:tabs>
          <w:tab w:val="left" w:pos="9356"/>
        </w:tabs>
        <w:suppressAutoHyphens/>
        <w:spacing w:after="240"/>
        <w:rPr>
          <w:rFonts w:eastAsia="Times New Roman" w:cs="Times New Roman"/>
          <w:color w:val="00B050"/>
        </w:rPr>
      </w:pPr>
      <w:r w:rsidRPr="005C7710">
        <w:rPr>
          <w:rFonts w:eastAsia="Times New Roman" w:cs="Times New Roman"/>
        </w:rPr>
        <w:t>Children and young people still do not have equal protection from age discrimination</w:t>
      </w:r>
      <w:r w:rsidRPr="00CC5EC6">
        <w:rPr>
          <w:rFonts w:eastAsia="Times New Roman" w:cs="Times New Roman"/>
        </w:rPr>
        <w:t>.</w:t>
      </w:r>
      <w:r w:rsidR="00873CA9">
        <w:rPr>
          <w:rFonts w:eastAsia="Times New Roman" w:cs="Times New Roman"/>
        </w:rPr>
        <w:t xml:space="preserve"> </w:t>
      </w:r>
      <w:r w:rsidR="00860E4F">
        <w:rPr>
          <w:rFonts w:eastAsia="Times New Roman" w:cs="Times New Roman"/>
        </w:rPr>
        <w:t xml:space="preserve"> </w:t>
      </w:r>
      <w:r w:rsidRPr="005C7710">
        <w:rPr>
          <w:rFonts w:eastAsia="Times New Roman" w:cs="Times New Roman"/>
        </w:rPr>
        <w:t>The Equality Act 2010 excludes children from age discrimination in the provision of goods and services</w:t>
      </w:r>
      <w:r w:rsidR="006E70C0">
        <w:rPr>
          <w:rFonts w:eastAsia="Times New Roman" w:cs="Times New Roman"/>
        </w:rPr>
        <w:t>,</w:t>
      </w:r>
      <w:r w:rsidRPr="005C7710">
        <w:rPr>
          <w:rFonts w:eastAsia="Times New Roman" w:cs="Times New Roman"/>
        </w:rPr>
        <w:t xml:space="preserve"> and the public sector equality duty excludes schools and children’s homes.  As such, the </w:t>
      </w:r>
      <w:r w:rsidR="003B20F3">
        <w:rPr>
          <w:rFonts w:eastAsia="Times New Roman" w:cs="Times New Roman"/>
        </w:rPr>
        <w:t>UK Government</w:t>
      </w:r>
      <w:r w:rsidRPr="005C7710">
        <w:rPr>
          <w:rFonts w:eastAsia="Times New Roman" w:cs="Times New Roman"/>
        </w:rPr>
        <w:t xml:space="preserve">’s assertion </w:t>
      </w:r>
      <w:r w:rsidR="00860E4F">
        <w:rPr>
          <w:rFonts w:eastAsia="Times New Roman" w:cs="Times New Roman"/>
        </w:rPr>
        <w:t xml:space="preserve">(paragraph 15) </w:t>
      </w:r>
      <w:r w:rsidR="004E7D13">
        <w:rPr>
          <w:rFonts w:eastAsia="Times New Roman" w:cs="Times New Roman"/>
        </w:rPr>
        <w:t xml:space="preserve">that </w:t>
      </w:r>
      <w:r w:rsidRPr="005C7710">
        <w:rPr>
          <w:rFonts w:eastAsia="Times New Roman" w:cs="Times New Roman"/>
        </w:rPr>
        <w:t xml:space="preserve">distinctions drawn by age </w:t>
      </w:r>
      <w:r w:rsidRPr="00860E4F">
        <w:rPr>
          <w:rFonts w:eastAsia="Times New Roman" w:cs="Times New Roman"/>
          <w:i/>
        </w:rPr>
        <w:t xml:space="preserve">‘offer additional protection’ </w:t>
      </w:r>
      <w:r w:rsidRPr="005C7710">
        <w:rPr>
          <w:rFonts w:eastAsia="Times New Roman" w:cs="Times New Roman"/>
        </w:rPr>
        <w:t xml:space="preserve">to children and young people is wrong.  </w:t>
      </w:r>
    </w:p>
    <w:p w14:paraId="40FAC74B" w14:textId="77777777" w:rsidR="005C7710" w:rsidRPr="00860E4F" w:rsidRDefault="005C7710" w:rsidP="00B040CA">
      <w:pPr>
        <w:pStyle w:val="Heading2"/>
      </w:pPr>
      <w:r w:rsidRPr="00860E4F">
        <w:t>Counter-terrorism</w:t>
      </w:r>
      <w:r w:rsidR="00F33F47">
        <w:t xml:space="preserve"> (LOI paragraph 7)</w:t>
      </w:r>
    </w:p>
    <w:p w14:paraId="6FBE9DB1" w14:textId="1447F0CD" w:rsidR="000C0789" w:rsidRPr="003D1ECD" w:rsidRDefault="000C0789" w:rsidP="000C0789">
      <w:r w:rsidRPr="003D1ECD">
        <w:t>Although the current version of Government’s Prevent Strategy</w:t>
      </w:r>
      <w:r w:rsidRPr="003D1ECD">
        <w:rPr>
          <w:rStyle w:val="FootnoteReference"/>
          <w:rFonts w:cstheme="minorHAnsi"/>
        </w:rPr>
        <w:footnoteReference w:id="7"/>
      </w:r>
      <w:r w:rsidRPr="003D1ECD">
        <w:t xml:space="preserve"> does not explicitly target Muslims</w:t>
      </w:r>
      <w:r>
        <w:t xml:space="preserve"> (paragraph 19)</w:t>
      </w:r>
      <w:r w:rsidRPr="003D1ECD">
        <w:t xml:space="preserve">, in reality almost all reported cases involve Muslims. </w:t>
      </w:r>
      <w:r>
        <w:t xml:space="preserve">The UK </w:t>
      </w:r>
      <w:r w:rsidRPr="003D1ECD">
        <w:t xml:space="preserve">Government publishes very little statistical information (disaggregated or otherwise) to aid in assessing this; </w:t>
      </w:r>
      <w:r>
        <w:t>however</w:t>
      </w:r>
      <w:r w:rsidRPr="003D1ECD">
        <w:t xml:space="preserve"> based on personal experiences and public discourse in the press and from politicians</w:t>
      </w:r>
      <w:r w:rsidRPr="003D1ECD">
        <w:rPr>
          <w:rStyle w:val="FootnoteReference"/>
          <w:rFonts w:cstheme="minorHAnsi"/>
        </w:rPr>
        <w:footnoteReference w:id="8"/>
      </w:r>
      <w:r w:rsidRPr="003D1ECD">
        <w:t xml:space="preserve">, it is the perception among Muslim communities that they are the target and </w:t>
      </w:r>
      <w:r>
        <w:t xml:space="preserve">that </w:t>
      </w:r>
      <w:r w:rsidRPr="003D1ECD">
        <w:t xml:space="preserve">there is a stigmatising effect on children. </w:t>
      </w:r>
      <w:r>
        <w:t xml:space="preserve"> </w:t>
      </w:r>
      <w:r w:rsidRPr="003D1ECD">
        <w:t>Many Muslim parents report that they are afraid to appear ‘too Muslim’ and to discuss certain topics at home for fear that their children will be targeted by Prevent.  The UK’s Independent Reviewer of Terrorism Legislation has raised concern</w:t>
      </w:r>
      <w:r>
        <w:t>s</w:t>
      </w:r>
      <w:r w:rsidRPr="003D1ECD">
        <w:t xml:space="preserve"> that ‘aspects of the programme are ineffective or being applied in an insensitive or discriminatory manner’</w:t>
      </w:r>
      <w:r>
        <w:t>.</w:t>
      </w:r>
      <w:r w:rsidRPr="003D1ECD">
        <w:rPr>
          <w:rStyle w:val="FootnoteReference"/>
          <w:rFonts w:cstheme="minorHAnsi"/>
        </w:rPr>
        <w:footnoteReference w:id="9"/>
      </w:r>
      <w:r w:rsidRPr="003D1ECD">
        <w:t xml:space="preserve"> </w:t>
      </w:r>
      <w:r>
        <w:t xml:space="preserve"> </w:t>
      </w:r>
      <w:r w:rsidRPr="003D1ECD">
        <w:t>This fear is surely justified given the series reporting</w:t>
      </w:r>
      <w:r>
        <w:t xml:space="preserve"> incidents</w:t>
      </w:r>
      <w:r w:rsidRPr="003D1ECD">
        <w:t xml:space="preserve"> under Prevent.</w:t>
      </w:r>
      <w:r w:rsidRPr="003D1ECD">
        <w:rPr>
          <w:rStyle w:val="FootnoteReference"/>
          <w:rFonts w:cstheme="minorHAnsi"/>
        </w:rPr>
        <w:footnoteReference w:id="10"/>
      </w:r>
    </w:p>
    <w:p w14:paraId="7EB47C3E" w14:textId="26EDB401" w:rsidR="000C0789" w:rsidRPr="003D1ECD" w:rsidRDefault="000C0789" w:rsidP="000C0789">
      <w:r w:rsidRPr="003D1ECD">
        <w:t>Notwithstanding the particular impact on Muslim children, a lack of clarity around counter-terrorism and counter-extremism measures combined with a new statutory duty on schoolteachers and a vast range of other public sector workers to report signs of radicalisation</w:t>
      </w:r>
      <w:r w:rsidRPr="003D1ECD">
        <w:rPr>
          <w:vertAlign w:val="superscript"/>
        </w:rPr>
        <w:footnoteReference w:id="11"/>
      </w:r>
      <w:r w:rsidRPr="003D1ECD">
        <w:t xml:space="preserve"> increases the likelihood of mishandling and </w:t>
      </w:r>
      <w:r>
        <w:t xml:space="preserve">the </w:t>
      </w:r>
      <w:r w:rsidRPr="003D1ECD">
        <w:t xml:space="preserve">stigmatisation of any child who is subject to these measures. </w:t>
      </w:r>
      <w:r>
        <w:t xml:space="preserve"> </w:t>
      </w:r>
      <w:r w:rsidRPr="003D1ECD">
        <w:t>Reflecting this, the National Union of Teachers passed a motion in March 2016 rejecting the Prevent strategy, which causes ‘suspicion in the classroom and confusion in the staffroom’</w:t>
      </w:r>
      <w:r>
        <w:t>.</w:t>
      </w:r>
      <w:r w:rsidRPr="003D1ECD">
        <w:rPr>
          <w:vertAlign w:val="superscript"/>
        </w:rPr>
        <w:footnoteReference w:id="12"/>
      </w:r>
      <w:r w:rsidRPr="003D1ECD">
        <w:t xml:space="preserve">  </w:t>
      </w:r>
    </w:p>
    <w:p w14:paraId="6D0F5AEB" w14:textId="603FADEF" w:rsidR="000C0789" w:rsidRPr="003D1ECD" w:rsidRDefault="000C0789" w:rsidP="000C0789">
      <w:r w:rsidRPr="003D1ECD">
        <w:t>The impact must also be assessed against the efficacy of the Prevent process, with around 90% of referrals in 2014/15 being dropped and deemed as not requiring intervention</w:t>
      </w:r>
      <w:r>
        <w:t>.</w:t>
      </w:r>
      <w:r w:rsidRPr="003D1ECD">
        <w:rPr>
          <w:vertAlign w:val="superscript"/>
        </w:rPr>
        <w:footnoteReference w:id="13"/>
      </w:r>
      <w:r w:rsidRPr="003D1ECD">
        <w:t xml:space="preserve"> </w:t>
      </w:r>
      <w:r>
        <w:t xml:space="preserve"> </w:t>
      </w:r>
      <w:r w:rsidRPr="003D1ECD">
        <w:t>As to the Channel programme itself and the government’s assertion that it does not constitut</w:t>
      </w:r>
      <w:r>
        <w:t>e</w:t>
      </w:r>
      <w:r w:rsidRPr="003D1ECD">
        <w:t xml:space="preserve"> a form of civil or criminal sanction</w:t>
      </w:r>
      <w:r>
        <w:t xml:space="preserve"> (paragraph 19)</w:t>
      </w:r>
      <w:r w:rsidRPr="003D1ECD">
        <w:t xml:space="preserve">, many children and families are not of that impression when </w:t>
      </w:r>
      <w:r>
        <w:t xml:space="preserve">being </w:t>
      </w:r>
      <w:r w:rsidRPr="003D1ECD">
        <w:t xml:space="preserve">asked to comply with Prevent. </w:t>
      </w:r>
      <w:r>
        <w:t xml:space="preserve"> There are widely held fears that children referred under Prevent are held in terrorist-related database, arising in part from a lack of clarity regarding oversight of Prevent.  T</w:t>
      </w:r>
      <w:r w:rsidRPr="003D1ECD">
        <w:t xml:space="preserve">here is no solid evidence to suggest that Channel works and no known assessment frameworks.   </w:t>
      </w:r>
    </w:p>
    <w:p w14:paraId="011FE814" w14:textId="77777777" w:rsidR="000C0789" w:rsidRPr="003D1ECD" w:rsidRDefault="000C0789" w:rsidP="000C0789">
      <w:r w:rsidRPr="003D1ECD">
        <w:lastRenderedPageBreak/>
        <w:t xml:space="preserve">In terms of government initiatives to counter Islamophobia, whilst welcomed, it is not clear that they are linked to counter-terrorism measures and are capable of countering the stigmatising </w:t>
      </w:r>
      <w:r>
        <w:t>e</w:t>
      </w:r>
      <w:r w:rsidRPr="003D1ECD">
        <w:t xml:space="preserve">ffect on children. </w:t>
      </w:r>
      <w:r>
        <w:t>T</w:t>
      </w:r>
      <w:r w:rsidRPr="003D1ECD">
        <w:t>he 2016 Educate Against Hate website</w:t>
      </w:r>
      <w:r>
        <w:t xml:space="preserve"> (paragraph 20)</w:t>
      </w:r>
      <w:r w:rsidRPr="003D1ECD">
        <w:t xml:space="preserve"> targets teachers and parents</w:t>
      </w:r>
      <w:r>
        <w:t>.  I</w:t>
      </w:r>
      <w:r w:rsidRPr="003D1ECD">
        <w:t xml:space="preserve">t </w:t>
      </w:r>
      <w:r>
        <w:t xml:space="preserve">is </w:t>
      </w:r>
      <w:r w:rsidRPr="003D1ECD">
        <w:t>not designed as a tool for children and has been criticised as not being developed in consultation with any Muslim organisation.</w:t>
      </w:r>
      <w:r w:rsidRPr="003D1ECD">
        <w:rPr>
          <w:vertAlign w:val="superscript"/>
        </w:rPr>
        <w:footnoteReference w:id="14"/>
      </w:r>
      <w:r w:rsidRPr="003D1ECD">
        <w:t xml:space="preserve">  </w:t>
      </w:r>
    </w:p>
    <w:p w14:paraId="27E0C51E" w14:textId="77777777" w:rsidR="005C7710" w:rsidRPr="00CC5EC6" w:rsidRDefault="00F33F47" w:rsidP="00B040CA">
      <w:pPr>
        <w:pStyle w:val="Heading2"/>
      </w:pPr>
      <w:r>
        <w:t>Access to Justice (LOI paragraph 8)</w:t>
      </w:r>
      <w:r w:rsidR="005C7710" w:rsidRPr="00CC5EC6">
        <w:t xml:space="preserve"> </w:t>
      </w:r>
    </w:p>
    <w:p w14:paraId="74F6C9AA" w14:textId="04FA22E0" w:rsidR="005C7710" w:rsidRPr="005C7710" w:rsidRDefault="005C7710" w:rsidP="00860E4F">
      <w:pPr>
        <w:tabs>
          <w:tab w:val="left" w:pos="9356"/>
        </w:tabs>
        <w:suppressAutoHyphens/>
        <w:spacing w:after="240"/>
        <w:rPr>
          <w:rFonts w:eastAsia="Times New Roman" w:cs="Times New Roman"/>
        </w:rPr>
      </w:pPr>
      <w:r w:rsidRPr="005C7710">
        <w:rPr>
          <w:rFonts w:eastAsia="Times New Roman" w:cs="Times New Roman"/>
        </w:rPr>
        <w:t>There continu</w:t>
      </w:r>
      <w:r w:rsidR="007508D2">
        <w:rPr>
          <w:rFonts w:eastAsia="Times New Roman" w:cs="Times New Roman"/>
        </w:rPr>
        <w:t>es to be</w:t>
      </w:r>
      <w:r w:rsidRPr="005C7710">
        <w:rPr>
          <w:rFonts w:eastAsia="Times New Roman" w:cs="Times New Roman"/>
        </w:rPr>
        <w:t xml:space="preserve"> grave concerns about the impact of the changes to legal aid</w:t>
      </w:r>
      <w:r w:rsidR="002624A3">
        <w:rPr>
          <w:rFonts w:eastAsia="Times New Roman" w:cs="Times New Roman"/>
        </w:rPr>
        <w:t xml:space="preserve"> (paragraph 23). </w:t>
      </w:r>
      <w:r w:rsidRPr="005C7710">
        <w:rPr>
          <w:rFonts w:eastAsia="Times New Roman" w:cs="Times New Roman"/>
        </w:rPr>
        <w:t xml:space="preserve">The Justice Select Committee, the Joint Committee on Human Rights and the Children’s Commissioner </w:t>
      </w:r>
      <w:r w:rsidR="007508D2">
        <w:rPr>
          <w:rFonts w:eastAsia="Times New Roman" w:cs="Times New Roman"/>
        </w:rPr>
        <w:t xml:space="preserve">for England </w:t>
      </w:r>
      <w:r w:rsidRPr="005C7710">
        <w:rPr>
          <w:rFonts w:eastAsia="Times New Roman" w:cs="Times New Roman"/>
        </w:rPr>
        <w:t>have all produced evidence of adverse impact on children</w:t>
      </w:r>
      <w:r w:rsidR="002624A3">
        <w:rPr>
          <w:rFonts w:eastAsia="Times New Roman" w:cs="Times New Roman"/>
        </w:rPr>
        <w:t>.</w:t>
      </w:r>
      <w:r w:rsidRPr="005C7710">
        <w:rPr>
          <w:rFonts w:ascii="Times New Roman" w:eastAsia="Times New Roman" w:hAnsi="Times New Roman" w:cs="Times New Roman"/>
          <w:sz w:val="18"/>
          <w:vertAlign w:val="superscript"/>
        </w:rPr>
        <w:footnoteReference w:id="15"/>
      </w:r>
      <w:r w:rsidRPr="005C7710">
        <w:rPr>
          <w:rFonts w:eastAsia="Times New Roman" w:cs="Times New Roman"/>
        </w:rPr>
        <w:t xml:space="preserve">   Exceptional case funding (ECF) does not function as a safeguard for children, young people or families with immigration claims</w:t>
      </w:r>
      <w:r w:rsidRPr="005C7710">
        <w:rPr>
          <w:rFonts w:ascii="Times New Roman" w:eastAsia="Times New Roman" w:hAnsi="Times New Roman" w:cs="Times New Roman"/>
          <w:sz w:val="18"/>
          <w:vertAlign w:val="superscript"/>
        </w:rPr>
        <w:footnoteReference w:id="16"/>
      </w:r>
      <w:r w:rsidRPr="005C7710">
        <w:rPr>
          <w:rFonts w:eastAsia="Times New Roman" w:cs="Times New Roman"/>
        </w:rPr>
        <w:t xml:space="preserve">.  </w:t>
      </w:r>
      <w:r w:rsidRPr="005C7710">
        <w:rPr>
          <w:rFonts w:eastAsia="Times New Roman" w:cs="Calibri"/>
        </w:rPr>
        <w:t xml:space="preserve">In the case of </w:t>
      </w:r>
      <w:r w:rsidRPr="005C7710">
        <w:rPr>
          <w:rFonts w:eastAsia="Times New Roman" w:cs="Calibri,Italic"/>
          <w:i/>
          <w:iCs/>
        </w:rPr>
        <w:t>Gudanaviciene and Ors v Director of Legal Aid Casework</w:t>
      </w:r>
      <w:r w:rsidR="006E70C0">
        <w:rPr>
          <w:rFonts w:eastAsia="Times New Roman" w:cs="Calibri,Italic"/>
          <w:i/>
          <w:iCs/>
        </w:rPr>
        <w:t>,</w:t>
      </w:r>
      <w:r w:rsidRPr="005C7710">
        <w:rPr>
          <w:rFonts w:eastAsia="Times New Roman" w:cs="Calibri,Italic"/>
          <w:i/>
          <w:iCs/>
        </w:rPr>
        <w:t xml:space="preserve"> </w:t>
      </w:r>
      <w:r w:rsidRPr="005C7710">
        <w:rPr>
          <w:rFonts w:eastAsia="Times New Roman" w:cs="Arial"/>
          <w:shd w:val="clear" w:color="auto" w:fill="FFFFFF"/>
        </w:rPr>
        <w:t>the Court Of Appeal found that the guidance governing ECF was too restrictive and in some respects was not in accordance with the law</w:t>
      </w:r>
      <w:r w:rsidRPr="005C7710">
        <w:rPr>
          <w:rFonts w:eastAsia="Times New Roman" w:cs="Calibri"/>
        </w:rPr>
        <w:t>.</w:t>
      </w:r>
      <w:r w:rsidR="000E61BC" w:rsidRPr="000E61BC">
        <w:t xml:space="preserve"> </w:t>
      </w:r>
      <w:r w:rsidR="007508D2">
        <w:t xml:space="preserve"> </w:t>
      </w:r>
      <w:r w:rsidR="000E61BC" w:rsidRPr="00CF14B6">
        <w:t xml:space="preserve">The UK Government has committed to reviewing the impact of changes made to eligibility for civil legal aid within 3-5 years of implementation.  As changes were introduced in 2013, a review should be </w:t>
      </w:r>
      <w:r w:rsidR="000E61BC" w:rsidRPr="000C0789">
        <w:t>forthcoming.</w:t>
      </w:r>
    </w:p>
    <w:p w14:paraId="3AA380AF" w14:textId="480B1082" w:rsidR="005C7710" w:rsidRPr="005C7710" w:rsidRDefault="005C7710" w:rsidP="00860E4F">
      <w:pPr>
        <w:tabs>
          <w:tab w:val="left" w:pos="9356"/>
        </w:tabs>
        <w:suppressAutoHyphens/>
        <w:spacing w:after="240"/>
        <w:rPr>
          <w:rFonts w:eastAsia="Times New Roman" w:cs="Times New Roman"/>
        </w:rPr>
      </w:pPr>
      <w:r w:rsidRPr="005C7710">
        <w:rPr>
          <w:rFonts w:eastAsia="Times New Roman" w:cs="Times New Roman"/>
        </w:rPr>
        <w:t>In Scotland,</w:t>
      </w:r>
      <w:r w:rsidR="007508D2">
        <w:rPr>
          <w:rFonts w:eastAsia="Times New Roman" w:cs="Times New Roman"/>
        </w:rPr>
        <w:t xml:space="preserve"> whilst there has been ‘</w:t>
      </w:r>
      <w:r w:rsidR="007508D2" w:rsidRPr="007508D2">
        <w:rPr>
          <w:rFonts w:eastAsia="Times New Roman" w:cs="Times New Roman"/>
          <w:i/>
        </w:rPr>
        <w:t xml:space="preserve">no reduction to the range of matters for which legal aid is available’ </w:t>
      </w:r>
      <w:r w:rsidR="007508D2">
        <w:rPr>
          <w:rFonts w:eastAsia="Times New Roman" w:cs="Times New Roman"/>
        </w:rPr>
        <w:t>(paragraph 27)</w:t>
      </w:r>
      <w:r w:rsidR="00337E6D">
        <w:rPr>
          <w:rFonts w:eastAsia="Times New Roman" w:cs="Times New Roman"/>
        </w:rPr>
        <w:t>, the manner in which eligibility for civil legal aid is assessed is reducing access to justice.  C</w:t>
      </w:r>
      <w:r w:rsidRPr="005C7710">
        <w:rPr>
          <w:rFonts w:eastAsia="Times New Roman" w:cs="Times New Roman"/>
        </w:rPr>
        <w:t>hildren’s eligibility for civil legal aid is now based on parental income, rather than their own (as prior to 2010)</w:t>
      </w:r>
      <w:r w:rsidR="002624A3">
        <w:rPr>
          <w:rFonts w:eastAsia="Times New Roman" w:cs="Times New Roman"/>
        </w:rPr>
        <w:t>.</w:t>
      </w:r>
      <w:r w:rsidRPr="005C7710">
        <w:rPr>
          <w:rFonts w:ascii="Times New Roman" w:eastAsia="Times New Roman" w:hAnsi="Times New Roman" w:cs="Arial"/>
          <w:sz w:val="18"/>
          <w:vertAlign w:val="superscript"/>
        </w:rPr>
        <w:footnoteReference w:id="17"/>
      </w:r>
      <w:r w:rsidRPr="005C7710">
        <w:rPr>
          <w:rFonts w:eastAsia="Times New Roman" w:cs="Times New Roman"/>
        </w:rPr>
        <w:t xml:space="preserve">  Some children who would </w:t>
      </w:r>
      <w:r w:rsidR="002624A3">
        <w:rPr>
          <w:rFonts w:eastAsia="Times New Roman" w:cs="Times New Roman"/>
        </w:rPr>
        <w:t xml:space="preserve">have </w:t>
      </w:r>
      <w:r w:rsidRPr="005C7710">
        <w:rPr>
          <w:rFonts w:eastAsia="Times New Roman" w:cs="Times New Roman"/>
        </w:rPr>
        <w:t>been eligible to instruct their own solici</w:t>
      </w:r>
      <w:r w:rsidR="002624A3">
        <w:rPr>
          <w:rFonts w:eastAsia="Times New Roman" w:cs="Times New Roman"/>
        </w:rPr>
        <w:t>tor are no longer able to do so</w:t>
      </w:r>
      <w:r w:rsidR="006E70C0">
        <w:rPr>
          <w:rFonts w:eastAsia="Times New Roman" w:cs="Times New Roman"/>
        </w:rPr>
        <w:t>,</w:t>
      </w:r>
      <w:r w:rsidR="002624A3">
        <w:rPr>
          <w:rFonts w:eastAsia="Times New Roman" w:cs="Times New Roman"/>
        </w:rPr>
        <w:t xml:space="preserve"> which </w:t>
      </w:r>
      <w:r w:rsidRPr="005C7710">
        <w:rPr>
          <w:rFonts w:eastAsia="Times New Roman" w:cs="Times New Roman"/>
        </w:rPr>
        <w:t>can make the difference between their views being heard or not.</w:t>
      </w:r>
      <w:r w:rsidR="00337E6D">
        <w:rPr>
          <w:rFonts w:eastAsia="Times New Roman" w:cs="Times New Roman"/>
        </w:rPr>
        <w:t xml:space="preserve"> </w:t>
      </w:r>
      <w:r w:rsidRPr="005C7710">
        <w:rPr>
          <w:rFonts w:eastAsia="Times New Roman" w:cs="Times New Roman"/>
        </w:rPr>
        <w:t xml:space="preserve"> There is inadequate recognition, within the single legal system of England and Wales, of the particular issues on access to justice for children in Wales.  There is a need to gather data on the scale and nature of the problems faced by unrepresented litigants in family proceedings and the impact on cost and quality of private law family proceedings where no-one has legal advice and representation. </w:t>
      </w:r>
    </w:p>
    <w:p w14:paraId="2D8C9237" w14:textId="77777777" w:rsidR="005C7710" w:rsidRPr="00CC5EC6" w:rsidRDefault="005C7710" w:rsidP="00B040CA">
      <w:pPr>
        <w:pStyle w:val="Heading2"/>
      </w:pPr>
      <w:r w:rsidRPr="00CC5EC6">
        <w:t>Youth Parliaments</w:t>
      </w:r>
      <w:r w:rsidR="00F33F47">
        <w:t xml:space="preserve"> (LOI paragraph 9)</w:t>
      </w:r>
    </w:p>
    <w:p w14:paraId="04D21D41" w14:textId="1CA9F859" w:rsidR="005C7710" w:rsidRPr="005C7710" w:rsidRDefault="005C7710" w:rsidP="00860E4F">
      <w:pPr>
        <w:tabs>
          <w:tab w:val="left" w:pos="9356"/>
        </w:tabs>
        <w:suppressAutoHyphens/>
        <w:spacing w:after="240"/>
        <w:rPr>
          <w:rFonts w:eastAsia="Times New Roman" w:cs="Times New Roman"/>
        </w:rPr>
      </w:pPr>
      <w:r w:rsidRPr="005C7710">
        <w:rPr>
          <w:rFonts w:eastAsia="Times New Roman" w:cs="Times New Roman"/>
        </w:rPr>
        <w:t>Neither England, Scotland nor Wales has a permanent structure or action plan in place to facilitate the systematic participation and involvement of children and young people in poli</w:t>
      </w:r>
      <w:r w:rsidR="004E7D13">
        <w:rPr>
          <w:rFonts w:eastAsia="Times New Roman" w:cs="Times New Roman"/>
        </w:rPr>
        <w:t xml:space="preserve">cy-making. </w:t>
      </w:r>
      <w:r w:rsidR="00337E6D">
        <w:rPr>
          <w:rFonts w:eastAsia="Times New Roman" w:cs="Times New Roman"/>
        </w:rPr>
        <w:t xml:space="preserve"> </w:t>
      </w:r>
      <w:r w:rsidR="004E7D13">
        <w:rPr>
          <w:rFonts w:eastAsia="Times New Roman" w:cs="Times New Roman"/>
        </w:rPr>
        <w:t xml:space="preserve">Provision for those </w:t>
      </w:r>
      <w:r w:rsidRPr="005C7710">
        <w:rPr>
          <w:rFonts w:eastAsia="Times New Roman" w:cs="Times New Roman"/>
        </w:rPr>
        <w:t>aged under</w:t>
      </w:r>
      <w:r w:rsidR="006E70C0">
        <w:rPr>
          <w:rFonts w:eastAsia="Times New Roman" w:cs="Times New Roman"/>
        </w:rPr>
        <w:t xml:space="preserve"> </w:t>
      </w:r>
      <w:r w:rsidRPr="005C7710">
        <w:rPr>
          <w:rFonts w:eastAsia="Times New Roman" w:cs="Times New Roman"/>
        </w:rPr>
        <w:t xml:space="preserve">11 years is </w:t>
      </w:r>
      <w:r w:rsidR="002624A3">
        <w:rPr>
          <w:rFonts w:eastAsia="Times New Roman" w:cs="Times New Roman"/>
        </w:rPr>
        <w:t xml:space="preserve">particularly </w:t>
      </w:r>
      <w:r w:rsidRPr="005C7710">
        <w:rPr>
          <w:rFonts w:eastAsia="Times New Roman" w:cs="Times New Roman"/>
        </w:rPr>
        <w:t xml:space="preserve">scarce.  </w:t>
      </w:r>
    </w:p>
    <w:p w14:paraId="0BB8EEDA" w14:textId="6D452D59" w:rsidR="005C7710" w:rsidRPr="005C7710" w:rsidRDefault="005C7710" w:rsidP="00860E4F">
      <w:pPr>
        <w:tabs>
          <w:tab w:val="left" w:pos="9356"/>
        </w:tabs>
        <w:suppressAutoHyphens/>
        <w:spacing w:after="240"/>
        <w:rPr>
          <w:rFonts w:eastAsia="Times New Roman" w:cs="Times New Roman"/>
        </w:rPr>
      </w:pPr>
      <w:r w:rsidRPr="005C7710">
        <w:rPr>
          <w:rFonts w:eastAsia="Times New Roman" w:cs="Times New Roman"/>
        </w:rPr>
        <w:t>Funky Dragon was for the first 10 years of its existence described by the Welsh Government and recognised internationally as a Children and Young People’s Assembly.</w:t>
      </w:r>
      <w:r w:rsidR="00337E6D">
        <w:rPr>
          <w:rFonts w:eastAsia="Times New Roman" w:cs="Times New Roman"/>
        </w:rPr>
        <w:t xml:space="preserve"> </w:t>
      </w:r>
      <w:r w:rsidRPr="005C7710">
        <w:rPr>
          <w:rFonts w:eastAsia="Times New Roman" w:cs="Times New Roman"/>
        </w:rPr>
        <w:t xml:space="preserve"> There remains no explanation for withdrawal of Welsh Government support and there was no prior </w:t>
      </w:r>
      <w:r w:rsidR="002624A3">
        <w:rPr>
          <w:rFonts w:eastAsia="Times New Roman" w:cs="Times New Roman"/>
        </w:rPr>
        <w:t xml:space="preserve">consultation with the children </w:t>
      </w:r>
      <w:r w:rsidRPr="005C7710">
        <w:rPr>
          <w:rFonts w:eastAsia="Times New Roman" w:cs="Times New Roman"/>
        </w:rPr>
        <w:t xml:space="preserve">and young people.  Young Wales is a three </w:t>
      </w:r>
      <w:r w:rsidR="002624A3">
        <w:rPr>
          <w:rFonts w:eastAsia="Times New Roman" w:cs="Times New Roman"/>
        </w:rPr>
        <w:t xml:space="preserve">year government-funded project </w:t>
      </w:r>
      <w:r w:rsidRPr="005C7710">
        <w:rPr>
          <w:rFonts w:eastAsia="Times New Roman" w:cs="Times New Roman"/>
        </w:rPr>
        <w:t xml:space="preserve">feeding children’s views to </w:t>
      </w:r>
      <w:r w:rsidR="009B048E">
        <w:rPr>
          <w:rFonts w:eastAsia="Times New Roman" w:cs="Times New Roman"/>
        </w:rPr>
        <w:t xml:space="preserve">the </w:t>
      </w:r>
      <w:r w:rsidR="009B048E" w:rsidRPr="00370926">
        <w:t>Welsh Government</w:t>
      </w:r>
      <w:r w:rsidR="006E70C0">
        <w:t>,</w:t>
      </w:r>
      <w:r w:rsidR="002624A3" w:rsidRPr="00370926">
        <w:rPr>
          <w:rFonts w:eastAsia="Times New Roman" w:cs="Times New Roman"/>
        </w:rPr>
        <w:t xml:space="preserve"> </w:t>
      </w:r>
      <w:r w:rsidR="002624A3">
        <w:rPr>
          <w:rFonts w:eastAsia="Times New Roman" w:cs="Times New Roman"/>
        </w:rPr>
        <w:t xml:space="preserve">but its </w:t>
      </w:r>
      <w:r w:rsidRPr="005C7710">
        <w:rPr>
          <w:rFonts w:eastAsia="Times New Roman" w:cs="Times New Roman"/>
        </w:rPr>
        <w:t xml:space="preserve">existence does not answer the Committee’s question. </w:t>
      </w:r>
    </w:p>
    <w:p w14:paraId="50AFE96D" w14:textId="77777777" w:rsidR="005C7710" w:rsidRPr="00CC5EC6" w:rsidRDefault="005C7710" w:rsidP="00B040CA">
      <w:pPr>
        <w:pStyle w:val="Heading2"/>
      </w:pPr>
      <w:r w:rsidRPr="00CC5EC6">
        <w:lastRenderedPageBreak/>
        <w:t>Voting Age</w:t>
      </w:r>
      <w:r w:rsidR="00F33F47">
        <w:t xml:space="preserve"> (LOI paragraph 10)</w:t>
      </w:r>
    </w:p>
    <w:p w14:paraId="079AD856" w14:textId="77777777" w:rsidR="005C7710" w:rsidRPr="002624A3" w:rsidRDefault="005C7710" w:rsidP="00860E4F">
      <w:pPr>
        <w:tabs>
          <w:tab w:val="left" w:pos="9356"/>
        </w:tabs>
        <w:suppressAutoHyphens/>
        <w:spacing w:after="240"/>
        <w:rPr>
          <w:rFonts w:eastAsia="Times New Roman" w:cs="Times New Roman"/>
        </w:rPr>
      </w:pPr>
      <w:r w:rsidRPr="002624A3">
        <w:rPr>
          <w:rFonts w:eastAsia="Times New Roman" w:cs="Times New Roman"/>
        </w:rPr>
        <w:t>The 2014 Scottish independence referendum was the first time that 16 and 17 year olds were able to vote in the UK.  In Scotland, the franchise was subsequently extended to 16 and 17 year olds for local and Scottish Parliament elections</w:t>
      </w:r>
      <w:r w:rsidR="00337E6D">
        <w:rPr>
          <w:rFonts w:eastAsia="Times New Roman" w:cs="Times New Roman"/>
        </w:rPr>
        <w:t>.</w:t>
      </w:r>
      <w:r w:rsidRPr="002624A3">
        <w:rPr>
          <w:rFonts w:ascii="Arial" w:eastAsia="Times New Roman" w:hAnsi="Arial" w:cs="Arial"/>
          <w:sz w:val="18"/>
          <w:vertAlign w:val="superscript"/>
        </w:rPr>
        <w:footnoteReference w:id="18"/>
      </w:r>
      <w:r w:rsidR="002624A3">
        <w:rPr>
          <w:rFonts w:eastAsia="Times New Roman" w:cs="Times New Roman"/>
        </w:rPr>
        <w:t xml:space="preserve"> </w:t>
      </w:r>
      <w:r w:rsidR="00337E6D">
        <w:rPr>
          <w:rFonts w:eastAsia="Times New Roman" w:cs="Times New Roman"/>
        </w:rPr>
        <w:t xml:space="preserve"> However, </w:t>
      </w:r>
      <w:r w:rsidRPr="002624A3">
        <w:rPr>
          <w:rFonts w:eastAsia="Times New Roman" w:cs="Times New Roman"/>
        </w:rPr>
        <w:t xml:space="preserve">16 and 17 year olds in </w:t>
      </w:r>
      <w:r w:rsidR="002624A3">
        <w:rPr>
          <w:rFonts w:eastAsia="Times New Roman" w:cs="Times New Roman"/>
        </w:rPr>
        <w:t xml:space="preserve">Scotland </w:t>
      </w:r>
      <w:r w:rsidRPr="002624A3">
        <w:rPr>
          <w:rFonts w:eastAsia="Times New Roman" w:cs="Times New Roman"/>
        </w:rPr>
        <w:t xml:space="preserve">cannot participate in Westminster or European elections. The UK Government has actively resisted moves to lower the voting age. </w:t>
      </w:r>
      <w:r w:rsidR="00337E6D">
        <w:rPr>
          <w:rFonts w:eastAsia="Times New Roman" w:cs="Times New Roman"/>
        </w:rPr>
        <w:t xml:space="preserve"> </w:t>
      </w:r>
      <w:r w:rsidRPr="002624A3">
        <w:rPr>
          <w:rFonts w:eastAsia="Times New Roman" w:cs="Times New Roman"/>
        </w:rPr>
        <w:t>Whilst the House of Lords voted to lower the age of voting in the EU referendum to 16 years old, this was blocked by the House of Commons</w:t>
      </w:r>
      <w:r w:rsidR="002624A3">
        <w:rPr>
          <w:rFonts w:eastAsia="Times New Roman" w:cs="Times New Roman"/>
        </w:rPr>
        <w:t>.</w:t>
      </w:r>
      <w:r w:rsidRPr="002624A3">
        <w:rPr>
          <w:rFonts w:ascii="Times New Roman" w:eastAsia="Times New Roman" w:hAnsi="Times New Roman" w:cs="Arial"/>
          <w:sz w:val="18"/>
          <w:vertAlign w:val="superscript"/>
        </w:rPr>
        <w:footnoteReference w:id="19"/>
      </w:r>
      <w:r w:rsidRPr="002624A3">
        <w:rPr>
          <w:rFonts w:eastAsia="Times New Roman" w:cs="Times New Roman"/>
        </w:rPr>
        <w:t xml:space="preserve">  </w:t>
      </w:r>
    </w:p>
    <w:p w14:paraId="5A6A17A2" w14:textId="77777777" w:rsidR="005C7710" w:rsidRPr="00B95644" w:rsidRDefault="005C7710" w:rsidP="00B040CA">
      <w:pPr>
        <w:pStyle w:val="Heading2"/>
      </w:pPr>
      <w:r w:rsidRPr="00B95644">
        <w:t>Corporal Punishment</w:t>
      </w:r>
      <w:r w:rsidR="00F33F47">
        <w:t xml:space="preserve"> (LOI paragraph 11)</w:t>
      </w:r>
    </w:p>
    <w:p w14:paraId="33198B20" w14:textId="59B8EEE2" w:rsidR="005C7710" w:rsidRPr="002624A3" w:rsidRDefault="005C7710" w:rsidP="00860E4F">
      <w:pPr>
        <w:tabs>
          <w:tab w:val="left" w:pos="9356"/>
        </w:tabs>
        <w:suppressAutoHyphens/>
        <w:spacing w:after="240"/>
        <w:rPr>
          <w:rFonts w:eastAsia="Times New Roman" w:cs="Times New Roman"/>
        </w:rPr>
      </w:pPr>
      <w:r w:rsidRPr="002624A3">
        <w:rPr>
          <w:rFonts w:eastAsia="Times New Roman" w:cs="Times New Roman"/>
        </w:rPr>
        <w:t>Physical punishment is still allowed in the home in England, Wales and Scotland</w:t>
      </w:r>
      <w:r w:rsidR="00337E6D">
        <w:rPr>
          <w:rFonts w:eastAsia="Times New Roman" w:cs="Times New Roman"/>
        </w:rPr>
        <w:t>.</w:t>
      </w:r>
      <w:r w:rsidRPr="002624A3">
        <w:rPr>
          <w:rFonts w:ascii="Times New Roman" w:eastAsia="Times New Roman" w:hAnsi="Times New Roman" w:cs="Arial"/>
          <w:sz w:val="18"/>
          <w:vertAlign w:val="superscript"/>
        </w:rPr>
        <w:footnoteReference w:id="20"/>
      </w:r>
      <w:r w:rsidRPr="002624A3">
        <w:rPr>
          <w:rFonts w:eastAsia="Times New Roman" w:cs="Times New Roman"/>
        </w:rPr>
        <w:t xml:space="preserve">  As such, children and young people in England, Scotland and Wales do not have the same protection from violence as adults</w:t>
      </w:r>
      <w:r w:rsidR="004E7D13">
        <w:rPr>
          <w:rFonts w:eastAsia="Times New Roman" w:cs="Times New Roman"/>
        </w:rPr>
        <w:t xml:space="preserve"> (paragraph 35)</w:t>
      </w:r>
      <w:r w:rsidRPr="002624A3">
        <w:rPr>
          <w:rFonts w:eastAsia="Times New Roman" w:cs="Times New Roman"/>
        </w:rPr>
        <w:t>.</w:t>
      </w:r>
      <w:r w:rsidR="00337E6D">
        <w:rPr>
          <w:rFonts w:eastAsia="Times New Roman" w:cs="Times New Roman"/>
        </w:rPr>
        <w:t xml:space="preserve"> </w:t>
      </w:r>
      <w:r w:rsidRPr="002624A3">
        <w:rPr>
          <w:rFonts w:eastAsia="Times New Roman" w:cs="Times New Roman"/>
        </w:rPr>
        <w:t xml:space="preserve"> The Welsh Ministers’ departure from their previous position in favour of equalisation is highly regrettable. </w:t>
      </w:r>
      <w:r w:rsidR="00337E6D">
        <w:rPr>
          <w:rFonts w:eastAsia="Times New Roman" w:cs="Times New Roman"/>
        </w:rPr>
        <w:t xml:space="preserve"> </w:t>
      </w:r>
      <w:r w:rsidRPr="002624A3">
        <w:rPr>
          <w:rFonts w:eastAsia="Times New Roman" w:cs="Times New Roman"/>
        </w:rPr>
        <w:t>The UK government’s recent consultation on proposals to introduce legislation to prohibit corporal punishment in out-of-school settings in England, though welcome, does not include all educational settings</w:t>
      </w:r>
      <w:r w:rsidR="000C0789">
        <w:rPr>
          <w:rFonts w:eastAsia="Times New Roman" w:cs="Times New Roman"/>
        </w:rPr>
        <w:t>,</w:t>
      </w:r>
      <w:r w:rsidRPr="002624A3">
        <w:rPr>
          <w:rFonts w:eastAsia="Times New Roman" w:cs="Times New Roman"/>
        </w:rPr>
        <w:t xml:space="preserve"> </w:t>
      </w:r>
      <w:r w:rsidR="006E70C0">
        <w:rPr>
          <w:rFonts w:eastAsia="Times New Roman" w:cs="Times New Roman"/>
        </w:rPr>
        <w:t xml:space="preserve">such as </w:t>
      </w:r>
      <w:r w:rsidRPr="002624A3">
        <w:rPr>
          <w:rFonts w:eastAsia="Times New Roman" w:cs="Times New Roman"/>
        </w:rPr>
        <w:t>private tuition in the home.</w:t>
      </w:r>
      <w:r w:rsidRPr="002624A3">
        <w:rPr>
          <w:rFonts w:ascii="Times New Roman" w:eastAsia="Times New Roman" w:hAnsi="Times New Roman" w:cs="Times New Roman"/>
          <w:sz w:val="18"/>
          <w:vertAlign w:val="superscript"/>
        </w:rPr>
        <w:footnoteReference w:id="21"/>
      </w:r>
    </w:p>
    <w:p w14:paraId="75FB2C54" w14:textId="77777777" w:rsidR="005C7710" w:rsidRPr="00CC5EC6" w:rsidRDefault="005C7710" w:rsidP="00B040CA">
      <w:pPr>
        <w:pStyle w:val="Heading2"/>
      </w:pPr>
      <w:r w:rsidRPr="00CC5EC6">
        <w:t>Restraint</w:t>
      </w:r>
      <w:r w:rsidR="00F33F47">
        <w:t xml:space="preserve"> (LOI paragraph 12)</w:t>
      </w:r>
    </w:p>
    <w:p w14:paraId="3FE08D53" w14:textId="64DD3C29" w:rsidR="005C7710" w:rsidRPr="005C7710" w:rsidRDefault="00714CCB" w:rsidP="00860E4F">
      <w:pPr>
        <w:tabs>
          <w:tab w:val="left" w:pos="9356"/>
        </w:tabs>
        <w:suppressAutoHyphens/>
        <w:spacing w:after="240"/>
        <w:rPr>
          <w:rFonts w:eastAsia="Times New Roman" w:cs="Times New Roman"/>
          <w:lang w:val="en"/>
        </w:rPr>
      </w:pPr>
      <w:r>
        <w:rPr>
          <w:rFonts w:eastAsia="Times New Roman" w:cs="Times New Roman"/>
        </w:rPr>
        <w:t>Statistics highlighted in the civil society reports</w:t>
      </w:r>
      <w:r w:rsidR="00C56EA2">
        <w:rPr>
          <w:rFonts w:eastAsia="Times New Roman" w:cs="Times New Roman"/>
        </w:rPr>
        <w:t>, as well as footage documented by the BBC</w:t>
      </w:r>
      <w:r w:rsidR="00C56EA2">
        <w:rPr>
          <w:rStyle w:val="FootnoteReference"/>
          <w:rFonts w:eastAsia="Times New Roman" w:cs="Times New Roman"/>
        </w:rPr>
        <w:footnoteReference w:id="22"/>
      </w:r>
      <w:r w:rsidR="00C56EA2">
        <w:rPr>
          <w:rFonts w:eastAsia="Times New Roman" w:cs="Times New Roman"/>
        </w:rPr>
        <w:t>,</w:t>
      </w:r>
      <w:r>
        <w:rPr>
          <w:rFonts w:eastAsia="Times New Roman" w:cs="Times New Roman"/>
        </w:rPr>
        <w:t xml:space="preserve"> show that restraint is not used as a last resort.  </w:t>
      </w:r>
      <w:r w:rsidR="005C7710" w:rsidRPr="005C7710">
        <w:rPr>
          <w:rFonts w:eastAsia="Times New Roman" w:cs="Times New Roman"/>
        </w:rPr>
        <w:t>The UK Government’s assertion</w:t>
      </w:r>
      <w:r w:rsidR="000C0789">
        <w:rPr>
          <w:rFonts w:eastAsia="Times New Roman" w:cs="Times New Roman"/>
        </w:rPr>
        <w:t xml:space="preserve"> (paragraph</w:t>
      </w:r>
      <w:r>
        <w:rPr>
          <w:rFonts w:eastAsia="Times New Roman" w:cs="Times New Roman"/>
        </w:rPr>
        <w:t xml:space="preserve"> 38</w:t>
      </w:r>
      <w:r w:rsidR="000C0789">
        <w:rPr>
          <w:rFonts w:eastAsia="Times New Roman" w:cs="Times New Roman"/>
        </w:rPr>
        <w:t>)</w:t>
      </w:r>
      <w:r w:rsidR="005C7710" w:rsidRPr="005C7710">
        <w:rPr>
          <w:rFonts w:eastAsia="Times New Roman" w:cs="Times New Roman"/>
        </w:rPr>
        <w:t xml:space="preserve"> that restraint </w:t>
      </w:r>
      <w:r w:rsidR="005C7710" w:rsidRPr="00714CCB">
        <w:rPr>
          <w:rFonts w:eastAsia="Times New Roman" w:cs="Times New Roman"/>
          <w:i/>
        </w:rPr>
        <w:t>‘is prohibited unless young people are putting the safety of themselves or others at risk’</w:t>
      </w:r>
      <w:r w:rsidR="005C7710" w:rsidRPr="005C7710">
        <w:rPr>
          <w:rFonts w:eastAsia="Times New Roman" w:cs="Times New Roman"/>
        </w:rPr>
        <w:t xml:space="preserve"> is not correct.  In England and Wales, restraint can be used to maintain </w:t>
      </w:r>
      <w:r w:rsidR="005C7710" w:rsidRPr="00714CCB">
        <w:rPr>
          <w:rFonts w:eastAsia="Times New Roman" w:cs="Times New Roman"/>
          <w:i/>
        </w:rPr>
        <w:t>‘good order and discipline’</w:t>
      </w:r>
      <w:r w:rsidR="005C7710" w:rsidRPr="005C7710">
        <w:rPr>
          <w:rFonts w:eastAsia="Times New Roman" w:cs="Times New Roman"/>
        </w:rPr>
        <w:t xml:space="preserve"> in young offender institutions.  </w:t>
      </w:r>
      <w:r w:rsidR="007D1925">
        <w:rPr>
          <w:rFonts w:eastAsia="Times New Roman" w:cs="Times New Roman"/>
        </w:rPr>
        <w:t xml:space="preserve">The Minimising and Managing Physical Restraint system (paragraph 38) </w:t>
      </w:r>
      <w:r w:rsidR="007D1925" w:rsidRPr="005C7710">
        <w:rPr>
          <w:rFonts w:eastAsia="Times New Roman" w:cs="Times New Roman"/>
        </w:rPr>
        <w:t>still include</w:t>
      </w:r>
      <w:r w:rsidR="000C0789">
        <w:rPr>
          <w:rFonts w:eastAsia="Times New Roman" w:cs="Times New Roman"/>
        </w:rPr>
        <w:t>s</w:t>
      </w:r>
      <w:r w:rsidR="007D1925" w:rsidRPr="005C7710">
        <w:rPr>
          <w:rFonts w:eastAsia="Times New Roman" w:cs="Times New Roman"/>
        </w:rPr>
        <w:t xml:space="preserve"> some which deliberately inflict pain. </w:t>
      </w:r>
      <w:r w:rsidR="007D1925">
        <w:rPr>
          <w:rFonts w:eastAsia="Times New Roman" w:cs="Times New Roman"/>
        </w:rPr>
        <w:t xml:space="preserve"> </w:t>
      </w:r>
      <w:r w:rsidR="00337E6D">
        <w:rPr>
          <w:rFonts w:eastAsia="Times New Roman" w:cs="Times New Roman"/>
        </w:rPr>
        <w:t>In Scotland there is no guidance in place on the use of restraint within non-residential educational settings</w:t>
      </w:r>
      <w:r w:rsidR="007D1925">
        <w:rPr>
          <w:rFonts w:eastAsia="Times New Roman" w:cs="Times New Roman"/>
        </w:rPr>
        <w:t xml:space="preserve"> (paragraph 40)</w:t>
      </w:r>
      <w:r w:rsidR="00337E6D">
        <w:rPr>
          <w:rFonts w:eastAsia="Times New Roman" w:cs="Times New Roman"/>
        </w:rPr>
        <w:t>.</w:t>
      </w:r>
      <w:r w:rsidR="007D1925">
        <w:rPr>
          <w:rStyle w:val="FootnoteReference"/>
          <w:rFonts w:eastAsia="Times New Roman" w:cs="Times New Roman"/>
        </w:rPr>
        <w:footnoteReference w:id="23"/>
      </w:r>
      <w:r w:rsidR="005C7710" w:rsidRPr="005C7710">
        <w:rPr>
          <w:rFonts w:eastAsia="Times New Roman" w:cs="Times New Roman"/>
        </w:rPr>
        <w:t xml:space="preserve">  </w:t>
      </w:r>
      <w:r w:rsidR="002624A3">
        <w:rPr>
          <w:rFonts w:eastAsia="Times New Roman" w:cs="Times New Roman"/>
          <w:lang w:val="en"/>
        </w:rPr>
        <w:t>T</w:t>
      </w:r>
      <w:r w:rsidR="005C7710" w:rsidRPr="005C7710">
        <w:rPr>
          <w:rFonts w:eastAsia="Times New Roman" w:cs="Times New Roman"/>
          <w:lang w:val="en"/>
        </w:rPr>
        <w:t>he use of restraint and seclusion in schools for children with disabilities conti</w:t>
      </w:r>
      <w:r w:rsidR="002624A3">
        <w:rPr>
          <w:rFonts w:eastAsia="Times New Roman" w:cs="Times New Roman"/>
          <w:lang w:val="en"/>
        </w:rPr>
        <w:t>nues to be of concern and is in</w:t>
      </w:r>
      <w:r w:rsidR="005C7710" w:rsidRPr="005C7710">
        <w:rPr>
          <w:rFonts w:eastAsia="Times New Roman" w:cs="Times New Roman"/>
          <w:lang w:val="en"/>
        </w:rPr>
        <w:t>adequately monitored.</w:t>
      </w:r>
      <w:r w:rsidR="00FC5EAD">
        <w:rPr>
          <w:rStyle w:val="FootnoteReference"/>
          <w:rFonts w:eastAsia="Times New Roman" w:cs="Times New Roman"/>
          <w:lang w:val="en"/>
        </w:rPr>
        <w:footnoteReference w:id="24"/>
      </w:r>
    </w:p>
    <w:p w14:paraId="249A77E7" w14:textId="0482B5A3" w:rsidR="005C7710" w:rsidRPr="00CC5EC6" w:rsidRDefault="005C7710" w:rsidP="00B040CA">
      <w:pPr>
        <w:pStyle w:val="Heading2"/>
      </w:pPr>
      <w:r w:rsidRPr="00CC5EC6">
        <w:t xml:space="preserve">Children in Care </w:t>
      </w:r>
      <w:r w:rsidR="005064B7">
        <w:t>(LOI paragraph 13)</w:t>
      </w:r>
    </w:p>
    <w:p w14:paraId="54F6AF16" w14:textId="1659DB72" w:rsidR="005C7710" w:rsidRPr="005C7710" w:rsidRDefault="005C7710" w:rsidP="00CB2019">
      <w:pPr>
        <w:tabs>
          <w:tab w:val="left" w:pos="9356"/>
        </w:tabs>
        <w:suppressAutoHyphens/>
        <w:spacing w:after="120"/>
        <w:ind w:right="283"/>
        <w:rPr>
          <w:rFonts w:eastAsia="Times New Roman" w:cs="Times New Roman"/>
        </w:rPr>
      </w:pPr>
      <w:r w:rsidRPr="005C7710">
        <w:rPr>
          <w:rFonts w:eastAsia="Times New Roman" w:cs="Times New Roman"/>
        </w:rPr>
        <w:t>The increase in the numbers of children in care is doubled</w:t>
      </w:r>
      <w:r w:rsidR="00BA65DD">
        <w:rPr>
          <w:rFonts w:eastAsia="Times New Roman" w:cs="Times New Roman"/>
        </w:rPr>
        <w:t>-</w:t>
      </w:r>
      <w:r w:rsidRPr="005C7710">
        <w:rPr>
          <w:rFonts w:eastAsia="Times New Roman" w:cs="Times New Roman"/>
        </w:rPr>
        <w:t>edged.</w:t>
      </w:r>
      <w:r w:rsidR="007D1925">
        <w:rPr>
          <w:rFonts w:eastAsia="Times New Roman" w:cs="Times New Roman"/>
        </w:rPr>
        <w:t xml:space="preserve"> </w:t>
      </w:r>
      <w:r w:rsidRPr="005C7710">
        <w:rPr>
          <w:rFonts w:eastAsia="Times New Roman" w:cs="Times New Roman"/>
        </w:rPr>
        <w:t xml:space="preserve"> Whilst in some instances it may mean</w:t>
      </w:r>
      <w:r w:rsidR="00BA65DD">
        <w:rPr>
          <w:rFonts w:eastAsia="Times New Roman" w:cs="Times New Roman"/>
        </w:rPr>
        <w:t xml:space="preserve"> that</w:t>
      </w:r>
      <w:r w:rsidRPr="005C7710">
        <w:rPr>
          <w:rFonts w:eastAsia="Times New Roman" w:cs="Times New Roman"/>
        </w:rPr>
        <w:t xml:space="preserve"> more children</w:t>
      </w:r>
      <w:r w:rsidR="00BA65DD">
        <w:rPr>
          <w:rFonts w:eastAsia="Times New Roman" w:cs="Times New Roman"/>
        </w:rPr>
        <w:t xml:space="preserve"> are</w:t>
      </w:r>
      <w:r w:rsidRPr="005C7710">
        <w:rPr>
          <w:rFonts w:eastAsia="Times New Roman" w:cs="Times New Roman"/>
        </w:rPr>
        <w:t xml:space="preserve"> cared for safely </w:t>
      </w:r>
      <w:r w:rsidR="00CC5EC6">
        <w:rPr>
          <w:rFonts w:eastAsia="Times New Roman" w:cs="Times New Roman"/>
        </w:rPr>
        <w:t xml:space="preserve">(as outlined at paragraph 44), </w:t>
      </w:r>
      <w:r w:rsidRPr="005C7710">
        <w:rPr>
          <w:rFonts w:eastAsia="Times New Roman" w:cs="Times New Roman"/>
        </w:rPr>
        <w:t xml:space="preserve">in others it could mean that early intervention to avoid care has been insufficient or non-existent.  </w:t>
      </w:r>
      <w:r w:rsidR="005D609C">
        <w:rPr>
          <w:rFonts w:eastAsia="Times New Roman" w:cs="Times New Roman"/>
        </w:rPr>
        <w:t>Whilst the numbers of looked after children in Scotland have fallen (paragraph 48)</w:t>
      </w:r>
      <w:r w:rsidR="00CB2019">
        <w:rPr>
          <w:rFonts w:eastAsia="Times New Roman" w:cs="Times New Roman"/>
        </w:rPr>
        <w:t>, the rate of children being taken into care is higher than the rest of the UK.</w:t>
      </w:r>
      <w:r w:rsidR="00CB2019">
        <w:rPr>
          <w:rStyle w:val="FootnoteReference"/>
          <w:rFonts w:eastAsia="Times New Roman" w:cs="Times New Roman"/>
        </w:rPr>
        <w:footnoteReference w:id="25"/>
      </w:r>
      <w:r w:rsidR="00CB2019">
        <w:rPr>
          <w:rFonts w:eastAsia="Times New Roman" w:cs="Times New Roman"/>
        </w:rPr>
        <w:t xml:space="preserve">  </w:t>
      </w:r>
      <w:r w:rsidRPr="005C7710">
        <w:rPr>
          <w:rFonts w:eastAsia="Times New Roman" w:cs="Times New Roman"/>
        </w:rPr>
        <w:t>The UK and devolved Governments should closely monitor the reasons for fluctuations in numbers coming in to care</w:t>
      </w:r>
      <w:r w:rsidR="00CC5EC6">
        <w:rPr>
          <w:rFonts w:eastAsia="Times New Roman" w:cs="Times New Roman"/>
        </w:rPr>
        <w:t>.</w:t>
      </w:r>
      <w:r w:rsidR="005D609C">
        <w:rPr>
          <w:rFonts w:eastAsia="Times New Roman" w:cs="Times New Roman"/>
        </w:rPr>
        <w:t xml:space="preserve"> </w:t>
      </w:r>
    </w:p>
    <w:p w14:paraId="16A7B47D" w14:textId="77777777" w:rsidR="005C7710" w:rsidRPr="005C7710" w:rsidRDefault="005C7710" w:rsidP="007D1925">
      <w:pPr>
        <w:tabs>
          <w:tab w:val="left" w:pos="9356"/>
        </w:tabs>
        <w:suppressAutoHyphens/>
        <w:spacing w:after="240"/>
        <w:ind w:right="284"/>
        <w:jc w:val="both"/>
        <w:rPr>
          <w:rFonts w:eastAsia="Times New Roman" w:cs="Times New Roman"/>
        </w:rPr>
      </w:pPr>
      <w:r w:rsidRPr="005C7710">
        <w:rPr>
          <w:rFonts w:eastAsia="Times New Roman" w:cs="Times New Roman"/>
        </w:rPr>
        <w:lastRenderedPageBreak/>
        <w:t xml:space="preserve">Despite action from the Government to increase stability for children in care in England </w:t>
      </w:r>
      <w:r w:rsidR="00CC5EC6">
        <w:rPr>
          <w:rFonts w:eastAsia="Times New Roman" w:cs="Times New Roman"/>
        </w:rPr>
        <w:t>(paragraph 45)</w:t>
      </w:r>
      <w:r w:rsidR="00E97D90">
        <w:rPr>
          <w:rFonts w:eastAsia="Times New Roman" w:cs="Times New Roman"/>
        </w:rPr>
        <w:t xml:space="preserve"> and Scotland (paragraph 48)</w:t>
      </w:r>
      <w:r w:rsidRPr="005C7710">
        <w:rPr>
          <w:rFonts w:eastAsia="Times New Roman" w:cs="Times New Roman"/>
        </w:rPr>
        <w:t>, regular change of placement is still a key issue raised by children in care</w:t>
      </w:r>
      <w:r w:rsidRPr="005C7710">
        <w:rPr>
          <w:rFonts w:ascii="Times New Roman" w:eastAsia="Times New Roman" w:hAnsi="Times New Roman" w:cs="Times New Roman"/>
          <w:sz w:val="18"/>
          <w:vertAlign w:val="superscript"/>
        </w:rPr>
        <w:footnoteReference w:id="26"/>
      </w:r>
      <w:r w:rsidR="00E97D90">
        <w:rPr>
          <w:rFonts w:eastAsia="Times New Roman" w:cs="Times New Roman"/>
        </w:rPr>
        <w:t>, particularly those with a disability.</w:t>
      </w:r>
      <w:r w:rsidR="00E97D90">
        <w:rPr>
          <w:rStyle w:val="FootnoteReference"/>
          <w:rFonts w:eastAsia="Times New Roman" w:cs="Times New Roman"/>
        </w:rPr>
        <w:footnoteReference w:id="27"/>
      </w:r>
    </w:p>
    <w:p w14:paraId="3AC3DC8D" w14:textId="257ED28F" w:rsidR="005C7710" w:rsidRPr="00CC5EC6" w:rsidRDefault="005C7710" w:rsidP="00B040CA">
      <w:pPr>
        <w:pStyle w:val="Heading2"/>
      </w:pPr>
      <w:r w:rsidRPr="00CC5EC6">
        <w:t xml:space="preserve">Mental Health </w:t>
      </w:r>
      <w:r w:rsidR="005064B7">
        <w:t>(LOI paragraph 14)</w:t>
      </w:r>
    </w:p>
    <w:p w14:paraId="06F0EF75" w14:textId="10446322" w:rsidR="005C7710" w:rsidRPr="005C7710" w:rsidRDefault="005C7710" w:rsidP="00860E4F">
      <w:pPr>
        <w:tabs>
          <w:tab w:val="left" w:pos="9356"/>
        </w:tabs>
        <w:suppressAutoHyphens/>
        <w:spacing w:after="240"/>
        <w:rPr>
          <w:rFonts w:eastAsia="Times New Roman" w:cs="Times New Roman"/>
          <w:bCs/>
        </w:rPr>
      </w:pPr>
      <w:r w:rsidRPr="005C7710">
        <w:rPr>
          <w:rFonts w:eastAsia="Times New Roman" w:cs="Arial"/>
        </w:rPr>
        <w:t xml:space="preserve">The </w:t>
      </w:r>
      <w:r w:rsidR="003B20F3">
        <w:rPr>
          <w:rFonts w:eastAsia="Times New Roman" w:cs="Arial"/>
        </w:rPr>
        <w:t>UK Government</w:t>
      </w:r>
      <w:r w:rsidRPr="005C7710">
        <w:rPr>
          <w:rFonts w:eastAsia="Times New Roman" w:cs="Arial"/>
        </w:rPr>
        <w:t xml:space="preserve">’s responses list financial commitments, strategies and proposed legislation </w:t>
      </w:r>
      <w:r w:rsidR="0062505E">
        <w:rPr>
          <w:rFonts w:eastAsia="Times New Roman" w:cs="Arial"/>
        </w:rPr>
        <w:t>(paragraphs 52 and following)</w:t>
      </w:r>
      <w:r w:rsidR="00BA65DD">
        <w:rPr>
          <w:rFonts w:eastAsia="Times New Roman" w:cs="Arial"/>
        </w:rPr>
        <w:t>,</w:t>
      </w:r>
      <w:r w:rsidR="0062505E">
        <w:rPr>
          <w:rFonts w:eastAsia="Times New Roman" w:cs="Arial"/>
        </w:rPr>
        <w:t xml:space="preserve"> </w:t>
      </w:r>
      <w:r w:rsidRPr="005C7710">
        <w:rPr>
          <w:rFonts w:eastAsia="Times New Roman" w:cs="Arial"/>
        </w:rPr>
        <w:t>but fail to communicate either the investment relative to other health issues</w:t>
      </w:r>
      <w:r w:rsidR="00BA65DD">
        <w:rPr>
          <w:rFonts w:eastAsia="Times New Roman" w:cs="Arial"/>
        </w:rPr>
        <w:t>,</w:t>
      </w:r>
      <w:r w:rsidRPr="005C7710">
        <w:rPr>
          <w:rFonts w:eastAsia="Times New Roman" w:cs="Arial"/>
        </w:rPr>
        <w:t xml:space="preserve"> or the expected impact. </w:t>
      </w:r>
      <w:r w:rsidR="00E97D90">
        <w:rPr>
          <w:rFonts w:eastAsia="Times New Roman" w:cs="Arial"/>
        </w:rPr>
        <w:t xml:space="preserve"> </w:t>
      </w:r>
      <w:r w:rsidRPr="005C7710">
        <w:rPr>
          <w:rFonts w:eastAsia="Times New Roman" w:cs="Arial"/>
        </w:rPr>
        <w:t xml:space="preserve">Across England, Wales and Scotland, mental health is not given the same priority as physical health. </w:t>
      </w:r>
      <w:r w:rsidR="00E97D90">
        <w:rPr>
          <w:rFonts w:eastAsia="Times New Roman" w:cs="Arial"/>
        </w:rPr>
        <w:t xml:space="preserve"> </w:t>
      </w:r>
      <w:r w:rsidRPr="005C7710">
        <w:rPr>
          <w:rFonts w:eastAsia="Times New Roman" w:cs="Times New Roman"/>
          <w:bCs/>
        </w:rPr>
        <w:t xml:space="preserve">The implementation of the measures now being taken needs to be rigorously monitored, yet there are concerns about </w:t>
      </w:r>
      <w:r w:rsidRPr="005C7710">
        <w:rPr>
          <w:rFonts w:eastAsia="Times New Roman" w:cs="Times New Roman"/>
        </w:rPr>
        <w:t>the capacity and capability of health commissioners in England to deliver the intended transformation of C</w:t>
      </w:r>
      <w:r w:rsidR="0062505E">
        <w:rPr>
          <w:rFonts w:eastAsia="Times New Roman" w:cs="Times New Roman"/>
        </w:rPr>
        <w:t>hild and Adolescent Mental Health Services</w:t>
      </w:r>
      <w:r w:rsidR="00E97D90">
        <w:rPr>
          <w:rFonts w:eastAsia="Times New Roman" w:cs="Times New Roman"/>
        </w:rPr>
        <w:t xml:space="preserve"> (CAMHS).</w:t>
      </w:r>
      <w:r w:rsidRPr="005C7710">
        <w:rPr>
          <w:rFonts w:ascii="Times New Roman" w:eastAsia="Times New Roman" w:hAnsi="Times New Roman" w:cs="Tahoma"/>
          <w:sz w:val="18"/>
          <w:vertAlign w:val="superscript"/>
        </w:rPr>
        <w:footnoteReference w:id="28"/>
      </w:r>
      <w:r w:rsidRPr="005C7710">
        <w:rPr>
          <w:rFonts w:eastAsia="Times New Roman" w:cs="Times New Roman"/>
        </w:rPr>
        <w:t xml:space="preserve">  Service-users</w:t>
      </w:r>
      <w:r w:rsidR="00E97D90">
        <w:rPr>
          <w:rFonts w:eastAsia="Times New Roman" w:cs="Times New Roman"/>
        </w:rPr>
        <w:t>’</w:t>
      </w:r>
      <w:r w:rsidRPr="005C7710">
        <w:rPr>
          <w:rFonts w:eastAsia="Times New Roman" w:cs="Times New Roman"/>
        </w:rPr>
        <w:t xml:space="preserve"> own accounts reveal numerous concerns</w:t>
      </w:r>
      <w:r w:rsidRPr="005C7710">
        <w:rPr>
          <w:rFonts w:ascii="Times New Roman" w:eastAsia="Times New Roman" w:hAnsi="Times New Roman" w:cs="Times New Roman"/>
          <w:sz w:val="18"/>
          <w:vertAlign w:val="superscript"/>
        </w:rPr>
        <w:footnoteReference w:id="29"/>
      </w:r>
      <w:r w:rsidRPr="005C7710">
        <w:rPr>
          <w:rFonts w:eastAsia="Times New Roman" w:cs="Times New Roman"/>
        </w:rPr>
        <w:t xml:space="preserve"> inc</w:t>
      </w:r>
      <w:r w:rsidR="00860E4F">
        <w:rPr>
          <w:rFonts w:eastAsia="Times New Roman" w:cs="Times New Roman"/>
        </w:rPr>
        <w:t xml:space="preserve">luding continuing instances of </w:t>
      </w:r>
      <w:r w:rsidRPr="005C7710">
        <w:rPr>
          <w:rFonts w:eastAsia="Times New Roman" w:cs="Times New Roman"/>
        </w:rPr>
        <w:t>c</w:t>
      </w:r>
      <w:r w:rsidRPr="005C7710">
        <w:rPr>
          <w:rFonts w:eastAsia="Times New Roman" w:cs="Arial"/>
        </w:rPr>
        <w:t xml:space="preserve">hildren </w:t>
      </w:r>
      <w:r w:rsidR="0062505E">
        <w:rPr>
          <w:rFonts w:eastAsia="Times New Roman" w:cs="Arial"/>
        </w:rPr>
        <w:t xml:space="preserve">with mental health needs being </w:t>
      </w:r>
      <w:r w:rsidRPr="005C7710">
        <w:rPr>
          <w:rFonts w:eastAsia="Times New Roman" w:cs="Arial"/>
        </w:rPr>
        <w:t xml:space="preserve">cared for in non-specialist or adult settings, failures in diagnosis, overly medicalised approaches, delays, stigma and alienation. </w:t>
      </w:r>
      <w:r w:rsidR="00E97D90">
        <w:rPr>
          <w:rFonts w:eastAsia="Times New Roman" w:cs="Arial"/>
        </w:rPr>
        <w:t xml:space="preserve"> </w:t>
      </w:r>
      <w:r w:rsidR="005D609C">
        <w:rPr>
          <w:rFonts w:eastAsia="Times New Roman" w:cs="Arial"/>
        </w:rPr>
        <w:t xml:space="preserve">In Scotland, </w:t>
      </w:r>
      <w:r w:rsidR="00E97D90">
        <w:rPr>
          <w:rFonts w:eastAsia="Times New Roman" w:cs="Arial"/>
        </w:rPr>
        <w:t xml:space="preserve">the new waiting time target </w:t>
      </w:r>
      <w:r w:rsidR="005D609C">
        <w:rPr>
          <w:rFonts w:eastAsia="Times New Roman" w:cs="Arial"/>
        </w:rPr>
        <w:t>for CAMHS is welcome (paragraph 54).  However, recent statistics show that this target has not been met in 24% of all referrals.</w:t>
      </w:r>
      <w:r w:rsidR="005D609C">
        <w:rPr>
          <w:rStyle w:val="FootnoteReference"/>
          <w:rFonts w:eastAsia="Times New Roman" w:cs="Arial"/>
        </w:rPr>
        <w:footnoteReference w:id="30"/>
      </w:r>
      <w:r w:rsidR="005D609C">
        <w:rPr>
          <w:rFonts w:eastAsia="Times New Roman" w:cs="Arial"/>
        </w:rPr>
        <w:t xml:space="preserve"> </w:t>
      </w:r>
      <w:r w:rsidRPr="005C7710">
        <w:rPr>
          <w:rFonts w:eastAsia="Times New Roman" w:cs="Arial"/>
        </w:rPr>
        <w:t>Political responsibility for mental health is largely devolved</w:t>
      </w:r>
      <w:r w:rsidR="00BA65DD">
        <w:rPr>
          <w:rFonts w:eastAsia="Times New Roman" w:cs="Arial"/>
        </w:rPr>
        <w:t>;</w:t>
      </w:r>
      <w:r w:rsidRPr="005C7710">
        <w:rPr>
          <w:rFonts w:eastAsia="Times New Roman" w:cs="Arial"/>
        </w:rPr>
        <w:t xml:space="preserve"> in each country, the government needs to continue to investigate, invest and most of all to listen to children, young people and their carers as to the changes that need to be made. </w:t>
      </w:r>
    </w:p>
    <w:p w14:paraId="641F13FF" w14:textId="356ED6AA" w:rsidR="005C7710" w:rsidRPr="00CC5EC6" w:rsidRDefault="005C7710" w:rsidP="00B040CA">
      <w:pPr>
        <w:pStyle w:val="Heading2"/>
        <w:rPr>
          <w:lang w:eastAsia="en-GB"/>
        </w:rPr>
      </w:pPr>
      <w:r w:rsidRPr="00CC5EC6">
        <w:rPr>
          <w:lang w:eastAsia="en-GB"/>
        </w:rPr>
        <w:t xml:space="preserve">Sex education in schools </w:t>
      </w:r>
      <w:r w:rsidR="005064B7">
        <w:rPr>
          <w:lang w:eastAsia="en-GB"/>
        </w:rPr>
        <w:t>(LOI paragraph 15)</w:t>
      </w:r>
    </w:p>
    <w:p w14:paraId="174F1C32" w14:textId="183AFD31" w:rsidR="00590122" w:rsidRDefault="00590122" w:rsidP="00860E4F">
      <w:pPr>
        <w:tabs>
          <w:tab w:val="left" w:pos="9356"/>
        </w:tabs>
        <w:suppressAutoHyphens/>
        <w:spacing w:after="240"/>
        <w:rPr>
          <w:rFonts w:eastAsia="Times New Roman" w:cs="Times New Roman"/>
        </w:rPr>
      </w:pPr>
      <w:r w:rsidRPr="005C7710">
        <w:rPr>
          <w:rFonts w:eastAsia="Times New Roman" w:cs="Times New Roman"/>
        </w:rPr>
        <w:t xml:space="preserve">The UK Government’s response </w:t>
      </w:r>
      <w:r>
        <w:rPr>
          <w:rFonts w:eastAsia="Times New Roman" w:cs="Times New Roman"/>
        </w:rPr>
        <w:t xml:space="preserve">(paragraphs 58 and following) </w:t>
      </w:r>
      <w:r w:rsidRPr="005C7710">
        <w:rPr>
          <w:rFonts w:eastAsia="Times New Roman" w:cs="Times New Roman"/>
        </w:rPr>
        <w:t>is misleading</w:t>
      </w:r>
      <w:r>
        <w:rPr>
          <w:rFonts w:eastAsia="Times New Roman" w:cs="Times New Roman"/>
        </w:rPr>
        <w:t xml:space="preserve">.  </w:t>
      </w:r>
      <w:r w:rsidR="00CB2019" w:rsidRPr="005C7710">
        <w:rPr>
          <w:rFonts w:eastAsia="Times New Roman" w:cs="Times New Roman"/>
        </w:rPr>
        <w:t>Education and schools curricula are devolved.</w:t>
      </w:r>
      <w:r w:rsidR="00CB2019">
        <w:rPr>
          <w:rFonts w:eastAsia="Times New Roman" w:cs="Times New Roman"/>
        </w:rPr>
        <w:t xml:space="preserve">  </w:t>
      </w:r>
      <w:r w:rsidR="00CB2019" w:rsidRPr="005C7710">
        <w:rPr>
          <w:rFonts w:eastAsia="Times New Roman" w:cs="Times New Roman"/>
        </w:rPr>
        <w:t>In Scotland, statutory guidance on conduct of relationships, sexual health and parenthood education was issued in December 2014</w:t>
      </w:r>
      <w:r w:rsidR="00CB2019">
        <w:rPr>
          <w:rFonts w:eastAsia="Times New Roman" w:cs="Times New Roman"/>
        </w:rPr>
        <w:t xml:space="preserve"> </w:t>
      </w:r>
      <w:r>
        <w:rPr>
          <w:rFonts w:eastAsia="Times New Roman" w:cs="Times New Roman"/>
        </w:rPr>
        <w:t xml:space="preserve">(paragraph 61) </w:t>
      </w:r>
      <w:r w:rsidR="00CB2019">
        <w:rPr>
          <w:rFonts w:eastAsia="Times New Roman" w:cs="Times New Roman"/>
        </w:rPr>
        <w:t>and has been broadly welcomed</w:t>
      </w:r>
      <w:r w:rsidR="00CB2019" w:rsidRPr="005C7710">
        <w:rPr>
          <w:rFonts w:eastAsia="Times New Roman" w:cs="Times New Roman"/>
        </w:rPr>
        <w:t xml:space="preserve">.  In </w:t>
      </w:r>
      <w:r>
        <w:rPr>
          <w:rFonts w:eastAsia="Times New Roman" w:cs="Times New Roman"/>
        </w:rPr>
        <w:t xml:space="preserve">England and </w:t>
      </w:r>
      <w:r w:rsidR="00CB2019" w:rsidRPr="005C7710">
        <w:rPr>
          <w:rFonts w:eastAsia="Times New Roman" w:cs="Times New Roman"/>
        </w:rPr>
        <w:t>Wales,</w:t>
      </w:r>
      <w:r>
        <w:rPr>
          <w:rFonts w:eastAsia="Times New Roman" w:cs="Times New Roman"/>
        </w:rPr>
        <w:t xml:space="preserve"> </w:t>
      </w:r>
      <w:r w:rsidR="005C7710" w:rsidRPr="005C7710">
        <w:rPr>
          <w:rFonts w:eastAsia="Times New Roman" w:cs="Times New Roman"/>
        </w:rPr>
        <w:t>SRE</w:t>
      </w:r>
      <w:r w:rsidR="0062505E">
        <w:rPr>
          <w:rFonts w:eastAsia="Times New Roman" w:cs="Times New Roman"/>
        </w:rPr>
        <w:t xml:space="preserve"> (sex and relationships education)</w:t>
      </w:r>
      <w:r w:rsidR="005C7710" w:rsidRPr="005C7710">
        <w:rPr>
          <w:rFonts w:eastAsia="Times New Roman" w:cs="Times New Roman"/>
        </w:rPr>
        <w:t xml:space="preserve"> is </w:t>
      </w:r>
      <w:r w:rsidRPr="005C7710">
        <w:rPr>
          <w:rFonts w:eastAsia="Times New Roman" w:cs="Times New Roman"/>
        </w:rPr>
        <w:t>mandatory in the curriculum</w:t>
      </w:r>
      <w:r w:rsidR="005C7710" w:rsidRPr="005C7710">
        <w:rPr>
          <w:rFonts w:eastAsia="Times New Roman" w:cs="Times New Roman"/>
        </w:rPr>
        <w:t xml:space="preserve"> but the content is highly variable and may be extremely basic, for example</w:t>
      </w:r>
      <w:r w:rsidR="0062505E">
        <w:rPr>
          <w:rFonts w:eastAsia="Times New Roman" w:cs="Times New Roman"/>
        </w:rPr>
        <w:t>,</w:t>
      </w:r>
      <w:r w:rsidR="005C7710" w:rsidRPr="005C7710">
        <w:rPr>
          <w:rFonts w:eastAsia="Times New Roman" w:cs="Times New Roman"/>
        </w:rPr>
        <w:t xml:space="preserve"> limited to the science </w:t>
      </w:r>
      <w:r w:rsidR="00BA65DD">
        <w:rPr>
          <w:rFonts w:eastAsia="Times New Roman" w:cs="Times New Roman"/>
        </w:rPr>
        <w:t>of</w:t>
      </w:r>
      <w:r w:rsidR="005C7710" w:rsidRPr="005C7710">
        <w:rPr>
          <w:rFonts w:eastAsia="Times New Roman" w:cs="Times New Roman"/>
        </w:rPr>
        <w:t xml:space="preserve"> the menstrual cycle and reproductive system. </w:t>
      </w:r>
      <w:r w:rsidR="00CB2019">
        <w:rPr>
          <w:rFonts w:eastAsia="Times New Roman" w:cs="Times New Roman"/>
        </w:rPr>
        <w:t xml:space="preserve"> </w:t>
      </w:r>
    </w:p>
    <w:p w14:paraId="10D07CA2" w14:textId="37DA1193" w:rsidR="001E66A3" w:rsidRDefault="00590122" w:rsidP="00590122">
      <w:pPr>
        <w:tabs>
          <w:tab w:val="left" w:pos="9356"/>
        </w:tabs>
        <w:suppressAutoHyphens/>
        <w:spacing w:after="240"/>
        <w:rPr>
          <w:rFonts w:eastAsia="Times New Roman" w:cs="Times New Roman"/>
        </w:rPr>
      </w:pPr>
      <w:r>
        <w:rPr>
          <w:rFonts w:eastAsia="Times New Roman" w:cs="Times New Roman"/>
        </w:rPr>
        <w:t>In England, t</w:t>
      </w:r>
      <w:r w:rsidR="005C7710" w:rsidRPr="005C7710">
        <w:rPr>
          <w:rFonts w:eastAsia="Times New Roman" w:cs="Times New Roman"/>
        </w:rPr>
        <w:t xml:space="preserve">here is no statutory requirement for maintained secondary schools to provide education covering the broader range of issues relating to SRE, such as healthy relationships, sexuality, consent, and preventing abuse and exploitation.  Although there is some basic sex education in the primary science curriculum (covering topics such as puberty and reproduction), there is no statutory requirement for primary schools to provide a broad and age-appropriate SRE </w:t>
      </w:r>
      <w:r w:rsidR="00BA65DD">
        <w:rPr>
          <w:rFonts w:eastAsia="Times New Roman" w:cs="Times New Roman"/>
        </w:rPr>
        <w:t>for</w:t>
      </w:r>
      <w:r w:rsidR="005C7710" w:rsidRPr="005C7710">
        <w:rPr>
          <w:rFonts w:eastAsia="Times New Roman" w:cs="Times New Roman"/>
        </w:rPr>
        <w:t xml:space="preserve"> younger pupils. </w:t>
      </w:r>
      <w:r>
        <w:rPr>
          <w:rFonts w:eastAsia="Times New Roman" w:cs="Times New Roman"/>
        </w:rPr>
        <w:t xml:space="preserve"> </w:t>
      </w:r>
      <w:r w:rsidR="00CB2019" w:rsidRPr="005C7710">
        <w:rPr>
          <w:rFonts w:eastAsia="Times New Roman" w:cs="Times New Roman"/>
        </w:rPr>
        <w:t>Contrary to the assertion at para</w:t>
      </w:r>
      <w:r w:rsidR="00CB2019">
        <w:rPr>
          <w:rFonts w:eastAsia="Times New Roman" w:cs="Times New Roman"/>
        </w:rPr>
        <w:t>graph</w:t>
      </w:r>
      <w:r w:rsidR="00CB2019" w:rsidRPr="005C7710">
        <w:rPr>
          <w:rFonts w:eastAsia="Times New Roman" w:cs="Times New Roman"/>
        </w:rPr>
        <w:t xml:space="preserve"> 59, </w:t>
      </w:r>
      <w:r w:rsidR="00CB2019">
        <w:rPr>
          <w:rFonts w:eastAsia="Times New Roman" w:cs="Times New Roman"/>
        </w:rPr>
        <w:t>t</w:t>
      </w:r>
      <w:r w:rsidR="00CB2019" w:rsidRPr="005C7710">
        <w:rPr>
          <w:rFonts w:eastAsia="Times New Roman" w:cs="Times New Roman"/>
        </w:rPr>
        <w:t>he Sex Education Forum (a membership organisation which works to achieve quality SRE) is aware of no evidence of a requirement for young offender institutions to provide SRE, or that this is happening in practice</w:t>
      </w:r>
      <w:r>
        <w:rPr>
          <w:rFonts w:eastAsia="Times New Roman" w:cs="Times New Roman"/>
        </w:rPr>
        <w:t xml:space="preserve">.  </w:t>
      </w:r>
    </w:p>
    <w:p w14:paraId="50F9559F" w14:textId="43E1107D" w:rsidR="00F31E1F" w:rsidRDefault="00590122" w:rsidP="00590122">
      <w:pPr>
        <w:tabs>
          <w:tab w:val="left" w:pos="9356"/>
        </w:tabs>
        <w:suppressAutoHyphens/>
        <w:spacing w:after="240"/>
        <w:rPr>
          <w:rFonts w:cstheme="minorHAnsi"/>
        </w:rPr>
      </w:pPr>
      <w:r>
        <w:rPr>
          <w:rFonts w:eastAsia="Times New Roman" w:cs="Times New Roman"/>
        </w:rPr>
        <w:lastRenderedPageBreak/>
        <w:t>A</w:t>
      </w:r>
      <w:r w:rsidR="00CB2019" w:rsidRPr="005C7710">
        <w:rPr>
          <w:rFonts w:eastAsia="Times New Roman" w:cs="Times New Roman"/>
        </w:rPr>
        <w:t xml:space="preserve">ll schools – primary </w:t>
      </w:r>
      <w:r w:rsidR="00CB2019" w:rsidRPr="005C7710">
        <w:rPr>
          <w:rFonts w:eastAsia="Times New Roman" w:cs="Times New Roman"/>
          <w:i/>
        </w:rPr>
        <w:t>and</w:t>
      </w:r>
      <w:r w:rsidR="00CB2019" w:rsidRPr="005C7710">
        <w:rPr>
          <w:rFonts w:eastAsia="Times New Roman" w:cs="Times New Roman"/>
        </w:rPr>
        <w:t xml:space="preserve"> secondary – will be required to become Academies by 2020-22</w:t>
      </w:r>
      <w:r w:rsidR="00CB2019">
        <w:rPr>
          <w:rFonts w:eastAsia="Times New Roman" w:cs="Times New Roman"/>
        </w:rPr>
        <w:t xml:space="preserve"> (see below)</w:t>
      </w:r>
      <w:r w:rsidR="00CB2019" w:rsidRPr="005C7710">
        <w:rPr>
          <w:rFonts w:eastAsia="Times New Roman" w:cs="Times New Roman"/>
        </w:rPr>
        <w:t xml:space="preserve">. </w:t>
      </w:r>
      <w:r w:rsidR="00CB2019">
        <w:rPr>
          <w:rFonts w:eastAsia="Times New Roman" w:cs="Times New Roman"/>
        </w:rPr>
        <w:t xml:space="preserve"> </w:t>
      </w:r>
      <w:r w:rsidR="00CB2019" w:rsidRPr="005C7710">
        <w:rPr>
          <w:rFonts w:eastAsia="Times New Roman" w:cs="Times New Roman"/>
        </w:rPr>
        <w:t>Academies do not have to follow prescribed curricula.</w:t>
      </w:r>
      <w:r w:rsidR="00CB2019">
        <w:rPr>
          <w:rFonts w:eastAsia="Times New Roman" w:cs="Times New Roman"/>
        </w:rPr>
        <w:t xml:space="preserve"> </w:t>
      </w:r>
      <w:r w:rsidR="00CB2019" w:rsidRPr="005C7710">
        <w:rPr>
          <w:rFonts w:eastAsia="Times New Roman" w:cs="Times New Roman"/>
        </w:rPr>
        <w:t xml:space="preserve"> Accordingly</w:t>
      </w:r>
      <w:r w:rsidR="00BA65DD">
        <w:rPr>
          <w:rFonts w:eastAsia="Times New Roman" w:cs="Times New Roman"/>
        </w:rPr>
        <w:t>,</w:t>
      </w:r>
      <w:r w:rsidR="00CB2019" w:rsidRPr="005C7710">
        <w:rPr>
          <w:rFonts w:eastAsia="Times New Roman" w:cs="Times New Roman"/>
        </w:rPr>
        <w:t xml:space="preserve"> there would be no requirement for SRE in any state funded school in England. </w:t>
      </w:r>
      <w:r>
        <w:rPr>
          <w:rFonts w:eastAsia="Times New Roman" w:cs="Times New Roman"/>
        </w:rPr>
        <w:t xml:space="preserve"> </w:t>
      </w:r>
      <w:r w:rsidR="005C7710" w:rsidRPr="00F7748E">
        <w:rPr>
          <w:rFonts w:eastAsiaTheme="majorEastAsia" w:cstheme="minorHAnsi"/>
        </w:rPr>
        <w:t>Calls for SRE to be made a statutory subject in all state-funded schools have come from a wide range of stakeholders</w:t>
      </w:r>
      <w:r w:rsidRPr="00F7748E">
        <w:rPr>
          <w:rFonts w:eastAsiaTheme="majorEastAsia" w:cstheme="minorHAnsi"/>
          <w:vertAlign w:val="superscript"/>
        </w:rPr>
        <w:footnoteReference w:id="31"/>
      </w:r>
      <w:r w:rsidR="00F7748E">
        <w:rPr>
          <w:rFonts w:eastAsiaTheme="majorEastAsia" w:cstheme="minorHAnsi"/>
        </w:rPr>
        <w:t xml:space="preserve"> and f</w:t>
      </w:r>
      <w:r w:rsidR="005C7710" w:rsidRPr="00F7748E">
        <w:rPr>
          <w:rFonts w:eastAsiaTheme="majorEastAsia" w:cstheme="minorHAnsi"/>
        </w:rPr>
        <w:t>our select committees came together to reassert this recommendation in January 2016</w:t>
      </w:r>
      <w:r w:rsidR="005C7710" w:rsidRPr="00F7748E">
        <w:rPr>
          <w:rFonts w:eastAsiaTheme="majorEastAsia" w:cstheme="minorHAnsi"/>
          <w:vertAlign w:val="superscript"/>
        </w:rPr>
        <w:footnoteReference w:id="32"/>
      </w:r>
      <w:r w:rsidR="005C7710" w:rsidRPr="00F7748E">
        <w:rPr>
          <w:rFonts w:eastAsiaTheme="majorEastAsia" w:cstheme="minorHAnsi"/>
        </w:rPr>
        <w:t xml:space="preserve">.  </w:t>
      </w:r>
      <w:r w:rsidR="00F7748E" w:rsidRPr="00F7748E">
        <w:rPr>
          <w:rFonts w:cstheme="minorHAnsi"/>
        </w:rPr>
        <w:t xml:space="preserve">Nevertheless, </w:t>
      </w:r>
      <w:r>
        <w:rPr>
          <w:rFonts w:cstheme="minorHAnsi"/>
        </w:rPr>
        <w:t xml:space="preserve">UK </w:t>
      </w:r>
      <w:r w:rsidR="00F7748E" w:rsidRPr="00F7748E">
        <w:rPr>
          <w:rFonts w:cstheme="minorHAnsi"/>
        </w:rPr>
        <w:t>Government has asserted that it will not take this step to secure the quality and future of the subject</w:t>
      </w:r>
      <w:r w:rsidR="003D1ECD">
        <w:rPr>
          <w:rFonts w:cstheme="minorHAnsi"/>
        </w:rPr>
        <w:t>.</w:t>
      </w:r>
    </w:p>
    <w:p w14:paraId="31DCB92F" w14:textId="0FAAA238" w:rsidR="005C7710" w:rsidRPr="00CC5EC6" w:rsidRDefault="005C7710" w:rsidP="00B040CA">
      <w:pPr>
        <w:pStyle w:val="Heading2"/>
      </w:pPr>
      <w:r w:rsidRPr="00CC5EC6">
        <w:t xml:space="preserve">Child Poverty and Welfare Reform </w:t>
      </w:r>
      <w:r w:rsidR="005064B7">
        <w:t>(LOI paragraph 16)</w:t>
      </w:r>
    </w:p>
    <w:p w14:paraId="7BB8FEB6" w14:textId="2C426E51" w:rsidR="005C7710" w:rsidRPr="000F39EE" w:rsidRDefault="005C7710" w:rsidP="00860E4F">
      <w:pPr>
        <w:tabs>
          <w:tab w:val="left" w:pos="9356"/>
        </w:tabs>
        <w:suppressAutoHyphens/>
        <w:spacing w:after="240"/>
        <w:rPr>
          <w:rFonts w:eastAsia="Times New Roman" w:cs="Times New Roman"/>
        </w:rPr>
      </w:pPr>
      <w:r w:rsidRPr="000F39EE">
        <w:rPr>
          <w:rFonts w:eastAsia="Times New Roman" w:cs="Times New Roman"/>
        </w:rPr>
        <w:t xml:space="preserve">Assertions by the UK Government that it has fully considered the impact of welfare reforms </w:t>
      </w:r>
      <w:r w:rsidR="0062505E" w:rsidRPr="000F39EE">
        <w:rPr>
          <w:rFonts w:eastAsia="Times New Roman" w:cs="Times New Roman"/>
        </w:rPr>
        <w:t xml:space="preserve">on children (paragraph 66) </w:t>
      </w:r>
      <w:r w:rsidRPr="000F39EE">
        <w:rPr>
          <w:rFonts w:eastAsia="Times New Roman" w:cs="Times New Roman"/>
        </w:rPr>
        <w:t>are difficult to accept.  Independent research has shown that welfare changes and cuts to benefits ha</w:t>
      </w:r>
      <w:r w:rsidR="001E66A3">
        <w:rPr>
          <w:rFonts w:eastAsia="Times New Roman" w:cs="Times New Roman"/>
        </w:rPr>
        <w:t>ve</w:t>
      </w:r>
      <w:r w:rsidRPr="000F39EE">
        <w:rPr>
          <w:rFonts w:eastAsia="Times New Roman" w:cs="Times New Roman"/>
        </w:rPr>
        <w:t xml:space="preserve"> undermined both in-work and out-of-work support for families with children and is disproportionately affecting disabled children and their families</w:t>
      </w:r>
      <w:r w:rsidR="00590122">
        <w:rPr>
          <w:rFonts w:eastAsia="Times New Roman" w:cs="Times New Roman"/>
        </w:rPr>
        <w:t xml:space="preserve">.  </w:t>
      </w:r>
      <w:r w:rsidRPr="000F39EE">
        <w:rPr>
          <w:rFonts w:eastAsia="Times New Roman" w:cs="Times New Roman"/>
        </w:rPr>
        <w:t>The independent Institute for Fiscal Studies has projected that the number of children in relative poverty will have risen from 2.3 to 3.6 million by 2020 (poverty figures Before Housing Costs).</w:t>
      </w:r>
      <w:r w:rsidRPr="000F39EE">
        <w:rPr>
          <w:rFonts w:ascii="Times New Roman" w:eastAsia="Times New Roman" w:hAnsi="Times New Roman" w:cs="Times New Roman"/>
          <w:vertAlign w:val="superscript"/>
        </w:rPr>
        <w:footnoteReference w:id="33"/>
      </w:r>
      <w:hyperlink r:id="rId9" w:anchor="footnote4_5ikprkn" w:tooltip="Browne J, Hood A, and Joyce, R. Child and working age poverty in Northern Ireland over the next decade: an update. Institute for Fiscal Studies, November 2014." w:history="1">
        <w:r w:rsidRPr="000F39EE">
          <w:rPr>
            <w:rFonts w:eastAsia="Times New Roman" w:cs="Times New Roman"/>
            <w:b/>
            <w:bCs/>
            <w:vanish/>
            <w:color w:val="EB0089"/>
            <w:u w:val="single"/>
          </w:rPr>
          <w:t>4</w:t>
        </w:r>
      </w:hyperlink>
    </w:p>
    <w:p w14:paraId="031086A1" w14:textId="77777777" w:rsidR="005C7710" w:rsidRPr="005C7710" w:rsidRDefault="005C7710" w:rsidP="00860E4F">
      <w:pPr>
        <w:tabs>
          <w:tab w:val="left" w:pos="9356"/>
        </w:tabs>
        <w:suppressAutoHyphens/>
        <w:spacing w:after="240"/>
        <w:rPr>
          <w:rFonts w:eastAsia="Times New Roman" w:cs="Times New Roman"/>
        </w:rPr>
      </w:pPr>
      <w:r w:rsidRPr="005C7710">
        <w:rPr>
          <w:rFonts w:eastAsia="Times New Roman" w:cs="Times New Roman"/>
        </w:rPr>
        <w:t xml:space="preserve">Only the Welsh Ministers have </w:t>
      </w:r>
      <w:r w:rsidR="00A74C40">
        <w:rPr>
          <w:rFonts w:eastAsia="Times New Roman" w:cs="Times New Roman"/>
        </w:rPr>
        <w:t xml:space="preserve">explicitly </w:t>
      </w:r>
      <w:r w:rsidRPr="005C7710">
        <w:rPr>
          <w:rFonts w:eastAsia="Times New Roman" w:cs="Times New Roman"/>
        </w:rPr>
        <w:t>retained commitment to child poverty targets</w:t>
      </w:r>
      <w:r w:rsidR="00A74C40">
        <w:rPr>
          <w:rFonts w:eastAsia="Times New Roman" w:cs="Times New Roman"/>
        </w:rPr>
        <w:t>, although the Scottish Government is clear that it does not support changes made by the UK Government to the Child Poverty Act 2010.</w:t>
      </w:r>
      <w:r w:rsidR="00A74C40">
        <w:rPr>
          <w:rStyle w:val="FootnoteReference"/>
          <w:rFonts w:eastAsia="Times New Roman" w:cs="Times New Roman"/>
        </w:rPr>
        <w:footnoteReference w:id="34"/>
      </w:r>
      <w:r w:rsidR="00A74C40">
        <w:rPr>
          <w:rFonts w:eastAsia="Times New Roman" w:cs="Times New Roman"/>
        </w:rPr>
        <w:t xml:space="preserve">  </w:t>
      </w:r>
      <w:r w:rsidR="000F39EE">
        <w:t>T</w:t>
      </w:r>
      <w:r w:rsidR="000F39EE" w:rsidRPr="00341E5A">
        <w:t xml:space="preserve">he </w:t>
      </w:r>
      <w:r w:rsidR="000F39EE">
        <w:t xml:space="preserve">UK </w:t>
      </w:r>
      <w:r w:rsidR="000F39EE" w:rsidRPr="00341E5A">
        <w:t xml:space="preserve">Government </w:t>
      </w:r>
      <w:r w:rsidR="000F39EE">
        <w:t xml:space="preserve">only </w:t>
      </w:r>
      <w:r w:rsidR="000F39EE" w:rsidRPr="00341E5A">
        <w:t xml:space="preserve">tabled an amendment to the </w:t>
      </w:r>
      <w:r w:rsidR="000F39EE">
        <w:t>Welfare Reform and Work Bill</w:t>
      </w:r>
      <w:r w:rsidR="000F39EE" w:rsidRPr="00341E5A">
        <w:t xml:space="preserve">, </w:t>
      </w:r>
      <w:r w:rsidR="000F39EE">
        <w:t>to place</w:t>
      </w:r>
      <w:r w:rsidR="000F39EE" w:rsidRPr="00341E5A">
        <w:t xml:space="preserve"> a duty on Government to publish statistics on children in </w:t>
      </w:r>
      <w:r w:rsidR="000F39EE">
        <w:t xml:space="preserve">low income households annually (paragraph 65) , following a rebellion in the House of Lords. </w:t>
      </w:r>
      <w:r w:rsidR="00A74C40">
        <w:t xml:space="preserve"> </w:t>
      </w:r>
      <w:r w:rsidRPr="005C7710">
        <w:rPr>
          <w:rFonts w:eastAsia="Times New Roman" w:cs="Times New Roman"/>
          <w:vanish/>
          <w:sz w:val="17"/>
          <w:szCs w:val="17"/>
        </w:rPr>
        <w:t xml:space="preserve">Browne J, Hood A, and Joyce, R. </w:t>
      </w:r>
      <w:hyperlink r:id="rId10" w:history="1">
        <w:r w:rsidRPr="005C7710">
          <w:rPr>
            <w:rFonts w:eastAsia="Times New Roman" w:cs="Times New Roman"/>
            <w:vanish/>
            <w:color w:val="EB0089"/>
            <w:sz w:val="17"/>
            <w:szCs w:val="17"/>
            <w:u w:val="single"/>
          </w:rPr>
          <w:t>Child and working age poverty in Northern Ireland over the next decade: an update.</w:t>
        </w:r>
      </w:hyperlink>
      <w:r w:rsidRPr="005C7710">
        <w:rPr>
          <w:rFonts w:eastAsia="Times New Roman" w:cs="Times New Roman"/>
          <w:vanish/>
          <w:sz w:val="17"/>
          <w:szCs w:val="17"/>
        </w:rPr>
        <w:t xml:space="preserve"> Institute for Fiscal Studies, November 2014.</w:t>
      </w:r>
      <w:r w:rsidRPr="005C7710">
        <w:rPr>
          <w:rFonts w:eastAsia="Times New Roman" w:cs="Times New Roman"/>
        </w:rPr>
        <w:t xml:space="preserve">The UK and devolved governments have not adequately impact assessed their budgets for at least two years, despite the ‘due regard’ duty in Wales.  </w:t>
      </w:r>
      <w:r w:rsidRPr="005C7710">
        <w:rPr>
          <w:rFonts w:eastAsia="Times New Roman" w:cs="Arial"/>
        </w:rPr>
        <w:t xml:space="preserve">The Scottish and Welsh Child Poverty Strategies focus on devolved matters and therefore cannot tackle some of the root causes of poverty.  The Welsh </w:t>
      </w:r>
      <w:r w:rsidRPr="005C7710">
        <w:rPr>
          <w:rFonts w:eastAsia="Times New Roman" w:cs="Times New Roman"/>
        </w:rPr>
        <w:t xml:space="preserve">Child Poverty Strategy has a stronger focus on children’s rights, yet there is still no delivery plan and the age-inclusive Tackling Poverty Action Plan does not adequately focus on children’s issues.  </w:t>
      </w:r>
    </w:p>
    <w:p w14:paraId="2C09815E" w14:textId="201DFDE3" w:rsidR="005C7710" w:rsidRPr="00CC5EC6" w:rsidRDefault="005C7710" w:rsidP="00B040CA">
      <w:pPr>
        <w:pStyle w:val="Heading2"/>
      </w:pPr>
      <w:r w:rsidRPr="00CC5EC6">
        <w:t>Homelessness</w:t>
      </w:r>
      <w:r w:rsidR="005064B7">
        <w:t xml:space="preserve"> (LOI paragraph 17)</w:t>
      </w:r>
    </w:p>
    <w:p w14:paraId="03B4B371" w14:textId="07B45BE0" w:rsidR="00107798" w:rsidRDefault="005C7710" w:rsidP="00107798">
      <w:pPr>
        <w:rPr>
          <w:rFonts w:ascii="Arial" w:hAnsi="Arial" w:cs="Arial"/>
          <w:sz w:val="17"/>
          <w:szCs w:val="17"/>
        </w:rPr>
      </w:pPr>
      <w:r w:rsidRPr="005C7710">
        <w:rPr>
          <w:rFonts w:eastAsia="Times New Roman" w:cs="Times New Roman"/>
        </w:rPr>
        <w:t xml:space="preserve">Despite the measures referred to by the </w:t>
      </w:r>
      <w:r w:rsidR="003B20F3">
        <w:rPr>
          <w:rFonts w:eastAsia="Times New Roman" w:cs="Times New Roman"/>
        </w:rPr>
        <w:t>UK Government</w:t>
      </w:r>
      <w:r w:rsidR="00E73202">
        <w:rPr>
          <w:rFonts w:eastAsia="Times New Roman" w:cs="Times New Roman"/>
        </w:rPr>
        <w:t xml:space="preserve"> (at paragraph 72 and fo</w:t>
      </w:r>
      <w:r w:rsidR="000F39EE">
        <w:rPr>
          <w:rFonts w:eastAsia="Times New Roman" w:cs="Times New Roman"/>
        </w:rPr>
        <w:t>llowing)</w:t>
      </w:r>
      <w:r w:rsidRPr="005C7710">
        <w:rPr>
          <w:rFonts w:eastAsia="Times New Roman" w:cs="Times New Roman"/>
        </w:rPr>
        <w:t xml:space="preserve">, there remain serious concerns. There has been a sharp rise in the number </w:t>
      </w:r>
      <w:r w:rsidR="000F39EE">
        <w:rPr>
          <w:rFonts w:eastAsia="Times New Roman" w:cs="Times New Roman"/>
        </w:rPr>
        <w:t xml:space="preserve">of families in B&amp;Bs beyond the </w:t>
      </w:r>
      <w:r w:rsidRPr="005C7710">
        <w:rPr>
          <w:rFonts w:eastAsia="Times New Roman" w:cs="Times New Roman"/>
        </w:rPr>
        <w:t xml:space="preserve">legal limit of </w:t>
      </w:r>
      <w:r w:rsidR="000F39EE">
        <w:rPr>
          <w:rFonts w:eastAsia="Times New Roman" w:cs="Times New Roman"/>
        </w:rPr>
        <w:t>six weeks.  In March 2016, the G</w:t>
      </w:r>
      <w:r w:rsidRPr="005C7710">
        <w:rPr>
          <w:rFonts w:eastAsia="Times New Roman" w:cs="Times New Roman"/>
        </w:rPr>
        <w:t>overnment reported that in England there were 2,270 families with children in B&amp;B style accommodation as at 31 December 2015</w:t>
      </w:r>
      <w:r w:rsidR="000F39EE">
        <w:rPr>
          <w:rFonts w:eastAsia="Times New Roman" w:cs="Times New Roman"/>
        </w:rPr>
        <w:t xml:space="preserve"> </w:t>
      </w:r>
      <w:r w:rsidRPr="005C7710">
        <w:rPr>
          <w:rFonts w:eastAsia="Times New Roman" w:cs="Times New Roman"/>
        </w:rPr>
        <w:t>– an increase of 11 per cent from 2,040 a year earlier. Of these households</w:t>
      </w:r>
      <w:r w:rsidR="00CE0A42">
        <w:rPr>
          <w:rFonts w:eastAsia="Times New Roman" w:cs="Times New Roman"/>
        </w:rPr>
        <w:t>,</w:t>
      </w:r>
      <w:r w:rsidRPr="005C7710">
        <w:rPr>
          <w:rFonts w:eastAsia="Times New Roman" w:cs="Times New Roman"/>
        </w:rPr>
        <w:t xml:space="preserve"> 870 had been in B&amp;B style accommodation for more than six weeks. </w:t>
      </w:r>
      <w:r w:rsidR="00107798">
        <w:rPr>
          <w:rFonts w:eastAsia="Times New Roman" w:cs="Times New Roman"/>
        </w:rPr>
        <w:t xml:space="preserve"> </w:t>
      </w:r>
      <w:r w:rsidRPr="005C7710">
        <w:rPr>
          <w:rFonts w:eastAsia="Times New Roman" w:cs="Times New Roman"/>
        </w:rPr>
        <w:t>This is an increase from 780 (12 per cent) since the end of the same quarter last year.</w:t>
      </w:r>
      <w:r w:rsidRPr="005C7710">
        <w:rPr>
          <w:rFonts w:ascii="Times New Roman" w:eastAsia="Times New Roman" w:hAnsi="Times New Roman" w:cs="Times New Roman"/>
          <w:sz w:val="18"/>
          <w:vertAlign w:val="superscript"/>
        </w:rPr>
        <w:footnoteReference w:id="35"/>
      </w:r>
      <w:r w:rsidRPr="005C7710">
        <w:rPr>
          <w:rFonts w:eastAsia="Times New Roman" w:cs="Times New Roman"/>
        </w:rPr>
        <w:t xml:space="preserve">  </w:t>
      </w:r>
      <w:r w:rsidR="000C0789">
        <w:rPr>
          <w:rFonts w:eastAsia="Times New Roman" w:cs="Times New Roman"/>
        </w:rPr>
        <w:t>It is welcome that s</w:t>
      </w:r>
      <w:r w:rsidRPr="00E73202">
        <w:rPr>
          <w:rFonts w:eastAsia="Times New Roman" w:cs="Times New Roman"/>
        </w:rPr>
        <w:t xml:space="preserve">tatutory guidance was strengthened in 2014 to ensure 16-17 year old care leavers are only placed in B&amp;Bs in exceptional circumstances and for no more that 48 hours </w:t>
      </w:r>
      <w:r w:rsidR="00E73202" w:rsidRPr="00E73202">
        <w:rPr>
          <w:rFonts w:eastAsia="Times New Roman" w:cs="Times New Roman"/>
        </w:rPr>
        <w:t>(paragraph 73)</w:t>
      </w:r>
      <w:r w:rsidR="000C0789">
        <w:rPr>
          <w:rFonts w:eastAsia="Times New Roman" w:cs="Times New Roman"/>
        </w:rPr>
        <w:t xml:space="preserve">.  However, anecdotal evidence </w:t>
      </w:r>
      <w:r w:rsidR="000C0789">
        <w:rPr>
          <w:rFonts w:eastAsia="Times New Roman" w:cs="Times New Roman"/>
        </w:rPr>
        <w:lastRenderedPageBreak/>
        <w:t xml:space="preserve">shows that </w:t>
      </w:r>
      <w:r w:rsidRPr="00E73202">
        <w:rPr>
          <w:rFonts w:eastAsia="Times New Roman" w:cs="Times New Roman"/>
        </w:rPr>
        <w:t>that local authorities continue to break this gu</w:t>
      </w:r>
      <w:r w:rsidRPr="00107798">
        <w:t>idance</w:t>
      </w:r>
      <w:r w:rsidR="00BA65DD">
        <w:t>,</w:t>
      </w:r>
      <w:r w:rsidRPr="00107798">
        <w:t xml:space="preserve"> although official figures are difficult to find.  </w:t>
      </w:r>
      <w:r w:rsidR="00107798" w:rsidRPr="00107798">
        <w:t>In Scotland, as highlighted already by civil society</w:t>
      </w:r>
      <w:r w:rsidR="00107798" w:rsidRPr="00107798">
        <w:rPr>
          <w:vertAlign w:val="superscript"/>
        </w:rPr>
        <w:footnoteReference w:id="36"/>
      </w:r>
      <w:r w:rsidR="00107798" w:rsidRPr="00107798">
        <w:t>, there is a significant lack of culturally sensitive accommodation for Gypsy/Traveller children and a continued inequality between standards of housing for those in fixed accommodation and those who are living on sites.</w:t>
      </w:r>
      <w:r w:rsidR="00107798">
        <w:rPr>
          <w:rStyle w:val="FootnoteReference"/>
          <w:rFonts w:cs="Arial"/>
          <w:szCs w:val="28"/>
        </w:rPr>
        <w:footnoteReference w:id="37"/>
      </w:r>
    </w:p>
    <w:p w14:paraId="4654BAAF" w14:textId="39A1A224" w:rsidR="005C7710" w:rsidRPr="00DC1D74" w:rsidRDefault="005C7710" w:rsidP="00715D50">
      <w:pPr>
        <w:pStyle w:val="Heading2"/>
        <w:rPr>
          <w:rStyle w:val="Heading2Char"/>
          <w:lang w:val="fr-CH"/>
          <w:rPrChange w:id="1" w:author="Asako Hattori" w:date="2016-04-28T14:32:00Z">
            <w:rPr>
              <w:rStyle w:val="Heading2Char"/>
            </w:rPr>
          </w:rPrChange>
        </w:rPr>
      </w:pPr>
      <w:r w:rsidRPr="00DC1D74">
        <w:rPr>
          <w:lang w:val="fr-CH"/>
          <w:rPrChange w:id="2" w:author="Asako Hattori" w:date="2016-04-28T14:32:00Z">
            <w:rPr/>
          </w:rPrChange>
        </w:rPr>
        <w:t xml:space="preserve">Immigration and Asylum </w:t>
      </w:r>
      <w:r w:rsidR="005064B7" w:rsidRPr="00DC1D74">
        <w:rPr>
          <w:lang w:val="fr-CH"/>
          <w:rPrChange w:id="3" w:author="Asako Hattori" w:date="2016-04-28T14:32:00Z">
            <w:rPr/>
          </w:rPrChange>
        </w:rPr>
        <w:t>(LOI paragraph 18)</w:t>
      </w:r>
    </w:p>
    <w:p w14:paraId="3B8AB41A" w14:textId="2D3549D0" w:rsidR="005C7710" w:rsidRPr="005C7710" w:rsidRDefault="00CE0A42" w:rsidP="00860E4F">
      <w:pPr>
        <w:tabs>
          <w:tab w:val="left" w:pos="9356"/>
        </w:tabs>
        <w:suppressAutoHyphens/>
        <w:spacing w:after="240"/>
        <w:rPr>
          <w:rFonts w:eastAsia="Times New Roman" w:cs="Times New Roman"/>
        </w:rPr>
      </w:pPr>
      <w:r>
        <w:rPr>
          <w:rFonts w:eastAsia="Times New Roman" w:cs="Times New Roman"/>
        </w:rPr>
        <w:t>The UK G</w:t>
      </w:r>
      <w:r w:rsidR="005C7710" w:rsidRPr="005C7710">
        <w:rPr>
          <w:rFonts w:eastAsia="Times New Roman" w:cs="Times New Roman"/>
        </w:rPr>
        <w:t xml:space="preserve">overnment’s response </w:t>
      </w:r>
      <w:r>
        <w:rPr>
          <w:rFonts w:eastAsia="Times New Roman" w:cs="Times New Roman"/>
        </w:rPr>
        <w:t xml:space="preserve">(paragraphs 83 and following) does not address the </w:t>
      </w:r>
      <w:r w:rsidR="005C7710" w:rsidRPr="005C7710">
        <w:rPr>
          <w:rFonts w:eastAsia="Times New Roman" w:cs="Times New Roman"/>
        </w:rPr>
        <w:t>Committee’s concerns regarding age assessment.  The Modern Slavery Act</w:t>
      </w:r>
      <w:r w:rsidR="004930F0">
        <w:rPr>
          <w:rFonts w:eastAsia="Times New Roman" w:cs="Times New Roman"/>
        </w:rPr>
        <w:t xml:space="preserve"> 2015 and</w:t>
      </w:r>
      <w:r w:rsidR="00BA65DD">
        <w:rPr>
          <w:rFonts w:eastAsia="Times New Roman" w:cs="Times New Roman"/>
        </w:rPr>
        <w:t xml:space="preserve"> the</w:t>
      </w:r>
      <w:r w:rsidR="004930F0">
        <w:rPr>
          <w:rFonts w:eastAsia="Times New Roman" w:cs="Times New Roman"/>
        </w:rPr>
        <w:t xml:space="preserve"> Human Trafficking and Exploitation (Scotland) Act 2015</w:t>
      </w:r>
      <w:r w:rsidR="005C7710" w:rsidRPr="005C7710">
        <w:rPr>
          <w:rFonts w:eastAsia="Times New Roman" w:cs="Times New Roman"/>
        </w:rPr>
        <w:t xml:space="preserve"> only applies to potential victims of trafficking.  </w:t>
      </w:r>
      <w:r w:rsidR="005C7710" w:rsidRPr="005C7710">
        <w:rPr>
          <w:rFonts w:eastAsia="Calibri" w:cs="Times New Roman"/>
        </w:rPr>
        <w:t xml:space="preserve">In addition to the general increase in children claiming asylum in the UK, there has been a much greater increase – 140% </w:t>
      </w:r>
      <w:r w:rsidR="00BA65DD" w:rsidRPr="005C7710">
        <w:rPr>
          <w:rFonts w:eastAsia="Calibri" w:cs="Times New Roman"/>
        </w:rPr>
        <w:t xml:space="preserve">– </w:t>
      </w:r>
      <w:r w:rsidR="005C7710" w:rsidRPr="005C7710">
        <w:rPr>
          <w:rFonts w:eastAsia="Calibri" w:cs="Times New Roman"/>
        </w:rPr>
        <w:t xml:space="preserve"> in the number of children whose ages are disputed because they do not have documentation to prove their date of birth.  766 children were ‘age disputed’ in 2015,</w:t>
      </w:r>
      <w:r w:rsidR="005C7710" w:rsidRPr="005C7710">
        <w:rPr>
          <w:rFonts w:eastAsia="Times New Roman" w:cs="Times New Roman"/>
        </w:rPr>
        <w:t xml:space="preserve"> demonstrating that children </w:t>
      </w:r>
      <w:r>
        <w:rPr>
          <w:rFonts w:eastAsia="Times New Roman" w:cs="Times New Roman"/>
        </w:rPr>
        <w:t xml:space="preserve">are still </w:t>
      </w:r>
      <w:r w:rsidR="005C7710" w:rsidRPr="005C7710">
        <w:rPr>
          <w:rFonts w:eastAsia="Times New Roman" w:cs="Times New Roman"/>
        </w:rPr>
        <w:t>regularly disbelieved about how old they are and face harmful, protracted age d</w:t>
      </w:r>
      <w:r>
        <w:rPr>
          <w:rFonts w:eastAsia="Times New Roman" w:cs="Times New Roman"/>
        </w:rPr>
        <w:t>isputes</w:t>
      </w:r>
      <w:r w:rsidR="005C7710" w:rsidRPr="005C7710">
        <w:rPr>
          <w:rFonts w:eastAsia="Times New Roman" w:cs="Times New Roman"/>
        </w:rPr>
        <w:t xml:space="preserve">. </w:t>
      </w:r>
      <w:r w:rsidR="001E66A3">
        <w:rPr>
          <w:rFonts w:eastAsia="Times New Roman" w:cs="Times New Roman"/>
        </w:rPr>
        <w:t xml:space="preserve"> </w:t>
      </w:r>
      <w:r w:rsidR="005C7710" w:rsidRPr="005C7710">
        <w:rPr>
          <w:rFonts w:eastAsia="Times New Roman" w:cs="Times New Roman"/>
        </w:rPr>
        <w:t>The Home Office’s ‘Assessing Age’ policy allows for individuals claiming to be children to be treated as adults if their appearance/demeanour ‘strongly suggests they look significantly over 18’. This is extremely problematic given the inherent difficulties in judging age based on appearance and can result in children being housed or even detained with adults.</w:t>
      </w:r>
    </w:p>
    <w:p w14:paraId="532C0BD5" w14:textId="705D7532" w:rsidR="005C7710" w:rsidRPr="005C7710" w:rsidRDefault="00CE0A42" w:rsidP="00860E4F">
      <w:pPr>
        <w:tabs>
          <w:tab w:val="left" w:pos="9356"/>
        </w:tabs>
        <w:suppressAutoHyphens/>
        <w:spacing w:after="240"/>
        <w:rPr>
          <w:rFonts w:eastAsia="Times New Roman" w:cs="Times New Roman"/>
        </w:rPr>
      </w:pPr>
      <w:r>
        <w:rPr>
          <w:rFonts w:eastAsia="Times New Roman" w:cs="Times New Roman"/>
        </w:rPr>
        <w:t>The UK G</w:t>
      </w:r>
      <w:r w:rsidR="005C7710" w:rsidRPr="005C7710">
        <w:rPr>
          <w:rFonts w:eastAsia="Times New Roman" w:cs="Times New Roman"/>
        </w:rPr>
        <w:t xml:space="preserve">overnment has stated with regards </w:t>
      </w:r>
      <w:r>
        <w:rPr>
          <w:rFonts w:eastAsia="Times New Roman" w:cs="Times New Roman"/>
        </w:rPr>
        <w:t xml:space="preserve">separated children that </w:t>
      </w:r>
      <w:r w:rsidRPr="00CE0A42">
        <w:rPr>
          <w:rFonts w:eastAsia="Times New Roman" w:cs="Times New Roman"/>
          <w:i/>
        </w:rPr>
        <w:t>‘</w:t>
      </w:r>
      <w:r w:rsidR="005C7710" w:rsidRPr="00CE0A42">
        <w:rPr>
          <w:rFonts w:eastAsia="Times New Roman" w:cs="Times New Roman"/>
          <w:i/>
        </w:rPr>
        <w:t>caseworkers must consider compelling reasons to grant longer periods of leave, having regar</w:t>
      </w:r>
      <w:r w:rsidRPr="00CE0A42">
        <w:rPr>
          <w:rFonts w:eastAsia="Times New Roman" w:cs="Times New Roman"/>
          <w:i/>
        </w:rPr>
        <w:t>d to the child’s best interests’</w:t>
      </w:r>
      <w:r w:rsidR="005C7710" w:rsidRPr="005C7710">
        <w:rPr>
          <w:rFonts w:eastAsia="Times New Roman" w:cs="Times New Roman"/>
        </w:rPr>
        <w:t xml:space="preserve">. </w:t>
      </w:r>
      <w:r w:rsidR="001E66A3">
        <w:rPr>
          <w:rFonts w:eastAsia="Times New Roman" w:cs="Times New Roman"/>
        </w:rPr>
        <w:t xml:space="preserve"> </w:t>
      </w:r>
      <w:r w:rsidR="005C7710" w:rsidRPr="005C7710">
        <w:rPr>
          <w:rFonts w:eastAsia="Times New Roman" w:cs="Times New Roman"/>
        </w:rPr>
        <w:t xml:space="preserve">While this is stated in policy, it </w:t>
      </w:r>
      <w:r w:rsidR="001E66A3">
        <w:rPr>
          <w:rFonts w:eastAsia="Times New Roman" w:cs="Times New Roman"/>
        </w:rPr>
        <w:t>does not</w:t>
      </w:r>
      <w:r w:rsidR="005C7710" w:rsidRPr="005C7710">
        <w:rPr>
          <w:rFonts w:eastAsia="Times New Roman" w:cs="Times New Roman"/>
        </w:rPr>
        <w:t xml:space="preserve"> happen in practice - in 2015, of the 1,953 decisions made, not one </w:t>
      </w:r>
      <w:r>
        <w:rPr>
          <w:rFonts w:eastAsia="Times New Roman" w:cs="Times New Roman"/>
        </w:rPr>
        <w:t xml:space="preserve">separated </w:t>
      </w:r>
      <w:r w:rsidR="005C7710" w:rsidRPr="005C7710">
        <w:rPr>
          <w:rFonts w:eastAsia="Times New Roman" w:cs="Times New Roman"/>
        </w:rPr>
        <w:t xml:space="preserve">child who sought asylum was granted indefinite leave to remain, even though 42% were found to be </w:t>
      </w:r>
      <w:r w:rsidR="006C771A">
        <w:rPr>
          <w:rFonts w:eastAsia="Times New Roman" w:cs="Times New Roman"/>
        </w:rPr>
        <w:t>un</w:t>
      </w:r>
      <w:r w:rsidR="005C7710" w:rsidRPr="005C7710">
        <w:rPr>
          <w:rFonts w:eastAsia="Times New Roman" w:cs="Times New Roman"/>
        </w:rPr>
        <w:t xml:space="preserve">able to return to their country of origin. </w:t>
      </w:r>
      <w:r w:rsidR="005C7710" w:rsidRPr="005C7710">
        <w:rPr>
          <w:rFonts w:eastAsia="Times New Roman" w:cs="Times New Roman"/>
          <w:vanish/>
          <w:sz w:val="17"/>
          <w:szCs w:val="17"/>
        </w:rPr>
        <w:t xml:space="preserve">Browne J, Hood A, and Joyce, R. </w:t>
      </w:r>
      <w:hyperlink r:id="rId11" w:history="1">
        <w:r w:rsidR="005C7710" w:rsidRPr="005C7710">
          <w:rPr>
            <w:rFonts w:eastAsia="Times New Roman" w:cs="Times New Roman"/>
            <w:vanish/>
            <w:color w:val="EB0089"/>
            <w:sz w:val="17"/>
            <w:szCs w:val="17"/>
            <w:u w:val="single"/>
          </w:rPr>
          <w:t>Child and working age poverty in Northern Ireland over the next decade: an update.</w:t>
        </w:r>
      </w:hyperlink>
      <w:r w:rsidR="005C7710" w:rsidRPr="005C7710">
        <w:rPr>
          <w:rFonts w:eastAsia="Times New Roman" w:cs="Times New Roman"/>
          <w:vanish/>
          <w:sz w:val="17"/>
          <w:szCs w:val="17"/>
        </w:rPr>
        <w:t xml:space="preserve"> Institute for Fiscal Studies, November 2014.</w:t>
      </w:r>
    </w:p>
    <w:p w14:paraId="5BCEC1AB" w14:textId="77777777" w:rsidR="005C7710" w:rsidRPr="005C7710" w:rsidRDefault="005C7710" w:rsidP="00860E4F">
      <w:pPr>
        <w:tabs>
          <w:tab w:val="left" w:pos="9356"/>
        </w:tabs>
        <w:suppressAutoHyphens/>
        <w:spacing w:after="240"/>
        <w:rPr>
          <w:rFonts w:eastAsia="Times New Roman" w:cs="Times New Roman"/>
        </w:rPr>
      </w:pPr>
      <w:r w:rsidRPr="005C7710">
        <w:rPr>
          <w:rFonts w:eastAsia="Times New Roman" w:cs="Times New Roman"/>
        </w:rPr>
        <w:t>The Immigration Bill seeks to introduce provisions which would further erode children’s rights, including the power to certify the claim of someone appealing on human rights grounds against an immigration decision so that they can only appeal from outside of the UK, unless to do so would breach that person’s human rights.  Individuals would be required to bring any appeal against a wrong decision from outside the UK.  Thousands of children, including those who are British citizens, will be at risk of being separated from their parents or being removed from the UK before any judicial scrutiny of the Home Office decision and without adequate consideration of the best interests of the child</w:t>
      </w:r>
      <w:r w:rsidRPr="005C7710">
        <w:rPr>
          <w:rFonts w:ascii="Times New Roman" w:eastAsia="Times New Roman" w:hAnsi="Times New Roman" w:cs="Times New Roman"/>
          <w:sz w:val="18"/>
          <w:vertAlign w:val="superscript"/>
        </w:rPr>
        <w:footnoteReference w:id="38"/>
      </w:r>
      <w:r w:rsidRPr="005C7710">
        <w:rPr>
          <w:rFonts w:eastAsia="Times New Roman" w:cs="Times New Roman"/>
        </w:rPr>
        <w:t>.</w:t>
      </w:r>
    </w:p>
    <w:p w14:paraId="6A77E48F" w14:textId="44B41EB4" w:rsidR="005C7710" w:rsidRPr="005C7710" w:rsidRDefault="005C7710" w:rsidP="00860E4F">
      <w:pPr>
        <w:tabs>
          <w:tab w:val="left" w:pos="9356"/>
        </w:tabs>
        <w:suppressAutoHyphens/>
        <w:spacing w:after="240"/>
        <w:rPr>
          <w:rFonts w:eastAsia="Times New Roman" w:cs="Times New Roman"/>
        </w:rPr>
      </w:pPr>
      <w:r w:rsidRPr="005C7710">
        <w:rPr>
          <w:rFonts w:eastAsia="Times New Roman" w:cs="Times New Roman"/>
        </w:rPr>
        <w:t>The Bill also has major implications for access to post-school e</w:t>
      </w:r>
      <w:r w:rsidR="00CE0A42">
        <w:rPr>
          <w:rFonts w:eastAsia="Times New Roman" w:cs="Times New Roman"/>
        </w:rPr>
        <w:t>ducation and the provision of leaving care support</w:t>
      </w:r>
      <w:r w:rsidRPr="005C7710">
        <w:rPr>
          <w:rFonts w:eastAsia="Times New Roman" w:cs="Times New Roman"/>
        </w:rPr>
        <w:t xml:space="preserve"> for young people who do not have leave to remain in the UK.  It ensures that immigration law takes precedence over child welfare legislation for families with children and adults who have been in the care system and who have failed applications for asylum, or who have no right to remain in the UK.  It also means that local authorities will no longer have powers to support children under relevant children’s legislation. </w:t>
      </w:r>
      <w:r w:rsidR="005405BC">
        <w:rPr>
          <w:rFonts w:eastAsia="Times New Roman" w:cs="Times New Roman"/>
        </w:rPr>
        <w:t xml:space="preserve"> </w:t>
      </w:r>
      <w:r w:rsidRPr="005C7710">
        <w:rPr>
          <w:rFonts w:eastAsia="Times New Roman" w:cs="Times New Roman"/>
        </w:rPr>
        <w:t xml:space="preserve">Finally, the Bill will prevent local authorities from providing funding for higher education tuition fees for care leavers who have limited leave to remain (or there is a pending asylum application).  </w:t>
      </w:r>
      <w:r w:rsidR="004930F0">
        <w:rPr>
          <w:rFonts w:eastAsia="Times New Roman" w:cs="Times New Roman"/>
        </w:rPr>
        <w:t xml:space="preserve">This has </w:t>
      </w:r>
      <w:r w:rsidR="004930F0">
        <w:rPr>
          <w:rFonts w:eastAsia="Times New Roman" w:cs="Times New Roman"/>
        </w:rPr>
        <w:lastRenderedPageBreak/>
        <w:t xml:space="preserve">been highlighted as being of particular importance to </w:t>
      </w:r>
      <w:r w:rsidRPr="005C7710">
        <w:rPr>
          <w:rFonts w:eastAsia="Times New Roman" w:cs="Times New Roman"/>
        </w:rPr>
        <w:t>supporting the transition of looked after young people from care placements</w:t>
      </w:r>
      <w:r w:rsidR="004930F0">
        <w:rPr>
          <w:rFonts w:eastAsia="Times New Roman" w:cs="Times New Roman"/>
        </w:rPr>
        <w:t>.</w:t>
      </w:r>
      <w:r w:rsidRPr="005C7710">
        <w:rPr>
          <w:rFonts w:ascii="Times New Roman" w:eastAsia="Times New Roman" w:hAnsi="Times New Roman" w:cs="Arial"/>
          <w:sz w:val="18"/>
          <w:vertAlign w:val="superscript"/>
        </w:rPr>
        <w:footnoteReference w:id="39"/>
      </w:r>
      <w:r w:rsidRPr="005C7710">
        <w:rPr>
          <w:rFonts w:eastAsia="Times New Roman" w:cs="Times New Roman"/>
        </w:rPr>
        <w:t xml:space="preserve"> </w:t>
      </w:r>
    </w:p>
    <w:p w14:paraId="148829CE" w14:textId="05611EA0" w:rsidR="005C7710" w:rsidRPr="00CC5EC6" w:rsidRDefault="005064B7" w:rsidP="00975165">
      <w:pPr>
        <w:pStyle w:val="Heading2"/>
      </w:pPr>
      <w:r>
        <w:t>Minimum Age of Criminal Responsibility (LOI paragraph 20)</w:t>
      </w:r>
    </w:p>
    <w:p w14:paraId="46B86DDF" w14:textId="735944AA" w:rsidR="005C7710" w:rsidRDefault="005C7710" w:rsidP="009623BE">
      <w:r w:rsidRPr="005C7710">
        <w:t>In Scotland, an independent advisory group was set up in November 2015</w:t>
      </w:r>
      <w:r w:rsidR="00FC5EAD">
        <w:t xml:space="preserve"> to explore the implications of </w:t>
      </w:r>
      <w:r w:rsidRPr="005C7710">
        <w:t>raising the age of criminal responsibility from 8 to 12 years of age</w:t>
      </w:r>
      <w:r w:rsidR="009623BE">
        <w:t xml:space="preserve"> (paragraph 94)</w:t>
      </w:r>
      <w:r w:rsidRPr="005C7710">
        <w:t>.  The group was tasked with looking at issues such as care, protection and risk</w:t>
      </w:r>
      <w:r w:rsidR="005405BC">
        <w:t>,</w:t>
      </w:r>
      <w:r w:rsidRPr="005C7710">
        <w:t xml:space="preserve"> the role of the </w:t>
      </w:r>
      <w:r w:rsidR="004930F0">
        <w:t>p</w:t>
      </w:r>
      <w:r w:rsidRPr="005C7710">
        <w:t>olice</w:t>
      </w:r>
      <w:r w:rsidR="005405BC">
        <w:t xml:space="preserve">, </w:t>
      </w:r>
      <w:r w:rsidRPr="005C7710">
        <w:t xml:space="preserve">the Children’s Hearings system and </w:t>
      </w:r>
      <w:r w:rsidR="009623BE">
        <w:t>d</w:t>
      </w:r>
      <w:r w:rsidR="001E66A3">
        <w:t>i</w:t>
      </w:r>
      <w:r w:rsidRPr="005C7710">
        <w:t xml:space="preserve">sclosure (including criminal records). </w:t>
      </w:r>
      <w:r w:rsidR="004930F0">
        <w:t xml:space="preserve"> </w:t>
      </w:r>
      <w:r w:rsidRPr="005C7710">
        <w:t>Th</w:t>
      </w:r>
      <w:r w:rsidR="004930F0">
        <w:t>e</w:t>
      </w:r>
      <w:r w:rsidRPr="005C7710">
        <w:t xml:space="preserve"> group reported to Ministers in March 2016</w:t>
      </w:r>
      <w:r w:rsidR="009623BE">
        <w:t xml:space="preserve">, presenting </w:t>
      </w:r>
      <w:r w:rsidRPr="005C7710">
        <w:t xml:space="preserve">evidence to show that the age of criminal responsibility should be raised to 12 </w:t>
      </w:r>
      <w:r w:rsidRPr="00CC5EC6">
        <w:rPr>
          <w:i/>
        </w:rPr>
        <w:t>‘at the earliest opportunity’</w:t>
      </w:r>
      <w:r w:rsidR="009623BE">
        <w:rPr>
          <w:i/>
        </w:rPr>
        <w:t>.</w:t>
      </w:r>
      <w:r w:rsidRPr="00CC5EC6">
        <w:rPr>
          <w:rFonts w:ascii="Times New Roman" w:hAnsi="Times New Roman" w:cs="Arial"/>
          <w:sz w:val="18"/>
          <w:vertAlign w:val="superscript"/>
        </w:rPr>
        <w:footnoteReference w:id="40"/>
      </w:r>
      <w:r w:rsidRPr="00CC5EC6">
        <w:t xml:space="preserve"> </w:t>
      </w:r>
      <w:r w:rsidR="009623BE">
        <w:t xml:space="preserve"> </w:t>
      </w:r>
      <w:r w:rsidRPr="005C7710">
        <w:t xml:space="preserve">This strongly contradicts the UK </w:t>
      </w:r>
      <w:r w:rsidR="00CC5EC6">
        <w:t>G</w:t>
      </w:r>
      <w:r w:rsidRPr="005C7710">
        <w:t>overnment</w:t>
      </w:r>
      <w:r w:rsidR="001E66A3">
        <w:t>’s</w:t>
      </w:r>
      <w:r w:rsidRPr="005C7710">
        <w:t xml:space="preserve"> response </w:t>
      </w:r>
      <w:r w:rsidR="00CC5EC6">
        <w:t xml:space="preserve">(at paragraph 90) </w:t>
      </w:r>
      <w:r w:rsidRPr="005C7710">
        <w:t xml:space="preserve">that </w:t>
      </w:r>
      <w:r w:rsidR="00CE0A42">
        <w:t>‘</w:t>
      </w:r>
      <w:r w:rsidR="00CC5EC6">
        <w:rPr>
          <w:i/>
        </w:rPr>
        <w:t xml:space="preserve">those </w:t>
      </w:r>
      <w:r w:rsidRPr="00CC5EC6">
        <w:rPr>
          <w:i/>
        </w:rPr>
        <w:t xml:space="preserve">aged 10 and </w:t>
      </w:r>
      <w:r w:rsidR="00CC5EC6">
        <w:rPr>
          <w:i/>
        </w:rPr>
        <w:t>over can differentia</w:t>
      </w:r>
      <w:r w:rsidR="00FC5EAD">
        <w:rPr>
          <w:i/>
        </w:rPr>
        <w:t>te</w:t>
      </w:r>
      <w:r w:rsidR="00CC5EC6">
        <w:rPr>
          <w:i/>
        </w:rPr>
        <w:t xml:space="preserve"> between bad behaviour and serious wrongdoing</w:t>
      </w:r>
      <w:r w:rsidR="00CE0A42">
        <w:rPr>
          <w:i/>
        </w:rPr>
        <w:t>.</w:t>
      </w:r>
      <w:r w:rsidR="00CC5EC6">
        <w:rPr>
          <w:i/>
        </w:rPr>
        <w:t>’</w:t>
      </w:r>
      <w:r w:rsidRPr="005C7710">
        <w:t xml:space="preserve">  </w:t>
      </w:r>
      <w:r w:rsidR="001E66A3">
        <w:t>There is no evide</w:t>
      </w:r>
      <w:r w:rsidR="00CE7102">
        <w:t xml:space="preserve">nce to support </w:t>
      </w:r>
      <w:r w:rsidR="00715D50">
        <w:t>t</w:t>
      </w:r>
      <w:r w:rsidR="00CE7102">
        <w:t>his assertion.</w:t>
      </w:r>
      <w:r w:rsidR="001E66A3">
        <w:t xml:space="preserve"> </w:t>
      </w:r>
      <w:r w:rsidR="00CE7102">
        <w:t xml:space="preserve"> </w:t>
      </w:r>
      <w:r w:rsidRPr="005C7710">
        <w:t xml:space="preserve">The Scottish Government has issued a consultation on raising the age of criminal responsibility, which will conclude in June 2016. </w:t>
      </w:r>
    </w:p>
    <w:p w14:paraId="2C5BDA08" w14:textId="06316A0B" w:rsidR="00E73202" w:rsidRDefault="009623BE" w:rsidP="009623BE">
      <w:pPr>
        <w:rPr>
          <w:color w:val="000000"/>
        </w:rPr>
      </w:pPr>
      <w:r>
        <w:t>T</w:t>
      </w:r>
      <w:r w:rsidR="00E73202" w:rsidRPr="00E73202">
        <w:t xml:space="preserve">he </w:t>
      </w:r>
      <w:r>
        <w:t xml:space="preserve">UK </w:t>
      </w:r>
      <w:r w:rsidR="00E73202" w:rsidRPr="00E73202">
        <w:t>Government’s assertion that custody is used as a last resort in England and Wales</w:t>
      </w:r>
      <w:r>
        <w:t xml:space="preserve"> is disputed</w:t>
      </w:r>
      <w:r w:rsidR="00E73202" w:rsidRPr="00E73202">
        <w:t xml:space="preserve">. </w:t>
      </w:r>
      <w:r>
        <w:t xml:space="preserve"> </w:t>
      </w:r>
      <w:r w:rsidR="00E73202" w:rsidRPr="00E73202">
        <w:t>Although incarceration rates of children have fallen considerably is recent years, England and Wales still ha</w:t>
      </w:r>
      <w:r>
        <w:t>ve</w:t>
      </w:r>
      <w:r w:rsidR="00E73202" w:rsidRPr="00E73202">
        <w:t xml:space="preserve"> the highest custody rate i</w:t>
      </w:r>
      <w:r w:rsidR="001E66A3">
        <w:t>n</w:t>
      </w:r>
      <w:r w:rsidR="00E73202" w:rsidRPr="00E73202">
        <w:t xml:space="preserve"> Western Europe and detention is used for minor offences and breaches of civil orders.</w:t>
      </w:r>
      <w:r w:rsidR="00E73202">
        <w:rPr>
          <w:rStyle w:val="FootnoteReference"/>
          <w:rFonts w:eastAsia="Times New Roman" w:cstheme="minorHAnsi"/>
        </w:rPr>
        <w:footnoteReference w:id="41"/>
      </w:r>
      <w:r w:rsidR="00E73202" w:rsidRPr="00E73202">
        <w:t xml:space="preserve"> </w:t>
      </w:r>
      <w:r>
        <w:t xml:space="preserve"> </w:t>
      </w:r>
      <w:r w:rsidR="00E73202" w:rsidRPr="00CC5EC6">
        <w:rPr>
          <w:color w:val="000000"/>
        </w:rPr>
        <w:t>Furthermore, children from Black and Minority Ethnic backgrounds have not benefitted from the reduction to the same extent as white children.</w:t>
      </w:r>
      <w:r w:rsidR="00E73202">
        <w:rPr>
          <w:rStyle w:val="FootnoteReference"/>
          <w:rFonts w:cstheme="minorHAnsi"/>
          <w:color w:val="000000"/>
        </w:rPr>
        <w:footnoteReference w:id="42"/>
      </w:r>
    </w:p>
    <w:p w14:paraId="5AC82C76" w14:textId="615254C9" w:rsidR="00FC5EAD" w:rsidRDefault="00114147" w:rsidP="009623BE">
      <w:r>
        <w:rPr>
          <w:rFonts w:ascii="Calibri" w:hAnsi="Calibri" w:cs="Calibri"/>
        </w:rPr>
        <w:t xml:space="preserve">The assertion at paragraph 91 that </w:t>
      </w:r>
      <w:r w:rsidRPr="00114147">
        <w:rPr>
          <w:rFonts w:ascii="Calibri" w:hAnsi="Calibri" w:cs="Calibri"/>
          <w:i/>
        </w:rPr>
        <w:t>‘Any proceedings in adult courts for under-18s should be analogous to the Youth Court’</w:t>
      </w:r>
      <w:r>
        <w:rPr>
          <w:rFonts w:ascii="Calibri" w:hAnsi="Calibri" w:cs="Calibri"/>
        </w:rPr>
        <w:t xml:space="preserve"> is highly misleading. </w:t>
      </w:r>
      <w:r w:rsidR="001E66A3">
        <w:rPr>
          <w:rFonts w:ascii="Calibri" w:hAnsi="Calibri" w:cs="Calibri"/>
        </w:rPr>
        <w:t xml:space="preserve"> </w:t>
      </w:r>
      <w:r>
        <w:rPr>
          <w:rFonts w:ascii="Calibri" w:hAnsi="Calibri" w:cs="Calibri"/>
        </w:rPr>
        <w:t>The youth court is a specialist court</w:t>
      </w:r>
      <w:r>
        <w:rPr>
          <w:rStyle w:val="FootnoteReference"/>
          <w:rFonts w:cs="Calibri"/>
        </w:rPr>
        <w:footnoteReference w:id="43"/>
      </w:r>
      <w:r w:rsidR="006C771A">
        <w:rPr>
          <w:rFonts w:ascii="Calibri" w:hAnsi="Calibri" w:cs="Calibri"/>
        </w:rPr>
        <w:t>;</w:t>
      </w:r>
      <w:r>
        <w:rPr>
          <w:rFonts w:ascii="Calibri" w:hAnsi="Calibri" w:cs="Calibri"/>
        </w:rPr>
        <w:t xml:space="preserve"> by comparison the Crown Court proceedings have far greater formality. </w:t>
      </w:r>
      <w:r w:rsidR="00CE7102">
        <w:rPr>
          <w:rFonts w:ascii="Calibri" w:hAnsi="Calibri" w:cs="Calibri"/>
        </w:rPr>
        <w:t xml:space="preserve"> </w:t>
      </w:r>
      <w:r>
        <w:rPr>
          <w:rFonts w:ascii="Calibri" w:hAnsi="Calibri" w:cs="Calibri"/>
        </w:rPr>
        <w:t>The Criminal Practice Directions</w:t>
      </w:r>
      <w:r>
        <w:rPr>
          <w:rStyle w:val="FootnoteReference"/>
          <w:rFonts w:cs="Calibri"/>
        </w:rPr>
        <w:footnoteReference w:id="44"/>
      </w:r>
      <w:r>
        <w:rPr>
          <w:rFonts w:ascii="Calibri" w:hAnsi="Calibri" w:cs="Calibri"/>
        </w:rPr>
        <w:t xml:space="preserve"> and Criminal Procedure Rules</w:t>
      </w:r>
      <w:r>
        <w:rPr>
          <w:rStyle w:val="FootnoteReference"/>
          <w:rFonts w:cs="Calibri"/>
        </w:rPr>
        <w:footnoteReference w:id="45"/>
      </w:r>
      <w:r>
        <w:rPr>
          <w:rFonts w:ascii="Calibri" w:hAnsi="Calibri" w:cs="Calibri"/>
        </w:rPr>
        <w:t xml:space="preserve"> provide guidance on adaptations </w:t>
      </w:r>
      <w:r w:rsidRPr="00715D50">
        <w:t>available to support vulnerable defendants</w:t>
      </w:r>
      <w:r w:rsidR="006C771A">
        <w:t>,</w:t>
      </w:r>
      <w:r w:rsidRPr="00715D50">
        <w:t xml:space="preserve"> but they</w:t>
      </w:r>
      <w:r>
        <w:rPr>
          <w:rFonts w:ascii="Calibri" w:hAnsi="Calibri" w:cs="Calibri"/>
        </w:rPr>
        <w:t xml:space="preserve"> are discretionary, not routinely made and would never replicate the youth court where hearings take place in private, anonymity for defendants is automatic, proceedings are designed to be as informal as possible and the court room layout is on the same level. </w:t>
      </w:r>
      <w:r w:rsidR="00CE7102">
        <w:rPr>
          <w:rFonts w:ascii="Calibri" w:hAnsi="Calibri" w:cs="Calibri"/>
        </w:rPr>
        <w:t xml:space="preserve"> There is no justice system for children in the armed forces.</w:t>
      </w:r>
    </w:p>
    <w:p w14:paraId="4C5E969D" w14:textId="00FB1119" w:rsidR="005C7710" w:rsidRPr="005064B7" w:rsidRDefault="00E73202" w:rsidP="00975165">
      <w:pPr>
        <w:pStyle w:val="Heading2"/>
      </w:pPr>
      <w:r w:rsidRPr="005064B7">
        <w:t xml:space="preserve">Life </w:t>
      </w:r>
      <w:r w:rsidR="00CC5EC6" w:rsidRPr="005064B7">
        <w:t>S</w:t>
      </w:r>
      <w:r w:rsidRPr="005064B7">
        <w:t>entences</w:t>
      </w:r>
      <w:r w:rsidR="005064B7">
        <w:t xml:space="preserve"> </w:t>
      </w:r>
      <w:r w:rsidR="005064B7" w:rsidRPr="005064B7">
        <w:t>(LOI paragraph 21)</w:t>
      </w:r>
    </w:p>
    <w:p w14:paraId="63C4E684" w14:textId="77777777" w:rsidR="00571395" w:rsidRPr="00A103AA" w:rsidRDefault="005C7710" w:rsidP="00860E4F">
      <w:pPr>
        <w:tabs>
          <w:tab w:val="left" w:pos="9356"/>
        </w:tabs>
        <w:suppressAutoHyphens/>
        <w:spacing w:after="240"/>
        <w:rPr>
          <w:rFonts w:eastAsia="Times New Roman" w:cs="Times New Roman"/>
          <w:sz w:val="20"/>
          <w:szCs w:val="20"/>
        </w:rPr>
      </w:pPr>
      <w:r w:rsidRPr="00110B4F">
        <w:rPr>
          <w:rFonts w:eastAsia="Times New Roman" w:cs="Times New Roman"/>
        </w:rPr>
        <w:t xml:space="preserve">The </w:t>
      </w:r>
      <w:r w:rsidR="009623BE">
        <w:rPr>
          <w:rFonts w:eastAsia="Times New Roman" w:cs="Times New Roman"/>
        </w:rPr>
        <w:t xml:space="preserve">UK </w:t>
      </w:r>
      <w:r w:rsidRPr="00110B4F">
        <w:rPr>
          <w:rFonts w:eastAsia="Times New Roman" w:cs="Times New Roman"/>
        </w:rPr>
        <w:t xml:space="preserve">Government’s response </w:t>
      </w:r>
      <w:r w:rsidR="00CE0A42" w:rsidRPr="00110B4F">
        <w:rPr>
          <w:rFonts w:eastAsia="Times New Roman" w:cs="Times New Roman"/>
        </w:rPr>
        <w:t xml:space="preserve">(paragraph 97) </w:t>
      </w:r>
      <w:r w:rsidRPr="00110B4F">
        <w:rPr>
          <w:rFonts w:eastAsia="Times New Roman" w:cs="Times New Roman"/>
        </w:rPr>
        <w:t xml:space="preserve">states that </w:t>
      </w:r>
      <w:r w:rsidR="00571395" w:rsidRPr="00110B4F">
        <w:rPr>
          <w:rFonts w:eastAsia="Times New Roman" w:cs="Times New Roman"/>
          <w:i/>
        </w:rPr>
        <w:t>‘</w:t>
      </w:r>
      <w:r w:rsidRPr="00110B4F">
        <w:rPr>
          <w:rFonts w:eastAsia="Times New Roman" w:cs="Times New Roman"/>
          <w:i/>
        </w:rPr>
        <w:t>In England and Wales, anyone who commits a murder under 18 may be sentenced to Detention at Her Majesty’s Pleasure (Powers of Criminal Courts (Sentencing) Act 2000)</w:t>
      </w:r>
      <w:r w:rsidRPr="00110B4F">
        <w:rPr>
          <w:rFonts w:eastAsia="Times New Roman" w:cs="Times New Roman"/>
        </w:rPr>
        <w:t>.</w:t>
      </w:r>
      <w:r w:rsidR="00F31E1F" w:rsidRPr="00110B4F">
        <w:rPr>
          <w:rFonts w:eastAsia="Times New Roman" w:cs="Times New Roman"/>
        </w:rPr>
        <w:t>’</w:t>
      </w:r>
      <w:r w:rsidRPr="00110B4F">
        <w:rPr>
          <w:rFonts w:eastAsia="Times New Roman" w:cs="Times New Roman"/>
        </w:rPr>
        <w:t xml:space="preserve">  This implies there is discretion but it is a mandatory sentence. </w:t>
      </w:r>
      <w:r w:rsidR="009623BE">
        <w:rPr>
          <w:rFonts w:eastAsia="Times New Roman" w:cs="Times New Roman"/>
        </w:rPr>
        <w:t xml:space="preserve"> </w:t>
      </w:r>
      <w:r w:rsidRPr="00110B4F">
        <w:rPr>
          <w:rFonts w:eastAsia="Times New Roman" w:cs="Times New Roman"/>
        </w:rPr>
        <w:t>All those convicted of murder un</w:t>
      </w:r>
      <w:r w:rsidR="00CE0A42" w:rsidRPr="00110B4F">
        <w:rPr>
          <w:rFonts w:eastAsia="Times New Roman" w:cs="Times New Roman"/>
        </w:rPr>
        <w:t>der-</w:t>
      </w:r>
      <w:r w:rsidRPr="00110B4F">
        <w:rPr>
          <w:rFonts w:eastAsia="Times New Roman" w:cs="Times New Roman"/>
        </w:rPr>
        <w:t xml:space="preserve">18 </w:t>
      </w:r>
      <w:r w:rsidR="00EF0D2D" w:rsidRPr="00110B4F">
        <w:rPr>
          <w:rFonts w:eastAsia="Times New Roman" w:cs="Times New Roman"/>
        </w:rPr>
        <w:t xml:space="preserve">years </w:t>
      </w:r>
      <w:r w:rsidRPr="00110B4F">
        <w:rPr>
          <w:rFonts w:eastAsia="Times New Roman" w:cs="Times New Roman"/>
        </w:rPr>
        <w:t>are sentenced to life. </w:t>
      </w:r>
      <w:r w:rsidR="009623BE">
        <w:rPr>
          <w:rFonts w:eastAsia="Times New Roman" w:cs="Times New Roman"/>
        </w:rPr>
        <w:t xml:space="preserve"> </w:t>
      </w:r>
      <w:r w:rsidR="00EF0D2D" w:rsidRPr="00110B4F">
        <w:rPr>
          <w:rFonts w:eastAsia="Times New Roman" w:cs="Times New Roman"/>
        </w:rPr>
        <w:t>There are currently 16 children serving life sentences.</w:t>
      </w:r>
      <w:r w:rsidR="000E61BC" w:rsidRPr="009623BE">
        <w:rPr>
          <w:rStyle w:val="FootnoteReference"/>
          <w:rFonts w:asciiTheme="minorHAnsi" w:eastAsia="Times New Roman" w:hAnsiTheme="minorHAnsi" w:cs="Times New Roman"/>
          <w:sz w:val="22"/>
        </w:rPr>
        <w:footnoteReference w:id="46"/>
      </w:r>
    </w:p>
    <w:p w14:paraId="13CC3BDC" w14:textId="0E99AC6D" w:rsidR="000E61BC" w:rsidRPr="00110B4F" w:rsidRDefault="005C7710" w:rsidP="00860E4F">
      <w:pPr>
        <w:tabs>
          <w:tab w:val="left" w:pos="9356"/>
        </w:tabs>
      </w:pPr>
      <w:r w:rsidRPr="00110B4F">
        <w:rPr>
          <w:rFonts w:eastAsia="Times New Roman" w:cs="Times New Roman"/>
        </w:rPr>
        <w:lastRenderedPageBreak/>
        <w:t xml:space="preserve">In order to be guilty of murder in England and Wales you need to intend Grievous Bodily Harm (you don’t need to intend to kill) and you don’t need to be the person who inflicted the fatal blow, just complicit in the killing (under the extended </w:t>
      </w:r>
      <w:r w:rsidR="00CE0A42" w:rsidRPr="00110B4F">
        <w:rPr>
          <w:rFonts w:eastAsia="Times New Roman" w:cs="Times New Roman"/>
        </w:rPr>
        <w:t xml:space="preserve">principle of Joint Enterprise). </w:t>
      </w:r>
      <w:r w:rsidRPr="00110B4F">
        <w:rPr>
          <w:rFonts w:eastAsia="Times New Roman" w:cs="Times New Roman"/>
        </w:rPr>
        <w:t>The Supreme Court recently found the law on Joint Enterprise has been misinterpreted for 30 years</w:t>
      </w:r>
      <w:r w:rsidR="006C771A">
        <w:rPr>
          <w:rFonts w:eastAsia="Times New Roman" w:cs="Times New Roman"/>
        </w:rPr>
        <w:t>,</w:t>
      </w:r>
      <w:r w:rsidRPr="00110B4F">
        <w:rPr>
          <w:rFonts w:ascii="Times New Roman" w:eastAsia="Times New Roman" w:hAnsi="Times New Roman" w:cs="Times New Roman"/>
          <w:sz w:val="18"/>
          <w:vertAlign w:val="superscript"/>
        </w:rPr>
        <w:footnoteReference w:id="47"/>
      </w:r>
      <w:r w:rsidRPr="00110B4F">
        <w:rPr>
          <w:rFonts w:eastAsia="Times New Roman" w:cs="Times New Roman"/>
        </w:rPr>
        <w:t xml:space="preserve"> but </w:t>
      </w:r>
      <w:r w:rsidR="000E61BC" w:rsidRPr="00110B4F">
        <w:t>children convicted under this doctrine may well not be able to appeal (see paragraph 100 of the judgement)</w:t>
      </w:r>
      <w:r w:rsidR="00A103AA">
        <w:t>.</w:t>
      </w:r>
    </w:p>
    <w:p w14:paraId="1D211B99" w14:textId="4117282C" w:rsidR="005C7710" w:rsidRPr="00CC5EC6" w:rsidRDefault="000E61BC" w:rsidP="00975165">
      <w:pPr>
        <w:pStyle w:val="Heading2"/>
      </w:pPr>
      <w:r w:rsidRPr="00CC5EC6">
        <w:t>C</w:t>
      </w:r>
      <w:r w:rsidR="005C7710" w:rsidRPr="00CC5EC6">
        <w:t xml:space="preserve">hildren in Armed Conflict </w:t>
      </w:r>
      <w:r w:rsidR="005064B7">
        <w:t>(LOI paragraph 23)</w:t>
      </w:r>
    </w:p>
    <w:p w14:paraId="1A2C8AA9" w14:textId="1BA1E632" w:rsidR="00E60029" w:rsidRDefault="00A103AA" w:rsidP="00E60029">
      <w:pPr>
        <w:tabs>
          <w:tab w:val="left" w:pos="9356"/>
        </w:tabs>
        <w:suppressAutoHyphens/>
        <w:spacing w:after="240"/>
        <w:rPr>
          <w:rFonts w:eastAsia="Times New Roman" w:cs="Times New Roman"/>
          <w:lang w:eastAsia="en-GB"/>
        </w:rPr>
      </w:pPr>
      <w:r>
        <w:rPr>
          <w:rFonts w:eastAsia="Times New Roman" w:cs="Times New Roman"/>
          <w:lang w:eastAsia="en-GB"/>
        </w:rPr>
        <w:t>The Government’</w:t>
      </w:r>
      <w:r w:rsidR="002B33ED">
        <w:rPr>
          <w:rFonts w:eastAsia="Times New Roman" w:cs="Times New Roman"/>
          <w:lang w:eastAsia="en-GB"/>
        </w:rPr>
        <w:t>s response</w:t>
      </w:r>
      <w:r>
        <w:rPr>
          <w:rFonts w:eastAsia="Times New Roman" w:cs="Times New Roman"/>
          <w:lang w:eastAsia="en-GB"/>
        </w:rPr>
        <w:t xml:space="preserve"> </w:t>
      </w:r>
      <w:r w:rsidR="002B33ED">
        <w:rPr>
          <w:rFonts w:eastAsia="Times New Roman" w:cs="Times New Roman"/>
          <w:lang w:eastAsia="en-GB"/>
        </w:rPr>
        <w:t>confirmed that t</w:t>
      </w:r>
      <w:r w:rsidR="005C7710" w:rsidRPr="005C7710">
        <w:rPr>
          <w:rFonts w:eastAsiaTheme="minorEastAsia"/>
          <w:lang w:eastAsia="en-GB"/>
        </w:rPr>
        <w:t>he British army intends to expand the recruitment of children in order to ‘alleviate the r</w:t>
      </w:r>
      <w:r w:rsidR="002B33ED">
        <w:rPr>
          <w:rFonts w:eastAsiaTheme="minorEastAsia"/>
          <w:lang w:eastAsia="en-GB"/>
        </w:rPr>
        <w:t>isk of undermanning’ (paragraph 113)</w:t>
      </w:r>
      <w:r w:rsidR="009623BE">
        <w:rPr>
          <w:rFonts w:eastAsiaTheme="minorEastAsia"/>
          <w:lang w:eastAsia="en-GB"/>
        </w:rPr>
        <w:t>.  T</w:t>
      </w:r>
      <w:r w:rsidR="005C7710" w:rsidRPr="005C7710">
        <w:rPr>
          <w:rFonts w:eastAsiaTheme="minorEastAsia"/>
          <w:lang w:eastAsia="en-GB"/>
        </w:rPr>
        <w:t>he minimum period of service applied to children at enlistment into the British army is again longer (up to six years) than that applied to adult recruits (four years) in order to ensure that recruits provide ‘a reasonable length of useful service’ (para</w:t>
      </w:r>
      <w:r w:rsidR="002B33ED">
        <w:rPr>
          <w:rFonts w:eastAsiaTheme="minorEastAsia"/>
          <w:lang w:eastAsia="en-GB"/>
        </w:rPr>
        <w:t>graph 113)</w:t>
      </w:r>
      <w:r w:rsidR="009623BE">
        <w:rPr>
          <w:rFonts w:eastAsiaTheme="minorEastAsia"/>
          <w:lang w:eastAsia="en-GB"/>
        </w:rPr>
        <w:t>.  T</w:t>
      </w:r>
      <w:r w:rsidR="005C7710" w:rsidRPr="005C7710">
        <w:rPr>
          <w:rFonts w:eastAsiaTheme="minorEastAsia"/>
          <w:lang w:eastAsia="en-GB"/>
        </w:rPr>
        <w:t>he UK exports arms to country situations listed in the a</w:t>
      </w:r>
      <w:r w:rsidR="002B33ED">
        <w:rPr>
          <w:rFonts w:eastAsiaTheme="minorEastAsia"/>
          <w:lang w:eastAsia="en-GB"/>
        </w:rPr>
        <w:t>nnexes of the Secretary General’</w:t>
      </w:r>
      <w:r w:rsidR="005C7710" w:rsidRPr="005C7710">
        <w:rPr>
          <w:rFonts w:eastAsiaTheme="minorEastAsia"/>
          <w:lang w:eastAsia="en-GB"/>
        </w:rPr>
        <w:t>s report on children in armed conflict (2015) (para</w:t>
      </w:r>
      <w:r w:rsidR="002B33ED">
        <w:rPr>
          <w:rFonts w:eastAsiaTheme="minorEastAsia"/>
          <w:lang w:eastAsia="en-GB"/>
        </w:rPr>
        <w:t>graph</w:t>
      </w:r>
      <w:r w:rsidR="005C7710" w:rsidRPr="005C7710">
        <w:rPr>
          <w:rFonts w:eastAsiaTheme="minorEastAsia"/>
          <w:lang w:eastAsia="en-GB"/>
        </w:rPr>
        <w:t xml:space="preserve"> 115).</w:t>
      </w:r>
      <w:r w:rsidR="002B33ED">
        <w:rPr>
          <w:rFonts w:eastAsiaTheme="minorEastAsia"/>
          <w:lang w:eastAsia="en-GB"/>
        </w:rPr>
        <w:t xml:space="preserve"> </w:t>
      </w:r>
      <w:r w:rsidR="009623BE">
        <w:rPr>
          <w:rFonts w:eastAsiaTheme="minorEastAsia"/>
          <w:lang w:eastAsia="en-GB"/>
        </w:rPr>
        <w:t xml:space="preserve"> </w:t>
      </w:r>
      <w:r w:rsidR="002B33ED">
        <w:rPr>
          <w:rFonts w:eastAsiaTheme="minorEastAsia"/>
          <w:lang w:eastAsia="en-GB"/>
        </w:rPr>
        <w:t>I</w:t>
      </w:r>
      <w:r w:rsidR="005C7710" w:rsidRPr="005C7710">
        <w:rPr>
          <w:rFonts w:eastAsia="Times New Roman" w:cs="Times New Roman"/>
          <w:lang w:eastAsia="en-GB"/>
        </w:rPr>
        <w:t xml:space="preserve">n all three </w:t>
      </w:r>
      <w:r w:rsidR="009623BE">
        <w:rPr>
          <w:rFonts w:eastAsia="Times New Roman" w:cs="Times New Roman"/>
          <w:lang w:eastAsia="en-GB"/>
        </w:rPr>
        <w:t xml:space="preserve">of these </w:t>
      </w:r>
      <w:r w:rsidR="005C7710" w:rsidRPr="005C7710">
        <w:rPr>
          <w:rFonts w:eastAsia="Times New Roman" w:cs="Times New Roman"/>
          <w:lang w:eastAsia="en-GB"/>
        </w:rPr>
        <w:t xml:space="preserve">cases, the best interests of the child have been subordinated to the interests of the </w:t>
      </w:r>
      <w:r w:rsidR="003B20F3">
        <w:rPr>
          <w:rFonts w:eastAsia="Times New Roman" w:cs="Times New Roman"/>
          <w:lang w:eastAsia="en-GB"/>
        </w:rPr>
        <w:t>UK Government</w:t>
      </w:r>
      <w:r w:rsidR="005C7710" w:rsidRPr="005C7710">
        <w:rPr>
          <w:rFonts w:eastAsia="Times New Roman" w:cs="Times New Roman"/>
          <w:lang w:eastAsia="en-GB"/>
        </w:rPr>
        <w:t xml:space="preserve"> and its armed forces.</w:t>
      </w:r>
      <w:r w:rsidR="009623BE">
        <w:rPr>
          <w:rFonts w:eastAsia="Times New Roman" w:cs="Times New Roman"/>
          <w:lang w:eastAsia="en-GB"/>
        </w:rPr>
        <w:t xml:space="preserve">  </w:t>
      </w:r>
      <w:r w:rsidR="005C7710" w:rsidRPr="005C7710">
        <w:rPr>
          <w:rFonts w:eastAsia="Times New Roman" w:cs="Times New Roman"/>
          <w:lang w:eastAsia="en-GB"/>
        </w:rPr>
        <w:t xml:space="preserve">In addition, the </w:t>
      </w:r>
      <w:r w:rsidR="002B33ED">
        <w:rPr>
          <w:rFonts w:eastAsia="Times New Roman" w:cs="Times New Roman"/>
          <w:lang w:eastAsia="en-GB"/>
        </w:rPr>
        <w:t xml:space="preserve">UK has not responded to the </w:t>
      </w:r>
      <w:r w:rsidR="005C7710" w:rsidRPr="005C7710">
        <w:rPr>
          <w:rFonts w:eastAsia="Times New Roman" w:cs="Times New Roman"/>
          <w:lang w:eastAsia="en-GB"/>
        </w:rPr>
        <w:t>Committee</w:t>
      </w:r>
      <w:r w:rsidR="002B33ED">
        <w:rPr>
          <w:rFonts w:eastAsia="Times New Roman" w:cs="Times New Roman"/>
          <w:lang w:eastAsia="en-GB"/>
        </w:rPr>
        <w:t xml:space="preserve">’s request </w:t>
      </w:r>
      <w:r w:rsidR="005C7710" w:rsidRPr="005C7710">
        <w:rPr>
          <w:rFonts w:eastAsia="Times New Roman" w:cs="Times New Roman"/>
          <w:lang w:eastAsia="en-GB"/>
        </w:rPr>
        <w:t>to explain the measures taken to ensure that arms exports to listed country situations do not reach parties that recruit or use children in armed conflict</w:t>
      </w:r>
      <w:r w:rsidR="002B33ED">
        <w:rPr>
          <w:rFonts w:eastAsia="Times New Roman" w:cs="Times New Roman"/>
          <w:lang w:eastAsia="en-GB"/>
        </w:rPr>
        <w:t xml:space="preserve">.  </w:t>
      </w:r>
    </w:p>
    <w:p w14:paraId="7D63AEC0" w14:textId="77777777" w:rsidR="00A66CB4" w:rsidRDefault="00A66CB4" w:rsidP="00A66CB4">
      <w:pPr>
        <w:pStyle w:val="Heading2"/>
        <w:rPr>
          <w:lang w:eastAsia="en-GB"/>
        </w:rPr>
      </w:pPr>
      <w:r>
        <w:rPr>
          <w:lang w:eastAsia="en-GB"/>
        </w:rPr>
        <w:t>Academies</w:t>
      </w:r>
    </w:p>
    <w:p w14:paraId="7433F6DB" w14:textId="77777777" w:rsidR="00A66CB4" w:rsidRDefault="00A66CB4" w:rsidP="00A66CB4">
      <w:pPr>
        <w:rPr>
          <w:rFonts w:cs="Myriad Pro Light"/>
          <w:color w:val="000000"/>
          <w:sz w:val="20"/>
          <w:szCs w:val="20"/>
        </w:rPr>
      </w:pPr>
      <w:r w:rsidRPr="00DE7433">
        <w:t>The Government has recently announced that all schools in England will be required to become academies by 2020-22</w:t>
      </w:r>
      <w:r>
        <w:t>.</w:t>
      </w:r>
      <w:r w:rsidRPr="00DE7433">
        <w:rPr>
          <w:rStyle w:val="FootnoteReference"/>
          <w:rFonts w:asciiTheme="minorHAnsi" w:eastAsia="Times New Roman" w:hAnsiTheme="minorHAnsi" w:cstheme="minorHAnsi"/>
          <w:sz w:val="20"/>
          <w:szCs w:val="20"/>
        </w:rPr>
        <w:footnoteReference w:id="48"/>
      </w:r>
      <w:r w:rsidRPr="00DE7433">
        <w:rPr>
          <w:sz w:val="20"/>
          <w:szCs w:val="20"/>
        </w:rPr>
        <w:t xml:space="preserve"> </w:t>
      </w:r>
      <w:r>
        <w:t xml:space="preserve">This is despite the </w:t>
      </w:r>
      <w:r w:rsidRPr="00DE7433">
        <w:t xml:space="preserve">Education Committee </w:t>
      </w:r>
      <w:r>
        <w:t xml:space="preserve">concluding in January 2015 </w:t>
      </w:r>
      <w:r w:rsidRPr="00DE7433">
        <w:t xml:space="preserve">that </w:t>
      </w:r>
      <w:r w:rsidRPr="00DE7433">
        <w:rPr>
          <w:i/>
        </w:rPr>
        <w:t>‘It is too early to judge whether academies raise standards overall or for disadvantaged children</w:t>
      </w:r>
      <w:r>
        <w:rPr>
          <w:i/>
        </w:rPr>
        <w:t>.</w:t>
      </w:r>
      <w:r w:rsidRPr="00DE7433">
        <w:rPr>
          <w:i/>
        </w:rPr>
        <w:t>’</w:t>
      </w:r>
      <w:r>
        <w:rPr>
          <w:i/>
        </w:rPr>
        <w:t xml:space="preserve"> </w:t>
      </w:r>
      <w:r w:rsidRPr="00FC5EAD">
        <w:rPr>
          <w:rStyle w:val="FootnoteReference"/>
          <w:rFonts w:cstheme="minorHAnsi"/>
        </w:rPr>
        <w:footnoteReference w:id="49"/>
      </w:r>
      <w:r>
        <w:rPr>
          <w:i/>
        </w:rPr>
        <w:t xml:space="preserve"> </w:t>
      </w:r>
      <w:r>
        <w:t>T</w:t>
      </w:r>
      <w:r w:rsidRPr="00DE7433">
        <w:t>he England civil society report note</w:t>
      </w:r>
      <w:r>
        <w:t>d how the Academies P</w:t>
      </w:r>
      <w:r w:rsidRPr="00DE7433">
        <w:t>rogramme</w:t>
      </w:r>
      <w:r w:rsidRPr="00DE7433">
        <w:rPr>
          <w:color w:val="000000"/>
        </w:rPr>
        <w:t xml:space="preserve"> has led to greater inequity between the direct powers and rights for different types of school, with the local authority role in education – often the strongest advocate for more disadvantaged groups – being increasingly marginalised in favour of school autonomy</w:t>
      </w:r>
      <w:r>
        <w:rPr>
          <w:rFonts w:cs="Myriad Pro Light"/>
          <w:color w:val="000000"/>
          <w:sz w:val="20"/>
          <w:szCs w:val="20"/>
        </w:rPr>
        <w:t>.</w:t>
      </w:r>
    </w:p>
    <w:p w14:paraId="33C75BE0" w14:textId="77777777" w:rsidR="00493FC8" w:rsidRDefault="00493FC8" w:rsidP="00493FC8">
      <w:pPr>
        <w:tabs>
          <w:tab w:val="left" w:pos="9356"/>
        </w:tabs>
        <w:suppressAutoHyphens/>
        <w:spacing w:after="0" w:line="240" w:lineRule="auto"/>
        <w:rPr>
          <w:rFonts w:cs="Myriad Pro Light"/>
          <w:color w:val="000000"/>
          <w:sz w:val="20"/>
          <w:szCs w:val="20"/>
        </w:rPr>
      </w:pPr>
    </w:p>
    <w:p w14:paraId="211EC7D5" w14:textId="77777777" w:rsidR="00A66CB4" w:rsidRDefault="00A66CB4" w:rsidP="00493FC8">
      <w:pPr>
        <w:tabs>
          <w:tab w:val="left" w:pos="9356"/>
        </w:tabs>
        <w:suppressAutoHyphens/>
        <w:spacing w:after="0" w:line="240" w:lineRule="auto"/>
        <w:rPr>
          <w:rFonts w:cs="Myriad Pro Light"/>
          <w:color w:val="000000"/>
          <w:sz w:val="20"/>
          <w:szCs w:val="20"/>
        </w:rPr>
      </w:pPr>
    </w:p>
    <w:p w14:paraId="6A882A38" w14:textId="77777777" w:rsidR="007817F5" w:rsidRDefault="007817F5">
      <w:pPr>
        <w:rPr>
          <w:rFonts w:ascii="Cambria" w:eastAsiaTheme="majorEastAsia" w:hAnsi="Cambria" w:cstheme="majorBidi"/>
          <w:b/>
          <w:color w:val="365F91" w:themeColor="accent1" w:themeShade="BF"/>
          <w:sz w:val="26"/>
          <w:szCs w:val="26"/>
        </w:rPr>
      </w:pPr>
      <w:r>
        <w:br w:type="page"/>
      </w:r>
    </w:p>
    <w:p w14:paraId="021C7BF2" w14:textId="54A8CB32" w:rsidR="00493FC8" w:rsidRDefault="005C7710" w:rsidP="00975165">
      <w:pPr>
        <w:pStyle w:val="Heading1"/>
      </w:pPr>
      <w:r w:rsidRPr="005C7710">
        <w:lastRenderedPageBreak/>
        <w:t xml:space="preserve">Part II </w:t>
      </w:r>
    </w:p>
    <w:p w14:paraId="323A18D8" w14:textId="77777777" w:rsidR="005C7710" w:rsidRPr="005064B7" w:rsidRDefault="005C7710" w:rsidP="005064B7">
      <w:pPr>
        <w:rPr>
          <w:rFonts w:eastAsiaTheme="majorEastAsia" w:cstheme="majorBidi"/>
          <w:b/>
          <w:color w:val="365F91" w:themeColor="accent1" w:themeShade="BF"/>
          <w:sz w:val="26"/>
          <w:szCs w:val="26"/>
        </w:rPr>
      </w:pPr>
      <w:r w:rsidRPr="005064B7">
        <w:t>Part II of the UK Government’s report is selective and does not include a number of policies and legislation which feature in the Welsh or Scottish Government’s own response to the List of Issues</w:t>
      </w:r>
      <w:r w:rsidRPr="005064B7">
        <w:rPr>
          <w:rFonts w:cs="Arial"/>
          <w:sz w:val="18"/>
          <w:vertAlign w:val="superscript"/>
        </w:rPr>
        <w:footnoteReference w:id="50"/>
      </w:r>
      <w:r w:rsidRPr="005064B7">
        <w:t>.  This is a missed opportunity to provide an accurate and robust UK-wide report on UNCRC implementation across the UK.  Legislation missing from the UK report, but included in the Scottish response, includes:</w:t>
      </w:r>
    </w:p>
    <w:p w14:paraId="79D7DEC5" w14:textId="77777777" w:rsidR="005C7710" w:rsidRPr="005064B7" w:rsidRDefault="005C7710" w:rsidP="00975165">
      <w:pPr>
        <w:pStyle w:val="ListParagraph"/>
        <w:numPr>
          <w:ilvl w:val="0"/>
          <w:numId w:val="7"/>
        </w:numPr>
        <w:spacing w:line="276" w:lineRule="auto"/>
        <w:ind w:left="714" w:hanging="357"/>
        <w:rPr>
          <w:rFonts w:eastAsiaTheme="minorEastAsia"/>
          <w:lang w:eastAsia="en-GB"/>
        </w:rPr>
      </w:pPr>
      <w:r w:rsidRPr="005064B7">
        <w:rPr>
          <w:rFonts w:eastAsiaTheme="minorEastAsia"/>
          <w:lang w:eastAsia="en-GB"/>
        </w:rPr>
        <w:t>The Scottish Elections Reduction of Voting Age Act (2015)</w:t>
      </w:r>
    </w:p>
    <w:p w14:paraId="698A36A2" w14:textId="04E5480E" w:rsidR="005C7710" w:rsidRPr="005064B7" w:rsidRDefault="005C7710" w:rsidP="00975165">
      <w:pPr>
        <w:pStyle w:val="ListParagraph"/>
        <w:numPr>
          <w:ilvl w:val="0"/>
          <w:numId w:val="7"/>
        </w:numPr>
        <w:spacing w:line="276" w:lineRule="auto"/>
        <w:ind w:left="714" w:hanging="357"/>
        <w:rPr>
          <w:rFonts w:eastAsiaTheme="minorEastAsia"/>
          <w:lang w:eastAsia="en-GB"/>
        </w:rPr>
      </w:pPr>
      <w:r w:rsidRPr="005064B7">
        <w:rPr>
          <w:rFonts w:eastAsiaTheme="minorEastAsia"/>
          <w:lang w:eastAsia="en-GB"/>
        </w:rPr>
        <w:t xml:space="preserve">Human </w:t>
      </w:r>
      <w:r w:rsidR="005064B7">
        <w:rPr>
          <w:rFonts w:eastAsiaTheme="minorEastAsia"/>
          <w:lang w:eastAsia="en-GB"/>
        </w:rPr>
        <w:t>T</w:t>
      </w:r>
      <w:r w:rsidRPr="005064B7">
        <w:rPr>
          <w:rFonts w:eastAsiaTheme="minorEastAsia"/>
          <w:lang w:eastAsia="en-GB"/>
        </w:rPr>
        <w:t>rafficking and Exploitation (Scotland) Act (2015)</w:t>
      </w:r>
    </w:p>
    <w:p w14:paraId="765EC37C" w14:textId="77777777" w:rsidR="005C7710" w:rsidRDefault="005C7710" w:rsidP="00975165">
      <w:pPr>
        <w:pStyle w:val="ListParagraph"/>
        <w:numPr>
          <w:ilvl w:val="0"/>
          <w:numId w:val="7"/>
        </w:numPr>
        <w:spacing w:line="276" w:lineRule="auto"/>
        <w:ind w:left="714" w:hanging="357"/>
        <w:rPr>
          <w:rFonts w:eastAsiaTheme="minorEastAsia"/>
          <w:lang w:eastAsia="en-GB"/>
        </w:rPr>
      </w:pPr>
      <w:r w:rsidRPr="005064B7">
        <w:rPr>
          <w:rFonts w:eastAsiaTheme="minorEastAsia"/>
          <w:lang w:eastAsia="en-GB"/>
        </w:rPr>
        <w:t>Criminal Justice (Scotland) Act 2016</w:t>
      </w:r>
    </w:p>
    <w:p w14:paraId="0F5FB0A6" w14:textId="77777777" w:rsidR="009F4ED6" w:rsidRDefault="005064B7" w:rsidP="00975165">
      <w:pPr>
        <w:pStyle w:val="ListParagraph"/>
        <w:numPr>
          <w:ilvl w:val="0"/>
          <w:numId w:val="7"/>
        </w:numPr>
        <w:spacing w:line="276" w:lineRule="auto"/>
        <w:ind w:left="714" w:hanging="357"/>
        <w:rPr>
          <w:rFonts w:eastAsiaTheme="minorEastAsia"/>
          <w:lang w:eastAsia="en-GB"/>
        </w:rPr>
      </w:pPr>
      <w:r w:rsidRPr="009F4ED6">
        <w:rPr>
          <w:rFonts w:eastAsiaTheme="minorEastAsia"/>
          <w:lang w:eastAsia="en-GB"/>
        </w:rPr>
        <w:t>Welfare Funds (Scotland) Act 2015</w:t>
      </w:r>
    </w:p>
    <w:p w14:paraId="3C627A3A" w14:textId="21982F1A" w:rsidR="00975165" w:rsidRDefault="009F4ED6" w:rsidP="00975165">
      <w:pPr>
        <w:pStyle w:val="ListParagraph"/>
        <w:numPr>
          <w:ilvl w:val="0"/>
          <w:numId w:val="7"/>
        </w:numPr>
        <w:spacing w:after="240" w:line="276" w:lineRule="auto"/>
        <w:ind w:left="714" w:hanging="357"/>
        <w:rPr>
          <w:rFonts w:eastAsiaTheme="minorEastAsia"/>
          <w:lang w:eastAsia="en-GB"/>
        </w:rPr>
      </w:pPr>
      <w:r w:rsidRPr="009F4ED6">
        <w:rPr>
          <w:rFonts w:eastAsiaTheme="minorEastAsia"/>
          <w:lang w:eastAsia="en-GB"/>
        </w:rPr>
        <w:t>Apologies (Scotland) Act 2016</w:t>
      </w:r>
    </w:p>
    <w:p w14:paraId="1DB7498B" w14:textId="424D7969" w:rsidR="009B048E" w:rsidRPr="00715D50" w:rsidRDefault="009B048E" w:rsidP="00DA71A6">
      <w:r w:rsidRPr="00715D50">
        <w:t xml:space="preserve">For Wales, serious omissions include the Social Services and Well-being (Wales) Act 2014, section 7 of which contains a ‘due regard duty’ imposed on all Welsh social services.  </w:t>
      </w:r>
    </w:p>
    <w:p w14:paraId="6BC7D442" w14:textId="6F403678" w:rsidR="002153B9" w:rsidRPr="002153B9" w:rsidRDefault="002153B9" w:rsidP="005405BC">
      <w:pPr>
        <w:rPr>
          <w:rFonts w:eastAsiaTheme="minorEastAsia"/>
          <w:lang w:eastAsia="en-GB"/>
        </w:rPr>
      </w:pPr>
      <w:r>
        <w:rPr>
          <w:rFonts w:eastAsiaTheme="minorEastAsia"/>
          <w:lang w:eastAsia="en-GB"/>
        </w:rPr>
        <w:t xml:space="preserve"> </w:t>
      </w:r>
    </w:p>
    <w:p w14:paraId="3493D55D" w14:textId="7127011B" w:rsidR="005C7710" w:rsidRPr="005C7710" w:rsidRDefault="001A3836" w:rsidP="005405BC">
      <w:pPr>
        <w:pStyle w:val="Heading1"/>
        <w:ind w:left="0" w:firstLine="0"/>
      </w:pPr>
      <w:r>
        <w:t>P</w:t>
      </w:r>
      <w:r w:rsidR="005C7710" w:rsidRPr="005C7710">
        <w:t>art III</w:t>
      </w:r>
    </w:p>
    <w:p w14:paraId="1BBE4D51" w14:textId="0B32644A" w:rsidR="004E7D13" w:rsidRDefault="005D723C" w:rsidP="00715D50">
      <w:r w:rsidRPr="005D723C">
        <w:t>The information provided by the Government in Part III shows there are clear gaps in centrally held</w:t>
      </w:r>
      <w:r w:rsidR="00DE7433">
        <w:t>,</w:t>
      </w:r>
      <w:r w:rsidRPr="005D723C">
        <w:t xml:space="preserve"> disaggregated data</w:t>
      </w:r>
      <w:r w:rsidR="00DE7433">
        <w:t>,</w:t>
      </w:r>
      <w:r w:rsidRPr="005D723C">
        <w:t xml:space="preserve"> needed in order to effectively monitor a range of key child rights issues.</w:t>
      </w:r>
      <w:r w:rsidR="009F4ED6">
        <w:t xml:space="preserve">  Included below are </w:t>
      </w:r>
      <w:r w:rsidRPr="005D723C">
        <w:t>example</w:t>
      </w:r>
      <w:r w:rsidR="00DE7433">
        <w:t>s</w:t>
      </w:r>
      <w:r w:rsidRPr="005D723C">
        <w:t xml:space="preserve"> where data collect</w:t>
      </w:r>
      <w:r w:rsidR="005405BC">
        <w:t>ion</w:t>
      </w:r>
      <w:r w:rsidRPr="005D723C">
        <w:t xml:space="preserve"> </w:t>
      </w:r>
      <w:r w:rsidR="00DE7433">
        <w:t xml:space="preserve">urgently </w:t>
      </w:r>
      <w:r w:rsidRPr="005D723C">
        <w:t xml:space="preserve">needs to be improved. </w:t>
      </w:r>
    </w:p>
    <w:p w14:paraId="6EA8D8BE" w14:textId="060B2FCC" w:rsidR="005C7710" w:rsidRPr="004E7D13" w:rsidRDefault="005C7710" w:rsidP="00975165">
      <w:pPr>
        <w:pStyle w:val="Heading2"/>
        <w:rPr>
          <w:rFonts w:cstheme="minorHAnsi"/>
        </w:rPr>
      </w:pPr>
      <w:r w:rsidRPr="00CC5EC6">
        <w:t>Consolidated children and social sector budget</w:t>
      </w:r>
      <w:r w:rsidR="00B040CA">
        <w:t xml:space="preserve"> (LOI Part III, paragraph 1)</w:t>
      </w:r>
    </w:p>
    <w:p w14:paraId="5E8FD354" w14:textId="09C88CC9" w:rsidR="005C7710" w:rsidRPr="005C7710" w:rsidRDefault="005C7710" w:rsidP="00860E4F">
      <w:pPr>
        <w:tabs>
          <w:tab w:val="left" w:pos="9356"/>
        </w:tabs>
        <w:suppressAutoHyphens/>
        <w:spacing w:after="240"/>
        <w:rPr>
          <w:rFonts w:eastAsia="Times New Roman" w:cs="Times New Roman"/>
        </w:rPr>
      </w:pPr>
      <w:r w:rsidRPr="005C7710">
        <w:rPr>
          <w:rFonts w:eastAsia="Times New Roman" w:cs="Times New Roman"/>
        </w:rPr>
        <w:t xml:space="preserve">Despite </w:t>
      </w:r>
      <w:r w:rsidR="00DE7433">
        <w:rPr>
          <w:rFonts w:eastAsia="Times New Roman" w:cs="Times New Roman"/>
        </w:rPr>
        <w:t xml:space="preserve">good </w:t>
      </w:r>
      <w:r w:rsidRPr="005C7710">
        <w:rPr>
          <w:rFonts w:eastAsia="Times New Roman" w:cs="Times New Roman"/>
        </w:rPr>
        <w:t>progress on providing information on disaggregated data on spend on children</w:t>
      </w:r>
      <w:r w:rsidR="00DE7433">
        <w:rPr>
          <w:rFonts w:eastAsia="Times New Roman" w:cs="Times New Roman"/>
        </w:rPr>
        <w:t xml:space="preserve"> in order to carry out a child rights budgetary analysis,</w:t>
      </w:r>
      <w:r w:rsidRPr="005C7710">
        <w:rPr>
          <w:rFonts w:eastAsia="Times New Roman" w:cs="Times New Roman"/>
        </w:rPr>
        <w:t xml:space="preserve"> there is limited information provided in this section. </w:t>
      </w:r>
      <w:r w:rsidR="009F4ED6">
        <w:rPr>
          <w:rFonts w:eastAsia="Times New Roman" w:cs="Times New Roman"/>
        </w:rPr>
        <w:t xml:space="preserve"> </w:t>
      </w:r>
      <w:r w:rsidRPr="005C7710">
        <w:rPr>
          <w:rFonts w:eastAsia="Times New Roman" w:cs="Times New Roman"/>
        </w:rPr>
        <w:t>For example, it is unclear what resources are specifically allocated to children and children’s services</w:t>
      </w:r>
      <w:r w:rsidR="00DE7433">
        <w:rPr>
          <w:rFonts w:eastAsia="Times New Roman" w:cs="Times New Roman"/>
        </w:rPr>
        <w:t>.</w:t>
      </w:r>
    </w:p>
    <w:p w14:paraId="4EAB2358" w14:textId="31B23755" w:rsidR="005D723C" w:rsidRPr="00FC5EAD" w:rsidRDefault="005D723C" w:rsidP="00975165">
      <w:pPr>
        <w:pStyle w:val="Heading2"/>
      </w:pPr>
      <w:r w:rsidRPr="00FC5EAD">
        <w:t>Taser</w:t>
      </w:r>
      <w:r w:rsidR="00B040CA">
        <w:t>s</w:t>
      </w:r>
      <w:r w:rsidRPr="00FC5EAD">
        <w:t xml:space="preserve"> </w:t>
      </w:r>
      <w:r w:rsidR="00B040CA">
        <w:t>(LOI Part III, paragraph 2(b))</w:t>
      </w:r>
    </w:p>
    <w:p w14:paraId="49B871A0" w14:textId="77777777" w:rsidR="00B040CA" w:rsidRDefault="005C7710" w:rsidP="00860E4F">
      <w:pPr>
        <w:tabs>
          <w:tab w:val="left" w:pos="9356"/>
        </w:tabs>
        <w:suppressAutoHyphens/>
        <w:spacing w:after="240"/>
        <w:rPr>
          <w:rFonts w:eastAsia="Times New Roman" w:cs="Times New Roman"/>
        </w:rPr>
      </w:pPr>
      <w:r w:rsidRPr="005C7710">
        <w:rPr>
          <w:rFonts w:eastAsia="Times New Roman" w:cs="Times New Roman"/>
        </w:rPr>
        <w:t>The</w:t>
      </w:r>
      <w:r w:rsidR="00DE7433">
        <w:rPr>
          <w:rFonts w:eastAsia="Times New Roman" w:cs="Times New Roman"/>
        </w:rPr>
        <w:t xml:space="preserve"> </w:t>
      </w:r>
      <w:r w:rsidR="00B040CA">
        <w:rPr>
          <w:rFonts w:eastAsia="Times New Roman" w:cs="Times New Roman"/>
        </w:rPr>
        <w:t xml:space="preserve">UK </w:t>
      </w:r>
      <w:r w:rsidR="00DE7433">
        <w:rPr>
          <w:rFonts w:eastAsia="Times New Roman" w:cs="Times New Roman"/>
        </w:rPr>
        <w:t>G</w:t>
      </w:r>
      <w:r w:rsidR="005D723C">
        <w:rPr>
          <w:rFonts w:eastAsia="Times New Roman" w:cs="Times New Roman"/>
        </w:rPr>
        <w:t>overnment’</w:t>
      </w:r>
      <w:r w:rsidR="00FC5EAD">
        <w:rPr>
          <w:rFonts w:eastAsia="Times New Roman" w:cs="Times New Roman"/>
        </w:rPr>
        <w:t>s response</w:t>
      </w:r>
      <w:r w:rsidR="005D723C">
        <w:rPr>
          <w:rFonts w:eastAsia="Times New Roman" w:cs="Times New Roman"/>
        </w:rPr>
        <w:t xml:space="preserve"> where it </w:t>
      </w:r>
      <w:r w:rsidRPr="005C7710">
        <w:rPr>
          <w:rFonts w:eastAsia="Times New Roman" w:cs="Times New Roman"/>
        </w:rPr>
        <w:t>states that there is no official data on the use of Taser on children in England, Wales and Scotland</w:t>
      </w:r>
      <w:r w:rsidR="00813D80" w:rsidRPr="00813D80">
        <w:rPr>
          <w:rFonts w:eastAsia="Times New Roman" w:cs="Times New Roman"/>
        </w:rPr>
        <w:t xml:space="preserve"> </w:t>
      </w:r>
      <w:r w:rsidR="00813D80">
        <w:rPr>
          <w:rFonts w:eastAsia="Times New Roman" w:cs="Times New Roman"/>
        </w:rPr>
        <w:t xml:space="preserve">is incomplete (paragraphs 118 (b)).  </w:t>
      </w:r>
      <w:r w:rsidR="005D723C">
        <w:rPr>
          <w:rFonts w:eastAsia="Times New Roman" w:cs="Times New Roman"/>
        </w:rPr>
        <w:t xml:space="preserve">This </w:t>
      </w:r>
      <w:r w:rsidRPr="005C7710">
        <w:rPr>
          <w:rFonts w:eastAsia="Times New Roman" w:cs="Times New Roman"/>
        </w:rPr>
        <w:t xml:space="preserve">information </w:t>
      </w:r>
      <w:r w:rsidRPr="005D723C">
        <w:rPr>
          <w:rFonts w:eastAsia="Times New Roman" w:cs="Times New Roman"/>
          <w:i/>
        </w:rPr>
        <w:t xml:space="preserve">is </w:t>
      </w:r>
      <w:r w:rsidRPr="005C7710">
        <w:rPr>
          <w:rFonts w:eastAsia="Times New Roman" w:cs="Times New Roman"/>
        </w:rPr>
        <w:t>recorded by Police Forces in England and Wales and data on the use of Taser on children has been obtained by Freedom of Information requests</w:t>
      </w:r>
      <w:r w:rsidR="00813D80">
        <w:rPr>
          <w:rFonts w:eastAsia="Times New Roman" w:cs="Times New Roman"/>
        </w:rPr>
        <w:t xml:space="preserve"> but it is </w:t>
      </w:r>
      <w:r w:rsidRPr="005C7710">
        <w:rPr>
          <w:rFonts w:eastAsia="Times New Roman" w:cs="Times New Roman"/>
        </w:rPr>
        <w:t xml:space="preserve">not collected centrally by the Home Office.   </w:t>
      </w:r>
    </w:p>
    <w:p w14:paraId="0C22840B" w14:textId="60419436" w:rsidR="00B040CA" w:rsidRDefault="00B040CA" w:rsidP="00975165">
      <w:pPr>
        <w:pStyle w:val="Heading2"/>
      </w:pPr>
      <w:r>
        <w:t xml:space="preserve">Stop and Search </w:t>
      </w:r>
      <w:r w:rsidRPr="00FC5EAD">
        <w:t>(including strip searching)</w:t>
      </w:r>
      <w:r>
        <w:t xml:space="preserve"> (LOI Part III, paragraph 2(c))</w:t>
      </w:r>
    </w:p>
    <w:p w14:paraId="1677BB0B" w14:textId="23305065" w:rsidR="005C7710" w:rsidRPr="005C7710" w:rsidRDefault="005C7710" w:rsidP="00860E4F">
      <w:pPr>
        <w:tabs>
          <w:tab w:val="left" w:pos="9356"/>
        </w:tabs>
        <w:suppressAutoHyphens/>
        <w:spacing w:after="240"/>
        <w:rPr>
          <w:rFonts w:eastAsia="Times New Roman" w:cs="Times New Roman"/>
        </w:rPr>
      </w:pPr>
      <w:r w:rsidRPr="005C7710">
        <w:rPr>
          <w:rFonts w:eastAsia="Times New Roman" w:cs="Times New Roman"/>
        </w:rPr>
        <w:t>Similarly, data on stop and search</w:t>
      </w:r>
      <w:r w:rsidR="00813D80">
        <w:rPr>
          <w:rFonts w:eastAsia="Times New Roman" w:cs="Times New Roman"/>
        </w:rPr>
        <w:t>,</w:t>
      </w:r>
      <w:r w:rsidRPr="005C7710">
        <w:rPr>
          <w:rFonts w:eastAsia="Times New Roman" w:cs="Times New Roman"/>
        </w:rPr>
        <w:t xml:space="preserve"> disaggregated by age</w:t>
      </w:r>
      <w:r w:rsidR="00813D80">
        <w:rPr>
          <w:rFonts w:eastAsia="Times New Roman" w:cs="Times New Roman"/>
        </w:rPr>
        <w:t>,</w:t>
      </w:r>
      <w:r w:rsidRPr="005C7710">
        <w:rPr>
          <w:rFonts w:eastAsia="Times New Roman" w:cs="Times New Roman"/>
        </w:rPr>
        <w:t xml:space="preserve"> is coll</w:t>
      </w:r>
      <w:r w:rsidR="00714CCB">
        <w:rPr>
          <w:rFonts w:eastAsia="Times New Roman" w:cs="Times New Roman"/>
        </w:rPr>
        <w:t>a</w:t>
      </w:r>
      <w:r w:rsidRPr="005C7710">
        <w:rPr>
          <w:rFonts w:eastAsia="Times New Roman" w:cs="Times New Roman"/>
        </w:rPr>
        <w:t xml:space="preserve">ted by police forces in England and Wales but not collected and published by the Home office.  </w:t>
      </w:r>
      <w:r w:rsidR="00813D80">
        <w:rPr>
          <w:rFonts w:eastAsia="Times New Roman" w:cs="Times New Roman"/>
        </w:rPr>
        <w:t xml:space="preserve">There is also inadequate data on the use of strip searching on children. </w:t>
      </w:r>
    </w:p>
    <w:p w14:paraId="75CE9807" w14:textId="7FBCC2E0" w:rsidR="005D723C" w:rsidRPr="00CC5EC6" w:rsidRDefault="005D723C" w:rsidP="00975165">
      <w:pPr>
        <w:pStyle w:val="Heading2"/>
      </w:pPr>
      <w:r w:rsidRPr="00CC5EC6">
        <w:t>Deaths of child mental health in-patients</w:t>
      </w:r>
      <w:r w:rsidR="00B040CA">
        <w:t xml:space="preserve"> </w:t>
      </w:r>
      <w:r w:rsidR="00B040CA">
        <w:rPr>
          <w:rFonts w:cstheme="minorHAnsi"/>
        </w:rPr>
        <w:t>(LOI Part III, paragraph 2(g))</w:t>
      </w:r>
    </w:p>
    <w:p w14:paraId="11AB3949" w14:textId="273E190A" w:rsidR="005D723C" w:rsidRPr="005C7710" w:rsidRDefault="005D723C" w:rsidP="00860E4F">
      <w:pPr>
        <w:tabs>
          <w:tab w:val="left" w:pos="9356"/>
        </w:tabs>
        <w:suppressAutoHyphens/>
        <w:spacing w:after="240"/>
        <w:rPr>
          <w:rFonts w:eastAsia="Times New Roman" w:cs="Times New Roman"/>
        </w:rPr>
      </w:pPr>
      <w:r w:rsidRPr="005C7710">
        <w:rPr>
          <w:rFonts w:eastAsia="Times New Roman" w:cs="Times New Roman"/>
        </w:rPr>
        <w:t xml:space="preserve">Recent research has identified the lack of a coherent system in place for the recording, monitoring and publishing </w:t>
      </w:r>
      <w:r w:rsidR="00813D80">
        <w:rPr>
          <w:rFonts w:eastAsia="Times New Roman" w:cs="Times New Roman"/>
        </w:rPr>
        <w:t xml:space="preserve">of </w:t>
      </w:r>
      <w:r w:rsidRPr="005C7710">
        <w:rPr>
          <w:rFonts w:eastAsia="Times New Roman" w:cs="Times New Roman"/>
        </w:rPr>
        <w:t>the deaths of children receiving in-patient mental hea</w:t>
      </w:r>
      <w:r w:rsidR="005405BC">
        <w:rPr>
          <w:rFonts w:eastAsia="Times New Roman" w:cs="Times New Roman"/>
        </w:rPr>
        <w:t>l</w:t>
      </w:r>
      <w:r w:rsidRPr="005C7710">
        <w:rPr>
          <w:rFonts w:eastAsia="Times New Roman" w:cs="Times New Roman"/>
        </w:rPr>
        <w:t>th care across England and Wales.  At least nine children have died whilst receiving i</w:t>
      </w:r>
      <w:r w:rsidR="00813D80">
        <w:rPr>
          <w:rFonts w:eastAsia="Times New Roman" w:cs="Times New Roman"/>
        </w:rPr>
        <w:t>npatient care between 2010-2</w:t>
      </w:r>
      <w:r w:rsidRPr="005C7710">
        <w:rPr>
          <w:rFonts w:eastAsia="Times New Roman" w:cs="Times New Roman"/>
        </w:rPr>
        <w:t xml:space="preserve">014. </w:t>
      </w:r>
      <w:r w:rsidR="00B040CA">
        <w:rPr>
          <w:rFonts w:eastAsia="Times New Roman" w:cs="Times New Roman"/>
        </w:rPr>
        <w:t xml:space="preserve"> </w:t>
      </w:r>
      <w:r w:rsidRPr="005C7710">
        <w:rPr>
          <w:rFonts w:eastAsia="Times New Roman" w:cs="Times New Roman"/>
        </w:rPr>
        <w:t xml:space="preserve">However, the true number of deaths from this period is likely to be much higher as many of the bodies refused to provide data </w:t>
      </w:r>
      <w:r w:rsidRPr="005C7710">
        <w:rPr>
          <w:rFonts w:eastAsia="Times New Roman" w:cs="Times New Roman"/>
        </w:rPr>
        <w:lastRenderedPageBreak/>
        <w:t>or responded that they didn’t hold the information following requests under the Freedom of Information Act.  There is no system in place requiring an independent investigation of child deaths</w:t>
      </w:r>
      <w:r w:rsidR="00F933B8">
        <w:rPr>
          <w:rFonts w:eastAsia="Times New Roman" w:cs="Times New Roman"/>
        </w:rPr>
        <w:t>,</w:t>
      </w:r>
      <w:r w:rsidRPr="005C7710">
        <w:rPr>
          <w:rFonts w:eastAsia="Times New Roman" w:cs="Times New Roman"/>
        </w:rPr>
        <w:t xml:space="preserve"> with a lot of deaths investigated by the same institution where the death occurred.</w:t>
      </w:r>
      <w:r w:rsidRPr="005C7710">
        <w:rPr>
          <w:rFonts w:ascii="Times New Roman" w:eastAsia="Times New Roman" w:hAnsi="Times New Roman" w:cs="Times New Roman"/>
          <w:sz w:val="18"/>
          <w:vertAlign w:val="superscript"/>
        </w:rPr>
        <w:footnoteReference w:id="51"/>
      </w:r>
      <w:r w:rsidRPr="005C7710">
        <w:rPr>
          <w:rFonts w:eastAsia="Times New Roman" w:cs="Times New Roman"/>
        </w:rPr>
        <w:t xml:space="preserve">  </w:t>
      </w:r>
    </w:p>
    <w:p w14:paraId="7D98B03C" w14:textId="14536A47" w:rsidR="005D723C" w:rsidRPr="005C7710" w:rsidRDefault="005D723C" w:rsidP="00860E4F">
      <w:pPr>
        <w:tabs>
          <w:tab w:val="left" w:pos="9356"/>
        </w:tabs>
        <w:suppressAutoHyphens/>
        <w:spacing w:after="240"/>
        <w:rPr>
          <w:rFonts w:eastAsia="Times New Roman" w:cs="Times New Roman"/>
        </w:rPr>
      </w:pPr>
      <w:r w:rsidRPr="005C7710">
        <w:rPr>
          <w:rFonts w:eastAsia="Times New Roman" w:cs="Times New Roman"/>
        </w:rPr>
        <w:t>The UK government’s response</w:t>
      </w:r>
      <w:r w:rsidR="00FC5EAD">
        <w:rPr>
          <w:rFonts w:eastAsia="Times New Roman" w:cs="Times New Roman"/>
        </w:rPr>
        <w:t xml:space="preserve"> (paragraph 118 (g)) that </w:t>
      </w:r>
      <w:r w:rsidR="00FC5EAD" w:rsidRPr="00FC5EAD">
        <w:rPr>
          <w:rFonts w:eastAsia="Times New Roman" w:cs="Times New Roman"/>
          <w:i/>
        </w:rPr>
        <w:t>‘</w:t>
      </w:r>
      <w:r w:rsidRPr="00FC5EAD">
        <w:rPr>
          <w:rFonts w:eastAsia="Times New Roman" w:cs="Times New Roman"/>
          <w:i/>
        </w:rPr>
        <w:t>There</w:t>
      </w:r>
      <w:r w:rsidR="00FC5EAD" w:rsidRPr="00FC5EAD">
        <w:rPr>
          <w:rFonts w:eastAsia="Times New Roman" w:cs="Times New Roman"/>
          <w:i/>
        </w:rPr>
        <w:t xml:space="preserve"> is </w:t>
      </w:r>
      <w:r w:rsidRPr="00FC5EAD">
        <w:rPr>
          <w:rFonts w:eastAsia="Times New Roman" w:cs="Times New Roman"/>
          <w:i/>
        </w:rPr>
        <w:t xml:space="preserve">no data on numbers treated in </w:t>
      </w:r>
      <w:r w:rsidR="00FC5EAD" w:rsidRPr="00FC5EAD">
        <w:rPr>
          <w:rFonts w:eastAsia="Times New Roman" w:cs="Times New Roman"/>
          <w:i/>
        </w:rPr>
        <w:t>Assessment and Treatment Units</w:t>
      </w:r>
      <w:r w:rsidR="00FC5EAD">
        <w:rPr>
          <w:rFonts w:eastAsia="Times New Roman" w:cs="Times New Roman"/>
          <w:i/>
        </w:rPr>
        <w:t xml:space="preserve"> </w:t>
      </w:r>
      <w:r w:rsidR="00FC5EAD">
        <w:rPr>
          <w:rFonts w:eastAsia="Times New Roman" w:cs="Times New Roman"/>
        </w:rPr>
        <w:t>[ATUs]</w:t>
      </w:r>
      <w:r w:rsidR="00FC5EAD" w:rsidRPr="00FC5EAD">
        <w:rPr>
          <w:rFonts w:eastAsia="Times New Roman" w:cs="Times New Roman"/>
          <w:i/>
        </w:rPr>
        <w:t>’</w:t>
      </w:r>
      <w:r w:rsidR="00FC5EAD">
        <w:rPr>
          <w:rFonts w:eastAsia="Times New Roman" w:cs="Times New Roman"/>
        </w:rPr>
        <w:t xml:space="preserve"> </w:t>
      </w:r>
      <w:r w:rsidR="00F933B8">
        <w:rPr>
          <w:rFonts w:eastAsia="Times New Roman" w:cs="Times New Roman"/>
        </w:rPr>
        <w:t xml:space="preserve">is </w:t>
      </w:r>
      <w:r w:rsidR="00FC5EAD">
        <w:rPr>
          <w:rFonts w:eastAsia="Times New Roman" w:cs="Times New Roman"/>
        </w:rPr>
        <w:t xml:space="preserve">incorrect. </w:t>
      </w:r>
      <w:r w:rsidRPr="005C7710">
        <w:rPr>
          <w:rFonts w:eastAsia="Times New Roman" w:cs="Times New Roman"/>
        </w:rPr>
        <w:t xml:space="preserve">In the five years since the UK Government has stated its commitment to reducing the numbers of people with learning disabilities and/or autism in </w:t>
      </w:r>
      <w:r w:rsidR="00FC5EAD">
        <w:rPr>
          <w:rFonts w:eastAsia="Times New Roman" w:cs="Times New Roman"/>
        </w:rPr>
        <w:t>ATUs</w:t>
      </w:r>
      <w:r w:rsidRPr="005C7710">
        <w:rPr>
          <w:rFonts w:eastAsia="Times New Roman" w:cs="Times New Roman"/>
        </w:rPr>
        <w:t xml:space="preserve">, the number of children in these settings has increased. There are currently 165 children and young people with a learning disability and/or autism in England who are receiving in-patient treatment in an ATU. The Learning Disability Monthly Statistics show that, since July 2015 (when </w:t>
      </w:r>
      <w:r w:rsidR="00FC5EAD">
        <w:rPr>
          <w:rFonts w:eastAsia="Times New Roman" w:cs="Times New Roman"/>
        </w:rPr>
        <w:t xml:space="preserve">civil society </w:t>
      </w:r>
      <w:r w:rsidRPr="005C7710">
        <w:rPr>
          <w:rFonts w:eastAsia="Times New Roman" w:cs="Times New Roman"/>
        </w:rPr>
        <w:t>submitted evidence to the Committee), this figure has increased by 32%.</w:t>
      </w:r>
      <w:r w:rsidR="00B040CA" w:rsidRPr="00B040CA">
        <w:rPr>
          <w:rFonts w:eastAsiaTheme="majorEastAsia" w:cs="Arial"/>
          <w:vertAlign w:val="superscript"/>
          <w:lang w:eastAsia="en-GB"/>
        </w:rPr>
        <w:footnoteReference w:id="52"/>
      </w:r>
    </w:p>
    <w:p w14:paraId="65ADF052" w14:textId="77777777" w:rsidR="005D723C" w:rsidRPr="005C7710" w:rsidRDefault="005D723C" w:rsidP="00B040CA">
      <w:pPr>
        <w:tabs>
          <w:tab w:val="left" w:pos="9356"/>
        </w:tabs>
        <w:suppressAutoHyphens/>
        <w:spacing w:after="0"/>
        <w:rPr>
          <w:rFonts w:eastAsia="Times New Roman" w:cs="Times New Roman"/>
        </w:rPr>
      </w:pPr>
      <w:r w:rsidRPr="005C7710">
        <w:rPr>
          <w:rFonts w:eastAsia="Times New Roman" w:cs="Times New Roman"/>
        </w:rPr>
        <w:t>Of those 165 children:</w:t>
      </w:r>
    </w:p>
    <w:p w14:paraId="5CE963D0" w14:textId="77777777" w:rsidR="005D723C" w:rsidRPr="005C7710" w:rsidRDefault="005D723C" w:rsidP="00860E4F">
      <w:pPr>
        <w:numPr>
          <w:ilvl w:val="0"/>
          <w:numId w:val="3"/>
        </w:numPr>
        <w:tabs>
          <w:tab w:val="left" w:pos="9356"/>
        </w:tabs>
        <w:suppressAutoHyphens/>
        <w:spacing w:after="240"/>
        <w:contextualSpacing/>
        <w:rPr>
          <w:rFonts w:eastAsia="Times New Roman"/>
          <w:lang w:eastAsia="en-GB"/>
        </w:rPr>
      </w:pPr>
      <w:r w:rsidRPr="005C7710">
        <w:rPr>
          <w:rFonts w:eastAsia="Times New Roman"/>
          <w:lang w:eastAsia="en-GB"/>
        </w:rPr>
        <w:t>only 20 have a planned date to be transferred from inpatient care in the next 6 months, while 125 children have no planned transferred date</w:t>
      </w:r>
    </w:p>
    <w:p w14:paraId="00A6FD3B" w14:textId="77777777" w:rsidR="005D723C" w:rsidRPr="005C7710" w:rsidRDefault="005D723C" w:rsidP="00860E4F">
      <w:pPr>
        <w:numPr>
          <w:ilvl w:val="0"/>
          <w:numId w:val="3"/>
        </w:numPr>
        <w:tabs>
          <w:tab w:val="left" w:pos="9356"/>
        </w:tabs>
        <w:suppressAutoHyphens/>
        <w:spacing w:after="240"/>
        <w:contextualSpacing/>
        <w:rPr>
          <w:rFonts w:eastAsia="Times New Roman"/>
          <w:lang w:eastAsia="en-GB"/>
        </w:rPr>
      </w:pPr>
      <w:r w:rsidRPr="005C7710">
        <w:rPr>
          <w:rFonts w:eastAsia="Times New Roman"/>
          <w:lang w:eastAsia="en-GB"/>
        </w:rPr>
        <w:t xml:space="preserve">155 are receiving treatment in an ATU that is 50km or more from home. Of these, 60 children are 100km or more from home and it is unknown where ‘home’ is for 25 children </w:t>
      </w:r>
    </w:p>
    <w:p w14:paraId="214D6BAB" w14:textId="4B0477C9" w:rsidR="005D723C" w:rsidRPr="005C7710" w:rsidRDefault="005D723C" w:rsidP="00860E4F">
      <w:pPr>
        <w:numPr>
          <w:ilvl w:val="0"/>
          <w:numId w:val="3"/>
        </w:numPr>
        <w:tabs>
          <w:tab w:val="left" w:pos="9356"/>
        </w:tabs>
        <w:suppressAutoHyphens/>
        <w:spacing w:after="240"/>
        <w:contextualSpacing/>
        <w:rPr>
          <w:rFonts w:eastAsia="Times New Roman"/>
          <w:lang w:eastAsia="en-GB"/>
        </w:rPr>
      </w:pPr>
      <w:r w:rsidRPr="005C7710">
        <w:rPr>
          <w:rFonts w:eastAsia="Times New Roman"/>
          <w:lang w:eastAsia="en-GB"/>
        </w:rPr>
        <w:t>66% have had an adverse experience, a restrictive measure</w:t>
      </w:r>
      <w:r w:rsidR="00F933B8">
        <w:rPr>
          <w:rFonts w:eastAsia="Times New Roman"/>
          <w:lang w:eastAsia="en-GB"/>
        </w:rPr>
        <w:t>,</w:t>
      </w:r>
      <w:r w:rsidRPr="005C7710">
        <w:rPr>
          <w:rFonts w:eastAsia="Times New Roman"/>
          <w:lang w:eastAsia="en-GB"/>
        </w:rPr>
        <w:t xml:space="preserve"> or both in the 3 months previous to the census. Adverse experiences include being physically assaulted, experiencing self-harm, and restrictive measures such as hands on restraint and seclusion. Young people are the most likely in-patient group to suffe</w:t>
      </w:r>
      <w:r w:rsidR="00FC5EAD">
        <w:rPr>
          <w:rFonts w:eastAsia="Times New Roman"/>
          <w:lang w:eastAsia="en-GB"/>
        </w:rPr>
        <w:t>r these types of incidents</w:t>
      </w:r>
    </w:p>
    <w:p w14:paraId="3228518B" w14:textId="7B2085BE" w:rsidR="005D723C" w:rsidRPr="001A3836" w:rsidRDefault="005D723C" w:rsidP="00860E4F">
      <w:pPr>
        <w:numPr>
          <w:ilvl w:val="0"/>
          <w:numId w:val="3"/>
        </w:numPr>
        <w:tabs>
          <w:tab w:val="left" w:pos="9356"/>
        </w:tabs>
        <w:suppressAutoHyphens/>
        <w:spacing w:after="240"/>
        <w:contextualSpacing/>
        <w:rPr>
          <w:rFonts w:eastAsia="Times New Roman"/>
          <w:lang w:eastAsia="en-GB"/>
        </w:rPr>
      </w:pPr>
      <w:r w:rsidRPr="001A3836">
        <w:rPr>
          <w:rFonts w:eastAsia="Times New Roman"/>
          <w:lang w:eastAsia="en-GB"/>
        </w:rPr>
        <w:t>85 children are currently being treated with antipsychotic medication on a regular basis and 20 children receive antipsychotic medication both on a regular basis and</w:t>
      </w:r>
      <w:r w:rsidR="005405BC">
        <w:rPr>
          <w:rFonts w:eastAsia="Times New Roman"/>
          <w:lang w:eastAsia="en-GB"/>
        </w:rPr>
        <w:t xml:space="preserve"> as needed.  </w:t>
      </w:r>
      <w:r w:rsidRPr="001A3836">
        <w:rPr>
          <w:rFonts w:eastAsia="Times New Roman"/>
          <w:lang w:eastAsia="en-GB"/>
        </w:rPr>
        <w:t xml:space="preserve">45 children had been rapidly tranquilised in the 28 days previous to the collection of the census data. </w:t>
      </w:r>
    </w:p>
    <w:p w14:paraId="4FCD1F58" w14:textId="0909F181" w:rsidR="00961156" w:rsidRDefault="00961156">
      <w:pPr>
        <w:rPr>
          <w:rFonts w:eastAsia="Times New Roman" w:cs="Times New Roman"/>
        </w:rPr>
      </w:pPr>
      <w:r>
        <w:rPr>
          <w:rFonts w:eastAsia="Times New Roman" w:cs="Times New Roman"/>
        </w:rPr>
        <w:br w:type="page"/>
      </w:r>
    </w:p>
    <w:p w14:paraId="76D2EED3" w14:textId="77777777" w:rsidR="00961156" w:rsidRPr="00961156" w:rsidRDefault="00961156" w:rsidP="00961156">
      <w:pPr>
        <w:pStyle w:val="Heading2"/>
      </w:pPr>
      <w:r w:rsidRPr="00961156">
        <w:lastRenderedPageBreak/>
        <w:t>Appendix 1</w:t>
      </w:r>
    </w:p>
    <w:p w14:paraId="15210DD0" w14:textId="30BDD135" w:rsidR="00961156" w:rsidRPr="00961156" w:rsidRDefault="00961156" w:rsidP="00A66CB4">
      <w:pPr>
        <w:pStyle w:val="Heading2"/>
        <w:spacing w:after="240"/>
      </w:pPr>
      <w:r w:rsidRPr="00961156">
        <w:t>NGO alliances, NGOs</w:t>
      </w:r>
      <w:r>
        <w:t>, civil society</w:t>
      </w:r>
      <w:r w:rsidRPr="00961156">
        <w:t xml:space="preserve"> and children and young people </w:t>
      </w:r>
      <w:r w:rsidR="009B048E">
        <w:t xml:space="preserve">contributing to </w:t>
      </w:r>
      <w:r w:rsidRPr="00961156">
        <w:t>this briefing</w:t>
      </w:r>
    </w:p>
    <w:p w14:paraId="301BB377" w14:textId="77777777" w:rsidR="00961156" w:rsidRPr="00B064CB" w:rsidRDefault="00961156" w:rsidP="00961156">
      <w:pPr>
        <w:pStyle w:val="ListParagraph"/>
        <w:numPr>
          <w:ilvl w:val="0"/>
          <w:numId w:val="13"/>
        </w:numPr>
        <w:tabs>
          <w:tab w:val="left" w:pos="720"/>
          <w:tab w:val="left" w:pos="1440"/>
          <w:tab w:val="left" w:pos="2160"/>
          <w:tab w:val="left" w:pos="2880"/>
          <w:tab w:val="left" w:pos="4680"/>
          <w:tab w:val="left" w:pos="5400"/>
          <w:tab w:val="right" w:pos="9000"/>
        </w:tabs>
        <w:spacing w:before="60" w:line="276" w:lineRule="auto"/>
        <w:contextualSpacing/>
        <w:rPr>
          <w:rStyle w:val="IntenseReference"/>
        </w:rPr>
      </w:pPr>
      <w:r w:rsidRPr="00B064CB">
        <w:rPr>
          <w:rStyle w:val="IntenseReference"/>
        </w:rPr>
        <w:t>NGO alliances</w:t>
      </w:r>
    </w:p>
    <w:p w14:paraId="31C099F9" w14:textId="77777777" w:rsidR="00961156" w:rsidRDefault="00961156" w:rsidP="00961156">
      <w:pPr>
        <w:spacing w:after="0"/>
      </w:pPr>
      <w:r>
        <w:t>Children’s Rights Alliance for England</w:t>
      </w:r>
    </w:p>
    <w:p w14:paraId="44DFB2B5" w14:textId="77777777" w:rsidR="00961156" w:rsidRDefault="00961156" w:rsidP="00961156">
      <w:pPr>
        <w:spacing w:after="0"/>
      </w:pPr>
      <w:r>
        <w:t>Together (Scottish Alliance for Children’s Rights)</w:t>
      </w:r>
    </w:p>
    <w:p w14:paraId="54D7AE02" w14:textId="77777777" w:rsidR="00961156" w:rsidRDefault="00961156" w:rsidP="00961156">
      <w:r>
        <w:t>Wales UNCRC Monitoring Group</w:t>
      </w:r>
    </w:p>
    <w:p w14:paraId="713B5DE9" w14:textId="7D0FB458" w:rsidR="00961156" w:rsidRPr="00B064CB" w:rsidRDefault="00961156" w:rsidP="00961156">
      <w:pPr>
        <w:pStyle w:val="ListParagraph"/>
        <w:numPr>
          <w:ilvl w:val="0"/>
          <w:numId w:val="13"/>
        </w:numPr>
        <w:tabs>
          <w:tab w:val="left" w:pos="720"/>
          <w:tab w:val="left" w:pos="1440"/>
          <w:tab w:val="left" w:pos="2160"/>
          <w:tab w:val="left" w:pos="2880"/>
          <w:tab w:val="left" w:pos="4680"/>
          <w:tab w:val="left" w:pos="5400"/>
          <w:tab w:val="right" w:pos="9000"/>
        </w:tabs>
        <w:spacing w:before="60" w:line="276" w:lineRule="auto"/>
        <w:contextualSpacing/>
        <w:rPr>
          <w:rStyle w:val="IntenseReference"/>
        </w:rPr>
      </w:pPr>
      <w:r>
        <w:rPr>
          <w:rStyle w:val="IntenseReference"/>
        </w:rPr>
        <w:t>In association with</w:t>
      </w:r>
    </w:p>
    <w:p w14:paraId="0D8EB606" w14:textId="77777777" w:rsidR="00961156" w:rsidRDefault="00961156" w:rsidP="000C0789">
      <w:pPr>
        <w:spacing w:after="0"/>
      </w:pPr>
      <w:r>
        <w:t>Article 12 (Scotland)</w:t>
      </w:r>
    </w:p>
    <w:p w14:paraId="6B2A8DFE" w14:textId="77777777" w:rsidR="000C0789" w:rsidRDefault="000C0789" w:rsidP="000C0789">
      <w:pPr>
        <w:spacing w:after="0"/>
      </w:pPr>
      <w:r>
        <w:t>BOND Child Rights Group</w:t>
      </w:r>
    </w:p>
    <w:p w14:paraId="302A4C0B" w14:textId="77777777" w:rsidR="000C0789" w:rsidRDefault="000C0789" w:rsidP="000C0789">
      <w:pPr>
        <w:spacing w:after="0"/>
      </w:pPr>
      <w:r>
        <w:t>British Institute for Human Rights</w:t>
      </w:r>
    </w:p>
    <w:p w14:paraId="5709559F" w14:textId="18ECC9D6" w:rsidR="00670783" w:rsidRDefault="00670783" w:rsidP="000C0789">
      <w:pPr>
        <w:spacing w:after="0"/>
      </w:pPr>
      <w:r>
        <w:t>Campaign for the Children and Young People’s Assembly for Wales (formerly Funky Dragon)</w:t>
      </w:r>
    </w:p>
    <w:p w14:paraId="3F87F615" w14:textId="1C26A35C" w:rsidR="00961156" w:rsidRDefault="00961156" w:rsidP="000C0789">
      <w:pPr>
        <w:spacing w:after="0"/>
      </w:pPr>
      <w:r>
        <w:t>Child Soldiers International</w:t>
      </w:r>
    </w:p>
    <w:p w14:paraId="6FF5C820" w14:textId="77777777" w:rsidR="000C0789" w:rsidRDefault="000C0789" w:rsidP="000C0789">
      <w:pPr>
        <w:spacing w:after="0"/>
      </w:pPr>
      <w:r>
        <w:t>Coram Children’s Legal Centre</w:t>
      </w:r>
    </w:p>
    <w:p w14:paraId="0E6014AB" w14:textId="170598E0" w:rsidR="00FB5B40" w:rsidRDefault="00FB5B40" w:rsidP="000C0789">
      <w:pPr>
        <w:spacing w:after="0"/>
      </w:pPr>
      <w:r>
        <w:t>Inquest</w:t>
      </w:r>
    </w:p>
    <w:p w14:paraId="5E389CC4" w14:textId="77777777" w:rsidR="000C0789" w:rsidRDefault="000C0789" w:rsidP="000C0789">
      <w:pPr>
        <w:spacing w:after="0"/>
      </w:pPr>
      <w:r>
        <w:t>Just for Kids Law</w:t>
      </w:r>
    </w:p>
    <w:p w14:paraId="093CE145" w14:textId="7058EBFE" w:rsidR="000C0789" w:rsidRDefault="000C0789" w:rsidP="000C0789">
      <w:pPr>
        <w:spacing w:after="0"/>
      </w:pPr>
      <w:r>
        <w:t>National Children’s Bureau</w:t>
      </w:r>
    </w:p>
    <w:p w14:paraId="58F8FC3B" w14:textId="77777777" w:rsidR="000C0789" w:rsidRDefault="000C0789" w:rsidP="000C0789">
      <w:pPr>
        <w:spacing w:after="0"/>
      </w:pPr>
      <w:r>
        <w:t>Rights Watch UK</w:t>
      </w:r>
    </w:p>
    <w:p w14:paraId="1C09D790" w14:textId="77777777" w:rsidR="00961156" w:rsidRDefault="00961156" w:rsidP="000C0789">
      <w:pPr>
        <w:spacing w:after="0"/>
      </w:pPr>
      <w:r>
        <w:t>Scottish Youth Parliament</w:t>
      </w:r>
    </w:p>
    <w:p w14:paraId="3DF9ACEB" w14:textId="77777777" w:rsidR="00961156" w:rsidRDefault="00961156" w:rsidP="000C0789">
      <w:pPr>
        <w:spacing w:after="0"/>
      </w:pPr>
      <w:r>
        <w:t>Young Wales</w:t>
      </w:r>
    </w:p>
    <w:p w14:paraId="20F9284D" w14:textId="77777777" w:rsidR="000C0789" w:rsidRDefault="000C0789" w:rsidP="000C0789">
      <w:pPr>
        <w:spacing w:after="0"/>
        <w:rPr>
          <w:rFonts w:eastAsia="Times New Roman" w:cs="Arial"/>
        </w:rPr>
      </w:pPr>
      <w:r>
        <w:rPr>
          <w:rFonts w:eastAsia="Times New Roman" w:cs="Arial"/>
          <w:lang w:eastAsia="en-GB"/>
        </w:rPr>
        <w:t xml:space="preserve">Zacchaeus 2000 Trust </w:t>
      </w:r>
    </w:p>
    <w:p w14:paraId="2E6B7BFA" w14:textId="77777777" w:rsidR="00961156" w:rsidRDefault="00961156" w:rsidP="00961156">
      <w:pPr>
        <w:spacing w:after="0"/>
      </w:pPr>
    </w:p>
    <w:p w14:paraId="6C800008" w14:textId="4DE34440" w:rsidR="00961156" w:rsidRPr="009B048E" w:rsidRDefault="00961156" w:rsidP="00715D50">
      <w:pPr>
        <w:pStyle w:val="ListParagraph"/>
        <w:numPr>
          <w:ilvl w:val="0"/>
          <w:numId w:val="13"/>
        </w:numPr>
        <w:rPr>
          <w:rStyle w:val="IntenseReference"/>
          <w:b/>
        </w:rPr>
      </w:pPr>
      <w:r w:rsidRPr="00B064CB">
        <w:rPr>
          <w:rStyle w:val="IntenseReference"/>
        </w:rPr>
        <w:t>Reports</w:t>
      </w:r>
    </w:p>
    <w:p w14:paraId="398B1F18" w14:textId="77777777" w:rsidR="00961156" w:rsidRDefault="00961156" w:rsidP="00961156">
      <w:pPr>
        <w:spacing w:after="0"/>
      </w:pPr>
      <w:r>
        <w:t>England</w:t>
      </w:r>
    </w:p>
    <w:p w14:paraId="2934B2CA" w14:textId="77777777" w:rsidR="00961156" w:rsidRDefault="00961156" w:rsidP="00961156">
      <w:pPr>
        <w:pStyle w:val="ListParagraph"/>
        <w:numPr>
          <w:ilvl w:val="0"/>
          <w:numId w:val="9"/>
        </w:numPr>
        <w:tabs>
          <w:tab w:val="left" w:pos="720"/>
          <w:tab w:val="left" w:pos="2160"/>
          <w:tab w:val="left" w:pos="2880"/>
          <w:tab w:val="left" w:pos="4680"/>
          <w:tab w:val="left" w:pos="5400"/>
          <w:tab w:val="right" w:pos="9000"/>
        </w:tabs>
        <w:spacing w:before="60" w:line="276" w:lineRule="auto"/>
        <w:contextualSpacing/>
      </w:pPr>
      <w:r>
        <w:t>Civil Society Alternative Report to the UN Committee</w:t>
      </w:r>
    </w:p>
    <w:p w14:paraId="65BBA567" w14:textId="77777777" w:rsidR="00961156" w:rsidRDefault="00961156" w:rsidP="00961156">
      <w:pPr>
        <w:pStyle w:val="ListParagraph"/>
        <w:numPr>
          <w:ilvl w:val="0"/>
          <w:numId w:val="9"/>
        </w:numPr>
        <w:tabs>
          <w:tab w:val="left" w:pos="720"/>
          <w:tab w:val="left" w:pos="2160"/>
          <w:tab w:val="left" w:pos="2880"/>
          <w:tab w:val="left" w:pos="4680"/>
          <w:tab w:val="left" w:pos="5400"/>
          <w:tab w:val="right" w:pos="9000"/>
        </w:tabs>
        <w:spacing w:before="60" w:line="276" w:lineRule="auto"/>
        <w:contextualSpacing/>
      </w:pPr>
      <w:r>
        <w:t>See it, Say it, Change it - Submission to the UN Committee from children in England</w:t>
      </w:r>
    </w:p>
    <w:p w14:paraId="6AC55F32" w14:textId="77777777" w:rsidR="00961156" w:rsidRDefault="00961156" w:rsidP="00961156">
      <w:pPr>
        <w:spacing w:after="0"/>
      </w:pPr>
      <w:r>
        <w:t>Scotland</w:t>
      </w:r>
    </w:p>
    <w:p w14:paraId="30E1E7E4" w14:textId="77777777" w:rsidR="00961156" w:rsidRDefault="00961156" w:rsidP="00961156">
      <w:pPr>
        <w:pStyle w:val="ListParagraph"/>
        <w:numPr>
          <w:ilvl w:val="0"/>
          <w:numId w:val="10"/>
        </w:numPr>
        <w:tabs>
          <w:tab w:val="left" w:pos="720"/>
          <w:tab w:val="left" w:pos="2160"/>
          <w:tab w:val="left" w:pos="2880"/>
          <w:tab w:val="left" w:pos="4680"/>
          <w:tab w:val="left" w:pos="5400"/>
          <w:tab w:val="right" w:pos="9000"/>
        </w:tabs>
        <w:spacing w:before="60" w:line="276" w:lineRule="auto"/>
        <w:contextualSpacing/>
      </w:pPr>
      <w:r>
        <w:t>NGO alternative report to the UN Committee – Scotland</w:t>
      </w:r>
    </w:p>
    <w:p w14:paraId="6589F0DD" w14:textId="77777777" w:rsidR="00961156" w:rsidRDefault="00961156" w:rsidP="00961156">
      <w:pPr>
        <w:pStyle w:val="ListParagraph"/>
        <w:numPr>
          <w:ilvl w:val="0"/>
          <w:numId w:val="10"/>
        </w:numPr>
        <w:tabs>
          <w:tab w:val="left" w:pos="720"/>
          <w:tab w:val="left" w:pos="2160"/>
          <w:tab w:val="left" w:pos="2880"/>
          <w:tab w:val="left" w:pos="4680"/>
          <w:tab w:val="left" w:pos="5400"/>
          <w:tab w:val="right" w:pos="9000"/>
        </w:tabs>
        <w:spacing w:before="60" w:line="276" w:lineRule="auto"/>
        <w:contextualSpacing/>
      </w:pPr>
      <w:r>
        <w:t xml:space="preserve">I Witness: the UNCRC in Scotland – young people’s views </w:t>
      </w:r>
    </w:p>
    <w:p w14:paraId="77EA42B8" w14:textId="77777777" w:rsidR="00961156" w:rsidRDefault="00961156" w:rsidP="00961156">
      <w:pPr>
        <w:spacing w:after="0"/>
      </w:pPr>
      <w:r>
        <w:t>Wales</w:t>
      </w:r>
    </w:p>
    <w:p w14:paraId="710E9762" w14:textId="77777777" w:rsidR="00961156" w:rsidRDefault="00961156" w:rsidP="00961156">
      <w:pPr>
        <w:pStyle w:val="ListParagraph"/>
        <w:numPr>
          <w:ilvl w:val="0"/>
          <w:numId w:val="11"/>
        </w:numPr>
        <w:tabs>
          <w:tab w:val="left" w:pos="720"/>
          <w:tab w:val="left" w:pos="2160"/>
          <w:tab w:val="left" w:pos="2880"/>
          <w:tab w:val="left" w:pos="4680"/>
          <w:tab w:val="left" w:pos="5400"/>
          <w:tab w:val="right" w:pos="9000"/>
        </w:tabs>
        <w:spacing w:before="60" w:line="276" w:lineRule="auto"/>
        <w:contextualSpacing/>
      </w:pPr>
      <w:r>
        <w:t xml:space="preserve">Report to the UN Committee on the Rights of the Child </w:t>
      </w:r>
    </w:p>
    <w:p w14:paraId="57D28542" w14:textId="77777777" w:rsidR="00961156" w:rsidRDefault="00961156" w:rsidP="00961156">
      <w:pPr>
        <w:pStyle w:val="ListParagraph"/>
        <w:numPr>
          <w:ilvl w:val="0"/>
          <w:numId w:val="11"/>
        </w:numPr>
        <w:tabs>
          <w:tab w:val="left" w:pos="720"/>
          <w:tab w:val="left" w:pos="2160"/>
          <w:tab w:val="left" w:pos="2880"/>
          <w:tab w:val="left" w:pos="4680"/>
          <w:tab w:val="left" w:pos="5400"/>
          <w:tab w:val="right" w:pos="9000"/>
        </w:tabs>
        <w:spacing w:before="60" w:line="276" w:lineRule="auto"/>
        <w:contextualSpacing/>
      </w:pPr>
      <w:r>
        <w:t xml:space="preserve">FUNC + report </w:t>
      </w:r>
    </w:p>
    <w:p w14:paraId="424F1C27" w14:textId="77777777" w:rsidR="00961156" w:rsidRDefault="00961156" w:rsidP="00961156">
      <w:pPr>
        <w:pStyle w:val="ListParagraph"/>
        <w:numPr>
          <w:ilvl w:val="0"/>
          <w:numId w:val="11"/>
        </w:numPr>
        <w:tabs>
          <w:tab w:val="left" w:pos="720"/>
          <w:tab w:val="left" w:pos="2160"/>
          <w:tab w:val="left" w:pos="2880"/>
          <w:tab w:val="left" w:pos="4680"/>
          <w:tab w:val="left" w:pos="5400"/>
          <w:tab w:val="right" w:pos="9000"/>
        </w:tabs>
        <w:spacing w:before="60" w:line="276" w:lineRule="auto"/>
        <w:contextualSpacing/>
      </w:pPr>
      <w:r>
        <w:t xml:space="preserve">Little Voices Shouting Out report </w:t>
      </w:r>
    </w:p>
    <w:p w14:paraId="6FF7E293" w14:textId="77777777" w:rsidR="00961156" w:rsidRDefault="00961156" w:rsidP="00961156">
      <w:pPr>
        <w:pStyle w:val="ListParagraph"/>
        <w:numPr>
          <w:ilvl w:val="0"/>
          <w:numId w:val="11"/>
        </w:numPr>
        <w:tabs>
          <w:tab w:val="left" w:pos="720"/>
          <w:tab w:val="left" w:pos="2160"/>
          <w:tab w:val="left" w:pos="2880"/>
          <w:tab w:val="left" w:pos="4680"/>
          <w:tab w:val="left" w:pos="5400"/>
          <w:tab w:val="right" w:pos="9000"/>
        </w:tabs>
        <w:spacing w:before="60" w:line="276" w:lineRule="auto"/>
        <w:contextualSpacing/>
      </w:pPr>
      <w:r>
        <w:t xml:space="preserve">Young Wales report </w:t>
      </w:r>
    </w:p>
    <w:p w14:paraId="13BC1C83" w14:textId="77777777" w:rsidR="00961156" w:rsidRDefault="00961156" w:rsidP="00961156">
      <w:pPr>
        <w:spacing w:after="0"/>
      </w:pPr>
      <w:r>
        <w:t>UK-wide</w:t>
      </w:r>
    </w:p>
    <w:p w14:paraId="329E91DA" w14:textId="77777777" w:rsidR="00961156" w:rsidRDefault="00961156" w:rsidP="00961156">
      <w:pPr>
        <w:pStyle w:val="ListParagraph"/>
        <w:numPr>
          <w:ilvl w:val="0"/>
          <w:numId w:val="12"/>
        </w:numPr>
        <w:tabs>
          <w:tab w:val="left" w:pos="720"/>
          <w:tab w:val="left" w:pos="2160"/>
          <w:tab w:val="left" w:pos="2880"/>
          <w:tab w:val="left" w:pos="4680"/>
          <w:tab w:val="left" w:pos="5400"/>
          <w:tab w:val="right" w:pos="9000"/>
        </w:tabs>
        <w:spacing w:before="60" w:line="276" w:lineRule="auto"/>
        <w:contextualSpacing/>
      </w:pPr>
      <w:r>
        <w:t>Alternative report to the UN Committee on the Rights of the Child (Child Soldiers International)</w:t>
      </w:r>
    </w:p>
    <w:p w14:paraId="7964DFC4" w14:textId="76C5BE5B" w:rsidR="00586A04" w:rsidRPr="00A66CB4" w:rsidRDefault="00961156" w:rsidP="00A66CB4">
      <w:pPr>
        <w:pStyle w:val="ListParagraph"/>
        <w:numPr>
          <w:ilvl w:val="0"/>
          <w:numId w:val="12"/>
        </w:numPr>
        <w:tabs>
          <w:tab w:val="left" w:pos="720"/>
          <w:tab w:val="left" w:pos="2160"/>
          <w:tab w:val="left" w:pos="2880"/>
          <w:tab w:val="left" w:pos="4680"/>
          <w:tab w:val="left" w:pos="5400"/>
          <w:tab w:val="right" w:pos="9000"/>
        </w:tabs>
        <w:spacing w:before="60" w:line="276" w:lineRule="auto"/>
        <w:contextualSpacing/>
      </w:pPr>
      <w:r>
        <w:t xml:space="preserve">I Witness:  the UNCRC in the UK </w:t>
      </w:r>
    </w:p>
    <w:sectPr w:rsidR="00586A04" w:rsidRPr="00A66CB4" w:rsidSect="00961156">
      <w:headerReference w:type="even" r:id="rId12"/>
      <w:footerReference w:type="even" r:id="rId13"/>
      <w:footerReference w:type="default" r:id="rId14"/>
      <w:endnotePr>
        <w:numFmt w:val="decimal"/>
      </w:endnotePr>
      <w:pgSz w:w="11907" w:h="16840" w:code="9"/>
      <w:pgMar w:top="1134" w:right="1134" w:bottom="284" w:left="1134" w:header="1134" w:footer="28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103BE5" w14:textId="77777777" w:rsidR="00CC4AD2" w:rsidRDefault="00CC4AD2" w:rsidP="005C7710">
      <w:pPr>
        <w:spacing w:after="0" w:line="240" w:lineRule="auto"/>
      </w:pPr>
      <w:r>
        <w:separator/>
      </w:r>
    </w:p>
  </w:endnote>
  <w:endnote w:type="continuationSeparator" w:id="0">
    <w:p w14:paraId="43CE0964" w14:textId="77777777" w:rsidR="00CC4AD2" w:rsidRDefault="00CC4AD2" w:rsidP="005C7710">
      <w:pPr>
        <w:spacing w:after="0" w:line="240" w:lineRule="auto"/>
      </w:pPr>
      <w:r>
        <w:continuationSeparator/>
      </w:r>
    </w:p>
  </w:endnote>
  <w:endnote w:type="continuationNotice" w:id="1">
    <w:p w14:paraId="23E88E9E" w14:textId="77777777" w:rsidR="00CC4AD2" w:rsidRDefault="00CC4A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altName w:val="Myriad Pro"/>
    <w:panose1 w:val="00000000000000000000"/>
    <w:charset w:val="00"/>
    <w:family w:val="swiss"/>
    <w:notTrueType/>
    <w:pitch w:val="default"/>
    <w:sig w:usb0="00000003" w:usb1="00000000" w:usb2="00000000" w:usb3="00000000" w:csb0="00000001" w:csb1="00000000"/>
  </w:font>
  <w:font w:name="Myriad Pro Light">
    <w:altName w:val="Myriad Pro Light"/>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Italic">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0A7DB7" w14:textId="77777777" w:rsidR="00913FA5" w:rsidRPr="00341E5A" w:rsidRDefault="00913FA5" w:rsidP="00FC5EAD">
    <w:pPr>
      <w:pStyle w:val="Footer"/>
    </w:pPr>
    <w:r w:rsidRPr="00341E5A">
      <w:fldChar w:fldCharType="begin"/>
    </w:r>
    <w:r w:rsidRPr="00341E5A">
      <w:instrText xml:space="preserve"> PAGE  \* MERGEFORMAT </w:instrText>
    </w:r>
    <w:r w:rsidRPr="00341E5A">
      <w:fldChar w:fldCharType="separate"/>
    </w:r>
    <w:r>
      <w:rPr>
        <w:noProof/>
      </w:rPr>
      <w:t>4</w:t>
    </w:r>
    <w:r w:rsidRPr="00341E5A">
      <w:fldChar w:fldCharType="end"/>
    </w:r>
    <w:r>
      <w:tab/>
    </w:r>
  </w:p>
  <w:p w14:paraId="5E85C99E" w14:textId="77777777" w:rsidR="00913FA5" w:rsidRDefault="00913FA5" w:rsidP="00FC5EAD"/>
  <w:p w14:paraId="4D94A111" w14:textId="77777777" w:rsidR="00913FA5" w:rsidRDefault="00913FA5" w:rsidP="00FC5EA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E0EEC3" w14:textId="491B66C4" w:rsidR="00961156" w:rsidRDefault="00961156" w:rsidP="00961156">
    <w:pPr>
      <w:pStyle w:val="Footer"/>
      <w:spacing w:after="40"/>
      <w:jc w:val="center"/>
      <w:rPr>
        <w:rStyle w:val="IntenseReference"/>
        <w:b/>
        <w:sz w:val="18"/>
        <w:szCs w:val="18"/>
      </w:rPr>
    </w:pPr>
    <w:r>
      <w:rPr>
        <w:rStyle w:val="IntenseReference"/>
        <w:b/>
        <w:sz w:val="18"/>
        <w:szCs w:val="18"/>
      </w:rPr>
      <w:t xml:space="preserve">Pg: </w:t>
    </w:r>
    <w:r w:rsidRPr="0001371B">
      <w:rPr>
        <w:rStyle w:val="IntenseReference"/>
        <w:b/>
        <w:sz w:val="18"/>
        <w:szCs w:val="18"/>
      </w:rPr>
      <w:fldChar w:fldCharType="begin"/>
    </w:r>
    <w:r w:rsidRPr="0001371B">
      <w:rPr>
        <w:rStyle w:val="IntenseReference"/>
        <w:b/>
        <w:sz w:val="18"/>
        <w:szCs w:val="18"/>
      </w:rPr>
      <w:instrText xml:space="preserve"> PAGE   \* MERGEFORMAT </w:instrText>
    </w:r>
    <w:r w:rsidRPr="0001371B">
      <w:rPr>
        <w:rStyle w:val="IntenseReference"/>
        <w:b/>
        <w:sz w:val="18"/>
        <w:szCs w:val="18"/>
      </w:rPr>
      <w:fldChar w:fldCharType="separate"/>
    </w:r>
    <w:r w:rsidR="00DC1D74">
      <w:rPr>
        <w:rStyle w:val="IntenseReference"/>
        <w:b/>
        <w:noProof/>
        <w:sz w:val="18"/>
        <w:szCs w:val="18"/>
      </w:rPr>
      <w:t>1</w:t>
    </w:r>
    <w:r w:rsidRPr="0001371B">
      <w:rPr>
        <w:rStyle w:val="IntenseReference"/>
        <w:b/>
        <w:noProof/>
        <w:sz w:val="18"/>
        <w:szCs w:val="18"/>
      </w:rPr>
      <w:fldChar w:fldCharType="end"/>
    </w:r>
  </w:p>
  <w:p w14:paraId="4B3486E1" w14:textId="4DB54B37" w:rsidR="00961156" w:rsidRPr="0001371B" w:rsidRDefault="00961156" w:rsidP="00961156">
    <w:pPr>
      <w:pStyle w:val="Footer"/>
      <w:spacing w:after="40"/>
      <w:jc w:val="center"/>
      <w:rPr>
        <w:rStyle w:val="IntenseReference"/>
        <w:b/>
        <w:sz w:val="18"/>
        <w:szCs w:val="18"/>
      </w:rPr>
    </w:pPr>
    <w:r w:rsidRPr="0001371B">
      <w:rPr>
        <w:rStyle w:val="IntenseReference"/>
        <w:b/>
        <w:sz w:val="18"/>
        <w:szCs w:val="18"/>
      </w:rPr>
      <w:t xml:space="preserve">Great Britain </w:t>
    </w:r>
    <w:r>
      <w:rPr>
        <w:rStyle w:val="IntenseReference"/>
        <w:b/>
        <w:sz w:val="18"/>
        <w:szCs w:val="18"/>
      </w:rPr>
      <w:t xml:space="preserve">Civil Society </w:t>
    </w:r>
    <w:r w:rsidRPr="0001371B">
      <w:rPr>
        <w:rStyle w:val="IntenseReference"/>
        <w:b/>
        <w:sz w:val="18"/>
        <w:szCs w:val="18"/>
      </w:rPr>
      <w:t>Briefing to the UN Committee on the Rights of the Child</w:t>
    </w:r>
    <w:r>
      <w:rPr>
        <w:rStyle w:val="IntenseReference"/>
        <w:b/>
        <w:sz w:val="18"/>
        <w:szCs w:val="18"/>
      </w:rPr>
      <w:t xml:space="preserve"> -  Reply to </w:t>
    </w:r>
    <w:r w:rsidRPr="0001371B">
      <w:rPr>
        <w:rStyle w:val="IntenseReference"/>
        <w:b/>
        <w:sz w:val="18"/>
        <w:szCs w:val="18"/>
      </w:rPr>
      <w:t>List of Issues</w:t>
    </w:r>
  </w:p>
  <w:p w14:paraId="39274FFD" w14:textId="77777777" w:rsidR="00961156" w:rsidRDefault="00961156" w:rsidP="00961156">
    <w:pPr>
      <w:pStyle w:val="Footer"/>
      <w:spacing w:after="40"/>
      <w:jc w:val="center"/>
      <w:rPr>
        <w:rStyle w:val="IntenseReference"/>
        <w:sz w:val="18"/>
        <w:szCs w:val="18"/>
      </w:rPr>
    </w:pPr>
    <w:r w:rsidRPr="0001371B">
      <w:rPr>
        <w:rStyle w:val="IntenseReference"/>
        <w:sz w:val="18"/>
        <w:szCs w:val="18"/>
      </w:rPr>
      <w:t>Fifth Periodic Report of the United Kingdom of Great Britain and Norther</w:t>
    </w:r>
    <w:r>
      <w:rPr>
        <w:rStyle w:val="IntenseReference"/>
        <w:sz w:val="18"/>
        <w:szCs w:val="18"/>
      </w:rPr>
      <w:t xml:space="preserve">n Ireland </w:t>
    </w:r>
  </w:p>
  <w:p w14:paraId="6EC9B928" w14:textId="3F134CA1" w:rsidR="00913FA5" w:rsidRDefault="00961156" w:rsidP="00961156">
    <w:pPr>
      <w:pStyle w:val="Footer"/>
      <w:spacing w:after="40"/>
      <w:jc w:val="center"/>
    </w:pPr>
    <w:r>
      <w:rPr>
        <w:rStyle w:val="IntenseReference"/>
        <w:sz w:val="18"/>
        <w:szCs w:val="18"/>
      </w:rPr>
      <w:t xml:space="preserve">in relation to the UN </w:t>
    </w:r>
    <w:r w:rsidRPr="0001371B">
      <w:rPr>
        <w:rStyle w:val="IntenseReference"/>
        <w:sz w:val="18"/>
        <w:szCs w:val="18"/>
      </w:rPr>
      <w:t>Convention on the Rights of the Child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AFAA0F" w14:textId="77777777" w:rsidR="00CC4AD2" w:rsidRDefault="00CC4AD2" w:rsidP="005C7710">
      <w:pPr>
        <w:spacing w:after="0" w:line="240" w:lineRule="auto"/>
      </w:pPr>
      <w:r>
        <w:separator/>
      </w:r>
    </w:p>
  </w:footnote>
  <w:footnote w:type="continuationSeparator" w:id="0">
    <w:p w14:paraId="216314FD" w14:textId="77777777" w:rsidR="00CC4AD2" w:rsidRDefault="00CC4AD2" w:rsidP="005C7710">
      <w:pPr>
        <w:spacing w:after="0" w:line="240" w:lineRule="auto"/>
      </w:pPr>
      <w:r>
        <w:continuationSeparator/>
      </w:r>
    </w:p>
  </w:footnote>
  <w:footnote w:type="continuationNotice" w:id="1">
    <w:p w14:paraId="4872639A" w14:textId="77777777" w:rsidR="00CC4AD2" w:rsidRDefault="00CC4AD2">
      <w:pPr>
        <w:spacing w:after="0" w:line="240" w:lineRule="auto"/>
      </w:pPr>
    </w:p>
  </w:footnote>
  <w:footnote w:id="2">
    <w:p w14:paraId="6E0FA8CB" w14:textId="36DF2B75" w:rsidR="00913FA5" w:rsidRPr="002C69B5" w:rsidRDefault="00913FA5" w:rsidP="002C69B5">
      <w:pPr>
        <w:pStyle w:val="FootnoteText"/>
        <w:spacing w:after="60"/>
        <w:rPr>
          <w:rStyle w:val="Emphasis"/>
        </w:rPr>
      </w:pPr>
      <w:r w:rsidRPr="002C69B5">
        <w:rPr>
          <w:rStyle w:val="Emphasis"/>
        </w:rPr>
        <w:footnoteRef/>
      </w:r>
      <w:r w:rsidRPr="002C69B5">
        <w:rPr>
          <w:rStyle w:val="Emphasis"/>
        </w:rPr>
        <w:t xml:space="preserve">   See speech from Scotland’s First Minister on 23/09/2015 http://news.scotland.gov.uk/News/Protecting-human-rights-1d79.aspx</w:t>
      </w:r>
    </w:p>
  </w:footnote>
  <w:footnote w:id="3">
    <w:p w14:paraId="69CB5454" w14:textId="6C6630AD" w:rsidR="00913FA5" w:rsidRPr="002C69B5" w:rsidRDefault="00913FA5" w:rsidP="002C69B5">
      <w:pPr>
        <w:pStyle w:val="FootnoteText"/>
        <w:spacing w:after="60"/>
        <w:rPr>
          <w:rStyle w:val="Emphasis"/>
        </w:rPr>
      </w:pPr>
      <w:r w:rsidRPr="002C69B5">
        <w:rPr>
          <w:rStyle w:val="Emphasis"/>
        </w:rPr>
        <w:footnoteRef/>
      </w:r>
      <w:r w:rsidRPr="002C69B5">
        <w:rPr>
          <w:rStyle w:val="Emphasis"/>
        </w:rPr>
        <w:t xml:space="preserve">   See examples illustrated by civil society reports submitted for the pre-sessional hearing</w:t>
      </w:r>
    </w:p>
  </w:footnote>
  <w:footnote w:id="4">
    <w:p w14:paraId="386EF99A" w14:textId="14B84F6A" w:rsidR="00913FA5" w:rsidRPr="002C69B5" w:rsidRDefault="00913FA5" w:rsidP="002C69B5">
      <w:pPr>
        <w:spacing w:after="60" w:line="240" w:lineRule="auto"/>
        <w:rPr>
          <w:rStyle w:val="Emphasis"/>
        </w:rPr>
      </w:pPr>
      <w:r w:rsidRPr="002C69B5">
        <w:rPr>
          <w:rStyle w:val="Emphasis"/>
        </w:rPr>
        <w:footnoteRef/>
      </w:r>
      <w:r w:rsidRPr="002C69B5">
        <w:rPr>
          <w:rStyle w:val="Emphasis"/>
        </w:rPr>
        <w:t xml:space="preserve">   For example </w:t>
      </w:r>
      <w:r w:rsidR="00C56EA2" w:rsidRPr="002C69B5">
        <w:rPr>
          <w:rStyle w:val="Emphasis"/>
        </w:rPr>
        <w:t>it has</w:t>
      </w:r>
      <w:r w:rsidRPr="002C69B5">
        <w:rPr>
          <w:rStyle w:val="Emphasis"/>
        </w:rPr>
        <w:t xml:space="preserve"> enabled a disabled girl to access transport to get to school, prevented a new born baby and her mum have from being made homeless and enabled a young person to have a voice in order to be rehoused following abuse</w:t>
      </w:r>
    </w:p>
  </w:footnote>
  <w:footnote w:id="5">
    <w:p w14:paraId="146A4FAE" w14:textId="7DCB40D0" w:rsidR="00913FA5" w:rsidRPr="002C69B5" w:rsidRDefault="00913FA5" w:rsidP="002C69B5">
      <w:pPr>
        <w:pStyle w:val="FootnoteText"/>
        <w:spacing w:after="60"/>
        <w:rPr>
          <w:rStyle w:val="Emphasis"/>
        </w:rPr>
      </w:pPr>
      <w:r w:rsidRPr="002C69B5">
        <w:rPr>
          <w:rStyle w:val="Emphasis"/>
        </w:rPr>
        <w:footnoteRef/>
      </w:r>
      <w:r w:rsidRPr="002C69B5">
        <w:rPr>
          <w:rStyle w:val="Emphasis"/>
        </w:rPr>
        <w:t xml:space="preserve">   Children and Young People (Scotland) Act 2014 pt.1, s1.1(b)</w:t>
      </w:r>
    </w:p>
  </w:footnote>
  <w:footnote w:id="6">
    <w:p w14:paraId="4EE93ECC" w14:textId="77777777" w:rsidR="00873CA9" w:rsidRPr="002C69B5" w:rsidRDefault="00873CA9" w:rsidP="00873CA9">
      <w:pPr>
        <w:pStyle w:val="FootnoteText"/>
        <w:spacing w:after="60"/>
        <w:rPr>
          <w:rStyle w:val="Emphasis"/>
        </w:rPr>
      </w:pPr>
      <w:r w:rsidRPr="002C69B5">
        <w:rPr>
          <w:rStyle w:val="Emphasis"/>
        </w:rPr>
        <w:footnoteRef/>
      </w:r>
      <w:r w:rsidRPr="002C69B5">
        <w:rPr>
          <w:rStyle w:val="Emphasis"/>
        </w:rPr>
        <w:t xml:space="preserve">   As per Cabinet Office guidance: Cabinet Office (2015) Guide to Making Legislation </w:t>
      </w:r>
    </w:p>
  </w:footnote>
  <w:footnote w:id="7">
    <w:p w14:paraId="401700BC" w14:textId="77777777" w:rsidR="000C0789" w:rsidRPr="002C69B5" w:rsidRDefault="000C0789" w:rsidP="000C0789">
      <w:pPr>
        <w:pStyle w:val="FootnoteText"/>
        <w:spacing w:after="60"/>
        <w:rPr>
          <w:rStyle w:val="Emphasis"/>
        </w:rPr>
      </w:pPr>
      <w:r w:rsidRPr="002C69B5">
        <w:rPr>
          <w:rStyle w:val="Emphasis"/>
        </w:rPr>
        <w:footnoteRef/>
      </w:r>
      <w:r w:rsidRPr="002C69B5">
        <w:rPr>
          <w:rStyle w:val="Emphasis"/>
        </w:rPr>
        <w:t xml:space="preserve">   Prevent Strategy (2011) HM Government  https://www.gov.uk/government/uploads/system/uploads/attachment_data/file/97976/prevent-strategy-review.pdf</w:t>
      </w:r>
    </w:p>
  </w:footnote>
  <w:footnote w:id="8">
    <w:p w14:paraId="4D84125A" w14:textId="77777777" w:rsidR="000C0789" w:rsidRPr="002C69B5" w:rsidRDefault="000C0789" w:rsidP="000C0789">
      <w:pPr>
        <w:pStyle w:val="FootnoteText"/>
        <w:spacing w:after="60"/>
        <w:rPr>
          <w:rStyle w:val="Emphasis"/>
        </w:rPr>
      </w:pPr>
      <w:r w:rsidRPr="002C69B5">
        <w:rPr>
          <w:rStyle w:val="Emphasis"/>
        </w:rPr>
        <w:footnoteRef/>
      </w:r>
      <w:r w:rsidRPr="002C69B5">
        <w:rPr>
          <w:rStyle w:val="Emphasis"/>
        </w:rPr>
        <w:t xml:space="preserve">   The Tories may as well accept that new education proposals target Muslims alone, The Independent, 25 January 2016 at www.independent.co.uk/voices/the-tories-may-as-well-accept-that-new-education-proposals-target-muslims-alone-a6832436.html</w:t>
      </w:r>
    </w:p>
  </w:footnote>
  <w:footnote w:id="9">
    <w:p w14:paraId="5EC0D4C5" w14:textId="77777777" w:rsidR="000C0789" w:rsidRPr="002C69B5" w:rsidRDefault="000C0789" w:rsidP="000C0789">
      <w:pPr>
        <w:pStyle w:val="FootnoteText"/>
        <w:spacing w:after="60"/>
        <w:rPr>
          <w:rStyle w:val="Emphasis"/>
        </w:rPr>
      </w:pPr>
      <w:r w:rsidRPr="002C69B5">
        <w:rPr>
          <w:rStyle w:val="Emphasis"/>
        </w:rPr>
        <w:footnoteRef/>
      </w:r>
      <w:r w:rsidRPr="002C69B5">
        <w:rPr>
          <w:rStyle w:val="Emphasis"/>
        </w:rPr>
        <w:t xml:space="preserve">   David Anderson QC, supplemental written evidence to The Home Affairs Committee on Counter</w:t>
      </w:r>
      <w:r>
        <w:rPr>
          <w:rStyle w:val="Emphasis"/>
        </w:rPr>
        <w:t>ing</w:t>
      </w:r>
      <w:r w:rsidRPr="002C69B5">
        <w:rPr>
          <w:rStyle w:val="Emphasis"/>
        </w:rPr>
        <w:t> Extremism, 29 January 2016 at http://data.parliament.uk/writtenevidence/committeeevidence.svc/evidencedocument/home-affairs-committee/countering-extremism/written/27920.pdf</w:t>
      </w:r>
    </w:p>
  </w:footnote>
  <w:footnote w:id="10">
    <w:p w14:paraId="26AF6DBF" w14:textId="77777777" w:rsidR="000C0789" w:rsidRPr="002C69B5" w:rsidRDefault="000C0789" w:rsidP="000C0789">
      <w:pPr>
        <w:pStyle w:val="FootnoteText"/>
        <w:spacing w:after="60"/>
        <w:rPr>
          <w:rStyle w:val="Emphasis"/>
        </w:rPr>
      </w:pPr>
      <w:r w:rsidRPr="002C69B5">
        <w:rPr>
          <w:rStyle w:val="Emphasis"/>
        </w:rPr>
        <w:footnoteRef/>
      </w:r>
      <w:r w:rsidRPr="002C69B5">
        <w:rPr>
          <w:rStyle w:val="Emphasis"/>
        </w:rPr>
        <w:t xml:space="preserve">   This includes a four-year old child who drew a picture of his father cutting a cucumber being considered at possible risk of radicalisation because his pronunciation was interpreted as ‘cooker bomb’.  Another Muslim boy discussed écoterrorisme in a French lesson and was referred under Prevent.  Both incidents, among many others, reported by PreventWatch at www.preventwatch.org</w:t>
      </w:r>
    </w:p>
  </w:footnote>
  <w:footnote w:id="11">
    <w:p w14:paraId="33120C9B" w14:textId="77777777" w:rsidR="000C0789" w:rsidRPr="002C69B5" w:rsidRDefault="000C0789" w:rsidP="000C0789">
      <w:pPr>
        <w:pStyle w:val="FootnoteText"/>
        <w:spacing w:after="60"/>
        <w:rPr>
          <w:rStyle w:val="Emphasis"/>
        </w:rPr>
      </w:pPr>
      <w:r w:rsidRPr="002C69B5">
        <w:rPr>
          <w:rStyle w:val="Emphasis"/>
        </w:rPr>
        <w:footnoteRef/>
      </w:r>
      <w:r w:rsidRPr="002C69B5">
        <w:rPr>
          <w:rStyle w:val="Emphasis"/>
        </w:rPr>
        <w:t xml:space="preserve">   Counter-Terrorism &amp; Security Act 2015 s.26ff www.legislation.gov.uk/ukpga/2015/6/contents/enacted</w:t>
      </w:r>
    </w:p>
  </w:footnote>
  <w:footnote w:id="12">
    <w:p w14:paraId="567A7671" w14:textId="77777777" w:rsidR="000C0789" w:rsidRPr="002C69B5" w:rsidRDefault="000C0789" w:rsidP="000C0789">
      <w:pPr>
        <w:pStyle w:val="FootnoteText"/>
        <w:spacing w:after="60"/>
        <w:rPr>
          <w:rStyle w:val="Emphasis"/>
        </w:rPr>
      </w:pPr>
      <w:r w:rsidRPr="002C69B5">
        <w:rPr>
          <w:rStyle w:val="Emphasis"/>
        </w:rPr>
        <w:footnoteRef/>
      </w:r>
      <w:r w:rsidRPr="002C69B5">
        <w:rPr>
          <w:rStyle w:val="Emphasis"/>
        </w:rPr>
        <w:t xml:space="preserve"> Teachers back motion calling for Prevent strategy to be scrapped, </w:t>
      </w:r>
      <w:r>
        <w:rPr>
          <w:rStyle w:val="Emphasis"/>
        </w:rPr>
        <w:t xml:space="preserve">The </w:t>
      </w:r>
      <w:r w:rsidRPr="002C69B5">
        <w:rPr>
          <w:rStyle w:val="Emphasis"/>
        </w:rPr>
        <w:t>Guardian, 28 March 2016, at www.theguardian.com/politics/2016/mar/28/teachers-nut-back-motion-calling-prevent-strategy-radicalisation-scrapped</w:t>
      </w:r>
    </w:p>
  </w:footnote>
  <w:footnote w:id="13">
    <w:p w14:paraId="331EA89D" w14:textId="77777777" w:rsidR="000C0789" w:rsidRPr="002C69B5" w:rsidRDefault="000C0789" w:rsidP="000C0789">
      <w:pPr>
        <w:pStyle w:val="FootnoteText"/>
        <w:spacing w:after="60"/>
        <w:rPr>
          <w:rStyle w:val="Emphasis"/>
        </w:rPr>
      </w:pPr>
      <w:r w:rsidRPr="002C69B5">
        <w:rPr>
          <w:rStyle w:val="Emphasis"/>
        </w:rPr>
        <w:footnoteRef/>
      </w:r>
      <w:r w:rsidRPr="002C69B5">
        <w:rPr>
          <w:rStyle w:val="Emphasis"/>
        </w:rPr>
        <w:t xml:space="preserve"> Prevent programme 'lacking referrals from Muslim community, The Guardian, 25 December 2015, at www.theguardian.com/uk-news/2015/dec/25/prevent-programme-lacking-referrals-from-muslim-community</w:t>
      </w:r>
    </w:p>
  </w:footnote>
  <w:footnote w:id="14">
    <w:p w14:paraId="3A376787" w14:textId="77777777" w:rsidR="000C0789" w:rsidRPr="002C69B5" w:rsidRDefault="000C0789" w:rsidP="000C0789">
      <w:pPr>
        <w:pStyle w:val="FootnoteText"/>
        <w:spacing w:after="60"/>
        <w:rPr>
          <w:rStyle w:val="Emphasis"/>
        </w:rPr>
      </w:pPr>
      <w:r w:rsidRPr="002C69B5">
        <w:rPr>
          <w:rStyle w:val="Emphasis"/>
        </w:rPr>
        <w:footnoteRef/>
      </w:r>
      <w:r w:rsidRPr="002C69B5">
        <w:rPr>
          <w:rStyle w:val="Emphasis"/>
        </w:rPr>
        <w:t xml:space="preserve"> See Freedom of Information request of 19 January and response of 15 March 2016, at </w:t>
      </w:r>
      <w:hyperlink r:id="rId1" w:history="1">
        <w:r w:rsidRPr="002C69B5">
          <w:rPr>
            <w:rStyle w:val="Emphasis"/>
          </w:rPr>
          <w:t>https://www.documentcloud.org/documents/2779727-FOI-Educateagainsthate-Com-Consultants-and-Stats.html</w:t>
        </w:r>
      </w:hyperlink>
      <w:r w:rsidRPr="002C69B5">
        <w:rPr>
          <w:rStyle w:val="Emphasis"/>
        </w:rPr>
        <w:t xml:space="preserve"> and reporting at Vice News https://news.vice.com/article/exclusive-uk-did-not-consult-any-muslim-organizations-about-flagship-anti-radicalization-website</w:t>
      </w:r>
    </w:p>
  </w:footnote>
  <w:footnote w:id="15">
    <w:p w14:paraId="14574CB4" w14:textId="61288730" w:rsidR="00913FA5" w:rsidRPr="002C69B5" w:rsidRDefault="00913FA5" w:rsidP="002C69B5">
      <w:pPr>
        <w:spacing w:after="60" w:line="240" w:lineRule="auto"/>
        <w:rPr>
          <w:rStyle w:val="Emphasis"/>
        </w:rPr>
      </w:pPr>
      <w:r w:rsidRPr="002C69B5">
        <w:rPr>
          <w:rStyle w:val="Emphasis"/>
        </w:rPr>
        <w:footnoteRef/>
      </w:r>
      <w:r w:rsidRPr="002C69B5">
        <w:rPr>
          <w:rStyle w:val="Emphasis"/>
        </w:rPr>
        <w:t xml:space="preserve">   See Office of the Children’s Commissioner, Legal Aid changes since April 2013: Child Rights Impact Assessment, 2014; Joint Committee on Human Rights, The UK’s Compliance with the UN Convention on the Rights of the Child,  18 March 2015 </w:t>
      </w:r>
      <w:hyperlink r:id="rId2" w:history="1">
        <w:r w:rsidR="002C69B5" w:rsidRPr="002C69B5">
          <w:rPr>
            <w:rStyle w:val="Emphasis"/>
          </w:rPr>
          <w:t>w</w:t>
        </w:r>
        <w:r w:rsidRPr="002C69B5">
          <w:rPr>
            <w:rStyle w:val="Emphasis"/>
          </w:rPr>
          <w:t>ww.publications.parliament.uk/pa/jt201415/jtselect/jtrights/144/14410.htm</w:t>
        </w:r>
      </w:hyperlink>
      <w:r w:rsidRPr="002C69B5">
        <w:rPr>
          <w:rStyle w:val="Emphasis"/>
        </w:rPr>
        <w:t xml:space="preserve">; Justice Select Committee, Impact of changes to civil legal aid under Part 1 of the Legal Aid, Sentencing and Punishment of Offenders Act 2012, March 2015, at </w:t>
      </w:r>
      <w:hyperlink r:id="rId3" w:history="1">
        <w:r w:rsidR="002C69B5" w:rsidRPr="002C69B5">
          <w:rPr>
            <w:rStyle w:val="Emphasis"/>
          </w:rPr>
          <w:t>w</w:t>
        </w:r>
        <w:r w:rsidRPr="002C69B5">
          <w:rPr>
            <w:rStyle w:val="Emphasis"/>
          </w:rPr>
          <w:t>ww.publications.parliament.uk/pa/cm201415/cmselect/cmjust/311/31102.htm</w:t>
        </w:r>
      </w:hyperlink>
      <w:r w:rsidRPr="002C69B5">
        <w:rPr>
          <w:rStyle w:val="Emphasis"/>
        </w:rPr>
        <w:t xml:space="preserve"> </w:t>
      </w:r>
    </w:p>
  </w:footnote>
  <w:footnote w:id="16">
    <w:p w14:paraId="74265FF1" w14:textId="5177D398" w:rsidR="00913FA5" w:rsidRPr="002C69B5" w:rsidRDefault="00913FA5" w:rsidP="002C69B5">
      <w:pPr>
        <w:spacing w:after="60" w:line="240" w:lineRule="auto"/>
        <w:rPr>
          <w:rStyle w:val="Emphasis"/>
        </w:rPr>
      </w:pPr>
      <w:r w:rsidRPr="002C69B5">
        <w:rPr>
          <w:rStyle w:val="Emphasis"/>
        </w:rPr>
        <w:footnoteRef/>
      </w:r>
      <w:r w:rsidRPr="002C69B5">
        <w:rPr>
          <w:rStyle w:val="Emphasis"/>
        </w:rPr>
        <w:t xml:space="preserve">   Between October 2013 and September 2015, only 20 applications for exceptional case funding were made on behalf of child applicants with immigration cases aged under 18, and only 9 were granted. For young people aged 18-24, there were 70 applications and 19 grants. For adults aged over 25, there were 514 applications and 145 grants. These are not high numbers and taken as a whole demonstrate a 28% success rate. </w:t>
      </w:r>
    </w:p>
  </w:footnote>
  <w:footnote w:id="17">
    <w:p w14:paraId="7F3B967C" w14:textId="7CFD3FAA" w:rsidR="00913FA5" w:rsidRPr="002C69B5" w:rsidRDefault="00913FA5" w:rsidP="002C69B5">
      <w:pPr>
        <w:spacing w:after="60" w:line="240" w:lineRule="auto"/>
        <w:rPr>
          <w:rStyle w:val="Emphasis"/>
        </w:rPr>
      </w:pPr>
      <w:r w:rsidRPr="002C69B5">
        <w:rPr>
          <w:rStyle w:val="Emphasis"/>
        </w:rPr>
        <w:footnoteRef/>
      </w:r>
      <w:r w:rsidRPr="002C69B5">
        <w:rPr>
          <w:rStyle w:val="Emphasis"/>
        </w:rPr>
        <w:t xml:space="preserve">   Civil Legal Aid (Scotland) Amendment Regulations 2010</w:t>
      </w:r>
    </w:p>
  </w:footnote>
  <w:footnote w:id="18">
    <w:p w14:paraId="2C090FA7" w14:textId="1A80479C" w:rsidR="00913FA5" w:rsidRPr="002C69B5" w:rsidRDefault="00913FA5" w:rsidP="002C69B5">
      <w:pPr>
        <w:spacing w:after="60" w:line="240" w:lineRule="auto"/>
        <w:rPr>
          <w:rStyle w:val="Emphasis"/>
        </w:rPr>
      </w:pPr>
      <w:r w:rsidRPr="002C69B5">
        <w:rPr>
          <w:rStyle w:val="Emphasis"/>
        </w:rPr>
        <w:footnoteRef/>
      </w:r>
      <w:r w:rsidRPr="002C69B5">
        <w:rPr>
          <w:rStyle w:val="Emphasis"/>
        </w:rPr>
        <w:t xml:space="preserve">   The Scottish Elections (Reduction of Voting Age) Act 2015.</w:t>
      </w:r>
    </w:p>
  </w:footnote>
  <w:footnote w:id="19">
    <w:p w14:paraId="72AA5634" w14:textId="4647E00C" w:rsidR="00913FA5" w:rsidRPr="002C69B5" w:rsidRDefault="00913FA5" w:rsidP="002C69B5">
      <w:pPr>
        <w:spacing w:after="60" w:line="240" w:lineRule="auto"/>
        <w:rPr>
          <w:rStyle w:val="Emphasis"/>
        </w:rPr>
      </w:pPr>
      <w:r w:rsidRPr="002C69B5">
        <w:rPr>
          <w:rStyle w:val="Emphasis"/>
        </w:rPr>
        <w:footnoteRef/>
      </w:r>
      <w:r w:rsidRPr="002C69B5">
        <w:rPr>
          <w:rStyle w:val="Emphasis"/>
        </w:rPr>
        <w:t xml:space="preserve">   EU Referendum Bill</w:t>
      </w:r>
    </w:p>
  </w:footnote>
  <w:footnote w:id="20">
    <w:p w14:paraId="0BB9EF3F" w14:textId="6B053034" w:rsidR="00913FA5" w:rsidRPr="002C69B5" w:rsidRDefault="00913FA5" w:rsidP="002C69B5">
      <w:pPr>
        <w:spacing w:after="60" w:line="240" w:lineRule="auto"/>
        <w:rPr>
          <w:rStyle w:val="Emphasis"/>
        </w:rPr>
      </w:pPr>
      <w:r w:rsidRPr="002C69B5">
        <w:rPr>
          <w:rStyle w:val="Emphasis"/>
        </w:rPr>
        <w:footnoteRef/>
      </w:r>
      <w:r w:rsidRPr="002C69B5">
        <w:rPr>
          <w:rStyle w:val="Emphasis"/>
        </w:rPr>
        <w:t xml:space="preserve">   Criminal Justice (Scotland) Act 2003 s.51 prohibits adults from delivering blows to the head and using an implement to punish children.  However, the Act also provides for the defence of ‘justifiable assault’ to a charge of assaulting a child</w:t>
      </w:r>
    </w:p>
  </w:footnote>
  <w:footnote w:id="21">
    <w:p w14:paraId="771BFC28" w14:textId="4313DF26" w:rsidR="00913FA5" w:rsidRPr="002C69B5" w:rsidRDefault="00913FA5" w:rsidP="002C69B5">
      <w:pPr>
        <w:pStyle w:val="FootnoteText"/>
        <w:spacing w:after="60"/>
        <w:rPr>
          <w:rStyle w:val="Emphasis"/>
        </w:rPr>
      </w:pPr>
      <w:r w:rsidRPr="002C69B5">
        <w:rPr>
          <w:rStyle w:val="Emphasis"/>
        </w:rPr>
        <w:footnoteRef/>
      </w:r>
      <w:r w:rsidRPr="002C69B5">
        <w:rPr>
          <w:rStyle w:val="Emphasis"/>
        </w:rPr>
        <w:t xml:space="preserve">   Department for Education (2015) Out-of-school education settings: registration and inspection</w:t>
      </w:r>
    </w:p>
  </w:footnote>
  <w:footnote w:id="22">
    <w:p w14:paraId="49288C51" w14:textId="5D91B902" w:rsidR="00C56EA2" w:rsidRPr="002C69B5" w:rsidRDefault="00C56EA2" w:rsidP="002C69B5">
      <w:pPr>
        <w:pStyle w:val="FootnoteText"/>
        <w:spacing w:after="60"/>
        <w:rPr>
          <w:rStyle w:val="Emphasis"/>
        </w:rPr>
      </w:pPr>
      <w:r w:rsidRPr="002C69B5">
        <w:rPr>
          <w:rStyle w:val="Emphasis"/>
        </w:rPr>
        <w:footnoteRef/>
      </w:r>
      <w:r w:rsidRPr="002C69B5">
        <w:rPr>
          <w:rStyle w:val="Emphasis"/>
        </w:rPr>
        <w:t xml:space="preserve"> BBC Panorama Programme Broadcast on 11th January 2016 Teenage Prison Abuse Exposed </w:t>
      </w:r>
      <w:r w:rsidR="002C69B5" w:rsidRPr="002C69B5">
        <w:rPr>
          <w:rStyle w:val="Emphasis"/>
        </w:rPr>
        <w:t>w</w:t>
      </w:r>
      <w:r w:rsidRPr="002C69B5">
        <w:rPr>
          <w:rStyle w:val="Emphasis"/>
        </w:rPr>
        <w:t>ww.bbc.co.uk/programmes/b06ymzly</w:t>
      </w:r>
    </w:p>
  </w:footnote>
  <w:footnote w:id="23">
    <w:p w14:paraId="07A5742F" w14:textId="79107E60" w:rsidR="00913FA5" w:rsidRPr="002C69B5" w:rsidRDefault="00913FA5" w:rsidP="002C69B5">
      <w:pPr>
        <w:pStyle w:val="FootnoteText"/>
        <w:spacing w:after="60"/>
        <w:rPr>
          <w:rStyle w:val="Emphasis"/>
        </w:rPr>
      </w:pPr>
      <w:r w:rsidRPr="002C69B5">
        <w:rPr>
          <w:rStyle w:val="Emphasis"/>
        </w:rPr>
        <w:footnoteRef/>
      </w:r>
      <w:r w:rsidRPr="002C69B5">
        <w:rPr>
          <w:rStyle w:val="Emphasis"/>
        </w:rPr>
        <w:t xml:space="preserve">   See evidence for Public Petition to Scottish Parliament for National Guidance on Restraint and Seclusion in Schools at </w:t>
      </w:r>
      <w:r w:rsidR="002C69B5" w:rsidRPr="002C69B5">
        <w:rPr>
          <w:rStyle w:val="Emphasis"/>
        </w:rPr>
        <w:t>w</w:t>
      </w:r>
      <w:r w:rsidRPr="002C69B5">
        <w:rPr>
          <w:rStyle w:val="Emphasis"/>
        </w:rPr>
        <w:t xml:space="preserve">ww.scottish.parliament.uk/GettingInvolved/Petitions/PE01548 </w:t>
      </w:r>
    </w:p>
  </w:footnote>
  <w:footnote w:id="24">
    <w:p w14:paraId="7166E70B" w14:textId="2EC50D32" w:rsidR="00913FA5" w:rsidRPr="002C69B5" w:rsidRDefault="00913FA5" w:rsidP="002C69B5">
      <w:pPr>
        <w:pStyle w:val="FootnoteText"/>
        <w:spacing w:after="60"/>
        <w:rPr>
          <w:rStyle w:val="Emphasis"/>
        </w:rPr>
      </w:pPr>
      <w:r w:rsidRPr="002C69B5">
        <w:rPr>
          <w:rStyle w:val="Emphasis"/>
        </w:rPr>
        <w:footnoteRef/>
      </w:r>
      <w:r w:rsidRPr="002C69B5">
        <w:rPr>
          <w:rStyle w:val="Emphasis"/>
        </w:rPr>
        <w:t xml:space="preserve">   See section on Assessment and Treatment Units in Part III below </w:t>
      </w:r>
    </w:p>
  </w:footnote>
  <w:footnote w:id="25">
    <w:p w14:paraId="13BA8523" w14:textId="41407AED" w:rsidR="00913FA5" w:rsidRPr="002C69B5" w:rsidRDefault="00913FA5" w:rsidP="002C69B5">
      <w:pPr>
        <w:spacing w:after="60" w:line="240" w:lineRule="auto"/>
        <w:rPr>
          <w:rStyle w:val="Emphasis"/>
        </w:rPr>
      </w:pPr>
      <w:r w:rsidRPr="002C69B5">
        <w:rPr>
          <w:rStyle w:val="Emphasis"/>
        </w:rPr>
        <w:footnoteRef/>
      </w:r>
      <w:r w:rsidRPr="002C69B5">
        <w:rPr>
          <w:rStyle w:val="Emphasis"/>
        </w:rPr>
        <w:t xml:space="preserve">   See Children’s Social Work Statistics Scotland (2014-15) </w:t>
      </w:r>
      <w:r w:rsidR="002C69B5" w:rsidRPr="002C69B5">
        <w:rPr>
          <w:rStyle w:val="Emphasis"/>
        </w:rPr>
        <w:t>w</w:t>
      </w:r>
      <w:r w:rsidRPr="002C69B5">
        <w:rPr>
          <w:rStyle w:val="Emphasis"/>
        </w:rPr>
        <w:t>ww.gov.scot/Resource/0049/00497773.pdf</w:t>
      </w:r>
    </w:p>
  </w:footnote>
  <w:footnote w:id="26">
    <w:p w14:paraId="7592582B" w14:textId="72ADDD28" w:rsidR="00913FA5" w:rsidRPr="002C69B5" w:rsidRDefault="00913FA5" w:rsidP="002C69B5">
      <w:pPr>
        <w:pStyle w:val="FootnoteText"/>
        <w:spacing w:after="60"/>
        <w:rPr>
          <w:rStyle w:val="Emphasis"/>
        </w:rPr>
      </w:pPr>
      <w:r w:rsidRPr="002C69B5">
        <w:rPr>
          <w:rStyle w:val="Emphasis"/>
        </w:rPr>
        <w:footnoteRef/>
      </w:r>
      <w:r w:rsidRPr="002C69B5">
        <w:rPr>
          <w:rStyle w:val="Emphasis"/>
        </w:rPr>
        <w:t xml:space="preserve">   See for example See it, Say it, Change it (2015) Submission to the UN Committee on the Rights of the Child from children in England </w:t>
      </w:r>
    </w:p>
  </w:footnote>
  <w:footnote w:id="27">
    <w:p w14:paraId="54D94CE2" w14:textId="276658C8" w:rsidR="00913FA5" w:rsidRPr="002C69B5" w:rsidRDefault="00913FA5" w:rsidP="002C69B5">
      <w:pPr>
        <w:spacing w:after="60" w:line="240" w:lineRule="auto"/>
        <w:rPr>
          <w:rStyle w:val="Emphasis"/>
          <w:lang w:eastAsia="en-GB"/>
        </w:rPr>
      </w:pPr>
      <w:r w:rsidRPr="002C69B5">
        <w:rPr>
          <w:rStyle w:val="Emphasis"/>
        </w:rPr>
        <w:footnoteRef/>
      </w:r>
      <w:r w:rsidRPr="002C69B5">
        <w:rPr>
          <w:rStyle w:val="Emphasis"/>
        </w:rPr>
        <w:t xml:space="preserve">   Scotland’s Commissioner for Children and Young People (2012). A critical review and analysis of current research and policy relating to disabled children and young people in Scotland http://withscotland.org/download/critical_review_and_analysis_of_research_research_and_policy_relating_to_disabled_children1-pdf-pdf</w:t>
      </w:r>
    </w:p>
  </w:footnote>
  <w:footnote w:id="28">
    <w:p w14:paraId="2F674C13" w14:textId="2442FA2D" w:rsidR="00913FA5" w:rsidRPr="002C69B5" w:rsidRDefault="00913FA5" w:rsidP="002C69B5">
      <w:pPr>
        <w:spacing w:after="60" w:line="240" w:lineRule="auto"/>
        <w:rPr>
          <w:rStyle w:val="Emphasis"/>
        </w:rPr>
      </w:pPr>
      <w:r w:rsidRPr="002C69B5">
        <w:rPr>
          <w:rStyle w:val="Emphasis"/>
        </w:rPr>
        <w:footnoteRef/>
      </w:r>
      <w:r w:rsidRPr="002C69B5">
        <w:rPr>
          <w:rStyle w:val="Emphasis"/>
        </w:rPr>
        <w:t xml:space="preserve">   The Five Year Forward View for Mental Health (February 2016)  A Report from the Independent Mental Health Taskforce to the NHS in England  </w:t>
      </w:r>
      <w:hyperlink r:id="rId4" w:history="1">
        <w:r w:rsidRPr="002C69B5">
          <w:rPr>
            <w:rStyle w:val="Emphasis"/>
          </w:rPr>
          <w:t>https://www.england.nhs.uk/wp-content/uploads/2016/02/Mental-Health-Taskforce-FYFV-final.pdf</w:t>
        </w:r>
      </w:hyperlink>
      <w:r w:rsidRPr="002C69B5">
        <w:rPr>
          <w:rStyle w:val="Emphasis"/>
        </w:rPr>
        <w:t xml:space="preserve">  </w:t>
      </w:r>
    </w:p>
  </w:footnote>
  <w:footnote w:id="29">
    <w:p w14:paraId="28DE43CE" w14:textId="06B52B2E" w:rsidR="00913FA5" w:rsidRPr="002C69B5" w:rsidRDefault="00913FA5" w:rsidP="002C69B5">
      <w:pPr>
        <w:pStyle w:val="FootnoteText"/>
        <w:spacing w:after="60"/>
        <w:rPr>
          <w:rStyle w:val="Emphasis"/>
        </w:rPr>
      </w:pPr>
      <w:r w:rsidRPr="002C69B5">
        <w:rPr>
          <w:rStyle w:val="Emphasis"/>
        </w:rPr>
        <w:footnoteRef/>
      </w:r>
      <w:r w:rsidRPr="002C69B5">
        <w:rPr>
          <w:rStyle w:val="Emphasis"/>
        </w:rPr>
        <w:t xml:space="preserve"> For example Making Sense: A report by young people on their well-being and mental health (February 2016) </w:t>
      </w:r>
      <w:hyperlink r:id="rId5" w:history="1">
        <w:r w:rsidR="002C69B5" w:rsidRPr="002C69B5">
          <w:rPr>
            <w:rStyle w:val="Emphasis"/>
          </w:rPr>
          <w:t>w</w:t>
        </w:r>
        <w:r w:rsidRPr="002C69B5">
          <w:rPr>
            <w:rStyle w:val="Emphasis"/>
          </w:rPr>
          <w:t>ww.hafal.org/wp-content/uploads/2015/06/A-report-by-young-people-on-their-well-being-and-mental-health.pdf</w:t>
        </w:r>
      </w:hyperlink>
      <w:r w:rsidRPr="002C69B5">
        <w:rPr>
          <w:rStyle w:val="Emphasis"/>
        </w:rPr>
        <w:t xml:space="preserve"> </w:t>
      </w:r>
    </w:p>
  </w:footnote>
  <w:footnote w:id="30">
    <w:p w14:paraId="71DBF393" w14:textId="611A5BD4" w:rsidR="00913FA5" w:rsidRPr="002C69B5" w:rsidRDefault="00913FA5" w:rsidP="002C69B5">
      <w:pPr>
        <w:pStyle w:val="FootnoteText"/>
        <w:spacing w:after="60"/>
        <w:rPr>
          <w:rStyle w:val="Emphasis"/>
        </w:rPr>
      </w:pPr>
      <w:r w:rsidRPr="002C69B5">
        <w:rPr>
          <w:rStyle w:val="Emphasis"/>
        </w:rPr>
        <w:footnoteRef/>
      </w:r>
      <w:r w:rsidR="002C69B5" w:rsidRPr="002C69B5">
        <w:rPr>
          <w:rStyle w:val="Emphasis"/>
        </w:rPr>
        <w:t xml:space="preserve">  </w:t>
      </w:r>
      <w:r w:rsidRPr="002C69B5">
        <w:rPr>
          <w:rStyle w:val="Emphasis"/>
        </w:rPr>
        <w:t xml:space="preserve"> See Child and Adolescent Mental Health Services Waiting Times in NHS Scotland (Quarter ending 31 December 2015) at </w:t>
      </w:r>
      <w:hyperlink r:id="rId6" w:history="1">
        <w:r w:rsidRPr="002C69B5">
          <w:rPr>
            <w:rStyle w:val="Emphasis"/>
          </w:rPr>
          <w:t>https://isdscotland.scot.nhs.uk/Health-Topics/Waiting-Times/Publications/2016-02-23/2016-02-23-CAMHS-Summary.pdf</w:t>
        </w:r>
      </w:hyperlink>
      <w:r w:rsidRPr="002C69B5">
        <w:rPr>
          <w:rStyle w:val="Emphasis"/>
        </w:rPr>
        <w:t xml:space="preserve"> </w:t>
      </w:r>
    </w:p>
  </w:footnote>
  <w:footnote w:id="31">
    <w:p w14:paraId="1E1C4205" w14:textId="77777777" w:rsidR="00913FA5" w:rsidRPr="002C69B5" w:rsidRDefault="00913FA5" w:rsidP="002C69B5">
      <w:pPr>
        <w:pStyle w:val="FootnoteText"/>
        <w:spacing w:after="60"/>
        <w:rPr>
          <w:rStyle w:val="Emphasis"/>
        </w:rPr>
      </w:pPr>
      <w:r w:rsidRPr="002C69B5">
        <w:rPr>
          <w:rStyle w:val="Emphasis"/>
        </w:rPr>
        <w:footnoteRef/>
      </w:r>
      <w:r w:rsidRPr="002C69B5">
        <w:rPr>
          <w:rStyle w:val="Emphasis"/>
        </w:rPr>
        <w:t xml:space="preserve"> Including the following cross-party Committees and government advisers: Home Affairs Select Committee (July 2014), Joint Committee on Human Rights (January 2015), Education Select Committee (February 2015), the Office of the Children’s Commissioner (November 2015) and the Chief Medical Officer (December 2015).</w:t>
      </w:r>
    </w:p>
  </w:footnote>
  <w:footnote w:id="32">
    <w:p w14:paraId="3D1D77C8" w14:textId="74809571" w:rsidR="00913FA5" w:rsidRPr="002C69B5" w:rsidRDefault="00913FA5" w:rsidP="002C69B5">
      <w:pPr>
        <w:spacing w:after="60" w:line="240" w:lineRule="auto"/>
        <w:rPr>
          <w:rStyle w:val="Emphasis"/>
        </w:rPr>
      </w:pPr>
      <w:r w:rsidRPr="002C69B5">
        <w:rPr>
          <w:rStyle w:val="Emphasis"/>
        </w:rPr>
        <w:footnoteRef/>
      </w:r>
      <w:r w:rsidRPr="002C69B5">
        <w:rPr>
          <w:rStyle w:val="Emphasis"/>
        </w:rPr>
        <w:t xml:space="preserve"> Joint letter from four House of Commons select committees to the Secretary of State for Education (7th January 2016) </w:t>
      </w:r>
      <w:hyperlink r:id="rId7" w:history="1">
        <w:r w:rsidR="002C69B5" w:rsidRPr="002C69B5">
          <w:rPr>
            <w:rStyle w:val="Emphasis"/>
          </w:rPr>
          <w:t>w</w:t>
        </w:r>
        <w:r w:rsidRPr="002C69B5">
          <w:rPr>
            <w:rStyle w:val="Emphasis"/>
          </w:rPr>
          <w:t>ww.parliament.uk/documents/commons-committees/Education/Chairs'-letter-to-the-Secretary-of-State-on-statutory-status-for-PSHE.pdf</w:t>
        </w:r>
      </w:hyperlink>
      <w:r w:rsidRPr="002C69B5">
        <w:rPr>
          <w:rStyle w:val="Emphasis"/>
        </w:rPr>
        <w:t xml:space="preserve">. See this letter for references to above listed recommendations.  </w:t>
      </w:r>
    </w:p>
  </w:footnote>
  <w:footnote w:id="33">
    <w:p w14:paraId="6BAFD273" w14:textId="77777777" w:rsidR="00913FA5" w:rsidRPr="002C69B5" w:rsidRDefault="00913FA5" w:rsidP="002C69B5">
      <w:pPr>
        <w:pStyle w:val="FootnoteText"/>
        <w:spacing w:after="60"/>
        <w:rPr>
          <w:rStyle w:val="Emphasis"/>
        </w:rPr>
      </w:pPr>
      <w:r w:rsidRPr="002C69B5">
        <w:rPr>
          <w:rStyle w:val="Emphasis"/>
        </w:rPr>
        <w:footnoteRef/>
      </w:r>
      <w:r w:rsidRPr="002C69B5">
        <w:rPr>
          <w:rStyle w:val="Emphasis"/>
        </w:rPr>
        <w:t xml:space="preserve"> Brown J., Hood A, and Joyce, R., (2014) Child and working age poverty in Northern Ireland of the next decade: An update, Institute for Fiscal Studies Browne J, Hood A, and Joyce, R. </w:t>
      </w:r>
      <w:hyperlink r:id="rId8" w:history="1">
        <w:r w:rsidRPr="002C69B5">
          <w:rPr>
            <w:rStyle w:val="Emphasis"/>
          </w:rPr>
          <w:t>Child and working age poverty in Northern Ireland over the next decade: an update.</w:t>
        </w:r>
      </w:hyperlink>
      <w:r w:rsidRPr="002C69B5">
        <w:rPr>
          <w:rStyle w:val="Emphasis"/>
        </w:rPr>
        <w:t xml:space="preserve"> Institute for Fiscal Studies, November 2014.Browne J, Hood A, and Joyce, R. </w:t>
      </w:r>
      <w:hyperlink r:id="rId9" w:history="1">
        <w:r w:rsidRPr="002C69B5">
          <w:rPr>
            <w:rStyle w:val="Emphasis"/>
          </w:rPr>
          <w:t>Child and working age poverty in Northern Ireland over the next decade: an update.</w:t>
        </w:r>
      </w:hyperlink>
      <w:r w:rsidRPr="002C69B5">
        <w:rPr>
          <w:rStyle w:val="Emphasis"/>
        </w:rPr>
        <w:t xml:space="preserve"> Institute for Fiscal Studies, November 2014.</w:t>
      </w:r>
    </w:p>
  </w:footnote>
  <w:footnote w:id="34">
    <w:p w14:paraId="53297D96" w14:textId="7735AD11" w:rsidR="00913FA5" w:rsidRPr="002C69B5" w:rsidRDefault="00913FA5" w:rsidP="002C69B5">
      <w:pPr>
        <w:pStyle w:val="FootnoteText"/>
        <w:spacing w:after="60"/>
        <w:rPr>
          <w:rStyle w:val="Emphasis"/>
        </w:rPr>
      </w:pPr>
      <w:r w:rsidRPr="002C69B5">
        <w:rPr>
          <w:rStyle w:val="Emphasis"/>
        </w:rPr>
        <w:footnoteRef/>
      </w:r>
      <w:r w:rsidRPr="002C69B5">
        <w:rPr>
          <w:rStyle w:val="Emphasis"/>
        </w:rPr>
        <w:t xml:space="preserve"> Scottish Government response to the List of Issues (March 2016)  </w:t>
      </w:r>
      <w:r w:rsidR="002C69B5" w:rsidRPr="002C69B5">
        <w:rPr>
          <w:rStyle w:val="Emphasis"/>
        </w:rPr>
        <w:t>w</w:t>
      </w:r>
      <w:r w:rsidRPr="002C69B5">
        <w:rPr>
          <w:rStyle w:val="Emphasis"/>
        </w:rPr>
        <w:t>ww.gov.scot/Resource/0049/00497287.pdf</w:t>
      </w:r>
    </w:p>
  </w:footnote>
  <w:footnote w:id="35">
    <w:p w14:paraId="79C3CE69" w14:textId="4C05B47A" w:rsidR="00913FA5" w:rsidRPr="002C69B5" w:rsidRDefault="00913FA5" w:rsidP="002C69B5">
      <w:pPr>
        <w:pStyle w:val="Default"/>
        <w:spacing w:after="60"/>
        <w:rPr>
          <w:rStyle w:val="Emphasis"/>
          <w:rFonts w:asciiTheme="minorHAnsi" w:hAnsiTheme="minorHAnsi"/>
        </w:rPr>
      </w:pPr>
      <w:r w:rsidRPr="002C69B5">
        <w:rPr>
          <w:rStyle w:val="Emphasis"/>
          <w:rFonts w:asciiTheme="minorHAnsi" w:hAnsiTheme="minorHAnsi"/>
        </w:rPr>
        <w:footnoteRef/>
      </w:r>
      <w:r w:rsidRPr="002C69B5">
        <w:rPr>
          <w:rStyle w:val="Emphasis"/>
          <w:rFonts w:asciiTheme="minorHAnsi" w:hAnsiTheme="minorHAnsi"/>
        </w:rPr>
        <w:t xml:space="preserve"> Department for Communities and Local Government and National Statistics (2016) Homelessness Statistical Release (26 March 2016)  Statutory Homelessness: October to December Quarter 2015</w:t>
      </w:r>
    </w:p>
  </w:footnote>
  <w:footnote w:id="36">
    <w:p w14:paraId="67D29A10" w14:textId="11E979B9" w:rsidR="00913FA5" w:rsidRPr="002C69B5" w:rsidRDefault="00913FA5" w:rsidP="002C69B5">
      <w:pPr>
        <w:tabs>
          <w:tab w:val="left" w:pos="9356"/>
        </w:tabs>
        <w:suppressAutoHyphens/>
        <w:spacing w:after="60" w:line="240" w:lineRule="auto"/>
        <w:rPr>
          <w:rStyle w:val="Emphasis"/>
        </w:rPr>
      </w:pPr>
      <w:r w:rsidRPr="002C69B5">
        <w:rPr>
          <w:rStyle w:val="Emphasis"/>
        </w:rPr>
        <w:footnoteRef/>
      </w:r>
      <w:r w:rsidRPr="002C69B5">
        <w:rPr>
          <w:rStyle w:val="Emphasis"/>
        </w:rPr>
        <w:t xml:space="preserve">  See examples illustrated by civil society reports submitted for the pre-sessional hearing.</w:t>
      </w:r>
    </w:p>
  </w:footnote>
  <w:footnote w:id="37">
    <w:p w14:paraId="1BF6843C" w14:textId="0CD9D34F" w:rsidR="00913FA5" w:rsidRPr="002C69B5" w:rsidRDefault="00913FA5" w:rsidP="002C69B5">
      <w:pPr>
        <w:spacing w:after="60" w:line="240" w:lineRule="auto"/>
        <w:rPr>
          <w:rStyle w:val="Emphasis"/>
        </w:rPr>
      </w:pPr>
      <w:r w:rsidRPr="002C69B5">
        <w:rPr>
          <w:rStyle w:val="Emphasis"/>
        </w:rPr>
        <w:footnoteRef/>
      </w:r>
      <w:r w:rsidRPr="002C69B5">
        <w:rPr>
          <w:rStyle w:val="Emphasis"/>
        </w:rPr>
        <w:t xml:space="preserve"> Article 12 in Scotland (2013). Work with the Gypsy/Traveller community of North Cairntow, Edinburgh.  </w:t>
      </w:r>
      <w:r w:rsidR="002C69B5" w:rsidRPr="002C69B5">
        <w:rPr>
          <w:rStyle w:val="Emphasis"/>
        </w:rPr>
        <w:t>w</w:t>
      </w:r>
      <w:r w:rsidRPr="002C69B5">
        <w:rPr>
          <w:rStyle w:val="Emphasis"/>
        </w:rPr>
        <w:t>ww.article12.org/resources/</w:t>
      </w:r>
    </w:p>
  </w:footnote>
  <w:footnote w:id="38">
    <w:p w14:paraId="5B3BB801" w14:textId="3A35064C" w:rsidR="00913FA5" w:rsidRPr="002C69B5" w:rsidRDefault="00913FA5" w:rsidP="002C69B5">
      <w:pPr>
        <w:spacing w:after="60" w:line="240" w:lineRule="auto"/>
        <w:rPr>
          <w:rStyle w:val="Emphasis"/>
        </w:rPr>
      </w:pPr>
      <w:r w:rsidRPr="002C69B5">
        <w:rPr>
          <w:rStyle w:val="Emphasis"/>
        </w:rPr>
        <w:footnoteRef/>
      </w:r>
      <w:r w:rsidRPr="002C69B5">
        <w:rPr>
          <w:rStyle w:val="Emphasis"/>
        </w:rPr>
        <w:t xml:space="preserve">   This extends to all individuals provisions already in force for the deportation cases of ex-foreign national offenders and will affect all those bringing human rights appeals under Article 8 of the European Convention on Human Rights (ECHR), the right to respect for private and family life.</w:t>
      </w:r>
    </w:p>
  </w:footnote>
  <w:footnote w:id="39">
    <w:p w14:paraId="1D0EDFC6" w14:textId="1F3F6E86" w:rsidR="00913FA5" w:rsidRPr="002C69B5" w:rsidRDefault="00913FA5" w:rsidP="002C69B5">
      <w:pPr>
        <w:pStyle w:val="Heading1"/>
        <w:spacing w:before="0" w:after="60" w:line="240" w:lineRule="auto"/>
        <w:ind w:left="0" w:firstLine="0"/>
        <w:rPr>
          <w:rStyle w:val="Emphasis"/>
          <w:rFonts w:asciiTheme="minorHAnsi" w:hAnsiTheme="minorHAnsi"/>
          <w:b w:val="0"/>
          <w:color w:val="auto"/>
        </w:rPr>
      </w:pPr>
      <w:r w:rsidRPr="002C69B5">
        <w:rPr>
          <w:rStyle w:val="Emphasis"/>
          <w:rFonts w:asciiTheme="minorHAnsi" w:hAnsiTheme="minorHAnsi"/>
          <w:b w:val="0"/>
          <w:color w:val="auto"/>
        </w:rPr>
        <w:footnoteRef/>
      </w:r>
      <w:r w:rsidRPr="002C69B5">
        <w:rPr>
          <w:rStyle w:val="Emphasis"/>
          <w:rFonts w:asciiTheme="minorHAnsi" w:hAnsiTheme="minorHAnsi"/>
          <w:b w:val="0"/>
          <w:color w:val="auto"/>
        </w:rPr>
        <w:t xml:space="preserve">   Implications of the Immigration Bill 2015-2016 (January 2016) CELCIS.  https://www.celcis.org/news/news-pages/implications-immigration-bill-2015-2016/</w:t>
      </w:r>
    </w:p>
  </w:footnote>
  <w:footnote w:id="40">
    <w:p w14:paraId="5EAB6780" w14:textId="61DBE077" w:rsidR="00913FA5" w:rsidRPr="002C69B5" w:rsidRDefault="00913FA5" w:rsidP="002C69B5">
      <w:pPr>
        <w:spacing w:after="60" w:line="240" w:lineRule="auto"/>
        <w:rPr>
          <w:rStyle w:val="Emphasis"/>
        </w:rPr>
      </w:pPr>
      <w:r w:rsidRPr="002C69B5">
        <w:rPr>
          <w:rStyle w:val="Emphasis"/>
        </w:rPr>
        <w:footnoteRef/>
      </w:r>
      <w:r w:rsidRPr="002C69B5">
        <w:rPr>
          <w:rStyle w:val="Emphasis"/>
        </w:rPr>
        <w:t xml:space="preserve">  The Report of the Advisory Group on the Minimum Age of Criminal Responsibility (March 2016)  </w:t>
      </w:r>
      <w:r w:rsidR="002C69B5" w:rsidRPr="002C69B5">
        <w:rPr>
          <w:rStyle w:val="Emphasis"/>
        </w:rPr>
        <w:t>w</w:t>
      </w:r>
      <w:r w:rsidRPr="002C69B5">
        <w:rPr>
          <w:rStyle w:val="Emphasis"/>
        </w:rPr>
        <w:t>ww.gov.scot/Publications/2016/03/3627</w:t>
      </w:r>
    </w:p>
  </w:footnote>
  <w:footnote w:id="41">
    <w:p w14:paraId="70AE78A8" w14:textId="41FCBD8D" w:rsidR="00913FA5" w:rsidRPr="002C69B5" w:rsidRDefault="00913FA5" w:rsidP="002C69B5">
      <w:pPr>
        <w:pStyle w:val="FootnoteText"/>
        <w:spacing w:after="60"/>
        <w:rPr>
          <w:rStyle w:val="Emphasis"/>
        </w:rPr>
      </w:pPr>
      <w:r w:rsidRPr="002C69B5">
        <w:rPr>
          <w:rStyle w:val="Emphasis"/>
        </w:rPr>
        <w:footnoteRef/>
      </w:r>
      <w:r w:rsidRPr="002C69B5">
        <w:rPr>
          <w:rStyle w:val="Emphasis"/>
        </w:rPr>
        <w:t xml:space="preserve"> </w:t>
      </w:r>
      <w:r w:rsidR="002C69B5">
        <w:rPr>
          <w:rStyle w:val="Emphasis"/>
        </w:rPr>
        <w:t xml:space="preserve"> </w:t>
      </w:r>
      <w:r w:rsidRPr="002C69B5">
        <w:rPr>
          <w:rStyle w:val="Emphasis"/>
        </w:rPr>
        <w:t>See House of Commons Justice Committee (2013) Youth Justice: Seventh Report 2012-13, para 54 and the Howard League for Penal Reform (2013) Submission to the UN Committee Against Torture and Other Cruel, Inhuman or Degrading Treatment or Punishment: 5th Periodic Review of the United Kingdom of Great Britain and Northern Ireland</w:t>
      </w:r>
    </w:p>
  </w:footnote>
  <w:footnote w:id="42">
    <w:p w14:paraId="7057B918" w14:textId="7A6CFB97" w:rsidR="00913FA5" w:rsidRPr="002C69B5" w:rsidRDefault="00913FA5" w:rsidP="002C69B5">
      <w:pPr>
        <w:pStyle w:val="FootnoteText"/>
        <w:spacing w:after="60"/>
        <w:rPr>
          <w:rStyle w:val="Emphasis"/>
        </w:rPr>
      </w:pPr>
      <w:r w:rsidRPr="002C69B5">
        <w:rPr>
          <w:rStyle w:val="Emphasis"/>
        </w:rPr>
        <w:footnoteRef/>
      </w:r>
      <w:r w:rsidRPr="002C69B5">
        <w:rPr>
          <w:rStyle w:val="Emphasis"/>
        </w:rPr>
        <w:t xml:space="preserve"> </w:t>
      </w:r>
      <w:r w:rsidR="002C69B5">
        <w:rPr>
          <w:rStyle w:val="Emphasis"/>
        </w:rPr>
        <w:t xml:space="preserve"> </w:t>
      </w:r>
      <w:r w:rsidRPr="002C69B5">
        <w:rPr>
          <w:rStyle w:val="Emphasis"/>
        </w:rPr>
        <w:t>The custody rate for children whose ethnic identity is black is still two-thirds the rate of 2005 (dropping from 373 to 266 in 2013) whilst for white children it is just over a third (dropping from 2189 in 2005 to 747 in 2013)</w:t>
      </w:r>
    </w:p>
  </w:footnote>
  <w:footnote w:id="43">
    <w:p w14:paraId="7064B57E" w14:textId="57A7A238" w:rsidR="00913FA5" w:rsidRPr="002C69B5" w:rsidRDefault="00913FA5" w:rsidP="002C69B5">
      <w:pPr>
        <w:spacing w:after="60" w:line="240" w:lineRule="auto"/>
        <w:rPr>
          <w:rStyle w:val="Emphasis"/>
        </w:rPr>
      </w:pPr>
      <w:r w:rsidRPr="002C69B5">
        <w:rPr>
          <w:rStyle w:val="Emphasis"/>
        </w:rPr>
        <w:footnoteRef/>
      </w:r>
      <w:r w:rsidR="002C69B5">
        <w:rPr>
          <w:rStyle w:val="Emphasis"/>
        </w:rPr>
        <w:t xml:space="preserve">   </w:t>
      </w:r>
      <w:r w:rsidRPr="002C69B5">
        <w:rPr>
          <w:rStyle w:val="Emphasis"/>
        </w:rPr>
        <w:t>See for example, the Youth Court Bench Book, Judicial College, Jan 2013 at page 1-3</w:t>
      </w:r>
    </w:p>
  </w:footnote>
  <w:footnote w:id="44">
    <w:p w14:paraId="629392A4" w14:textId="55071E7A" w:rsidR="00913FA5" w:rsidRPr="002C69B5" w:rsidRDefault="00913FA5" w:rsidP="002C69B5">
      <w:pPr>
        <w:spacing w:after="60" w:line="240" w:lineRule="auto"/>
        <w:rPr>
          <w:rStyle w:val="Emphasis"/>
        </w:rPr>
      </w:pPr>
      <w:r w:rsidRPr="002C69B5">
        <w:rPr>
          <w:rStyle w:val="Emphasis"/>
        </w:rPr>
        <w:footnoteRef/>
      </w:r>
      <w:r w:rsidR="002C69B5">
        <w:rPr>
          <w:rStyle w:val="Emphasis"/>
        </w:rPr>
        <w:t xml:space="preserve">  </w:t>
      </w:r>
      <w:r w:rsidRPr="002C69B5">
        <w:rPr>
          <w:rStyle w:val="Emphasis"/>
        </w:rPr>
        <w:t xml:space="preserve"> Para 3D, 3E &amp; 3G Criminal Practice Directions [2015] EWCA Crim 1567</w:t>
      </w:r>
    </w:p>
  </w:footnote>
  <w:footnote w:id="45">
    <w:p w14:paraId="45BAD82C" w14:textId="0D2909E3" w:rsidR="00913FA5" w:rsidRPr="002C69B5" w:rsidRDefault="00913FA5" w:rsidP="002C69B5">
      <w:pPr>
        <w:spacing w:after="60" w:line="240" w:lineRule="auto"/>
        <w:rPr>
          <w:rStyle w:val="Emphasis"/>
        </w:rPr>
      </w:pPr>
      <w:r w:rsidRPr="002C69B5">
        <w:rPr>
          <w:rStyle w:val="Emphasis"/>
        </w:rPr>
        <w:footnoteRef/>
      </w:r>
      <w:r w:rsidR="002C69B5">
        <w:rPr>
          <w:rStyle w:val="Emphasis"/>
        </w:rPr>
        <w:t xml:space="preserve">  </w:t>
      </w:r>
      <w:r w:rsidRPr="002C69B5">
        <w:rPr>
          <w:rStyle w:val="Emphasis"/>
        </w:rPr>
        <w:t xml:space="preserve"> Rule 3.8(4)(b) Criminal Procedure Rules, April 2016</w:t>
      </w:r>
    </w:p>
  </w:footnote>
  <w:footnote w:id="46">
    <w:p w14:paraId="2C03DC90" w14:textId="77777777" w:rsidR="00913FA5" w:rsidRPr="002C69B5" w:rsidRDefault="00913FA5" w:rsidP="002C69B5">
      <w:pPr>
        <w:pStyle w:val="FootnoteText"/>
        <w:spacing w:after="60"/>
        <w:rPr>
          <w:rStyle w:val="Emphasis"/>
        </w:rPr>
      </w:pPr>
      <w:r w:rsidRPr="002C69B5">
        <w:rPr>
          <w:rStyle w:val="Emphasis"/>
        </w:rPr>
        <w:footnoteRef/>
      </w:r>
      <w:r w:rsidRPr="002C69B5">
        <w:rPr>
          <w:rStyle w:val="Emphasis"/>
        </w:rPr>
        <w:t xml:space="preserve"> Ministry of Justice (2016) Youth Custody Statistics February 2016 </w:t>
      </w:r>
    </w:p>
  </w:footnote>
  <w:footnote w:id="47">
    <w:p w14:paraId="2B314C37" w14:textId="77777777" w:rsidR="00913FA5" w:rsidRPr="002C69B5" w:rsidRDefault="00913FA5" w:rsidP="002C69B5">
      <w:pPr>
        <w:pStyle w:val="FootnoteText"/>
        <w:spacing w:after="60"/>
        <w:rPr>
          <w:rStyle w:val="Emphasis"/>
        </w:rPr>
      </w:pPr>
      <w:r w:rsidRPr="002C69B5">
        <w:rPr>
          <w:rStyle w:val="Emphasis"/>
        </w:rPr>
        <w:footnoteRef/>
      </w:r>
      <w:r w:rsidRPr="002C69B5">
        <w:rPr>
          <w:rStyle w:val="Emphasis"/>
        </w:rPr>
        <w:t xml:space="preserve"> https://www.supremecourt.uk/cases/docs/uksc-2015-0015-judgment.pdf</w:t>
      </w:r>
    </w:p>
  </w:footnote>
  <w:footnote w:id="48">
    <w:p w14:paraId="6027C356" w14:textId="77777777" w:rsidR="00A66CB4" w:rsidRPr="002C69B5" w:rsidRDefault="00A66CB4" w:rsidP="002C69B5">
      <w:pPr>
        <w:pStyle w:val="FootnoteText"/>
        <w:spacing w:after="60"/>
        <w:rPr>
          <w:rStyle w:val="Emphasis"/>
        </w:rPr>
      </w:pPr>
      <w:r w:rsidRPr="002C69B5">
        <w:rPr>
          <w:rStyle w:val="Emphasis"/>
        </w:rPr>
        <w:footnoteRef/>
      </w:r>
      <w:r w:rsidRPr="002C69B5">
        <w:rPr>
          <w:rStyle w:val="Emphasis"/>
        </w:rPr>
        <w:t xml:space="preserve"> Department for Education (2016) Education Excellence Everywhere </w:t>
      </w:r>
    </w:p>
  </w:footnote>
  <w:footnote w:id="49">
    <w:p w14:paraId="707DB1E6" w14:textId="77777777" w:rsidR="00A66CB4" w:rsidRPr="002C69B5" w:rsidRDefault="00A66CB4" w:rsidP="002C69B5">
      <w:pPr>
        <w:pStyle w:val="FootnoteText"/>
        <w:spacing w:after="60"/>
        <w:rPr>
          <w:rStyle w:val="Emphasis"/>
        </w:rPr>
      </w:pPr>
      <w:r w:rsidRPr="002C69B5">
        <w:rPr>
          <w:rStyle w:val="Emphasis"/>
        </w:rPr>
        <w:footnoteRef/>
      </w:r>
      <w:r w:rsidRPr="002C69B5">
        <w:rPr>
          <w:rStyle w:val="Emphasis"/>
        </w:rPr>
        <w:t xml:space="preserve"> Education Committee (January 2015), Academies and free schools. Fourth Report of Session 2014–15.</w:t>
      </w:r>
    </w:p>
  </w:footnote>
  <w:footnote w:id="50">
    <w:p w14:paraId="794530A5" w14:textId="4FE6B80B" w:rsidR="00913FA5" w:rsidRPr="002C69B5" w:rsidRDefault="00913FA5" w:rsidP="002C69B5">
      <w:pPr>
        <w:spacing w:after="60" w:line="240" w:lineRule="auto"/>
        <w:rPr>
          <w:rStyle w:val="Emphasis"/>
        </w:rPr>
      </w:pPr>
      <w:r w:rsidRPr="002C69B5">
        <w:rPr>
          <w:rStyle w:val="Emphasis"/>
        </w:rPr>
        <w:footnoteRef/>
      </w:r>
      <w:r w:rsidRPr="002C69B5">
        <w:rPr>
          <w:rStyle w:val="Emphasis"/>
        </w:rPr>
        <w:t xml:space="preserve">  List of Issues in relation to the Fifth Periodic Report of the UK: Scottish Government Response (March 2016).  </w:t>
      </w:r>
      <w:r w:rsidR="002C69B5" w:rsidRPr="002C69B5">
        <w:rPr>
          <w:rStyle w:val="Emphasis"/>
        </w:rPr>
        <w:t>w</w:t>
      </w:r>
      <w:r w:rsidRPr="002C69B5">
        <w:rPr>
          <w:rStyle w:val="Emphasis"/>
        </w:rPr>
        <w:t>ww.gov.scot/Resource/0049/00497287.pdf</w:t>
      </w:r>
    </w:p>
  </w:footnote>
  <w:footnote w:id="51">
    <w:p w14:paraId="2B767297" w14:textId="2549B331" w:rsidR="00913FA5" w:rsidRPr="002C69B5" w:rsidRDefault="00913FA5" w:rsidP="002C69B5">
      <w:pPr>
        <w:pStyle w:val="FootnoteText"/>
        <w:spacing w:after="60"/>
        <w:rPr>
          <w:rStyle w:val="Emphasis"/>
        </w:rPr>
      </w:pPr>
      <w:r w:rsidRPr="002C69B5">
        <w:rPr>
          <w:rStyle w:val="Emphasis"/>
        </w:rPr>
        <w:footnoteRef/>
      </w:r>
      <w:r w:rsidRPr="002C69B5">
        <w:rPr>
          <w:rStyle w:val="Emphasis"/>
        </w:rPr>
        <w:t xml:space="preserve">   Inquest Press Release (11 April 2016) Number of child in-patient mental health deaths not known</w:t>
      </w:r>
    </w:p>
  </w:footnote>
  <w:footnote w:id="52">
    <w:p w14:paraId="43049850" w14:textId="4E4F1D1F" w:rsidR="00913FA5" w:rsidRPr="002C69B5" w:rsidRDefault="00913FA5" w:rsidP="002C69B5">
      <w:pPr>
        <w:spacing w:after="60" w:line="240" w:lineRule="auto"/>
        <w:rPr>
          <w:rStyle w:val="Emphasis"/>
        </w:rPr>
      </w:pPr>
      <w:r w:rsidRPr="002C69B5">
        <w:rPr>
          <w:rStyle w:val="Emphasis"/>
        </w:rPr>
        <w:footnoteRef/>
      </w:r>
      <w:r w:rsidRPr="002C69B5">
        <w:rPr>
          <w:rStyle w:val="Emphasis"/>
        </w:rPr>
        <w:t xml:space="preserve">   Sources: Learning Disability Services Monthly Statistics, Feb 2016 (</w:t>
      </w:r>
      <w:hyperlink r:id="rId10" w:history="1">
        <w:r w:rsidR="002C69B5" w:rsidRPr="002C69B5">
          <w:rPr>
            <w:rStyle w:val="Emphasis"/>
          </w:rPr>
          <w:t>w</w:t>
        </w:r>
        <w:r w:rsidRPr="002C69B5">
          <w:rPr>
            <w:rStyle w:val="Emphasis"/>
          </w:rPr>
          <w:t>ww.hscic.gov.uk/catalogue/PUB20239</w:t>
        </w:r>
      </w:hyperlink>
      <w:r w:rsidRPr="002C69B5">
        <w:rPr>
          <w:rStyle w:val="Emphasis"/>
        </w:rPr>
        <w:t>) and the Learning Disability Census, September 2015 (</w:t>
      </w:r>
      <w:hyperlink r:id="rId11" w:history="1">
        <w:r w:rsidR="002C69B5" w:rsidRPr="002C69B5">
          <w:rPr>
            <w:rStyle w:val="Emphasis"/>
          </w:rPr>
          <w:t>w</w:t>
        </w:r>
        <w:r w:rsidRPr="002C69B5">
          <w:rPr>
            <w:rStyle w:val="Emphasis"/>
          </w:rPr>
          <w:t>ww.hscic.gov.uk/ldcensus</w:t>
        </w:r>
      </w:hyperlink>
      <w:r w:rsidRPr="002C69B5">
        <w:rPr>
          <w:rStyle w:val="Emphasi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DABCC4" w14:textId="77777777" w:rsidR="00913FA5" w:rsidRPr="00341E5A" w:rsidRDefault="00913FA5" w:rsidP="00FC5EAD">
    <w:pPr>
      <w:pStyle w:val="Header"/>
    </w:pPr>
    <w:r>
      <w:t>CRC/C/GBR/Q/5/Add.1</w:t>
    </w:r>
  </w:p>
  <w:p w14:paraId="278861E7" w14:textId="77777777" w:rsidR="00913FA5" w:rsidRDefault="00913FA5" w:rsidP="00FC5EAD"/>
  <w:p w14:paraId="3620A553" w14:textId="77777777" w:rsidR="00913FA5" w:rsidRDefault="00913FA5" w:rsidP="00FC5EA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51F21"/>
    <w:multiLevelType w:val="hybridMultilevel"/>
    <w:tmpl w:val="FD38D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5E9039E"/>
    <w:multiLevelType w:val="hybridMultilevel"/>
    <w:tmpl w:val="F2207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6C460F0"/>
    <w:multiLevelType w:val="hybridMultilevel"/>
    <w:tmpl w:val="A5D8B9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nsid w:val="42DE0221"/>
    <w:multiLevelType w:val="hybridMultilevel"/>
    <w:tmpl w:val="A3849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9B914EE"/>
    <w:multiLevelType w:val="hybridMultilevel"/>
    <w:tmpl w:val="52E6D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3B175B8"/>
    <w:multiLevelType w:val="hybridMultilevel"/>
    <w:tmpl w:val="DC429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6CD32FB"/>
    <w:multiLevelType w:val="hybridMultilevel"/>
    <w:tmpl w:val="201A0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19B3ECC"/>
    <w:multiLevelType w:val="hybridMultilevel"/>
    <w:tmpl w:val="512EE2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B821C5B"/>
    <w:multiLevelType w:val="hybridMultilevel"/>
    <w:tmpl w:val="21146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EDE0CB2"/>
    <w:multiLevelType w:val="hybridMultilevel"/>
    <w:tmpl w:val="77020D82"/>
    <w:lvl w:ilvl="0" w:tplc="B9D499B4">
      <w:start w:val="1"/>
      <w:numFmt w:val="decimal"/>
      <w:lvlText w:val="%1."/>
      <w:lvlJc w:val="left"/>
      <w:pPr>
        <w:tabs>
          <w:tab w:val="num" w:pos="360"/>
        </w:tabs>
        <w:ind w:left="360" w:hanging="360"/>
      </w:pPr>
      <w:rPr>
        <w:rFonts w:hint="default"/>
        <w:u w:color="4F81BD" w:themeColor="accent1"/>
      </w:rPr>
    </w:lvl>
    <w:lvl w:ilvl="1" w:tplc="08090019">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nsid w:val="72B433B0"/>
    <w:multiLevelType w:val="hybridMultilevel"/>
    <w:tmpl w:val="585EAB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77292FC6"/>
    <w:multiLevelType w:val="hybridMultilevel"/>
    <w:tmpl w:val="F2A2B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F926793"/>
    <w:multiLevelType w:val="hybridMultilevel"/>
    <w:tmpl w:val="71949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7"/>
  </w:num>
  <w:num w:numId="4">
    <w:abstractNumId w:val="6"/>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3"/>
  </w:num>
  <w:num w:numId="8">
    <w:abstractNumId w:val="5"/>
  </w:num>
  <w:num w:numId="9">
    <w:abstractNumId w:val="8"/>
  </w:num>
  <w:num w:numId="10">
    <w:abstractNumId w:val="4"/>
  </w:num>
  <w:num w:numId="11">
    <w:abstractNumId w:val="1"/>
  </w:num>
  <w:num w:numId="12">
    <w:abstractNumId w:val="0"/>
  </w:num>
  <w:num w:numId="13">
    <w:abstractNumId w:val="9"/>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710"/>
    <w:rsid w:val="00040386"/>
    <w:rsid w:val="000C0789"/>
    <w:rsid w:val="000C4231"/>
    <w:rsid w:val="000E61BC"/>
    <w:rsid w:val="000F39EE"/>
    <w:rsid w:val="00107798"/>
    <w:rsid w:val="00110B4F"/>
    <w:rsid w:val="00110E6E"/>
    <w:rsid w:val="00114147"/>
    <w:rsid w:val="001A3836"/>
    <w:rsid w:val="001B10F1"/>
    <w:rsid w:val="001E66A3"/>
    <w:rsid w:val="002153B9"/>
    <w:rsid w:val="0023529A"/>
    <w:rsid w:val="002624A3"/>
    <w:rsid w:val="002B33ED"/>
    <w:rsid w:val="002C69B5"/>
    <w:rsid w:val="00303085"/>
    <w:rsid w:val="00337E6D"/>
    <w:rsid w:val="00370926"/>
    <w:rsid w:val="003A5D19"/>
    <w:rsid w:val="003A6FE0"/>
    <w:rsid w:val="003B20F3"/>
    <w:rsid w:val="003D1ECD"/>
    <w:rsid w:val="00485871"/>
    <w:rsid w:val="004930F0"/>
    <w:rsid w:val="004937A1"/>
    <w:rsid w:val="00493FC8"/>
    <w:rsid w:val="004B0815"/>
    <w:rsid w:val="004E7D13"/>
    <w:rsid w:val="005064B7"/>
    <w:rsid w:val="00513074"/>
    <w:rsid w:val="005405BC"/>
    <w:rsid w:val="00570C55"/>
    <w:rsid w:val="00571395"/>
    <w:rsid w:val="00586A04"/>
    <w:rsid w:val="00590122"/>
    <w:rsid w:val="005C7710"/>
    <w:rsid w:val="005D609C"/>
    <w:rsid w:val="005D723C"/>
    <w:rsid w:val="0062505E"/>
    <w:rsid w:val="006300C1"/>
    <w:rsid w:val="00670783"/>
    <w:rsid w:val="006C771A"/>
    <w:rsid w:val="006E70C0"/>
    <w:rsid w:val="006F32BF"/>
    <w:rsid w:val="00714CCB"/>
    <w:rsid w:val="00715D50"/>
    <w:rsid w:val="007508D2"/>
    <w:rsid w:val="00755F24"/>
    <w:rsid w:val="007817F5"/>
    <w:rsid w:val="007D1925"/>
    <w:rsid w:val="00813D80"/>
    <w:rsid w:val="00847F9D"/>
    <w:rsid w:val="00860E4F"/>
    <w:rsid w:val="00873CA9"/>
    <w:rsid w:val="008A3F6C"/>
    <w:rsid w:val="008C3897"/>
    <w:rsid w:val="00913FA5"/>
    <w:rsid w:val="00961156"/>
    <w:rsid w:val="009623BE"/>
    <w:rsid w:val="00975165"/>
    <w:rsid w:val="009B048E"/>
    <w:rsid w:val="009E231B"/>
    <w:rsid w:val="009F4285"/>
    <w:rsid w:val="009F4ED6"/>
    <w:rsid w:val="00A103AA"/>
    <w:rsid w:val="00A66CB4"/>
    <w:rsid w:val="00A74C40"/>
    <w:rsid w:val="00B040CA"/>
    <w:rsid w:val="00B2182B"/>
    <w:rsid w:val="00B951A0"/>
    <w:rsid w:val="00B95644"/>
    <w:rsid w:val="00BA65DD"/>
    <w:rsid w:val="00C56EA2"/>
    <w:rsid w:val="00CB2019"/>
    <w:rsid w:val="00CC4AD2"/>
    <w:rsid w:val="00CC5EC6"/>
    <w:rsid w:val="00CC7661"/>
    <w:rsid w:val="00CE0A42"/>
    <w:rsid w:val="00CE7102"/>
    <w:rsid w:val="00D54A19"/>
    <w:rsid w:val="00D56805"/>
    <w:rsid w:val="00DA71A6"/>
    <w:rsid w:val="00DC1D74"/>
    <w:rsid w:val="00DE7433"/>
    <w:rsid w:val="00E44ED8"/>
    <w:rsid w:val="00E60029"/>
    <w:rsid w:val="00E73202"/>
    <w:rsid w:val="00E97D90"/>
    <w:rsid w:val="00EF0D2D"/>
    <w:rsid w:val="00F31E1F"/>
    <w:rsid w:val="00F33F47"/>
    <w:rsid w:val="00F7748E"/>
    <w:rsid w:val="00F933B8"/>
    <w:rsid w:val="00FA08F8"/>
    <w:rsid w:val="00FA7BC0"/>
    <w:rsid w:val="00FB5B40"/>
    <w:rsid w:val="00FC5EA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A4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040CA"/>
    <w:pPr>
      <w:keepNext/>
      <w:keepLines/>
      <w:tabs>
        <w:tab w:val="left" w:pos="9356"/>
      </w:tabs>
      <w:suppressAutoHyphens/>
      <w:spacing w:before="40" w:after="240"/>
      <w:ind w:left="426" w:hanging="426"/>
      <w:outlineLvl w:val="0"/>
    </w:pPr>
    <w:rPr>
      <w:rFonts w:ascii="Cambria" w:eastAsiaTheme="majorEastAsia" w:hAnsi="Cambria" w:cstheme="majorBidi"/>
      <w:b/>
      <w:color w:val="365F91" w:themeColor="accent1" w:themeShade="BF"/>
      <w:sz w:val="26"/>
      <w:szCs w:val="26"/>
    </w:rPr>
  </w:style>
  <w:style w:type="paragraph" w:styleId="Heading2">
    <w:name w:val="heading 2"/>
    <w:basedOn w:val="Normal"/>
    <w:next w:val="Normal"/>
    <w:link w:val="Heading2Char"/>
    <w:uiPriority w:val="9"/>
    <w:unhideWhenUsed/>
    <w:qFormat/>
    <w:rsid w:val="00B040CA"/>
    <w:pPr>
      <w:keepNext/>
      <w:keepLines/>
      <w:tabs>
        <w:tab w:val="left" w:pos="9356"/>
      </w:tabs>
      <w:suppressAutoHyphens/>
      <w:spacing w:before="40" w:after="0"/>
      <w:outlineLvl w:val="1"/>
    </w:pPr>
    <w:rPr>
      <w:rFonts w:ascii="Cambria" w:eastAsiaTheme="majorEastAsia" w:hAnsi="Cambria" w:cstheme="majorBidi"/>
      <w:color w:val="548DD4" w:themeColor="text2" w:themeTint="99"/>
      <w:sz w:val="24"/>
      <w:szCs w:val="24"/>
    </w:rPr>
  </w:style>
  <w:style w:type="paragraph" w:styleId="Heading3">
    <w:name w:val="heading 3"/>
    <w:basedOn w:val="Normal"/>
    <w:next w:val="Normal"/>
    <w:link w:val="Heading3Char"/>
    <w:uiPriority w:val="9"/>
    <w:unhideWhenUsed/>
    <w:qFormat/>
    <w:rsid w:val="00913FA5"/>
    <w:pPr>
      <w:keepNext/>
      <w:keepLines/>
      <w:suppressAutoHyphens/>
      <w:spacing w:before="40" w:after="0"/>
      <w:outlineLvl w:val="2"/>
    </w:pPr>
    <w:rPr>
      <w:rFonts w:ascii="Cambria" w:eastAsiaTheme="majorEastAsia" w:hAnsi="Cambria"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77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7710"/>
  </w:style>
  <w:style w:type="paragraph" w:styleId="FootnoteText">
    <w:name w:val="footnote text"/>
    <w:basedOn w:val="Normal"/>
    <w:link w:val="FootnoteTextChar"/>
    <w:uiPriority w:val="99"/>
    <w:unhideWhenUsed/>
    <w:rsid w:val="005C7710"/>
    <w:pPr>
      <w:spacing w:after="0" w:line="240" w:lineRule="auto"/>
    </w:pPr>
    <w:rPr>
      <w:sz w:val="20"/>
      <w:szCs w:val="20"/>
    </w:rPr>
  </w:style>
  <w:style w:type="character" w:customStyle="1" w:styleId="FootnoteTextChar">
    <w:name w:val="Footnote Text Char"/>
    <w:basedOn w:val="DefaultParagraphFont"/>
    <w:link w:val="FootnoteText"/>
    <w:uiPriority w:val="99"/>
    <w:rsid w:val="005C7710"/>
    <w:rPr>
      <w:sz w:val="20"/>
      <w:szCs w:val="20"/>
    </w:rPr>
  </w:style>
  <w:style w:type="paragraph" w:styleId="Footer">
    <w:name w:val="footer"/>
    <w:basedOn w:val="Normal"/>
    <w:link w:val="FooterChar"/>
    <w:uiPriority w:val="99"/>
    <w:unhideWhenUsed/>
    <w:rsid w:val="005C77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7710"/>
  </w:style>
  <w:style w:type="character" w:styleId="FootnoteReference">
    <w:name w:val="footnote reference"/>
    <w:aliases w:val="4_G"/>
    <w:uiPriority w:val="99"/>
    <w:rsid w:val="005C7710"/>
    <w:rPr>
      <w:rFonts w:ascii="Times New Roman" w:hAnsi="Times New Roman"/>
      <w:sz w:val="18"/>
      <w:vertAlign w:val="superscript"/>
    </w:rPr>
  </w:style>
  <w:style w:type="character" w:styleId="CommentReference">
    <w:name w:val="annotation reference"/>
    <w:basedOn w:val="DefaultParagraphFont"/>
    <w:uiPriority w:val="99"/>
    <w:semiHidden/>
    <w:unhideWhenUsed/>
    <w:rsid w:val="005C7710"/>
    <w:rPr>
      <w:sz w:val="16"/>
      <w:szCs w:val="16"/>
    </w:rPr>
  </w:style>
  <w:style w:type="paragraph" w:styleId="CommentText">
    <w:name w:val="annotation text"/>
    <w:basedOn w:val="Normal"/>
    <w:link w:val="CommentTextChar"/>
    <w:uiPriority w:val="99"/>
    <w:semiHidden/>
    <w:unhideWhenUsed/>
    <w:rsid w:val="005C7710"/>
    <w:pPr>
      <w:suppressAutoHyphens/>
      <w:spacing w:after="240" w:line="240" w:lineRule="auto"/>
    </w:pPr>
    <w:rPr>
      <w:rFonts w:eastAsia="Times New Roman" w:cs="Times New Roman"/>
      <w:sz w:val="20"/>
      <w:szCs w:val="20"/>
    </w:rPr>
  </w:style>
  <w:style w:type="character" w:customStyle="1" w:styleId="CommentTextChar">
    <w:name w:val="Comment Text Char"/>
    <w:basedOn w:val="DefaultParagraphFont"/>
    <w:link w:val="CommentText"/>
    <w:uiPriority w:val="99"/>
    <w:semiHidden/>
    <w:rsid w:val="005C7710"/>
    <w:rPr>
      <w:rFonts w:eastAsia="Times New Roman" w:cs="Times New Roman"/>
      <w:sz w:val="20"/>
      <w:szCs w:val="20"/>
    </w:rPr>
  </w:style>
  <w:style w:type="character" w:styleId="Hyperlink">
    <w:name w:val="Hyperlink"/>
    <w:basedOn w:val="DefaultParagraphFont"/>
    <w:uiPriority w:val="99"/>
    <w:unhideWhenUsed/>
    <w:rsid w:val="005C7710"/>
    <w:rPr>
      <w:color w:val="0000FF" w:themeColor="hyperlink"/>
      <w:u w:val="single"/>
    </w:rPr>
  </w:style>
  <w:style w:type="character" w:styleId="SubtleReference">
    <w:name w:val="Subtle Reference"/>
    <w:basedOn w:val="DefaultParagraphFont"/>
    <w:uiPriority w:val="31"/>
    <w:qFormat/>
    <w:rsid w:val="005C7710"/>
    <w:rPr>
      <w:color w:val="5A5A5A" w:themeColor="text1" w:themeTint="A5"/>
      <w:sz w:val="16"/>
      <w:szCs w:val="16"/>
    </w:rPr>
  </w:style>
  <w:style w:type="paragraph" w:customStyle="1" w:styleId="Default">
    <w:name w:val="Default"/>
    <w:rsid w:val="005C7710"/>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5C77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7710"/>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0E61BC"/>
    <w:pPr>
      <w:suppressAutoHyphens w:val="0"/>
      <w:spacing w:after="200"/>
    </w:pPr>
    <w:rPr>
      <w:rFonts w:eastAsiaTheme="minorHAnsi" w:cstheme="minorBidi"/>
      <w:b/>
      <w:bCs/>
    </w:rPr>
  </w:style>
  <w:style w:type="character" w:customStyle="1" w:styleId="CommentSubjectChar">
    <w:name w:val="Comment Subject Char"/>
    <w:basedOn w:val="CommentTextChar"/>
    <w:link w:val="CommentSubject"/>
    <w:uiPriority w:val="99"/>
    <w:semiHidden/>
    <w:rsid w:val="000E61BC"/>
    <w:rPr>
      <w:rFonts w:eastAsia="Times New Roman" w:cs="Times New Roman"/>
      <w:b/>
      <w:bCs/>
      <w:sz w:val="20"/>
      <w:szCs w:val="20"/>
    </w:rPr>
  </w:style>
  <w:style w:type="character" w:customStyle="1" w:styleId="A10">
    <w:name w:val="A10"/>
    <w:uiPriority w:val="99"/>
    <w:rsid w:val="00E73202"/>
    <w:rPr>
      <w:rFonts w:ascii="Myriad Pro" w:hAnsi="Myriad Pro" w:cs="Myriad Pro"/>
      <w:color w:val="000000"/>
      <w:sz w:val="11"/>
      <w:szCs w:val="11"/>
    </w:rPr>
  </w:style>
  <w:style w:type="character" w:customStyle="1" w:styleId="A5">
    <w:name w:val="A5"/>
    <w:uiPriority w:val="99"/>
    <w:rsid w:val="00E73202"/>
    <w:rPr>
      <w:rFonts w:cs="Myriad Pro Light"/>
      <w:i/>
      <w:iCs/>
      <w:color w:val="000000"/>
      <w:sz w:val="16"/>
      <w:szCs w:val="16"/>
    </w:rPr>
  </w:style>
  <w:style w:type="paragraph" w:styleId="ListParagraph">
    <w:name w:val="List Paragraph"/>
    <w:basedOn w:val="Normal"/>
    <w:link w:val="ListParagraphChar"/>
    <w:uiPriority w:val="34"/>
    <w:qFormat/>
    <w:rsid w:val="00114147"/>
    <w:pPr>
      <w:spacing w:after="0" w:line="240" w:lineRule="auto"/>
      <w:ind w:left="720"/>
    </w:pPr>
    <w:rPr>
      <w:rFonts w:ascii="Calibri" w:hAnsi="Calibri" w:cs="Calibri"/>
    </w:rPr>
  </w:style>
  <w:style w:type="character" w:customStyle="1" w:styleId="SingleTxtGChar">
    <w:name w:val="_ Single Txt_G Char"/>
    <w:basedOn w:val="DefaultParagraphFont"/>
    <w:link w:val="SingleTxtG"/>
    <w:locked/>
    <w:rsid w:val="00114147"/>
  </w:style>
  <w:style w:type="paragraph" w:customStyle="1" w:styleId="SingleTxtG">
    <w:name w:val="_ Single Txt_G"/>
    <w:basedOn w:val="Normal"/>
    <w:link w:val="SingleTxtGChar"/>
    <w:rsid w:val="00114147"/>
    <w:pPr>
      <w:spacing w:after="120" w:line="240" w:lineRule="atLeast"/>
      <w:ind w:left="1134" w:right="1134"/>
      <w:jc w:val="both"/>
    </w:pPr>
  </w:style>
  <w:style w:type="character" w:customStyle="1" w:styleId="Heading1Char">
    <w:name w:val="Heading 1 Char"/>
    <w:basedOn w:val="DefaultParagraphFont"/>
    <w:link w:val="Heading1"/>
    <w:uiPriority w:val="9"/>
    <w:rsid w:val="00B040CA"/>
    <w:rPr>
      <w:rFonts w:ascii="Cambria" w:eastAsiaTheme="majorEastAsia" w:hAnsi="Cambria" w:cstheme="majorBidi"/>
      <w:b/>
      <w:color w:val="365F91" w:themeColor="accent1" w:themeShade="BF"/>
      <w:sz w:val="26"/>
      <w:szCs w:val="26"/>
    </w:rPr>
  </w:style>
  <w:style w:type="character" w:customStyle="1" w:styleId="highlight">
    <w:name w:val="highlight"/>
    <w:basedOn w:val="DefaultParagraphFont"/>
    <w:rsid w:val="00107798"/>
  </w:style>
  <w:style w:type="character" w:customStyle="1" w:styleId="Heading2Char">
    <w:name w:val="Heading 2 Char"/>
    <w:basedOn w:val="DefaultParagraphFont"/>
    <w:link w:val="Heading2"/>
    <w:uiPriority w:val="9"/>
    <w:rsid w:val="00B040CA"/>
    <w:rPr>
      <w:rFonts w:ascii="Cambria" w:eastAsiaTheme="majorEastAsia" w:hAnsi="Cambria" w:cstheme="majorBidi"/>
      <w:color w:val="548DD4" w:themeColor="text2" w:themeTint="99"/>
      <w:sz w:val="24"/>
      <w:szCs w:val="24"/>
    </w:rPr>
  </w:style>
  <w:style w:type="character" w:styleId="Emphasis">
    <w:name w:val="Emphasis"/>
    <w:basedOn w:val="DefaultParagraphFont"/>
    <w:uiPriority w:val="20"/>
    <w:qFormat/>
    <w:rsid w:val="00975165"/>
    <w:rPr>
      <w:iCs/>
      <w:sz w:val="18"/>
      <w:szCs w:val="18"/>
    </w:rPr>
  </w:style>
  <w:style w:type="character" w:customStyle="1" w:styleId="Heading3Char">
    <w:name w:val="Heading 3 Char"/>
    <w:basedOn w:val="DefaultParagraphFont"/>
    <w:link w:val="Heading3"/>
    <w:uiPriority w:val="9"/>
    <w:rsid w:val="00913FA5"/>
    <w:rPr>
      <w:rFonts w:ascii="Cambria" w:eastAsiaTheme="majorEastAsia" w:hAnsi="Cambria" w:cstheme="majorBidi"/>
      <w:color w:val="243F60" w:themeColor="accent1" w:themeShade="7F"/>
      <w:sz w:val="24"/>
      <w:szCs w:val="24"/>
    </w:rPr>
  </w:style>
  <w:style w:type="character" w:customStyle="1" w:styleId="ListParagraphChar">
    <w:name w:val="List Paragraph Char"/>
    <w:basedOn w:val="DefaultParagraphFont"/>
    <w:link w:val="ListParagraph"/>
    <w:uiPriority w:val="34"/>
    <w:locked/>
    <w:rsid w:val="00913FA5"/>
    <w:rPr>
      <w:rFonts w:ascii="Calibri" w:hAnsi="Calibri" w:cs="Calibri"/>
    </w:rPr>
  </w:style>
  <w:style w:type="character" w:styleId="IntenseReference">
    <w:name w:val="Intense Reference"/>
    <w:basedOn w:val="DefaultParagraphFont"/>
    <w:uiPriority w:val="32"/>
    <w:qFormat/>
    <w:rsid w:val="00961156"/>
    <w:rPr>
      <w:bCs/>
      <w:smallCaps/>
      <w:color w:val="4F81BD" w:themeColor="accent1"/>
      <w:spacing w:val="5"/>
    </w:rPr>
  </w:style>
  <w:style w:type="paragraph" w:styleId="NormalWeb">
    <w:name w:val="Normal (Web)"/>
    <w:basedOn w:val="Normal"/>
    <w:uiPriority w:val="99"/>
    <w:unhideWhenUsed/>
    <w:rsid w:val="00370926"/>
    <w:pPr>
      <w:spacing w:before="100" w:beforeAutospacing="1" w:after="100" w:afterAutospacing="1" w:line="240" w:lineRule="auto"/>
    </w:pPr>
    <w:rPr>
      <w:rFonts w:ascii="Times" w:eastAsiaTheme="minorEastAsia" w:hAnsi="Times" w:cs="Times New Roman"/>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040CA"/>
    <w:pPr>
      <w:keepNext/>
      <w:keepLines/>
      <w:tabs>
        <w:tab w:val="left" w:pos="9356"/>
      </w:tabs>
      <w:suppressAutoHyphens/>
      <w:spacing w:before="40" w:after="240"/>
      <w:ind w:left="426" w:hanging="426"/>
      <w:outlineLvl w:val="0"/>
    </w:pPr>
    <w:rPr>
      <w:rFonts w:ascii="Cambria" w:eastAsiaTheme="majorEastAsia" w:hAnsi="Cambria" w:cstheme="majorBidi"/>
      <w:b/>
      <w:color w:val="365F91" w:themeColor="accent1" w:themeShade="BF"/>
      <w:sz w:val="26"/>
      <w:szCs w:val="26"/>
    </w:rPr>
  </w:style>
  <w:style w:type="paragraph" w:styleId="Heading2">
    <w:name w:val="heading 2"/>
    <w:basedOn w:val="Normal"/>
    <w:next w:val="Normal"/>
    <w:link w:val="Heading2Char"/>
    <w:uiPriority w:val="9"/>
    <w:unhideWhenUsed/>
    <w:qFormat/>
    <w:rsid w:val="00B040CA"/>
    <w:pPr>
      <w:keepNext/>
      <w:keepLines/>
      <w:tabs>
        <w:tab w:val="left" w:pos="9356"/>
      </w:tabs>
      <w:suppressAutoHyphens/>
      <w:spacing w:before="40" w:after="0"/>
      <w:outlineLvl w:val="1"/>
    </w:pPr>
    <w:rPr>
      <w:rFonts w:ascii="Cambria" w:eastAsiaTheme="majorEastAsia" w:hAnsi="Cambria" w:cstheme="majorBidi"/>
      <w:color w:val="548DD4" w:themeColor="text2" w:themeTint="99"/>
      <w:sz w:val="24"/>
      <w:szCs w:val="24"/>
    </w:rPr>
  </w:style>
  <w:style w:type="paragraph" w:styleId="Heading3">
    <w:name w:val="heading 3"/>
    <w:basedOn w:val="Normal"/>
    <w:next w:val="Normal"/>
    <w:link w:val="Heading3Char"/>
    <w:uiPriority w:val="9"/>
    <w:unhideWhenUsed/>
    <w:qFormat/>
    <w:rsid w:val="00913FA5"/>
    <w:pPr>
      <w:keepNext/>
      <w:keepLines/>
      <w:suppressAutoHyphens/>
      <w:spacing w:before="40" w:after="0"/>
      <w:outlineLvl w:val="2"/>
    </w:pPr>
    <w:rPr>
      <w:rFonts w:ascii="Cambria" w:eastAsiaTheme="majorEastAsia" w:hAnsi="Cambria"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77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7710"/>
  </w:style>
  <w:style w:type="paragraph" w:styleId="FootnoteText">
    <w:name w:val="footnote text"/>
    <w:basedOn w:val="Normal"/>
    <w:link w:val="FootnoteTextChar"/>
    <w:uiPriority w:val="99"/>
    <w:unhideWhenUsed/>
    <w:rsid w:val="005C7710"/>
    <w:pPr>
      <w:spacing w:after="0" w:line="240" w:lineRule="auto"/>
    </w:pPr>
    <w:rPr>
      <w:sz w:val="20"/>
      <w:szCs w:val="20"/>
    </w:rPr>
  </w:style>
  <w:style w:type="character" w:customStyle="1" w:styleId="FootnoteTextChar">
    <w:name w:val="Footnote Text Char"/>
    <w:basedOn w:val="DefaultParagraphFont"/>
    <w:link w:val="FootnoteText"/>
    <w:uiPriority w:val="99"/>
    <w:rsid w:val="005C7710"/>
    <w:rPr>
      <w:sz w:val="20"/>
      <w:szCs w:val="20"/>
    </w:rPr>
  </w:style>
  <w:style w:type="paragraph" w:styleId="Footer">
    <w:name w:val="footer"/>
    <w:basedOn w:val="Normal"/>
    <w:link w:val="FooterChar"/>
    <w:uiPriority w:val="99"/>
    <w:unhideWhenUsed/>
    <w:rsid w:val="005C77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7710"/>
  </w:style>
  <w:style w:type="character" w:styleId="FootnoteReference">
    <w:name w:val="footnote reference"/>
    <w:aliases w:val="4_G"/>
    <w:uiPriority w:val="99"/>
    <w:rsid w:val="005C7710"/>
    <w:rPr>
      <w:rFonts w:ascii="Times New Roman" w:hAnsi="Times New Roman"/>
      <w:sz w:val="18"/>
      <w:vertAlign w:val="superscript"/>
    </w:rPr>
  </w:style>
  <w:style w:type="character" w:styleId="CommentReference">
    <w:name w:val="annotation reference"/>
    <w:basedOn w:val="DefaultParagraphFont"/>
    <w:uiPriority w:val="99"/>
    <w:semiHidden/>
    <w:unhideWhenUsed/>
    <w:rsid w:val="005C7710"/>
    <w:rPr>
      <w:sz w:val="16"/>
      <w:szCs w:val="16"/>
    </w:rPr>
  </w:style>
  <w:style w:type="paragraph" w:styleId="CommentText">
    <w:name w:val="annotation text"/>
    <w:basedOn w:val="Normal"/>
    <w:link w:val="CommentTextChar"/>
    <w:uiPriority w:val="99"/>
    <w:semiHidden/>
    <w:unhideWhenUsed/>
    <w:rsid w:val="005C7710"/>
    <w:pPr>
      <w:suppressAutoHyphens/>
      <w:spacing w:after="240" w:line="240" w:lineRule="auto"/>
    </w:pPr>
    <w:rPr>
      <w:rFonts w:eastAsia="Times New Roman" w:cs="Times New Roman"/>
      <w:sz w:val="20"/>
      <w:szCs w:val="20"/>
    </w:rPr>
  </w:style>
  <w:style w:type="character" w:customStyle="1" w:styleId="CommentTextChar">
    <w:name w:val="Comment Text Char"/>
    <w:basedOn w:val="DefaultParagraphFont"/>
    <w:link w:val="CommentText"/>
    <w:uiPriority w:val="99"/>
    <w:semiHidden/>
    <w:rsid w:val="005C7710"/>
    <w:rPr>
      <w:rFonts w:eastAsia="Times New Roman" w:cs="Times New Roman"/>
      <w:sz w:val="20"/>
      <w:szCs w:val="20"/>
    </w:rPr>
  </w:style>
  <w:style w:type="character" w:styleId="Hyperlink">
    <w:name w:val="Hyperlink"/>
    <w:basedOn w:val="DefaultParagraphFont"/>
    <w:uiPriority w:val="99"/>
    <w:unhideWhenUsed/>
    <w:rsid w:val="005C7710"/>
    <w:rPr>
      <w:color w:val="0000FF" w:themeColor="hyperlink"/>
      <w:u w:val="single"/>
    </w:rPr>
  </w:style>
  <w:style w:type="character" w:styleId="SubtleReference">
    <w:name w:val="Subtle Reference"/>
    <w:basedOn w:val="DefaultParagraphFont"/>
    <w:uiPriority w:val="31"/>
    <w:qFormat/>
    <w:rsid w:val="005C7710"/>
    <w:rPr>
      <w:color w:val="5A5A5A" w:themeColor="text1" w:themeTint="A5"/>
      <w:sz w:val="16"/>
      <w:szCs w:val="16"/>
    </w:rPr>
  </w:style>
  <w:style w:type="paragraph" w:customStyle="1" w:styleId="Default">
    <w:name w:val="Default"/>
    <w:rsid w:val="005C7710"/>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5C77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7710"/>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0E61BC"/>
    <w:pPr>
      <w:suppressAutoHyphens w:val="0"/>
      <w:spacing w:after="200"/>
    </w:pPr>
    <w:rPr>
      <w:rFonts w:eastAsiaTheme="minorHAnsi" w:cstheme="minorBidi"/>
      <w:b/>
      <w:bCs/>
    </w:rPr>
  </w:style>
  <w:style w:type="character" w:customStyle="1" w:styleId="CommentSubjectChar">
    <w:name w:val="Comment Subject Char"/>
    <w:basedOn w:val="CommentTextChar"/>
    <w:link w:val="CommentSubject"/>
    <w:uiPriority w:val="99"/>
    <w:semiHidden/>
    <w:rsid w:val="000E61BC"/>
    <w:rPr>
      <w:rFonts w:eastAsia="Times New Roman" w:cs="Times New Roman"/>
      <w:b/>
      <w:bCs/>
      <w:sz w:val="20"/>
      <w:szCs w:val="20"/>
    </w:rPr>
  </w:style>
  <w:style w:type="character" w:customStyle="1" w:styleId="A10">
    <w:name w:val="A10"/>
    <w:uiPriority w:val="99"/>
    <w:rsid w:val="00E73202"/>
    <w:rPr>
      <w:rFonts w:ascii="Myriad Pro" w:hAnsi="Myriad Pro" w:cs="Myriad Pro"/>
      <w:color w:val="000000"/>
      <w:sz w:val="11"/>
      <w:szCs w:val="11"/>
    </w:rPr>
  </w:style>
  <w:style w:type="character" w:customStyle="1" w:styleId="A5">
    <w:name w:val="A5"/>
    <w:uiPriority w:val="99"/>
    <w:rsid w:val="00E73202"/>
    <w:rPr>
      <w:rFonts w:cs="Myriad Pro Light"/>
      <w:i/>
      <w:iCs/>
      <w:color w:val="000000"/>
      <w:sz w:val="16"/>
      <w:szCs w:val="16"/>
    </w:rPr>
  </w:style>
  <w:style w:type="paragraph" w:styleId="ListParagraph">
    <w:name w:val="List Paragraph"/>
    <w:basedOn w:val="Normal"/>
    <w:link w:val="ListParagraphChar"/>
    <w:uiPriority w:val="34"/>
    <w:qFormat/>
    <w:rsid w:val="00114147"/>
    <w:pPr>
      <w:spacing w:after="0" w:line="240" w:lineRule="auto"/>
      <w:ind w:left="720"/>
    </w:pPr>
    <w:rPr>
      <w:rFonts w:ascii="Calibri" w:hAnsi="Calibri" w:cs="Calibri"/>
    </w:rPr>
  </w:style>
  <w:style w:type="character" w:customStyle="1" w:styleId="SingleTxtGChar">
    <w:name w:val="_ Single Txt_G Char"/>
    <w:basedOn w:val="DefaultParagraphFont"/>
    <w:link w:val="SingleTxtG"/>
    <w:locked/>
    <w:rsid w:val="00114147"/>
  </w:style>
  <w:style w:type="paragraph" w:customStyle="1" w:styleId="SingleTxtG">
    <w:name w:val="_ Single Txt_G"/>
    <w:basedOn w:val="Normal"/>
    <w:link w:val="SingleTxtGChar"/>
    <w:rsid w:val="00114147"/>
    <w:pPr>
      <w:spacing w:after="120" w:line="240" w:lineRule="atLeast"/>
      <w:ind w:left="1134" w:right="1134"/>
      <w:jc w:val="both"/>
    </w:pPr>
  </w:style>
  <w:style w:type="character" w:customStyle="1" w:styleId="Heading1Char">
    <w:name w:val="Heading 1 Char"/>
    <w:basedOn w:val="DefaultParagraphFont"/>
    <w:link w:val="Heading1"/>
    <w:uiPriority w:val="9"/>
    <w:rsid w:val="00B040CA"/>
    <w:rPr>
      <w:rFonts w:ascii="Cambria" w:eastAsiaTheme="majorEastAsia" w:hAnsi="Cambria" w:cstheme="majorBidi"/>
      <w:b/>
      <w:color w:val="365F91" w:themeColor="accent1" w:themeShade="BF"/>
      <w:sz w:val="26"/>
      <w:szCs w:val="26"/>
    </w:rPr>
  </w:style>
  <w:style w:type="character" w:customStyle="1" w:styleId="highlight">
    <w:name w:val="highlight"/>
    <w:basedOn w:val="DefaultParagraphFont"/>
    <w:rsid w:val="00107798"/>
  </w:style>
  <w:style w:type="character" w:customStyle="1" w:styleId="Heading2Char">
    <w:name w:val="Heading 2 Char"/>
    <w:basedOn w:val="DefaultParagraphFont"/>
    <w:link w:val="Heading2"/>
    <w:uiPriority w:val="9"/>
    <w:rsid w:val="00B040CA"/>
    <w:rPr>
      <w:rFonts w:ascii="Cambria" w:eastAsiaTheme="majorEastAsia" w:hAnsi="Cambria" w:cstheme="majorBidi"/>
      <w:color w:val="548DD4" w:themeColor="text2" w:themeTint="99"/>
      <w:sz w:val="24"/>
      <w:szCs w:val="24"/>
    </w:rPr>
  </w:style>
  <w:style w:type="character" w:styleId="Emphasis">
    <w:name w:val="Emphasis"/>
    <w:basedOn w:val="DefaultParagraphFont"/>
    <w:uiPriority w:val="20"/>
    <w:qFormat/>
    <w:rsid w:val="00975165"/>
    <w:rPr>
      <w:iCs/>
      <w:sz w:val="18"/>
      <w:szCs w:val="18"/>
    </w:rPr>
  </w:style>
  <w:style w:type="character" w:customStyle="1" w:styleId="Heading3Char">
    <w:name w:val="Heading 3 Char"/>
    <w:basedOn w:val="DefaultParagraphFont"/>
    <w:link w:val="Heading3"/>
    <w:uiPriority w:val="9"/>
    <w:rsid w:val="00913FA5"/>
    <w:rPr>
      <w:rFonts w:ascii="Cambria" w:eastAsiaTheme="majorEastAsia" w:hAnsi="Cambria" w:cstheme="majorBidi"/>
      <w:color w:val="243F60" w:themeColor="accent1" w:themeShade="7F"/>
      <w:sz w:val="24"/>
      <w:szCs w:val="24"/>
    </w:rPr>
  </w:style>
  <w:style w:type="character" w:customStyle="1" w:styleId="ListParagraphChar">
    <w:name w:val="List Paragraph Char"/>
    <w:basedOn w:val="DefaultParagraphFont"/>
    <w:link w:val="ListParagraph"/>
    <w:uiPriority w:val="34"/>
    <w:locked/>
    <w:rsid w:val="00913FA5"/>
    <w:rPr>
      <w:rFonts w:ascii="Calibri" w:hAnsi="Calibri" w:cs="Calibri"/>
    </w:rPr>
  </w:style>
  <w:style w:type="character" w:styleId="IntenseReference">
    <w:name w:val="Intense Reference"/>
    <w:basedOn w:val="DefaultParagraphFont"/>
    <w:uiPriority w:val="32"/>
    <w:qFormat/>
    <w:rsid w:val="00961156"/>
    <w:rPr>
      <w:bCs/>
      <w:smallCaps/>
      <w:color w:val="4F81BD" w:themeColor="accent1"/>
      <w:spacing w:val="5"/>
    </w:rPr>
  </w:style>
  <w:style w:type="paragraph" w:styleId="NormalWeb">
    <w:name w:val="Normal (Web)"/>
    <w:basedOn w:val="Normal"/>
    <w:uiPriority w:val="99"/>
    <w:unhideWhenUsed/>
    <w:rsid w:val="00370926"/>
    <w:pPr>
      <w:spacing w:before="100" w:beforeAutospacing="1" w:after="100" w:afterAutospacing="1" w:line="240" w:lineRule="auto"/>
    </w:pPr>
    <w:rPr>
      <w:rFonts w:ascii="Times" w:eastAsiaTheme="minorEastAsia" w:hAnsi="Times"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077628">
      <w:bodyDiv w:val="1"/>
      <w:marLeft w:val="0"/>
      <w:marRight w:val="0"/>
      <w:marTop w:val="0"/>
      <w:marBottom w:val="0"/>
      <w:divBdr>
        <w:top w:val="none" w:sz="0" w:space="0" w:color="auto"/>
        <w:left w:val="none" w:sz="0" w:space="0" w:color="auto"/>
        <w:bottom w:val="none" w:sz="0" w:space="0" w:color="auto"/>
        <w:right w:val="none" w:sz="0" w:space="0" w:color="auto"/>
      </w:divBdr>
      <w:divsChild>
        <w:div w:id="524445687">
          <w:marLeft w:val="0"/>
          <w:marRight w:val="0"/>
          <w:marTop w:val="0"/>
          <w:marBottom w:val="0"/>
          <w:divBdr>
            <w:top w:val="none" w:sz="0" w:space="0" w:color="auto"/>
            <w:left w:val="none" w:sz="0" w:space="0" w:color="auto"/>
            <w:bottom w:val="none" w:sz="0" w:space="0" w:color="auto"/>
            <w:right w:val="none" w:sz="0" w:space="0" w:color="auto"/>
          </w:divBdr>
          <w:divsChild>
            <w:div w:id="1851410598">
              <w:marLeft w:val="0"/>
              <w:marRight w:val="0"/>
              <w:marTop w:val="0"/>
              <w:marBottom w:val="0"/>
              <w:divBdr>
                <w:top w:val="none" w:sz="0" w:space="0" w:color="auto"/>
                <w:left w:val="none" w:sz="0" w:space="0" w:color="auto"/>
                <w:bottom w:val="none" w:sz="0" w:space="0" w:color="auto"/>
                <w:right w:val="none" w:sz="0" w:space="0" w:color="auto"/>
              </w:divBdr>
            </w:div>
            <w:div w:id="465398191">
              <w:marLeft w:val="0"/>
              <w:marRight w:val="0"/>
              <w:marTop w:val="0"/>
              <w:marBottom w:val="0"/>
              <w:divBdr>
                <w:top w:val="none" w:sz="0" w:space="0" w:color="auto"/>
                <w:left w:val="none" w:sz="0" w:space="0" w:color="auto"/>
                <w:bottom w:val="none" w:sz="0" w:space="0" w:color="auto"/>
                <w:right w:val="none" w:sz="0" w:space="0" w:color="auto"/>
              </w:divBdr>
            </w:div>
            <w:div w:id="73475707">
              <w:marLeft w:val="0"/>
              <w:marRight w:val="0"/>
              <w:marTop w:val="0"/>
              <w:marBottom w:val="0"/>
              <w:divBdr>
                <w:top w:val="none" w:sz="0" w:space="0" w:color="auto"/>
                <w:left w:val="none" w:sz="0" w:space="0" w:color="auto"/>
                <w:bottom w:val="none" w:sz="0" w:space="0" w:color="auto"/>
                <w:right w:val="none" w:sz="0" w:space="0" w:color="auto"/>
              </w:divBdr>
            </w:div>
            <w:div w:id="151002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94949">
      <w:bodyDiv w:val="1"/>
      <w:marLeft w:val="0"/>
      <w:marRight w:val="0"/>
      <w:marTop w:val="0"/>
      <w:marBottom w:val="0"/>
      <w:divBdr>
        <w:top w:val="none" w:sz="0" w:space="0" w:color="auto"/>
        <w:left w:val="none" w:sz="0" w:space="0" w:color="auto"/>
        <w:bottom w:val="none" w:sz="0" w:space="0" w:color="auto"/>
        <w:right w:val="none" w:sz="0" w:space="0" w:color="auto"/>
      </w:divBdr>
    </w:div>
    <w:div w:id="726534896">
      <w:bodyDiv w:val="1"/>
      <w:marLeft w:val="0"/>
      <w:marRight w:val="0"/>
      <w:marTop w:val="0"/>
      <w:marBottom w:val="0"/>
      <w:divBdr>
        <w:top w:val="none" w:sz="0" w:space="0" w:color="auto"/>
        <w:left w:val="none" w:sz="0" w:space="0" w:color="auto"/>
        <w:bottom w:val="none" w:sz="0" w:space="0" w:color="auto"/>
        <w:right w:val="none" w:sz="0" w:space="0" w:color="auto"/>
      </w:divBdr>
      <w:divsChild>
        <w:div w:id="1599099489">
          <w:marLeft w:val="0"/>
          <w:marRight w:val="0"/>
          <w:marTop w:val="0"/>
          <w:marBottom w:val="0"/>
          <w:divBdr>
            <w:top w:val="none" w:sz="0" w:space="0" w:color="auto"/>
            <w:left w:val="none" w:sz="0" w:space="0" w:color="auto"/>
            <w:bottom w:val="none" w:sz="0" w:space="0" w:color="auto"/>
            <w:right w:val="none" w:sz="0" w:space="0" w:color="auto"/>
          </w:divBdr>
        </w:div>
        <w:div w:id="2145076960">
          <w:marLeft w:val="0"/>
          <w:marRight w:val="0"/>
          <w:marTop w:val="0"/>
          <w:marBottom w:val="0"/>
          <w:divBdr>
            <w:top w:val="none" w:sz="0" w:space="0" w:color="auto"/>
            <w:left w:val="none" w:sz="0" w:space="0" w:color="auto"/>
            <w:bottom w:val="none" w:sz="0" w:space="0" w:color="auto"/>
            <w:right w:val="none" w:sz="0" w:space="0" w:color="auto"/>
          </w:divBdr>
        </w:div>
        <w:div w:id="411439273">
          <w:marLeft w:val="0"/>
          <w:marRight w:val="0"/>
          <w:marTop w:val="0"/>
          <w:marBottom w:val="0"/>
          <w:divBdr>
            <w:top w:val="none" w:sz="0" w:space="0" w:color="auto"/>
            <w:left w:val="none" w:sz="0" w:space="0" w:color="auto"/>
            <w:bottom w:val="none" w:sz="0" w:space="0" w:color="auto"/>
            <w:right w:val="none" w:sz="0" w:space="0" w:color="auto"/>
          </w:divBdr>
        </w:div>
        <w:div w:id="778068782">
          <w:marLeft w:val="0"/>
          <w:marRight w:val="0"/>
          <w:marTop w:val="0"/>
          <w:marBottom w:val="0"/>
          <w:divBdr>
            <w:top w:val="none" w:sz="0" w:space="0" w:color="auto"/>
            <w:left w:val="none" w:sz="0" w:space="0" w:color="auto"/>
            <w:bottom w:val="none" w:sz="0" w:space="0" w:color="auto"/>
            <w:right w:val="none" w:sz="0" w:space="0" w:color="auto"/>
          </w:divBdr>
        </w:div>
        <w:div w:id="2141456930">
          <w:marLeft w:val="0"/>
          <w:marRight w:val="0"/>
          <w:marTop w:val="0"/>
          <w:marBottom w:val="0"/>
          <w:divBdr>
            <w:top w:val="none" w:sz="0" w:space="0" w:color="auto"/>
            <w:left w:val="none" w:sz="0" w:space="0" w:color="auto"/>
            <w:bottom w:val="none" w:sz="0" w:space="0" w:color="auto"/>
            <w:right w:val="none" w:sz="0" w:space="0" w:color="auto"/>
          </w:divBdr>
        </w:div>
        <w:div w:id="1196847981">
          <w:marLeft w:val="0"/>
          <w:marRight w:val="0"/>
          <w:marTop w:val="0"/>
          <w:marBottom w:val="0"/>
          <w:divBdr>
            <w:top w:val="none" w:sz="0" w:space="0" w:color="auto"/>
            <w:left w:val="none" w:sz="0" w:space="0" w:color="auto"/>
            <w:bottom w:val="none" w:sz="0" w:space="0" w:color="auto"/>
            <w:right w:val="none" w:sz="0" w:space="0" w:color="auto"/>
          </w:divBdr>
        </w:div>
        <w:div w:id="1272322948">
          <w:marLeft w:val="0"/>
          <w:marRight w:val="0"/>
          <w:marTop w:val="0"/>
          <w:marBottom w:val="0"/>
          <w:divBdr>
            <w:top w:val="none" w:sz="0" w:space="0" w:color="auto"/>
            <w:left w:val="none" w:sz="0" w:space="0" w:color="auto"/>
            <w:bottom w:val="none" w:sz="0" w:space="0" w:color="auto"/>
            <w:right w:val="none" w:sz="0" w:space="0" w:color="auto"/>
          </w:divBdr>
        </w:div>
        <w:div w:id="692347268">
          <w:marLeft w:val="0"/>
          <w:marRight w:val="0"/>
          <w:marTop w:val="0"/>
          <w:marBottom w:val="0"/>
          <w:divBdr>
            <w:top w:val="none" w:sz="0" w:space="0" w:color="auto"/>
            <w:left w:val="none" w:sz="0" w:space="0" w:color="auto"/>
            <w:bottom w:val="none" w:sz="0" w:space="0" w:color="auto"/>
            <w:right w:val="none" w:sz="0" w:space="0" w:color="auto"/>
          </w:divBdr>
        </w:div>
        <w:div w:id="437529148">
          <w:marLeft w:val="0"/>
          <w:marRight w:val="0"/>
          <w:marTop w:val="0"/>
          <w:marBottom w:val="0"/>
          <w:divBdr>
            <w:top w:val="none" w:sz="0" w:space="0" w:color="auto"/>
            <w:left w:val="none" w:sz="0" w:space="0" w:color="auto"/>
            <w:bottom w:val="none" w:sz="0" w:space="0" w:color="auto"/>
            <w:right w:val="none" w:sz="0" w:space="0" w:color="auto"/>
          </w:divBdr>
        </w:div>
        <w:div w:id="1348288193">
          <w:marLeft w:val="0"/>
          <w:marRight w:val="0"/>
          <w:marTop w:val="0"/>
          <w:marBottom w:val="0"/>
          <w:divBdr>
            <w:top w:val="none" w:sz="0" w:space="0" w:color="auto"/>
            <w:left w:val="none" w:sz="0" w:space="0" w:color="auto"/>
            <w:bottom w:val="none" w:sz="0" w:space="0" w:color="auto"/>
            <w:right w:val="none" w:sz="0" w:space="0" w:color="auto"/>
          </w:divBdr>
        </w:div>
        <w:div w:id="506167035">
          <w:marLeft w:val="0"/>
          <w:marRight w:val="0"/>
          <w:marTop w:val="0"/>
          <w:marBottom w:val="0"/>
          <w:divBdr>
            <w:top w:val="none" w:sz="0" w:space="0" w:color="auto"/>
            <w:left w:val="none" w:sz="0" w:space="0" w:color="auto"/>
            <w:bottom w:val="none" w:sz="0" w:space="0" w:color="auto"/>
            <w:right w:val="none" w:sz="0" w:space="0" w:color="auto"/>
          </w:divBdr>
        </w:div>
        <w:div w:id="244807902">
          <w:marLeft w:val="0"/>
          <w:marRight w:val="0"/>
          <w:marTop w:val="0"/>
          <w:marBottom w:val="0"/>
          <w:divBdr>
            <w:top w:val="none" w:sz="0" w:space="0" w:color="auto"/>
            <w:left w:val="none" w:sz="0" w:space="0" w:color="auto"/>
            <w:bottom w:val="none" w:sz="0" w:space="0" w:color="auto"/>
            <w:right w:val="none" w:sz="0" w:space="0" w:color="auto"/>
          </w:divBdr>
        </w:div>
        <w:div w:id="177736547">
          <w:marLeft w:val="0"/>
          <w:marRight w:val="0"/>
          <w:marTop w:val="0"/>
          <w:marBottom w:val="0"/>
          <w:divBdr>
            <w:top w:val="none" w:sz="0" w:space="0" w:color="auto"/>
            <w:left w:val="none" w:sz="0" w:space="0" w:color="auto"/>
            <w:bottom w:val="none" w:sz="0" w:space="0" w:color="auto"/>
            <w:right w:val="none" w:sz="0" w:space="0" w:color="auto"/>
          </w:divBdr>
        </w:div>
        <w:div w:id="1736971950">
          <w:marLeft w:val="0"/>
          <w:marRight w:val="0"/>
          <w:marTop w:val="0"/>
          <w:marBottom w:val="0"/>
          <w:divBdr>
            <w:top w:val="none" w:sz="0" w:space="0" w:color="auto"/>
            <w:left w:val="none" w:sz="0" w:space="0" w:color="auto"/>
            <w:bottom w:val="none" w:sz="0" w:space="0" w:color="auto"/>
            <w:right w:val="none" w:sz="0" w:space="0" w:color="auto"/>
          </w:divBdr>
        </w:div>
      </w:divsChild>
    </w:div>
    <w:div w:id="790170122">
      <w:bodyDiv w:val="1"/>
      <w:marLeft w:val="0"/>
      <w:marRight w:val="0"/>
      <w:marTop w:val="0"/>
      <w:marBottom w:val="0"/>
      <w:divBdr>
        <w:top w:val="none" w:sz="0" w:space="0" w:color="auto"/>
        <w:left w:val="none" w:sz="0" w:space="0" w:color="auto"/>
        <w:bottom w:val="none" w:sz="0" w:space="0" w:color="auto"/>
        <w:right w:val="none" w:sz="0" w:space="0" w:color="auto"/>
      </w:divBdr>
    </w:div>
    <w:div w:id="1421215460">
      <w:bodyDiv w:val="1"/>
      <w:marLeft w:val="0"/>
      <w:marRight w:val="0"/>
      <w:marTop w:val="0"/>
      <w:marBottom w:val="0"/>
      <w:divBdr>
        <w:top w:val="none" w:sz="0" w:space="0" w:color="auto"/>
        <w:left w:val="none" w:sz="0" w:space="0" w:color="auto"/>
        <w:bottom w:val="none" w:sz="0" w:space="0" w:color="auto"/>
        <w:right w:val="none" w:sz="0" w:space="0" w:color="auto"/>
      </w:divBdr>
    </w:div>
    <w:div w:id="1449735581">
      <w:bodyDiv w:val="1"/>
      <w:marLeft w:val="0"/>
      <w:marRight w:val="0"/>
      <w:marTop w:val="0"/>
      <w:marBottom w:val="0"/>
      <w:divBdr>
        <w:top w:val="none" w:sz="0" w:space="0" w:color="auto"/>
        <w:left w:val="none" w:sz="0" w:space="0" w:color="auto"/>
        <w:bottom w:val="none" w:sz="0" w:space="0" w:color="auto"/>
        <w:right w:val="none" w:sz="0" w:space="0" w:color="auto"/>
      </w:divBdr>
    </w:div>
    <w:div w:id="1581677069">
      <w:bodyDiv w:val="1"/>
      <w:marLeft w:val="0"/>
      <w:marRight w:val="0"/>
      <w:marTop w:val="0"/>
      <w:marBottom w:val="0"/>
      <w:divBdr>
        <w:top w:val="none" w:sz="0" w:space="0" w:color="auto"/>
        <w:left w:val="none" w:sz="0" w:space="0" w:color="auto"/>
        <w:bottom w:val="none" w:sz="0" w:space="0" w:color="auto"/>
        <w:right w:val="none" w:sz="0" w:space="0" w:color="auto"/>
      </w:divBdr>
      <w:divsChild>
        <w:div w:id="678045842">
          <w:marLeft w:val="0"/>
          <w:marRight w:val="0"/>
          <w:marTop w:val="0"/>
          <w:marBottom w:val="0"/>
          <w:divBdr>
            <w:top w:val="none" w:sz="0" w:space="0" w:color="auto"/>
            <w:left w:val="none" w:sz="0" w:space="0" w:color="auto"/>
            <w:bottom w:val="none" w:sz="0" w:space="0" w:color="auto"/>
            <w:right w:val="none" w:sz="0" w:space="0" w:color="auto"/>
          </w:divBdr>
        </w:div>
        <w:div w:id="101917689">
          <w:marLeft w:val="0"/>
          <w:marRight w:val="0"/>
          <w:marTop w:val="0"/>
          <w:marBottom w:val="0"/>
          <w:divBdr>
            <w:top w:val="none" w:sz="0" w:space="0" w:color="auto"/>
            <w:left w:val="none" w:sz="0" w:space="0" w:color="auto"/>
            <w:bottom w:val="none" w:sz="0" w:space="0" w:color="auto"/>
            <w:right w:val="none" w:sz="0" w:space="0" w:color="auto"/>
          </w:divBdr>
        </w:div>
        <w:div w:id="235554436">
          <w:marLeft w:val="0"/>
          <w:marRight w:val="0"/>
          <w:marTop w:val="0"/>
          <w:marBottom w:val="0"/>
          <w:divBdr>
            <w:top w:val="none" w:sz="0" w:space="0" w:color="auto"/>
            <w:left w:val="none" w:sz="0" w:space="0" w:color="auto"/>
            <w:bottom w:val="none" w:sz="0" w:space="0" w:color="auto"/>
            <w:right w:val="none" w:sz="0" w:space="0" w:color="auto"/>
          </w:divBdr>
        </w:div>
      </w:divsChild>
    </w:div>
    <w:div w:id="1698462223">
      <w:bodyDiv w:val="1"/>
      <w:marLeft w:val="0"/>
      <w:marRight w:val="0"/>
      <w:marTop w:val="0"/>
      <w:marBottom w:val="0"/>
      <w:divBdr>
        <w:top w:val="none" w:sz="0" w:space="0" w:color="auto"/>
        <w:left w:val="none" w:sz="0" w:space="0" w:color="auto"/>
        <w:bottom w:val="none" w:sz="0" w:space="0" w:color="auto"/>
        <w:right w:val="none" w:sz="0" w:space="0" w:color="auto"/>
      </w:divBdr>
      <w:divsChild>
        <w:div w:id="857619393">
          <w:marLeft w:val="0"/>
          <w:marRight w:val="0"/>
          <w:marTop w:val="0"/>
          <w:marBottom w:val="0"/>
          <w:divBdr>
            <w:top w:val="none" w:sz="0" w:space="0" w:color="auto"/>
            <w:left w:val="none" w:sz="0" w:space="0" w:color="auto"/>
            <w:bottom w:val="none" w:sz="0" w:space="0" w:color="auto"/>
            <w:right w:val="none" w:sz="0" w:space="0" w:color="auto"/>
          </w:divBdr>
        </w:div>
        <w:div w:id="1700009468">
          <w:marLeft w:val="0"/>
          <w:marRight w:val="0"/>
          <w:marTop w:val="0"/>
          <w:marBottom w:val="0"/>
          <w:divBdr>
            <w:top w:val="none" w:sz="0" w:space="0" w:color="auto"/>
            <w:left w:val="none" w:sz="0" w:space="0" w:color="auto"/>
            <w:bottom w:val="none" w:sz="0" w:space="0" w:color="auto"/>
            <w:right w:val="none" w:sz="0" w:space="0" w:color="auto"/>
          </w:divBdr>
        </w:div>
        <w:div w:id="1956863812">
          <w:marLeft w:val="0"/>
          <w:marRight w:val="0"/>
          <w:marTop w:val="0"/>
          <w:marBottom w:val="0"/>
          <w:divBdr>
            <w:top w:val="none" w:sz="0" w:space="0" w:color="auto"/>
            <w:left w:val="none" w:sz="0" w:space="0" w:color="auto"/>
            <w:bottom w:val="none" w:sz="0" w:space="0" w:color="auto"/>
            <w:right w:val="none" w:sz="0" w:space="0" w:color="auto"/>
          </w:divBdr>
        </w:div>
      </w:divsChild>
    </w:div>
    <w:div w:id="1954053213">
      <w:bodyDiv w:val="1"/>
      <w:marLeft w:val="0"/>
      <w:marRight w:val="0"/>
      <w:marTop w:val="0"/>
      <w:marBottom w:val="0"/>
      <w:divBdr>
        <w:top w:val="none" w:sz="0" w:space="0" w:color="auto"/>
        <w:left w:val="none" w:sz="0" w:space="0" w:color="auto"/>
        <w:bottom w:val="none" w:sz="0" w:space="0" w:color="auto"/>
        <w:right w:val="none" w:sz="0" w:space="0" w:color="auto"/>
      </w:divBdr>
      <w:divsChild>
        <w:div w:id="419646885">
          <w:marLeft w:val="0"/>
          <w:marRight w:val="0"/>
          <w:marTop w:val="0"/>
          <w:marBottom w:val="0"/>
          <w:divBdr>
            <w:top w:val="none" w:sz="0" w:space="0" w:color="auto"/>
            <w:left w:val="none" w:sz="0" w:space="0" w:color="auto"/>
            <w:bottom w:val="none" w:sz="0" w:space="0" w:color="auto"/>
            <w:right w:val="none" w:sz="0" w:space="0" w:color="auto"/>
          </w:divBdr>
        </w:div>
        <w:div w:id="1493644208">
          <w:marLeft w:val="0"/>
          <w:marRight w:val="0"/>
          <w:marTop w:val="0"/>
          <w:marBottom w:val="0"/>
          <w:divBdr>
            <w:top w:val="none" w:sz="0" w:space="0" w:color="auto"/>
            <w:left w:val="none" w:sz="0" w:space="0" w:color="auto"/>
            <w:bottom w:val="none" w:sz="0" w:space="0" w:color="auto"/>
            <w:right w:val="none" w:sz="0" w:space="0" w:color="auto"/>
          </w:divBdr>
        </w:div>
        <w:div w:id="160391070">
          <w:marLeft w:val="0"/>
          <w:marRight w:val="0"/>
          <w:marTop w:val="0"/>
          <w:marBottom w:val="0"/>
          <w:divBdr>
            <w:top w:val="none" w:sz="0" w:space="0" w:color="auto"/>
            <w:left w:val="none" w:sz="0" w:space="0" w:color="auto"/>
            <w:bottom w:val="none" w:sz="0" w:space="0" w:color="auto"/>
            <w:right w:val="none" w:sz="0" w:space="0" w:color="auto"/>
          </w:divBdr>
        </w:div>
        <w:div w:id="1646281469">
          <w:marLeft w:val="0"/>
          <w:marRight w:val="0"/>
          <w:marTop w:val="0"/>
          <w:marBottom w:val="0"/>
          <w:divBdr>
            <w:top w:val="none" w:sz="0" w:space="0" w:color="auto"/>
            <w:left w:val="none" w:sz="0" w:space="0" w:color="auto"/>
            <w:bottom w:val="none" w:sz="0" w:space="0" w:color="auto"/>
            <w:right w:val="none" w:sz="0" w:space="0" w:color="auto"/>
          </w:divBdr>
        </w:div>
      </w:divsChild>
    </w:div>
    <w:div w:id="2070227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fs.org.uk/publications/7448"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ifs.org.uk/publications/7448"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yperlink" Target="http://www.cpag.org.uk/child-poverty-facts-and-figures"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www.ifs.org.uk/publications/7448" TargetMode="External"/><Relationship Id="rId3" Type="http://schemas.openxmlformats.org/officeDocument/2006/relationships/hyperlink" Target="http://www.publications.parliament.uk/pa/cm201415/cmselect/cmjust/311/31102.htm" TargetMode="External"/><Relationship Id="rId7" Type="http://schemas.openxmlformats.org/officeDocument/2006/relationships/hyperlink" Target="http://www.parliament.uk/documents/commons-committees/Education/Chairs'-letter-to-the-Secretary-of-State-on-statutory-status-for-PSHE.pdf" TargetMode="External"/><Relationship Id="rId2" Type="http://schemas.openxmlformats.org/officeDocument/2006/relationships/hyperlink" Target="http://www.publications.parliament.uk/pa/jt201415/jtselect/jtrights/144/14410.htm" TargetMode="External"/><Relationship Id="rId1" Type="http://schemas.openxmlformats.org/officeDocument/2006/relationships/hyperlink" Target="https://www.documentcloud.org/documents/2779727-FOI-Educateagainsthate-Com-Consultants-and-Stats.html" TargetMode="External"/><Relationship Id="rId6" Type="http://schemas.openxmlformats.org/officeDocument/2006/relationships/hyperlink" Target="https://isdscotland.scot.nhs.uk/Health-Topics/Waiting-Times/Publications/2016-02-23/2016-02-23-CAMHS-Summary.pdf" TargetMode="External"/><Relationship Id="rId11" Type="http://schemas.openxmlformats.org/officeDocument/2006/relationships/hyperlink" Target="http://www.hscic.gov.uk/ldcensus" TargetMode="External"/><Relationship Id="rId5" Type="http://schemas.openxmlformats.org/officeDocument/2006/relationships/hyperlink" Target="http://www.hafal.org/wp-content/uploads/2015/06/A-report-by-young-people-on-their-well-being-and-mental-health.pdf" TargetMode="External"/><Relationship Id="rId10" Type="http://schemas.openxmlformats.org/officeDocument/2006/relationships/hyperlink" Target="http://www.hscic.gov.uk/catalogue/PUB20239" TargetMode="External"/><Relationship Id="rId4" Type="http://schemas.openxmlformats.org/officeDocument/2006/relationships/hyperlink" Target="https://www.england.nhs.uk/wp-content/uploads/2016/02/Mental-Health-Taskforce-FYFV-final.pdf" TargetMode="External"/><Relationship Id="rId9" Type="http://schemas.openxmlformats.org/officeDocument/2006/relationships/hyperlink" Target="http://www.ifs.org.uk/publications/74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A21177-88ED-429B-A687-1BCBC0FA5EA3}"/>
</file>

<file path=customXml/itemProps2.xml><?xml version="1.0" encoding="utf-8"?>
<ds:datastoreItem xmlns:ds="http://schemas.openxmlformats.org/officeDocument/2006/customXml" ds:itemID="{B15F1BCC-E179-4A01-AE7B-F5CF118DC4C3}"/>
</file>

<file path=customXml/itemProps3.xml><?xml version="1.0" encoding="utf-8"?>
<ds:datastoreItem xmlns:ds="http://schemas.openxmlformats.org/officeDocument/2006/customXml" ds:itemID="{9239EF9F-F6FE-4E51-A177-EF756259D509}"/>
</file>

<file path=customXml/itemProps4.xml><?xml version="1.0" encoding="utf-8"?>
<ds:datastoreItem xmlns:ds="http://schemas.openxmlformats.org/officeDocument/2006/customXml" ds:itemID="{15A867B1-4041-4D04-AEAD-5E5D0CD12F69}"/>
</file>

<file path=docProps/app.xml><?xml version="1.0" encoding="utf-8"?>
<Properties xmlns="http://schemas.openxmlformats.org/officeDocument/2006/extended-properties" xmlns:vt="http://schemas.openxmlformats.org/officeDocument/2006/docPropsVTypes">
  <Template>Normal.dotm</Template>
  <TotalTime>1</TotalTime>
  <Pages>13</Pages>
  <Words>5243</Words>
  <Characters>29886</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Juliet Harris</dc:creator>
  <cp:lastModifiedBy>Asako Hattori</cp:lastModifiedBy>
  <cp:revision>2</cp:revision>
  <cp:lastPrinted>2016-04-14T14:17:00Z</cp:lastPrinted>
  <dcterms:created xsi:type="dcterms:W3CDTF">2016-04-28T12:33:00Z</dcterms:created>
  <dcterms:modified xsi:type="dcterms:W3CDTF">2016-04-28T12:33:00Z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