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Heading1"/>
        <w:spacing w:line="403" w:lineRule="auto" w:before="31"/>
        <w:ind w:left="863" w:right="1005"/>
        <w:jc w:val="center"/>
      </w:pPr>
      <w:r>
        <w:rPr/>
        <w:t>INFORME</w:t>
      </w:r>
      <w:r>
        <w:rPr>
          <w:spacing w:val="-6"/>
        </w:rPr>
        <w:t> </w:t>
      </w:r>
      <w:r>
        <w:rPr/>
        <w:t>AL</w:t>
      </w:r>
      <w:r>
        <w:rPr>
          <w:spacing w:val="-6"/>
        </w:rPr>
        <w:t> </w:t>
      </w:r>
      <w:r>
        <w:rPr/>
        <w:t>COMITÉ</w:t>
      </w:r>
      <w:r>
        <w:rPr>
          <w:spacing w:val="-6"/>
        </w:rPr>
        <w:t> </w:t>
      </w:r>
      <w:r>
        <w:rPr/>
        <w:t>CONTRA</w:t>
      </w:r>
      <w:r>
        <w:rPr>
          <w:spacing w:val="-8"/>
        </w:rPr>
        <w:t> </w:t>
      </w:r>
      <w:r>
        <w:rPr/>
        <w:t>LA</w:t>
      </w:r>
      <w:r>
        <w:rPr>
          <w:spacing w:val="-8"/>
        </w:rPr>
        <w:t> </w:t>
      </w:r>
      <w:r>
        <w:rPr/>
        <w:t>DESAPARICIÓN</w:t>
      </w:r>
      <w:r>
        <w:rPr>
          <w:spacing w:val="-6"/>
        </w:rPr>
        <w:t> </w:t>
      </w:r>
      <w:r>
        <w:rPr/>
        <w:t>FORZADA ORGANIZACIÓN DE LAS NACIONES UNIDAS</w:t>
      </w:r>
    </w:p>
    <w:p>
      <w:pPr>
        <w:spacing w:line="266" w:lineRule="exact" w:before="0"/>
        <w:ind w:left="871" w:right="1005" w:firstLine="0"/>
        <w:jc w:val="center"/>
        <w:rPr>
          <w:b/>
          <w:sz w:val="22"/>
        </w:rPr>
      </w:pPr>
      <w:r>
        <w:rPr>
          <w:b/>
          <w:sz w:val="22"/>
        </w:rPr>
        <w:t>DOCUMENTO</w:t>
      </w:r>
      <w:r>
        <w:rPr>
          <w:b/>
          <w:spacing w:val="-8"/>
          <w:sz w:val="22"/>
        </w:rPr>
        <w:t> </w:t>
      </w:r>
      <w:r>
        <w:rPr>
          <w:b/>
          <w:sz w:val="22"/>
        </w:rPr>
        <w:t>DE</w:t>
      </w:r>
      <w:r>
        <w:rPr>
          <w:b/>
          <w:spacing w:val="-5"/>
          <w:sz w:val="22"/>
        </w:rPr>
        <w:t> </w:t>
      </w:r>
      <w:r>
        <w:rPr>
          <w:b/>
          <w:sz w:val="22"/>
        </w:rPr>
        <w:t>RESPUESTA</w:t>
      </w:r>
      <w:r>
        <w:rPr>
          <w:b/>
          <w:spacing w:val="-5"/>
          <w:sz w:val="22"/>
        </w:rPr>
        <w:t> </w:t>
      </w:r>
      <w:r>
        <w:rPr>
          <w:b/>
          <w:sz w:val="22"/>
        </w:rPr>
        <w:t>A LA</w:t>
      </w:r>
      <w:r>
        <w:rPr>
          <w:b/>
          <w:spacing w:val="-2"/>
          <w:sz w:val="22"/>
        </w:rPr>
        <w:t> </w:t>
      </w:r>
      <w:r>
        <w:rPr>
          <w:b/>
          <w:sz w:val="22"/>
        </w:rPr>
        <w:t>POSICIÓN</w:t>
      </w:r>
      <w:r>
        <w:rPr>
          <w:b/>
          <w:spacing w:val="-5"/>
          <w:sz w:val="22"/>
        </w:rPr>
        <w:t> </w:t>
      </w:r>
      <w:r>
        <w:rPr>
          <w:b/>
          <w:sz w:val="22"/>
        </w:rPr>
        <w:t>DEL</w:t>
      </w:r>
      <w:r>
        <w:rPr>
          <w:b/>
          <w:spacing w:val="-5"/>
          <w:sz w:val="22"/>
        </w:rPr>
        <w:t> </w:t>
      </w:r>
      <w:r>
        <w:rPr>
          <w:b/>
          <w:sz w:val="22"/>
        </w:rPr>
        <w:t>ESTADO</w:t>
      </w:r>
      <w:r>
        <w:rPr>
          <w:b/>
          <w:spacing w:val="-2"/>
          <w:sz w:val="22"/>
        </w:rPr>
        <w:t> PERUANO</w:t>
      </w:r>
    </w:p>
    <w:p>
      <w:pPr>
        <w:pStyle w:val="BodyText"/>
        <w:spacing w:line="259" w:lineRule="auto" w:before="185"/>
        <w:ind w:right="136"/>
      </w:pPr>
      <w:r>
        <w:rPr/>
        <w:t>El presente informe ha sido elaborado por familiares de víctimas de desaparición forzada del Perú,</w:t>
      </w:r>
      <w:r>
        <w:rPr>
          <w:spacing w:val="-2"/>
        </w:rPr>
        <w:t> </w:t>
      </w:r>
      <w:r>
        <w:rPr/>
        <w:t>como familiares del</w:t>
      </w:r>
      <w:r>
        <w:rPr>
          <w:spacing w:val="-2"/>
        </w:rPr>
        <w:t> </w:t>
      </w:r>
      <w:r>
        <w:rPr/>
        <w:t>Caso</w:t>
      </w:r>
      <w:r>
        <w:rPr>
          <w:spacing w:val="-2"/>
        </w:rPr>
        <w:t> </w:t>
      </w:r>
      <w:r>
        <w:rPr/>
        <w:t>La</w:t>
      </w:r>
      <w:r>
        <w:rPr>
          <w:spacing w:val="-2"/>
        </w:rPr>
        <w:t> </w:t>
      </w:r>
      <w:r>
        <w:rPr/>
        <w:t>Cantuta</w:t>
      </w:r>
      <w:r>
        <w:rPr>
          <w:vertAlign w:val="superscript"/>
        </w:rPr>
        <w:t>1</w:t>
      </w:r>
      <w:r>
        <w:rPr>
          <w:vertAlign w:val="baseline"/>
        </w:rPr>
        <w:t>, la Asociación</w:t>
      </w:r>
      <w:r>
        <w:rPr>
          <w:spacing w:val="40"/>
          <w:vertAlign w:val="baseline"/>
        </w:rPr>
        <w:t> </w:t>
      </w:r>
      <w:r>
        <w:rPr>
          <w:vertAlign w:val="baseline"/>
        </w:rPr>
        <w:t>Asociación</w:t>
      </w:r>
      <w:r>
        <w:rPr>
          <w:spacing w:val="-3"/>
          <w:vertAlign w:val="baseline"/>
        </w:rPr>
        <w:t> </w:t>
      </w:r>
      <w:r>
        <w:rPr>
          <w:vertAlign w:val="baseline"/>
        </w:rPr>
        <w:t>Nacional</w:t>
      </w:r>
      <w:r>
        <w:rPr>
          <w:spacing w:val="-2"/>
          <w:vertAlign w:val="baseline"/>
        </w:rPr>
        <w:t> </w:t>
      </w:r>
      <w:r>
        <w:rPr>
          <w:vertAlign w:val="baseline"/>
        </w:rPr>
        <w:t>de</w:t>
      </w:r>
      <w:r>
        <w:rPr>
          <w:spacing w:val="-4"/>
          <w:vertAlign w:val="baseline"/>
        </w:rPr>
        <w:t> </w:t>
      </w:r>
      <w:r>
        <w:rPr>
          <w:vertAlign w:val="baseline"/>
        </w:rPr>
        <w:t>Familiares</w:t>
      </w:r>
      <w:r>
        <w:rPr>
          <w:spacing w:val="-2"/>
          <w:vertAlign w:val="baseline"/>
        </w:rPr>
        <w:t> </w:t>
      </w:r>
      <w:r>
        <w:rPr>
          <w:vertAlign w:val="baseline"/>
        </w:rPr>
        <w:t>de Asesinados, Desaparecidos, Ejecutados Extrajudicialmente, Desplazados y Torturados (</w:t>
      </w:r>
      <w:r>
        <w:rPr>
          <w:b/>
          <w:vertAlign w:val="baseline"/>
        </w:rPr>
        <w:t>ANFADET </w:t>
      </w:r>
      <w:r>
        <w:rPr>
          <w:vertAlign w:val="baseline"/>
        </w:rPr>
        <w:t>- Casos CIDH)</w:t>
      </w:r>
      <w:r>
        <w:rPr>
          <w:vertAlign w:val="superscript"/>
        </w:rPr>
        <w:t>2</w:t>
      </w:r>
      <w:r>
        <w:rPr>
          <w:vertAlign w:val="baseline"/>
        </w:rPr>
        <w:t> y FAVIDEFO, organización a</w:t>
      </w:r>
      <w:r>
        <w:rPr>
          <w:spacing w:val="-2"/>
          <w:vertAlign w:val="baseline"/>
        </w:rPr>
        <w:t> </w:t>
      </w:r>
      <w:r>
        <w:rPr>
          <w:vertAlign w:val="baseline"/>
        </w:rPr>
        <w:t>nivel nacional</w:t>
      </w:r>
      <w:r>
        <w:rPr>
          <w:spacing w:val="-2"/>
          <w:vertAlign w:val="baseline"/>
        </w:rPr>
        <w:t> </w:t>
      </w:r>
      <w:r>
        <w:rPr>
          <w:vertAlign w:val="baseline"/>
        </w:rPr>
        <w:t>conformada por Familiares Víctimas de Desapariciones Forzadas durante el Conflicto Armado Interno, periodo 1980-2000, </w:t>
      </w:r>
      <w:r>
        <w:rPr>
          <w:spacing w:val="-2"/>
          <w:vertAlign w:val="baseline"/>
        </w:rPr>
        <w:t>HastaEncontrarlos.</w:t>
      </w:r>
    </w:p>
    <w:p>
      <w:pPr>
        <w:pStyle w:val="BodyText"/>
        <w:spacing w:line="259" w:lineRule="auto" w:before="158"/>
        <w:ind w:right="138"/>
      </w:pPr>
      <w:r>
        <w:rPr/>
        <w:t>Desde la desaparición forzada de nuestros familiares, ocurrida hace más de cuatro décadas en el Perú, las y los familiares hemos aprendido a representarnos y defender nuestros derechos a la verdad, justicia y reparación digna frente a un Estado que no nos defiende y que hace de la impunidad, una regla que se impone con leyes, con ineficiencia e indiferencia. Seguimos batallando fortalecidos con nuestras memorias vivas y el inmenso cariño a nuestros familiares desaparecidos. Hasta que el Estado peruano responda dónde están, se haga justicia y no se vuelvan a repetir estas prácticas dolorosas.</w:t>
      </w:r>
    </w:p>
    <w:p>
      <w:pPr>
        <w:pStyle w:val="BodyText"/>
        <w:spacing w:line="259" w:lineRule="auto"/>
        <w:ind w:right="136"/>
      </w:pPr>
      <w:r>
        <w:rPr/>
        <w:t>La elaboración de este documento se hace en respuesta a las preguntas realizadas al Estado peruano su Informe remitido al Comité contra la Desaparición Forzada de las Naciones Unidas el</w:t>
      </w:r>
      <w:r>
        <w:rPr>
          <w:spacing w:val="-1"/>
        </w:rPr>
        <w:t> </w:t>
      </w:r>
      <w:r>
        <w:rPr/>
        <w:t>14 de</w:t>
      </w:r>
      <w:r>
        <w:rPr>
          <w:spacing w:val="-1"/>
        </w:rPr>
        <w:t> </w:t>
      </w:r>
      <w:r>
        <w:rPr/>
        <w:t>octubre</w:t>
      </w:r>
      <w:r>
        <w:rPr>
          <w:spacing w:val="-1"/>
        </w:rPr>
        <w:t> </w:t>
      </w:r>
      <w:r>
        <w:rPr/>
        <w:t>de</w:t>
      </w:r>
      <w:r>
        <w:rPr>
          <w:spacing w:val="-1"/>
        </w:rPr>
        <w:t> </w:t>
      </w:r>
      <w:r>
        <w:rPr/>
        <w:t>2021. Se hará</w:t>
      </w:r>
      <w:r>
        <w:rPr>
          <w:spacing w:val="-2"/>
        </w:rPr>
        <w:t> </w:t>
      </w:r>
      <w:r>
        <w:rPr/>
        <w:t>énfasis</w:t>
      </w:r>
      <w:r>
        <w:rPr>
          <w:spacing w:val="-1"/>
        </w:rPr>
        <w:t> </w:t>
      </w:r>
      <w:r>
        <w:rPr/>
        <w:t>en</w:t>
      </w:r>
      <w:r>
        <w:rPr>
          <w:spacing w:val="-1"/>
        </w:rPr>
        <w:t> </w:t>
      </w:r>
      <w:r>
        <w:rPr/>
        <w:t>la</w:t>
      </w:r>
      <w:r>
        <w:rPr>
          <w:spacing w:val="-2"/>
        </w:rPr>
        <w:t> </w:t>
      </w:r>
      <w:r>
        <w:rPr/>
        <w:t>situación de</w:t>
      </w:r>
      <w:r>
        <w:rPr>
          <w:spacing w:val="-1"/>
        </w:rPr>
        <w:t> </w:t>
      </w:r>
      <w:r>
        <w:rPr/>
        <w:t>los desaparecidos</w:t>
      </w:r>
      <w:r>
        <w:rPr>
          <w:spacing w:val="-1"/>
        </w:rPr>
        <w:t> </w:t>
      </w:r>
      <w:r>
        <w:rPr/>
        <w:t>en</w:t>
      </w:r>
      <w:r>
        <w:rPr>
          <w:spacing w:val="-1"/>
        </w:rPr>
        <w:t> </w:t>
      </w:r>
      <w:r>
        <w:rPr/>
        <w:t>el</w:t>
      </w:r>
      <w:r>
        <w:rPr>
          <w:spacing w:val="-1"/>
        </w:rPr>
        <w:t> </w:t>
      </w:r>
      <w:r>
        <w:rPr/>
        <w:t>Perú, la</w:t>
      </w:r>
      <w:r>
        <w:rPr>
          <w:spacing w:val="-4"/>
        </w:rPr>
        <w:t> </w:t>
      </w:r>
      <w:r>
        <w:rPr/>
        <w:t>Ley de</w:t>
      </w:r>
      <w:r>
        <w:rPr>
          <w:spacing w:val="-13"/>
        </w:rPr>
        <w:t> </w:t>
      </w:r>
      <w:r>
        <w:rPr/>
        <w:t>Búsqueda</w:t>
      </w:r>
      <w:r>
        <w:rPr>
          <w:spacing w:val="-12"/>
        </w:rPr>
        <w:t> </w:t>
      </w:r>
      <w:r>
        <w:rPr/>
        <w:t>de</w:t>
      </w:r>
      <w:r>
        <w:rPr>
          <w:spacing w:val="-13"/>
        </w:rPr>
        <w:t> </w:t>
      </w:r>
      <w:r>
        <w:rPr/>
        <w:t>Personas</w:t>
      </w:r>
      <w:r>
        <w:rPr>
          <w:spacing w:val="-12"/>
        </w:rPr>
        <w:t> </w:t>
      </w:r>
      <w:r>
        <w:rPr/>
        <w:t>Desaparecidas</w:t>
      </w:r>
      <w:r>
        <w:rPr>
          <w:spacing w:val="-13"/>
        </w:rPr>
        <w:t> </w:t>
      </w:r>
      <w:r>
        <w:rPr/>
        <w:t>y</w:t>
      </w:r>
      <w:r>
        <w:rPr>
          <w:spacing w:val="-12"/>
        </w:rPr>
        <w:t> </w:t>
      </w:r>
      <w:r>
        <w:rPr/>
        <w:t>las</w:t>
      </w:r>
      <w:r>
        <w:rPr>
          <w:spacing w:val="-13"/>
        </w:rPr>
        <w:t> </w:t>
      </w:r>
      <w:r>
        <w:rPr/>
        <w:t>diversas</w:t>
      </w:r>
      <w:r>
        <w:rPr>
          <w:spacing w:val="-12"/>
        </w:rPr>
        <w:t> </w:t>
      </w:r>
      <w:r>
        <w:rPr/>
        <w:t>acciones</w:t>
      </w:r>
      <w:r>
        <w:rPr>
          <w:spacing w:val="-12"/>
        </w:rPr>
        <w:t> </w:t>
      </w:r>
      <w:r>
        <w:rPr/>
        <w:t>realizadas</w:t>
      </w:r>
      <w:r>
        <w:rPr>
          <w:spacing w:val="-13"/>
        </w:rPr>
        <w:t> </w:t>
      </w:r>
      <w:r>
        <w:rPr/>
        <w:t>por</w:t>
      </w:r>
      <w:r>
        <w:rPr>
          <w:spacing w:val="-12"/>
        </w:rPr>
        <w:t> </w:t>
      </w:r>
      <w:r>
        <w:rPr/>
        <w:t>el</w:t>
      </w:r>
      <w:r>
        <w:rPr>
          <w:spacing w:val="-13"/>
        </w:rPr>
        <w:t> </w:t>
      </w:r>
      <w:r>
        <w:rPr/>
        <w:t>Estado</w:t>
      </w:r>
      <w:r>
        <w:rPr>
          <w:spacing w:val="-12"/>
        </w:rPr>
        <w:t> </w:t>
      </w:r>
      <w:r>
        <w:rPr/>
        <w:t>peruano en retroceso del derecho a la verdad, a la búsqueda de nuestros familiares y a la justicia de las víctimas de desaparición forzada. Se informará sobre el Proyecto de Ley N° 6951/2023-CR, actualmente</w:t>
      </w:r>
      <w:r>
        <w:rPr>
          <w:spacing w:val="-13"/>
        </w:rPr>
        <w:t> </w:t>
      </w:r>
      <w:r>
        <w:rPr/>
        <w:t>Ley</w:t>
      </w:r>
      <w:r>
        <w:rPr>
          <w:spacing w:val="-12"/>
        </w:rPr>
        <w:t> </w:t>
      </w:r>
      <w:r>
        <w:rPr/>
        <w:t>N°</w:t>
      </w:r>
      <w:r>
        <w:rPr>
          <w:spacing w:val="-13"/>
        </w:rPr>
        <w:t> </w:t>
      </w:r>
      <w:r>
        <w:rPr/>
        <w:t>32107,</w:t>
      </w:r>
      <w:r>
        <w:rPr>
          <w:spacing w:val="-12"/>
        </w:rPr>
        <w:t> </w:t>
      </w:r>
      <w:r>
        <w:rPr/>
        <w:t>“Ley</w:t>
      </w:r>
      <w:r>
        <w:rPr>
          <w:spacing w:val="-13"/>
        </w:rPr>
        <w:t> </w:t>
      </w:r>
      <w:r>
        <w:rPr/>
        <w:t>que</w:t>
      </w:r>
      <w:r>
        <w:rPr>
          <w:spacing w:val="-12"/>
        </w:rPr>
        <w:t> </w:t>
      </w:r>
      <w:r>
        <w:rPr/>
        <w:t>precisa</w:t>
      </w:r>
      <w:r>
        <w:rPr>
          <w:spacing w:val="-13"/>
        </w:rPr>
        <w:t> </w:t>
      </w:r>
      <w:r>
        <w:rPr/>
        <w:t>la</w:t>
      </w:r>
      <w:r>
        <w:rPr>
          <w:spacing w:val="-12"/>
        </w:rPr>
        <w:t> </w:t>
      </w:r>
      <w:r>
        <w:rPr/>
        <w:t>aplicación</w:t>
      </w:r>
      <w:r>
        <w:rPr>
          <w:spacing w:val="-12"/>
        </w:rPr>
        <w:t> </w:t>
      </w:r>
      <w:r>
        <w:rPr/>
        <w:t>y</w:t>
      </w:r>
      <w:r>
        <w:rPr>
          <w:spacing w:val="-13"/>
        </w:rPr>
        <w:t> </w:t>
      </w:r>
      <w:r>
        <w:rPr/>
        <w:t>alcances</w:t>
      </w:r>
      <w:r>
        <w:rPr>
          <w:spacing w:val="-12"/>
        </w:rPr>
        <w:t> </w:t>
      </w:r>
      <w:r>
        <w:rPr/>
        <w:t>del</w:t>
      </w:r>
      <w:r>
        <w:rPr>
          <w:spacing w:val="-13"/>
        </w:rPr>
        <w:t> </w:t>
      </w:r>
      <w:r>
        <w:rPr/>
        <w:t>delito</w:t>
      </w:r>
      <w:r>
        <w:rPr>
          <w:spacing w:val="-12"/>
        </w:rPr>
        <w:t> </w:t>
      </w:r>
      <w:r>
        <w:rPr/>
        <w:t>de</w:t>
      </w:r>
      <w:r>
        <w:rPr>
          <w:spacing w:val="-13"/>
        </w:rPr>
        <w:t> </w:t>
      </w:r>
      <w:r>
        <w:rPr/>
        <w:t>lesa</w:t>
      </w:r>
      <w:r>
        <w:rPr>
          <w:spacing w:val="-12"/>
        </w:rPr>
        <w:t> </w:t>
      </w:r>
      <w:r>
        <w:rPr/>
        <w:t>humanidad y crímenes de guerra en la legislación peruana” promulgada el 9 de agosto de 2024, y sus repercusiones en nuestros casos judicializados, con sentencia o en procesos de investigación, así como del contexto político que se vive en Perú y que permite estas injusticias.</w:t>
      </w:r>
    </w:p>
    <w:p>
      <w:pPr>
        <w:pStyle w:val="BodyText"/>
        <w:spacing w:before="0"/>
        <w:ind w:left="0"/>
        <w:jc w:val="left"/>
      </w:pPr>
    </w:p>
    <w:p>
      <w:pPr>
        <w:pStyle w:val="BodyText"/>
        <w:spacing w:before="67"/>
        <w:ind w:left="0"/>
        <w:jc w:val="left"/>
      </w:pPr>
    </w:p>
    <w:p>
      <w:pPr>
        <w:pStyle w:val="Heading1"/>
      </w:pPr>
      <w:r>
        <w:rPr/>
        <w:t>INTRODUCCIÓN</w:t>
      </w:r>
      <w:r>
        <w:rPr>
          <w:spacing w:val="-4"/>
        </w:rPr>
        <w:t> </w:t>
      </w:r>
      <w:r>
        <w:rPr/>
        <w:t>DE</w:t>
      </w:r>
      <w:r>
        <w:rPr>
          <w:spacing w:val="-5"/>
        </w:rPr>
        <w:t> </w:t>
      </w:r>
      <w:r>
        <w:rPr/>
        <w:t>LA</w:t>
      </w:r>
      <w:r>
        <w:rPr>
          <w:spacing w:val="-5"/>
        </w:rPr>
        <w:t> </w:t>
      </w:r>
      <w:r>
        <w:rPr/>
        <w:t>PROBLEMÁTICA</w:t>
      </w:r>
      <w:r>
        <w:rPr>
          <w:spacing w:val="-1"/>
        </w:rPr>
        <w:t> </w:t>
      </w:r>
      <w:r>
        <w:rPr/>
        <w:t>DE</w:t>
      </w:r>
      <w:r>
        <w:rPr>
          <w:spacing w:val="-5"/>
        </w:rPr>
        <w:t> </w:t>
      </w:r>
      <w:r>
        <w:rPr/>
        <w:t>LOS</w:t>
      </w:r>
      <w:r>
        <w:rPr>
          <w:spacing w:val="-6"/>
        </w:rPr>
        <w:t> </w:t>
      </w:r>
      <w:r>
        <w:rPr/>
        <w:t>DESAPARECIDOS</w:t>
      </w:r>
      <w:r>
        <w:rPr>
          <w:spacing w:val="-5"/>
        </w:rPr>
        <w:t> </w:t>
      </w:r>
      <w:r>
        <w:rPr/>
        <w:t>EN</w:t>
      </w:r>
      <w:r>
        <w:rPr>
          <w:spacing w:val="-5"/>
        </w:rPr>
        <w:t> </w:t>
      </w:r>
      <w:r>
        <w:rPr/>
        <w:t>EL</w:t>
      </w:r>
      <w:r>
        <w:rPr>
          <w:spacing w:val="-5"/>
        </w:rPr>
        <w:t> </w:t>
      </w:r>
      <w:r>
        <w:rPr>
          <w:spacing w:val="-4"/>
        </w:rPr>
        <w:t>PERÚ</w:t>
      </w:r>
    </w:p>
    <w:p>
      <w:pPr>
        <w:pStyle w:val="BodyText"/>
        <w:spacing w:line="259" w:lineRule="auto" w:before="186"/>
        <w:ind w:right="133"/>
      </w:pPr>
      <w:r>
        <w:rPr/>
        <w:t>En</w:t>
      </w:r>
      <w:r>
        <w:rPr>
          <w:spacing w:val="-5"/>
        </w:rPr>
        <w:t> </w:t>
      </w:r>
      <w:r>
        <w:rPr/>
        <w:t>el</w:t>
      </w:r>
      <w:r>
        <w:rPr>
          <w:spacing w:val="-6"/>
        </w:rPr>
        <w:t> </w:t>
      </w:r>
      <w:r>
        <w:rPr/>
        <w:t>Perú,</w:t>
      </w:r>
      <w:r>
        <w:rPr>
          <w:spacing w:val="-7"/>
        </w:rPr>
        <w:t> </w:t>
      </w:r>
      <w:r>
        <w:rPr/>
        <w:t>entre</w:t>
      </w:r>
      <w:r>
        <w:rPr>
          <w:spacing w:val="-4"/>
        </w:rPr>
        <w:t> </w:t>
      </w:r>
      <w:r>
        <w:rPr/>
        <w:t>1980</w:t>
      </w:r>
      <w:r>
        <w:rPr>
          <w:spacing w:val="-6"/>
        </w:rPr>
        <w:t> </w:t>
      </w:r>
      <w:r>
        <w:rPr/>
        <w:t>y</w:t>
      </w:r>
      <w:r>
        <w:rPr>
          <w:spacing w:val="-6"/>
        </w:rPr>
        <w:t> </w:t>
      </w:r>
      <w:r>
        <w:rPr/>
        <w:t>el</w:t>
      </w:r>
      <w:r>
        <w:rPr>
          <w:spacing w:val="-6"/>
        </w:rPr>
        <w:t> </w:t>
      </w:r>
      <w:r>
        <w:rPr/>
        <w:t>año</w:t>
      </w:r>
      <w:r>
        <w:rPr>
          <w:spacing w:val="-3"/>
        </w:rPr>
        <w:t> </w:t>
      </w:r>
      <w:r>
        <w:rPr/>
        <w:t>2000,</w:t>
      </w:r>
      <w:r>
        <w:rPr>
          <w:spacing w:val="-7"/>
        </w:rPr>
        <w:t> </w:t>
      </w:r>
      <w:r>
        <w:rPr/>
        <w:t>se</w:t>
      </w:r>
      <w:r>
        <w:rPr>
          <w:spacing w:val="-6"/>
        </w:rPr>
        <w:t> </w:t>
      </w:r>
      <w:r>
        <w:rPr/>
        <w:t>cometieron</w:t>
      </w:r>
      <w:r>
        <w:rPr>
          <w:spacing w:val="-5"/>
        </w:rPr>
        <w:t> </w:t>
      </w:r>
      <w:r>
        <w:rPr/>
        <w:t>graves</w:t>
      </w:r>
      <w:r>
        <w:rPr>
          <w:spacing w:val="-6"/>
        </w:rPr>
        <w:t> </w:t>
      </w:r>
      <w:r>
        <w:rPr/>
        <w:t>violaciones</w:t>
      </w:r>
      <w:r>
        <w:rPr>
          <w:spacing w:val="-6"/>
        </w:rPr>
        <w:t> </w:t>
      </w:r>
      <w:r>
        <w:rPr/>
        <w:t>a</w:t>
      </w:r>
      <w:r>
        <w:rPr>
          <w:spacing w:val="-4"/>
        </w:rPr>
        <w:t> </w:t>
      </w:r>
      <w:r>
        <w:rPr/>
        <w:t>los</w:t>
      </w:r>
      <w:r>
        <w:rPr>
          <w:spacing w:val="-4"/>
        </w:rPr>
        <w:t> </w:t>
      </w:r>
      <w:r>
        <w:rPr/>
        <w:t>derechos humanos, entre ellas, miles de varones y mujeres, adultos y niños fueron desaparecidos, siendo la población rural</w:t>
      </w:r>
      <w:r>
        <w:rPr>
          <w:vertAlign w:val="superscript"/>
        </w:rPr>
        <w:t>3</w:t>
      </w:r>
      <w:r>
        <w:rPr>
          <w:vertAlign w:val="baseline"/>
        </w:rPr>
        <w:t>, la que, principalmente, sufrió las consecuencias de una guerra de la que no pidieron ser parte.</w:t>
      </w:r>
    </w:p>
    <w:p>
      <w:pPr>
        <w:pStyle w:val="BodyText"/>
        <w:spacing w:line="256" w:lineRule="auto"/>
        <w:ind w:right="137"/>
      </w:pPr>
      <w:r>
        <w:rPr/>
        <w:t>De todas las regiones del Perú, Ayacucho, región andina, fue la más afectada por el conflicto; durante</w:t>
      </w:r>
      <w:r>
        <w:rPr>
          <w:spacing w:val="14"/>
        </w:rPr>
        <w:t> </w:t>
      </w:r>
      <w:r>
        <w:rPr/>
        <w:t>1983</w:t>
      </w:r>
      <w:r>
        <w:rPr>
          <w:spacing w:val="12"/>
        </w:rPr>
        <w:t> </w:t>
      </w:r>
      <w:r>
        <w:rPr/>
        <w:t>y</w:t>
      </w:r>
      <w:r>
        <w:rPr>
          <w:spacing w:val="12"/>
        </w:rPr>
        <w:t> </w:t>
      </w:r>
      <w:r>
        <w:rPr/>
        <w:t>1984,</w:t>
      </w:r>
      <w:r>
        <w:rPr>
          <w:spacing w:val="12"/>
        </w:rPr>
        <w:t> </w:t>
      </w:r>
      <w:r>
        <w:rPr/>
        <w:t>la</w:t>
      </w:r>
      <w:r>
        <w:rPr>
          <w:spacing w:val="13"/>
        </w:rPr>
        <w:t> </w:t>
      </w:r>
      <w:r>
        <w:rPr/>
        <w:t>Comisión</w:t>
      </w:r>
      <w:r>
        <w:rPr>
          <w:spacing w:val="10"/>
        </w:rPr>
        <w:t> </w:t>
      </w:r>
      <w:r>
        <w:rPr/>
        <w:t>de</w:t>
      </w:r>
      <w:r>
        <w:rPr>
          <w:spacing w:val="15"/>
        </w:rPr>
        <w:t> </w:t>
      </w:r>
      <w:r>
        <w:rPr/>
        <w:t>la</w:t>
      </w:r>
      <w:r>
        <w:rPr>
          <w:spacing w:val="11"/>
        </w:rPr>
        <w:t> </w:t>
      </w:r>
      <w:r>
        <w:rPr/>
        <w:t>Verdad</w:t>
      </w:r>
      <w:r>
        <w:rPr>
          <w:spacing w:val="10"/>
        </w:rPr>
        <w:t> </w:t>
      </w:r>
      <w:r>
        <w:rPr/>
        <w:t>y</w:t>
      </w:r>
      <w:r>
        <w:rPr>
          <w:spacing w:val="13"/>
        </w:rPr>
        <w:t> </w:t>
      </w:r>
      <w:r>
        <w:rPr/>
        <w:t>Reconciliación</w:t>
      </w:r>
      <w:r>
        <w:rPr>
          <w:spacing w:val="16"/>
        </w:rPr>
        <w:t> </w:t>
      </w:r>
      <w:r>
        <w:rPr/>
        <w:t>–</w:t>
      </w:r>
      <w:r>
        <w:rPr>
          <w:spacing w:val="15"/>
        </w:rPr>
        <w:t> </w:t>
      </w:r>
      <w:r>
        <w:rPr/>
        <w:t>CVR,</w:t>
      </w:r>
      <w:r>
        <w:rPr>
          <w:spacing w:val="14"/>
        </w:rPr>
        <w:t> </w:t>
      </w:r>
      <w:r>
        <w:rPr/>
        <w:t>registró</w:t>
      </w:r>
      <w:r>
        <w:rPr>
          <w:spacing w:val="13"/>
        </w:rPr>
        <w:t> </w:t>
      </w:r>
      <w:r>
        <w:rPr/>
        <w:t>el</w:t>
      </w:r>
      <w:r>
        <w:rPr>
          <w:spacing w:val="12"/>
        </w:rPr>
        <w:t> </w:t>
      </w:r>
      <w:r>
        <w:rPr/>
        <w:t>40%</w:t>
      </w:r>
      <w:r>
        <w:rPr>
          <w:spacing w:val="14"/>
        </w:rPr>
        <w:t> </w:t>
      </w:r>
      <w:r>
        <w:rPr/>
        <w:t>de</w:t>
      </w:r>
      <w:r>
        <w:rPr>
          <w:spacing w:val="13"/>
        </w:rPr>
        <w:t> </w:t>
      </w:r>
      <w:r>
        <w:rPr>
          <w:spacing w:val="-5"/>
        </w:rPr>
        <w:t>los</w:t>
      </w:r>
    </w:p>
    <w:p>
      <w:pPr>
        <w:pStyle w:val="BodyText"/>
        <w:spacing w:before="104"/>
        <w:ind w:left="0"/>
        <w:jc w:val="left"/>
        <w:rPr>
          <w:sz w:val="20"/>
        </w:rPr>
      </w:pPr>
      <w:r>
        <w:rPr>
          <w:sz w:val="20"/>
        </w:rPr>
        <mc:AlternateContent>
          <mc:Choice Requires="wps">
            <w:drawing>
              <wp:anchor distT="0" distB="0" distL="0" distR="0" allowOverlap="1" layoutInCell="1" locked="0" behindDoc="1" simplePos="0" relativeHeight="487587840">
                <wp:simplePos x="0" y="0"/>
                <wp:positionH relativeFrom="page">
                  <wp:posOffset>1080820</wp:posOffset>
                </wp:positionH>
                <wp:positionV relativeFrom="paragraph">
                  <wp:posOffset>236359</wp:posOffset>
                </wp:positionV>
                <wp:extent cx="1829435" cy="9525"/>
                <wp:effectExtent l="0" t="0" r="0" b="0"/>
                <wp:wrapTopAndBottom/>
                <wp:docPr id="1" name="Graphic 1"/>
                <wp:cNvGraphicFramePr>
                  <a:graphicFrameLocks/>
                </wp:cNvGraphicFramePr>
                <a:graphic>
                  <a:graphicData uri="http://schemas.microsoft.com/office/word/2010/wordprocessingShape">
                    <wps:wsp>
                      <wps:cNvPr id="1" name="Graphic 1"/>
                      <wps:cNvSpPr/>
                      <wps:spPr>
                        <a:xfrm>
                          <a:off x="0" y="0"/>
                          <a:ext cx="1829435" cy="9525"/>
                        </a:xfrm>
                        <a:custGeom>
                          <a:avLst/>
                          <a:gdLst/>
                          <a:ahLst/>
                          <a:cxnLst/>
                          <a:rect l="l" t="t" r="r" b="b"/>
                          <a:pathLst>
                            <a:path w="1829435" h="9525">
                              <a:moveTo>
                                <a:pt x="1829054" y="0"/>
                              </a:moveTo>
                              <a:lnTo>
                                <a:pt x="0" y="0"/>
                              </a:lnTo>
                              <a:lnTo>
                                <a:pt x="0" y="9144"/>
                              </a:lnTo>
                              <a:lnTo>
                                <a:pt x="1829054" y="9144"/>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85.103996pt;margin-top:18.610947pt;width:144.020pt;height:.72003pt;mso-position-horizontal-relative:page;mso-position-vertical-relative:paragraph;z-index:-15728640;mso-wrap-distance-left:0;mso-wrap-distance-right:0" id="docshape1" filled="true" fillcolor="#000000" stroked="false">
                <v:fill type="solid"/>
                <w10:wrap type="topAndBottom"/>
              </v:rect>
            </w:pict>
          </mc:Fallback>
        </mc:AlternateContent>
      </w:r>
    </w:p>
    <w:p>
      <w:pPr>
        <w:spacing w:before="100"/>
        <w:ind w:left="2" w:right="140" w:firstLine="0"/>
        <w:jc w:val="both"/>
        <w:rPr>
          <w:sz w:val="20"/>
        </w:rPr>
      </w:pPr>
      <w:r>
        <w:rPr>
          <w:sz w:val="20"/>
          <w:vertAlign w:val="superscript"/>
        </w:rPr>
        <w:t>1</w:t>
      </w:r>
      <w:r>
        <w:rPr>
          <w:sz w:val="20"/>
          <w:vertAlign w:val="baseline"/>
        </w:rPr>
        <w:t> El caso La Cantuta es la desaparición y asesinato de un maestro universitario y nueve estudiantes de educación de la Universidad Nacional de Educación Enrique Guzmán y Valle, el 18 de julio de 1992, durante la dictadura de Fujimori.</w:t>
      </w:r>
    </w:p>
    <w:p>
      <w:pPr>
        <w:spacing w:before="2"/>
        <w:ind w:left="2" w:right="0" w:firstLine="0"/>
        <w:jc w:val="left"/>
        <w:rPr>
          <w:sz w:val="20"/>
        </w:rPr>
      </w:pPr>
      <w:r>
        <w:rPr>
          <w:sz w:val="20"/>
          <w:vertAlign w:val="superscript"/>
        </w:rPr>
        <w:t>2</w:t>
      </w:r>
      <w:r>
        <w:rPr>
          <w:spacing w:val="40"/>
          <w:sz w:val="20"/>
          <w:vertAlign w:val="baseline"/>
        </w:rPr>
        <w:t> </w:t>
      </w:r>
      <w:r>
        <w:rPr>
          <w:sz w:val="20"/>
          <w:vertAlign w:val="baseline"/>
        </w:rPr>
        <w:t>ANFADET-</w:t>
      </w:r>
      <w:r>
        <w:rPr>
          <w:spacing w:val="40"/>
          <w:sz w:val="20"/>
          <w:vertAlign w:val="baseline"/>
        </w:rPr>
        <w:t> </w:t>
      </w:r>
      <w:r>
        <w:rPr>
          <w:sz w:val="20"/>
          <w:vertAlign w:val="baseline"/>
        </w:rPr>
        <w:t>Casos</w:t>
      </w:r>
      <w:r>
        <w:rPr>
          <w:spacing w:val="40"/>
          <w:sz w:val="20"/>
          <w:vertAlign w:val="baseline"/>
        </w:rPr>
        <w:t> </w:t>
      </w:r>
      <w:r>
        <w:rPr>
          <w:sz w:val="20"/>
          <w:vertAlign w:val="baseline"/>
        </w:rPr>
        <w:t>CIDH</w:t>
      </w:r>
      <w:r>
        <w:rPr>
          <w:spacing w:val="40"/>
          <w:sz w:val="20"/>
          <w:vertAlign w:val="baseline"/>
        </w:rPr>
        <w:t> </w:t>
      </w:r>
      <w:r>
        <w:rPr>
          <w:sz w:val="20"/>
          <w:vertAlign w:val="baseline"/>
        </w:rPr>
        <w:t>de</w:t>
      </w:r>
      <w:r>
        <w:rPr>
          <w:spacing w:val="40"/>
          <w:sz w:val="20"/>
          <w:vertAlign w:val="baseline"/>
        </w:rPr>
        <w:t> </w:t>
      </w:r>
      <w:r>
        <w:rPr>
          <w:sz w:val="20"/>
          <w:vertAlign w:val="baseline"/>
        </w:rPr>
        <w:t>forma</w:t>
      </w:r>
      <w:r>
        <w:rPr>
          <w:spacing w:val="40"/>
          <w:sz w:val="20"/>
          <w:vertAlign w:val="baseline"/>
        </w:rPr>
        <w:t> </w:t>
      </w:r>
      <w:r>
        <w:rPr>
          <w:sz w:val="20"/>
          <w:vertAlign w:val="baseline"/>
        </w:rPr>
        <w:t>en</w:t>
      </w:r>
      <w:r>
        <w:rPr>
          <w:spacing w:val="40"/>
          <w:sz w:val="20"/>
          <w:vertAlign w:val="baseline"/>
        </w:rPr>
        <w:t> </w:t>
      </w:r>
      <w:r>
        <w:rPr>
          <w:sz w:val="20"/>
          <w:vertAlign w:val="baseline"/>
        </w:rPr>
        <w:t>el</w:t>
      </w:r>
      <w:r>
        <w:rPr>
          <w:spacing w:val="40"/>
          <w:sz w:val="20"/>
          <w:vertAlign w:val="baseline"/>
        </w:rPr>
        <w:t> </w:t>
      </w:r>
      <w:r>
        <w:rPr>
          <w:sz w:val="20"/>
          <w:vertAlign w:val="baseline"/>
        </w:rPr>
        <w:t>año</w:t>
      </w:r>
      <w:r>
        <w:rPr>
          <w:spacing w:val="40"/>
          <w:sz w:val="20"/>
          <w:vertAlign w:val="baseline"/>
        </w:rPr>
        <w:t> </w:t>
      </w:r>
      <w:r>
        <w:rPr>
          <w:sz w:val="20"/>
          <w:vertAlign w:val="baseline"/>
        </w:rPr>
        <w:t>2001,</w:t>
      </w:r>
      <w:r>
        <w:rPr>
          <w:spacing w:val="40"/>
          <w:sz w:val="20"/>
          <w:vertAlign w:val="baseline"/>
        </w:rPr>
        <w:t> </w:t>
      </w:r>
      <w:r>
        <w:rPr>
          <w:sz w:val="20"/>
          <w:vertAlign w:val="baseline"/>
        </w:rPr>
        <w:t>tras</w:t>
      </w:r>
      <w:r>
        <w:rPr>
          <w:spacing w:val="40"/>
          <w:sz w:val="20"/>
          <w:vertAlign w:val="baseline"/>
        </w:rPr>
        <w:t> </w:t>
      </w:r>
      <w:r>
        <w:rPr>
          <w:sz w:val="20"/>
          <w:vertAlign w:val="baseline"/>
        </w:rPr>
        <w:t>el</w:t>
      </w:r>
      <w:r>
        <w:rPr>
          <w:spacing w:val="40"/>
          <w:sz w:val="20"/>
          <w:vertAlign w:val="baseline"/>
        </w:rPr>
        <w:t> </w:t>
      </w:r>
      <w:r>
        <w:rPr>
          <w:sz w:val="20"/>
          <w:vertAlign w:val="baseline"/>
        </w:rPr>
        <w:t>comunicado</w:t>
      </w:r>
      <w:r>
        <w:rPr>
          <w:spacing w:val="40"/>
          <w:sz w:val="20"/>
          <w:vertAlign w:val="baseline"/>
        </w:rPr>
        <w:t> </w:t>
      </w:r>
      <w:r>
        <w:rPr>
          <w:sz w:val="20"/>
          <w:vertAlign w:val="baseline"/>
        </w:rPr>
        <w:t>conjunto</w:t>
      </w:r>
      <w:r>
        <w:rPr>
          <w:spacing w:val="40"/>
          <w:sz w:val="20"/>
          <w:vertAlign w:val="baseline"/>
        </w:rPr>
        <w:t> </w:t>
      </w:r>
      <w:r>
        <w:rPr>
          <w:sz w:val="20"/>
          <w:vertAlign w:val="baseline"/>
        </w:rPr>
        <w:t>entre</w:t>
      </w:r>
      <w:r>
        <w:rPr>
          <w:spacing w:val="40"/>
          <w:sz w:val="20"/>
          <w:vertAlign w:val="baseline"/>
        </w:rPr>
        <w:t> </w:t>
      </w:r>
      <w:r>
        <w:rPr>
          <w:sz w:val="20"/>
          <w:vertAlign w:val="baseline"/>
        </w:rPr>
        <w:t>la</w:t>
      </w:r>
      <w:r>
        <w:rPr>
          <w:spacing w:val="40"/>
          <w:sz w:val="20"/>
          <w:vertAlign w:val="baseline"/>
        </w:rPr>
        <w:t> </w:t>
      </w:r>
      <w:r>
        <w:rPr>
          <w:sz w:val="20"/>
          <w:vertAlign w:val="baseline"/>
        </w:rPr>
        <w:t>Comisión Interamericana</w:t>
      </w:r>
      <w:r>
        <w:rPr>
          <w:spacing w:val="-3"/>
          <w:sz w:val="20"/>
          <w:vertAlign w:val="baseline"/>
        </w:rPr>
        <w:t> </w:t>
      </w:r>
      <w:r>
        <w:rPr>
          <w:sz w:val="20"/>
          <w:vertAlign w:val="baseline"/>
        </w:rPr>
        <w:t>de</w:t>
      </w:r>
      <w:r>
        <w:rPr>
          <w:spacing w:val="-4"/>
          <w:sz w:val="20"/>
          <w:vertAlign w:val="baseline"/>
        </w:rPr>
        <w:t> </w:t>
      </w:r>
      <w:r>
        <w:rPr>
          <w:sz w:val="20"/>
          <w:vertAlign w:val="baseline"/>
        </w:rPr>
        <w:t>Derechos</w:t>
      </w:r>
      <w:r>
        <w:rPr>
          <w:spacing w:val="-2"/>
          <w:sz w:val="20"/>
          <w:vertAlign w:val="baseline"/>
        </w:rPr>
        <w:t> </w:t>
      </w:r>
      <w:r>
        <w:rPr>
          <w:sz w:val="20"/>
          <w:vertAlign w:val="baseline"/>
        </w:rPr>
        <w:t>Humanos</w:t>
      </w:r>
      <w:r>
        <w:rPr>
          <w:spacing w:val="-5"/>
          <w:sz w:val="20"/>
          <w:vertAlign w:val="baseline"/>
        </w:rPr>
        <w:t> </w:t>
      </w:r>
      <w:r>
        <w:rPr>
          <w:sz w:val="20"/>
          <w:vertAlign w:val="baseline"/>
        </w:rPr>
        <w:t>y</w:t>
      </w:r>
      <w:r>
        <w:rPr>
          <w:spacing w:val="-2"/>
          <w:sz w:val="20"/>
          <w:vertAlign w:val="baseline"/>
        </w:rPr>
        <w:t> </w:t>
      </w:r>
      <w:r>
        <w:rPr>
          <w:sz w:val="20"/>
          <w:vertAlign w:val="baseline"/>
        </w:rPr>
        <w:t>el</w:t>
      </w:r>
      <w:r>
        <w:rPr>
          <w:spacing w:val="-4"/>
          <w:sz w:val="20"/>
          <w:vertAlign w:val="baseline"/>
        </w:rPr>
        <w:t> </w:t>
      </w:r>
      <w:r>
        <w:rPr>
          <w:sz w:val="20"/>
          <w:vertAlign w:val="baseline"/>
        </w:rPr>
        <w:t>estado</w:t>
      </w:r>
      <w:r>
        <w:rPr>
          <w:spacing w:val="-3"/>
          <w:sz w:val="20"/>
          <w:vertAlign w:val="baseline"/>
        </w:rPr>
        <w:t> </w:t>
      </w:r>
      <w:r>
        <w:rPr>
          <w:sz w:val="20"/>
          <w:vertAlign w:val="baseline"/>
        </w:rPr>
        <w:t>peruano</w:t>
      </w:r>
      <w:r>
        <w:rPr>
          <w:spacing w:val="-3"/>
          <w:sz w:val="20"/>
          <w:vertAlign w:val="baseline"/>
        </w:rPr>
        <w:t> </w:t>
      </w:r>
      <w:r>
        <w:rPr>
          <w:sz w:val="20"/>
          <w:vertAlign w:val="baseline"/>
        </w:rPr>
        <w:t>para</w:t>
      </w:r>
      <w:r>
        <w:rPr>
          <w:spacing w:val="-3"/>
          <w:sz w:val="20"/>
          <w:vertAlign w:val="baseline"/>
        </w:rPr>
        <w:t> </w:t>
      </w:r>
      <w:r>
        <w:rPr>
          <w:sz w:val="20"/>
          <w:vertAlign w:val="baseline"/>
        </w:rPr>
        <w:t>dar</w:t>
      </w:r>
      <w:r>
        <w:rPr>
          <w:spacing w:val="-3"/>
          <w:sz w:val="20"/>
          <w:vertAlign w:val="baseline"/>
        </w:rPr>
        <w:t> </w:t>
      </w:r>
      <w:r>
        <w:rPr>
          <w:sz w:val="20"/>
          <w:vertAlign w:val="baseline"/>
        </w:rPr>
        <w:t>una</w:t>
      </w:r>
      <w:r>
        <w:rPr>
          <w:spacing w:val="-3"/>
          <w:sz w:val="20"/>
          <w:vertAlign w:val="baseline"/>
        </w:rPr>
        <w:t> </w:t>
      </w:r>
      <w:r>
        <w:rPr>
          <w:sz w:val="20"/>
          <w:vertAlign w:val="baseline"/>
        </w:rPr>
        <w:t>solución</w:t>
      </w:r>
      <w:r>
        <w:rPr>
          <w:spacing w:val="-3"/>
          <w:sz w:val="20"/>
          <w:vertAlign w:val="baseline"/>
        </w:rPr>
        <w:t> </w:t>
      </w:r>
      <w:r>
        <w:rPr>
          <w:sz w:val="20"/>
          <w:vertAlign w:val="baseline"/>
        </w:rPr>
        <w:t>amistosa</w:t>
      </w:r>
      <w:r>
        <w:rPr>
          <w:spacing w:val="-3"/>
          <w:sz w:val="20"/>
          <w:vertAlign w:val="baseline"/>
        </w:rPr>
        <w:t> </w:t>
      </w:r>
      <w:r>
        <w:rPr>
          <w:sz w:val="20"/>
          <w:vertAlign w:val="baseline"/>
        </w:rPr>
        <w:t>a los</w:t>
      </w:r>
      <w:r>
        <w:rPr>
          <w:spacing w:val="-4"/>
          <w:sz w:val="20"/>
          <w:vertAlign w:val="baseline"/>
        </w:rPr>
        <w:t> </w:t>
      </w:r>
      <w:r>
        <w:rPr>
          <w:sz w:val="20"/>
          <w:vertAlign w:val="baseline"/>
        </w:rPr>
        <w:t>casos</w:t>
      </w:r>
      <w:r>
        <w:rPr>
          <w:spacing w:val="-5"/>
          <w:sz w:val="20"/>
          <w:vertAlign w:val="baseline"/>
        </w:rPr>
        <w:t> </w:t>
      </w:r>
      <w:r>
        <w:rPr>
          <w:sz w:val="20"/>
          <w:vertAlign w:val="baseline"/>
        </w:rPr>
        <w:t>de violaciones graves a los derechos humanos. Ver </w:t>
      </w:r>
      <w:hyperlink r:id="rId5">
        <w:r>
          <w:rPr>
            <w:color w:val="0462C1"/>
            <w:spacing w:val="-2"/>
            <w:sz w:val="20"/>
            <w:u w:val="single" w:color="0462C1"/>
            <w:vertAlign w:val="baseline"/>
          </w:rPr>
          <w:t>https://www.cidh.org/Comunicados/Spanish/2001/PERU.htm</w:t>
        </w:r>
      </w:hyperlink>
    </w:p>
    <w:p>
      <w:pPr>
        <w:spacing w:line="242" w:lineRule="exact" w:before="0"/>
        <w:ind w:left="2" w:right="0" w:firstLine="0"/>
        <w:jc w:val="left"/>
        <w:rPr>
          <w:sz w:val="20"/>
        </w:rPr>
      </w:pPr>
      <w:r>
        <w:rPr>
          <w:sz w:val="20"/>
          <w:vertAlign w:val="superscript"/>
        </w:rPr>
        <w:t>3</w:t>
      </w:r>
      <w:r>
        <w:rPr>
          <w:spacing w:val="-2"/>
          <w:sz w:val="20"/>
          <w:vertAlign w:val="baseline"/>
        </w:rPr>
        <w:t> </w:t>
      </w:r>
      <w:hyperlink r:id="rId6">
        <w:r>
          <w:rPr>
            <w:color w:val="0462C1"/>
            <w:spacing w:val="-2"/>
            <w:sz w:val="20"/>
            <w:u w:val="single" w:color="0462C1"/>
            <w:vertAlign w:val="baseline"/>
          </w:rPr>
          <w:t>https://www.cverdad.org.pe/ifinal/pdf/TOMO%20I/INTRODUCCION.pdf</w:t>
        </w:r>
      </w:hyperlink>
    </w:p>
    <w:p>
      <w:pPr>
        <w:spacing w:after="0" w:line="242" w:lineRule="exact"/>
        <w:jc w:val="left"/>
        <w:rPr>
          <w:sz w:val="20"/>
        </w:rPr>
        <w:sectPr>
          <w:type w:val="continuous"/>
          <w:pgSz w:w="11910" w:h="16840"/>
          <w:pgMar w:top="1640" w:bottom="280" w:left="1700" w:right="1559"/>
        </w:sectPr>
      </w:pPr>
    </w:p>
    <w:p>
      <w:pPr>
        <w:pStyle w:val="BodyText"/>
        <w:spacing w:line="256" w:lineRule="auto" w:before="37"/>
        <w:ind w:right="137"/>
      </w:pPr>
      <w:r>
        <w:rPr/>
        <w:t>casos</w:t>
      </w:r>
      <w:r>
        <w:rPr>
          <w:spacing w:val="-7"/>
        </w:rPr>
        <w:t> </w:t>
      </w:r>
      <w:r>
        <w:rPr/>
        <w:t>de</w:t>
      </w:r>
      <w:r>
        <w:rPr>
          <w:spacing w:val="-4"/>
        </w:rPr>
        <w:t> </w:t>
      </w:r>
      <w:r>
        <w:rPr/>
        <w:t>desaparecidos,</w:t>
      </w:r>
      <w:r>
        <w:rPr>
          <w:spacing w:val="-7"/>
        </w:rPr>
        <w:t> </w:t>
      </w:r>
      <w:r>
        <w:rPr/>
        <w:t>este</w:t>
      </w:r>
      <w:r>
        <w:rPr>
          <w:spacing w:val="-4"/>
        </w:rPr>
        <w:t> </w:t>
      </w:r>
      <w:r>
        <w:rPr/>
        <w:t>hecho</w:t>
      </w:r>
      <w:r>
        <w:rPr>
          <w:spacing w:val="-6"/>
        </w:rPr>
        <w:t> </w:t>
      </w:r>
      <w:r>
        <w:rPr/>
        <w:t>guarda</w:t>
      </w:r>
      <w:r>
        <w:rPr>
          <w:spacing w:val="-4"/>
        </w:rPr>
        <w:t> </w:t>
      </w:r>
      <w:r>
        <w:rPr/>
        <w:t>relación</w:t>
      </w:r>
      <w:r>
        <w:rPr>
          <w:spacing w:val="-5"/>
        </w:rPr>
        <w:t> </w:t>
      </w:r>
      <w:r>
        <w:rPr/>
        <w:t>directa</w:t>
      </w:r>
      <w:r>
        <w:rPr>
          <w:spacing w:val="-7"/>
        </w:rPr>
        <w:t> </w:t>
      </w:r>
      <w:r>
        <w:rPr/>
        <w:t>con</w:t>
      </w:r>
      <w:r>
        <w:rPr>
          <w:spacing w:val="-7"/>
        </w:rPr>
        <w:t> </w:t>
      </w:r>
      <w:r>
        <w:rPr/>
        <w:t>el</w:t>
      </w:r>
      <w:r>
        <w:rPr>
          <w:spacing w:val="-6"/>
        </w:rPr>
        <w:t> </w:t>
      </w:r>
      <w:r>
        <w:rPr/>
        <w:t>control</w:t>
      </w:r>
      <w:r>
        <w:rPr>
          <w:spacing w:val="-7"/>
        </w:rPr>
        <w:t> </w:t>
      </w:r>
      <w:r>
        <w:rPr/>
        <w:t>militar</w:t>
      </w:r>
      <w:r>
        <w:rPr>
          <w:spacing w:val="-6"/>
        </w:rPr>
        <w:t> </w:t>
      </w:r>
      <w:r>
        <w:rPr/>
        <w:t>e</w:t>
      </w:r>
      <w:r>
        <w:rPr>
          <w:spacing w:val="-4"/>
        </w:rPr>
        <w:t> </w:t>
      </w:r>
      <w:r>
        <w:rPr/>
        <w:t>interno</w:t>
      </w:r>
      <w:r>
        <w:rPr>
          <w:spacing w:val="-3"/>
        </w:rPr>
        <w:t> </w:t>
      </w:r>
      <w:r>
        <w:rPr/>
        <w:t>de</w:t>
      </w:r>
      <w:r>
        <w:rPr>
          <w:spacing w:val="-4"/>
        </w:rPr>
        <w:t> </w:t>
      </w:r>
      <w:r>
        <w:rPr/>
        <w:t>la zona por parte de las Fuerzas Armadas</w:t>
      </w:r>
      <w:r>
        <w:rPr>
          <w:vertAlign w:val="superscript"/>
        </w:rPr>
        <w:t>4</w:t>
      </w:r>
      <w:r>
        <w:rPr>
          <w:vertAlign w:val="baseline"/>
        </w:rPr>
        <w:t>.</w:t>
      </w:r>
    </w:p>
    <w:p>
      <w:pPr>
        <w:pStyle w:val="BodyText"/>
        <w:spacing w:line="259" w:lineRule="auto" w:before="167"/>
        <w:ind w:right="133"/>
      </w:pPr>
      <w:r>
        <w:rPr/>
        <w:t>Hace más de cuatro décadas, las y los familiares de las personas desaparecidas, buscan a sus seres queridos. Solos u organizados, en Ayacucho, Apurímac, Huancavelica, Alto Huallaga (Huánuco,</w:t>
      </w:r>
      <w:r>
        <w:rPr>
          <w:spacing w:val="-1"/>
        </w:rPr>
        <w:t> </w:t>
      </w:r>
      <w:r>
        <w:rPr/>
        <w:t>San</w:t>
      </w:r>
      <w:r>
        <w:rPr>
          <w:spacing w:val="-5"/>
        </w:rPr>
        <w:t> </w:t>
      </w:r>
      <w:r>
        <w:rPr/>
        <w:t>Martin),</w:t>
      </w:r>
      <w:r>
        <w:rPr>
          <w:spacing w:val="-1"/>
        </w:rPr>
        <w:t> </w:t>
      </w:r>
      <w:r>
        <w:rPr/>
        <w:t>Selva</w:t>
      </w:r>
      <w:r>
        <w:rPr>
          <w:spacing w:val="-2"/>
        </w:rPr>
        <w:t> </w:t>
      </w:r>
      <w:r>
        <w:rPr/>
        <w:t>Central</w:t>
      </w:r>
      <w:r>
        <w:rPr>
          <w:spacing w:val="-4"/>
        </w:rPr>
        <w:t> </w:t>
      </w:r>
      <w:r>
        <w:rPr/>
        <w:t>o</w:t>
      </w:r>
      <w:r>
        <w:rPr>
          <w:spacing w:val="-3"/>
        </w:rPr>
        <w:t> </w:t>
      </w:r>
      <w:r>
        <w:rPr/>
        <w:t>Lima,</w:t>
      </w:r>
      <w:r>
        <w:rPr>
          <w:spacing w:val="-4"/>
        </w:rPr>
        <w:t> </w:t>
      </w:r>
      <w:r>
        <w:rPr/>
        <w:t>las</w:t>
      </w:r>
      <w:r>
        <w:rPr>
          <w:spacing w:val="-3"/>
        </w:rPr>
        <w:t> </w:t>
      </w:r>
      <w:r>
        <w:rPr/>
        <w:t>y</w:t>
      </w:r>
      <w:r>
        <w:rPr>
          <w:spacing w:val="-1"/>
        </w:rPr>
        <w:t> </w:t>
      </w:r>
      <w:r>
        <w:rPr/>
        <w:t>los</w:t>
      </w:r>
      <w:r>
        <w:rPr>
          <w:spacing w:val="-4"/>
        </w:rPr>
        <w:t> </w:t>
      </w:r>
      <w:r>
        <w:rPr/>
        <w:t>familiares</w:t>
      </w:r>
      <w:r>
        <w:rPr>
          <w:spacing w:val="-3"/>
        </w:rPr>
        <w:t> </w:t>
      </w:r>
      <w:r>
        <w:rPr/>
        <w:t>de</w:t>
      </w:r>
      <w:r>
        <w:rPr>
          <w:spacing w:val="-3"/>
        </w:rPr>
        <w:t> </w:t>
      </w:r>
      <w:r>
        <w:rPr/>
        <w:t>las</w:t>
      </w:r>
      <w:r>
        <w:rPr>
          <w:spacing w:val="-3"/>
        </w:rPr>
        <w:t> </w:t>
      </w:r>
      <w:r>
        <w:rPr/>
        <w:t>víctimas</w:t>
      </w:r>
      <w:r>
        <w:rPr>
          <w:spacing w:val="-4"/>
        </w:rPr>
        <w:t> </w:t>
      </w:r>
      <w:r>
        <w:rPr/>
        <w:t>han</w:t>
      </w:r>
      <w:r>
        <w:rPr>
          <w:spacing w:val="-2"/>
        </w:rPr>
        <w:t> </w:t>
      </w:r>
      <w:r>
        <w:rPr/>
        <w:t>aprendido a caminar,</w:t>
      </w:r>
      <w:r>
        <w:rPr>
          <w:spacing w:val="-5"/>
        </w:rPr>
        <w:t> </w:t>
      </w:r>
      <w:r>
        <w:rPr/>
        <w:t>a</w:t>
      </w:r>
      <w:r>
        <w:rPr>
          <w:spacing w:val="-4"/>
        </w:rPr>
        <w:t> </w:t>
      </w:r>
      <w:r>
        <w:rPr/>
        <w:t>buscar,</w:t>
      </w:r>
      <w:r>
        <w:rPr>
          <w:spacing w:val="-4"/>
        </w:rPr>
        <w:t> </w:t>
      </w:r>
      <w:r>
        <w:rPr/>
        <w:t>conversar</w:t>
      </w:r>
      <w:r>
        <w:rPr>
          <w:spacing w:val="-5"/>
        </w:rPr>
        <w:t> </w:t>
      </w:r>
      <w:r>
        <w:rPr/>
        <w:t>con</w:t>
      </w:r>
      <w:r>
        <w:rPr>
          <w:spacing w:val="-5"/>
        </w:rPr>
        <w:t> </w:t>
      </w:r>
      <w:r>
        <w:rPr/>
        <w:t>autoridades</w:t>
      </w:r>
      <w:r>
        <w:rPr>
          <w:spacing w:val="-4"/>
        </w:rPr>
        <w:t> </w:t>
      </w:r>
      <w:r>
        <w:rPr/>
        <w:t>y</w:t>
      </w:r>
      <w:r>
        <w:rPr>
          <w:spacing w:val="-4"/>
        </w:rPr>
        <w:t> </w:t>
      </w:r>
      <w:r>
        <w:rPr/>
        <w:t>funcionarios</w:t>
      </w:r>
      <w:r>
        <w:rPr>
          <w:spacing w:val="-4"/>
        </w:rPr>
        <w:t> </w:t>
      </w:r>
      <w:r>
        <w:rPr/>
        <w:t>del</w:t>
      </w:r>
      <w:r>
        <w:rPr>
          <w:spacing w:val="-4"/>
        </w:rPr>
        <w:t> </w:t>
      </w:r>
      <w:r>
        <w:rPr/>
        <w:t>Estado</w:t>
      </w:r>
      <w:r>
        <w:rPr>
          <w:spacing w:val="-3"/>
        </w:rPr>
        <w:t> </w:t>
      </w:r>
      <w:r>
        <w:rPr/>
        <w:t>en</w:t>
      </w:r>
      <w:r>
        <w:rPr>
          <w:spacing w:val="-5"/>
        </w:rPr>
        <w:t> </w:t>
      </w:r>
      <w:r>
        <w:rPr/>
        <w:t>busca</w:t>
      </w:r>
      <w:r>
        <w:rPr>
          <w:spacing w:val="-7"/>
        </w:rPr>
        <w:t> </w:t>
      </w:r>
      <w:r>
        <w:rPr/>
        <w:t>de</w:t>
      </w:r>
      <w:r>
        <w:rPr>
          <w:spacing w:val="-4"/>
        </w:rPr>
        <w:t> </w:t>
      </w:r>
      <w:r>
        <w:rPr/>
        <w:t>respuestas. Han elaborado documentos de denuncia, realizado movilizaciones, actividades públicas para hacerse escuchar, ante una sociedad mayoritariamente insensible y ajena a estas historias dolorosas. Y esa indiferencia, la falta de respuestas, quizás tiene que ver con el perfil de las víctimas: “Es claro que el Perú rural, andino y selvático, quechua, asháninca, campesino, pobre y con escasa instrucción formal se desangró durante años sin que el resto del país sintiera y asumiera como propia la verdadera dimensión de la tragedia” (Informe de la CVR)</w:t>
      </w:r>
      <w:r>
        <w:rPr>
          <w:vertAlign w:val="superscript"/>
        </w:rPr>
        <w:t>5</w:t>
      </w:r>
      <w:r>
        <w:rPr>
          <w:vertAlign w:val="baseline"/>
        </w:rPr>
        <w:t>.</w:t>
      </w:r>
    </w:p>
    <w:p>
      <w:pPr>
        <w:pStyle w:val="BodyText"/>
        <w:spacing w:line="259" w:lineRule="auto" w:before="158"/>
        <w:ind w:right="140"/>
      </w:pPr>
      <w:r>
        <w:rPr/>
        <w:t>La difícil tarea de la búsqueda del ser querido, por años, recayó como responsabilidad, en lo familiares, quienes se convirtieron en investigadores, buscaron testigos, reconstruyeron historias, encontraron algunos lugares de entierro y los preservaron. Fueron a denunciar y las instituciones del Estado, obligadas a garantizar derechos, no cumplieron con su rol, no atendieron sus denuncias, no buscaron a los responsables ni menos a los desaparecidos.</w:t>
      </w:r>
      <w:r>
        <w:rPr>
          <w:vertAlign w:val="superscript"/>
        </w:rPr>
        <w:t>6</w:t>
      </w:r>
    </w:p>
    <w:p>
      <w:pPr>
        <w:pStyle w:val="BodyText"/>
        <w:spacing w:line="259" w:lineRule="auto" w:before="158"/>
        <w:ind w:right="134"/>
      </w:pPr>
      <w:r>
        <w:rPr/>
        <w:t>En mayo de 1993, la Comisión Interamericana de Derechos Humanos, en su informe sobre la situación</w:t>
      </w:r>
      <w:r>
        <w:rPr>
          <w:spacing w:val="-13"/>
        </w:rPr>
        <w:t> </w:t>
      </w:r>
      <w:r>
        <w:rPr/>
        <w:t>de</w:t>
      </w:r>
      <w:r>
        <w:rPr>
          <w:spacing w:val="-12"/>
        </w:rPr>
        <w:t> </w:t>
      </w:r>
      <w:r>
        <w:rPr/>
        <w:t>derechos</w:t>
      </w:r>
      <w:r>
        <w:rPr>
          <w:spacing w:val="-13"/>
        </w:rPr>
        <w:t> </w:t>
      </w:r>
      <w:r>
        <w:rPr/>
        <w:t>humanos</w:t>
      </w:r>
      <w:r>
        <w:rPr>
          <w:spacing w:val="-12"/>
        </w:rPr>
        <w:t> </w:t>
      </w:r>
      <w:r>
        <w:rPr/>
        <w:t>en</w:t>
      </w:r>
      <w:r>
        <w:rPr>
          <w:spacing w:val="-13"/>
        </w:rPr>
        <w:t> </w:t>
      </w:r>
      <w:r>
        <w:rPr/>
        <w:t>el</w:t>
      </w:r>
      <w:r>
        <w:rPr>
          <w:spacing w:val="-12"/>
        </w:rPr>
        <w:t> </w:t>
      </w:r>
      <w:r>
        <w:rPr/>
        <w:t>Perú,</w:t>
      </w:r>
      <w:r>
        <w:rPr>
          <w:spacing w:val="-13"/>
        </w:rPr>
        <w:t> </w:t>
      </w:r>
      <w:r>
        <w:rPr/>
        <w:t>señaló</w:t>
      </w:r>
      <w:r>
        <w:rPr>
          <w:spacing w:val="-12"/>
        </w:rPr>
        <w:t> </w:t>
      </w:r>
      <w:r>
        <w:rPr/>
        <w:t>que,</w:t>
      </w:r>
      <w:r>
        <w:rPr>
          <w:spacing w:val="-12"/>
        </w:rPr>
        <w:t> </w:t>
      </w:r>
      <w:r>
        <w:rPr/>
        <w:t>en</w:t>
      </w:r>
      <w:r>
        <w:rPr>
          <w:spacing w:val="-13"/>
        </w:rPr>
        <w:t> </w:t>
      </w:r>
      <w:r>
        <w:rPr/>
        <w:t>cumplimiento</w:t>
      </w:r>
      <w:r>
        <w:rPr>
          <w:spacing w:val="-12"/>
        </w:rPr>
        <w:t> </w:t>
      </w:r>
      <w:r>
        <w:rPr/>
        <w:t>de</w:t>
      </w:r>
      <w:r>
        <w:rPr>
          <w:spacing w:val="-13"/>
        </w:rPr>
        <w:t> </w:t>
      </w:r>
      <w:r>
        <w:rPr/>
        <w:t>sus</w:t>
      </w:r>
      <w:r>
        <w:rPr>
          <w:spacing w:val="-12"/>
        </w:rPr>
        <w:t> </w:t>
      </w:r>
      <w:r>
        <w:rPr/>
        <w:t>funciones,</w:t>
      </w:r>
      <w:r>
        <w:rPr>
          <w:spacing w:val="-13"/>
        </w:rPr>
        <w:t> </w:t>
      </w:r>
      <w:r>
        <w:rPr/>
        <w:t>desde el año 1988 había emitido 43 resoluciones sobre casos de desapariciones forzadas de 106 personas</w:t>
      </w:r>
      <w:r>
        <w:rPr>
          <w:vertAlign w:val="superscript"/>
        </w:rPr>
        <w:t>7</w:t>
      </w:r>
      <w:r>
        <w:rPr>
          <w:vertAlign w:val="baseline"/>
        </w:rPr>
        <w:t>. Es decir, ante la ausencia de atención a las denuncias de los familiares de desaparecidos en instancia nacional, la falta de eficiencia para entregar respuestas a los familiares, a través de los organismos de derechos humanos, recurrieron al Sistema Interamericano para denunciar al estado peruano.</w:t>
      </w:r>
    </w:p>
    <w:p>
      <w:pPr>
        <w:pStyle w:val="BodyText"/>
        <w:spacing w:line="259" w:lineRule="auto" w:before="158"/>
        <w:ind w:right="135"/>
      </w:pPr>
      <w:r>
        <w:rPr/>
        <w:t>Siendo</w:t>
      </w:r>
      <w:r>
        <w:rPr>
          <w:spacing w:val="-5"/>
        </w:rPr>
        <w:t> </w:t>
      </w:r>
      <w:r>
        <w:rPr/>
        <w:t>la</w:t>
      </w:r>
      <w:r>
        <w:rPr>
          <w:spacing w:val="-7"/>
        </w:rPr>
        <w:t> </w:t>
      </w:r>
      <w:r>
        <w:rPr/>
        <w:t>desaparición</w:t>
      </w:r>
      <w:r>
        <w:rPr>
          <w:spacing w:val="-7"/>
        </w:rPr>
        <w:t> </w:t>
      </w:r>
      <w:r>
        <w:rPr/>
        <w:t>forzada</w:t>
      </w:r>
      <w:r>
        <w:rPr>
          <w:spacing w:val="-7"/>
        </w:rPr>
        <w:t> </w:t>
      </w:r>
      <w:r>
        <w:rPr/>
        <w:t>una</w:t>
      </w:r>
      <w:r>
        <w:rPr>
          <w:spacing w:val="-7"/>
        </w:rPr>
        <w:t> </w:t>
      </w:r>
      <w:r>
        <w:rPr/>
        <w:t>práctica</w:t>
      </w:r>
      <w:r>
        <w:rPr>
          <w:spacing w:val="-9"/>
        </w:rPr>
        <w:t> </w:t>
      </w:r>
      <w:r>
        <w:rPr/>
        <w:t>terrible</w:t>
      </w:r>
      <w:r>
        <w:rPr>
          <w:spacing w:val="-6"/>
        </w:rPr>
        <w:t> </w:t>
      </w:r>
      <w:r>
        <w:rPr/>
        <w:t>desde</w:t>
      </w:r>
      <w:r>
        <w:rPr>
          <w:spacing w:val="-7"/>
        </w:rPr>
        <w:t> </w:t>
      </w:r>
      <w:r>
        <w:rPr/>
        <w:t>los</w:t>
      </w:r>
      <w:r>
        <w:rPr>
          <w:spacing w:val="-9"/>
        </w:rPr>
        <w:t> </w:t>
      </w:r>
      <w:r>
        <w:rPr/>
        <w:t>agentes</w:t>
      </w:r>
      <w:r>
        <w:rPr>
          <w:spacing w:val="-6"/>
        </w:rPr>
        <w:t> </w:t>
      </w:r>
      <w:r>
        <w:rPr/>
        <w:t>del</w:t>
      </w:r>
      <w:r>
        <w:rPr>
          <w:spacing w:val="-9"/>
        </w:rPr>
        <w:t> </w:t>
      </w:r>
      <w:r>
        <w:rPr/>
        <w:t>estado,</w:t>
      </w:r>
      <w:r>
        <w:rPr>
          <w:spacing w:val="-11"/>
        </w:rPr>
        <w:t> </w:t>
      </w:r>
      <w:r>
        <w:rPr/>
        <w:t>su</w:t>
      </w:r>
      <w:r>
        <w:rPr>
          <w:spacing w:val="-7"/>
        </w:rPr>
        <w:t> </w:t>
      </w:r>
      <w:r>
        <w:rPr/>
        <w:t>objetivo</w:t>
      </w:r>
      <w:r>
        <w:rPr>
          <w:spacing w:val="-5"/>
        </w:rPr>
        <w:t> </w:t>
      </w:r>
      <w:r>
        <w:rPr/>
        <w:t>de causar un daño permanente, constante, causa hondos sufrimientos en los familiares y amigos del</w:t>
      </w:r>
      <w:r>
        <w:rPr>
          <w:spacing w:val="-12"/>
        </w:rPr>
        <w:t> </w:t>
      </w:r>
      <w:r>
        <w:rPr/>
        <w:t>desaparecido:</w:t>
      </w:r>
      <w:r>
        <w:rPr>
          <w:spacing w:val="-11"/>
        </w:rPr>
        <w:t> </w:t>
      </w:r>
      <w:r>
        <w:rPr/>
        <w:t>la</w:t>
      </w:r>
      <w:r>
        <w:rPr>
          <w:spacing w:val="-12"/>
        </w:rPr>
        <w:t> </w:t>
      </w:r>
      <w:r>
        <w:rPr/>
        <w:t>eterna</w:t>
      </w:r>
      <w:r>
        <w:rPr>
          <w:spacing w:val="-13"/>
        </w:rPr>
        <w:t> </w:t>
      </w:r>
      <w:r>
        <w:rPr/>
        <w:t>espera</w:t>
      </w:r>
      <w:r>
        <w:rPr>
          <w:spacing w:val="-11"/>
        </w:rPr>
        <w:t> </w:t>
      </w:r>
      <w:r>
        <w:rPr/>
        <w:t>de</w:t>
      </w:r>
      <w:r>
        <w:rPr>
          <w:spacing w:val="-13"/>
        </w:rPr>
        <w:t> </w:t>
      </w:r>
      <w:r>
        <w:rPr/>
        <w:t>su</w:t>
      </w:r>
      <w:r>
        <w:rPr>
          <w:spacing w:val="-11"/>
        </w:rPr>
        <w:t> </w:t>
      </w:r>
      <w:r>
        <w:rPr/>
        <w:t>regreso</w:t>
      </w:r>
      <w:r>
        <w:rPr>
          <w:spacing w:val="-13"/>
        </w:rPr>
        <w:t> </w:t>
      </w:r>
      <w:r>
        <w:rPr/>
        <w:t>y</w:t>
      </w:r>
      <w:r>
        <w:rPr>
          <w:spacing w:val="-10"/>
        </w:rPr>
        <w:t> </w:t>
      </w:r>
      <w:r>
        <w:rPr/>
        <w:t>la</w:t>
      </w:r>
      <w:r>
        <w:rPr>
          <w:spacing w:val="-12"/>
        </w:rPr>
        <w:t> </w:t>
      </w:r>
      <w:r>
        <w:rPr/>
        <w:t>total</w:t>
      </w:r>
      <w:r>
        <w:rPr>
          <w:spacing w:val="-11"/>
        </w:rPr>
        <w:t> </w:t>
      </w:r>
      <w:r>
        <w:rPr/>
        <w:t>incertidumbre</w:t>
      </w:r>
      <w:r>
        <w:rPr>
          <w:spacing w:val="-11"/>
        </w:rPr>
        <w:t> </w:t>
      </w:r>
      <w:r>
        <w:rPr/>
        <w:t>de</w:t>
      </w:r>
      <w:r>
        <w:rPr>
          <w:spacing w:val="-13"/>
        </w:rPr>
        <w:t> </w:t>
      </w:r>
      <w:r>
        <w:rPr/>
        <w:t>su</w:t>
      </w:r>
      <w:r>
        <w:rPr>
          <w:spacing w:val="-11"/>
        </w:rPr>
        <w:t> </w:t>
      </w:r>
      <w:r>
        <w:rPr/>
        <w:t>suerte</w:t>
      </w:r>
      <w:r>
        <w:rPr>
          <w:spacing w:val="-8"/>
        </w:rPr>
        <w:t> </w:t>
      </w:r>
      <w:r>
        <w:rPr/>
        <w:t>y</w:t>
      </w:r>
      <w:r>
        <w:rPr>
          <w:spacing w:val="-13"/>
        </w:rPr>
        <w:t> </w:t>
      </w:r>
      <w:r>
        <w:rPr/>
        <w:t>paradero mortifican constantemente a padres, esposos e hijos del desaparecido. Se despoja a la víctima de todos sus derechos, dejándola sin protección. Esta práctica constituye un crimen, un delito que nunca termina,</w:t>
      </w:r>
      <w:r>
        <w:rPr>
          <w:spacing w:val="80"/>
        </w:rPr>
        <w:t> </w:t>
      </w:r>
      <w:r>
        <w:rPr/>
        <w:t>bajo el Derecho internacional, respecto del cual las autoridades estatales tienen el deber de investigar, juzgar y castigar a sus autores y demás partícipes</w:t>
      </w:r>
      <w:r>
        <w:rPr>
          <w:vertAlign w:val="superscript"/>
        </w:rPr>
        <w:t>8</w:t>
      </w:r>
      <w:r>
        <w:rPr>
          <w:vertAlign w:val="baseline"/>
        </w:rPr>
        <w:t>.</w:t>
      </w:r>
    </w:p>
    <w:p>
      <w:pPr>
        <w:pStyle w:val="BodyText"/>
        <w:spacing w:line="259" w:lineRule="auto" w:before="160"/>
        <w:ind w:right="135"/>
      </w:pPr>
      <w:r>
        <w:rPr/>
        <w:t>Por ello, el reconocimiento a la fortaleza de los familiares quienes, venciendo sus propios miedos, limitaciones culturales, estigmatizaciones aprendieron a defenderse y a defender la dignidad de sus desaparecidos. Haciendo de la búsqueda del familiar desaparecido un acto humano</w:t>
      </w:r>
      <w:r>
        <w:rPr>
          <w:spacing w:val="-6"/>
        </w:rPr>
        <w:t> </w:t>
      </w:r>
      <w:r>
        <w:rPr/>
        <w:t>para</w:t>
      </w:r>
      <w:r>
        <w:rPr>
          <w:spacing w:val="-3"/>
        </w:rPr>
        <w:t> </w:t>
      </w:r>
      <w:r>
        <w:rPr/>
        <w:t>retener</w:t>
      </w:r>
      <w:r>
        <w:rPr>
          <w:spacing w:val="-3"/>
        </w:rPr>
        <w:t> </w:t>
      </w:r>
      <w:r>
        <w:rPr/>
        <w:t>del</w:t>
      </w:r>
      <w:r>
        <w:rPr>
          <w:spacing w:val="-5"/>
        </w:rPr>
        <w:t> </w:t>
      </w:r>
      <w:r>
        <w:rPr/>
        <w:t>olvido</w:t>
      </w:r>
      <w:r>
        <w:rPr>
          <w:spacing w:val="-5"/>
        </w:rPr>
        <w:t> </w:t>
      </w:r>
      <w:r>
        <w:rPr/>
        <w:t>al</w:t>
      </w:r>
      <w:r>
        <w:rPr>
          <w:spacing w:val="-5"/>
        </w:rPr>
        <w:t> </w:t>
      </w:r>
      <w:r>
        <w:rPr/>
        <w:t>ser</w:t>
      </w:r>
      <w:r>
        <w:rPr>
          <w:spacing w:val="-5"/>
        </w:rPr>
        <w:t> </w:t>
      </w:r>
      <w:r>
        <w:rPr/>
        <w:t>querido</w:t>
      </w:r>
      <w:r>
        <w:rPr>
          <w:spacing w:val="-5"/>
        </w:rPr>
        <w:t> </w:t>
      </w:r>
      <w:r>
        <w:rPr/>
        <w:t>arrebatado</w:t>
      </w:r>
      <w:r>
        <w:rPr>
          <w:spacing w:val="-2"/>
        </w:rPr>
        <w:t> </w:t>
      </w:r>
      <w:r>
        <w:rPr/>
        <w:t>del</w:t>
      </w:r>
      <w:r>
        <w:rPr>
          <w:spacing w:val="-6"/>
        </w:rPr>
        <w:t> </w:t>
      </w:r>
      <w:r>
        <w:rPr/>
        <w:t>hogar,</w:t>
      </w:r>
      <w:r>
        <w:rPr>
          <w:spacing w:val="-3"/>
        </w:rPr>
        <w:t> </w:t>
      </w:r>
      <w:r>
        <w:rPr/>
        <w:t>del</w:t>
      </w:r>
      <w:r>
        <w:rPr>
          <w:spacing w:val="-3"/>
        </w:rPr>
        <w:t> </w:t>
      </w:r>
      <w:r>
        <w:rPr/>
        <w:t>que</w:t>
      </w:r>
      <w:r>
        <w:rPr>
          <w:spacing w:val="-5"/>
        </w:rPr>
        <w:t> </w:t>
      </w:r>
      <w:r>
        <w:rPr/>
        <w:t>no</w:t>
      </w:r>
      <w:r>
        <w:rPr>
          <w:spacing w:val="-5"/>
        </w:rPr>
        <w:t> </w:t>
      </w:r>
      <w:r>
        <w:rPr/>
        <w:t>se</w:t>
      </w:r>
      <w:r>
        <w:rPr>
          <w:spacing w:val="-3"/>
        </w:rPr>
        <w:t> </w:t>
      </w:r>
      <w:r>
        <w:rPr/>
        <w:t>tiene</w:t>
      </w:r>
      <w:r>
        <w:rPr>
          <w:spacing w:val="-4"/>
        </w:rPr>
        <w:t> </w:t>
      </w:r>
      <w:r>
        <w:rPr>
          <w:spacing w:val="-2"/>
        </w:rPr>
        <w:t>noticia</w:t>
      </w:r>
    </w:p>
    <w:p>
      <w:pPr>
        <w:pStyle w:val="BodyText"/>
        <w:spacing w:before="2"/>
        <w:ind w:left="0"/>
        <w:jc w:val="left"/>
        <w:rPr>
          <w:sz w:val="19"/>
        </w:rPr>
      </w:pPr>
      <w:r>
        <w:rPr>
          <w:sz w:val="19"/>
        </w:rPr>
        <mc:AlternateContent>
          <mc:Choice Requires="wps">
            <w:drawing>
              <wp:anchor distT="0" distB="0" distL="0" distR="0" allowOverlap="1" layoutInCell="1" locked="0" behindDoc="1" simplePos="0" relativeHeight="487588352">
                <wp:simplePos x="0" y="0"/>
                <wp:positionH relativeFrom="page">
                  <wp:posOffset>1080820</wp:posOffset>
                </wp:positionH>
                <wp:positionV relativeFrom="paragraph">
                  <wp:posOffset>164340</wp:posOffset>
                </wp:positionV>
                <wp:extent cx="1829435" cy="9525"/>
                <wp:effectExtent l="0" t="0" r="0" b="0"/>
                <wp:wrapTopAndBottom/>
                <wp:docPr id="2" name="Graphic 2"/>
                <wp:cNvGraphicFramePr>
                  <a:graphicFrameLocks/>
                </wp:cNvGraphicFramePr>
                <a:graphic>
                  <a:graphicData uri="http://schemas.microsoft.com/office/word/2010/wordprocessingShape">
                    <wps:wsp>
                      <wps:cNvPr id="2" name="Graphic 2"/>
                      <wps:cNvSpPr/>
                      <wps:spPr>
                        <a:xfrm>
                          <a:off x="0" y="0"/>
                          <a:ext cx="1829435" cy="9525"/>
                        </a:xfrm>
                        <a:custGeom>
                          <a:avLst/>
                          <a:gdLst/>
                          <a:ahLst/>
                          <a:cxnLst/>
                          <a:rect l="l" t="t" r="r" b="b"/>
                          <a:pathLst>
                            <a:path w="1829435" h="9525">
                              <a:moveTo>
                                <a:pt x="1829054" y="0"/>
                              </a:moveTo>
                              <a:lnTo>
                                <a:pt x="0" y="0"/>
                              </a:lnTo>
                              <a:lnTo>
                                <a:pt x="0" y="9143"/>
                              </a:lnTo>
                              <a:lnTo>
                                <a:pt x="1829054" y="9143"/>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85.103996pt;margin-top:12.940226pt;width:144.020pt;height:.71997pt;mso-position-horizontal-relative:page;mso-position-vertical-relative:paragraph;z-index:-15728128;mso-wrap-distance-left:0;mso-wrap-distance-right:0" id="docshape2" filled="true" fillcolor="#000000" stroked="false">
                <v:fill type="solid"/>
                <w10:wrap type="topAndBottom"/>
              </v:rect>
            </w:pict>
          </mc:Fallback>
        </mc:AlternateContent>
      </w:r>
    </w:p>
    <w:p>
      <w:pPr>
        <w:spacing w:before="102"/>
        <w:ind w:left="2" w:right="800" w:firstLine="0"/>
        <w:jc w:val="left"/>
        <w:rPr>
          <w:sz w:val="20"/>
        </w:rPr>
      </w:pPr>
      <w:r>
        <w:rPr>
          <w:sz w:val="20"/>
          <w:vertAlign w:val="superscript"/>
        </w:rPr>
        <w:t>4</w:t>
      </w:r>
      <w:r>
        <w:rPr>
          <w:spacing w:val="-3"/>
          <w:sz w:val="20"/>
          <w:vertAlign w:val="baseline"/>
        </w:rPr>
        <w:t> </w:t>
      </w:r>
      <w:r>
        <w:rPr>
          <w:sz w:val="20"/>
          <w:vertAlign w:val="baseline"/>
        </w:rPr>
        <w:t>Informe</w:t>
      </w:r>
      <w:r>
        <w:rPr>
          <w:spacing w:val="-3"/>
          <w:sz w:val="20"/>
          <w:vertAlign w:val="baseline"/>
        </w:rPr>
        <w:t> </w:t>
      </w:r>
      <w:r>
        <w:rPr>
          <w:sz w:val="20"/>
          <w:vertAlign w:val="baseline"/>
        </w:rPr>
        <w:t>de</w:t>
      </w:r>
      <w:r>
        <w:rPr>
          <w:spacing w:val="-3"/>
          <w:sz w:val="20"/>
          <w:vertAlign w:val="baseline"/>
        </w:rPr>
        <w:t> </w:t>
      </w:r>
      <w:r>
        <w:rPr>
          <w:sz w:val="20"/>
          <w:vertAlign w:val="baseline"/>
        </w:rPr>
        <w:t>la</w:t>
      </w:r>
      <w:r>
        <w:rPr>
          <w:spacing w:val="-2"/>
          <w:sz w:val="20"/>
          <w:vertAlign w:val="baseline"/>
        </w:rPr>
        <w:t> </w:t>
      </w:r>
      <w:r>
        <w:rPr>
          <w:sz w:val="20"/>
          <w:vertAlign w:val="baseline"/>
        </w:rPr>
        <w:t>CVR, </w:t>
      </w:r>
      <w:r>
        <w:rPr>
          <w:i/>
          <w:sz w:val="20"/>
          <w:vertAlign w:val="baseline"/>
        </w:rPr>
        <w:t>op.</w:t>
      </w:r>
      <w:r>
        <w:rPr>
          <w:i/>
          <w:spacing w:val="-2"/>
          <w:sz w:val="20"/>
          <w:vertAlign w:val="baseline"/>
        </w:rPr>
        <w:t> </w:t>
      </w:r>
      <w:r>
        <w:rPr>
          <w:i/>
          <w:sz w:val="20"/>
          <w:vertAlign w:val="baseline"/>
        </w:rPr>
        <w:t>cit., </w:t>
      </w:r>
      <w:r>
        <w:rPr>
          <w:sz w:val="20"/>
          <w:vertAlign w:val="baseline"/>
        </w:rPr>
        <w:t>Tomo</w:t>
      </w:r>
      <w:r>
        <w:rPr>
          <w:spacing w:val="-2"/>
          <w:sz w:val="20"/>
          <w:vertAlign w:val="baseline"/>
        </w:rPr>
        <w:t> </w:t>
      </w:r>
      <w:r>
        <w:rPr>
          <w:sz w:val="20"/>
          <w:vertAlign w:val="baseline"/>
        </w:rPr>
        <w:t>VI.</w:t>
      </w:r>
      <w:r>
        <w:rPr>
          <w:spacing w:val="-2"/>
          <w:sz w:val="20"/>
          <w:vertAlign w:val="baseline"/>
        </w:rPr>
        <w:t> </w:t>
      </w:r>
      <w:r>
        <w:rPr>
          <w:sz w:val="20"/>
          <w:vertAlign w:val="baseline"/>
        </w:rPr>
        <w:t>Sección</w:t>
      </w:r>
      <w:r>
        <w:rPr>
          <w:spacing w:val="-2"/>
          <w:sz w:val="20"/>
          <w:vertAlign w:val="baseline"/>
        </w:rPr>
        <w:t> </w:t>
      </w:r>
      <w:r>
        <w:rPr>
          <w:sz w:val="20"/>
          <w:vertAlign w:val="baseline"/>
        </w:rPr>
        <w:t>cuarta:</w:t>
      </w:r>
      <w:r>
        <w:rPr>
          <w:spacing w:val="-3"/>
          <w:sz w:val="20"/>
          <w:vertAlign w:val="baseline"/>
        </w:rPr>
        <w:t> </w:t>
      </w:r>
      <w:r>
        <w:rPr>
          <w:sz w:val="20"/>
          <w:vertAlign w:val="baseline"/>
        </w:rPr>
        <w:t>Los</w:t>
      </w:r>
      <w:r>
        <w:rPr>
          <w:spacing w:val="-4"/>
          <w:sz w:val="20"/>
          <w:vertAlign w:val="baseline"/>
        </w:rPr>
        <w:t> </w:t>
      </w:r>
      <w:r>
        <w:rPr>
          <w:sz w:val="20"/>
          <w:vertAlign w:val="baseline"/>
        </w:rPr>
        <w:t>crímenes</w:t>
      </w:r>
      <w:r>
        <w:rPr>
          <w:spacing w:val="-4"/>
          <w:sz w:val="20"/>
          <w:vertAlign w:val="baseline"/>
        </w:rPr>
        <w:t> </w:t>
      </w:r>
      <w:r>
        <w:rPr>
          <w:sz w:val="20"/>
          <w:vertAlign w:val="baseline"/>
        </w:rPr>
        <w:t>y violaciones</w:t>
      </w:r>
      <w:r>
        <w:rPr>
          <w:spacing w:val="-4"/>
          <w:sz w:val="20"/>
          <w:vertAlign w:val="baseline"/>
        </w:rPr>
        <w:t> </w:t>
      </w:r>
      <w:r>
        <w:rPr>
          <w:sz w:val="20"/>
          <w:vertAlign w:val="baseline"/>
        </w:rPr>
        <w:t>de</w:t>
      </w:r>
      <w:r>
        <w:rPr>
          <w:spacing w:val="-3"/>
          <w:sz w:val="20"/>
          <w:vertAlign w:val="baseline"/>
        </w:rPr>
        <w:t> </w:t>
      </w:r>
      <w:r>
        <w:rPr>
          <w:sz w:val="20"/>
          <w:vertAlign w:val="baseline"/>
        </w:rPr>
        <w:t>los</w:t>
      </w:r>
      <w:r>
        <w:rPr>
          <w:spacing w:val="-4"/>
          <w:sz w:val="20"/>
          <w:vertAlign w:val="baseline"/>
        </w:rPr>
        <w:t> </w:t>
      </w:r>
      <w:r>
        <w:rPr>
          <w:sz w:val="20"/>
          <w:vertAlign w:val="baseline"/>
        </w:rPr>
        <w:t>derechos humanos, Desapariciones forzadas.</w:t>
      </w:r>
    </w:p>
    <w:p>
      <w:pPr>
        <w:spacing w:line="243" w:lineRule="exact" w:before="1"/>
        <w:ind w:left="2" w:right="0" w:firstLine="0"/>
        <w:jc w:val="left"/>
        <w:rPr>
          <w:sz w:val="20"/>
        </w:rPr>
      </w:pPr>
      <w:r>
        <w:rPr>
          <w:sz w:val="20"/>
          <w:vertAlign w:val="superscript"/>
        </w:rPr>
        <w:t>5</w:t>
      </w:r>
      <w:r>
        <w:rPr>
          <w:spacing w:val="-5"/>
          <w:sz w:val="20"/>
          <w:vertAlign w:val="baseline"/>
        </w:rPr>
        <w:t> </w:t>
      </w:r>
      <w:r>
        <w:rPr>
          <w:sz w:val="20"/>
          <w:vertAlign w:val="baseline"/>
        </w:rPr>
        <w:t>Informe</w:t>
      </w:r>
      <w:r>
        <w:rPr>
          <w:spacing w:val="-4"/>
          <w:sz w:val="20"/>
          <w:vertAlign w:val="baseline"/>
        </w:rPr>
        <w:t> </w:t>
      </w:r>
      <w:r>
        <w:rPr>
          <w:sz w:val="20"/>
          <w:vertAlign w:val="baseline"/>
        </w:rPr>
        <w:t>de</w:t>
      </w:r>
      <w:r>
        <w:rPr>
          <w:spacing w:val="-5"/>
          <w:sz w:val="20"/>
          <w:vertAlign w:val="baseline"/>
        </w:rPr>
        <w:t> </w:t>
      </w:r>
      <w:r>
        <w:rPr>
          <w:sz w:val="20"/>
          <w:vertAlign w:val="baseline"/>
        </w:rPr>
        <w:t>la</w:t>
      </w:r>
      <w:r>
        <w:rPr>
          <w:spacing w:val="-3"/>
          <w:sz w:val="20"/>
          <w:vertAlign w:val="baseline"/>
        </w:rPr>
        <w:t> </w:t>
      </w:r>
      <w:r>
        <w:rPr>
          <w:sz w:val="20"/>
          <w:vertAlign w:val="baseline"/>
        </w:rPr>
        <w:t>CVR,</w:t>
      </w:r>
      <w:r>
        <w:rPr>
          <w:spacing w:val="-2"/>
          <w:sz w:val="20"/>
          <w:vertAlign w:val="baseline"/>
        </w:rPr>
        <w:t> </w:t>
      </w:r>
      <w:r>
        <w:rPr>
          <w:i/>
          <w:sz w:val="20"/>
          <w:vertAlign w:val="baseline"/>
        </w:rPr>
        <w:t>op.</w:t>
      </w:r>
      <w:r>
        <w:rPr>
          <w:i/>
          <w:spacing w:val="-4"/>
          <w:sz w:val="20"/>
          <w:vertAlign w:val="baseline"/>
        </w:rPr>
        <w:t> </w:t>
      </w:r>
      <w:r>
        <w:rPr>
          <w:i/>
          <w:sz w:val="20"/>
          <w:vertAlign w:val="baseline"/>
        </w:rPr>
        <w:t>cit</w:t>
      </w:r>
      <w:r>
        <w:rPr>
          <w:sz w:val="20"/>
          <w:vertAlign w:val="baseline"/>
        </w:rPr>
        <w:t>.,</w:t>
      </w:r>
      <w:r>
        <w:rPr>
          <w:spacing w:val="-3"/>
          <w:sz w:val="20"/>
          <w:vertAlign w:val="baseline"/>
        </w:rPr>
        <w:t> </w:t>
      </w:r>
      <w:r>
        <w:rPr>
          <w:sz w:val="20"/>
          <w:vertAlign w:val="baseline"/>
        </w:rPr>
        <w:t>Tomo</w:t>
      </w:r>
      <w:r>
        <w:rPr>
          <w:spacing w:val="-4"/>
          <w:sz w:val="20"/>
          <w:vertAlign w:val="baseline"/>
        </w:rPr>
        <w:t> </w:t>
      </w:r>
      <w:r>
        <w:rPr>
          <w:sz w:val="20"/>
          <w:vertAlign w:val="baseline"/>
        </w:rPr>
        <w:t>I.</w:t>
      </w:r>
      <w:r>
        <w:rPr>
          <w:spacing w:val="-3"/>
          <w:sz w:val="20"/>
          <w:vertAlign w:val="baseline"/>
        </w:rPr>
        <w:t> </w:t>
      </w:r>
      <w:r>
        <w:rPr>
          <w:sz w:val="20"/>
          <w:vertAlign w:val="baseline"/>
        </w:rPr>
        <w:t>Rostros</w:t>
      </w:r>
      <w:r>
        <w:rPr>
          <w:spacing w:val="-6"/>
          <w:sz w:val="20"/>
          <w:vertAlign w:val="baseline"/>
        </w:rPr>
        <w:t> </w:t>
      </w:r>
      <w:r>
        <w:rPr>
          <w:sz w:val="20"/>
          <w:vertAlign w:val="baseline"/>
        </w:rPr>
        <w:t>y</w:t>
      </w:r>
      <w:r>
        <w:rPr>
          <w:spacing w:val="-2"/>
          <w:sz w:val="20"/>
          <w:vertAlign w:val="baseline"/>
        </w:rPr>
        <w:t> </w:t>
      </w:r>
      <w:r>
        <w:rPr>
          <w:sz w:val="20"/>
          <w:vertAlign w:val="baseline"/>
        </w:rPr>
        <w:t>Perfiles</w:t>
      </w:r>
      <w:r>
        <w:rPr>
          <w:spacing w:val="-6"/>
          <w:sz w:val="20"/>
          <w:vertAlign w:val="baseline"/>
        </w:rPr>
        <w:t> </w:t>
      </w:r>
      <w:r>
        <w:rPr>
          <w:sz w:val="20"/>
          <w:vertAlign w:val="baseline"/>
        </w:rPr>
        <w:t>de</w:t>
      </w:r>
      <w:r>
        <w:rPr>
          <w:spacing w:val="-4"/>
          <w:sz w:val="20"/>
          <w:vertAlign w:val="baseline"/>
        </w:rPr>
        <w:t> </w:t>
      </w:r>
      <w:r>
        <w:rPr>
          <w:sz w:val="20"/>
          <w:vertAlign w:val="baseline"/>
        </w:rPr>
        <w:t>la</w:t>
      </w:r>
      <w:r>
        <w:rPr>
          <w:spacing w:val="-1"/>
          <w:sz w:val="20"/>
          <w:vertAlign w:val="baseline"/>
        </w:rPr>
        <w:t> </w:t>
      </w:r>
      <w:r>
        <w:rPr>
          <w:sz w:val="20"/>
          <w:vertAlign w:val="baseline"/>
        </w:rPr>
        <w:t>violencia,</w:t>
      </w:r>
      <w:r>
        <w:rPr>
          <w:spacing w:val="-3"/>
          <w:sz w:val="20"/>
          <w:vertAlign w:val="baseline"/>
        </w:rPr>
        <w:t> </w:t>
      </w:r>
      <w:r>
        <w:rPr>
          <w:sz w:val="20"/>
          <w:vertAlign w:val="baseline"/>
        </w:rPr>
        <w:t>p.</w:t>
      </w:r>
      <w:r>
        <w:rPr>
          <w:spacing w:val="-4"/>
          <w:sz w:val="20"/>
          <w:vertAlign w:val="baseline"/>
        </w:rPr>
        <w:t> </w:t>
      </w:r>
      <w:r>
        <w:rPr>
          <w:spacing w:val="-5"/>
          <w:sz w:val="20"/>
          <w:vertAlign w:val="baseline"/>
        </w:rPr>
        <w:t>170</w:t>
      </w:r>
    </w:p>
    <w:p>
      <w:pPr>
        <w:spacing w:before="0"/>
        <w:ind w:left="2" w:right="0" w:firstLine="0"/>
        <w:jc w:val="left"/>
        <w:rPr>
          <w:sz w:val="20"/>
        </w:rPr>
      </w:pPr>
      <w:r>
        <w:rPr>
          <w:sz w:val="20"/>
          <w:vertAlign w:val="superscript"/>
        </w:rPr>
        <w:t>6</w:t>
      </w:r>
      <w:r>
        <w:rPr>
          <w:sz w:val="20"/>
          <w:vertAlign w:val="baseline"/>
        </w:rPr>
        <w:t>Ortiz,</w:t>
      </w:r>
      <w:r>
        <w:rPr>
          <w:spacing w:val="-3"/>
          <w:sz w:val="20"/>
          <w:vertAlign w:val="baseline"/>
        </w:rPr>
        <w:t> </w:t>
      </w:r>
      <w:r>
        <w:rPr>
          <w:sz w:val="20"/>
          <w:vertAlign w:val="baseline"/>
        </w:rPr>
        <w:t>Gisela.</w:t>
      </w:r>
      <w:r>
        <w:rPr>
          <w:spacing w:val="-2"/>
          <w:sz w:val="20"/>
          <w:vertAlign w:val="baseline"/>
        </w:rPr>
        <w:t> </w:t>
      </w:r>
      <w:r>
        <w:rPr>
          <w:sz w:val="20"/>
          <w:vertAlign w:val="baseline"/>
        </w:rPr>
        <w:t>Hasta</w:t>
      </w:r>
      <w:r>
        <w:rPr>
          <w:spacing w:val="-3"/>
          <w:sz w:val="20"/>
          <w:vertAlign w:val="baseline"/>
        </w:rPr>
        <w:t> </w:t>
      </w:r>
      <w:r>
        <w:rPr>
          <w:sz w:val="20"/>
          <w:vertAlign w:val="baseline"/>
        </w:rPr>
        <w:t>encontrarlos</w:t>
      </w:r>
      <w:r>
        <w:rPr>
          <w:spacing w:val="-5"/>
          <w:sz w:val="20"/>
          <w:vertAlign w:val="baseline"/>
        </w:rPr>
        <w:t> </w:t>
      </w:r>
      <w:r>
        <w:rPr>
          <w:sz w:val="20"/>
          <w:vertAlign w:val="baseline"/>
        </w:rPr>
        <w:t>La</w:t>
      </w:r>
      <w:r>
        <w:rPr>
          <w:spacing w:val="-3"/>
          <w:sz w:val="20"/>
          <w:vertAlign w:val="baseline"/>
        </w:rPr>
        <w:t> </w:t>
      </w:r>
      <w:r>
        <w:rPr>
          <w:sz w:val="20"/>
          <w:vertAlign w:val="baseline"/>
        </w:rPr>
        <w:t>identidad</w:t>
      </w:r>
      <w:r>
        <w:rPr>
          <w:spacing w:val="-2"/>
          <w:sz w:val="20"/>
          <w:vertAlign w:val="baseline"/>
        </w:rPr>
        <w:t> </w:t>
      </w:r>
      <w:r>
        <w:rPr>
          <w:sz w:val="20"/>
          <w:vertAlign w:val="baseline"/>
        </w:rPr>
        <w:t>como</w:t>
      </w:r>
      <w:r>
        <w:rPr>
          <w:spacing w:val="-3"/>
          <w:sz w:val="20"/>
          <w:vertAlign w:val="baseline"/>
        </w:rPr>
        <w:t> </w:t>
      </w:r>
      <w:r>
        <w:rPr>
          <w:sz w:val="20"/>
          <w:vertAlign w:val="baseline"/>
        </w:rPr>
        <w:t>derecho:</w:t>
      </w:r>
      <w:r>
        <w:rPr>
          <w:spacing w:val="-4"/>
          <w:sz w:val="20"/>
          <w:vertAlign w:val="baseline"/>
        </w:rPr>
        <w:t> </w:t>
      </w:r>
      <w:r>
        <w:rPr>
          <w:sz w:val="20"/>
          <w:vertAlign w:val="baseline"/>
        </w:rPr>
        <w:t>Retos</w:t>
      </w:r>
      <w:r>
        <w:rPr>
          <w:spacing w:val="-5"/>
          <w:sz w:val="20"/>
          <w:vertAlign w:val="baseline"/>
        </w:rPr>
        <w:t> </w:t>
      </w:r>
      <w:r>
        <w:rPr>
          <w:sz w:val="20"/>
          <w:vertAlign w:val="baseline"/>
        </w:rPr>
        <w:t>y</w:t>
      </w:r>
      <w:r>
        <w:rPr>
          <w:spacing w:val="-2"/>
          <w:sz w:val="20"/>
          <w:vertAlign w:val="baseline"/>
        </w:rPr>
        <w:t> </w:t>
      </w:r>
      <w:r>
        <w:rPr>
          <w:sz w:val="20"/>
          <w:vertAlign w:val="baseline"/>
        </w:rPr>
        <w:t>lecciones</w:t>
      </w:r>
      <w:r>
        <w:rPr>
          <w:spacing w:val="-5"/>
          <w:sz w:val="20"/>
          <w:vertAlign w:val="baseline"/>
        </w:rPr>
        <w:t> </w:t>
      </w:r>
      <w:r>
        <w:rPr>
          <w:sz w:val="20"/>
          <w:vertAlign w:val="baseline"/>
        </w:rPr>
        <w:t>en</w:t>
      </w:r>
      <w:r>
        <w:rPr>
          <w:spacing w:val="-3"/>
          <w:sz w:val="20"/>
          <w:vertAlign w:val="baseline"/>
        </w:rPr>
        <w:t> </w:t>
      </w:r>
      <w:r>
        <w:rPr>
          <w:sz w:val="20"/>
          <w:vertAlign w:val="baseline"/>
        </w:rPr>
        <w:t>la</w:t>
      </w:r>
      <w:r>
        <w:rPr>
          <w:spacing w:val="-3"/>
          <w:sz w:val="20"/>
          <w:vertAlign w:val="baseline"/>
        </w:rPr>
        <w:t> </w:t>
      </w:r>
      <w:r>
        <w:rPr>
          <w:sz w:val="20"/>
          <w:vertAlign w:val="baseline"/>
        </w:rPr>
        <w:t>búsqueda</w:t>
      </w:r>
      <w:r>
        <w:rPr>
          <w:spacing w:val="-3"/>
          <w:sz w:val="20"/>
          <w:vertAlign w:val="baseline"/>
        </w:rPr>
        <w:t> </w:t>
      </w:r>
      <w:r>
        <w:rPr>
          <w:sz w:val="20"/>
          <w:vertAlign w:val="baseline"/>
        </w:rPr>
        <w:t>de</w:t>
      </w:r>
      <w:r>
        <w:rPr>
          <w:spacing w:val="-4"/>
          <w:sz w:val="20"/>
          <w:vertAlign w:val="baseline"/>
        </w:rPr>
        <w:t> </w:t>
      </w:r>
      <w:r>
        <w:rPr>
          <w:sz w:val="20"/>
          <w:vertAlign w:val="baseline"/>
        </w:rPr>
        <w:t>los desaparecidos en el Perú.</w:t>
      </w:r>
    </w:p>
    <w:p>
      <w:pPr>
        <w:spacing w:before="1"/>
        <w:ind w:left="2" w:right="269" w:firstLine="45"/>
        <w:jc w:val="left"/>
        <w:rPr>
          <w:sz w:val="20"/>
        </w:rPr>
      </w:pPr>
      <w:r>
        <w:rPr>
          <w:spacing w:val="-2"/>
          <w:sz w:val="20"/>
        </w:rPr>
        <w:t>https://cdn01.pucp.education/idehpucp/wp-content/uploads/2017/08/28155831/memoria- 23_final_.pdf</w:t>
      </w:r>
    </w:p>
    <w:p>
      <w:pPr>
        <w:spacing w:before="0"/>
        <w:ind w:left="2" w:right="269" w:firstLine="0"/>
        <w:jc w:val="left"/>
        <w:rPr>
          <w:sz w:val="20"/>
        </w:rPr>
      </w:pPr>
      <w:r>
        <w:rPr>
          <w:sz w:val="20"/>
          <w:vertAlign w:val="superscript"/>
        </w:rPr>
        <w:t>7</w:t>
      </w:r>
      <w:r>
        <w:rPr>
          <w:spacing w:val="-3"/>
          <w:sz w:val="20"/>
          <w:vertAlign w:val="baseline"/>
        </w:rPr>
        <w:t> </w:t>
      </w:r>
      <w:r>
        <w:rPr>
          <w:sz w:val="20"/>
          <w:vertAlign w:val="baseline"/>
        </w:rPr>
        <w:t>Informe</w:t>
      </w:r>
      <w:r>
        <w:rPr>
          <w:spacing w:val="-3"/>
          <w:sz w:val="20"/>
          <w:vertAlign w:val="baseline"/>
        </w:rPr>
        <w:t> </w:t>
      </w:r>
      <w:r>
        <w:rPr>
          <w:sz w:val="20"/>
          <w:vertAlign w:val="baseline"/>
        </w:rPr>
        <w:t>de</w:t>
      </w:r>
      <w:r>
        <w:rPr>
          <w:spacing w:val="-3"/>
          <w:sz w:val="20"/>
          <w:vertAlign w:val="baseline"/>
        </w:rPr>
        <w:t> </w:t>
      </w:r>
      <w:r>
        <w:rPr>
          <w:sz w:val="20"/>
          <w:vertAlign w:val="baseline"/>
        </w:rPr>
        <w:t>la</w:t>
      </w:r>
      <w:r>
        <w:rPr>
          <w:spacing w:val="-3"/>
          <w:sz w:val="20"/>
          <w:vertAlign w:val="baseline"/>
        </w:rPr>
        <w:t> </w:t>
      </w:r>
      <w:r>
        <w:rPr>
          <w:sz w:val="20"/>
          <w:vertAlign w:val="baseline"/>
        </w:rPr>
        <w:t>CIDH</w:t>
      </w:r>
      <w:r>
        <w:rPr>
          <w:spacing w:val="-3"/>
          <w:sz w:val="20"/>
          <w:vertAlign w:val="baseline"/>
        </w:rPr>
        <w:t> </w:t>
      </w:r>
      <w:r>
        <w:rPr>
          <w:sz w:val="20"/>
          <w:vertAlign w:val="baseline"/>
        </w:rPr>
        <w:t>sobre</w:t>
      </w:r>
      <w:r>
        <w:rPr>
          <w:spacing w:val="-3"/>
          <w:sz w:val="20"/>
          <w:vertAlign w:val="baseline"/>
        </w:rPr>
        <w:t> </w:t>
      </w:r>
      <w:r>
        <w:rPr>
          <w:sz w:val="20"/>
          <w:vertAlign w:val="baseline"/>
        </w:rPr>
        <w:t>la situación</w:t>
      </w:r>
      <w:r>
        <w:rPr>
          <w:spacing w:val="-3"/>
          <w:sz w:val="20"/>
          <w:vertAlign w:val="baseline"/>
        </w:rPr>
        <w:t> </w:t>
      </w:r>
      <w:r>
        <w:rPr>
          <w:sz w:val="20"/>
          <w:vertAlign w:val="baseline"/>
        </w:rPr>
        <w:t>de</w:t>
      </w:r>
      <w:r>
        <w:rPr>
          <w:spacing w:val="-3"/>
          <w:sz w:val="20"/>
          <w:vertAlign w:val="baseline"/>
        </w:rPr>
        <w:t> </w:t>
      </w:r>
      <w:r>
        <w:rPr>
          <w:sz w:val="20"/>
          <w:vertAlign w:val="baseline"/>
        </w:rPr>
        <w:t>los</w:t>
      </w:r>
      <w:r>
        <w:rPr>
          <w:spacing w:val="-4"/>
          <w:sz w:val="20"/>
          <w:vertAlign w:val="baseline"/>
        </w:rPr>
        <w:t> </w:t>
      </w:r>
      <w:r>
        <w:rPr>
          <w:sz w:val="20"/>
          <w:vertAlign w:val="baseline"/>
        </w:rPr>
        <w:t>derechos</w:t>
      </w:r>
      <w:r>
        <w:rPr>
          <w:spacing w:val="-4"/>
          <w:sz w:val="20"/>
          <w:vertAlign w:val="baseline"/>
        </w:rPr>
        <w:t> </w:t>
      </w:r>
      <w:r>
        <w:rPr>
          <w:sz w:val="20"/>
          <w:vertAlign w:val="baseline"/>
        </w:rPr>
        <w:t>humanos</w:t>
      </w:r>
      <w:r>
        <w:rPr>
          <w:spacing w:val="-4"/>
          <w:sz w:val="20"/>
          <w:vertAlign w:val="baseline"/>
        </w:rPr>
        <w:t> </w:t>
      </w:r>
      <w:r>
        <w:rPr>
          <w:sz w:val="20"/>
          <w:vertAlign w:val="baseline"/>
        </w:rPr>
        <w:t>en</w:t>
      </w:r>
      <w:r>
        <w:rPr>
          <w:spacing w:val="-3"/>
          <w:sz w:val="20"/>
          <w:vertAlign w:val="baseline"/>
        </w:rPr>
        <w:t> </w:t>
      </w:r>
      <w:r>
        <w:rPr>
          <w:sz w:val="20"/>
          <w:vertAlign w:val="baseline"/>
        </w:rPr>
        <w:t>el</w:t>
      </w:r>
      <w:r>
        <w:rPr>
          <w:spacing w:val="-3"/>
          <w:sz w:val="20"/>
          <w:vertAlign w:val="baseline"/>
        </w:rPr>
        <w:t> </w:t>
      </w:r>
      <w:r>
        <w:rPr>
          <w:sz w:val="20"/>
          <w:vertAlign w:val="baseline"/>
        </w:rPr>
        <w:t>Perú,</w:t>
      </w:r>
      <w:r>
        <w:rPr>
          <w:spacing w:val="-3"/>
          <w:sz w:val="20"/>
          <w:vertAlign w:val="baseline"/>
        </w:rPr>
        <w:t> </w:t>
      </w:r>
      <w:r>
        <w:rPr>
          <w:sz w:val="20"/>
          <w:vertAlign w:val="baseline"/>
        </w:rPr>
        <w:t>OEA/Ser.L/V/II.83</w:t>
      </w:r>
      <w:r>
        <w:rPr>
          <w:spacing w:val="-3"/>
          <w:sz w:val="20"/>
          <w:vertAlign w:val="baseline"/>
        </w:rPr>
        <w:t> </w:t>
      </w:r>
      <w:r>
        <w:rPr>
          <w:sz w:val="20"/>
          <w:vertAlign w:val="baseline"/>
        </w:rPr>
        <w:t>Doc.</w:t>
      </w:r>
      <w:r>
        <w:rPr>
          <w:spacing w:val="-3"/>
          <w:sz w:val="20"/>
          <w:vertAlign w:val="baseline"/>
        </w:rPr>
        <w:t> </w:t>
      </w:r>
      <w:r>
        <w:rPr>
          <w:sz w:val="20"/>
          <w:vertAlign w:val="baseline"/>
        </w:rPr>
        <w:t>31, de 12 de marzo de 1993, párr. 16.</w:t>
      </w:r>
    </w:p>
    <w:p>
      <w:pPr>
        <w:spacing w:before="0"/>
        <w:ind w:left="2" w:right="269" w:firstLine="0"/>
        <w:jc w:val="left"/>
        <w:rPr>
          <w:sz w:val="20"/>
        </w:rPr>
      </w:pPr>
      <w:r>
        <w:rPr>
          <w:sz w:val="20"/>
          <w:vertAlign w:val="superscript"/>
        </w:rPr>
        <w:t>8</w:t>
      </w:r>
      <w:r>
        <w:rPr>
          <w:spacing w:val="-4"/>
          <w:sz w:val="20"/>
          <w:vertAlign w:val="baseline"/>
        </w:rPr>
        <w:t> </w:t>
      </w:r>
      <w:r>
        <w:rPr>
          <w:sz w:val="20"/>
          <w:vertAlign w:val="baseline"/>
        </w:rPr>
        <w:t>Comisión</w:t>
      </w:r>
      <w:r>
        <w:rPr>
          <w:spacing w:val="-3"/>
          <w:sz w:val="20"/>
          <w:vertAlign w:val="baseline"/>
        </w:rPr>
        <w:t> </w:t>
      </w:r>
      <w:r>
        <w:rPr>
          <w:sz w:val="20"/>
          <w:vertAlign w:val="baseline"/>
        </w:rPr>
        <w:t>Internacional</w:t>
      </w:r>
      <w:r>
        <w:rPr>
          <w:spacing w:val="-3"/>
          <w:sz w:val="20"/>
          <w:vertAlign w:val="baseline"/>
        </w:rPr>
        <w:t> </w:t>
      </w:r>
      <w:r>
        <w:rPr>
          <w:sz w:val="20"/>
          <w:vertAlign w:val="baseline"/>
        </w:rPr>
        <w:t>de</w:t>
      </w:r>
      <w:r>
        <w:rPr>
          <w:spacing w:val="-4"/>
          <w:sz w:val="20"/>
          <w:vertAlign w:val="baseline"/>
        </w:rPr>
        <w:t> </w:t>
      </w:r>
      <w:r>
        <w:rPr>
          <w:sz w:val="20"/>
          <w:vertAlign w:val="baseline"/>
        </w:rPr>
        <w:t>Juristas, </w:t>
      </w:r>
      <w:r>
        <w:rPr>
          <w:i/>
          <w:sz w:val="20"/>
          <w:vertAlign w:val="baseline"/>
        </w:rPr>
        <w:t>Guía</w:t>
      </w:r>
      <w:r>
        <w:rPr>
          <w:i/>
          <w:spacing w:val="-3"/>
          <w:sz w:val="20"/>
          <w:vertAlign w:val="baseline"/>
        </w:rPr>
        <w:t> </w:t>
      </w:r>
      <w:r>
        <w:rPr>
          <w:i/>
          <w:sz w:val="20"/>
          <w:vertAlign w:val="baseline"/>
        </w:rPr>
        <w:t>para</w:t>
      </w:r>
      <w:r>
        <w:rPr>
          <w:i/>
          <w:spacing w:val="-2"/>
          <w:sz w:val="20"/>
          <w:vertAlign w:val="baseline"/>
        </w:rPr>
        <w:t> </w:t>
      </w:r>
      <w:r>
        <w:rPr>
          <w:i/>
          <w:sz w:val="20"/>
          <w:vertAlign w:val="baseline"/>
        </w:rPr>
        <w:t>profesionales</w:t>
      </w:r>
      <w:r>
        <w:rPr>
          <w:i/>
          <w:spacing w:val="-1"/>
          <w:sz w:val="20"/>
          <w:vertAlign w:val="baseline"/>
        </w:rPr>
        <w:t> </w:t>
      </w:r>
      <w:r>
        <w:rPr>
          <w:i/>
          <w:sz w:val="20"/>
          <w:vertAlign w:val="baseline"/>
        </w:rPr>
        <w:t>No.</w:t>
      </w:r>
      <w:r>
        <w:rPr>
          <w:i/>
          <w:spacing w:val="-3"/>
          <w:sz w:val="20"/>
          <w:vertAlign w:val="baseline"/>
        </w:rPr>
        <w:t> </w:t>
      </w:r>
      <w:r>
        <w:rPr>
          <w:i/>
          <w:sz w:val="20"/>
          <w:vertAlign w:val="baseline"/>
        </w:rPr>
        <w:t>9.</w:t>
      </w:r>
      <w:r>
        <w:rPr>
          <w:i/>
          <w:spacing w:val="-4"/>
          <w:sz w:val="20"/>
          <w:vertAlign w:val="baseline"/>
        </w:rPr>
        <w:t> </w:t>
      </w:r>
      <w:r>
        <w:rPr>
          <w:i/>
          <w:sz w:val="20"/>
          <w:vertAlign w:val="baseline"/>
        </w:rPr>
        <w:t>Desaparición</w:t>
      </w:r>
      <w:r>
        <w:rPr>
          <w:i/>
          <w:spacing w:val="-3"/>
          <w:sz w:val="20"/>
          <w:vertAlign w:val="baseline"/>
        </w:rPr>
        <w:t> </w:t>
      </w:r>
      <w:r>
        <w:rPr>
          <w:i/>
          <w:sz w:val="20"/>
          <w:vertAlign w:val="baseline"/>
        </w:rPr>
        <w:t>forzada</w:t>
      </w:r>
      <w:r>
        <w:rPr>
          <w:i/>
          <w:spacing w:val="-3"/>
          <w:sz w:val="20"/>
          <w:vertAlign w:val="baseline"/>
        </w:rPr>
        <w:t> </w:t>
      </w:r>
      <w:r>
        <w:rPr>
          <w:i/>
          <w:sz w:val="20"/>
          <w:vertAlign w:val="baseline"/>
        </w:rPr>
        <w:t>y</w:t>
      </w:r>
      <w:r>
        <w:rPr>
          <w:i/>
          <w:spacing w:val="-3"/>
          <w:sz w:val="20"/>
          <w:vertAlign w:val="baseline"/>
        </w:rPr>
        <w:t> </w:t>
      </w:r>
      <w:r>
        <w:rPr>
          <w:i/>
          <w:sz w:val="20"/>
          <w:vertAlign w:val="baseline"/>
        </w:rPr>
        <w:t>ejecución extrajudicial, investigación y sanción</w:t>
      </w:r>
      <w:r>
        <w:rPr>
          <w:sz w:val="20"/>
          <w:vertAlign w:val="baseline"/>
        </w:rPr>
        <w:t>, Ginebra, CIJ, 2015, p. 5</w:t>
      </w:r>
    </w:p>
    <w:p>
      <w:pPr>
        <w:spacing w:after="0"/>
        <w:jc w:val="left"/>
        <w:rPr>
          <w:sz w:val="20"/>
        </w:rPr>
        <w:sectPr>
          <w:pgSz w:w="11910" w:h="16840"/>
          <w:pgMar w:top="1360" w:bottom="280" w:left="1700" w:right="1559"/>
        </w:sectPr>
      </w:pPr>
    </w:p>
    <w:p>
      <w:pPr>
        <w:pStyle w:val="BodyText"/>
        <w:spacing w:line="259" w:lineRule="auto" w:before="37"/>
        <w:ind w:right="135"/>
      </w:pPr>
      <w:r>
        <w:rPr/>
        <w:t>alguna por días, meses, años. Es una lucha por encontrar respuestas de dónde está, qué pasó, quiénes son los responsables de lo ocurrido y para convencerse de la muerte, para cerrar el duelo prolongado de manera injusta e innecesaria ante la falta de compromiso político para buscar a quienes nos hacen falta.</w:t>
      </w:r>
    </w:p>
    <w:p>
      <w:pPr>
        <w:pStyle w:val="BodyText"/>
        <w:spacing w:line="259" w:lineRule="auto" w:before="160"/>
        <w:ind w:right="137"/>
      </w:pPr>
      <w:r>
        <w:rPr/>
        <w:t>En el</w:t>
      </w:r>
      <w:r>
        <w:rPr>
          <w:spacing w:val="-2"/>
        </w:rPr>
        <w:t> </w:t>
      </w:r>
      <w:r>
        <w:rPr/>
        <w:t>Perú, según el último</w:t>
      </w:r>
      <w:r>
        <w:rPr>
          <w:spacing w:val="-1"/>
        </w:rPr>
        <w:t> </w:t>
      </w:r>
      <w:r>
        <w:rPr/>
        <w:t>reporte del</w:t>
      </w:r>
      <w:r>
        <w:rPr>
          <w:spacing w:val="-2"/>
        </w:rPr>
        <w:t> </w:t>
      </w:r>
      <w:r>
        <w:rPr/>
        <w:t>Registro Nacional de Personas</w:t>
      </w:r>
      <w:r>
        <w:rPr>
          <w:spacing w:val="-2"/>
        </w:rPr>
        <w:t> </w:t>
      </w:r>
      <w:r>
        <w:rPr/>
        <w:t>Desaparecidas y Sitios de Entierro – RENADE, del Ministerio de Justicia y Derechos Humanos, a octubre de 2024, son 22,626</w:t>
      </w:r>
      <w:r>
        <w:rPr>
          <w:spacing w:val="-7"/>
        </w:rPr>
        <w:t> </w:t>
      </w:r>
      <w:r>
        <w:rPr/>
        <w:t>personas</w:t>
      </w:r>
      <w:r>
        <w:rPr>
          <w:spacing w:val="-8"/>
        </w:rPr>
        <w:t> </w:t>
      </w:r>
      <w:r>
        <w:rPr/>
        <w:t>desaparecidas</w:t>
      </w:r>
      <w:r>
        <w:rPr>
          <w:spacing w:val="-8"/>
        </w:rPr>
        <w:t> </w:t>
      </w:r>
      <w:r>
        <w:rPr/>
        <w:t>en</w:t>
      </w:r>
      <w:r>
        <w:rPr>
          <w:spacing w:val="-8"/>
        </w:rPr>
        <w:t> </w:t>
      </w:r>
      <w:r>
        <w:rPr/>
        <w:t>el</w:t>
      </w:r>
      <w:r>
        <w:rPr>
          <w:spacing w:val="-8"/>
        </w:rPr>
        <w:t> </w:t>
      </w:r>
      <w:r>
        <w:rPr/>
        <w:t>Perú</w:t>
      </w:r>
      <w:r>
        <w:rPr>
          <w:spacing w:val="-8"/>
        </w:rPr>
        <w:t> </w:t>
      </w:r>
      <w:r>
        <w:rPr/>
        <w:t>como</w:t>
      </w:r>
      <w:r>
        <w:rPr>
          <w:spacing w:val="-6"/>
        </w:rPr>
        <w:t> </w:t>
      </w:r>
      <w:r>
        <w:rPr/>
        <w:t>consecuencia</w:t>
      </w:r>
      <w:r>
        <w:rPr>
          <w:spacing w:val="-8"/>
        </w:rPr>
        <w:t> </w:t>
      </w:r>
      <w:r>
        <w:rPr/>
        <w:t>del</w:t>
      </w:r>
      <w:r>
        <w:rPr>
          <w:spacing w:val="-7"/>
        </w:rPr>
        <w:t> </w:t>
      </w:r>
      <w:r>
        <w:rPr/>
        <w:t>Conflicto</w:t>
      </w:r>
      <w:r>
        <w:rPr>
          <w:spacing w:val="-6"/>
        </w:rPr>
        <w:t> </w:t>
      </w:r>
      <w:r>
        <w:rPr/>
        <w:t>Armado</w:t>
      </w:r>
      <w:r>
        <w:rPr>
          <w:spacing w:val="-6"/>
        </w:rPr>
        <w:t> </w:t>
      </w:r>
      <w:r>
        <w:rPr/>
        <w:t>Interno.</w:t>
      </w:r>
      <w:r>
        <w:rPr>
          <w:spacing w:val="-10"/>
        </w:rPr>
        <w:t> </w:t>
      </w:r>
      <w:r>
        <w:rPr/>
        <w:t>De ese total, las búsquedas concluidas por restitución de cuerpos, reencuentros o cierres administrativos, son 3,210 personas. Estas cifras están en constante cambio y revisión.</w:t>
      </w:r>
    </w:p>
    <w:p>
      <w:pPr>
        <w:pStyle w:val="BodyText"/>
        <w:spacing w:line="256" w:lineRule="auto" w:before="160"/>
        <w:ind w:right="140"/>
      </w:pPr>
      <w:r>
        <w:rPr/>
        <w:t>De las personas que se conoce su identidad y se presume dónde fueron enterrados, tenemos 6,719 personas.</w:t>
      </w:r>
    </w:p>
    <w:p>
      <w:pPr>
        <w:pStyle w:val="BodyText"/>
        <w:spacing w:before="163"/>
      </w:pPr>
      <w:r>
        <w:rPr/>
        <w:t>Personas</w:t>
      </w:r>
      <w:r>
        <w:rPr>
          <w:spacing w:val="-5"/>
        </w:rPr>
        <w:t> </w:t>
      </w:r>
      <w:r>
        <w:rPr/>
        <w:t>fallecidas</w:t>
      </w:r>
      <w:r>
        <w:rPr>
          <w:spacing w:val="-7"/>
        </w:rPr>
        <w:t> </w:t>
      </w:r>
      <w:r>
        <w:rPr/>
        <w:t>y</w:t>
      </w:r>
      <w:r>
        <w:rPr>
          <w:spacing w:val="-4"/>
        </w:rPr>
        <w:t> </w:t>
      </w:r>
      <w:r>
        <w:rPr/>
        <w:t>cuya</w:t>
      </w:r>
      <w:r>
        <w:rPr>
          <w:spacing w:val="-6"/>
        </w:rPr>
        <w:t> </w:t>
      </w:r>
      <w:r>
        <w:rPr/>
        <w:t>ubicación</w:t>
      </w:r>
      <w:r>
        <w:rPr>
          <w:spacing w:val="-5"/>
        </w:rPr>
        <w:t> </w:t>
      </w:r>
      <w:r>
        <w:rPr/>
        <w:t>se</w:t>
      </w:r>
      <w:r>
        <w:rPr>
          <w:spacing w:val="-6"/>
        </w:rPr>
        <w:t> </w:t>
      </w:r>
      <w:r>
        <w:rPr/>
        <w:t>desconoce,</w:t>
      </w:r>
      <w:r>
        <w:rPr>
          <w:spacing w:val="-6"/>
        </w:rPr>
        <w:t> </w:t>
      </w:r>
      <w:r>
        <w:rPr>
          <w:spacing w:val="-2"/>
        </w:rPr>
        <w:t>1,332.</w:t>
      </w:r>
    </w:p>
    <w:p>
      <w:pPr>
        <w:pStyle w:val="BodyText"/>
        <w:spacing w:line="403" w:lineRule="auto" w:before="180"/>
        <w:ind w:right="1324"/>
      </w:pPr>
      <w:r>
        <w:rPr/>
        <w:t>Personas de las que no se conoce el destino ni ubicación, 8561 personas.</w:t>
      </w:r>
      <w:r>
        <w:rPr>
          <w:spacing w:val="40"/>
        </w:rPr>
        <w:t> </w:t>
      </w:r>
      <w:r>
        <w:rPr/>
        <w:t>Personas</w:t>
      </w:r>
      <w:r>
        <w:rPr>
          <w:spacing w:val="-4"/>
        </w:rPr>
        <w:t> </w:t>
      </w:r>
      <w:r>
        <w:rPr/>
        <w:t>sobre</w:t>
      </w:r>
      <w:r>
        <w:rPr>
          <w:spacing w:val="-6"/>
        </w:rPr>
        <w:t> </w:t>
      </w:r>
      <w:r>
        <w:rPr/>
        <w:t>las</w:t>
      </w:r>
      <w:r>
        <w:rPr>
          <w:spacing w:val="-4"/>
        </w:rPr>
        <w:t> </w:t>
      </w:r>
      <w:r>
        <w:rPr/>
        <w:t>que</w:t>
      </w:r>
      <w:r>
        <w:rPr>
          <w:spacing w:val="-4"/>
        </w:rPr>
        <w:t> </w:t>
      </w:r>
      <w:r>
        <w:rPr/>
        <w:t>no</w:t>
      </w:r>
      <w:r>
        <w:rPr>
          <w:spacing w:val="-5"/>
        </w:rPr>
        <w:t> </w:t>
      </w:r>
      <w:r>
        <w:rPr/>
        <w:t>se</w:t>
      </w:r>
      <w:r>
        <w:rPr>
          <w:spacing w:val="-3"/>
        </w:rPr>
        <w:t> </w:t>
      </w:r>
      <w:r>
        <w:rPr/>
        <w:t>tiene</w:t>
      </w:r>
      <w:r>
        <w:rPr>
          <w:spacing w:val="-4"/>
        </w:rPr>
        <w:t> </w:t>
      </w:r>
      <w:r>
        <w:rPr/>
        <w:t>información</w:t>
      </w:r>
      <w:r>
        <w:rPr>
          <w:spacing w:val="-5"/>
        </w:rPr>
        <w:t> </w:t>
      </w:r>
      <w:r>
        <w:rPr/>
        <w:t>suficiente</w:t>
      </w:r>
      <w:r>
        <w:rPr>
          <w:spacing w:val="-3"/>
        </w:rPr>
        <w:t> </w:t>
      </w:r>
      <w:r>
        <w:rPr/>
        <w:t>para</w:t>
      </w:r>
      <w:r>
        <w:rPr>
          <w:spacing w:val="-7"/>
        </w:rPr>
        <w:t> </w:t>
      </w:r>
      <w:r>
        <w:rPr/>
        <w:t>clasificarlas,</w:t>
      </w:r>
      <w:r>
        <w:rPr>
          <w:spacing w:val="-3"/>
        </w:rPr>
        <w:t> </w:t>
      </w:r>
      <w:r>
        <w:rPr>
          <w:spacing w:val="-2"/>
        </w:rPr>
        <w:t>2,804.</w:t>
      </w:r>
    </w:p>
    <w:p>
      <w:pPr>
        <w:pStyle w:val="BodyText"/>
        <w:spacing w:line="259" w:lineRule="auto" w:before="0"/>
        <w:ind w:right="135"/>
      </w:pPr>
      <w:r>
        <w:rPr/>
        <w:t>La desaparición del estudiante universitario Ernesto Castillo Paez, el 21 de octubre de 1990, es el</w:t>
      </w:r>
      <w:r>
        <w:rPr>
          <w:spacing w:val="-10"/>
        </w:rPr>
        <w:t> </w:t>
      </w:r>
      <w:r>
        <w:rPr/>
        <w:t>primer</w:t>
      </w:r>
      <w:r>
        <w:rPr>
          <w:spacing w:val="-10"/>
        </w:rPr>
        <w:t> </w:t>
      </w:r>
      <w:r>
        <w:rPr/>
        <w:t>caso</w:t>
      </w:r>
      <w:r>
        <w:rPr>
          <w:spacing w:val="-9"/>
        </w:rPr>
        <w:t> </w:t>
      </w:r>
      <w:r>
        <w:rPr/>
        <w:t>peruano</w:t>
      </w:r>
      <w:r>
        <w:rPr>
          <w:spacing w:val="-11"/>
        </w:rPr>
        <w:t> </w:t>
      </w:r>
      <w:r>
        <w:rPr/>
        <w:t>sobre</w:t>
      </w:r>
      <w:r>
        <w:rPr>
          <w:spacing w:val="-10"/>
        </w:rPr>
        <w:t> </w:t>
      </w:r>
      <w:r>
        <w:rPr/>
        <w:t>desaparición</w:t>
      </w:r>
      <w:r>
        <w:rPr>
          <w:spacing w:val="-11"/>
        </w:rPr>
        <w:t> </w:t>
      </w:r>
      <w:r>
        <w:rPr/>
        <w:t>forzada</w:t>
      </w:r>
      <w:r>
        <w:rPr>
          <w:spacing w:val="-9"/>
        </w:rPr>
        <w:t> </w:t>
      </w:r>
      <w:r>
        <w:rPr/>
        <w:t>que</w:t>
      </w:r>
      <w:r>
        <w:rPr>
          <w:spacing w:val="-9"/>
        </w:rPr>
        <w:t> </w:t>
      </w:r>
      <w:r>
        <w:rPr/>
        <w:t>llegó</w:t>
      </w:r>
      <w:r>
        <w:rPr>
          <w:spacing w:val="-9"/>
        </w:rPr>
        <w:t> </w:t>
      </w:r>
      <w:r>
        <w:rPr/>
        <w:t>a</w:t>
      </w:r>
      <w:r>
        <w:rPr>
          <w:spacing w:val="-10"/>
        </w:rPr>
        <w:t> </w:t>
      </w:r>
      <w:r>
        <w:rPr/>
        <w:t>la</w:t>
      </w:r>
      <w:r>
        <w:rPr>
          <w:spacing w:val="-13"/>
        </w:rPr>
        <w:t> </w:t>
      </w:r>
      <w:r>
        <w:rPr/>
        <w:t>Corte</w:t>
      </w:r>
      <w:r>
        <w:rPr>
          <w:spacing w:val="-8"/>
        </w:rPr>
        <w:t> </w:t>
      </w:r>
      <w:r>
        <w:rPr/>
        <w:t>Interamericana</w:t>
      </w:r>
      <w:r>
        <w:rPr>
          <w:spacing w:val="-10"/>
        </w:rPr>
        <w:t> </w:t>
      </w:r>
      <w:r>
        <w:rPr/>
        <w:t>y</w:t>
      </w:r>
      <w:r>
        <w:rPr>
          <w:spacing w:val="-12"/>
        </w:rPr>
        <w:t> </w:t>
      </w:r>
      <w:r>
        <w:rPr/>
        <w:t>en</w:t>
      </w:r>
      <w:r>
        <w:rPr>
          <w:spacing w:val="-10"/>
        </w:rPr>
        <w:t> </w:t>
      </w:r>
      <w:r>
        <w:rPr/>
        <w:t>cuya sentencia del 03 de noviembre de 1997, en el punto resolutivo 90, señala: “la Corte considera que el</w:t>
      </w:r>
      <w:r>
        <w:rPr>
          <w:spacing w:val="-2"/>
        </w:rPr>
        <w:t> </w:t>
      </w:r>
      <w:r>
        <w:rPr/>
        <w:t>Estado</w:t>
      </w:r>
      <w:r>
        <w:rPr>
          <w:spacing w:val="-1"/>
        </w:rPr>
        <w:t> </w:t>
      </w:r>
      <w:r>
        <w:rPr/>
        <w:t>peruano</w:t>
      </w:r>
      <w:r>
        <w:rPr>
          <w:spacing w:val="-1"/>
        </w:rPr>
        <w:t> </w:t>
      </w:r>
      <w:r>
        <w:rPr/>
        <w:t>está</w:t>
      </w:r>
      <w:r>
        <w:rPr>
          <w:spacing w:val="-2"/>
        </w:rPr>
        <w:t> </w:t>
      </w:r>
      <w:r>
        <w:rPr/>
        <w:t>obligado</w:t>
      </w:r>
      <w:r>
        <w:rPr>
          <w:spacing w:val="-1"/>
        </w:rPr>
        <w:t> </w:t>
      </w:r>
      <w:r>
        <w:rPr/>
        <w:t>a</w:t>
      </w:r>
      <w:r>
        <w:rPr>
          <w:spacing w:val="-2"/>
        </w:rPr>
        <w:t> </w:t>
      </w:r>
      <w:r>
        <w:rPr/>
        <w:t>investigar</w:t>
      </w:r>
      <w:r>
        <w:rPr>
          <w:spacing w:val="-2"/>
        </w:rPr>
        <w:t> </w:t>
      </w:r>
      <w:r>
        <w:rPr/>
        <w:t>los</w:t>
      </w:r>
      <w:r>
        <w:rPr>
          <w:spacing w:val="-2"/>
        </w:rPr>
        <w:t> </w:t>
      </w:r>
      <w:r>
        <w:rPr/>
        <w:t>hechos</w:t>
      </w:r>
      <w:r>
        <w:rPr>
          <w:spacing w:val="-2"/>
        </w:rPr>
        <w:t> </w:t>
      </w:r>
      <w:r>
        <w:rPr/>
        <w:t>que</w:t>
      </w:r>
      <w:r>
        <w:rPr>
          <w:spacing w:val="-2"/>
        </w:rPr>
        <w:t> </w:t>
      </w:r>
      <w:r>
        <w:rPr/>
        <w:t>las produjeron. Inclusive,</w:t>
      </w:r>
      <w:r>
        <w:rPr>
          <w:spacing w:val="-2"/>
        </w:rPr>
        <w:t> </w:t>
      </w:r>
      <w:r>
        <w:rPr/>
        <w:t>en</w:t>
      </w:r>
      <w:r>
        <w:rPr>
          <w:spacing w:val="-2"/>
        </w:rPr>
        <w:t> </w:t>
      </w:r>
      <w:r>
        <w:rPr/>
        <w:t>el supuesto de que dificultades del orden interno impidiesen identificar a los individuos responsables</w:t>
      </w:r>
      <w:r>
        <w:rPr>
          <w:spacing w:val="-13"/>
        </w:rPr>
        <w:t> </w:t>
      </w:r>
      <w:r>
        <w:rPr/>
        <w:t>por</w:t>
      </w:r>
      <w:r>
        <w:rPr>
          <w:spacing w:val="-12"/>
        </w:rPr>
        <w:t> </w:t>
      </w:r>
      <w:r>
        <w:rPr/>
        <w:t>los</w:t>
      </w:r>
      <w:r>
        <w:rPr>
          <w:spacing w:val="-13"/>
        </w:rPr>
        <w:t> </w:t>
      </w:r>
      <w:r>
        <w:rPr/>
        <w:t>delitos</w:t>
      </w:r>
      <w:r>
        <w:rPr>
          <w:spacing w:val="-12"/>
        </w:rPr>
        <w:t> </w:t>
      </w:r>
      <w:r>
        <w:rPr/>
        <w:t>de</w:t>
      </w:r>
      <w:r>
        <w:rPr>
          <w:spacing w:val="-13"/>
        </w:rPr>
        <w:t> </w:t>
      </w:r>
      <w:r>
        <w:rPr/>
        <w:t>esta</w:t>
      </w:r>
      <w:r>
        <w:rPr>
          <w:spacing w:val="-12"/>
        </w:rPr>
        <w:t> </w:t>
      </w:r>
      <w:r>
        <w:rPr/>
        <w:t>naturaleza,</w:t>
      </w:r>
      <w:r>
        <w:rPr>
          <w:spacing w:val="-13"/>
        </w:rPr>
        <w:t> </w:t>
      </w:r>
      <w:r>
        <w:rPr/>
        <w:t>subsiste</w:t>
      </w:r>
      <w:r>
        <w:rPr>
          <w:spacing w:val="-12"/>
        </w:rPr>
        <w:t> </w:t>
      </w:r>
      <w:r>
        <w:rPr/>
        <w:t>el</w:t>
      </w:r>
      <w:r>
        <w:rPr>
          <w:spacing w:val="-12"/>
        </w:rPr>
        <w:t> </w:t>
      </w:r>
      <w:r>
        <w:rPr/>
        <w:t>derecho</w:t>
      </w:r>
      <w:r>
        <w:rPr>
          <w:spacing w:val="-13"/>
        </w:rPr>
        <w:t> </w:t>
      </w:r>
      <w:r>
        <w:rPr/>
        <w:t>de</w:t>
      </w:r>
      <w:r>
        <w:rPr>
          <w:spacing w:val="-12"/>
        </w:rPr>
        <w:t> </w:t>
      </w:r>
      <w:r>
        <w:rPr/>
        <w:t>los</w:t>
      </w:r>
      <w:r>
        <w:rPr>
          <w:spacing w:val="-13"/>
        </w:rPr>
        <w:t> </w:t>
      </w:r>
      <w:r>
        <w:rPr/>
        <w:t>familiares</w:t>
      </w:r>
      <w:r>
        <w:rPr>
          <w:spacing w:val="-12"/>
        </w:rPr>
        <w:t> </w:t>
      </w:r>
      <w:r>
        <w:rPr/>
        <w:t>de</w:t>
      </w:r>
      <w:r>
        <w:rPr>
          <w:spacing w:val="-13"/>
        </w:rPr>
        <w:t> </w:t>
      </w:r>
      <w:r>
        <w:rPr/>
        <w:t>la</w:t>
      </w:r>
      <w:r>
        <w:rPr>
          <w:spacing w:val="-12"/>
        </w:rPr>
        <w:t> </w:t>
      </w:r>
      <w:r>
        <w:rPr/>
        <w:t>víctima de conocer cuál fue el destino de ésta y, en su caso, dónde se encuentran sus restos”.</w:t>
      </w:r>
      <w:r>
        <w:rPr>
          <w:vertAlign w:val="superscript"/>
        </w:rPr>
        <w:t>9</w:t>
      </w:r>
    </w:p>
    <w:p>
      <w:pPr>
        <w:pStyle w:val="BodyText"/>
        <w:spacing w:line="259" w:lineRule="auto"/>
        <w:ind w:right="137"/>
      </w:pPr>
      <w:r>
        <w:rPr/>
        <w:t>25 años después de lograr esa sentencia contra el Estado peruano, la búsqueda de Ernesto, la entrega</w:t>
      </w:r>
      <w:r>
        <w:rPr>
          <w:spacing w:val="-13"/>
        </w:rPr>
        <w:t> </w:t>
      </w:r>
      <w:r>
        <w:rPr/>
        <w:t>de</w:t>
      </w:r>
      <w:r>
        <w:rPr>
          <w:spacing w:val="-12"/>
        </w:rPr>
        <w:t> </w:t>
      </w:r>
      <w:r>
        <w:rPr/>
        <w:t>respuestas</w:t>
      </w:r>
      <w:r>
        <w:rPr>
          <w:spacing w:val="-13"/>
        </w:rPr>
        <w:t> </w:t>
      </w:r>
      <w:r>
        <w:rPr/>
        <w:t>y</w:t>
      </w:r>
      <w:r>
        <w:rPr>
          <w:spacing w:val="-12"/>
        </w:rPr>
        <w:t> </w:t>
      </w:r>
      <w:r>
        <w:rPr/>
        <w:t>de</w:t>
      </w:r>
      <w:r>
        <w:rPr>
          <w:spacing w:val="-13"/>
        </w:rPr>
        <w:t> </w:t>
      </w:r>
      <w:r>
        <w:rPr/>
        <w:t>sus</w:t>
      </w:r>
      <w:r>
        <w:rPr>
          <w:spacing w:val="-12"/>
        </w:rPr>
        <w:t> </w:t>
      </w:r>
      <w:r>
        <w:rPr/>
        <w:t>restos</w:t>
      </w:r>
      <w:r>
        <w:rPr>
          <w:spacing w:val="-13"/>
        </w:rPr>
        <w:t> </w:t>
      </w:r>
      <w:r>
        <w:rPr/>
        <w:t>como</w:t>
      </w:r>
      <w:r>
        <w:rPr>
          <w:spacing w:val="-12"/>
        </w:rPr>
        <w:t> </w:t>
      </w:r>
      <w:r>
        <w:rPr/>
        <w:t>obligación</w:t>
      </w:r>
      <w:r>
        <w:rPr>
          <w:spacing w:val="-12"/>
        </w:rPr>
        <w:t> </w:t>
      </w:r>
      <w:r>
        <w:rPr/>
        <w:t>del</w:t>
      </w:r>
      <w:r>
        <w:rPr>
          <w:spacing w:val="-13"/>
        </w:rPr>
        <w:t> </w:t>
      </w:r>
      <w:r>
        <w:rPr/>
        <w:t>Estado</w:t>
      </w:r>
      <w:r>
        <w:rPr>
          <w:spacing w:val="-12"/>
        </w:rPr>
        <w:t> </w:t>
      </w:r>
      <w:r>
        <w:rPr/>
        <w:t>a</w:t>
      </w:r>
      <w:r>
        <w:rPr>
          <w:spacing w:val="-13"/>
        </w:rPr>
        <w:t> </w:t>
      </w:r>
      <w:r>
        <w:rPr/>
        <w:t>su</w:t>
      </w:r>
      <w:r>
        <w:rPr>
          <w:spacing w:val="-12"/>
        </w:rPr>
        <w:t> </w:t>
      </w:r>
      <w:r>
        <w:rPr/>
        <w:t>familia,</w:t>
      </w:r>
      <w:r>
        <w:rPr>
          <w:spacing w:val="-13"/>
        </w:rPr>
        <w:t> </w:t>
      </w:r>
      <w:r>
        <w:rPr/>
        <w:t>no</w:t>
      </w:r>
      <w:r>
        <w:rPr>
          <w:spacing w:val="-12"/>
        </w:rPr>
        <w:t> </w:t>
      </w:r>
      <w:r>
        <w:rPr/>
        <w:t>se</w:t>
      </w:r>
      <w:r>
        <w:rPr>
          <w:spacing w:val="-12"/>
        </w:rPr>
        <w:t> </w:t>
      </w:r>
      <w:r>
        <w:rPr/>
        <w:t>ha</w:t>
      </w:r>
      <w:r>
        <w:rPr>
          <w:spacing w:val="-13"/>
        </w:rPr>
        <w:t> </w:t>
      </w:r>
      <w:r>
        <w:rPr/>
        <w:t>cumplido. Y este caso, ejemplifica el largo y duro camino que los familiares deben seguir porque las sentencias logradas no son garantía de alcanzar derechos.</w:t>
      </w:r>
    </w:p>
    <w:p>
      <w:pPr>
        <w:pStyle w:val="BodyText"/>
        <w:spacing w:line="259" w:lineRule="auto" w:before="160"/>
        <w:ind w:right="137"/>
      </w:pPr>
      <w:r>
        <w:rPr/>
        <w:t>Los miles de familiares de los desaparecidos esperan una respuesta del Estado para reencontrarse</w:t>
      </w:r>
      <w:r>
        <w:rPr>
          <w:spacing w:val="-9"/>
        </w:rPr>
        <w:t> </w:t>
      </w:r>
      <w:r>
        <w:rPr/>
        <w:t>con</w:t>
      </w:r>
      <w:r>
        <w:rPr>
          <w:spacing w:val="-7"/>
        </w:rPr>
        <w:t> </w:t>
      </w:r>
      <w:r>
        <w:rPr/>
        <w:t>quien</w:t>
      </w:r>
      <w:r>
        <w:rPr>
          <w:spacing w:val="-7"/>
        </w:rPr>
        <w:t> </w:t>
      </w:r>
      <w:r>
        <w:rPr/>
        <w:t>nunca</w:t>
      </w:r>
      <w:r>
        <w:rPr>
          <w:spacing w:val="-7"/>
        </w:rPr>
        <w:t> </w:t>
      </w:r>
      <w:r>
        <w:rPr/>
        <w:t>se</w:t>
      </w:r>
      <w:r>
        <w:rPr>
          <w:spacing w:val="-6"/>
        </w:rPr>
        <w:t> </w:t>
      </w:r>
      <w:r>
        <w:rPr/>
        <w:t>fue</w:t>
      </w:r>
      <w:r>
        <w:rPr>
          <w:spacing w:val="-8"/>
        </w:rPr>
        <w:t> </w:t>
      </w:r>
      <w:r>
        <w:rPr/>
        <w:t>de</w:t>
      </w:r>
      <w:r>
        <w:rPr>
          <w:spacing w:val="-6"/>
        </w:rPr>
        <w:t> </w:t>
      </w:r>
      <w:r>
        <w:rPr/>
        <w:t>su</w:t>
      </w:r>
      <w:r>
        <w:rPr>
          <w:spacing w:val="-10"/>
        </w:rPr>
        <w:t> </w:t>
      </w:r>
      <w:r>
        <w:rPr/>
        <w:t>memoria,</w:t>
      </w:r>
      <w:r>
        <w:rPr>
          <w:spacing w:val="-9"/>
        </w:rPr>
        <w:t> </w:t>
      </w:r>
      <w:r>
        <w:rPr/>
        <w:t>de</w:t>
      </w:r>
      <w:r>
        <w:rPr>
          <w:spacing w:val="-6"/>
        </w:rPr>
        <w:t> </w:t>
      </w:r>
      <w:r>
        <w:rPr/>
        <w:t>sus</w:t>
      </w:r>
      <w:r>
        <w:rPr>
          <w:spacing w:val="-7"/>
        </w:rPr>
        <w:t> </w:t>
      </w:r>
      <w:r>
        <w:rPr/>
        <w:t>recuerdos.</w:t>
      </w:r>
      <w:r>
        <w:rPr>
          <w:spacing w:val="-7"/>
        </w:rPr>
        <w:t> </w:t>
      </w:r>
      <w:r>
        <w:rPr/>
        <w:t>Esperan</w:t>
      </w:r>
      <w:r>
        <w:rPr>
          <w:spacing w:val="-10"/>
        </w:rPr>
        <w:t> </w:t>
      </w:r>
      <w:r>
        <w:rPr/>
        <w:t>la</w:t>
      </w:r>
      <w:r>
        <w:rPr>
          <w:spacing w:val="-7"/>
        </w:rPr>
        <w:t> </w:t>
      </w:r>
      <w:r>
        <w:rPr/>
        <w:t>oportunidad de despedirse de ellos de acuerdo a sus costumbres y ritos y de enterrarlos para que todos puedan descansar en paz y para que nuestro país, donde se habla de desarrollo económico desde el discurso oficial, no se siga construyendo sobre fosas comunes y sitios de entierro que albergan momentáneamente a ciudadanos y ciudadanas, como tú o como yo; como nosotros.</w:t>
      </w:r>
    </w:p>
    <w:p>
      <w:pPr>
        <w:pStyle w:val="BodyText"/>
        <w:spacing w:line="259" w:lineRule="auto"/>
        <w:ind w:right="133"/>
      </w:pPr>
      <w:r>
        <w:rPr/>
        <w:t>La</w:t>
      </w:r>
      <w:r>
        <w:rPr>
          <w:spacing w:val="-4"/>
        </w:rPr>
        <w:t> </w:t>
      </w:r>
      <w:r>
        <w:rPr/>
        <w:t>persistente</w:t>
      </w:r>
      <w:r>
        <w:rPr>
          <w:spacing w:val="-6"/>
        </w:rPr>
        <w:t> </w:t>
      </w:r>
      <w:r>
        <w:rPr/>
        <w:t>memoria</w:t>
      </w:r>
      <w:r>
        <w:rPr>
          <w:spacing w:val="-5"/>
        </w:rPr>
        <w:t> </w:t>
      </w:r>
      <w:r>
        <w:rPr/>
        <w:t>de</w:t>
      </w:r>
      <w:r>
        <w:rPr>
          <w:spacing w:val="-6"/>
        </w:rPr>
        <w:t> </w:t>
      </w:r>
      <w:r>
        <w:rPr/>
        <w:t>los</w:t>
      </w:r>
      <w:r>
        <w:rPr>
          <w:spacing w:val="-4"/>
        </w:rPr>
        <w:t> </w:t>
      </w:r>
      <w:r>
        <w:rPr/>
        <w:t>familiares</w:t>
      </w:r>
      <w:r>
        <w:rPr>
          <w:spacing w:val="-4"/>
        </w:rPr>
        <w:t> </w:t>
      </w:r>
      <w:r>
        <w:rPr/>
        <w:t>fue</w:t>
      </w:r>
      <w:r>
        <w:rPr>
          <w:spacing w:val="-6"/>
        </w:rPr>
        <w:t> </w:t>
      </w:r>
      <w:r>
        <w:rPr/>
        <w:t>su</w:t>
      </w:r>
      <w:r>
        <w:rPr>
          <w:spacing w:val="-5"/>
        </w:rPr>
        <w:t> </w:t>
      </w:r>
      <w:r>
        <w:rPr/>
        <w:t>principal</w:t>
      </w:r>
      <w:r>
        <w:rPr>
          <w:spacing w:val="-5"/>
        </w:rPr>
        <w:t> </w:t>
      </w:r>
      <w:r>
        <w:rPr/>
        <w:t>arma</w:t>
      </w:r>
      <w:r>
        <w:rPr>
          <w:spacing w:val="-4"/>
        </w:rPr>
        <w:t> </w:t>
      </w:r>
      <w:r>
        <w:rPr/>
        <w:t>en</w:t>
      </w:r>
      <w:r>
        <w:rPr>
          <w:spacing w:val="-7"/>
        </w:rPr>
        <w:t> </w:t>
      </w:r>
      <w:r>
        <w:rPr/>
        <w:t>la</w:t>
      </w:r>
      <w:r>
        <w:rPr>
          <w:spacing w:val="-5"/>
        </w:rPr>
        <w:t> </w:t>
      </w:r>
      <w:r>
        <w:rPr/>
        <w:t>lucha</w:t>
      </w:r>
      <w:r>
        <w:rPr>
          <w:spacing w:val="-7"/>
        </w:rPr>
        <w:t> </w:t>
      </w:r>
      <w:r>
        <w:rPr/>
        <w:t>contra</w:t>
      </w:r>
      <w:r>
        <w:rPr>
          <w:spacing w:val="-4"/>
        </w:rPr>
        <w:t> </w:t>
      </w:r>
      <w:r>
        <w:rPr/>
        <w:t>la</w:t>
      </w:r>
      <w:r>
        <w:rPr>
          <w:spacing w:val="-4"/>
        </w:rPr>
        <w:t> </w:t>
      </w:r>
      <w:r>
        <w:rPr/>
        <w:t>impunidad</w:t>
      </w:r>
      <w:r>
        <w:rPr>
          <w:spacing w:val="-10"/>
        </w:rPr>
        <w:t> </w:t>
      </w:r>
      <w:r>
        <w:rPr/>
        <w:t>y el olvido, pero también para saber enfrentarse con sus propios miedos, a la negación de las instituciones</w:t>
      </w:r>
      <w:r>
        <w:rPr>
          <w:spacing w:val="-4"/>
        </w:rPr>
        <w:t> </w:t>
      </w:r>
      <w:r>
        <w:rPr/>
        <w:t>del</w:t>
      </w:r>
      <w:r>
        <w:rPr>
          <w:spacing w:val="-7"/>
        </w:rPr>
        <w:t> </w:t>
      </w:r>
      <w:r>
        <w:rPr/>
        <w:t>Estado,</w:t>
      </w:r>
      <w:r>
        <w:rPr>
          <w:spacing w:val="-7"/>
        </w:rPr>
        <w:t> </w:t>
      </w:r>
      <w:r>
        <w:rPr/>
        <w:t>al</w:t>
      </w:r>
      <w:r>
        <w:rPr>
          <w:spacing w:val="-7"/>
        </w:rPr>
        <w:t> </w:t>
      </w:r>
      <w:r>
        <w:rPr/>
        <w:t>peligro</w:t>
      </w:r>
      <w:r>
        <w:rPr>
          <w:spacing w:val="-4"/>
        </w:rPr>
        <w:t> </w:t>
      </w:r>
      <w:r>
        <w:rPr/>
        <w:t>de</w:t>
      </w:r>
      <w:r>
        <w:rPr>
          <w:spacing w:val="-6"/>
        </w:rPr>
        <w:t> </w:t>
      </w:r>
      <w:r>
        <w:rPr/>
        <w:t>denunciar</w:t>
      </w:r>
      <w:r>
        <w:rPr>
          <w:spacing w:val="-7"/>
        </w:rPr>
        <w:t> </w:t>
      </w:r>
      <w:r>
        <w:rPr/>
        <w:t>dentro</w:t>
      </w:r>
      <w:r>
        <w:rPr>
          <w:spacing w:val="-3"/>
        </w:rPr>
        <w:t> </w:t>
      </w:r>
      <w:r>
        <w:rPr/>
        <w:t>de</w:t>
      </w:r>
      <w:r>
        <w:rPr>
          <w:spacing w:val="-6"/>
        </w:rPr>
        <w:t> </w:t>
      </w:r>
      <w:r>
        <w:rPr/>
        <w:t>un</w:t>
      </w:r>
      <w:r>
        <w:rPr>
          <w:spacing w:val="-5"/>
        </w:rPr>
        <w:t> </w:t>
      </w:r>
      <w:r>
        <w:rPr/>
        <w:t>sistema</w:t>
      </w:r>
      <w:r>
        <w:rPr>
          <w:spacing w:val="-7"/>
        </w:rPr>
        <w:t> </w:t>
      </w:r>
      <w:r>
        <w:rPr/>
        <w:t>judicial</w:t>
      </w:r>
      <w:r>
        <w:rPr>
          <w:spacing w:val="-4"/>
        </w:rPr>
        <w:t> </w:t>
      </w:r>
      <w:r>
        <w:rPr/>
        <w:t>que</w:t>
      </w:r>
      <w:r>
        <w:rPr>
          <w:spacing w:val="-4"/>
        </w:rPr>
        <w:t> </w:t>
      </w:r>
      <w:r>
        <w:rPr/>
        <w:t>los</w:t>
      </w:r>
      <w:r>
        <w:rPr>
          <w:spacing w:val="-4"/>
        </w:rPr>
        <w:t> </w:t>
      </w:r>
      <w:r>
        <w:rPr/>
        <w:t>dejaba</w:t>
      </w:r>
      <w:r>
        <w:rPr>
          <w:spacing w:val="-5"/>
        </w:rPr>
        <w:t> </w:t>
      </w:r>
      <w:r>
        <w:rPr/>
        <w:t>sin defensa.</w:t>
      </w:r>
      <w:r>
        <w:rPr>
          <w:spacing w:val="-2"/>
        </w:rPr>
        <w:t> </w:t>
      </w:r>
      <w:r>
        <w:rPr/>
        <w:t>Esa</w:t>
      </w:r>
      <w:r>
        <w:rPr>
          <w:spacing w:val="-4"/>
        </w:rPr>
        <w:t> </w:t>
      </w:r>
      <w:r>
        <w:rPr/>
        <w:t>memoria</w:t>
      </w:r>
      <w:r>
        <w:rPr>
          <w:spacing w:val="-5"/>
        </w:rPr>
        <w:t> </w:t>
      </w:r>
      <w:r>
        <w:rPr/>
        <w:t>sirvió</w:t>
      </w:r>
      <w:r>
        <w:rPr>
          <w:spacing w:val="-1"/>
        </w:rPr>
        <w:t> </w:t>
      </w:r>
      <w:r>
        <w:rPr/>
        <w:t>para</w:t>
      </w:r>
      <w:r>
        <w:rPr>
          <w:spacing w:val="-6"/>
        </w:rPr>
        <w:t> </w:t>
      </w:r>
      <w:r>
        <w:rPr/>
        <w:t>no</w:t>
      </w:r>
      <w:r>
        <w:rPr>
          <w:spacing w:val="-4"/>
        </w:rPr>
        <w:t> </w:t>
      </w:r>
      <w:r>
        <w:rPr/>
        <w:t>perder</w:t>
      </w:r>
      <w:r>
        <w:rPr>
          <w:spacing w:val="-2"/>
        </w:rPr>
        <w:t> </w:t>
      </w:r>
      <w:r>
        <w:rPr/>
        <w:t>la</w:t>
      </w:r>
      <w:r>
        <w:rPr>
          <w:spacing w:val="-5"/>
        </w:rPr>
        <w:t> </w:t>
      </w:r>
      <w:r>
        <w:rPr/>
        <w:t>razón</w:t>
      </w:r>
      <w:r>
        <w:rPr>
          <w:spacing w:val="-6"/>
        </w:rPr>
        <w:t> </w:t>
      </w:r>
      <w:r>
        <w:rPr/>
        <w:t>frente</w:t>
      </w:r>
      <w:r>
        <w:rPr>
          <w:spacing w:val="-4"/>
        </w:rPr>
        <w:t> </w:t>
      </w:r>
      <w:r>
        <w:rPr/>
        <w:t>a</w:t>
      </w:r>
      <w:r>
        <w:rPr>
          <w:spacing w:val="-2"/>
        </w:rPr>
        <w:t> </w:t>
      </w:r>
      <w:r>
        <w:rPr/>
        <w:t>hechos</w:t>
      </w:r>
      <w:r>
        <w:rPr>
          <w:spacing w:val="-5"/>
        </w:rPr>
        <w:t> </w:t>
      </w:r>
      <w:r>
        <w:rPr/>
        <w:t>inexplicables</w:t>
      </w:r>
      <w:r>
        <w:rPr>
          <w:spacing w:val="-4"/>
        </w:rPr>
        <w:t> </w:t>
      </w:r>
      <w:r>
        <w:rPr/>
        <w:t>que</w:t>
      </w:r>
      <w:r>
        <w:rPr>
          <w:spacing w:val="-2"/>
        </w:rPr>
        <w:t> </w:t>
      </w:r>
      <w:r>
        <w:rPr/>
        <w:t>sucedían uno tras otro. Los desaparecidos entonces, se convierten en presencia, en motivación de acciones que nacen del amor y que los familiares realizan de manera incansable por semanas, meses, años para recuperar la identidad de sus desaparecidos</w:t>
      </w:r>
      <w:r>
        <w:rPr>
          <w:vertAlign w:val="superscript"/>
        </w:rPr>
        <w:t>10</w:t>
      </w:r>
      <w:r>
        <w:rPr>
          <w:vertAlign w:val="baseline"/>
        </w:rPr>
        <w:t>.</w:t>
      </w:r>
    </w:p>
    <w:p>
      <w:pPr>
        <w:pStyle w:val="BodyText"/>
        <w:spacing w:before="0"/>
        <w:ind w:left="0"/>
        <w:jc w:val="left"/>
        <w:rPr>
          <w:sz w:val="20"/>
        </w:rPr>
      </w:pPr>
    </w:p>
    <w:p>
      <w:pPr>
        <w:pStyle w:val="BodyText"/>
        <w:spacing w:before="189"/>
        <w:ind w:left="0"/>
        <w:jc w:val="left"/>
        <w:rPr>
          <w:sz w:val="20"/>
        </w:rPr>
      </w:pPr>
      <w:r>
        <w:rPr>
          <w:sz w:val="20"/>
        </w:rPr>
        <mc:AlternateContent>
          <mc:Choice Requires="wps">
            <w:drawing>
              <wp:anchor distT="0" distB="0" distL="0" distR="0" allowOverlap="1" layoutInCell="1" locked="0" behindDoc="1" simplePos="0" relativeHeight="487588864">
                <wp:simplePos x="0" y="0"/>
                <wp:positionH relativeFrom="page">
                  <wp:posOffset>1080820</wp:posOffset>
                </wp:positionH>
                <wp:positionV relativeFrom="paragraph">
                  <wp:posOffset>290681</wp:posOffset>
                </wp:positionV>
                <wp:extent cx="1829435" cy="9525"/>
                <wp:effectExtent l="0" t="0" r="0" b="0"/>
                <wp:wrapTopAndBottom/>
                <wp:docPr id="3" name="Graphic 3"/>
                <wp:cNvGraphicFramePr>
                  <a:graphicFrameLocks/>
                </wp:cNvGraphicFramePr>
                <a:graphic>
                  <a:graphicData uri="http://schemas.microsoft.com/office/word/2010/wordprocessingShape">
                    <wps:wsp>
                      <wps:cNvPr id="3" name="Graphic 3"/>
                      <wps:cNvSpPr/>
                      <wps:spPr>
                        <a:xfrm>
                          <a:off x="0" y="0"/>
                          <a:ext cx="1829435" cy="9525"/>
                        </a:xfrm>
                        <a:custGeom>
                          <a:avLst/>
                          <a:gdLst/>
                          <a:ahLst/>
                          <a:cxnLst/>
                          <a:rect l="l" t="t" r="r" b="b"/>
                          <a:pathLst>
                            <a:path w="1829435" h="9525">
                              <a:moveTo>
                                <a:pt x="1829054" y="0"/>
                              </a:moveTo>
                              <a:lnTo>
                                <a:pt x="0" y="0"/>
                              </a:lnTo>
                              <a:lnTo>
                                <a:pt x="0" y="9143"/>
                              </a:lnTo>
                              <a:lnTo>
                                <a:pt x="1829054" y="9143"/>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85.103996pt;margin-top:22.888271pt;width:144.020pt;height:.71997pt;mso-position-horizontal-relative:page;mso-position-vertical-relative:paragraph;z-index:-15727616;mso-wrap-distance-left:0;mso-wrap-distance-right:0" id="docshape3" filled="true" fillcolor="#000000" stroked="false">
                <v:fill type="solid"/>
                <w10:wrap type="topAndBottom"/>
              </v:rect>
            </w:pict>
          </mc:Fallback>
        </mc:AlternateContent>
      </w:r>
    </w:p>
    <w:p>
      <w:pPr>
        <w:spacing w:before="102"/>
        <w:ind w:left="2" w:right="0" w:firstLine="0"/>
        <w:jc w:val="left"/>
        <w:rPr>
          <w:sz w:val="20"/>
        </w:rPr>
      </w:pPr>
      <w:r>
        <w:rPr>
          <w:sz w:val="20"/>
          <w:vertAlign w:val="superscript"/>
        </w:rPr>
        <w:t>9</w:t>
      </w:r>
      <w:r>
        <w:rPr>
          <w:spacing w:val="-2"/>
          <w:sz w:val="20"/>
          <w:vertAlign w:val="baseline"/>
        </w:rPr>
        <w:t> </w:t>
      </w:r>
      <w:hyperlink r:id="rId7">
        <w:r>
          <w:rPr>
            <w:color w:val="0462C1"/>
            <w:spacing w:val="-2"/>
            <w:sz w:val="20"/>
            <w:u w:val="single" w:color="0462C1"/>
            <w:vertAlign w:val="baseline"/>
          </w:rPr>
          <w:t>https://www.corteidh.or.cr/docs/casos/articulos/seriec_34_esp.pdf</w:t>
        </w:r>
      </w:hyperlink>
    </w:p>
    <w:p>
      <w:pPr>
        <w:spacing w:before="1"/>
        <w:ind w:left="2" w:right="925" w:firstLine="0"/>
        <w:jc w:val="left"/>
        <w:rPr>
          <w:sz w:val="20"/>
        </w:rPr>
      </w:pPr>
      <w:r>
        <w:rPr>
          <w:sz w:val="20"/>
          <w:vertAlign w:val="superscript"/>
        </w:rPr>
        <w:t>10</w:t>
      </w:r>
      <w:r>
        <w:rPr>
          <w:spacing w:val="-12"/>
          <w:sz w:val="20"/>
          <w:vertAlign w:val="baseline"/>
        </w:rPr>
        <w:t> </w:t>
      </w:r>
      <w:hyperlink r:id="rId8">
        <w:r>
          <w:rPr>
            <w:color w:val="0462C1"/>
            <w:sz w:val="20"/>
            <w:u w:val="single" w:color="0462C1"/>
            <w:vertAlign w:val="baseline"/>
          </w:rPr>
          <w:t>https://cdn01.pucp.education/idehpucp/wp-content/uploads/2017/08/28155831/memoria-</w:t>
        </w:r>
      </w:hyperlink>
      <w:r>
        <w:rPr>
          <w:color w:val="0462C1"/>
          <w:sz w:val="20"/>
          <w:vertAlign w:val="baseline"/>
        </w:rPr>
        <w:t> </w:t>
      </w:r>
      <w:hyperlink r:id="rId8">
        <w:r>
          <w:rPr>
            <w:color w:val="0462C1"/>
            <w:spacing w:val="-2"/>
            <w:sz w:val="20"/>
            <w:u w:val="single" w:color="0462C1"/>
            <w:vertAlign w:val="baseline"/>
          </w:rPr>
          <w:t>23_final_.pdf</w:t>
        </w:r>
      </w:hyperlink>
    </w:p>
    <w:p>
      <w:pPr>
        <w:spacing w:after="0"/>
        <w:jc w:val="left"/>
        <w:rPr>
          <w:sz w:val="20"/>
        </w:rPr>
        <w:sectPr>
          <w:pgSz w:w="11910" w:h="16840"/>
          <w:pgMar w:top="1360" w:bottom="280" w:left="1700" w:right="1559"/>
        </w:sectPr>
      </w:pPr>
    </w:p>
    <w:p>
      <w:pPr>
        <w:pStyle w:val="BodyText"/>
        <w:spacing w:line="259" w:lineRule="auto" w:before="37"/>
        <w:ind w:right="136"/>
      </w:pPr>
      <w:r>
        <w:rPr/>
        <w:t>Como lo señala el jurista colombiano, Federico Andreu: “Los diversos instrumentos internacionales,</w:t>
      </w:r>
      <w:r>
        <w:rPr>
          <w:spacing w:val="-5"/>
        </w:rPr>
        <w:t> </w:t>
      </w:r>
      <w:r>
        <w:rPr/>
        <w:t>así</w:t>
      </w:r>
      <w:r>
        <w:rPr>
          <w:spacing w:val="-7"/>
        </w:rPr>
        <w:t> </w:t>
      </w:r>
      <w:r>
        <w:rPr/>
        <w:t>como</w:t>
      </w:r>
      <w:r>
        <w:rPr>
          <w:spacing w:val="-5"/>
        </w:rPr>
        <w:t> </w:t>
      </w:r>
      <w:r>
        <w:rPr/>
        <w:t>la</w:t>
      </w:r>
      <w:r>
        <w:rPr>
          <w:spacing w:val="-7"/>
        </w:rPr>
        <w:t> </w:t>
      </w:r>
      <w:r>
        <w:rPr/>
        <w:t>jurisprudencia</w:t>
      </w:r>
      <w:r>
        <w:rPr>
          <w:spacing w:val="-7"/>
        </w:rPr>
        <w:t> </w:t>
      </w:r>
      <w:r>
        <w:rPr/>
        <w:t>y</w:t>
      </w:r>
      <w:r>
        <w:rPr>
          <w:spacing w:val="-6"/>
        </w:rPr>
        <w:t> </w:t>
      </w:r>
      <w:r>
        <w:rPr/>
        <w:t>doctrina</w:t>
      </w:r>
      <w:r>
        <w:rPr>
          <w:spacing w:val="-9"/>
        </w:rPr>
        <w:t> </w:t>
      </w:r>
      <w:r>
        <w:rPr/>
        <w:t>internacionales</w:t>
      </w:r>
      <w:r>
        <w:rPr>
          <w:spacing w:val="-6"/>
        </w:rPr>
        <w:t> </w:t>
      </w:r>
      <w:r>
        <w:rPr/>
        <w:t>son</w:t>
      </w:r>
      <w:r>
        <w:rPr>
          <w:spacing w:val="-7"/>
        </w:rPr>
        <w:t> </w:t>
      </w:r>
      <w:r>
        <w:rPr/>
        <w:t>uniformes</w:t>
      </w:r>
      <w:r>
        <w:rPr>
          <w:spacing w:val="-6"/>
        </w:rPr>
        <w:t> </w:t>
      </w:r>
      <w:r>
        <w:rPr/>
        <w:t>al</w:t>
      </w:r>
      <w:r>
        <w:rPr>
          <w:spacing w:val="-7"/>
        </w:rPr>
        <w:t> </w:t>
      </w:r>
      <w:r>
        <w:rPr/>
        <w:t>definir</w:t>
      </w:r>
      <w:r>
        <w:rPr>
          <w:spacing w:val="-7"/>
        </w:rPr>
        <w:t> </w:t>
      </w:r>
      <w:r>
        <w:rPr/>
        <w:t>la desaparición forzada y sus elementos constitutivos. La desaparición forzada, tanto como ilícito penal que como grave violación de los derechos humanos, es una conducta compleja, que implica</w:t>
      </w:r>
      <w:r>
        <w:rPr>
          <w:spacing w:val="-2"/>
        </w:rPr>
        <w:t> </w:t>
      </w:r>
      <w:r>
        <w:rPr/>
        <w:t>la</w:t>
      </w:r>
      <w:r>
        <w:rPr>
          <w:spacing w:val="-5"/>
        </w:rPr>
        <w:t> </w:t>
      </w:r>
      <w:r>
        <w:rPr/>
        <w:t>presencia</w:t>
      </w:r>
      <w:r>
        <w:rPr>
          <w:spacing w:val="-2"/>
        </w:rPr>
        <w:t> </w:t>
      </w:r>
      <w:r>
        <w:rPr/>
        <w:t>acumulativa</w:t>
      </w:r>
      <w:r>
        <w:rPr>
          <w:spacing w:val="-3"/>
        </w:rPr>
        <w:t> </w:t>
      </w:r>
      <w:r>
        <w:rPr/>
        <w:t>de</w:t>
      </w:r>
      <w:r>
        <w:rPr>
          <w:spacing w:val="-2"/>
        </w:rPr>
        <w:t> </w:t>
      </w:r>
      <w:r>
        <w:rPr/>
        <w:t>dos</w:t>
      </w:r>
      <w:r>
        <w:rPr>
          <w:spacing w:val="-4"/>
        </w:rPr>
        <w:t> </w:t>
      </w:r>
      <w:r>
        <w:rPr/>
        <w:t>comportamientos:</w:t>
      </w:r>
      <w:r>
        <w:rPr>
          <w:spacing w:val="-4"/>
        </w:rPr>
        <w:t> </w:t>
      </w:r>
      <w:r>
        <w:rPr/>
        <w:t>la</w:t>
      </w:r>
      <w:r>
        <w:rPr>
          <w:spacing w:val="-2"/>
        </w:rPr>
        <w:t> </w:t>
      </w:r>
      <w:r>
        <w:rPr/>
        <w:t>privación</w:t>
      </w:r>
      <w:r>
        <w:rPr>
          <w:spacing w:val="-3"/>
        </w:rPr>
        <w:t> </w:t>
      </w:r>
      <w:r>
        <w:rPr/>
        <w:t>de</w:t>
      </w:r>
      <w:r>
        <w:rPr>
          <w:spacing w:val="-4"/>
        </w:rPr>
        <w:t> </w:t>
      </w:r>
      <w:r>
        <w:rPr/>
        <w:t>libertad</w:t>
      </w:r>
      <w:r>
        <w:rPr>
          <w:spacing w:val="-3"/>
        </w:rPr>
        <w:t> </w:t>
      </w:r>
      <w:r>
        <w:rPr/>
        <w:t>por</w:t>
      </w:r>
      <w:r>
        <w:rPr>
          <w:spacing w:val="-2"/>
        </w:rPr>
        <w:t> </w:t>
      </w:r>
      <w:r>
        <w:rPr/>
        <w:t>parte</w:t>
      </w:r>
      <w:r>
        <w:rPr>
          <w:spacing w:val="-4"/>
        </w:rPr>
        <w:t> </w:t>
      </w:r>
      <w:r>
        <w:rPr/>
        <w:t>de agentes</w:t>
      </w:r>
      <w:r>
        <w:rPr>
          <w:spacing w:val="-2"/>
        </w:rPr>
        <w:t> </w:t>
      </w:r>
      <w:r>
        <w:rPr/>
        <w:t>estatales</w:t>
      </w:r>
      <w:r>
        <w:rPr>
          <w:spacing w:val="-5"/>
        </w:rPr>
        <w:t> </w:t>
      </w:r>
      <w:r>
        <w:rPr/>
        <w:t>o particulares actuando</w:t>
      </w:r>
      <w:r>
        <w:rPr>
          <w:spacing w:val="-2"/>
        </w:rPr>
        <w:t> </w:t>
      </w:r>
      <w:r>
        <w:rPr/>
        <w:t>con</w:t>
      </w:r>
      <w:r>
        <w:rPr>
          <w:spacing w:val="-1"/>
        </w:rPr>
        <w:t> </w:t>
      </w:r>
      <w:r>
        <w:rPr/>
        <w:t>autorización,</w:t>
      </w:r>
      <w:r>
        <w:rPr>
          <w:spacing w:val="-1"/>
        </w:rPr>
        <w:t> </w:t>
      </w:r>
      <w:r>
        <w:rPr/>
        <w:t>apoyo</w:t>
      </w:r>
      <w:r>
        <w:rPr>
          <w:spacing w:val="-2"/>
        </w:rPr>
        <w:t> </w:t>
      </w:r>
      <w:r>
        <w:rPr/>
        <w:t>o</w:t>
      </w:r>
      <w:r>
        <w:rPr>
          <w:spacing w:val="-2"/>
        </w:rPr>
        <w:t> </w:t>
      </w:r>
      <w:r>
        <w:rPr/>
        <w:t>aquiescencia</w:t>
      </w:r>
      <w:r>
        <w:rPr>
          <w:spacing w:val="-3"/>
        </w:rPr>
        <w:t> </w:t>
      </w:r>
      <w:r>
        <w:rPr/>
        <w:t>de éstos;</w:t>
      </w:r>
      <w:r>
        <w:rPr>
          <w:spacing w:val="-3"/>
        </w:rPr>
        <w:t> </w:t>
      </w:r>
      <w:r>
        <w:rPr/>
        <w:t>y</w:t>
      </w:r>
      <w:r>
        <w:rPr>
          <w:spacing w:val="-2"/>
        </w:rPr>
        <w:t> </w:t>
      </w:r>
      <w:r>
        <w:rPr/>
        <w:t>el no</w:t>
      </w:r>
      <w:r>
        <w:rPr>
          <w:spacing w:val="-4"/>
        </w:rPr>
        <w:t> </w:t>
      </w:r>
      <w:r>
        <w:rPr/>
        <w:t>reconocimiento</w:t>
      </w:r>
      <w:r>
        <w:rPr>
          <w:spacing w:val="-6"/>
        </w:rPr>
        <w:t> </w:t>
      </w:r>
      <w:r>
        <w:rPr/>
        <w:t>oficial</w:t>
      </w:r>
      <w:r>
        <w:rPr>
          <w:spacing w:val="-6"/>
        </w:rPr>
        <w:t> </w:t>
      </w:r>
      <w:r>
        <w:rPr/>
        <w:t>de</w:t>
      </w:r>
      <w:r>
        <w:rPr>
          <w:spacing w:val="-5"/>
        </w:rPr>
        <w:t> </w:t>
      </w:r>
      <w:r>
        <w:rPr/>
        <w:t>esa</w:t>
      </w:r>
      <w:r>
        <w:rPr>
          <w:spacing w:val="-5"/>
        </w:rPr>
        <w:t> </w:t>
      </w:r>
      <w:r>
        <w:rPr/>
        <w:t>privación</w:t>
      </w:r>
      <w:r>
        <w:rPr>
          <w:spacing w:val="-6"/>
        </w:rPr>
        <w:t> </w:t>
      </w:r>
      <w:r>
        <w:rPr/>
        <w:t>de</w:t>
      </w:r>
      <w:r>
        <w:rPr>
          <w:spacing w:val="-7"/>
        </w:rPr>
        <w:t> </w:t>
      </w:r>
      <w:r>
        <w:rPr/>
        <w:t>libertad</w:t>
      </w:r>
      <w:r>
        <w:rPr>
          <w:spacing w:val="-8"/>
        </w:rPr>
        <w:t> </w:t>
      </w:r>
      <w:r>
        <w:rPr/>
        <w:t>o</w:t>
      </w:r>
      <w:r>
        <w:rPr>
          <w:spacing w:val="-4"/>
        </w:rPr>
        <w:t> </w:t>
      </w:r>
      <w:r>
        <w:rPr/>
        <w:t>el</w:t>
      </w:r>
      <w:r>
        <w:rPr>
          <w:spacing w:val="-7"/>
        </w:rPr>
        <w:t> </w:t>
      </w:r>
      <w:r>
        <w:rPr/>
        <w:t>ocultamiento</w:t>
      </w:r>
      <w:r>
        <w:rPr>
          <w:spacing w:val="-6"/>
        </w:rPr>
        <w:t> </w:t>
      </w:r>
      <w:r>
        <w:rPr/>
        <w:t>de</w:t>
      </w:r>
      <w:r>
        <w:rPr>
          <w:spacing w:val="-7"/>
        </w:rPr>
        <w:t> </w:t>
      </w:r>
      <w:r>
        <w:rPr/>
        <w:t>la</w:t>
      </w:r>
      <w:r>
        <w:rPr>
          <w:spacing w:val="-8"/>
        </w:rPr>
        <w:t> </w:t>
      </w:r>
      <w:r>
        <w:rPr/>
        <w:t>suerte</w:t>
      </w:r>
      <w:r>
        <w:rPr>
          <w:spacing w:val="-7"/>
        </w:rPr>
        <w:t> </w:t>
      </w:r>
      <w:r>
        <w:rPr/>
        <w:t>o</w:t>
      </w:r>
      <w:r>
        <w:rPr>
          <w:spacing w:val="-6"/>
        </w:rPr>
        <w:t> </w:t>
      </w:r>
      <w:r>
        <w:rPr/>
        <w:t>paradero del desaparecido.”</w:t>
      </w:r>
      <w:r>
        <w:rPr>
          <w:vertAlign w:val="superscript"/>
        </w:rPr>
        <w:t>11</w:t>
      </w:r>
    </w:p>
    <w:p>
      <w:pPr>
        <w:pStyle w:val="BodyText"/>
        <w:spacing w:before="0"/>
        <w:ind w:left="0"/>
        <w:jc w:val="left"/>
      </w:pPr>
    </w:p>
    <w:p>
      <w:pPr>
        <w:pStyle w:val="BodyText"/>
        <w:spacing w:before="70"/>
        <w:ind w:left="0"/>
        <w:jc w:val="left"/>
      </w:pPr>
    </w:p>
    <w:p>
      <w:pPr>
        <w:pStyle w:val="Heading1"/>
        <w:spacing w:before="1"/>
      </w:pPr>
      <w:r>
        <w:rPr/>
        <w:t>LEY</w:t>
      </w:r>
      <w:r>
        <w:rPr>
          <w:spacing w:val="-3"/>
        </w:rPr>
        <w:t> </w:t>
      </w:r>
      <w:r>
        <w:rPr/>
        <w:t>DE</w:t>
      </w:r>
      <w:r>
        <w:rPr>
          <w:spacing w:val="-5"/>
        </w:rPr>
        <w:t> </w:t>
      </w:r>
      <w:r>
        <w:rPr/>
        <w:t>BÚSQUEDA</w:t>
      </w:r>
      <w:r>
        <w:rPr>
          <w:spacing w:val="-2"/>
        </w:rPr>
        <w:t> </w:t>
      </w:r>
      <w:r>
        <w:rPr/>
        <w:t>DE</w:t>
      </w:r>
      <w:r>
        <w:rPr>
          <w:spacing w:val="-5"/>
        </w:rPr>
        <w:t> </w:t>
      </w:r>
      <w:r>
        <w:rPr/>
        <w:t>PERSONAS</w:t>
      </w:r>
      <w:r>
        <w:rPr>
          <w:spacing w:val="-4"/>
        </w:rPr>
        <w:t> </w:t>
      </w:r>
      <w:r>
        <w:rPr>
          <w:spacing w:val="-2"/>
        </w:rPr>
        <w:t>DESAPARECIDAS.-</w:t>
      </w:r>
    </w:p>
    <w:p>
      <w:pPr>
        <w:pStyle w:val="BodyText"/>
        <w:spacing w:line="259" w:lineRule="auto" w:before="183"/>
        <w:ind w:right="134"/>
      </w:pPr>
      <w:r>
        <w:rPr/>
        <w:t>El Estado Peruano ofrecía a las víctimas la judicialización de la búsqueda de los desaparecidos en el marco de las investigaciones penales cuyo objetivo central es la persecución del delito, la individualización e identificación de los responsables en una de las instituciones armadas o policiales</w:t>
      </w:r>
      <w:r>
        <w:rPr>
          <w:spacing w:val="-6"/>
        </w:rPr>
        <w:t> </w:t>
      </w:r>
      <w:r>
        <w:rPr/>
        <w:t>no</w:t>
      </w:r>
      <w:r>
        <w:rPr>
          <w:spacing w:val="-5"/>
        </w:rPr>
        <w:t> </w:t>
      </w:r>
      <w:r>
        <w:rPr/>
        <w:t>brindan</w:t>
      </w:r>
      <w:r>
        <w:rPr>
          <w:spacing w:val="-7"/>
        </w:rPr>
        <w:t> </w:t>
      </w:r>
      <w:r>
        <w:rPr/>
        <w:t>la</w:t>
      </w:r>
      <w:r>
        <w:rPr>
          <w:spacing w:val="-7"/>
        </w:rPr>
        <w:t> </w:t>
      </w:r>
      <w:r>
        <w:rPr/>
        <w:t>información</w:t>
      </w:r>
      <w:r>
        <w:rPr>
          <w:spacing w:val="-7"/>
        </w:rPr>
        <w:t> </w:t>
      </w:r>
      <w:r>
        <w:rPr/>
        <w:t>y</w:t>
      </w:r>
      <w:r>
        <w:rPr>
          <w:spacing w:val="-6"/>
        </w:rPr>
        <w:t> </w:t>
      </w:r>
      <w:r>
        <w:rPr/>
        <w:t>la</w:t>
      </w:r>
      <w:r>
        <w:rPr>
          <w:spacing w:val="-9"/>
        </w:rPr>
        <w:t> </w:t>
      </w:r>
      <w:r>
        <w:rPr/>
        <w:t>espera</w:t>
      </w:r>
      <w:r>
        <w:rPr>
          <w:spacing w:val="-9"/>
        </w:rPr>
        <w:t> </w:t>
      </w:r>
      <w:r>
        <w:rPr/>
        <w:t>de</w:t>
      </w:r>
      <w:r>
        <w:rPr>
          <w:spacing w:val="-6"/>
        </w:rPr>
        <w:t> </w:t>
      </w:r>
      <w:r>
        <w:rPr/>
        <w:t>respuestas</w:t>
      </w:r>
      <w:r>
        <w:rPr>
          <w:spacing w:val="-7"/>
        </w:rPr>
        <w:t> </w:t>
      </w:r>
      <w:r>
        <w:rPr/>
        <w:t>se</w:t>
      </w:r>
      <w:r>
        <w:rPr>
          <w:spacing w:val="-6"/>
        </w:rPr>
        <w:t> </w:t>
      </w:r>
      <w:r>
        <w:rPr/>
        <w:t>prolonga</w:t>
      </w:r>
      <w:r>
        <w:rPr>
          <w:spacing w:val="-7"/>
        </w:rPr>
        <w:t> </w:t>
      </w:r>
      <w:r>
        <w:rPr/>
        <w:t>en</w:t>
      </w:r>
      <w:r>
        <w:rPr>
          <w:spacing w:val="-9"/>
        </w:rPr>
        <w:t> </w:t>
      </w:r>
      <w:r>
        <w:rPr/>
        <w:t>el</w:t>
      </w:r>
      <w:r>
        <w:rPr>
          <w:spacing w:val="-6"/>
        </w:rPr>
        <w:t> </w:t>
      </w:r>
      <w:r>
        <w:rPr/>
        <w:t>tiempo;</w:t>
      </w:r>
      <w:r>
        <w:rPr>
          <w:spacing w:val="-3"/>
        </w:rPr>
        <w:t> </w:t>
      </w:r>
      <w:r>
        <w:rPr/>
        <w:t>esto,</w:t>
      </w:r>
      <w:r>
        <w:rPr>
          <w:spacing w:val="-8"/>
        </w:rPr>
        <w:t> </w:t>
      </w:r>
      <w:r>
        <w:rPr/>
        <w:t>ha limitado, en gran parte, la búsqueda de los desaparecidos y, por ende, los derechos de los familiares</w:t>
      </w:r>
      <w:r>
        <w:rPr>
          <w:spacing w:val="-11"/>
        </w:rPr>
        <w:t> </w:t>
      </w:r>
      <w:r>
        <w:rPr/>
        <w:t>a</w:t>
      </w:r>
      <w:r>
        <w:rPr>
          <w:spacing w:val="-11"/>
        </w:rPr>
        <w:t> </w:t>
      </w:r>
      <w:r>
        <w:rPr/>
        <w:t>la</w:t>
      </w:r>
      <w:r>
        <w:rPr>
          <w:spacing w:val="-11"/>
        </w:rPr>
        <w:t> </w:t>
      </w:r>
      <w:r>
        <w:rPr/>
        <w:t>verdad,</w:t>
      </w:r>
      <w:r>
        <w:rPr>
          <w:spacing w:val="-10"/>
        </w:rPr>
        <w:t> </w:t>
      </w:r>
      <w:r>
        <w:rPr/>
        <w:t>a</w:t>
      </w:r>
      <w:r>
        <w:rPr>
          <w:spacing w:val="-8"/>
        </w:rPr>
        <w:t> </w:t>
      </w:r>
      <w:r>
        <w:rPr/>
        <w:t>la</w:t>
      </w:r>
      <w:r>
        <w:rPr>
          <w:spacing w:val="-11"/>
        </w:rPr>
        <w:t> </w:t>
      </w:r>
      <w:r>
        <w:rPr/>
        <w:t>justicia</w:t>
      </w:r>
      <w:r>
        <w:rPr>
          <w:spacing w:val="-11"/>
        </w:rPr>
        <w:t> </w:t>
      </w:r>
      <w:r>
        <w:rPr/>
        <w:t>y</w:t>
      </w:r>
      <w:r>
        <w:rPr>
          <w:spacing w:val="-9"/>
        </w:rPr>
        <w:t> </w:t>
      </w:r>
      <w:r>
        <w:rPr/>
        <w:t>a</w:t>
      </w:r>
      <w:r>
        <w:rPr>
          <w:spacing w:val="-8"/>
        </w:rPr>
        <w:t> </w:t>
      </w:r>
      <w:r>
        <w:rPr/>
        <w:t>la</w:t>
      </w:r>
      <w:r>
        <w:rPr>
          <w:spacing w:val="-11"/>
        </w:rPr>
        <w:t> </w:t>
      </w:r>
      <w:r>
        <w:rPr/>
        <w:t>identidad</w:t>
      </w:r>
      <w:r>
        <w:rPr>
          <w:spacing w:val="-11"/>
        </w:rPr>
        <w:t> </w:t>
      </w:r>
      <w:r>
        <w:rPr/>
        <w:t>de</w:t>
      </w:r>
      <w:r>
        <w:rPr>
          <w:spacing w:val="-10"/>
        </w:rPr>
        <w:t> </w:t>
      </w:r>
      <w:r>
        <w:rPr/>
        <w:t>la</w:t>
      </w:r>
      <w:r>
        <w:rPr>
          <w:spacing w:val="-11"/>
        </w:rPr>
        <w:t> </w:t>
      </w:r>
      <w:r>
        <w:rPr/>
        <w:t>propia</w:t>
      </w:r>
      <w:r>
        <w:rPr>
          <w:spacing w:val="-13"/>
        </w:rPr>
        <w:t> </w:t>
      </w:r>
      <w:r>
        <w:rPr/>
        <w:t>víctima.</w:t>
      </w:r>
      <w:r>
        <w:rPr>
          <w:spacing w:val="-10"/>
        </w:rPr>
        <w:t> </w:t>
      </w:r>
      <w:r>
        <w:rPr/>
        <w:t>Conllevando</w:t>
      </w:r>
      <w:r>
        <w:rPr>
          <w:spacing w:val="-9"/>
        </w:rPr>
        <w:t> </w:t>
      </w:r>
      <w:r>
        <w:rPr/>
        <w:t>a</w:t>
      </w:r>
      <w:r>
        <w:rPr>
          <w:spacing w:val="-8"/>
        </w:rPr>
        <w:t> </w:t>
      </w:r>
      <w:r>
        <w:rPr/>
        <w:t>largos</w:t>
      </w:r>
      <w:r>
        <w:rPr>
          <w:spacing w:val="-10"/>
        </w:rPr>
        <w:t> </w:t>
      </w:r>
      <w:r>
        <w:rPr/>
        <w:t>años de procesos judiciales que</w:t>
      </w:r>
      <w:r>
        <w:rPr>
          <w:spacing w:val="-1"/>
        </w:rPr>
        <w:t> </w:t>
      </w:r>
      <w:r>
        <w:rPr/>
        <w:t>no dieron las respuestas esperadas por los familiares</w:t>
      </w:r>
      <w:r>
        <w:rPr>
          <w:spacing w:val="-1"/>
        </w:rPr>
        <w:t> </w:t>
      </w:r>
      <w:r>
        <w:rPr/>
        <w:t>de las víctimas para ubicar a sus seres queridos, con vida o no, recuperando el cuerpo de la víctima o lo que queda de él o ella.</w:t>
      </w:r>
    </w:p>
    <w:p>
      <w:pPr>
        <w:pStyle w:val="BodyText"/>
        <w:spacing w:line="259" w:lineRule="auto" w:before="157"/>
        <w:ind w:right="133"/>
      </w:pPr>
      <w:r>
        <w:rPr/>
        <w:t>La justicia que buscan los familiares, no acaba con las sentencias judiciales, lamentablemente. La angustia de no saber, el dolor generado tras la desaparición y los años de silencio e impunidad, continúan cuando se emiten sentencias que absuelven o condenan, pero que no dicen dónde está el desaparecido; cuando los responsables de este grave crimen son procesados, pero no dicen la verdad de lo que hicieron. Estos vacíos de información nos encaminan</w:t>
      </w:r>
      <w:r>
        <w:rPr>
          <w:spacing w:val="-8"/>
        </w:rPr>
        <w:t> </w:t>
      </w:r>
      <w:r>
        <w:rPr/>
        <w:t>a</w:t>
      </w:r>
      <w:r>
        <w:rPr>
          <w:spacing w:val="-4"/>
        </w:rPr>
        <w:t> </w:t>
      </w:r>
      <w:r>
        <w:rPr/>
        <w:t>buscar</w:t>
      </w:r>
      <w:r>
        <w:rPr>
          <w:spacing w:val="-7"/>
        </w:rPr>
        <w:t> </w:t>
      </w:r>
      <w:r>
        <w:rPr/>
        <w:t>otras</w:t>
      </w:r>
      <w:r>
        <w:rPr>
          <w:spacing w:val="-7"/>
        </w:rPr>
        <w:t> </w:t>
      </w:r>
      <w:r>
        <w:rPr/>
        <w:t>formas</w:t>
      </w:r>
      <w:r>
        <w:rPr>
          <w:spacing w:val="-4"/>
        </w:rPr>
        <w:t> </w:t>
      </w:r>
      <w:r>
        <w:rPr/>
        <w:t>de</w:t>
      </w:r>
      <w:r>
        <w:rPr>
          <w:spacing w:val="-6"/>
        </w:rPr>
        <w:t> </w:t>
      </w:r>
      <w:r>
        <w:rPr/>
        <w:t>atender</w:t>
      </w:r>
      <w:r>
        <w:rPr>
          <w:spacing w:val="-4"/>
        </w:rPr>
        <w:t> </w:t>
      </w:r>
      <w:r>
        <w:rPr/>
        <w:t>derechos</w:t>
      </w:r>
      <w:r>
        <w:rPr>
          <w:spacing w:val="-7"/>
        </w:rPr>
        <w:t> </w:t>
      </w:r>
      <w:r>
        <w:rPr/>
        <w:t>y</w:t>
      </w:r>
      <w:r>
        <w:rPr>
          <w:spacing w:val="-6"/>
        </w:rPr>
        <w:t> </w:t>
      </w:r>
      <w:r>
        <w:rPr/>
        <w:t>que</w:t>
      </w:r>
      <w:r>
        <w:rPr>
          <w:spacing w:val="-4"/>
        </w:rPr>
        <w:t> </w:t>
      </w:r>
      <w:r>
        <w:rPr/>
        <w:t>se</w:t>
      </w:r>
      <w:r>
        <w:rPr>
          <w:spacing w:val="-1"/>
        </w:rPr>
        <w:t> </w:t>
      </w:r>
      <w:r>
        <w:rPr/>
        <w:t>deben</w:t>
      </w:r>
      <w:r>
        <w:rPr>
          <w:spacing w:val="-5"/>
        </w:rPr>
        <w:t> </w:t>
      </w:r>
      <w:r>
        <w:rPr/>
        <w:t>de</w:t>
      </w:r>
      <w:r>
        <w:rPr>
          <w:spacing w:val="-5"/>
        </w:rPr>
        <w:t> </w:t>
      </w:r>
      <w:r>
        <w:rPr/>
        <w:t>implementar</w:t>
      </w:r>
      <w:r>
        <w:rPr>
          <w:spacing w:val="-4"/>
        </w:rPr>
        <w:t> </w:t>
      </w:r>
      <w:r>
        <w:rPr/>
        <w:t>desde</w:t>
      </w:r>
      <w:r>
        <w:rPr>
          <w:spacing w:val="-7"/>
        </w:rPr>
        <w:t> </w:t>
      </w:r>
      <w:r>
        <w:rPr/>
        <w:t>el reconocimiento</w:t>
      </w:r>
      <w:r>
        <w:rPr>
          <w:spacing w:val="-8"/>
        </w:rPr>
        <w:t> </w:t>
      </w:r>
      <w:r>
        <w:rPr/>
        <w:t>del</w:t>
      </w:r>
      <w:r>
        <w:rPr>
          <w:spacing w:val="-9"/>
        </w:rPr>
        <w:t> </w:t>
      </w:r>
      <w:r>
        <w:rPr/>
        <w:t>derecho</w:t>
      </w:r>
      <w:r>
        <w:rPr>
          <w:spacing w:val="-8"/>
        </w:rPr>
        <w:t> </w:t>
      </w:r>
      <w:r>
        <w:rPr/>
        <w:t>del</w:t>
      </w:r>
      <w:r>
        <w:rPr>
          <w:spacing w:val="-11"/>
        </w:rPr>
        <w:t> </w:t>
      </w:r>
      <w:r>
        <w:rPr/>
        <w:t>otro.</w:t>
      </w:r>
      <w:r>
        <w:rPr>
          <w:spacing w:val="-9"/>
        </w:rPr>
        <w:t> </w:t>
      </w:r>
      <w:r>
        <w:rPr/>
        <w:t>La</w:t>
      </w:r>
      <w:r>
        <w:rPr>
          <w:spacing w:val="-12"/>
        </w:rPr>
        <w:t> </w:t>
      </w:r>
      <w:r>
        <w:rPr/>
        <w:t>verdad</w:t>
      </w:r>
      <w:r>
        <w:rPr>
          <w:spacing w:val="-9"/>
        </w:rPr>
        <w:t> </w:t>
      </w:r>
      <w:r>
        <w:rPr/>
        <w:t>tiene</w:t>
      </w:r>
      <w:r>
        <w:rPr>
          <w:spacing w:val="-11"/>
        </w:rPr>
        <w:t> </w:t>
      </w:r>
      <w:r>
        <w:rPr/>
        <w:t>que</w:t>
      </w:r>
      <w:r>
        <w:rPr>
          <w:spacing w:val="-8"/>
        </w:rPr>
        <w:t> </w:t>
      </w:r>
      <w:r>
        <w:rPr/>
        <w:t>buscarse</w:t>
      </w:r>
      <w:r>
        <w:rPr>
          <w:spacing w:val="-9"/>
        </w:rPr>
        <w:t> </w:t>
      </w:r>
      <w:r>
        <w:rPr/>
        <w:t>hasta</w:t>
      </w:r>
      <w:r>
        <w:rPr>
          <w:spacing w:val="-11"/>
        </w:rPr>
        <w:t> </w:t>
      </w:r>
      <w:r>
        <w:rPr/>
        <w:t>agotar</w:t>
      </w:r>
      <w:r>
        <w:rPr>
          <w:spacing w:val="-12"/>
        </w:rPr>
        <w:t> </w:t>
      </w:r>
      <w:r>
        <w:rPr/>
        <w:t>esfuerzos</w:t>
      </w:r>
      <w:r>
        <w:rPr>
          <w:spacing w:val="-11"/>
        </w:rPr>
        <w:t> </w:t>
      </w:r>
      <w:r>
        <w:rPr/>
        <w:t>y</w:t>
      </w:r>
      <w:r>
        <w:rPr>
          <w:spacing w:val="-8"/>
        </w:rPr>
        <w:t> </w:t>
      </w:r>
      <w:r>
        <w:rPr/>
        <w:t>que los cuerpos identificados, o lo que queda de ellos, sean devueltos a sus familiares. Ese es otro </w:t>
      </w:r>
      <w:r>
        <w:rPr>
          <w:spacing w:val="-2"/>
        </w:rPr>
        <w:t>reto.</w:t>
      </w:r>
    </w:p>
    <w:p>
      <w:pPr>
        <w:pStyle w:val="BodyText"/>
        <w:spacing w:line="259" w:lineRule="auto"/>
        <w:ind w:right="136"/>
      </w:pPr>
      <w:r>
        <w:rPr/>
        <w:t>Desde octubre del 2013, la </w:t>
      </w:r>
      <w:r>
        <w:rPr>
          <w:b/>
          <w:i/>
        </w:rPr>
        <w:t>Mesa de Trabajo sobre procesos de búsqueda de personas desaparecidas, </w:t>
      </w:r>
      <w:r>
        <w:rPr/>
        <w:t>espacio donde participaron diversas organizaciones de defensoras de los derechos</w:t>
      </w:r>
      <w:r>
        <w:rPr>
          <w:spacing w:val="-5"/>
        </w:rPr>
        <w:t> </w:t>
      </w:r>
      <w:r>
        <w:rPr/>
        <w:t>humanos</w:t>
      </w:r>
      <w:r>
        <w:rPr>
          <w:spacing w:val="-10"/>
        </w:rPr>
        <w:t> </w:t>
      </w:r>
      <w:r>
        <w:rPr/>
        <w:t>y</w:t>
      </w:r>
      <w:r>
        <w:rPr>
          <w:spacing w:val="-5"/>
        </w:rPr>
        <w:t> </w:t>
      </w:r>
      <w:r>
        <w:rPr/>
        <w:t>de</w:t>
      </w:r>
      <w:r>
        <w:rPr>
          <w:spacing w:val="-5"/>
        </w:rPr>
        <w:t> </w:t>
      </w:r>
      <w:r>
        <w:rPr/>
        <w:t>familiares</w:t>
      </w:r>
      <w:r>
        <w:rPr>
          <w:spacing w:val="-7"/>
        </w:rPr>
        <w:t> </w:t>
      </w:r>
      <w:r>
        <w:rPr/>
        <w:t>de</w:t>
      </w:r>
      <w:r>
        <w:rPr>
          <w:spacing w:val="-9"/>
        </w:rPr>
        <w:t> </w:t>
      </w:r>
      <w:r>
        <w:rPr/>
        <w:t>víctimas,</w:t>
      </w:r>
      <w:r>
        <w:rPr>
          <w:spacing w:val="-5"/>
        </w:rPr>
        <w:t> </w:t>
      </w:r>
      <w:r>
        <w:rPr/>
        <w:t>conjuntamente</w:t>
      </w:r>
      <w:r>
        <w:rPr>
          <w:spacing w:val="-7"/>
        </w:rPr>
        <w:t> </w:t>
      </w:r>
      <w:r>
        <w:rPr/>
        <w:t>con</w:t>
      </w:r>
      <w:r>
        <w:rPr>
          <w:spacing w:val="-6"/>
        </w:rPr>
        <w:t> </w:t>
      </w:r>
      <w:r>
        <w:rPr/>
        <w:t>la</w:t>
      </w:r>
      <w:r>
        <w:rPr>
          <w:spacing w:val="-8"/>
        </w:rPr>
        <w:t> </w:t>
      </w:r>
      <w:r>
        <w:rPr/>
        <w:t>Coordinadora</w:t>
      </w:r>
      <w:r>
        <w:rPr>
          <w:spacing w:val="-8"/>
        </w:rPr>
        <w:t> </w:t>
      </w:r>
      <w:r>
        <w:rPr/>
        <w:t>Nacional</w:t>
      </w:r>
      <w:r>
        <w:rPr>
          <w:spacing w:val="-8"/>
        </w:rPr>
        <w:t> </w:t>
      </w:r>
      <w:r>
        <w:rPr/>
        <w:t>de Derechos Humanos, formamos parte de una mesa técnica convocada por el Ministerio de Justicia y Derechos Humanos -</w:t>
      </w:r>
      <w:r>
        <w:rPr>
          <w:spacing w:val="40"/>
        </w:rPr>
        <w:t> </w:t>
      </w:r>
      <w:r>
        <w:rPr/>
        <w:t>MINJUS y la Comisión Multisectorial de Alto Nivel - CMAN para trabajar la propuesta de ley sobre Búsqueda de Personas Desaparecidas, teniendo como base un documento trabajado durante años de forma colectiva entre sociedad civil y familiares de </w:t>
      </w:r>
      <w:r>
        <w:rPr>
          <w:spacing w:val="-2"/>
        </w:rPr>
        <w:t>víctimas.</w:t>
      </w:r>
    </w:p>
    <w:p>
      <w:pPr>
        <w:pStyle w:val="BodyText"/>
        <w:spacing w:line="259" w:lineRule="auto" w:before="160"/>
        <w:ind w:right="135"/>
      </w:pPr>
      <w:r>
        <w:rPr/>
        <w:t>Esta propuesta, con un enfoque humanitario, centrada en el derecho a saber de los familiares, reconociendo su dolor y su sacrificio durante años de lucha, fue la base de la ley presentada, posteriormente,</w:t>
      </w:r>
      <w:r>
        <w:rPr>
          <w:spacing w:val="-4"/>
        </w:rPr>
        <w:t> </w:t>
      </w:r>
      <w:r>
        <w:rPr/>
        <w:t>por</w:t>
      </w:r>
      <w:r>
        <w:rPr>
          <w:spacing w:val="-4"/>
        </w:rPr>
        <w:t> </w:t>
      </w:r>
      <w:r>
        <w:rPr/>
        <w:t>la</w:t>
      </w:r>
      <w:r>
        <w:rPr>
          <w:spacing w:val="-7"/>
        </w:rPr>
        <w:t> </w:t>
      </w:r>
      <w:r>
        <w:rPr/>
        <w:t>Defensoría</w:t>
      </w:r>
      <w:r>
        <w:rPr>
          <w:spacing w:val="-5"/>
        </w:rPr>
        <w:t> </w:t>
      </w:r>
      <w:r>
        <w:rPr/>
        <w:t>del</w:t>
      </w:r>
      <w:r>
        <w:rPr>
          <w:spacing w:val="-6"/>
        </w:rPr>
        <w:t> </w:t>
      </w:r>
      <w:r>
        <w:rPr/>
        <w:t>Pueblo</w:t>
      </w:r>
      <w:r>
        <w:rPr>
          <w:spacing w:val="-3"/>
        </w:rPr>
        <w:t> </w:t>
      </w:r>
      <w:r>
        <w:rPr/>
        <w:t>al</w:t>
      </w:r>
      <w:r>
        <w:rPr>
          <w:spacing w:val="-5"/>
        </w:rPr>
        <w:t> </w:t>
      </w:r>
      <w:r>
        <w:rPr/>
        <w:t>Congreso</w:t>
      </w:r>
      <w:r>
        <w:rPr>
          <w:spacing w:val="-3"/>
        </w:rPr>
        <w:t> </w:t>
      </w:r>
      <w:r>
        <w:rPr/>
        <w:t>de</w:t>
      </w:r>
      <w:r>
        <w:rPr>
          <w:spacing w:val="-4"/>
        </w:rPr>
        <w:t> </w:t>
      </w:r>
      <w:r>
        <w:rPr/>
        <w:t>la</w:t>
      </w:r>
      <w:r>
        <w:rPr>
          <w:spacing w:val="-5"/>
        </w:rPr>
        <w:t> </w:t>
      </w:r>
      <w:r>
        <w:rPr/>
        <w:t>República</w:t>
      </w:r>
      <w:r>
        <w:rPr>
          <w:spacing w:val="-4"/>
        </w:rPr>
        <w:t> </w:t>
      </w:r>
      <w:r>
        <w:rPr/>
        <w:t>y que</w:t>
      </w:r>
      <w:r>
        <w:rPr>
          <w:spacing w:val="-4"/>
        </w:rPr>
        <w:t> </w:t>
      </w:r>
      <w:r>
        <w:rPr/>
        <w:t>fue</w:t>
      </w:r>
      <w:r>
        <w:rPr>
          <w:spacing w:val="-4"/>
        </w:rPr>
        <w:t> </w:t>
      </w:r>
      <w:r>
        <w:rPr/>
        <w:t>aprobada</w:t>
      </w:r>
      <w:r>
        <w:rPr>
          <w:spacing w:val="40"/>
        </w:rPr>
        <w:t> </w:t>
      </w:r>
      <w:r>
        <w:rPr/>
        <w:t>y promulgada en junio del 2016 por el ex Presidente Ollanta Humala.; Ley</w:t>
      </w:r>
      <w:r>
        <w:rPr>
          <w:spacing w:val="40"/>
        </w:rPr>
        <w:t> </w:t>
      </w:r>
      <w:r>
        <w:rPr/>
        <w:t>Nº 30470 Ley de Búsqueda de Personas Desaparecidas Durante el Período de Violencia 1980-2000.</w:t>
      </w:r>
      <w:r>
        <w:rPr>
          <w:vertAlign w:val="superscript"/>
        </w:rPr>
        <w:t>12</w:t>
      </w:r>
    </w:p>
    <w:p>
      <w:pPr>
        <w:pStyle w:val="BodyText"/>
        <w:spacing w:before="44"/>
        <w:ind w:left="0"/>
        <w:jc w:val="left"/>
        <w:rPr>
          <w:sz w:val="20"/>
        </w:rPr>
      </w:pPr>
      <w:r>
        <w:rPr>
          <w:sz w:val="20"/>
        </w:rPr>
        <mc:AlternateContent>
          <mc:Choice Requires="wps">
            <w:drawing>
              <wp:anchor distT="0" distB="0" distL="0" distR="0" allowOverlap="1" layoutInCell="1" locked="0" behindDoc="1" simplePos="0" relativeHeight="487589376">
                <wp:simplePos x="0" y="0"/>
                <wp:positionH relativeFrom="page">
                  <wp:posOffset>1080820</wp:posOffset>
                </wp:positionH>
                <wp:positionV relativeFrom="paragraph">
                  <wp:posOffset>198509</wp:posOffset>
                </wp:positionV>
                <wp:extent cx="1829435" cy="9525"/>
                <wp:effectExtent l="0" t="0" r="0" b="0"/>
                <wp:wrapTopAndBottom/>
                <wp:docPr id="4" name="Graphic 4"/>
                <wp:cNvGraphicFramePr>
                  <a:graphicFrameLocks/>
                </wp:cNvGraphicFramePr>
                <a:graphic>
                  <a:graphicData uri="http://schemas.microsoft.com/office/word/2010/wordprocessingShape">
                    <wps:wsp>
                      <wps:cNvPr id="4" name="Graphic 4"/>
                      <wps:cNvSpPr/>
                      <wps:spPr>
                        <a:xfrm>
                          <a:off x="0" y="0"/>
                          <a:ext cx="1829435" cy="9525"/>
                        </a:xfrm>
                        <a:custGeom>
                          <a:avLst/>
                          <a:gdLst/>
                          <a:ahLst/>
                          <a:cxnLst/>
                          <a:rect l="l" t="t" r="r" b="b"/>
                          <a:pathLst>
                            <a:path w="1829435" h="9525">
                              <a:moveTo>
                                <a:pt x="1829054" y="0"/>
                              </a:moveTo>
                              <a:lnTo>
                                <a:pt x="0" y="0"/>
                              </a:lnTo>
                              <a:lnTo>
                                <a:pt x="0" y="9143"/>
                              </a:lnTo>
                              <a:lnTo>
                                <a:pt x="1829054" y="9143"/>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85.103996pt;margin-top:15.630655pt;width:144.020pt;height:.71997pt;mso-position-horizontal-relative:page;mso-position-vertical-relative:paragraph;z-index:-15727104;mso-wrap-distance-left:0;mso-wrap-distance-right:0" id="docshape4" filled="true" fillcolor="#000000" stroked="false">
                <v:fill type="solid"/>
                <w10:wrap type="topAndBottom"/>
              </v:rect>
            </w:pict>
          </mc:Fallback>
        </mc:AlternateContent>
      </w:r>
    </w:p>
    <w:p>
      <w:pPr>
        <w:spacing w:before="102"/>
        <w:ind w:left="2" w:right="0" w:firstLine="0"/>
        <w:jc w:val="left"/>
        <w:rPr>
          <w:sz w:val="20"/>
        </w:rPr>
      </w:pPr>
      <w:r>
        <w:rPr>
          <w:sz w:val="20"/>
          <w:vertAlign w:val="superscript"/>
        </w:rPr>
        <w:t>11</w:t>
      </w:r>
      <w:r>
        <w:rPr>
          <w:spacing w:val="-5"/>
          <w:sz w:val="20"/>
          <w:vertAlign w:val="baseline"/>
        </w:rPr>
        <w:t> </w:t>
      </w:r>
      <w:r>
        <w:rPr>
          <w:sz w:val="20"/>
          <w:vertAlign w:val="baseline"/>
        </w:rPr>
        <w:t>Desaparición</w:t>
      </w:r>
      <w:r>
        <w:rPr>
          <w:spacing w:val="-4"/>
          <w:sz w:val="20"/>
          <w:vertAlign w:val="baseline"/>
        </w:rPr>
        <w:t> </w:t>
      </w:r>
      <w:r>
        <w:rPr>
          <w:sz w:val="20"/>
          <w:vertAlign w:val="baseline"/>
        </w:rPr>
        <w:t>Forzada</w:t>
      </w:r>
      <w:r>
        <w:rPr>
          <w:spacing w:val="-4"/>
          <w:sz w:val="20"/>
          <w:vertAlign w:val="baseline"/>
        </w:rPr>
        <w:t> </w:t>
      </w:r>
      <w:r>
        <w:rPr>
          <w:sz w:val="20"/>
          <w:vertAlign w:val="baseline"/>
        </w:rPr>
        <w:t>y</w:t>
      </w:r>
      <w:r>
        <w:rPr>
          <w:spacing w:val="-4"/>
          <w:sz w:val="20"/>
          <w:vertAlign w:val="baseline"/>
        </w:rPr>
        <w:t> </w:t>
      </w:r>
      <w:r>
        <w:rPr>
          <w:sz w:val="20"/>
          <w:vertAlign w:val="baseline"/>
        </w:rPr>
        <w:t>ejecución</w:t>
      </w:r>
      <w:r>
        <w:rPr>
          <w:spacing w:val="-4"/>
          <w:sz w:val="20"/>
          <w:vertAlign w:val="baseline"/>
        </w:rPr>
        <w:t> </w:t>
      </w:r>
      <w:r>
        <w:rPr>
          <w:sz w:val="20"/>
          <w:vertAlign w:val="baseline"/>
        </w:rPr>
        <w:t>extrajudicial:</w:t>
      </w:r>
      <w:r>
        <w:rPr>
          <w:spacing w:val="-5"/>
          <w:sz w:val="20"/>
          <w:vertAlign w:val="baseline"/>
        </w:rPr>
        <w:t> </w:t>
      </w:r>
      <w:r>
        <w:rPr>
          <w:sz w:val="20"/>
          <w:vertAlign w:val="baseline"/>
        </w:rPr>
        <w:t>Investigación</w:t>
      </w:r>
      <w:r>
        <w:rPr>
          <w:spacing w:val="-4"/>
          <w:sz w:val="20"/>
          <w:vertAlign w:val="baseline"/>
        </w:rPr>
        <w:t> </w:t>
      </w:r>
      <w:r>
        <w:rPr>
          <w:sz w:val="20"/>
          <w:vertAlign w:val="baseline"/>
        </w:rPr>
        <w:t>y</w:t>
      </w:r>
      <w:r>
        <w:rPr>
          <w:spacing w:val="-3"/>
          <w:sz w:val="20"/>
          <w:vertAlign w:val="baseline"/>
        </w:rPr>
        <w:t> </w:t>
      </w:r>
      <w:r>
        <w:rPr>
          <w:sz w:val="20"/>
          <w:vertAlign w:val="baseline"/>
        </w:rPr>
        <w:t>sanción.</w:t>
      </w:r>
      <w:r>
        <w:rPr>
          <w:spacing w:val="-4"/>
          <w:sz w:val="20"/>
          <w:vertAlign w:val="baseline"/>
        </w:rPr>
        <w:t> </w:t>
      </w:r>
      <w:r>
        <w:rPr>
          <w:sz w:val="20"/>
          <w:vertAlign w:val="baseline"/>
        </w:rPr>
        <w:t>Guía</w:t>
      </w:r>
      <w:r>
        <w:rPr>
          <w:spacing w:val="-4"/>
          <w:sz w:val="20"/>
          <w:vertAlign w:val="baseline"/>
        </w:rPr>
        <w:t> </w:t>
      </w:r>
      <w:r>
        <w:rPr>
          <w:sz w:val="20"/>
          <w:vertAlign w:val="baseline"/>
        </w:rPr>
        <w:t>para</w:t>
      </w:r>
      <w:r>
        <w:rPr>
          <w:spacing w:val="-4"/>
          <w:sz w:val="20"/>
          <w:vertAlign w:val="baseline"/>
        </w:rPr>
        <w:t> </w:t>
      </w:r>
      <w:r>
        <w:rPr>
          <w:sz w:val="20"/>
          <w:vertAlign w:val="baseline"/>
        </w:rPr>
        <w:t>profesionales</w:t>
      </w:r>
      <w:r>
        <w:rPr>
          <w:spacing w:val="-5"/>
          <w:sz w:val="20"/>
          <w:vertAlign w:val="baseline"/>
        </w:rPr>
        <w:t> </w:t>
      </w:r>
      <w:r>
        <w:rPr>
          <w:sz w:val="20"/>
          <w:vertAlign w:val="baseline"/>
        </w:rPr>
        <w:t>Nro.</w:t>
      </w:r>
      <w:r>
        <w:rPr>
          <w:spacing w:val="-4"/>
          <w:sz w:val="20"/>
          <w:vertAlign w:val="baseline"/>
        </w:rPr>
        <w:t> </w:t>
      </w:r>
      <w:r>
        <w:rPr>
          <w:sz w:val="20"/>
          <w:vertAlign w:val="baseline"/>
        </w:rPr>
        <w:t>9. Comisión Internacional de Juristas. 2015</w:t>
      </w:r>
    </w:p>
    <w:p>
      <w:pPr>
        <w:spacing w:line="243" w:lineRule="exact" w:before="0"/>
        <w:ind w:left="2" w:right="0" w:firstLine="0"/>
        <w:jc w:val="left"/>
        <w:rPr>
          <w:sz w:val="20"/>
        </w:rPr>
      </w:pPr>
      <w:r>
        <w:rPr>
          <w:spacing w:val="-2"/>
          <w:sz w:val="20"/>
          <w:vertAlign w:val="superscript"/>
        </w:rPr>
        <w:t>12</w:t>
      </w:r>
      <w:hyperlink r:id="rId9">
        <w:r>
          <w:rPr>
            <w:color w:val="0462C1"/>
            <w:spacing w:val="-2"/>
            <w:sz w:val="20"/>
            <w:u w:val="single" w:color="0462C1"/>
            <w:vertAlign w:val="baseline"/>
          </w:rPr>
          <w:t>http://www.elperuano.com.pe/NormasElperuano/2016/06/22/1395654-1.html</w:t>
        </w:r>
      </w:hyperlink>
    </w:p>
    <w:p>
      <w:pPr>
        <w:spacing w:after="0" w:line="243" w:lineRule="exact"/>
        <w:jc w:val="left"/>
        <w:rPr>
          <w:sz w:val="20"/>
        </w:rPr>
        <w:sectPr>
          <w:pgSz w:w="11910" w:h="16840"/>
          <w:pgMar w:top="1360" w:bottom="280" w:left="1700" w:right="1559"/>
        </w:sectPr>
      </w:pPr>
    </w:p>
    <w:p>
      <w:pPr>
        <w:pStyle w:val="BodyText"/>
        <w:spacing w:line="259" w:lineRule="auto" w:before="37"/>
        <w:ind w:right="137"/>
      </w:pPr>
      <w:r>
        <w:rPr/>
        <w:t>La</w:t>
      </w:r>
      <w:r>
        <w:rPr>
          <w:spacing w:val="-7"/>
        </w:rPr>
        <w:t> </w:t>
      </w:r>
      <w:r>
        <w:rPr/>
        <w:t>ley,</w:t>
      </w:r>
      <w:r>
        <w:rPr>
          <w:spacing w:val="-6"/>
        </w:rPr>
        <w:t> </w:t>
      </w:r>
      <w:r>
        <w:rPr/>
        <w:t>en</w:t>
      </w:r>
      <w:r>
        <w:rPr>
          <w:spacing w:val="-7"/>
        </w:rPr>
        <w:t> </w:t>
      </w:r>
      <w:r>
        <w:rPr/>
        <w:t>su</w:t>
      </w:r>
      <w:r>
        <w:rPr>
          <w:spacing w:val="-7"/>
        </w:rPr>
        <w:t> </w:t>
      </w:r>
      <w:r>
        <w:rPr/>
        <w:t>artículo</w:t>
      </w:r>
      <w:r>
        <w:rPr>
          <w:spacing w:val="-5"/>
        </w:rPr>
        <w:t> </w:t>
      </w:r>
      <w:r>
        <w:rPr/>
        <w:t>2.b</w:t>
      </w:r>
      <w:r>
        <w:rPr>
          <w:spacing w:val="-8"/>
        </w:rPr>
        <w:t> </w:t>
      </w:r>
      <w:r>
        <w:rPr/>
        <w:t>define</w:t>
      </w:r>
      <w:r>
        <w:rPr>
          <w:spacing w:val="-6"/>
        </w:rPr>
        <w:t> </w:t>
      </w:r>
      <w:r>
        <w:rPr/>
        <w:t>a</w:t>
      </w:r>
      <w:r>
        <w:rPr>
          <w:spacing w:val="-7"/>
        </w:rPr>
        <w:t> </w:t>
      </w:r>
      <w:r>
        <w:rPr/>
        <w:t>una</w:t>
      </w:r>
      <w:r>
        <w:rPr>
          <w:spacing w:val="-6"/>
        </w:rPr>
        <w:t> </w:t>
      </w:r>
      <w:r>
        <w:rPr/>
        <w:t>“persona</w:t>
      </w:r>
      <w:r>
        <w:rPr>
          <w:spacing w:val="-7"/>
        </w:rPr>
        <w:t> </w:t>
      </w:r>
      <w:r>
        <w:rPr/>
        <w:t>desaparecida”</w:t>
      </w:r>
      <w:r>
        <w:rPr>
          <w:spacing w:val="-8"/>
        </w:rPr>
        <w:t> </w:t>
      </w:r>
      <w:r>
        <w:rPr/>
        <w:t>“[t]oda</w:t>
      </w:r>
      <w:r>
        <w:rPr>
          <w:spacing w:val="-7"/>
        </w:rPr>
        <w:t> </w:t>
      </w:r>
      <w:r>
        <w:rPr/>
        <w:t>persona</w:t>
      </w:r>
      <w:r>
        <w:rPr>
          <w:spacing w:val="-7"/>
        </w:rPr>
        <w:t> </w:t>
      </w:r>
      <w:r>
        <w:rPr/>
        <w:t>cuyo</w:t>
      </w:r>
      <w:r>
        <w:rPr>
          <w:spacing w:val="-5"/>
        </w:rPr>
        <w:t> </w:t>
      </w:r>
      <w:r>
        <w:rPr/>
        <w:t>paradero</w:t>
      </w:r>
      <w:r>
        <w:rPr>
          <w:spacing w:val="-8"/>
        </w:rPr>
        <w:t> </w:t>
      </w:r>
      <w:r>
        <w:rPr/>
        <w:t>es desconocido por sus familiares o sobre la que no se tiene certeza legal de su ubicación, a consecuencia del periodo de violencia 1980-2000” y, aunque no es la definición que la Convención utiliza,</w:t>
      </w:r>
      <w:r>
        <w:rPr>
          <w:spacing w:val="-2"/>
        </w:rPr>
        <w:t> </w:t>
      </w:r>
      <w:r>
        <w:rPr/>
        <w:t>guarda relación</w:t>
      </w:r>
      <w:r>
        <w:rPr>
          <w:spacing w:val="-3"/>
        </w:rPr>
        <w:t> </w:t>
      </w:r>
      <w:r>
        <w:rPr/>
        <w:t>con</w:t>
      </w:r>
      <w:r>
        <w:rPr>
          <w:spacing w:val="-3"/>
        </w:rPr>
        <w:t> </w:t>
      </w:r>
      <w:r>
        <w:rPr/>
        <w:t>el contexto</w:t>
      </w:r>
      <w:r>
        <w:rPr>
          <w:spacing w:val="-1"/>
        </w:rPr>
        <w:t> </w:t>
      </w:r>
      <w:r>
        <w:rPr/>
        <w:t>de</w:t>
      </w:r>
      <w:r>
        <w:rPr>
          <w:spacing w:val="-2"/>
        </w:rPr>
        <w:t> </w:t>
      </w:r>
      <w:r>
        <w:rPr/>
        <w:t>miles</w:t>
      </w:r>
      <w:r>
        <w:rPr>
          <w:spacing w:val="-2"/>
        </w:rPr>
        <w:t> </w:t>
      </w:r>
      <w:r>
        <w:rPr/>
        <w:t>de personas asesinadas durante el CAI y que no cuentan con la certificación legal de su muerte o que fueron enterradas sin conocimiento</w:t>
      </w:r>
      <w:r>
        <w:rPr>
          <w:spacing w:val="-8"/>
        </w:rPr>
        <w:t> </w:t>
      </w:r>
      <w:r>
        <w:rPr/>
        <w:t>y</w:t>
      </w:r>
      <w:r>
        <w:rPr>
          <w:spacing w:val="-6"/>
        </w:rPr>
        <w:t> </w:t>
      </w:r>
      <w:r>
        <w:rPr/>
        <w:t>participación</w:t>
      </w:r>
      <w:r>
        <w:rPr>
          <w:spacing w:val="-7"/>
        </w:rPr>
        <w:t> </w:t>
      </w:r>
      <w:r>
        <w:rPr/>
        <w:t>de</w:t>
      </w:r>
      <w:r>
        <w:rPr>
          <w:spacing w:val="-6"/>
        </w:rPr>
        <w:t> </w:t>
      </w:r>
      <w:r>
        <w:rPr/>
        <w:t>sus</w:t>
      </w:r>
      <w:r>
        <w:rPr>
          <w:spacing w:val="-7"/>
        </w:rPr>
        <w:t> </w:t>
      </w:r>
      <w:r>
        <w:rPr/>
        <w:t>familiares,</w:t>
      </w:r>
      <w:r>
        <w:rPr>
          <w:spacing w:val="-8"/>
        </w:rPr>
        <w:t> </w:t>
      </w:r>
      <w:r>
        <w:rPr/>
        <w:t>cuyo</w:t>
      </w:r>
      <w:r>
        <w:rPr>
          <w:spacing w:val="-5"/>
        </w:rPr>
        <w:t> </w:t>
      </w:r>
      <w:r>
        <w:rPr/>
        <w:t>número</w:t>
      </w:r>
      <w:r>
        <w:rPr>
          <w:spacing w:val="-5"/>
        </w:rPr>
        <w:t> </w:t>
      </w:r>
      <w:r>
        <w:rPr/>
        <w:t>se</w:t>
      </w:r>
      <w:r>
        <w:rPr>
          <w:spacing w:val="-6"/>
        </w:rPr>
        <w:t> </w:t>
      </w:r>
      <w:r>
        <w:rPr/>
        <w:t>incrementa</w:t>
      </w:r>
      <w:r>
        <w:rPr>
          <w:spacing w:val="-7"/>
        </w:rPr>
        <w:t> </w:t>
      </w:r>
      <w:r>
        <w:rPr/>
        <w:t>con</w:t>
      </w:r>
      <w:r>
        <w:rPr>
          <w:spacing w:val="-7"/>
        </w:rPr>
        <w:t> </w:t>
      </w:r>
      <w:r>
        <w:rPr/>
        <w:t>el</w:t>
      </w:r>
      <w:r>
        <w:rPr>
          <w:spacing w:val="-7"/>
        </w:rPr>
        <w:t> </w:t>
      </w:r>
      <w:r>
        <w:rPr/>
        <w:t>avance</w:t>
      </w:r>
      <w:r>
        <w:rPr>
          <w:spacing w:val="-6"/>
        </w:rPr>
        <w:t> </w:t>
      </w:r>
      <w:r>
        <w:rPr/>
        <w:t>de</w:t>
      </w:r>
      <w:r>
        <w:rPr>
          <w:spacing w:val="-6"/>
        </w:rPr>
        <w:t> </w:t>
      </w:r>
      <w:r>
        <w:rPr/>
        <w:t>las investigaciones, 6,719 personas</w:t>
      </w:r>
      <w:r>
        <w:rPr>
          <w:vertAlign w:val="superscript"/>
        </w:rPr>
        <w:t>13</w:t>
      </w:r>
      <w:r>
        <w:rPr>
          <w:vertAlign w:val="baseline"/>
        </w:rPr>
        <w:t>.</w:t>
      </w:r>
      <w:r>
        <w:rPr>
          <w:spacing w:val="40"/>
          <w:vertAlign w:val="baseline"/>
        </w:rPr>
        <w:t> </w:t>
      </w:r>
      <w:r>
        <w:rPr>
          <w:vertAlign w:val="baseline"/>
        </w:rPr>
        <w:t>Las personas desaparecidas, como tal, de las que no se conoce destino ni ubicación, son 8,561 personas, según el RENADE.</w:t>
      </w:r>
    </w:p>
    <w:p>
      <w:pPr>
        <w:pStyle w:val="BodyText"/>
        <w:spacing w:line="259" w:lineRule="auto"/>
        <w:ind w:right="133"/>
      </w:pPr>
      <w:r>
        <w:rPr/>
        <w:t>La Ley</w:t>
      </w:r>
      <w:r>
        <w:rPr>
          <w:spacing w:val="-1"/>
        </w:rPr>
        <w:t> </w:t>
      </w:r>
      <w:r>
        <w:rPr/>
        <w:t>de</w:t>
      </w:r>
      <w:r>
        <w:rPr>
          <w:spacing w:val="-2"/>
        </w:rPr>
        <w:t> </w:t>
      </w:r>
      <w:r>
        <w:rPr/>
        <w:t>Búsqueda de</w:t>
      </w:r>
      <w:r>
        <w:rPr>
          <w:spacing w:val="-2"/>
        </w:rPr>
        <w:t> </w:t>
      </w:r>
      <w:r>
        <w:rPr/>
        <w:t>Personas</w:t>
      </w:r>
      <w:r>
        <w:rPr>
          <w:spacing w:val="-2"/>
        </w:rPr>
        <w:t> </w:t>
      </w:r>
      <w:r>
        <w:rPr/>
        <w:t>Desaparecidas</w:t>
      </w:r>
      <w:r>
        <w:rPr>
          <w:spacing w:val="-2"/>
        </w:rPr>
        <w:t> </w:t>
      </w:r>
      <w:r>
        <w:rPr/>
        <w:t>que debe implementar</w:t>
      </w:r>
      <w:r>
        <w:rPr>
          <w:spacing w:val="-2"/>
        </w:rPr>
        <w:t> </w:t>
      </w:r>
      <w:r>
        <w:rPr/>
        <w:t>el</w:t>
      </w:r>
      <w:r>
        <w:rPr>
          <w:spacing w:val="-2"/>
        </w:rPr>
        <w:t> </w:t>
      </w:r>
      <w:r>
        <w:rPr/>
        <w:t>Ministerio de Justicia para atender el derecho a saber de los deudos, suponía un cambio de mirada a la exigencia de respuestas de los familiares de víctimas del Conflicto Armado, quienes por décadas vienen buscando a sus seres queridos desaparecidos. Este enfoque humanitario que se propuso en la ley, significaba un esfuerzo de articulación interinstitucional, de diálogo fundamental para buscar las informaciones necesarias que contengan ubicaciones, nombres de detenidos- desaparecidos,</w:t>
      </w:r>
      <w:r>
        <w:rPr>
          <w:spacing w:val="-12"/>
        </w:rPr>
        <w:t> </w:t>
      </w:r>
      <w:r>
        <w:rPr/>
        <w:t>de</w:t>
      </w:r>
      <w:r>
        <w:rPr>
          <w:spacing w:val="-12"/>
        </w:rPr>
        <w:t> </w:t>
      </w:r>
      <w:r>
        <w:rPr/>
        <w:t>sensibilización</w:t>
      </w:r>
      <w:r>
        <w:rPr>
          <w:spacing w:val="-12"/>
        </w:rPr>
        <w:t> </w:t>
      </w:r>
      <w:r>
        <w:rPr/>
        <w:t>a</w:t>
      </w:r>
      <w:r>
        <w:rPr>
          <w:spacing w:val="-13"/>
        </w:rPr>
        <w:t> </w:t>
      </w:r>
      <w:r>
        <w:rPr/>
        <w:t>actores</w:t>
      </w:r>
      <w:r>
        <w:rPr>
          <w:spacing w:val="-11"/>
        </w:rPr>
        <w:t> </w:t>
      </w:r>
      <w:r>
        <w:rPr/>
        <w:t>diversos</w:t>
      </w:r>
      <w:r>
        <w:rPr>
          <w:spacing w:val="-12"/>
        </w:rPr>
        <w:t> </w:t>
      </w:r>
      <w:r>
        <w:rPr/>
        <w:t>y</w:t>
      </w:r>
      <w:r>
        <w:rPr>
          <w:spacing w:val="-13"/>
        </w:rPr>
        <w:t> </w:t>
      </w:r>
      <w:r>
        <w:rPr/>
        <w:t>testigos</w:t>
      </w:r>
      <w:r>
        <w:rPr>
          <w:spacing w:val="-11"/>
        </w:rPr>
        <w:t> </w:t>
      </w:r>
      <w:r>
        <w:rPr/>
        <w:t>que</w:t>
      </w:r>
      <w:r>
        <w:rPr>
          <w:spacing w:val="-12"/>
        </w:rPr>
        <w:t> </w:t>
      </w:r>
      <w:r>
        <w:rPr/>
        <w:t>brinden</w:t>
      </w:r>
      <w:r>
        <w:rPr>
          <w:spacing w:val="-12"/>
        </w:rPr>
        <w:t> </w:t>
      </w:r>
      <w:r>
        <w:rPr/>
        <w:t>información</w:t>
      </w:r>
      <w:r>
        <w:rPr>
          <w:spacing w:val="-13"/>
        </w:rPr>
        <w:t> </w:t>
      </w:r>
      <w:r>
        <w:rPr/>
        <w:t>anónima y de agotar esfuerzos para buscar y entregar respuestas a los familiares.</w:t>
      </w:r>
    </w:p>
    <w:p>
      <w:pPr>
        <w:pStyle w:val="BodyText"/>
        <w:spacing w:line="259" w:lineRule="auto"/>
        <w:ind w:right="136"/>
      </w:pPr>
      <w:r>
        <w:rPr/>
        <w:t>Esta</w:t>
      </w:r>
      <w:r>
        <w:rPr>
          <w:spacing w:val="-4"/>
        </w:rPr>
        <w:t> </w:t>
      </w:r>
      <w:r>
        <w:rPr/>
        <w:t>ley,</w:t>
      </w:r>
      <w:r>
        <w:rPr>
          <w:spacing w:val="-4"/>
        </w:rPr>
        <w:t> </w:t>
      </w:r>
      <w:r>
        <w:rPr/>
        <w:t>significó</w:t>
      </w:r>
      <w:r>
        <w:rPr>
          <w:spacing w:val="-3"/>
        </w:rPr>
        <w:t> </w:t>
      </w:r>
      <w:r>
        <w:rPr/>
        <w:t>la</w:t>
      </w:r>
      <w:r>
        <w:rPr>
          <w:spacing w:val="-5"/>
        </w:rPr>
        <w:t> </w:t>
      </w:r>
      <w:r>
        <w:rPr/>
        <w:t>creación</w:t>
      </w:r>
      <w:r>
        <w:rPr>
          <w:spacing w:val="-5"/>
        </w:rPr>
        <w:t> </w:t>
      </w:r>
      <w:r>
        <w:rPr/>
        <w:t>de</w:t>
      </w:r>
      <w:r>
        <w:rPr>
          <w:spacing w:val="-4"/>
        </w:rPr>
        <w:t> </w:t>
      </w:r>
      <w:r>
        <w:rPr/>
        <w:t>una</w:t>
      </w:r>
      <w:r>
        <w:rPr>
          <w:spacing w:val="-4"/>
        </w:rPr>
        <w:t> </w:t>
      </w:r>
      <w:r>
        <w:rPr/>
        <w:t>Dirección</w:t>
      </w:r>
      <w:r>
        <w:rPr>
          <w:spacing w:val="-5"/>
        </w:rPr>
        <w:t> </w:t>
      </w:r>
      <w:r>
        <w:rPr/>
        <w:t>General</w:t>
      </w:r>
      <w:r>
        <w:rPr>
          <w:spacing w:val="-7"/>
        </w:rPr>
        <w:t> </w:t>
      </w:r>
      <w:r>
        <w:rPr/>
        <w:t>de</w:t>
      </w:r>
      <w:r>
        <w:rPr>
          <w:spacing w:val="-4"/>
        </w:rPr>
        <w:t> </w:t>
      </w:r>
      <w:r>
        <w:rPr/>
        <w:t>Búsqueda</w:t>
      </w:r>
      <w:r>
        <w:rPr>
          <w:spacing w:val="-5"/>
        </w:rPr>
        <w:t> </w:t>
      </w:r>
      <w:r>
        <w:rPr/>
        <w:t>de</w:t>
      </w:r>
      <w:r>
        <w:rPr>
          <w:spacing w:val="-4"/>
        </w:rPr>
        <w:t> </w:t>
      </w:r>
      <w:r>
        <w:rPr/>
        <w:t>Personas</w:t>
      </w:r>
      <w:r>
        <w:rPr>
          <w:spacing w:val="-7"/>
        </w:rPr>
        <w:t> </w:t>
      </w:r>
      <w:r>
        <w:rPr/>
        <w:t>Desaparecidas –DGBPD dentro del vice ministerio de Derechos Humanos del Ministerio de Justicia</w:t>
      </w:r>
      <w:r>
        <w:rPr>
          <w:vertAlign w:val="superscript"/>
        </w:rPr>
        <w:t>14</w:t>
      </w:r>
      <w:r>
        <w:rPr>
          <w:vertAlign w:val="baseline"/>
        </w:rPr>
        <w:t>, entidad encargada de realizar la búsqueda humanitaria de personas que desaparecieron durante el periodo de violencia 1980-2000, brindando acompañamiento psicosocial, apoyo material y logístico</w:t>
      </w:r>
      <w:r>
        <w:rPr>
          <w:spacing w:val="-1"/>
          <w:vertAlign w:val="baseline"/>
        </w:rPr>
        <w:t> </w:t>
      </w:r>
      <w:r>
        <w:rPr>
          <w:vertAlign w:val="baseline"/>
        </w:rPr>
        <w:t>a</w:t>
      </w:r>
      <w:r>
        <w:rPr>
          <w:spacing w:val="-2"/>
          <w:vertAlign w:val="baseline"/>
        </w:rPr>
        <w:t> </w:t>
      </w:r>
      <w:r>
        <w:rPr>
          <w:vertAlign w:val="baseline"/>
        </w:rPr>
        <w:t>los</w:t>
      </w:r>
      <w:r>
        <w:rPr>
          <w:spacing w:val="-2"/>
          <w:vertAlign w:val="baseline"/>
        </w:rPr>
        <w:t> </w:t>
      </w:r>
      <w:r>
        <w:rPr>
          <w:vertAlign w:val="baseline"/>
        </w:rPr>
        <w:t>familiares</w:t>
      </w:r>
      <w:r>
        <w:rPr>
          <w:spacing w:val="-2"/>
          <w:vertAlign w:val="baseline"/>
        </w:rPr>
        <w:t> </w:t>
      </w:r>
      <w:r>
        <w:rPr>
          <w:vertAlign w:val="baseline"/>
        </w:rPr>
        <w:t>de</w:t>
      </w:r>
      <w:r>
        <w:rPr>
          <w:spacing w:val="-4"/>
          <w:vertAlign w:val="baseline"/>
        </w:rPr>
        <w:t> </w:t>
      </w:r>
      <w:r>
        <w:rPr>
          <w:vertAlign w:val="baseline"/>
        </w:rPr>
        <w:t>las</w:t>
      </w:r>
      <w:r>
        <w:rPr>
          <w:spacing w:val="-2"/>
          <w:vertAlign w:val="baseline"/>
        </w:rPr>
        <w:t> </w:t>
      </w:r>
      <w:r>
        <w:rPr>
          <w:vertAlign w:val="baseline"/>
        </w:rPr>
        <w:t>personas</w:t>
      </w:r>
      <w:r>
        <w:rPr>
          <w:spacing w:val="-2"/>
          <w:vertAlign w:val="baseline"/>
        </w:rPr>
        <w:t> </w:t>
      </w:r>
      <w:r>
        <w:rPr>
          <w:vertAlign w:val="baseline"/>
        </w:rPr>
        <w:t>desaparecidas</w:t>
      </w:r>
      <w:r>
        <w:rPr>
          <w:spacing w:val="-3"/>
          <w:vertAlign w:val="baseline"/>
        </w:rPr>
        <w:t> </w:t>
      </w:r>
      <w:r>
        <w:rPr>
          <w:vertAlign w:val="baseline"/>
        </w:rPr>
        <w:t>durante</w:t>
      </w:r>
      <w:r>
        <w:rPr>
          <w:spacing w:val="-2"/>
          <w:vertAlign w:val="baseline"/>
        </w:rPr>
        <w:t> </w:t>
      </w:r>
      <w:r>
        <w:rPr>
          <w:vertAlign w:val="baseline"/>
        </w:rPr>
        <w:t>la</w:t>
      </w:r>
      <w:r>
        <w:rPr>
          <w:spacing w:val="-2"/>
          <w:vertAlign w:val="baseline"/>
        </w:rPr>
        <w:t> </w:t>
      </w:r>
      <w:r>
        <w:rPr>
          <w:vertAlign w:val="baseline"/>
        </w:rPr>
        <w:t>búsqueda,</w:t>
      </w:r>
      <w:r>
        <w:rPr>
          <w:spacing w:val="-2"/>
          <w:vertAlign w:val="baseline"/>
        </w:rPr>
        <w:t> </w:t>
      </w:r>
      <w:r>
        <w:rPr>
          <w:vertAlign w:val="baseline"/>
        </w:rPr>
        <w:t>desde</w:t>
      </w:r>
      <w:r>
        <w:rPr>
          <w:spacing w:val="-2"/>
          <w:vertAlign w:val="baseline"/>
        </w:rPr>
        <w:t> </w:t>
      </w:r>
      <w:r>
        <w:rPr>
          <w:vertAlign w:val="baseline"/>
        </w:rPr>
        <w:t>un</w:t>
      </w:r>
      <w:r>
        <w:rPr>
          <w:spacing w:val="-3"/>
          <w:vertAlign w:val="baseline"/>
        </w:rPr>
        <w:t> </w:t>
      </w:r>
      <w:r>
        <w:rPr>
          <w:vertAlign w:val="baseline"/>
        </w:rPr>
        <w:t>enfoque humanitario.</w:t>
      </w:r>
      <w:r>
        <w:rPr>
          <w:spacing w:val="-10"/>
          <w:vertAlign w:val="baseline"/>
        </w:rPr>
        <w:t> </w:t>
      </w:r>
      <w:r>
        <w:rPr>
          <w:vertAlign w:val="baseline"/>
        </w:rPr>
        <w:t>Cuenta</w:t>
      </w:r>
      <w:r>
        <w:rPr>
          <w:spacing w:val="-7"/>
          <w:vertAlign w:val="baseline"/>
        </w:rPr>
        <w:t> </w:t>
      </w:r>
      <w:r>
        <w:rPr>
          <w:vertAlign w:val="baseline"/>
        </w:rPr>
        <w:t>para</w:t>
      </w:r>
      <w:r>
        <w:rPr>
          <w:spacing w:val="-10"/>
          <w:vertAlign w:val="baseline"/>
        </w:rPr>
        <w:t> </w:t>
      </w:r>
      <w:r>
        <w:rPr>
          <w:vertAlign w:val="baseline"/>
        </w:rPr>
        <w:t>ello</w:t>
      </w:r>
      <w:r>
        <w:rPr>
          <w:spacing w:val="-5"/>
          <w:vertAlign w:val="baseline"/>
        </w:rPr>
        <w:t> </w:t>
      </w:r>
      <w:r>
        <w:rPr>
          <w:vertAlign w:val="baseline"/>
        </w:rPr>
        <w:t>con</w:t>
      </w:r>
      <w:r>
        <w:rPr>
          <w:spacing w:val="-7"/>
          <w:vertAlign w:val="baseline"/>
        </w:rPr>
        <w:t> </w:t>
      </w:r>
      <w:r>
        <w:rPr>
          <w:vertAlign w:val="baseline"/>
        </w:rPr>
        <w:t>el</w:t>
      </w:r>
      <w:r>
        <w:rPr>
          <w:spacing w:val="-8"/>
          <w:vertAlign w:val="baseline"/>
        </w:rPr>
        <w:t> </w:t>
      </w:r>
      <w:r>
        <w:rPr>
          <w:vertAlign w:val="baseline"/>
        </w:rPr>
        <w:t>Registro</w:t>
      </w:r>
      <w:r>
        <w:rPr>
          <w:spacing w:val="-6"/>
          <w:vertAlign w:val="baseline"/>
        </w:rPr>
        <w:t> </w:t>
      </w:r>
      <w:r>
        <w:rPr>
          <w:vertAlign w:val="baseline"/>
        </w:rPr>
        <w:t>Nacional</w:t>
      </w:r>
      <w:r>
        <w:rPr>
          <w:spacing w:val="-9"/>
          <w:vertAlign w:val="baseline"/>
        </w:rPr>
        <w:t> </w:t>
      </w:r>
      <w:r>
        <w:rPr>
          <w:vertAlign w:val="baseline"/>
        </w:rPr>
        <w:t>de</w:t>
      </w:r>
      <w:r>
        <w:rPr>
          <w:spacing w:val="-6"/>
          <w:vertAlign w:val="baseline"/>
        </w:rPr>
        <w:t> </w:t>
      </w:r>
      <w:r>
        <w:rPr>
          <w:vertAlign w:val="baseline"/>
        </w:rPr>
        <w:t>Personas</w:t>
      </w:r>
      <w:r>
        <w:rPr>
          <w:spacing w:val="-9"/>
          <w:vertAlign w:val="baseline"/>
        </w:rPr>
        <w:t> </w:t>
      </w:r>
      <w:r>
        <w:rPr>
          <w:vertAlign w:val="baseline"/>
        </w:rPr>
        <w:t>Desaparecidas</w:t>
      </w:r>
      <w:r>
        <w:rPr>
          <w:spacing w:val="-9"/>
          <w:vertAlign w:val="baseline"/>
        </w:rPr>
        <w:t> </w:t>
      </w:r>
      <w:r>
        <w:rPr>
          <w:vertAlign w:val="baseline"/>
        </w:rPr>
        <w:t>y</w:t>
      </w:r>
      <w:r>
        <w:rPr>
          <w:spacing w:val="-6"/>
          <w:vertAlign w:val="baseline"/>
        </w:rPr>
        <w:t> </w:t>
      </w:r>
      <w:r>
        <w:rPr>
          <w:vertAlign w:val="baseline"/>
        </w:rPr>
        <w:t>de</w:t>
      </w:r>
      <w:r>
        <w:rPr>
          <w:spacing w:val="-8"/>
          <w:vertAlign w:val="baseline"/>
        </w:rPr>
        <w:t> </w:t>
      </w:r>
      <w:r>
        <w:rPr>
          <w:vertAlign w:val="baseline"/>
        </w:rPr>
        <w:t>Sitios</w:t>
      </w:r>
      <w:r>
        <w:rPr>
          <w:spacing w:val="-7"/>
          <w:vertAlign w:val="baseline"/>
        </w:rPr>
        <w:t> </w:t>
      </w:r>
      <w:r>
        <w:rPr>
          <w:vertAlign w:val="baseline"/>
        </w:rPr>
        <w:t>de Entierro (Renade),</w:t>
      </w:r>
      <w:r>
        <w:rPr>
          <w:spacing w:val="-1"/>
          <w:vertAlign w:val="baseline"/>
        </w:rPr>
        <w:t> </w:t>
      </w:r>
      <w:r>
        <w:rPr>
          <w:vertAlign w:val="baseline"/>
        </w:rPr>
        <w:t>registro donde se actualizan las cifras de personas</w:t>
      </w:r>
      <w:r>
        <w:rPr>
          <w:spacing w:val="-1"/>
          <w:vertAlign w:val="baseline"/>
        </w:rPr>
        <w:t> </w:t>
      </w:r>
      <w:r>
        <w:rPr>
          <w:vertAlign w:val="baseline"/>
        </w:rPr>
        <w:t>desaparecidas durante el referido periodo de violencia. Como órgano de línea del Ministerio de Justicia y Derechos Humanos, la DGBPD se encarga de implementar el Plan Nacional de Búsqueda de Personas </w:t>
      </w:r>
      <w:r>
        <w:rPr>
          <w:spacing w:val="-2"/>
          <w:vertAlign w:val="baseline"/>
        </w:rPr>
        <w:t>Desaparecidas.</w:t>
      </w:r>
    </w:p>
    <w:p>
      <w:pPr>
        <w:pStyle w:val="BodyText"/>
        <w:spacing w:line="259" w:lineRule="auto" w:before="158"/>
        <w:ind w:right="133"/>
      </w:pPr>
      <w:r>
        <w:rPr/>
        <w:t>En setiembre del 2018, mediante Decreto Legislativo Nro. 1398</w:t>
      </w:r>
      <w:r>
        <w:rPr>
          <w:vertAlign w:val="superscript"/>
        </w:rPr>
        <w:t>15</w:t>
      </w:r>
      <w:r>
        <w:rPr>
          <w:vertAlign w:val="baseline"/>
        </w:rPr>
        <w:t> se crea el Banco de Datos Genéticos para contribuir a la identificación de las personas desaparecidas en el período de violencia 1980–2000, en el marco de la Ley N° 30470, Ley de Búsqueda de Personas desaparecidas durante el periodo de violencia 1980-2000, y fue reglamentada por</w:t>
      </w:r>
      <w:r>
        <w:rPr>
          <w:spacing w:val="-1"/>
          <w:vertAlign w:val="baseline"/>
        </w:rPr>
        <w:t> </w:t>
      </w:r>
      <w:r>
        <w:rPr>
          <w:vertAlign w:val="baseline"/>
        </w:rPr>
        <w:t>el </w:t>
      </w:r>
      <w:hyperlink r:id="rId10">
        <w:r>
          <w:rPr>
            <w:vertAlign w:val="baseline"/>
          </w:rPr>
          <w:t>Decreto</w:t>
        </w:r>
      </w:hyperlink>
      <w:r>
        <w:rPr>
          <w:vertAlign w:val="baseline"/>
        </w:rPr>
        <w:t> </w:t>
      </w:r>
      <w:hyperlink r:id="rId10">
        <w:r>
          <w:rPr>
            <w:vertAlign w:val="baseline"/>
          </w:rPr>
          <w:t>Supremo N° 014-2018-JUS</w:t>
        </w:r>
      </w:hyperlink>
      <w:r>
        <w:rPr>
          <w:vertAlign w:val="baseline"/>
        </w:rPr>
        <w:t>. Según la norma, este banco centraliza la información genética de restos</w:t>
      </w:r>
      <w:r>
        <w:rPr>
          <w:spacing w:val="-9"/>
          <w:vertAlign w:val="baseline"/>
        </w:rPr>
        <w:t> </w:t>
      </w:r>
      <w:r>
        <w:rPr>
          <w:vertAlign w:val="baseline"/>
        </w:rPr>
        <w:t>óseos</w:t>
      </w:r>
      <w:r>
        <w:rPr>
          <w:spacing w:val="-9"/>
          <w:vertAlign w:val="baseline"/>
        </w:rPr>
        <w:t> </w:t>
      </w:r>
      <w:r>
        <w:rPr>
          <w:vertAlign w:val="baseline"/>
        </w:rPr>
        <w:t>recuperados</w:t>
      </w:r>
      <w:r>
        <w:rPr>
          <w:spacing w:val="-9"/>
          <w:vertAlign w:val="baseline"/>
        </w:rPr>
        <w:t> </w:t>
      </w:r>
      <w:r>
        <w:rPr>
          <w:vertAlign w:val="baseline"/>
        </w:rPr>
        <w:t>y</w:t>
      </w:r>
      <w:r>
        <w:rPr>
          <w:spacing w:val="-8"/>
          <w:vertAlign w:val="baseline"/>
        </w:rPr>
        <w:t> </w:t>
      </w:r>
      <w:r>
        <w:rPr>
          <w:vertAlign w:val="baseline"/>
        </w:rPr>
        <w:t>de</w:t>
      </w:r>
      <w:r>
        <w:rPr>
          <w:spacing w:val="-6"/>
          <w:vertAlign w:val="baseline"/>
        </w:rPr>
        <w:t> </w:t>
      </w:r>
      <w:r>
        <w:rPr>
          <w:vertAlign w:val="baseline"/>
        </w:rPr>
        <w:t>familiares</w:t>
      </w:r>
      <w:r>
        <w:rPr>
          <w:spacing w:val="-7"/>
          <w:vertAlign w:val="baseline"/>
        </w:rPr>
        <w:t> </w:t>
      </w:r>
      <w:r>
        <w:rPr>
          <w:vertAlign w:val="baseline"/>
        </w:rPr>
        <w:t>de</w:t>
      </w:r>
      <w:r>
        <w:rPr>
          <w:spacing w:val="-8"/>
          <w:vertAlign w:val="baseline"/>
        </w:rPr>
        <w:t> </w:t>
      </w:r>
      <w:r>
        <w:rPr>
          <w:vertAlign w:val="baseline"/>
        </w:rPr>
        <w:t>personas</w:t>
      </w:r>
      <w:r>
        <w:rPr>
          <w:spacing w:val="-9"/>
          <w:vertAlign w:val="baseline"/>
        </w:rPr>
        <w:t> </w:t>
      </w:r>
      <w:r>
        <w:rPr>
          <w:vertAlign w:val="baseline"/>
        </w:rPr>
        <w:t>desaparecidas</w:t>
      </w:r>
      <w:r>
        <w:rPr>
          <w:spacing w:val="-7"/>
          <w:vertAlign w:val="baseline"/>
        </w:rPr>
        <w:t> </w:t>
      </w:r>
      <w:r>
        <w:rPr>
          <w:vertAlign w:val="baseline"/>
        </w:rPr>
        <w:t>para</w:t>
      </w:r>
      <w:r>
        <w:rPr>
          <w:spacing w:val="-7"/>
          <w:vertAlign w:val="baseline"/>
        </w:rPr>
        <w:t> </w:t>
      </w:r>
      <w:r>
        <w:rPr>
          <w:vertAlign w:val="baseline"/>
        </w:rPr>
        <w:t>la</w:t>
      </w:r>
      <w:r>
        <w:rPr>
          <w:spacing w:val="-9"/>
          <w:vertAlign w:val="baseline"/>
        </w:rPr>
        <w:t> </w:t>
      </w:r>
      <w:r>
        <w:rPr>
          <w:vertAlign w:val="baseline"/>
        </w:rPr>
        <w:t>identificación</w:t>
      </w:r>
      <w:r>
        <w:rPr>
          <w:spacing w:val="-7"/>
          <w:vertAlign w:val="baseline"/>
        </w:rPr>
        <w:t> </w:t>
      </w:r>
      <w:r>
        <w:rPr>
          <w:vertAlign w:val="baseline"/>
        </w:rPr>
        <w:t>de</w:t>
      </w:r>
      <w:r>
        <w:rPr>
          <w:spacing w:val="-6"/>
          <w:vertAlign w:val="baseline"/>
        </w:rPr>
        <w:t> </w:t>
      </w:r>
      <w:r>
        <w:rPr>
          <w:vertAlign w:val="baseline"/>
        </w:rPr>
        <w:t>las víctimas,</w:t>
      </w:r>
      <w:r>
        <w:rPr>
          <w:spacing w:val="-1"/>
          <w:vertAlign w:val="baseline"/>
        </w:rPr>
        <w:t> </w:t>
      </w:r>
      <w:r>
        <w:rPr>
          <w:vertAlign w:val="baseline"/>
        </w:rPr>
        <w:t>sin embargo,</w:t>
      </w:r>
      <w:r>
        <w:rPr>
          <w:spacing w:val="-1"/>
          <w:vertAlign w:val="baseline"/>
        </w:rPr>
        <w:t> </w:t>
      </w:r>
      <w:r>
        <w:rPr>
          <w:vertAlign w:val="baseline"/>
        </w:rPr>
        <w:t>hasta la fecha,</w:t>
      </w:r>
      <w:r>
        <w:rPr>
          <w:spacing w:val="-1"/>
          <w:vertAlign w:val="baseline"/>
        </w:rPr>
        <w:t> </w:t>
      </w:r>
      <w:r>
        <w:rPr>
          <w:vertAlign w:val="baseline"/>
        </w:rPr>
        <w:t>persiste la falta</w:t>
      </w:r>
      <w:r>
        <w:rPr>
          <w:spacing w:val="-1"/>
          <w:vertAlign w:val="baseline"/>
        </w:rPr>
        <w:t> </w:t>
      </w:r>
      <w:r>
        <w:rPr>
          <w:vertAlign w:val="baseline"/>
        </w:rPr>
        <w:t>de cooperación del Instituto de</w:t>
      </w:r>
      <w:r>
        <w:rPr>
          <w:spacing w:val="-1"/>
          <w:vertAlign w:val="baseline"/>
        </w:rPr>
        <w:t> </w:t>
      </w:r>
      <w:r>
        <w:rPr>
          <w:vertAlign w:val="baseline"/>
        </w:rPr>
        <w:t>Medicina Legal del Ministerio Público para entregar los perfiles genéticos que han trabajado con anterioridad a la dación de la ley.</w:t>
      </w:r>
    </w:p>
    <w:p>
      <w:pPr>
        <w:pStyle w:val="BodyText"/>
        <w:spacing w:line="400" w:lineRule="auto" w:before="157"/>
        <w:ind w:left="52" w:right="888" w:hanging="51"/>
      </w:pPr>
      <w:r>
        <w:rPr/>
        <w:t>Según</w:t>
      </w:r>
      <w:r>
        <w:rPr>
          <w:spacing w:val="-3"/>
        </w:rPr>
        <w:t> </w:t>
      </w:r>
      <w:r>
        <w:rPr/>
        <w:t>información</w:t>
      </w:r>
      <w:r>
        <w:rPr>
          <w:spacing w:val="-5"/>
        </w:rPr>
        <w:t> </w:t>
      </w:r>
      <w:r>
        <w:rPr/>
        <w:t>compartida</w:t>
      </w:r>
      <w:r>
        <w:rPr>
          <w:spacing w:val="-2"/>
        </w:rPr>
        <w:t> </w:t>
      </w:r>
      <w:r>
        <w:rPr/>
        <w:t>por la</w:t>
      </w:r>
      <w:r>
        <w:rPr>
          <w:spacing w:val="-5"/>
        </w:rPr>
        <w:t> </w:t>
      </w:r>
      <w:r>
        <w:rPr/>
        <w:t>DGBPD,</w:t>
      </w:r>
      <w:r>
        <w:rPr>
          <w:spacing w:val="-4"/>
        </w:rPr>
        <w:t> </w:t>
      </w:r>
      <w:r>
        <w:rPr/>
        <w:t>el</w:t>
      </w:r>
      <w:r>
        <w:rPr>
          <w:spacing w:val="-2"/>
        </w:rPr>
        <w:t> </w:t>
      </w:r>
      <w:r>
        <w:rPr/>
        <w:t>Banco</w:t>
      </w:r>
      <w:r>
        <w:rPr>
          <w:spacing w:val="-1"/>
        </w:rPr>
        <w:t> </w:t>
      </w:r>
      <w:r>
        <w:rPr/>
        <w:t>de</w:t>
      </w:r>
      <w:r>
        <w:rPr>
          <w:spacing w:val="-4"/>
        </w:rPr>
        <w:t> </w:t>
      </w:r>
      <w:r>
        <w:rPr/>
        <w:t>Datos</w:t>
      </w:r>
      <w:r>
        <w:rPr>
          <w:spacing w:val="-4"/>
        </w:rPr>
        <w:t> </w:t>
      </w:r>
      <w:r>
        <w:rPr/>
        <w:t>Genéticos</w:t>
      </w:r>
      <w:r>
        <w:rPr>
          <w:spacing w:val="-2"/>
        </w:rPr>
        <w:t> </w:t>
      </w:r>
      <w:r>
        <w:rPr/>
        <w:t>cuenta</w:t>
      </w:r>
      <w:r>
        <w:rPr>
          <w:spacing w:val="-2"/>
        </w:rPr>
        <w:t> </w:t>
      </w:r>
      <w:r>
        <w:rPr/>
        <w:t>con: 767 muestras biológicas tomadas a familiares de las víctimas.</w:t>
      </w:r>
    </w:p>
    <w:p>
      <w:pPr>
        <w:pStyle w:val="BodyText"/>
        <w:spacing w:before="1"/>
      </w:pPr>
      <w:r>
        <w:rPr/>
        <w:t>1766</w:t>
      </w:r>
      <w:r>
        <w:rPr>
          <w:spacing w:val="-4"/>
        </w:rPr>
        <w:t> </w:t>
      </w:r>
      <w:r>
        <w:rPr/>
        <w:t>perfiles</w:t>
      </w:r>
      <w:r>
        <w:rPr>
          <w:spacing w:val="-2"/>
        </w:rPr>
        <w:t> genéticos</w:t>
      </w:r>
    </w:p>
    <w:p>
      <w:pPr>
        <w:pStyle w:val="BodyText"/>
        <w:spacing w:before="208"/>
        <w:ind w:left="0"/>
        <w:jc w:val="left"/>
        <w:rPr>
          <w:sz w:val="20"/>
        </w:rPr>
      </w:pPr>
      <w:r>
        <w:rPr>
          <w:sz w:val="20"/>
        </w:rPr>
        <mc:AlternateContent>
          <mc:Choice Requires="wps">
            <w:drawing>
              <wp:anchor distT="0" distB="0" distL="0" distR="0" allowOverlap="1" layoutInCell="1" locked="0" behindDoc="1" simplePos="0" relativeHeight="487589888">
                <wp:simplePos x="0" y="0"/>
                <wp:positionH relativeFrom="page">
                  <wp:posOffset>1080820</wp:posOffset>
                </wp:positionH>
                <wp:positionV relativeFrom="paragraph">
                  <wp:posOffset>302529</wp:posOffset>
                </wp:positionV>
                <wp:extent cx="1829435" cy="9525"/>
                <wp:effectExtent l="0" t="0" r="0" b="0"/>
                <wp:wrapTopAndBottom/>
                <wp:docPr id="5" name="Graphic 5"/>
                <wp:cNvGraphicFramePr>
                  <a:graphicFrameLocks/>
                </wp:cNvGraphicFramePr>
                <a:graphic>
                  <a:graphicData uri="http://schemas.microsoft.com/office/word/2010/wordprocessingShape">
                    <wps:wsp>
                      <wps:cNvPr id="5" name="Graphic 5"/>
                      <wps:cNvSpPr/>
                      <wps:spPr>
                        <a:xfrm>
                          <a:off x="0" y="0"/>
                          <a:ext cx="1829435" cy="9525"/>
                        </a:xfrm>
                        <a:custGeom>
                          <a:avLst/>
                          <a:gdLst/>
                          <a:ahLst/>
                          <a:cxnLst/>
                          <a:rect l="l" t="t" r="r" b="b"/>
                          <a:pathLst>
                            <a:path w="1829435" h="9525">
                              <a:moveTo>
                                <a:pt x="1829054" y="0"/>
                              </a:moveTo>
                              <a:lnTo>
                                <a:pt x="0" y="0"/>
                              </a:lnTo>
                              <a:lnTo>
                                <a:pt x="0" y="9449"/>
                              </a:lnTo>
                              <a:lnTo>
                                <a:pt x="1829054" y="9449"/>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85.103996pt;margin-top:23.821253pt;width:144.020pt;height:.74402pt;mso-position-horizontal-relative:page;mso-position-vertical-relative:paragraph;z-index:-15726592;mso-wrap-distance-left:0;mso-wrap-distance-right:0" id="docshape5" filled="true" fillcolor="#000000" stroked="false">
                <v:fill type="solid"/>
                <w10:wrap type="topAndBottom"/>
              </v:rect>
            </w:pict>
          </mc:Fallback>
        </mc:AlternateContent>
      </w:r>
    </w:p>
    <w:p>
      <w:pPr>
        <w:spacing w:before="102"/>
        <w:ind w:left="2" w:right="269" w:firstLine="0"/>
        <w:jc w:val="left"/>
        <w:rPr>
          <w:sz w:val="20"/>
        </w:rPr>
      </w:pPr>
      <w:r>
        <w:rPr>
          <w:sz w:val="20"/>
          <w:vertAlign w:val="superscript"/>
        </w:rPr>
        <w:t>13</w:t>
      </w:r>
      <w:r>
        <w:rPr>
          <w:spacing w:val="-4"/>
          <w:sz w:val="20"/>
          <w:vertAlign w:val="baseline"/>
        </w:rPr>
        <w:t> </w:t>
      </w:r>
      <w:r>
        <w:rPr>
          <w:sz w:val="20"/>
          <w:vertAlign w:val="baseline"/>
        </w:rPr>
        <w:t>Información</w:t>
      </w:r>
      <w:r>
        <w:rPr>
          <w:spacing w:val="-3"/>
          <w:sz w:val="20"/>
          <w:vertAlign w:val="baseline"/>
        </w:rPr>
        <w:t> </w:t>
      </w:r>
      <w:r>
        <w:rPr>
          <w:sz w:val="20"/>
          <w:vertAlign w:val="baseline"/>
        </w:rPr>
        <w:t>del</w:t>
      </w:r>
      <w:r>
        <w:rPr>
          <w:spacing w:val="-4"/>
          <w:sz w:val="20"/>
          <w:vertAlign w:val="baseline"/>
        </w:rPr>
        <w:t> </w:t>
      </w:r>
      <w:r>
        <w:rPr>
          <w:sz w:val="20"/>
          <w:vertAlign w:val="baseline"/>
        </w:rPr>
        <w:t>RENADE –</w:t>
      </w:r>
      <w:r>
        <w:rPr>
          <w:spacing w:val="-4"/>
          <w:sz w:val="20"/>
          <w:vertAlign w:val="baseline"/>
        </w:rPr>
        <w:t> </w:t>
      </w:r>
      <w:r>
        <w:rPr>
          <w:sz w:val="20"/>
          <w:vertAlign w:val="baseline"/>
        </w:rPr>
        <w:t>Registra</w:t>
      </w:r>
      <w:r>
        <w:rPr>
          <w:spacing w:val="-3"/>
          <w:sz w:val="20"/>
          <w:vertAlign w:val="baseline"/>
        </w:rPr>
        <w:t> </w:t>
      </w:r>
      <w:r>
        <w:rPr>
          <w:sz w:val="20"/>
          <w:vertAlign w:val="baseline"/>
        </w:rPr>
        <w:t>Nacional</w:t>
      </w:r>
      <w:r>
        <w:rPr>
          <w:spacing w:val="-3"/>
          <w:sz w:val="20"/>
          <w:vertAlign w:val="baseline"/>
        </w:rPr>
        <w:t> </w:t>
      </w:r>
      <w:r>
        <w:rPr>
          <w:sz w:val="20"/>
          <w:vertAlign w:val="baseline"/>
        </w:rPr>
        <w:t>de</w:t>
      </w:r>
      <w:r>
        <w:rPr>
          <w:spacing w:val="-4"/>
          <w:sz w:val="20"/>
          <w:vertAlign w:val="baseline"/>
        </w:rPr>
        <w:t> </w:t>
      </w:r>
      <w:r>
        <w:rPr>
          <w:sz w:val="20"/>
          <w:vertAlign w:val="baseline"/>
        </w:rPr>
        <w:t>Personas</w:t>
      </w:r>
      <w:r>
        <w:rPr>
          <w:spacing w:val="-4"/>
          <w:sz w:val="20"/>
          <w:vertAlign w:val="baseline"/>
        </w:rPr>
        <w:t> </w:t>
      </w:r>
      <w:r>
        <w:rPr>
          <w:sz w:val="20"/>
          <w:vertAlign w:val="baseline"/>
        </w:rPr>
        <w:t>Desaparecidas</w:t>
      </w:r>
      <w:r>
        <w:rPr>
          <w:spacing w:val="-4"/>
          <w:sz w:val="20"/>
          <w:vertAlign w:val="baseline"/>
        </w:rPr>
        <w:t> </w:t>
      </w:r>
      <w:r>
        <w:rPr>
          <w:sz w:val="20"/>
          <w:vertAlign w:val="baseline"/>
        </w:rPr>
        <w:t>y</w:t>
      </w:r>
      <w:r>
        <w:rPr>
          <w:spacing w:val="-3"/>
          <w:sz w:val="20"/>
          <w:vertAlign w:val="baseline"/>
        </w:rPr>
        <w:t> </w:t>
      </w:r>
      <w:r>
        <w:rPr>
          <w:sz w:val="20"/>
          <w:vertAlign w:val="baseline"/>
        </w:rPr>
        <w:t>Sitios</w:t>
      </w:r>
      <w:r>
        <w:rPr>
          <w:spacing w:val="-4"/>
          <w:sz w:val="20"/>
          <w:vertAlign w:val="baseline"/>
        </w:rPr>
        <w:t> </w:t>
      </w:r>
      <w:r>
        <w:rPr>
          <w:sz w:val="20"/>
          <w:vertAlign w:val="baseline"/>
        </w:rPr>
        <w:t>de</w:t>
      </w:r>
      <w:r>
        <w:rPr>
          <w:spacing w:val="-4"/>
          <w:sz w:val="20"/>
          <w:vertAlign w:val="baseline"/>
        </w:rPr>
        <w:t> </w:t>
      </w:r>
      <w:r>
        <w:rPr>
          <w:sz w:val="20"/>
          <w:vertAlign w:val="baseline"/>
        </w:rPr>
        <w:t>Entierro.</w:t>
      </w:r>
      <w:r>
        <w:rPr>
          <w:spacing w:val="-3"/>
          <w:sz w:val="20"/>
          <w:vertAlign w:val="baseline"/>
        </w:rPr>
        <w:t> </w:t>
      </w:r>
      <w:r>
        <w:rPr>
          <w:sz w:val="20"/>
          <w:vertAlign w:val="baseline"/>
        </w:rPr>
        <w:t>Octubre </w:t>
      </w:r>
      <w:r>
        <w:rPr>
          <w:spacing w:val="-2"/>
          <w:sz w:val="20"/>
          <w:vertAlign w:val="baseline"/>
        </w:rPr>
        <w:t>2024.</w:t>
      </w:r>
    </w:p>
    <w:p>
      <w:pPr>
        <w:spacing w:before="0"/>
        <w:ind w:left="2" w:right="855" w:firstLine="0"/>
        <w:jc w:val="left"/>
        <w:rPr>
          <w:sz w:val="20"/>
        </w:rPr>
      </w:pPr>
      <w:r>
        <w:rPr>
          <w:sz w:val="20"/>
          <w:vertAlign w:val="superscript"/>
        </w:rPr>
        <w:t>14</w:t>
      </w:r>
      <w:r>
        <w:rPr>
          <w:spacing w:val="-12"/>
          <w:sz w:val="20"/>
          <w:vertAlign w:val="baseline"/>
        </w:rPr>
        <w:t> </w:t>
      </w:r>
      <w:hyperlink r:id="rId11">
        <w:r>
          <w:rPr>
            <w:color w:val="0462C1"/>
            <w:sz w:val="20"/>
            <w:u w:val="single" w:color="0462C1"/>
            <w:vertAlign w:val="baseline"/>
          </w:rPr>
          <w:t>https://www.gob.pe/11866-ministerio-de-justicia-y-derechos-humanos-direccion-general-de-</w:t>
        </w:r>
      </w:hyperlink>
      <w:r>
        <w:rPr>
          <w:color w:val="0462C1"/>
          <w:sz w:val="20"/>
          <w:vertAlign w:val="baseline"/>
        </w:rPr>
        <w:t> </w:t>
      </w:r>
      <w:hyperlink r:id="rId11">
        <w:r>
          <w:rPr>
            <w:color w:val="0462C1"/>
            <w:spacing w:val="-2"/>
            <w:sz w:val="20"/>
            <w:u w:val="single" w:color="0462C1"/>
            <w:vertAlign w:val="baseline"/>
          </w:rPr>
          <w:t>busqueda-de-personas-desaparecidas</w:t>
        </w:r>
      </w:hyperlink>
    </w:p>
    <w:p>
      <w:pPr>
        <w:spacing w:line="243" w:lineRule="exact" w:before="0"/>
        <w:ind w:left="2" w:right="0" w:firstLine="0"/>
        <w:jc w:val="left"/>
        <w:rPr>
          <w:sz w:val="20"/>
        </w:rPr>
      </w:pPr>
      <w:r>
        <w:rPr>
          <w:spacing w:val="-2"/>
          <w:sz w:val="20"/>
          <w:vertAlign w:val="superscript"/>
        </w:rPr>
        <w:t>15</w:t>
      </w:r>
      <w:hyperlink r:id="rId12">
        <w:r>
          <w:rPr>
            <w:color w:val="0462C1"/>
            <w:spacing w:val="-2"/>
            <w:sz w:val="20"/>
            <w:u w:val="single" w:color="0462C1"/>
            <w:vertAlign w:val="baseline"/>
          </w:rPr>
          <w:t>https://cdn.www.gob.pe/uploads/document/file/1547187/2.%20DL%20N%C2%B0%201398.pdf.pdf?v</w:t>
        </w:r>
      </w:hyperlink>
    </w:p>
    <w:p>
      <w:pPr>
        <w:spacing w:line="243" w:lineRule="exact" w:before="0"/>
        <w:ind w:left="2" w:right="0" w:firstLine="0"/>
        <w:jc w:val="left"/>
        <w:rPr>
          <w:sz w:val="20"/>
        </w:rPr>
      </w:pPr>
      <w:hyperlink r:id="rId12">
        <w:r>
          <w:rPr>
            <w:color w:val="0462C1"/>
            <w:spacing w:val="-2"/>
            <w:sz w:val="20"/>
            <w:u w:val="single" w:color="0462C1"/>
          </w:rPr>
          <w:t>=1610719371</w:t>
        </w:r>
      </w:hyperlink>
    </w:p>
    <w:p>
      <w:pPr>
        <w:spacing w:after="0" w:line="243" w:lineRule="exact"/>
        <w:jc w:val="left"/>
        <w:rPr>
          <w:sz w:val="20"/>
        </w:rPr>
        <w:sectPr>
          <w:pgSz w:w="11910" w:h="16840"/>
          <w:pgMar w:top="1360" w:bottom="280" w:left="1700" w:right="1559"/>
        </w:sectPr>
      </w:pPr>
    </w:p>
    <w:p>
      <w:pPr>
        <w:pStyle w:val="BodyText"/>
        <w:spacing w:line="259" w:lineRule="auto" w:before="37"/>
        <w:ind w:right="137"/>
      </w:pPr>
      <w:r>
        <w:rPr/>
        <w:t>La propuesta de una política pública para buscar a nuestros desaparecidos, que centralice las acciones de búsqueda de los desaparecidos, así como brinde el acompañamiento emocional, material y logístico a los familiares, nació desde la insistencia de los familiares de las víctimas, quienes, a través de acciones públicas, marchas, recojo de firmas, cartas, postales sobre memoria,</w:t>
      </w:r>
      <w:r>
        <w:rPr>
          <w:spacing w:val="-2"/>
        </w:rPr>
        <w:t> </w:t>
      </w:r>
      <w:r>
        <w:rPr/>
        <w:t>exigieron</w:t>
      </w:r>
      <w:r>
        <w:rPr>
          <w:spacing w:val="-3"/>
        </w:rPr>
        <w:t> </w:t>
      </w:r>
      <w:r>
        <w:rPr/>
        <w:t>al</w:t>
      </w:r>
      <w:r>
        <w:rPr>
          <w:spacing w:val="-2"/>
        </w:rPr>
        <w:t> </w:t>
      </w:r>
      <w:r>
        <w:rPr/>
        <w:t>Estado</w:t>
      </w:r>
      <w:r>
        <w:rPr>
          <w:spacing w:val="-1"/>
        </w:rPr>
        <w:t> </w:t>
      </w:r>
      <w:r>
        <w:rPr/>
        <w:t>peruano,</w:t>
      </w:r>
      <w:r>
        <w:rPr>
          <w:spacing w:val="-2"/>
        </w:rPr>
        <w:t> </w:t>
      </w:r>
      <w:r>
        <w:rPr/>
        <w:t>una</w:t>
      </w:r>
      <w:r>
        <w:rPr>
          <w:spacing w:val="-2"/>
        </w:rPr>
        <w:t> </w:t>
      </w:r>
      <w:r>
        <w:rPr/>
        <w:t>salida</w:t>
      </w:r>
      <w:r>
        <w:rPr>
          <w:spacing w:val="-2"/>
        </w:rPr>
        <w:t> </w:t>
      </w:r>
      <w:r>
        <w:rPr/>
        <w:t>al</w:t>
      </w:r>
      <w:r>
        <w:rPr>
          <w:spacing w:val="-2"/>
        </w:rPr>
        <w:t> </w:t>
      </w:r>
      <w:r>
        <w:rPr/>
        <w:t>entrampamiento</w:t>
      </w:r>
      <w:r>
        <w:rPr>
          <w:spacing w:val="-1"/>
        </w:rPr>
        <w:t> </w:t>
      </w:r>
      <w:r>
        <w:rPr/>
        <w:t>del</w:t>
      </w:r>
      <w:r>
        <w:rPr>
          <w:spacing w:val="-2"/>
        </w:rPr>
        <w:t> </w:t>
      </w:r>
      <w:r>
        <w:rPr/>
        <w:t>trabajo</w:t>
      </w:r>
      <w:r>
        <w:rPr>
          <w:spacing w:val="-4"/>
        </w:rPr>
        <w:t> </w:t>
      </w:r>
      <w:r>
        <w:rPr/>
        <w:t>del</w:t>
      </w:r>
      <w:r>
        <w:rPr>
          <w:spacing w:val="-2"/>
        </w:rPr>
        <w:t> </w:t>
      </w:r>
      <w:r>
        <w:rPr/>
        <w:t>Ministerio Público. Sin</w:t>
      </w:r>
      <w:r>
        <w:rPr>
          <w:spacing w:val="-3"/>
        </w:rPr>
        <w:t> </w:t>
      </w:r>
      <w:r>
        <w:rPr/>
        <w:t>embargo, la</w:t>
      </w:r>
      <w:r>
        <w:rPr>
          <w:spacing w:val="-3"/>
        </w:rPr>
        <w:t> </w:t>
      </w:r>
      <w:r>
        <w:rPr/>
        <w:t>falta de información</w:t>
      </w:r>
      <w:r>
        <w:rPr>
          <w:spacing w:val="-3"/>
        </w:rPr>
        <w:t> </w:t>
      </w:r>
      <w:r>
        <w:rPr/>
        <w:t>de las</w:t>
      </w:r>
      <w:r>
        <w:rPr>
          <w:spacing w:val="-3"/>
        </w:rPr>
        <w:t> </w:t>
      </w:r>
      <w:r>
        <w:rPr/>
        <w:t>instituciones policiales</w:t>
      </w:r>
      <w:r>
        <w:rPr>
          <w:spacing w:val="-2"/>
        </w:rPr>
        <w:t> </w:t>
      </w:r>
      <w:r>
        <w:rPr/>
        <w:t>y</w:t>
      </w:r>
      <w:r>
        <w:rPr>
          <w:spacing w:val="-2"/>
        </w:rPr>
        <w:t> </w:t>
      </w:r>
      <w:r>
        <w:rPr/>
        <w:t>militares, persiste. Las investigaciones se truncan en la falta de información y en el poco número de fiscales para casos de violaciones a los derechos humanos que atiendan las investigaciones que realizan desde la DGBPD.</w:t>
      </w:r>
    </w:p>
    <w:p>
      <w:pPr>
        <w:pStyle w:val="BodyText"/>
        <w:spacing w:line="259" w:lineRule="auto"/>
        <w:ind w:right="137"/>
      </w:pPr>
      <w:r>
        <w:rPr/>
        <w:t>Existen 136 casos con investigaciones concluidas y remitidas al Ministerio Público para que se programen</w:t>
      </w:r>
      <w:r>
        <w:rPr>
          <w:spacing w:val="-13"/>
        </w:rPr>
        <w:t> </w:t>
      </w:r>
      <w:r>
        <w:rPr/>
        <w:t>exhumaciones.</w:t>
      </w:r>
      <w:r>
        <w:rPr>
          <w:spacing w:val="13"/>
        </w:rPr>
        <w:t> </w:t>
      </w:r>
      <w:r>
        <w:rPr/>
        <w:t>Así</w:t>
      </w:r>
      <w:r>
        <w:rPr>
          <w:spacing w:val="-12"/>
        </w:rPr>
        <w:t> </w:t>
      </w:r>
      <w:r>
        <w:rPr/>
        <w:t>como,</w:t>
      </w:r>
      <w:r>
        <w:rPr>
          <w:spacing w:val="-13"/>
        </w:rPr>
        <w:t> </w:t>
      </w:r>
      <w:r>
        <w:rPr/>
        <w:t>81</w:t>
      </w:r>
      <w:r>
        <w:rPr>
          <w:spacing w:val="-12"/>
        </w:rPr>
        <w:t> </w:t>
      </w:r>
      <w:r>
        <w:rPr/>
        <w:t>cuerpos</w:t>
      </w:r>
      <w:r>
        <w:rPr>
          <w:spacing w:val="-13"/>
        </w:rPr>
        <w:t> </w:t>
      </w:r>
      <w:r>
        <w:rPr/>
        <w:t>por</w:t>
      </w:r>
      <w:r>
        <w:rPr>
          <w:spacing w:val="-12"/>
        </w:rPr>
        <w:t> </w:t>
      </w:r>
      <w:r>
        <w:rPr/>
        <w:t>exhumar</w:t>
      </w:r>
      <w:r>
        <w:rPr>
          <w:spacing w:val="-12"/>
        </w:rPr>
        <w:t> </w:t>
      </w:r>
      <w:r>
        <w:rPr/>
        <w:t>y</w:t>
      </w:r>
      <w:r>
        <w:rPr>
          <w:spacing w:val="-13"/>
        </w:rPr>
        <w:t> </w:t>
      </w:r>
      <w:r>
        <w:rPr/>
        <w:t>70</w:t>
      </w:r>
      <w:r>
        <w:rPr>
          <w:spacing w:val="-12"/>
        </w:rPr>
        <w:t> </w:t>
      </w:r>
      <w:r>
        <w:rPr/>
        <w:t>cuerpos</w:t>
      </w:r>
      <w:r>
        <w:rPr>
          <w:spacing w:val="-13"/>
        </w:rPr>
        <w:t> </w:t>
      </w:r>
      <w:r>
        <w:rPr/>
        <w:t>por</w:t>
      </w:r>
      <w:r>
        <w:rPr>
          <w:spacing w:val="-12"/>
        </w:rPr>
        <w:t> </w:t>
      </w:r>
      <w:r>
        <w:rPr/>
        <w:t>identificar.</w:t>
      </w:r>
      <w:r>
        <w:rPr>
          <w:spacing w:val="-13"/>
        </w:rPr>
        <w:t> </w:t>
      </w:r>
      <w:r>
        <w:rPr/>
        <w:t>Estas acciones forenses demandan de personal calificado, profesionales en cantidad suficiente para realizar el trabajo y de un presupuesto constante que no detenga el trabajo o lo ponga en peligro. Los tiempos de espera de los familiares cada vez son más difíciles, considerando, además, que la búsqueda ha empezado 40 años después y que muchos familiares, ancianos, fallecen en esa espera.</w:t>
      </w:r>
    </w:p>
    <w:p>
      <w:pPr>
        <w:pStyle w:val="BodyText"/>
        <w:spacing w:line="259" w:lineRule="auto"/>
        <w:ind w:right="138"/>
      </w:pPr>
      <w:r>
        <w:rPr/>
        <w:t>Desde el año pasado, con los cambios políticos en el ministerio y el cambio del director de la Dirección</w:t>
      </w:r>
      <w:r>
        <w:rPr>
          <w:spacing w:val="-3"/>
        </w:rPr>
        <w:t> </w:t>
      </w:r>
      <w:r>
        <w:rPr/>
        <w:t>General</w:t>
      </w:r>
      <w:r>
        <w:rPr>
          <w:spacing w:val="-2"/>
        </w:rPr>
        <w:t> </w:t>
      </w:r>
      <w:r>
        <w:rPr/>
        <w:t>de</w:t>
      </w:r>
      <w:r>
        <w:rPr>
          <w:spacing w:val="-2"/>
        </w:rPr>
        <w:t> </w:t>
      </w:r>
      <w:r>
        <w:rPr/>
        <w:t>Búsqueda</w:t>
      </w:r>
      <w:r>
        <w:rPr>
          <w:spacing w:val="-2"/>
        </w:rPr>
        <w:t> </w:t>
      </w:r>
      <w:r>
        <w:rPr/>
        <w:t>de</w:t>
      </w:r>
      <w:r>
        <w:rPr>
          <w:spacing w:val="-2"/>
        </w:rPr>
        <w:t> </w:t>
      </w:r>
      <w:r>
        <w:rPr/>
        <w:t>Personas</w:t>
      </w:r>
      <w:r>
        <w:rPr>
          <w:spacing w:val="-4"/>
        </w:rPr>
        <w:t> </w:t>
      </w:r>
      <w:r>
        <w:rPr/>
        <w:t>Desaparecidas,</w:t>
      </w:r>
      <w:r>
        <w:rPr>
          <w:spacing w:val="-2"/>
        </w:rPr>
        <w:t> </w:t>
      </w:r>
      <w:r>
        <w:rPr/>
        <w:t>se</w:t>
      </w:r>
      <w:r>
        <w:rPr>
          <w:spacing w:val="-4"/>
        </w:rPr>
        <w:t> </w:t>
      </w:r>
      <w:r>
        <w:rPr/>
        <w:t>están</w:t>
      </w:r>
      <w:r>
        <w:rPr>
          <w:spacing w:val="-3"/>
        </w:rPr>
        <w:t> </w:t>
      </w:r>
      <w:r>
        <w:rPr/>
        <w:t>realizando</w:t>
      </w:r>
      <w:r>
        <w:rPr>
          <w:spacing w:val="-3"/>
        </w:rPr>
        <w:t> </w:t>
      </w:r>
      <w:r>
        <w:rPr/>
        <w:t>modificaciones frente a las cuales expresamos nuestra preocupación. El Reglamento de Organización y Funciones (ROF) está en revisión para realizar varios cambios. En primer lugar, la Dirección General</w:t>
      </w:r>
      <w:r>
        <w:rPr>
          <w:spacing w:val="-7"/>
        </w:rPr>
        <w:t> </w:t>
      </w:r>
      <w:r>
        <w:rPr/>
        <w:t>pasaría</w:t>
      </w:r>
      <w:r>
        <w:rPr>
          <w:spacing w:val="-7"/>
        </w:rPr>
        <w:t> </w:t>
      </w:r>
      <w:r>
        <w:rPr/>
        <w:t>a</w:t>
      </w:r>
      <w:r>
        <w:rPr>
          <w:spacing w:val="-9"/>
        </w:rPr>
        <w:t> </w:t>
      </w:r>
      <w:r>
        <w:rPr/>
        <w:t>funcionar</w:t>
      </w:r>
      <w:r>
        <w:rPr>
          <w:spacing w:val="-9"/>
        </w:rPr>
        <w:t> </w:t>
      </w:r>
      <w:r>
        <w:rPr/>
        <w:t>como</w:t>
      </w:r>
      <w:r>
        <w:rPr>
          <w:spacing w:val="-5"/>
        </w:rPr>
        <w:t> </w:t>
      </w:r>
      <w:r>
        <w:rPr/>
        <w:t>una</w:t>
      </w:r>
      <w:r>
        <w:rPr>
          <w:spacing w:val="-9"/>
        </w:rPr>
        <w:t> </w:t>
      </w:r>
      <w:r>
        <w:rPr/>
        <w:t>dirección</w:t>
      </w:r>
      <w:r>
        <w:rPr>
          <w:spacing w:val="-10"/>
        </w:rPr>
        <w:t> </w:t>
      </w:r>
      <w:r>
        <w:rPr/>
        <w:t>con</w:t>
      </w:r>
      <w:r>
        <w:rPr>
          <w:spacing w:val="-12"/>
        </w:rPr>
        <w:t> </w:t>
      </w:r>
      <w:r>
        <w:rPr/>
        <w:t>menor</w:t>
      </w:r>
      <w:r>
        <w:rPr>
          <w:spacing w:val="-9"/>
        </w:rPr>
        <w:t> </w:t>
      </w:r>
      <w:r>
        <w:rPr/>
        <w:t>jerarquía</w:t>
      </w:r>
      <w:r>
        <w:rPr>
          <w:spacing w:val="-7"/>
        </w:rPr>
        <w:t> </w:t>
      </w:r>
      <w:r>
        <w:rPr/>
        <w:t>dentro</w:t>
      </w:r>
      <w:r>
        <w:rPr>
          <w:spacing w:val="-8"/>
        </w:rPr>
        <w:t> </w:t>
      </w:r>
      <w:r>
        <w:rPr/>
        <w:t>de</w:t>
      </w:r>
      <w:r>
        <w:rPr>
          <w:spacing w:val="-8"/>
        </w:rPr>
        <w:t> </w:t>
      </w:r>
      <w:r>
        <w:rPr/>
        <w:t>la</w:t>
      </w:r>
      <w:r>
        <w:rPr>
          <w:spacing w:val="-10"/>
        </w:rPr>
        <w:t> </w:t>
      </w:r>
      <w:r>
        <w:rPr/>
        <w:t>estructura</w:t>
      </w:r>
      <w:r>
        <w:rPr>
          <w:spacing w:val="-9"/>
        </w:rPr>
        <w:t> </w:t>
      </w:r>
      <w:r>
        <w:rPr/>
        <w:t>del Ministerio de Justicia y Derechos Humanos y autonomía para la realización de sus funciones y de su presupuesto.</w:t>
      </w:r>
    </w:p>
    <w:p>
      <w:pPr>
        <w:pStyle w:val="BodyText"/>
        <w:spacing w:line="259" w:lineRule="auto"/>
        <w:ind w:right="136"/>
      </w:pPr>
      <w:r>
        <w:rPr/>
        <w:t>En segundo lugar, la modificatoria o derogación de la Directiva N°001-2021-JUS/VMDHAJ, “Directiva para normar el proceso de búsqueda de personas desaparecidas con enfoque humanitario”</w:t>
      </w:r>
      <w:r>
        <w:rPr>
          <w:vertAlign w:val="superscript"/>
        </w:rPr>
        <w:t>16</w:t>
      </w:r>
      <w:r>
        <w:rPr>
          <w:vertAlign w:val="baseline"/>
        </w:rPr>
        <w:t>,</w:t>
      </w:r>
      <w:r>
        <w:rPr>
          <w:spacing w:val="-4"/>
          <w:vertAlign w:val="baseline"/>
        </w:rPr>
        <w:t> </w:t>
      </w:r>
      <w:r>
        <w:rPr>
          <w:vertAlign w:val="baseline"/>
        </w:rPr>
        <w:t>tomando</w:t>
      </w:r>
      <w:r>
        <w:rPr>
          <w:spacing w:val="-5"/>
          <w:vertAlign w:val="baseline"/>
        </w:rPr>
        <w:t> </w:t>
      </w:r>
      <w:r>
        <w:rPr>
          <w:vertAlign w:val="baseline"/>
        </w:rPr>
        <w:t>en</w:t>
      </w:r>
      <w:r>
        <w:rPr>
          <w:spacing w:val="-7"/>
          <w:vertAlign w:val="baseline"/>
        </w:rPr>
        <w:t> </w:t>
      </w:r>
      <w:r>
        <w:rPr>
          <w:vertAlign w:val="baseline"/>
        </w:rPr>
        <w:t>cuenta</w:t>
      </w:r>
      <w:r>
        <w:rPr>
          <w:spacing w:val="-4"/>
          <w:vertAlign w:val="baseline"/>
        </w:rPr>
        <w:t> </w:t>
      </w:r>
      <w:r>
        <w:rPr>
          <w:vertAlign w:val="baseline"/>
        </w:rPr>
        <w:t>el</w:t>
      </w:r>
      <w:r>
        <w:rPr>
          <w:spacing w:val="-6"/>
          <w:vertAlign w:val="baseline"/>
        </w:rPr>
        <w:t> </w:t>
      </w:r>
      <w:r>
        <w:rPr>
          <w:vertAlign w:val="baseline"/>
        </w:rPr>
        <w:t>énfasis</w:t>
      </w:r>
      <w:r>
        <w:rPr>
          <w:spacing w:val="-4"/>
          <w:vertAlign w:val="baseline"/>
        </w:rPr>
        <w:t> </w:t>
      </w:r>
      <w:r>
        <w:rPr>
          <w:vertAlign w:val="baseline"/>
        </w:rPr>
        <w:t>en</w:t>
      </w:r>
      <w:r>
        <w:rPr>
          <w:spacing w:val="-7"/>
          <w:vertAlign w:val="baseline"/>
        </w:rPr>
        <w:t> </w:t>
      </w:r>
      <w:r>
        <w:rPr>
          <w:vertAlign w:val="baseline"/>
        </w:rPr>
        <w:t>el</w:t>
      </w:r>
      <w:r>
        <w:rPr>
          <w:spacing w:val="-4"/>
          <w:vertAlign w:val="baseline"/>
        </w:rPr>
        <w:t> </w:t>
      </w:r>
      <w:r>
        <w:rPr>
          <w:vertAlign w:val="baseline"/>
        </w:rPr>
        <w:t>enfoque</w:t>
      </w:r>
      <w:r>
        <w:rPr>
          <w:spacing w:val="-4"/>
          <w:vertAlign w:val="baseline"/>
        </w:rPr>
        <w:t> </w:t>
      </w:r>
      <w:r>
        <w:rPr>
          <w:vertAlign w:val="baseline"/>
        </w:rPr>
        <w:t>humanitario</w:t>
      </w:r>
      <w:r>
        <w:rPr>
          <w:spacing w:val="-3"/>
          <w:vertAlign w:val="baseline"/>
        </w:rPr>
        <w:t> </w:t>
      </w:r>
      <w:r>
        <w:rPr>
          <w:vertAlign w:val="baseline"/>
        </w:rPr>
        <w:t>y</w:t>
      </w:r>
      <w:r>
        <w:rPr>
          <w:spacing w:val="-4"/>
          <w:vertAlign w:val="baseline"/>
        </w:rPr>
        <w:t> </w:t>
      </w:r>
      <w:r>
        <w:rPr>
          <w:vertAlign w:val="baseline"/>
        </w:rPr>
        <w:t>la</w:t>
      </w:r>
      <w:r>
        <w:rPr>
          <w:spacing w:val="-7"/>
          <w:vertAlign w:val="baseline"/>
        </w:rPr>
        <w:t> </w:t>
      </w:r>
      <w:r>
        <w:rPr>
          <w:vertAlign w:val="baseline"/>
        </w:rPr>
        <w:t>complementación de la búsqueda como intervención forense y de investigación así como el acompañamiento sicosocial</w:t>
      </w:r>
      <w:r>
        <w:rPr>
          <w:spacing w:val="-5"/>
          <w:vertAlign w:val="baseline"/>
        </w:rPr>
        <w:t> </w:t>
      </w:r>
      <w:r>
        <w:rPr>
          <w:vertAlign w:val="baseline"/>
        </w:rPr>
        <w:t>a</w:t>
      </w:r>
      <w:r>
        <w:rPr>
          <w:spacing w:val="-2"/>
          <w:vertAlign w:val="baseline"/>
        </w:rPr>
        <w:t> </w:t>
      </w:r>
      <w:r>
        <w:rPr>
          <w:vertAlign w:val="baseline"/>
        </w:rPr>
        <w:t>los</w:t>
      </w:r>
      <w:r>
        <w:rPr>
          <w:spacing w:val="-5"/>
          <w:vertAlign w:val="baseline"/>
        </w:rPr>
        <w:t> </w:t>
      </w:r>
      <w:r>
        <w:rPr>
          <w:vertAlign w:val="baseline"/>
        </w:rPr>
        <w:t>familiares</w:t>
      </w:r>
      <w:r>
        <w:rPr>
          <w:spacing w:val="-6"/>
          <w:vertAlign w:val="baseline"/>
        </w:rPr>
        <w:t> </w:t>
      </w:r>
      <w:r>
        <w:rPr>
          <w:vertAlign w:val="baseline"/>
        </w:rPr>
        <w:t>y</w:t>
      </w:r>
      <w:r>
        <w:rPr>
          <w:spacing w:val="-4"/>
          <w:vertAlign w:val="baseline"/>
        </w:rPr>
        <w:t> </w:t>
      </w:r>
      <w:r>
        <w:rPr>
          <w:vertAlign w:val="baseline"/>
        </w:rPr>
        <w:t>el</w:t>
      </w:r>
      <w:r>
        <w:rPr>
          <w:spacing w:val="-2"/>
          <w:vertAlign w:val="baseline"/>
        </w:rPr>
        <w:t> </w:t>
      </w:r>
      <w:r>
        <w:rPr>
          <w:vertAlign w:val="baseline"/>
        </w:rPr>
        <w:t>apoyo</w:t>
      </w:r>
      <w:r>
        <w:rPr>
          <w:spacing w:val="-3"/>
          <w:vertAlign w:val="baseline"/>
        </w:rPr>
        <w:t> </w:t>
      </w:r>
      <w:r>
        <w:rPr>
          <w:vertAlign w:val="baseline"/>
        </w:rPr>
        <w:t>material</w:t>
      </w:r>
      <w:r>
        <w:rPr>
          <w:spacing w:val="-5"/>
          <w:vertAlign w:val="baseline"/>
        </w:rPr>
        <w:t> </w:t>
      </w:r>
      <w:r>
        <w:rPr>
          <w:vertAlign w:val="baseline"/>
        </w:rPr>
        <w:t>para</w:t>
      </w:r>
      <w:r>
        <w:rPr>
          <w:spacing w:val="-3"/>
          <w:vertAlign w:val="baseline"/>
        </w:rPr>
        <w:t> </w:t>
      </w:r>
      <w:r>
        <w:rPr>
          <w:vertAlign w:val="baseline"/>
        </w:rPr>
        <w:t>la</w:t>
      </w:r>
      <w:r>
        <w:rPr>
          <w:spacing w:val="-2"/>
          <w:vertAlign w:val="baseline"/>
        </w:rPr>
        <w:t> </w:t>
      </w:r>
      <w:r>
        <w:rPr>
          <w:vertAlign w:val="baseline"/>
        </w:rPr>
        <w:t>garantizar</w:t>
      </w:r>
      <w:r>
        <w:rPr>
          <w:spacing w:val="-2"/>
          <w:vertAlign w:val="baseline"/>
        </w:rPr>
        <w:t> </w:t>
      </w:r>
      <w:r>
        <w:rPr>
          <w:vertAlign w:val="baseline"/>
        </w:rPr>
        <w:t>la</w:t>
      </w:r>
      <w:r>
        <w:rPr>
          <w:spacing w:val="-5"/>
          <w:vertAlign w:val="baseline"/>
        </w:rPr>
        <w:t> </w:t>
      </w:r>
      <w:r>
        <w:rPr>
          <w:vertAlign w:val="baseline"/>
        </w:rPr>
        <w:t>participación</w:t>
      </w:r>
      <w:r>
        <w:rPr>
          <w:spacing w:val="-3"/>
          <w:vertAlign w:val="baseline"/>
        </w:rPr>
        <w:t> </w:t>
      </w:r>
      <w:r>
        <w:rPr>
          <w:vertAlign w:val="baseline"/>
        </w:rPr>
        <w:t>de</w:t>
      </w:r>
      <w:r>
        <w:rPr>
          <w:spacing w:val="-2"/>
          <w:vertAlign w:val="baseline"/>
        </w:rPr>
        <w:t> </w:t>
      </w:r>
      <w:r>
        <w:rPr>
          <w:vertAlign w:val="baseline"/>
        </w:rPr>
        <w:t>los</w:t>
      </w:r>
      <w:r>
        <w:rPr>
          <w:spacing w:val="-5"/>
          <w:vertAlign w:val="baseline"/>
        </w:rPr>
        <w:t> </w:t>
      </w:r>
      <w:r>
        <w:rPr>
          <w:vertAlign w:val="baseline"/>
        </w:rPr>
        <w:t>familiares en los diversos procesos de búsqueda y restitución, preocupa estas modificaciones.</w:t>
      </w:r>
    </w:p>
    <w:p>
      <w:pPr>
        <w:pStyle w:val="BodyText"/>
        <w:spacing w:line="259" w:lineRule="auto" w:before="158"/>
        <w:ind w:right="135"/>
      </w:pPr>
      <w:r>
        <w:rPr/>
        <w:t>Para la elaboración de esta nueva Directiva, no se ha socializado con las organizaciones de familiares en su debido momento ni se ha permitido hacer aportes desde los organismos de derechos</w:t>
      </w:r>
      <w:r>
        <w:rPr>
          <w:spacing w:val="-8"/>
        </w:rPr>
        <w:t> </w:t>
      </w:r>
      <w:r>
        <w:rPr/>
        <w:t>humanos,</w:t>
      </w:r>
      <w:r>
        <w:rPr>
          <w:spacing w:val="-7"/>
        </w:rPr>
        <w:t> </w:t>
      </w:r>
      <w:r>
        <w:rPr/>
        <w:t>quienes,</w:t>
      </w:r>
      <w:r>
        <w:rPr>
          <w:spacing w:val="-8"/>
        </w:rPr>
        <w:t> </w:t>
      </w:r>
      <w:r>
        <w:rPr/>
        <w:t>desde</w:t>
      </w:r>
      <w:r>
        <w:rPr>
          <w:spacing w:val="-7"/>
        </w:rPr>
        <w:t> </w:t>
      </w:r>
      <w:r>
        <w:rPr/>
        <w:t>hace</w:t>
      </w:r>
      <w:r>
        <w:rPr>
          <w:spacing w:val="-9"/>
        </w:rPr>
        <w:t> </w:t>
      </w:r>
      <w:r>
        <w:rPr/>
        <w:t>más</w:t>
      </w:r>
      <w:r>
        <w:rPr>
          <w:spacing w:val="-8"/>
        </w:rPr>
        <w:t> </w:t>
      </w:r>
      <w:r>
        <w:rPr/>
        <w:t>de</w:t>
      </w:r>
      <w:r>
        <w:rPr>
          <w:spacing w:val="-9"/>
        </w:rPr>
        <w:t> </w:t>
      </w:r>
      <w:r>
        <w:rPr/>
        <w:t>40</w:t>
      </w:r>
      <w:r>
        <w:rPr>
          <w:spacing w:val="-7"/>
        </w:rPr>
        <w:t> </w:t>
      </w:r>
      <w:r>
        <w:rPr/>
        <w:t>años,</w:t>
      </w:r>
      <w:r>
        <w:rPr>
          <w:spacing w:val="-7"/>
        </w:rPr>
        <w:t> </w:t>
      </w:r>
      <w:r>
        <w:rPr/>
        <w:t>acompañan</w:t>
      </w:r>
      <w:r>
        <w:rPr>
          <w:spacing w:val="-8"/>
        </w:rPr>
        <w:t> </w:t>
      </w:r>
      <w:r>
        <w:rPr/>
        <w:t>los</w:t>
      </w:r>
      <w:r>
        <w:rPr>
          <w:spacing w:val="-8"/>
        </w:rPr>
        <w:t> </w:t>
      </w:r>
      <w:r>
        <w:rPr/>
        <w:t>procesos</w:t>
      </w:r>
      <w:r>
        <w:rPr>
          <w:spacing w:val="-8"/>
        </w:rPr>
        <w:t> </w:t>
      </w:r>
      <w:r>
        <w:rPr/>
        <w:t>de</w:t>
      </w:r>
      <w:r>
        <w:rPr>
          <w:spacing w:val="-7"/>
        </w:rPr>
        <w:t> </w:t>
      </w:r>
      <w:r>
        <w:rPr/>
        <w:t>búsqueda y han aportado en la elaboración de leyes, normas, protocolos de atención y acompañamiento psicosocial a las víctimas y familiares.</w:t>
      </w:r>
    </w:p>
    <w:p>
      <w:pPr>
        <w:pStyle w:val="BodyText"/>
        <w:spacing w:line="259" w:lineRule="auto"/>
        <w:ind w:right="136"/>
      </w:pPr>
      <w:r>
        <w:rPr/>
        <w:t>Un tercer punto es el sobreseimiento de la causa o el archivo definitivo con calidad de cosa juzgada de las investigaciones que realizan y que, por alguna razón de tiempo transcurrido o falta de</w:t>
      </w:r>
      <w:r>
        <w:rPr>
          <w:spacing w:val="-1"/>
        </w:rPr>
        <w:t> </w:t>
      </w:r>
      <w:r>
        <w:rPr/>
        <w:t>información</w:t>
      </w:r>
      <w:r>
        <w:rPr>
          <w:spacing w:val="-2"/>
        </w:rPr>
        <w:t> </w:t>
      </w:r>
      <w:r>
        <w:rPr/>
        <w:t>no</w:t>
      </w:r>
      <w:r>
        <w:rPr>
          <w:spacing w:val="-1"/>
        </w:rPr>
        <w:t> </w:t>
      </w:r>
      <w:r>
        <w:rPr/>
        <w:t>se</w:t>
      </w:r>
      <w:r>
        <w:rPr>
          <w:spacing w:val="-1"/>
        </w:rPr>
        <w:t> </w:t>
      </w:r>
      <w:r>
        <w:rPr/>
        <w:t>logra culminar</w:t>
      </w:r>
      <w:r>
        <w:rPr>
          <w:spacing w:val="-1"/>
        </w:rPr>
        <w:t> </w:t>
      </w:r>
      <w:r>
        <w:rPr/>
        <w:t>con</w:t>
      </w:r>
      <w:r>
        <w:rPr>
          <w:spacing w:val="-2"/>
        </w:rPr>
        <w:t> </w:t>
      </w:r>
      <w:r>
        <w:rPr/>
        <w:t>la</w:t>
      </w:r>
      <w:r>
        <w:rPr>
          <w:spacing w:val="-2"/>
        </w:rPr>
        <w:t> </w:t>
      </w:r>
      <w:r>
        <w:rPr/>
        <w:t>ubicación</w:t>
      </w:r>
      <w:r>
        <w:rPr>
          <w:spacing w:val="-2"/>
        </w:rPr>
        <w:t> </w:t>
      </w:r>
      <w:r>
        <w:rPr/>
        <w:t>o identificación de</w:t>
      </w:r>
      <w:r>
        <w:rPr>
          <w:spacing w:val="-1"/>
        </w:rPr>
        <w:t> </w:t>
      </w:r>
      <w:r>
        <w:rPr/>
        <w:t>los</w:t>
      </w:r>
      <w:r>
        <w:rPr>
          <w:spacing w:val="-1"/>
        </w:rPr>
        <w:t> </w:t>
      </w:r>
      <w:r>
        <w:rPr/>
        <w:t>cuerpos.</w:t>
      </w:r>
      <w:r>
        <w:rPr>
          <w:spacing w:val="-1"/>
        </w:rPr>
        <w:t> </w:t>
      </w:r>
      <w:r>
        <w:rPr/>
        <w:t>Estas etapas de la búsqueda, que parten desde una investigación de gabinete y revisión de toda la documentación existente, están establecidas en la Directiva que dio origen al funcionamiento de la DGBPD.</w:t>
      </w:r>
    </w:p>
    <w:p>
      <w:pPr>
        <w:pStyle w:val="BodyText"/>
        <w:spacing w:before="0"/>
        <w:ind w:left="0"/>
        <w:jc w:val="left"/>
        <w:rPr>
          <w:sz w:val="20"/>
        </w:rPr>
      </w:pPr>
    </w:p>
    <w:p>
      <w:pPr>
        <w:pStyle w:val="BodyText"/>
        <w:spacing w:before="9"/>
        <w:ind w:left="0"/>
        <w:jc w:val="left"/>
        <w:rPr>
          <w:sz w:val="20"/>
        </w:rPr>
      </w:pPr>
      <w:r>
        <w:rPr>
          <w:sz w:val="20"/>
        </w:rPr>
        <mc:AlternateContent>
          <mc:Choice Requires="wps">
            <w:drawing>
              <wp:anchor distT="0" distB="0" distL="0" distR="0" allowOverlap="1" layoutInCell="1" locked="0" behindDoc="1" simplePos="0" relativeHeight="487590400">
                <wp:simplePos x="0" y="0"/>
                <wp:positionH relativeFrom="page">
                  <wp:posOffset>1080820</wp:posOffset>
                </wp:positionH>
                <wp:positionV relativeFrom="paragraph">
                  <wp:posOffset>176337</wp:posOffset>
                </wp:positionV>
                <wp:extent cx="1829435" cy="9525"/>
                <wp:effectExtent l="0" t="0" r="0" b="0"/>
                <wp:wrapTopAndBottom/>
                <wp:docPr id="6" name="Graphic 6"/>
                <wp:cNvGraphicFramePr>
                  <a:graphicFrameLocks/>
                </wp:cNvGraphicFramePr>
                <a:graphic>
                  <a:graphicData uri="http://schemas.microsoft.com/office/word/2010/wordprocessingShape">
                    <wps:wsp>
                      <wps:cNvPr id="6" name="Graphic 6"/>
                      <wps:cNvSpPr/>
                      <wps:spPr>
                        <a:xfrm>
                          <a:off x="0" y="0"/>
                          <a:ext cx="1829435" cy="9525"/>
                        </a:xfrm>
                        <a:custGeom>
                          <a:avLst/>
                          <a:gdLst/>
                          <a:ahLst/>
                          <a:cxnLst/>
                          <a:rect l="l" t="t" r="r" b="b"/>
                          <a:pathLst>
                            <a:path w="1829435" h="9525">
                              <a:moveTo>
                                <a:pt x="1829054" y="0"/>
                              </a:moveTo>
                              <a:lnTo>
                                <a:pt x="0" y="0"/>
                              </a:lnTo>
                              <a:lnTo>
                                <a:pt x="0" y="9143"/>
                              </a:lnTo>
                              <a:lnTo>
                                <a:pt x="1829054" y="9143"/>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85.103996pt;margin-top:13.884873pt;width:144.020pt;height:.71997pt;mso-position-horizontal-relative:page;mso-position-vertical-relative:paragraph;z-index:-15726080;mso-wrap-distance-left:0;mso-wrap-distance-right:0" id="docshape6" filled="true" fillcolor="#000000" stroked="false">
                <v:fill type="solid"/>
                <w10:wrap type="topAndBottom"/>
              </v:rect>
            </w:pict>
          </mc:Fallback>
        </mc:AlternateContent>
      </w:r>
    </w:p>
    <w:p>
      <w:pPr>
        <w:spacing w:before="100"/>
        <w:ind w:left="2" w:right="139" w:firstLine="0"/>
        <w:jc w:val="both"/>
        <w:rPr>
          <w:sz w:val="20"/>
        </w:rPr>
      </w:pPr>
      <w:r>
        <w:rPr>
          <w:sz w:val="20"/>
          <w:vertAlign w:val="superscript"/>
        </w:rPr>
        <w:t>16</w:t>
      </w:r>
      <w:r>
        <w:rPr>
          <w:sz w:val="20"/>
          <w:vertAlign w:val="baseline"/>
        </w:rPr>
        <w:t> Directiva N°001-2021-JUS/VMDHAJ, Directiva para normar el proceso de búsqueda de personas desaparecidas con enfoque humanitario. Anexo de la Resolución Viceministerial N° 009-2021- </w:t>
      </w:r>
      <w:r>
        <w:rPr>
          <w:spacing w:val="-2"/>
          <w:sz w:val="20"/>
          <w:vertAlign w:val="baseline"/>
        </w:rPr>
        <w:t>JUSVMDHAJ.</w:t>
      </w:r>
    </w:p>
    <w:p>
      <w:pPr>
        <w:spacing w:line="244" w:lineRule="exact" w:before="0"/>
        <w:ind w:left="2" w:right="0" w:firstLine="0"/>
        <w:jc w:val="left"/>
        <w:rPr>
          <w:sz w:val="20"/>
        </w:rPr>
      </w:pPr>
      <w:hyperlink r:id="rId13">
        <w:r>
          <w:rPr>
            <w:color w:val="0462C1"/>
            <w:spacing w:val="-2"/>
            <w:sz w:val="20"/>
            <w:u w:val="single" w:color="0462C1"/>
          </w:rPr>
          <w:t>https://cdn.www.gob.pe/uploads/document/file/2089277/Directiva.pdf.pdf?v=1629242731</w:t>
        </w:r>
      </w:hyperlink>
    </w:p>
    <w:p>
      <w:pPr>
        <w:spacing w:after="0" w:line="244" w:lineRule="exact"/>
        <w:jc w:val="left"/>
        <w:rPr>
          <w:sz w:val="20"/>
        </w:rPr>
        <w:sectPr>
          <w:pgSz w:w="11910" w:h="16840"/>
          <w:pgMar w:top="1360" w:bottom="280" w:left="1700" w:right="1559"/>
        </w:sectPr>
      </w:pPr>
    </w:p>
    <w:p>
      <w:pPr>
        <w:pStyle w:val="BodyText"/>
        <w:spacing w:line="259" w:lineRule="auto" w:before="37"/>
        <w:ind w:right="136"/>
      </w:pPr>
      <w:r>
        <w:rPr/>
        <w:t>El pretender que el objetivo de una búsqueda humanitaria es la entrega de un documento de cierre que se entrega al familiar, donde solo se explica las acciones realizadas, el envío de documentos y la tramitología, pero no hay información de qué ocurrió con el desaparecido, dónde</w:t>
      </w:r>
      <w:r>
        <w:rPr>
          <w:spacing w:val="-13"/>
        </w:rPr>
        <w:t> </w:t>
      </w:r>
      <w:r>
        <w:rPr/>
        <w:t>está</w:t>
      </w:r>
      <w:r>
        <w:rPr>
          <w:spacing w:val="-12"/>
        </w:rPr>
        <w:t> </w:t>
      </w:r>
      <w:r>
        <w:rPr/>
        <w:t>o</w:t>
      </w:r>
      <w:r>
        <w:rPr>
          <w:spacing w:val="-13"/>
        </w:rPr>
        <w:t> </w:t>
      </w:r>
      <w:r>
        <w:rPr/>
        <w:t>no</w:t>
      </w:r>
      <w:r>
        <w:rPr>
          <w:spacing w:val="-10"/>
        </w:rPr>
        <w:t> </w:t>
      </w:r>
      <w:r>
        <w:rPr/>
        <w:t>se</w:t>
      </w:r>
      <w:r>
        <w:rPr>
          <w:spacing w:val="-11"/>
        </w:rPr>
        <w:t> </w:t>
      </w:r>
      <w:r>
        <w:rPr/>
        <w:t>logra</w:t>
      </w:r>
      <w:r>
        <w:rPr>
          <w:spacing w:val="-12"/>
        </w:rPr>
        <w:t> </w:t>
      </w:r>
      <w:r>
        <w:rPr/>
        <w:t>encontrar</w:t>
      </w:r>
      <w:r>
        <w:rPr>
          <w:spacing w:val="-13"/>
        </w:rPr>
        <w:t> </w:t>
      </w:r>
      <w:r>
        <w:rPr/>
        <w:t>los</w:t>
      </w:r>
      <w:r>
        <w:rPr>
          <w:spacing w:val="-12"/>
        </w:rPr>
        <w:t> </w:t>
      </w:r>
      <w:r>
        <w:rPr/>
        <w:t>sitios</w:t>
      </w:r>
      <w:r>
        <w:rPr>
          <w:spacing w:val="-11"/>
        </w:rPr>
        <w:t> </w:t>
      </w:r>
      <w:r>
        <w:rPr/>
        <w:t>de</w:t>
      </w:r>
      <w:r>
        <w:rPr>
          <w:spacing w:val="-13"/>
        </w:rPr>
        <w:t> </w:t>
      </w:r>
      <w:r>
        <w:rPr/>
        <w:t>entierro</w:t>
      </w:r>
      <w:r>
        <w:rPr>
          <w:spacing w:val="-10"/>
        </w:rPr>
        <w:t> </w:t>
      </w:r>
      <w:r>
        <w:rPr/>
        <w:t>e</w:t>
      </w:r>
      <w:r>
        <w:rPr>
          <w:spacing w:val="-13"/>
        </w:rPr>
        <w:t> </w:t>
      </w:r>
      <w:r>
        <w:rPr/>
        <w:t>identificar</w:t>
      </w:r>
      <w:r>
        <w:rPr>
          <w:spacing w:val="-12"/>
        </w:rPr>
        <w:t> </w:t>
      </w:r>
      <w:r>
        <w:rPr/>
        <w:t>a</w:t>
      </w:r>
      <w:r>
        <w:rPr>
          <w:spacing w:val="-12"/>
        </w:rPr>
        <w:t> </w:t>
      </w:r>
      <w:r>
        <w:rPr/>
        <w:t>las</w:t>
      </w:r>
      <w:r>
        <w:rPr>
          <w:spacing w:val="-13"/>
        </w:rPr>
        <w:t> </w:t>
      </w:r>
      <w:r>
        <w:rPr/>
        <w:t>víctimas,</w:t>
      </w:r>
      <w:r>
        <w:rPr>
          <w:spacing w:val="-11"/>
        </w:rPr>
        <w:t> </w:t>
      </w:r>
      <w:r>
        <w:rPr/>
        <w:t>es</w:t>
      </w:r>
      <w:r>
        <w:rPr>
          <w:spacing w:val="-11"/>
        </w:rPr>
        <w:t> </w:t>
      </w:r>
      <w:r>
        <w:rPr/>
        <w:t>un</w:t>
      </w:r>
      <w:r>
        <w:rPr>
          <w:spacing w:val="-12"/>
        </w:rPr>
        <w:t> </w:t>
      </w:r>
      <w:r>
        <w:rPr/>
        <w:t>proceso burocrático</w:t>
      </w:r>
      <w:r>
        <w:rPr>
          <w:spacing w:val="-12"/>
        </w:rPr>
        <w:t> </w:t>
      </w:r>
      <w:r>
        <w:rPr/>
        <w:t>que</w:t>
      </w:r>
      <w:r>
        <w:rPr>
          <w:spacing w:val="-11"/>
        </w:rPr>
        <w:t> </w:t>
      </w:r>
      <w:r>
        <w:rPr/>
        <w:t>no</w:t>
      </w:r>
      <w:r>
        <w:rPr>
          <w:spacing w:val="-10"/>
        </w:rPr>
        <w:t> </w:t>
      </w:r>
      <w:r>
        <w:rPr/>
        <w:t>responde</w:t>
      </w:r>
      <w:r>
        <w:rPr>
          <w:spacing w:val="-11"/>
        </w:rPr>
        <w:t> </w:t>
      </w:r>
      <w:r>
        <w:rPr/>
        <w:t>al</w:t>
      </w:r>
      <w:r>
        <w:rPr>
          <w:spacing w:val="-12"/>
        </w:rPr>
        <w:t> </w:t>
      </w:r>
      <w:r>
        <w:rPr/>
        <w:t>derecho</w:t>
      </w:r>
      <w:r>
        <w:rPr>
          <w:spacing w:val="-10"/>
        </w:rPr>
        <w:t> </w:t>
      </w:r>
      <w:r>
        <w:rPr/>
        <w:t>a</w:t>
      </w:r>
      <w:r>
        <w:rPr>
          <w:spacing w:val="-12"/>
        </w:rPr>
        <w:t> </w:t>
      </w:r>
      <w:r>
        <w:rPr/>
        <w:t>saber</w:t>
      </w:r>
      <w:r>
        <w:rPr>
          <w:spacing w:val="-11"/>
        </w:rPr>
        <w:t> </w:t>
      </w:r>
      <w:r>
        <w:rPr/>
        <w:t>de</w:t>
      </w:r>
      <w:r>
        <w:rPr>
          <w:spacing w:val="-11"/>
        </w:rPr>
        <w:t> </w:t>
      </w:r>
      <w:r>
        <w:rPr/>
        <w:t>los</w:t>
      </w:r>
      <w:r>
        <w:rPr>
          <w:spacing w:val="-13"/>
        </w:rPr>
        <w:t> </w:t>
      </w:r>
      <w:r>
        <w:rPr/>
        <w:t>familiares.</w:t>
      </w:r>
      <w:r>
        <w:rPr>
          <w:spacing w:val="-11"/>
        </w:rPr>
        <w:t> </w:t>
      </w:r>
      <w:r>
        <w:rPr/>
        <w:t>Estas</w:t>
      </w:r>
      <w:r>
        <w:rPr>
          <w:spacing w:val="-11"/>
        </w:rPr>
        <w:t> </w:t>
      </w:r>
      <w:r>
        <w:rPr/>
        <w:t>preocupaciones</w:t>
      </w:r>
      <w:r>
        <w:rPr>
          <w:spacing w:val="-11"/>
        </w:rPr>
        <w:t> </w:t>
      </w:r>
      <w:r>
        <w:rPr/>
        <w:t>han</w:t>
      </w:r>
      <w:r>
        <w:rPr>
          <w:spacing w:val="-12"/>
        </w:rPr>
        <w:t> </w:t>
      </w:r>
      <w:r>
        <w:rPr/>
        <w:t>sido expresadas por los familiares en los medios de comunicación</w:t>
      </w:r>
      <w:r>
        <w:rPr>
          <w:vertAlign w:val="superscript"/>
        </w:rPr>
        <w:t>17</w:t>
      </w:r>
      <w:r>
        <w:rPr>
          <w:vertAlign w:val="baseline"/>
        </w:rPr>
        <w:t>.</w:t>
      </w:r>
    </w:p>
    <w:p>
      <w:pPr>
        <w:pStyle w:val="BodyText"/>
        <w:spacing w:line="259" w:lineRule="auto" w:before="161"/>
        <w:ind w:right="137"/>
      </w:pPr>
      <w:r>
        <w:rPr/>
        <w:t>Hay que recordar que la desaparición forzada es un proceso complejo, no es lineal y que el objetivo de los perpetradores es, justamente, no encontrar los cuerpos; por ello, la calificación de delito continuado o permanente. El acceder a toda la información con la que cuentan los agentes</w:t>
      </w:r>
      <w:r>
        <w:rPr>
          <w:spacing w:val="-13"/>
        </w:rPr>
        <w:t> </w:t>
      </w:r>
      <w:r>
        <w:rPr/>
        <w:t>del</w:t>
      </w:r>
      <w:r>
        <w:rPr>
          <w:spacing w:val="-12"/>
        </w:rPr>
        <w:t> </w:t>
      </w:r>
      <w:r>
        <w:rPr/>
        <w:t>estado,</w:t>
      </w:r>
      <w:r>
        <w:rPr>
          <w:spacing w:val="-13"/>
        </w:rPr>
        <w:t> </w:t>
      </w:r>
      <w:r>
        <w:rPr/>
        <w:t>significa</w:t>
      </w:r>
      <w:r>
        <w:rPr>
          <w:spacing w:val="-12"/>
        </w:rPr>
        <w:t> </w:t>
      </w:r>
      <w:r>
        <w:rPr/>
        <w:t>campañas</w:t>
      </w:r>
      <w:r>
        <w:rPr>
          <w:spacing w:val="-13"/>
        </w:rPr>
        <w:t> </w:t>
      </w:r>
      <w:r>
        <w:rPr/>
        <w:t>de</w:t>
      </w:r>
      <w:r>
        <w:rPr>
          <w:spacing w:val="-12"/>
        </w:rPr>
        <w:t> </w:t>
      </w:r>
      <w:r>
        <w:rPr/>
        <w:t>sensibilización</w:t>
      </w:r>
      <w:r>
        <w:rPr>
          <w:spacing w:val="-13"/>
        </w:rPr>
        <w:t> </w:t>
      </w:r>
      <w:r>
        <w:rPr/>
        <w:t>a</w:t>
      </w:r>
      <w:r>
        <w:rPr>
          <w:spacing w:val="-12"/>
        </w:rPr>
        <w:t> </w:t>
      </w:r>
      <w:r>
        <w:rPr/>
        <w:t>los</w:t>
      </w:r>
      <w:r>
        <w:rPr>
          <w:spacing w:val="-12"/>
        </w:rPr>
        <w:t> </w:t>
      </w:r>
      <w:r>
        <w:rPr/>
        <w:t>actores</w:t>
      </w:r>
      <w:r>
        <w:rPr>
          <w:spacing w:val="-13"/>
        </w:rPr>
        <w:t> </w:t>
      </w:r>
      <w:r>
        <w:rPr/>
        <w:t>diversos</w:t>
      </w:r>
      <w:r>
        <w:rPr>
          <w:spacing w:val="-12"/>
        </w:rPr>
        <w:t> </w:t>
      </w:r>
      <w:r>
        <w:rPr/>
        <w:t>para</w:t>
      </w:r>
      <w:r>
        <w:rPr>
          <w:spacing w:val="-13"/>
        </w:rPr>
        <w:t> </w:t>
      </w:r>
      <w:r>
        <w:rPr/>
        <w:t>que</w:t>
      </w:r>
      <w:r>
        <w:rPr>
          <w:spacing w:val="-12"/>
        </w:rPr>
        <w:t> </w:t>
      </w:r>
      <w:r>
        <w:rPr/>
        <w:t>cuenten o compartan la información que tienen. Significa, trabajo de articulación entre las diversas instituciones: Ministerio de Justicia, Ministerio del Interior, Ministerio de Defensa para compartir</w:t>
      </w:r>
      <w:r>
        <w:rPr>
          <w:spacing w:val="-7"/>
        </w:rPr>
        <w:t> </w:t>
      </w:r>
      <w:r>
        <w:rPr/>
        <w:t>información</w:t>
      </w:r>
      <w:r>
        <w:rPr>
          <w:spacing w:val="-10"/>
        </w:rPr>
        <w:t> </w:t>
      </w:r>
      <w:r>
        <w:rPr/>
        <w:t>con</w:t>
      </w:r>
      <w:r>
        <w:rPr>
          <w:spacing w:val="-10"/>
        </w:rPr>
        <w:t> </w:t>
      </w:r>
      <w:r>
        <w:rPr/>
        <w:t>carácter</w:t>
      </w:r>
      <w:r>
        <w:rPr>
          <w:spacing w:val="-9"/>
        </w:rPr>
        <w:t> </w:t>
      </w:r>
      <w:r>
        <w:rPr/>
        <w:t>humanitarios</w:t>
      </w:r>
      <w:r>
        <w:rPr>
          <w:spacing w:val="-7"/>
        </w:rPr>
        <w:t> </w:t>
      </w:r>
      <w:r>
        <w:rPr/>
        <w:t>sobre</w:t>
      </w:r>
      <w:r>
        <w:rPr>
          <w:spacing w:val="-6"/>
        </w:rPr>
        <w:t> </w:t>
      </w:r>
      <w:r>
        <w:rPr/>
        <w:t>las</w:t>
      </w:r>
      <w:r>
        <w:rPr>
          <w:spacing w:val="-7"/>
        </w:rPr>
        <w:t> </w:t>
      </w:r>
      <w:r>
        <w:rPr/>
        <w:t>listas</w:t>
      </w:r>
      <w:r>
        <w:rPr>
          <w:spacing w:val="-9"/>
        </w:rPr>
        <w:t> </w:t>
      </w:r>
      <w:r>
        <w:rPr/>
        <w:t>de</w:t>
      </w:r>
      <w:r>
        <w:rPr>
          <w:spacing w:val="-6"/>
        </w:rPr>
        <w:t> </w:t>
      </w:r>
      <w:r>
        <w:rPr/>
        <w:t>detenidos</w:t>
      </w:r>
      <w:r>
        <w:rPr>
          <w:spacing w:val="-7"/>
        </w:rPr>
        <w:t> </w:t>
      </w:r>
      <w:r>
        <w:rPr/>
        <w:t>que</w:t>
      </w:r>
      <w:r>
        <w:rPr>
          <w:spacing w:val="-6"/>
        </w:rPr>
        <w:t> </w:t>
      </w:r>
      <w:r>
        <w:rPr/>
        <w:t>luego</w:t>
      </w:r>
      <w:r>
        <w:rPr>
          <w:spacing w:val="-6"/>
        </w:rPr>
        <w:t> </w:t>
      </w:r>
      <w:r>
        <w:rPr/>
        <w:t>fueron desaparecidos y la ubicación de los sitios de entierro</w:t>
      </w:r>
      <w:r>
        <w:rPr>
          <w:vertAlign w:val="superscript"/>
        </w:rPr>
        <w:t>18</w:t>
      </w:r>
      <w:r>
        <w:rPr>
          <w:vertAlign w:val="baseline"/>
        </w:rPr>
        <w:t>.</w:t>
      </w:r>
    </w:p>
    <w:p>
      <w:pPr>
        <w:pStyle w:val="BodyText"/>
        <w:spacing w:line="259" w:lineRule="auto" w:before="157"/>
        <w:ind w:right="135"/>
      </w:pPr>
      <w:r>
        <w:rPr/>
        <w:t>Ponerle</w:t>
      </w:r>
      <w:r>
        <w:rPr>
          <w:spacing w:val="-6"/>
        </w:rPr>
        <w:t> </w:t>
      </w:r>
      <w:r>
        <w:rPr/>
        <w:t>una</w:t>
      </w:r>
      <w:r>
        <w:rPr>
          <w:spacing w:val="-7"/>
        </w:rPr>
        <w:t> </w:t>
      </w:r>
      <w:r>
        <w:rPr/>
        <w:t>fecha</w:t>
      </w:r>
      <w:r>
        <w:rPr>
          <w:spacing w:val="-7"/>
        </w:rPr>
        <w:t> </w:t>
      </w:r>
      <w:r>
        <w:rPr/>
        <w:t>de</w:t>
      </w:r>
      <w:r>
        <w:rPr>
          <w:spacing w:val="-8"/>
        </w:rPr>
        <w:t> </w:t>
      </w:r>
      <w:r>
        <w:rPr/>
        <w:t>caducidad</w:t>
      </w:r>
      <w:r>
        <w:rPr>
          <w:spacing w:val="-7"/>
        </w:rPr>
        <w:t> </w:t>
      </w:r>
      <w:r>
        <w:rPr/>
        <w:t>a</w:t>
      </w:r>
      <w:r>
        <w:rPr>
          <w:spacing w:val="-7"/>
        </w:rPr>
        <w:t> </w:t>
      </w:r>
      <w:r>
        <w:rPr/>
        <w:t>la</w:t>
      </w:r>
      <w:r>
        <w:rPr>
          <w:spacing w:val="-7"/>
        </w:rPr>
        <w:t> </w:t>
      </w:r>
      <w:r>
        <w:rPr/>
        <w:t>obligación</w:t>
      </w:r>
      <w:r>
        <w:rPr>
          <w:spacing w:val="-7"/>
        </w:rPr>
        <w:t> </w:t>
      </w:r>
      <w:r>
        <w:rPr/>
        <w:t>que</w:t>
      </w:r>
      <w:r>
        <w:rPr>
          <w:spacing w:val="-6"/>
        </w:rPr>
        <w:t> </w:t>
      </w:r>
      <w:r>
        <w:rPr/>
        <w:t>tiene</w:t>
      </w:r>
      <w:r>
        <w:rPr>
          <w:spacing w:val="-6"/>
        </w:rPr>
        <w:t> </w:t>
      </w:r>
      <w:r>
        <w:rPr/>
        <w:t>el</w:t>
      </w:r>
      <w:r>
        <w:rPr>
          <w:spacing w:val="-6"/>
        </w:rPr>
        <w:t> </w:t>
      </w:r>
      <w:r>
        <w:rPr/>
        <w:t>Estado</w:t>
      </w:r>
      <w:r>
        <w:rPr>
          <w:spacing w:val="-5"/>
        </w:rPr>
        <w:t> </w:t>
      </w:r>
      <w:r>
        <w:rPr/>
        <w:t>peruano</w:t>
      </w:r>
      <w:r>
        <w:rPr>
          <w:spacing w:val="-5"/>
        </w:rPr>
        <w:t> </w:t>
      </w:r>
      <w:r>
        <w:rPr/>
        <w:t>de</w:t>
      </w:r>
      <w:r>
        <w:rPr>
          <w:spacing w:val="-6"/>
        </w:rPr>
        <w:t> </w:t>
      </w:r>
      <w:r>
        <w:rPr/>
        <w:t>buscar</w:t>
      </w:r>
      <w:r>
        <w:rPr>
          <w:spacing w:val="-7"/>
        </w:rPr>
        <w:t> </w:t>
      </w:r>
      <w:r>
        <w:rPr/>
        <w:t>a</w:t>
      </w:r>
      <w:r>
        <w:rPr>
          <w:spacing w:val="-7"/>
        </w:rPr>
        <w:t> </w:t>
      </w:r>
      <w:r>
        <w:rPr/>
        <w:t>quienes nos hacen falta es un acto de deshumanización y se aleja de las recomendaciones dadas en los Principios Rectores para la búsqueda de personas desaparecidas</w:t>
      </w:r>
      <w:r>
        <w:rPr>
          <w:vertAlign w:val="superscript"/>
        </w:rPr>
        <w:t>19</w:t>
      </w:r>
      <w:r>
        <w:rPr>
          <w:vertAlign w:val="baseline"/>
        </w:rPr>
        <w:t> donde se reafirman el rol esencial que tienen las víctimas en la búsqueda de las personas desaparecidas. Enfatizando el derecho a formar parte de la búsqueda y a participar libremente en organizaciones y asociaciones que tengan por objeto contribuir a establecer las circunstancias de las desapariciones</w:t>
      </w:r>
      <w:r>
        <w:rPr>
          <w:spacing w:val="-4"/>
          <w:vertAlign w:val="baseline"/>
        </w:rPr>
        <w:t> </w:t>
      </w:r>
      <w:r>
        <w:rPr>
          <w:vertAlign w:val="baseline"/>
        </w:rPr>
        <w:t>forzadas</w:t>
      </w:r>
      <w:r>
        <w:rPr>
          <w:spacing w:val="-7"/>
          <w:vertAlign w:val="baseline"/>
        </w:rPr>
        <w:t> </w:t>
      </w:r>
      <w:r>
        <w:rPr>
          <w:vertAlign w:val="baseline"/>
        </w:rPr>
        <w:t>y</w:t>
      </w:r>
      <w:r>
        <w:rPr>
          <w:spacing w:val="-6"/>
          <w:vertAlign w:val="baseline"/>
        </w:rPr>
        <w:t> </w:t>
      </w:r>
      <w:r>
        <w:rPr>
          <w:vertAlign w:val="baseline"/>
        </w:rPr>
        <w:t>la</w:t>
      </w:r>
      <w:r>
        <w:rPr>
          <w:spacing w:val="-4"/>
          <w:vertAlign w:val="baseline"/>
        </w:rPr>
        <w:t> </w:t>
      </w:r>
      <w:r>
        <w:rPr>
          <w:vertAlign w:val="baseline"/>
        </w:rPr>
        <w:t>suerte</w:t>
      </w:r>
      <w:r>
        <w:rPr>
          <w:spacing w:val="-6"/>
          <w:vertAlign w:val="baseline"/>
        </w:rPr>
        <w:t> </w:t>
      </w:r>
      <w:r>
        <w:rPr>
          <w:vertAlign w:val="baseline"/>
        </w:rPr>
        <w:t>de</w:t>
      </w:r>
      <w:r>
        <w:rPr>
          <w:spacing w:val="-4"/>
          <w:vertAlign w:val="baseline"/>
        </w:rPr>
        <w:t> </w:t>
      </w:r>
      <w:r>
        <w:rPr>
          <w:vertAlign w:val="baseline"/>
        </w:rPr>
        <w:t>las</w:t>
      </w:r>
      <w:r>
        <w:rPr>
          <w:spacing w:val="-4"/>
          <w:vertAlign w:val="baseline"/>
        </w:rPr>
        <w:t> </w:t>
      </w:r>
      <w:r>
        <w:rPr>
          <w:vertAlign w:val="baseline"/>
        </w:rPr>
        <w:t>personas</w:t>
      </w:r>
      <w:r>
        <w:rPr>
          <w:spacing w:val="-7"/>
          <w:vertAlign w:val="baseline"/>
        </w:rPr>
        <w:t> </w:t>
      </w:r>
      <w:r>
        <w:rPr>
          <w:vertAlign w:val="baseline"/>
        </w:rPr>
        <w:t>desaparecidas,</w:t>
      </w:r>
      <w:r>
        <w:rPr>
          <w:spacing w:val="-7"/>
          <w:vertAlign w:val="baseline"/>
        </w:rPr>
        <w:t> </w:t>
      </w:r>
      <w:r>
        <w:rPr>
          <w:vertAlign w:val="baseline"/>
        </w:rPr>
        <w:t>y</w:t>
      </w:r>
      <w:r>
        <w:rPr>
          <w:spacing w:val="-6"/>
          <w:vertAlign w:val="baseline"/>
        </w:rPr>
        <w:t> </w:t>
      </w:r>
      <w:r>
        <w:rPr>
          <w:vertAlign w:val="baseline"/>
        </w:rPr>
        <w:t>asistir</w:t>
      </w:r>
      <w:r>
        <w:rPr>
          <w:spacing w:val="-7"/>
          <w:vertAlign w:val="baseline"/>
        </w:rPr>
        <w:t> </w:t>
      </w:r>
      <w:r>
        <w:rPr>
          <w:vertAlign w:val="baseline"/>
        </w:rPr>
        <w:t>a</w:t>
      </w:r>
      <w:r>
        <w:rPr>
          <w:spacing w:val="-7"/>
          <w:vertAlign w:val="baseline"/>
        </w:rPr>
        <w:t> </w:t>
      </w:r>
      <w:r>
        <w:rPr>
          <w:vertAlign w:val="baseline"/>
        </w:rPr>
        <w:t>las</w:t>
      </w:r>
      <w:r>
        <w:rPr>
          <w:spacing w:val="-7"/>
          <w:vertAlign w:val="baseline"/>
        </w:rPr>
        <w:t> </w:t>
      </w:r>
      <w:r>
        <w:rPr>
          <w:vertAlign w:val="baseline"/>
        </w:rPr>
        <w:t>víctimas.</w:t>
      </w:r>
      <w:r>
        <w:rPr>
          <w:spacing w:val="-7"/>
          <w:vertAlign w:val="baseline"/>
        </w:rPr>
        <w:t> </w:t>
      </w:r>
      <w:r>
        <w:rPr>
          <w:vertAlign w:val="baseline"/>
        </w:rPr>
        <w:t>Cerrar las investigaciones y la búsqueda como proceso en un lapso corto de tiempo, terminará por afectar</w:t>
      </w:r>
      <w:r>
        <w:rPr>
          <w:spacing w:val="-8"/>
          <w:vertAlign w:val="baseline"/>
        </w:rPr>
        <w:t> </w:t>
      </w:r>
      <w:r>
        <w:rPr>
          <w:vertAlign w:val="baseline"/>
        </w:rPr>
        <w:t>al</w:t>
      </w:r>
      <w:r>
        <w:rPr>
          <w:spacing w:val="-11"/>
          <w:vertAlign w:val="baseline"/>
        </w:rPr>
        <w:t> </w:t>
      </w:r>
      <w:r>
        <w:rPr>
          <w:vertAlign w:val="baseline"/>
        </w:rPr>
        <w:t>casi</w:t>
      </w:r>
      <w:r>
        <w:rPr>
          <w:spacing w:val="-8"/>
          <w:vertAlign w:val="baseline"/>
        </w:rPr>
        <w:t> </w:t>
      </w:r>
      <w:r>
        <w:rPr>
          <w:vertAlign w:val="baseline"/>
        </w:rPr>
        <w:t>el</w:t>
      </w:r>
      <w:r>
        <w:rPr>
          <w:spacing w:val="-10"/>
          <w:vertAlign w:val="baseline"/>
        </w:rPr>
        <w:t> </w:t>
      </w:r>
      <w:r>
        <w:rPr>
          <w:vertAlign w:val="baseline"/>
        </w:rPr>
        <w:t>30%</w:t>
      </w:r>
      <w:r>
        <w:rPr>
          <w:spacing w:val="-7"/>
          <w:vertAlign w:val="baseline"/>
        </w:rPr>
        <w:t> </w:t>
      </w:r>
      <w:r>
        <w:rPr>
          <w:vertAlign w:val="baseline"/>
        </w:rPr>
        <w:t>de</w:t>
      </w:r>
      <w:r>
        <w:rPr>
          <w:spacing w:val="-10"/>
          <w:vertAlign w:val="baseline"/>
        </w:rPr>
        <w:t> </w:t>
      </w:r>
      <w:r>
        <w:rPr>
          <w:vertAlign w:val="baseline"/>
        </w:rPr>
        <w:t>la</w:t>
      </w:r>
      <w:r>
        <w:rPr>
          <w:spacing w:val="-9"/>
          <w:vertAlign w:val="baseline"/>
        </w:rPr>
        <w:t> </w:t>
      </w:r>
      <w:r>
        <w:rPr>
          <w:vertAlign w:val="baseline"/>
        </w:rPr>
        <w:t>lista</w:t>
      </w:r>
      <w:r>
        <w:rPr>
          <w:spacing w:val="-8"/>
          <w:vertAlign w:val="baseline"/>
        </w:rPr>
        <w:t> </w:t>
      </w:r>
      <w:r>
        <w:rPr>
          <w:vertAlign w:val="baseline"/>
        </w:rPr>
        <w:t>del</w:t>
      </w:r>
      <w:r>
        <w:rPr>
          <w:spacing w:val="-8"/>
          <w:vertAlign w:val="baseline"/>
        </w:rPr>
        <w:t> </w:t>
      </w:r>
      <w:r>
        <w:rPr>
          <w:vertAlign w:val="baseline"/>
        </w:rPr>
        <w:t>RENADE,</w:t>
      </w:r>
      <w:r>
        <w:rPr>
          <w:spacing w:val="-8"/>
          <w:vertAlign w:val="baseline"/>
        </w:rPr>
        <w:t> </w:t>
      </w:r>
      <w:r>
        <w:rPr>
          <w:vertAlign w:val="baseline"/>
        </w:rPr>
        <w:t>los</w:t>
      </w:r>
      <w:r>
        <w:rPr>
          <w:spacing w:val="-10"/>
          <w:vertAlign w:val="baseline"/>
        </w:rPr>
        <w:t> </w:t>
      </w:r>
      <w:r>
        <w:rPr>
          <w:vertAlign w:val="baseline"/>
        </w:rPr>
        <w:t>más</w:t>
      </w:r>
      <w:r>
        <w:rPr>
          <w:spacing w:val="-8"/>
          <w:vertAlign w:val="baseline"/>
        </w:rPr>
        <w:t> </w:t>
      </w:r>
      <w:r>
        <w:rPr>
          <w:vertAlign w:val="baseline"/>
        </w:rPr>
        <w:t>de</w:t>
      </w:r>
      <w:r>
        <w:rPr>
          <w:spacing w:val="-10"/>
          <w:vertAlign w:val="baseline"/>
        </w:rPr>
        <w:t> </w:t>
      </w:r>
      <w:r>
        <w:rPr>
          <w:vertAlign w:val="baseline"/>
        </w:rPr>
        <w:t>8</w:t>
      </w:r>
      <w:r>
        <w:rPr>
          <w:spacing w:val="-7"/>
          <w:vertAlign w:val="baseline"/>
        </w:rPr>
        <w:t> </w:t>
      </w:r>
      <w:r>
        <w:rPr>
          <w:vertAlign w:val="baseline"/>
        </w:rPr>
        <w:t>mil</w:t>
      </w:r>
      <w:r>
        <w:rPr>
          <w:spacing w:val="-11"/>
          <w:vertAlign w:val="baseline"/>
        </w:rPr>
        <w:t> </w:t>
      </w:r>
      <w:r>
        <w:rPr>
          <w:vertAlign w:val="baseline"/>
        </w:rPr>
        <w:t>casos</w:t>
      </w:r>
      <w:r>
        <w:rPr>
          <w:spacing w:val="-8"/>
          <w:vertAlign w:val="baseline"/>
        </w:rPr>
        <w:t> </w:t>
      </w:r>
      <w:r>
        <w:rPr>
          <w:vertAlign w:val="baseline"/>
        </w:rPr>
        <w:t>de</w:t>
      </w:r>
      <w:r>
        <w:rPr>
          <w:spacing w:val="-7"/>
          <w:vertAlign w:val="baseline"/>
        </w:rPr>
        <w:t> </w:t>
      </w:r>
      <w:r>
        <w:rPr>
          <w:vertAlign w:val="baseline"/>
        </w:rPr>
        <w:t>desaparecidos,</w:t>
      </w:r>
      <w:r>
        <w:rPr>
          <w:spacing w:val="-8"/>
          <w:vertAlign w:val="baseline"/>
        </w:rPr>
        <w:t> </w:t>
      </w:r>
      <w:r>
        <w:rPr>
          <w:vertAlign w:val="baseline"/>
        </w:rPr>
        <w:t>de</w:t>
      </w:r>
      <w:r>
        <w:rPr>
          <w:spacing w:val="-7"/>
          <w:vertAlign w:val="baseline"/>
        </w:rPr>
        <w:t> </w:t>
      </w:r>
      <w:r>
        <w:rPr>
          <w:vertAlign w:val="baseline"/>
        </w:rPr>
        <w:t>quienes no</w:t>
      </w:r>
      <w:r>
        <w:rPr>
          <w:spacing w:val="-3"/>
          <w:vertAlign w:val="baseline"/>
        </w:rPr>
        <w:t> </w:t>
      </w:r>
      <w:r>
        <w:rPr>
          <w:vertAlign w:val="baseline"/>
        </w:rPr>
        <w:t>se</w:t>
      </w:r>
      <w:r>
        <w:rPr>
          <w:spacing w:val="-4"/>
          <w:vertAlign w:val="baseline"/>
        </w:rPr>
        <w:t> </w:t>
      </w:r>
      <w:r>
        <w:rPr>
          <w:vertAlign w:val="baseline"/>
        </w:rPr>
        <w:t>tiene</w:t>
      </w:r>
      <w:r>
        <w:rPr>
          <w:spacing w:val="-4"/>
          <w:vertAlign w:val="baseline"/>
        </w:rPr>
        <w:t> </w:t>
      </w:r>
      <w:r>
        <w:rPr>
          <w:vertAlign w:val="baseline"/>
        </w:rPr>
        <w:t>información</w:t>
      </w:r>
      <w:r>
        <w:rPr>
          <w:spacing w:val="-5"/>
          <w:vertAlign w:val="baseline"/>
        </w:rPr>
        <w:t> </w:t>
      </w:r>
      <w:r>
        <w:rPr>
          <w:vertAlign w:val="baseline"/>
        </w:rPr>
        <w:t>sobre</w:t>
      </w:r>
      <w:r>
        <w:rPr>
          <w:spacing w:val="-4"/>
          <w:vertAlign w:val="baseline"/>
        </w:rPr>
        <w:t> </w:t>
      </w:r>
      <w:r>
        <w:rPr>
          <w:vertAlign w:val="baseline"/>
        </w:rPr>
        <w:t>su</w:t>
      </w:r>
      <w:r>
        <w:rPr>
          <w:spacing w:val="-5"/>
          <w:vertAlign w:val="baseline"/>
        </w:rPr>
        <w:t> </w:t>
      </w:r>
      <w:r>
        <w:rPr>
          <w:vertAlign w:val="baseline"/>
        </w:rPr>
        <w:t>paradero</w:t>
      </w:r>
      <w:r>
        <w:rPr>
          <w:spacing w:val="-3"/>
          <w:vertAlign w:val="baseline"/>
        </w:rPr>
        <w:t> </w:t>
      </w:r>
      <w:r>
        <w:rPr>
          <w:vertAlign w:val="baseline"/>
        </w:rPr>
        <w:t>y,</w:t>
      </w:r>
      <w:r>
        <w:rPr>
          <w:spacing w:val="-4"/>
          <w:vertAlign w:val="baseline"/>
        </w:rPr>
        <w:t> </w:t>
      </w:r>
      <w:r>
        <w:rPr>
          <w:vertAlign w:val="baseline"/>
        </w:rPr>
        <w:t>por</w:t>
      </w:r>
      <w:r>
        <w:rPr>
          <w:spacing w:val="-4"/>
          <w:vertAlign w:val="baseline"/>
        </w:rPr>
        <w:t> </w:t>
      </w:r>
      <w:r>
        <w:rPr>
          <w:vertAlign w:val="baseline"/>
        </w:rPr>
        <w:t>tanto,</w:t>
      </w:r>
      <w:r>
        <w:rPr>
          <w:spacing w:val="-4"/>
          <w:vertAlign w:val="baseline"/>
        </w:rPr>
        <w:t> </w:t>
      </w:r>
      <w:r>
        <w:rPr>
          <w:vertAlign w:val="baseline"/>
        </w:rPr>
        <w:t>terminará</w:t>
      </w:r>
      <w:r>
        <w:rPr>
          <w:spacing w:val="-5"/>
          <w:vertAlign w:val="baseline"/>
        </w:rPr>
        <w:t> </w:t>
      </w:r>
      <w:r>
        <w:rPr>
          <w:vertAlign w:val="baseline"/>
        </w:rPr>
        <w:t>afectando</w:t>
      </w:r>
      <w:r>
        <w:rPr>
          <w:spacing w:val="-3"/>
          <w:vertAlign w:val="baseline"/>
        </w:rPr>
        <w:t> </w:t>
      </w:r>
      <w:r>
        <w:rPr>
          <w:vertAlign w:val="baseline"/>
        </w:rPr>
        <w:t>el</w:t>
      </w:r>
      <w:r>
        <w:rPr>
          <w:spacing w:val="-4"/>
          <w:vertAlign w:val="baseline"/>
        </w:rPr>
        <w:t> </w:t>
      </w:r>
      <w:r>
        <w:rPr>
          <w:vertAlign w:val="baseline"/>
        </w:rPr>
        <w:t>derecho</w:t>
      </w:r>
      <w:r>
        <w:rPr>
          <w:spacing w:val="-3"/>
          <w:vertAlign w:val="baseline"/>
        </w:rPr>
        <w:t> </w:t>
      </w:r>
      <w:r>
        <w:rPr>
          <w:vertAlign w:val="baseline"/>
        </w:rPr>
        <w:t>a</w:t>
      </w:r>
      <w:r>
        <w:rPr>
          <w:spacing w:val="-4"/>
          <w:vertAlign w:val="baseline"/>
        </w:rPr>
        <w:t> </w:t>
      </w:r>
      <w:r>
        <w:rPr>
          <w:vertAlign w:val="baseline"/>
        </w:rPr>
        <w:t>saber de los familiares y de la sociedad peruana.</w:t>
      </w:r>
    </w:p>
    <w:p>
      <w:pPr>
        <w:pStyle w:val="BodyText"/>
        <w:spacing w:line="259" w:lineRule="auto" w:before="158"/>
        <w:ind w:right="134"/>
      </w:pPr>
      <w:r>
        <w:rPr/>
        <w:t>La</w:t>
      </w:r>
      <w:r>
        <w:rPr>
          <w:spacing w:val="-2"/>
        </w:rPr>
        <w:t> </w:t>
      </w:r>
      <w:r>
        <w:rPr/>
        <w:t>restitución</w:t>
      </w:r>
      <w:r>
        <w:rPr>
          <w:spacing w:val="-3"/>
        </w:rPr>
        <w:t> </w:t>
      </w:r>
      <w:r>
        <w:rPr/>
        <w:t>de</w:t>
      </w:r>
      <w:r>
        <w:rPr>
          <w:spacing w:val="-4"/>
        </w:rPr>
        <w:t> </w:t>
      </w:r>
      <w:r>
        <w:rPr/>
        <w:t>los</w:t>
      </w:r>
      <w:r>
        <w:rPr>
          <w:spacing w:val="-4"/>
        </w:rPr>
        <w:t> </w:t>
      </w:r>
      <w:r>
        <w:rPr/>
        <w:t>cuerpos</w:t>
      </w:r>
      <w:r>
        <w:rPr>
          <w:spacing w:val="-2"/>
        </w:rPr>
        <w:t> </w:t>
      </w:r>
      <w:r>
        <w:rPr/>
        <w:t>ayuda</w:t>
      </w:r>
      <w:r>
        <w:rPr>
          <w:spacing w:val="-2"/>
        </w:rPr>
        <w:t> </w:t>
      </w:r>
      <w:r>
        <w:rPr/>
        <w:t>a</w:t>
      </w:r>
      <w:r>
        <w:rPr>
          <w:spacing w:val="-5"/>
        </w:rPr>
        <w:t> </w:t>
      </w:r>
      <w:r>
        <w:rPr/>
        <w:t>cerrar</w:t>
      </w:r>
      <w:r>
        <w:rPr>
          <w:spacing w:val="-4"/>
        </w:rPr>
        <w:t> </w:t>
      </w:r>
      <w:r>
        <w:rPr/>
        <w:t>ese</w:t>
      </w:r>
      <w:r>
        <w:rPr>
          <w:spacing w:val="-4"/>
        </w:rPr>
        <w:t> </w:t>
      </w:r>
      <w:r>
        <w:rPr/>
        <w:t>duelo</w:t>
      </w:r>
      <w:r>
        <w:rPr>
          <w:spacing w:val="-4"/>
        </w:rPr>
        <w:t> </w:t>
      </w:r>
      <w:r>
        <w:rPr/>
        <w:t>prolongado</w:t>
      </w:r>
      <w:r>
        <w:rPr>
          <w:spacing w:val="-1"/>
        </w:rPr>
        <w:t> </w:t>
      </w:r>
      <w:r>
        <w:rPr/>
        <w:t>que</w:t>
      </w:r>
      <w:r>
        <w:rPr>
          <w:spacing w:val="-4"/>
        </w:rPr>
        <w:t> </w:t>
      </w:r>
      <w:r>
        <w:rPr/>
        <w:t>viven las</w:t>
      </w:r>
      <w:r>
        <w:rPr>
          <w:spacing w:val="-5"/>
        </w:rPr>
        <w:t> </w:t>
      </w:r>
      <w:r>
        <w:rPr/>
        <w:t>y</w:t>
      </w:r>
      <w:r>
        <w:rPr>
          <w:spacing w:val="-3"/>
        </w:rPr>
        <w:t> </w:t>
      </w:r>
      <w:r>
        <w:rPr/>
        <w:t>los</w:t>
      </w:r>
      <w:r>
        <w:rPr>
          <w:spacing w:val="-5"/>
        </w:rPr>
        <w:t> </w:t>
      </w:r>
      <w:r>
        <w:rPr/>
        <w:t>familiares. Por</w:t>
      </w:r>
      <w:r>
        <w:rPr>
          <w:spacing w:val="-2"/>
        </w:rPr>
        <w:t> </w:t>
      </w:r>
      <w:r>
        <w:rPr/>
        <w:t>eso la importancia de</w:t>
      </w:r>
      <w:r>
        <w:rPr>
          <w:spacing w:val="-2"/>
        </w:rPr>
        <w:t> </w:t>
      </w:r>
      <w:r>
        <w:rPr/>
        <w:t>que sean los familiares quienes decidan</w:t>
      </w:r>
      <w:r>
        <w:rPr>
          <w:spacing w:val="-1"/>
        </w:rPr>
        <w:t> </w:t>
      </w:r>
      <w:r>
        <w:rPr/>
        <w:t>cómo quieren despedirse de sus seres queridos, en qué</w:t>
      </w:r>
      <w:r>
        <w:rPr>
          <w:spacing w:val="-1"/>
        </w:rPr>
        <w:t> </w:t>
      </w:r>
      <w:r>
        <w:rPr/>
        <w:t>momento y cuán preparados están para esa etapa de</w:t>
      </w:r>
      <w:r>
        <w:rPr>
          <w:spacing w:val="-1"/>
        </w:rPr>
        <w:t> </w:t>
      </w:r>
      <w:r>
        <w:rPr/>
        <w:t>cierre.</w:t>
      </w:r>
      <w:r>
        <w:rPr>
          <w:spacing w:val="40"/>
        </w:rPr>
        <w:t> </w:t>
      </w:r>
      <w:r>
        <w:rPr/>
        <w:t>Ellos y ellas serán quienes den forma a este final de la búsqueda. La devolución de los restos de las víctimas ya identificadas a sus familiares es también un acto de devolución de identidad de las víctimas. Se devuelve el nombre y con él, su historia, su familia. La restitución de restos es un acto de reparación simbólica para los familiares y para sus comunidades considerando que, en muchos de los casos las desapariciones fueron colectivas.</w:t>
      </w:r>
    </w:p>
    <w:p>
      <w:pPr>
        <w:pStyle w:val="Heading1"/>
        <w:spacing w:before="157"/>
      </w:pPr>
      <w:r>
        <w:rPr/>
        <w:t>EL</w:t>
      </w:r>
      <w:r>
        <w:rPr>
          <w:spacing w:val="-5"/>
        </w:rPr>
        <w:t> </w:t>
      </w:r>
      <w:r>
        <w:rPr/>
        <w:t>PERÚ</w:t>
      </w:r>
      <w:r>
        <w:rPr>
          <w:spacing w:val="-4"/>
        </w:rPr>
        <w:t> </w:t>
      </w:r>
      <w:r>
        <w:rPr/>
        <w:t>DESDE</w:t>
      </w:r>
      <w:r>
        <w:rPr>
          <w:spacing w:val="-4"/>
        </w:rPr>
        <w:t> </w:t>
      </w:r>
      <w:r>
        <w:rPr/>
        <w:t>DICIEMBRE</w:t>
      </w:r>
      <w:r>
        <w:rPr>
          <w:spacing w:val="-4"/>
        </w:rPr>
        <w:t> 2022</w:t>
      </w:r>
    </w:p>
    <w:p>
      <w:pPr>
        <w:pStyle w:val="BodyText"/>
        <w:spacing w:line="259" w:lineRule="auto" w:before="182"/>
        <w:ind w:right="143"/>
      </w:pPr>
      <w:r>
        <w:rPr/>
        <w:t>El Perú vive una aguda crisis política desde el 2016. En los últimos años han sucedido seis presidentes.</w:t>
      </w:r>
      <w:r>
        <w:rPr>
          <w:spacing w:val="26"/>
        </w:rPr>
        <w:t> </w:t>
      </w:r>
      <w:r>
        <w:rPr/>
        <w:t>Esta</w:t>
      </w:r>
      <w:r>
        <w:rPr>
          <w:spacing w:val="27"/>
        </w:rPr>
        <w:t> </w:t>
      </w:r>
      <w:r>
        <w:rPr/>
        <w:t>crisis</w:t>
      </w:r>
      <w:r>
        <w:rPr>
          <w:spacing w:val="29"/>
        </w:rPr>
        <w:t> </w:t>
      </w:r>
      <w:r>
        <w:rPr/>
        <w:t>política</w:t>
      </w:r>
      <w:r>
        <w:rPr>
          <w:spacing w:val="27"/>
        </w:rPr>
        <w:t> </w:t>
      </w:r>
      <w:r>
        <w:rPr/>
        <w:t>y</w:t>
      </w:r>
      <w:r>
        <w:rPr>
          <w:spacing w:val="29"/>
        </w:rPr>
        <w:t> </w:t>
      </w:r>
      <w:r>
        <w:rPr/>
        <w:t>la</w:t>
      </w:r>
      <w:r>
        <w:rPr>
          <w:spacing w:val="27"/>
        </w:rPr>
        <w:t> </w:t>
      </w:r>
      <w:r>
        <w:rPr/>
        <w:t>pérdida</w:t>
      </w:r>
      <w:r>
        <w:rPr>
          <w:spacing w:val="27"/>
        </w:rPr>
        <w:t> </w:t>
      </w:r>
      <w:r>
        <w:rPr/>
        <w:t>de</w:t>
      </w:r>
      <w:r>
        <w:rPr>
          <w:spacing w:val="27"/>
        </w:rPr>
        <w:t> </w:t>
      </w:r>
      <w:r>
        <w:rPr/>
        <w:t>institucional</w:t>
      </w:r>
      <w:r>
        <w:rPr>
          <w:spacing w:val="29"/>
        </w:rPr>
        <w:t> </w:t>
      </w:r>
      <w:r>
        <w:rPr/>
        <w:t>se</w:t>
      </w:r>
      <w:r>
        <w:rPr>
          <w:spacing w:val="27"/>
        </w:rPr>
        <w:t> </w:t>
      </w:r>
      <w:r>
        <w:rPr/>
        <w:t>evidencia</w:t>
      </w:r>
      <w:r>
        <w:rPr>
          <w:spacing w:val="27"/>
        </w:rPr>
        <w:t> </w:t>
      </w:r>
      <w:r>
        <w:rPr/>
        <w:t>en</w:t>
      </w:r>
      <w:r>
        <w:rPr>
          <w:spacing w:val="26"/>
        </w:rPr>
        <w:t> </w:t>
      </w:r>
      <w:r>
        <w:rPr/>
        <w:t>el</w:t>
      </w:r>
      <w:r>
        <w:rPr>
          <w:spacing w:val="27"/>
        </w:rPr>
        <w:t> </w:t>
      </w:r>
      <w:r>
        <w:rPr/>
        <w:t>retroceso</w:t>
      </w:r>
      <w:r>
        <w:rPr>
          <w:spacing w:val="29"/>
        </w:rPr>
        <w:t> </w:t>
      </w:r>
      <w:r>
        <w:rPr>
          <w:spacing w:val="-5"/>
        </w:rPr>
        <w:t>en</w:t>
      </w:r>
    </w:p>
    <w:p>
      <w:pPr>
        <w:pStyle w:val="BodyText"/>
        <w:spacing w:before="192"/>
        <w:ind w:left="0"/>
        <w:jc w:val="left"/>
        <w:rPr>
          <w:sz w:val="20"/>
        </w:rPr>
      </w:pPr>
      <w:r>
        <w:rPr>
          <w:sz w:val="20"/>
        </w:rPr>
        <mc:AlternateContent>
          <mc:Choice Requires="wps">
            <w:drawing>
              <wp:anchor distT="0" distB="0" distL="0" distR="0" allowOverlap="1" layoutInCell="1" locked="0" behindDoc="1" simplePos="0" relativeHeight="487590912">
                <wp:simplePos x="0" y="0"/>
                <wp:positionH relativeFrom="page">
                  <wp:posOffset>1080820</wp:posOffset>
                </wp:positionH>
                <wp:positionV relativeFrom="paragraph">
                  <wp:posOffset>292403</wp:posOffset>
                </wp:positionV>
                <wp:extent cx="1829435" cy="9525"/>
                <wp:effectExtent l="0" t="0" r="0" b="0"/>
                <wp:wrapTopAndBottom/>
                <wp:docPr id="7" name="Graphic 7"/>
                <wp:cNvGraphicFramePr>
                  <a:graphicFrameLocks/>
                </wp:cNvGraphicFramePr>
                <a:graphic>
                  <a:graphicData uri="http://schemas.microsoft.com/office/word/2010/wordprocessingShape">
                    <wps:wsp>
                      <wps:cNvPr id="7" name="Graphic 7"/>
                      <wps:cNvSpPr/>
                      <wps:spPr>
                        <a:xfrm>
                          <a:off x="0" y="0"/>
                          <a:ext cx="1829435" cy="9525"/>
                        </a:xfrm>
                        <a:custGeom>
                          <a:avLst/>
                          <a:gdLst/>
                          <a:ahLst/>
                          <a:cxnLst/>
                          <a:rect l="l" t="t" r="r" b="b"/>
                          <a:pathLst>
                            <a:path w="1829435" h="9525">
                              <a:moveTo>
                                <a:pt x="1829054" y="0"/>
                              </a:moveTo>
                              <a:lnTo>
                                <a:pt x="0" y="0"/>
                              </a:lnTo>
                              <a:lnTo>
                                <a:pt x="0" y="9143"/>
                              </a:lnTo>
                              <a:lnTo>
                                <a:pt x="1829054" y="9143"/>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85.103996pt;margin-top:23.023935pt;width:144.020pt;height:.71997pt;mso-position-horizontal-relative:page;mso-position-vertical-relative:paragraph;z-index:-15725568;mso-wrap-distance-left:0;mso-wrap-distance-right:0" id="docshape7" filled="true" fillcolor="#000000" stroked="false">
                <v:fill type="solid"/>
                <w10:wrap type="topAndBottom"/>
              </v:rect>
            </w:pict>
          </mc:Fallback>
        </mc:AlternateContent>
      </w:r>
    </w:p>
    <w:p>
      <w:pPr>
        <w:spacing w:before="102"/>
        <w:ind w:left="2" w:right="800" w:firstLine="0"/>
        <w:jc w:val="left"/>
        <w:rPr>
          <w:sz w:val="20"/>
        </w:rPr>
      </w:pPr>
      <w:r>
        <w:rPr>
          <w:sz w:val="20"/>
          <w:vertAlign w:val="superscript"/>
        </w:rPr>
        <w:t>17</w:t>
      </w:r>
      <w:r>
        <w:rPr>
          <w:spacing w:val="-12"/>
          <w:sz w:val="20"/>
          <w:vertAlign w:val="baseline"/>
        </w:rPr>
        <w:t> </w:t>
      </w:r>
      <w:hyperlink r:id="rId14">
        <w:r>
          <w:rPr>
            <w:color w:val="0462C1"/>
            <w:sz w:val="20"/>
            <w:u w:val="single" w:color="0462C1"/>
            <w:vertAlign w:val="baseline"/>
          </w:rPr>
          <w:t>https://wayka.pe/familiares-preocupados-ante-posible-modificacion-ilegal-de-la-direccion-de-</w:t>
        </w:r>
      </w:hyperlink>
      <w:r>
        <w:rPr>
          <w:color w:val="0462C1"/>
          <w:sz w:val="20"/>
          <w:vertAlign w:val="baseline"/>
        </w:rPr>
        <w:t> </w:t>
      </w:r>
      <w:hyperlink r:id="rId14">
        <w:r>
          <w:rPr>
            <w:color w:val="0462C1"/>
            <w:spacing w:val="-2"/>
            <w:sz w:val="20"/>
            <w:u w:val="single" w:color="0462C1"/>
            <w:vertAlign w:val="baseline"/>
          </w:rPr>
          <w:t>busqueda-de-personas-desaparecidas/</w:t>
        </w:r>
      </w:hyperlink>
    </w:p>
    <w:p>
      <w:pPr>
        <w:spacing w:before="0"/>
        <w:ind w:left="2" w:right="797" w:firstLine="0"/>
        <w:jc w:val="left"/>
        <w:rPr>
          <w:sz w:val="20"/>
        </w:rPr>
      </w:pPr>
      <w:hyperlink r:id="rId15">
        <w:r>
          <w:rPr>
            <w:color w:val="0462C1"/>
            <w:spacing w:val="-2"/>
            <w:sz w:val="20"/>
            <w:u w:val="single" w:color="0462C1"/>
          </w:rPr>
          <w:t>https://larepublica.pe/politica/2024/10/18/hay-preocupacion-por-la-direccion-de-busqueda-de-</w:t>
        </w:r>
      </w:hyperlink>
      <w:r>
        <w:rPr>
          <w:color w:val="0462C1"/>
          <w:spacing w:val="-2"/>
          <w:sz w:val="20"/>
        </w:rPr>
        <w:t> </w:t>
      </w:r>
      <w:hyperlink r:id="rId15">
        <w:r>
          <w:rPr>
            <w:color w:val="0462C1"/>
            <w:spacing w:val="-2"/>
            <w:sz w:val="20"/>
            <w:u w:val="single" w:color="0462C1"/>
          </w:rPr>
          <w:t>personas-desaparecidas-1470798</w:t>
        </w:r>
      </w:hyperlink>
    </w:p>
    <w:p>
      <w:pPr>
        <w:spacing w:before="1"/>
        <w:ind w:left="2" w:right="624" w:firstLine="0"/>
        <w:jc w:val="left"/>
        <w:rPr>
          <w:sz w:val="20"/>
        </w:rPr>
      </w:pPr>
      <w:r>
        <w:rPr>
          <w:sz w:val="20"/>
          <w:vertAlign w:val="superscript"/>
        </w:rPr>
        <w:t>18</w:t>
      </w:r>
      <w:r>
        <w:rPr>
          <w:spacing w:val="-12"/>
          <w:sz w:val="20"/>
          <w:vertAlign w:val="baseline"/>
        </w:rPr>
        <w:t> </w:t>
      </w:r>
      <w:hyperlink r:id="rId16">
        <w:r>
          <w:rPr>
            <w:color w:val="0462C1"/>
            <w:sz w:val="20"/>
            <w:u w:val="single" w:color="0462C1"/>
            <w:vertAlign w:val="baseline"/>
          </w:rPr>
          <w:t>https://redaccion.lamula.pe/2016/08/15/gisela-ortiz-estado-peruano-debe-determinar-cifra-de-</w:t>
        </w:r>
      </w:hyperlink>
      <w:r>
        <w:rPr>
          <w:color w:val="0462C1"/>
          <w:sz w:val="20"/>
          <w:vertAlign w:val="baseline"/>
        </w:rPr>
        <w:t> </w:t>
      </w:r>
      <w:hyperlink r:id="rId16">
        <w:r>
          <w:rPr>
            <w:color w:val="0462C1"/>
            <w:spacing w:val="-2"/>
            <w:sz w:val="20"/>
            <w:u w:val="single" w:color="0462C1"/>
            <w:vertAlign w:val="baseline"/>
          </w:rPr>
          <w:t>desaparecidos-por-violencia-politica/redaccionmulera/</w:t>
        </w:r>
      </w:hyperlink>
    </w:p>
    <w:p>
      <w:pPr>
        <w:spacing w:line="155" w:lineRule="exact" w:before="0"/>
        <w:ind w:left="2" w:right="0" w:firstLine="0"/>
        <w:jc w:val="left"/>
        <w:rPr>
          <w:sz w:val="13"/>
        </w:rPr>
      </w:pPr>
      <w:r>
        <w:rPr>
          <w:spacing w:val="-5"/>
          <w:sz w:val="13"/>
        </w:rPr>
        <w:t>19</w:t>
      </w:r>
    </w:p>
    <w:p>
      <w:pPr>
        <w:spacing w:before="89"/>
        <w:ind w:left="2" w:right="269" w:firstLine="0"/>
        <w:jc w:val="left"/>
        <w:rPr>
          <w:sz w:val="20"/>
        </w:rPr>
      </w:pPr>
      <w:hyperlink r:id="rId17">
        <w:r>
          <w:rPr>
            <w:color w:val="0462C1"/>
            <w:spacing w:val="-2"/>
            <w:sz w:val="20"/>
            <w:u w:val="single" w:color="0462C1"/>
          </w:rPr>
          <w:t>https://www.ohchr.org/sites/default/files/Documents/HRBodies/CED/PrincipiosRectores_DigitalisedVer</w:t>
        </w:r>
      </w:hyperlink>
      <w:r>
        <w:rPr>
          <w:color w:val="0462C1"/>
          <w:spacing w:val="-2"/>
          <w:sz w:val="20"/>
        </w:rPr>
        <w:t> </w:t>
      </w:r>
      <w:hyperlink r:id="rId17">
        <w:r>
          <w:rPr>
            <w:color w:val="0462C1"/>
            <w:spacing w:val="-2"/>
            <w:sz w:val="20"/>
            <w:u w:val="single" w:color="0462C1"/>
          </w:rPr>
          <w:t>sion_SP.pdf</w:t>
        </w:r>
      </w:hyperlink>
    </w:p>
    <w:p>
      <w:pPr>
        <w:spacing w:after="0"/>
        <w:jc w:val="left"/>
        <w:rPr>
          <w:sz w:val="20"/>
        </w:rPr>
        <w:sectPr>
          <w:pgSz w:w="11910" w:h="16840"/>
          <w:pgMar w:top="1360" w:bottom="280" w:left="1700" w:right="1559"/>
        </w:sectPr>
      </w:pPr>
    </w:p>
    <w:p>
      <w:pPr>
        <w:pStyle w:val="BodyText"/>
        <w:spacing w:line="256" w:lineRule="auto" w:before="37"/>
        <w:ind w:right="143"/>
      </w:pPr>
      <w:r>
        <w:rPr/>
        <w:t>materia de</w:t>
      </w:r>
      <w:r>
        <w:rPr>
          <w:spacing w:val="-2"/>
        </w:rPr>
        <w:t> </w:t>
      </w:r>
      <w:r>
        <w:rPr/>
        <w:t>derechos</w:t>
      </w:r>
      <w:r>
        <w:rPr>
          <w:spacing w:val="-2"/>
        </w:rPr>
        <w:t> </w:t>
      </w:r>
      <w:r>
        <w:rPr/>
        <w:t>humanos,</w:t>
      </w:r>
      <w:r>
        <w:rPr>
          <w:spacing w:val="-2"/>
        </w:rPr>
        <w:t> </w:t>
      </w:r>
      <w:r>
        <w:rPr/>
        <w:t>en la</w:t>
      </w:r>
      <w:r>
        <w:rPr>
          <w:spacing w:val="-3"/>
        </w:rPr>
        <w:t> </w:t>
      </w:r>
      <w:r>
        <w:rPr/>
        <w:t>falta</w:t>
      </w:r>
      <w:r>
        <w:rPr>
          <w:spacing w:val="-2"/>
        </w:rPr>
        <w:t> </w:t>
      </w:r>
      <w:r>
        <w:rPr/>
        <w:t>de legitimidad</w:t>
      </w:r>
      <w:r>
        <w:rPr>
          <w:spacing w:val="-1"/>
        </w:rPr>
        <w:t> </w:t>
      </w:r>
      <w:r>
        <w:rPr/>
        <w:t>de un régimen que</w:t>
      </w:r>
      <w:r>
        <w:rPr>
          <w:spacing w:val="-2"/>
        </w:rPr>
        <w:t> </w:t>
      </w:r>
      <w:r>
        <w:rPr/>
        <w:t>se</w:t>
      </w:r>
      <w:r>
        <w:rPr>
          <w:spacing w:val="-2"/>
        </w:rPr>
        <w:t> </w:t>
      </w:r>
      <w:r>
        <w:rPr/>
        <w:t>sostiene</w:t>
      </w:r>
      <w:r>
        <w:rPr>
          <w:spacing w:val="-2"/>
        </w:rPr>
        <w:t> </w:t>
      </w:r>
      <w:r>
        <w:rPr/>
        <w:t>en una alianza política entre el ejecutivo y el legislativo y que no fiscaliza.</w:t>
      </w:r>
    </w:p>
    <w:p>
      <w:pPr>
        <w:pStyle w:val="BodyText"/>
        <w:spacing w:line="259" w:lineRule="auto" w:before="167"/>
        <w:ind w:right="133"/>
      </w:pPr>
      <w:r>
        <w:rPr/>
        <w:t>El</w:t>
      </w:r>
      <w:r>
        <w:rPr>
          <w:spacing w:val="-13"/>
        </w:rPr>
        <w:t> </w:t>
      </w:r>
      <w:r>
        <w:rPr/>
        <w:t>7</w:t>
      </w:r>
      <w:r>
        <w:rPr>
          <w:spacing w:val="-12"/>
        </w:rPr>
        <w:t> </w:t>
      </w:r>
      <w:r>
        <w:rPr/>
        <w:t>de</w:t>
      </w:r>
      <w:r>
        <w:rPr>
          <w:spacing w:val="-13"/>
        </w:rPr>
        <w:t> </w:t>
      </w:r>
      <w:r>
        <w:rPr/>
        <w:t>diciembre</w:t>
      </w:r>
      <w:r>
        <w:rPr>
          <w:spacing w:val="-12"/>
        </w:rPr>
        <w:t> </w:t>
      </w:r>
      <w:r>
        <w:rPr/>
        <w:t>de</w:t>
      </w:r>
      <w:r>
        <w:rPr>
          <w:spacing w:val="-13"/>
        </w:rPr>
        <w:t> </w:t>
      </w:r>
      <w:r>
        <w:rPr/>
        <w:t>2022,</w:t>
      </w:r>
      <w:r>
        <w:rPr>
          <w:spacing w:val="-12"/>
        </w:rPr>
        <w:t> </w:t>
      </w:r>
      <w:r>
        <w:rPr/>
        <w:t>el</w:t>
      </w:r>
      <w:r>
        <w:rPr>
          <w:spacing w:val="-13"/>
        </w:rPr>
        <w:t> </w:t>
      </w:r>
      <w:r>
        <w:rPr/>
        <w:t>Presidente</w:t>
      </w:r>
      <w:r>
        <w:rPr>
          <w:spacing w:val="-12"/>
        </w:rPr>
        <w:t> </w:t>
      </w:r>
      <w:r>
        <w:rPr/>
        <w:t>Pedro</w:t>
      </w:r>
      <w:r>
        <w:rPr>
          <w:spacing w:val="-12"/>
        </w:rPr>
        <w:t> </w:t>
      </w:r>
      <w:r>
        <w:rPr/>
        <w:t>Castillo</w:t>
      </w:r>
      <w:r>
        <w:rPr>
          <w:spacing w:val="-13"/>
        </w:rPr>
        <w:t> </w:t>
      </w:r>
      <w:r>
        <w:rPr/>
        <w:t>anunció</w:t>
      </w:r>
      <w:r>
        <w:rPr>
          <w:spacing w:val="-12"/>
        </w:rPr>
        <w:t> </w:t>
      </w:r>
      <w:r>
        <w:rPr/>
        <w:t>una</w:t>
      </w:r>
      <w:r>
        <w:rPr>
          <w:spacing w:val="-13"/>
        </w:rPr>
        <w:t> </w:t>
      </w:r>
      <w:r>
        <w:rPr/>
        <w:t>serie</w:t>
      </w:r>
      <w:r>
        <w:rPr>
          <w:spacing w:val="-12"/>
        </w:rPr>
        <w:t> </w:t>
      </w:r>
      <w:r>
        <w:rPr/>
        <w:t>de</w:t>
      </w:r>
      <w:r>
        <w:rPr>
          <w:spacing w:val="-13"/>
        </w:rPr>
        <w:t> </w:t>
      </w:r>
      <w:r>
        <w:rPr/>
        <w:t>medidas,</w:t>
      </w:r>
      <w:r>
        <w:rPr>
          <w:spacing w:val="-12"/>
        </w:rPr>
        <w:t> </w:t>
      </w:r>
      <w:r>
        <w:rPr/>
        <w:t>entre</w:t>
      </w:r>
      <w:r>
        <w:rPr>
          <w:spacing w:val="-12"/>
        </w:rPr>
        <w:t> </w:t>
      </w:r>
      <w:r>
        <w:rPr/>
        <w:t>ellas, la</w:t>
      </w:r>
      <w:r>
        <w:rPr>
          <w:spacing w:val="-1"/>
        </w:rPr>
        <w:t> </w:t>
      </w:r>
      <w:r>
        <w:rPr/>
        <w:t>disolución</w:t>
      </w:r>
      <w:r>
        <w:rPr>
          <w:spacing w:val="-2"/>
        </w:rPr>
        <w:t> </w:t>
      </w:r>
      <w:r>
        <w:rPr/>
        <w:t>del</w:t>
      </w:r>
      <w:r>
        <w:rPr>
          <w:spacing w:val="-1"/>
        </w:rPr>
        <w:t> </w:t>
      </w:r>
      <w:r>
        <w:rPr/>
        <w:t>Congreso;</w:t>
      </w:r>
      <w:r>
        <w:rPr>
          <w:spacing w:val="-3"/>
        </w:rPr>
        <w:t> </w:t>
      </w:r>
      <w:r>
        <w:rPr/>
        <w:t>la</w:t>
      </w:r>
      <w:r>
        <w:rPr>
          <w:spacing w:val="-1"/>
        </w:rPr>
        <w:t> </w:t>
      </w:r>
      <w:r>
        <w:rPr/>
        <w:t>reorganización</w:t>
      </w:r>
      <w:r>
        <w:rPr>
          <w:spacing w:val="-2"/>
        </w:rPr>
        <w:t> </w:t>
      </w:r>
      <w:r>
        <w:rPr/>
        <w:t>del</w:t>
      </w:r>
      <w:r>
        <w:rPr>
          <w:spacing w:val="-1"/>
        </w:rPr>
        <w:t> </w:t>
      </w:r>
      <w:r>
        <w:rPr/>
        <w:t>Ministerio</w:t>
      </w:r>
      <w:r>
        <w:rPr>
          <w:spacing w:val="-3"/>
        </w:rPr>
        <w:t> </w:t>
      </w:r>
      <w:r>
        <w:rPr/>
        <w:t>Público,</w:t>
      </w:r>
      <w:r>
        <w:rPr>
          <w:spacing w:val="-3"/>
        </w:rPr>
        <w:t> </w:t>
      </w:r>
      <w:r>
        <w:rPr/>
        <w:t>el</w:t>
      </w:r>
      <w:r>
        <w:rPr>
          <w:spacing w:val="-1"/>
        </w:rPr>
        <w:t> </w:t>
      </w:r>
      <w:r>
        <w:rPr/>
        <w:t>Tribunal</w:t>
      </w:r>
      <w:r>
        <w:rPr>
          <w:spacing w:val="-1"/>
        </w:rPr>
        <w:t> </w:t>
      </w:r>
      <w:r>
        <w:rPr/>
        <w:t>Constitucional</w:t>
      </w:r>
      <w:r>
        <w:rPr>
          <w:spacing w:val="-4"/>
        </w:rPr>
        <w:t> </w:t>
      </w:r>
      <w:r>
        <w:rPr/>
        <w:t>y la Junta Nacional de Justicia; el establecimiento de un gobierno de excepción; y la disposición de un toque de queda a nivel nacional. El Congreso declaró la vacancia de la Presidencia de la República</w:t>
      </w:r>
      <w:r>
        <w:rPr>
          <w:vertAlign w:val="superscript"/>
        </w:rPr>
        <w:t>20</w:t>
      </w:r>
      <w:r>
        <w:rPr>
          <w:vertAlign w:val="baseline"/>
        </w:rPr>
        <w:t> y,</w:t>
      </w:r>
      <w:r>
        <w:rPr>
          <w:spacing w:val="-2"/>
          <w:vertAlign w:val="baseline"/>
        </w:rPr>
        <w:t> </w:t>
      </w:r>
      <w:r>
        <w:rPr>
          <w:vertAlign w:val="baseline"/>
        </w:rPr>
        <w:t>ese</w:t>
      </w:r>
      <w:r>
        <w:rPr>
          <w:spacing w:val="-2"/>
          <w:vertAlign w:val="baseline"/>
        </w:rPr>
        <w:t> </w:t>
      </w:r>
      <w:r>
        <w:rPr>
          <w:vertAlign w:val="baseline"/>
        </w:rPr>
        <w:t>mismo</w:t>
      </w:r>
      <w:r>
        <w:rPr>
          <w:spacing w:val="-1"/>
          <w:vertAlign w:val="baseline"/>
        </w:rPr>
        <w:t> </w:t>
      </w:r>
      <w:r>
        <w:rPr>
          <w:vertAlign w:val="baseline"/>
        </w:rPr>
        <w:t>día, tomó juramento a la</w:t>
      </w:r>
      <w:r>
        <w:rPr>
          <w:spacing w:val="-3"/>
          <w:vertAlign w:val="baseline"/>
        </w:rPr>
        <w:t> </w:t>
      </w:r>
      <w:r>
        <w:rPr>
          <w:vertAlign w:val="baseline"/>
        </w:rPr>
        <w:t>Vicepresidenta,</w:t>
      </w:r>
      <w:r>
        <w:rPr>
          <w:spacing w:val="-2"/>
          <w:vertAlign w:val="baseline"/>
        </w:rPr>
        <w:t> </w:t>
      </w:r>
      <w:r>
        <w:rPr>
          <w:vertAlign w:val="baseline"/>
        </w:rPr>
        <w:t>Dina Boluarte, en aplicación del artículo 115 de la Constitución sobre la sucesión presidencial</w:t>
      </w:r>
      <w:r>
        <w:rPr>
          <w:vertAlign w:val="superscript"/>
        </w:rPr>
        <w:t>21</w:t>
      </w:r>
      <w:r>
        <w:rPr>
          <w:vertAlign w:val="baseline"/>
        </w:rPr>
        <w:t>.</w:t>
      </w:r>
    </w:p>
    <w:p>
      <w:pPr>
        <w:pStyle w:val="BodyText"/>
        <w:spacing w:line="259" w:lineRule="auto" w:before="158"/>
        <w:ind w:right="140"/>
      </w:pPr>
      <w:r>
        <w:rPr/>
        <w:t>Lo</w:t>
      </w:r>
      <w:r>
        <w:rPr>
          <w:spacing w:val="-5"/>
        </w:rPr>
        <w:t> </w:t>
      </w:r>
      <w:r>
        <w:rPr/>
        <w:t>ocurrido,</w:t>
      </w:r>
      <w:r>
        <w:rPr>
          <w:spacing w:val="-4"/>
        </w:rPr>
        <w:t> </w:t>
      </w:r>
      <w:r>
        <w:rPr/>
        <w:t>desencadenó</w:t>
      </w:r>
      <w:r>
        <w:rPr>
          <w:spacing w:val="-5"/>
        </w:rPr>
        <w:t> </w:t>
      </w:r>
      <w:r>
        <w:rPr/>
        <w:t>protestas</w:t>
      </w:r>
      <w:r>
        <w:rPr>
          <w:spacing w:val="-4"/>
        </w:rPr>
        <w:t> </w:t>
      </w:r>
      <w:r>
        <w:rPr/>
        <w:t>en</w:t>
      </w:r>
      <w:r>
        <w:rPr>
          <w:spacing w:val="-5"/>
        </w:rPr>
        <w:t> </w:t>
      </w:r>
      <w:r>
        <w:rPr/>
        <w:t>todo</w:t>
      </w:r>
      <w:r>
        <w:rPr>
          <w:spacing w:val="-5"/>
        </w:rPr>
        <w:t> </w:t>
      </w:r>
      <w:r>
        <w:rPr/>
        <w:t>el</w:t>
      </w:r>
      <w:r>
        <w:rPr>
          <w:spacing w:val="-4"/>
        </w:rPr>
        <w:t> </w:t>
      </w:r>
      <w:r>
        <w:rPr/>
        <w:t>país</w:t>
      </w:r>
      <w:r>
        <w:rPr>
          <w:vertAlign w:val="superscript"/>
        </w:rPr>
        <w:t>22</w:t>
      </w:r>
      <w:r>
        <w:rPr>
          <w:vertAlign w:val="baseline"/>
        </w:rPr>
        <w:t>.</w:t>
      </w:r>
      <w:r>
        <w:rPr>
          <w:spacing w:val="-5"/>
          <w:vertAlign w:val="baseline"/>
        </w:rPr>
        <w:t> </w:t>
      </w:r>
      <w:r>
        <w:rPr>
          <w:vertAlign w:val="baseline"/>
        </w:rPr>
        <w:t>Según</w:t>
      </w:r>
      <w:r>
        <w:rPr>
          <w:spacing w:val="-5"/>
          <w:vertAlign w:val="baseline"/>
        </w:rPr>
        <w:t> </w:t>
      </w:r>
      <w:r>
        <w:rPr>
          <w:vertAlign w:val="baseline"/>
        </w:rPr>
        <w:t>la</w:t>
      </w:r>
      <w:r>
        <w:rPr>
          <w:spacing w:val="-5"/>
          <w:vertAlign w:val="baseline"/>
        </w:rPr>
        <w:t> </w:t>
      </w:r>
      <w:r>
        <w:rPr>
          <w:vertAlign w:val="baseline"/>
        </w:rPr>
        <w:t>Defensoría</w:t>
      </w:r>
      <w:r>
        <w:rPr>
          <w:spacing w:val="-5"/>
          <w:vertAlign w:val="baseline"/>
        </w:rPr>
        <w:t> </w:t>
      </w:r>
      <w:r>
        <w:rPr>
          <w:vertAlign w:val="baseline"/>
        </w:rPr>
        <w:t>del</w:t>
      </w:r>
      <w:r>
        <w:rPr>
          <w:spacing w:val="-6"/>
          <w:vertAlign w:val="baseline"/>
        </w:rPr>
        <w:t> </w:t>
      </w:r>
      <w:r>
        <w:rPr>
          <w:vertAlign w:val="baseline"/>
        </w:rPr>
        <w:t>Pueblo</w:t>
      </w:r>
      <w:r>
        <w:rPr>
          <w:vertAlign w:val="superscript"/>
        </w:rPr>
        <w:t>23</w:t>
      </w:r>
      <w:r>
        <w:rPr>
          <w:vertAlign w:val="baseline"/>
        </w:rPr>
        <w:t>,</w:t>
      </w:r>
      <w:r>
        <w:rPr>
          <w:spacing w:val="-4"/>
          <w:vertAlign w:val="baseline"/>
        </w:rPr>
        <w:t> </w:t>
      </w:r>
      <w:r>
        <w:rPr>
          <w:vertAlign w:val="baseline"/>
        </w:rPr>
        <w:t>entre</w:t>
      </w:r>
      <w:r>
        <w:rPr>
          <w:spacing w:val="-6"/>
          <w:vertAlign w:val="baseline"/>
        </w:rPr>
        <w:t> </w:t>
      </w:r>
      <w:r>
        <w:rPr>
          <w:vertAlign w:val="baseline"/>
        </w:rPr>
        <w:t>el 7</w:t>
      </w:r>
      <w:r>
        <w:rPr>
          <w:spacing w:val="52"/>
          <w:vertAlign w:val="baseline"/>
        </w:rPr>
        <w:t> </w:t>
      </w:r>
      <w:r>
        <w:rPr>
          <w:vertAlign w:val="baseline"/>
        </w:rPr>
        <w:t>de</w:t>
      </w:r>
      <w:r>
        <w:rPr>
          <w:spacing w:val="53"/>
          <w:vertAlign w:val="baseline"/>
        </w:rPr>
        <w:t> </w:t>
      </w:r>
      <w:r>
        <w:rPr>
          <w:vertAlign w:val="baseline"/>
        </w:rPr>
        <w:t>diciembre</w:t>
      </w:r>
      <w:r>
        <w:rPr>
          <w:spacing w:val="52"/>
          <w:vertAlign w:val="baseline"/>
        </w:rPr>
        <w:t> </w:t>
      </w:r>
      <w:r>
        <w:rPr>
          <w:vertAlign w:val="baseline"/>
        </w:rPr>
        <w:t>de</w:t>
      </w:r>
      <w:r>
        <w:rPr>
          <w:spacing w:val="53"/>
          <w:vertAlign w:val="baseline"/>
        </w:rPr>
        <w:t> </w:t>
      </w:r>
      <w:r>
        <w:rPr>
          <w:vertAlign w:val="baseline"/>
        </w:rPr>
        <w:t>2022</w:t>
      </w:r>
      <w:r>
        <w:rPr>
          <w:spacing w:val="50"/>
          <w:vertAlign w:val="baseline"/>
        </w:rPr>
        <w:t> </w:t>
      </w:r>
      <w:r>
        <w:rPr>
          <w:vertAlign w:val="baseline"/>
        </w:rPr>
        <w:t>y</w:t>
      </w:r>
      <w:r>
        <w:rPr>
          <w:spacing w:val="53"/>
          <w:vertAlign w:val="baseline"/>
        </w:rPr>
        <w:t> </w:t>
      </w:r>
      <w:r>
        <w:rPr>
          <w:vertAlign w:val="baseline"/>
        </w:rPr>
        <w:t>el</w:t>
      </w:r>
      <w:r>
        <w:rPr>
          <w:spacing w:val="49"/>
          <w:vertAlign w:val="baseline"/>
        </w:rPr>
        <w:t> </w:t>
      </w:r>
      <w:r>
        <w:rPr>
          <w:vertAlign w:val="baseline"/>
        </w:rPr>
        <w:t>20</w:t>
      </w:r>
      <w:r>
        <w:rPr>
          <w:spacing w:val="53"/>
          <w:vertAlign w:val="baseline"/>
        </w:rPr>
        <w:t> </w:t>
      </w:r>
      <w:r>
        <w:rPr>
          <w:vertAlign w:val="baseline"/>
        </w:rPr>
        <w:t>de</w:t>
      </w:r>
      <w:r>
        <w:rPr>
          <w:spacing w:val="50"/>
          <w:vertAlign w:val="baseline"/>
        </w:rPr>
        <w:t> </w:t>
      </w:r>
      <w:r>
        <w:rPr>
          <w:vertAlign w:val="baseline"/>
        </w:rPr>
        <w:t>febrero</w:t>
      </w:r>
      <w:r>
        <w:rPr>
          <w:spacing w:val="52"/>
          <w:vertAlign w:val="baseline"/>
        </w:rPr>
        <w:t> </w:t>
      </w:r>
      <w:r>
        <w:rPr>
          <w:vertAlign w:val="baseline"/>
        </w:rPr>
        <w:t>de</w:t>
      </w:r>
      <w:r>
        <w:rPr>
          <w:spacing w:val="50"/>
          <w:vertAlign w:val="baseline"/>
        </w:rPr>
        <w:t> </w:t>
      </w:r>
      <w:r>
        <w:rPr>
          <w:vertAlign w:val="baseline"/>
        </w:rPr>
        <w:t>2023</w:t>
      </w:r>
      <w:r>
        <w:rPr>
          <w:spacing w:val="52"/>
          <w:vertAlign w:val="baseline"/>
        </w:rPr>
        <w:t> </w:t>
      </w:r>
      <w:r>
        <w:rPr>
          <w:vertAlign w:val="baseline"/>
        </w:rPr>
        <w:t>se</w:t>
      </w:r>
      <w:r>
        <w:rPr>
          <w:spacing w:val="53"/>
          <w:vertAlign w:val="baseline"/>
        </w:rPr>
        <w:t> </w:t>
      </w:r>
      <w:r>
        <w:rPr>
          <w:vertAlign w:val="baseline"/>
        </w:rPr>
        <w:t>registraron</w:t>
      </w:r>
      <w:r>
        <w:rPr>
          <w:spacing w:val="51"/>
          <w:vertAlign w:val="baseline"/>
        </w:rPr>
        <w:t> </w:t>
      </w:r>
      <w:r>
        <w:rPr>
          <w:vertAlign w:val="baseline"/>
        </w:rPr>
        <w:t>1327</w:t>
      </w:r>
      <w:r>
        <w:rPr>
          <w:spacing w:val="51"/>
          <w:vertAlign w:val="baseline"/>
        </w:rPr>
        <w:t> </w:t>
      </w:r>
      <w:r>
        <w:rPr>
          <w:vertAlign w:val="baseline"/>
        </w:rPr>
        <w:t>protestas,</w:t>
      </w:r>
      <w:r>
        <w:rPr>
          <w:spacing w:val="50"/>
          <w:vertAlign w:val="baseline"/>
        </w:rPr>
        <w:t> </w:t>
      </w:r>
      <w:r>
        <w:rPr>
          <w:spacing w:val="-5"/>
          <w:vertAlign w:val="baseline"/>
        </w:rPr>
        <w:t>882</w:t>
      </w:r>
    </w:p>
    <w:p>
      <w:pPr>
        <w:pStyle w:val="BodyText"/>
        <w:spacing w:line="256" w:lineRule="auto" w:before="0"/>
        <w:ind w:right="136"/>
      </w:pPr>
      <w:r>
        <w:rPr/>
        <w:t>movilizaciones, 240 paralizaciones, 195 concentraciones y plantones, 10 vigilias y 60 marchas por la paz.</w:t>
      </w:r>
    </w:p>
    <w:p>
      <w:pPr>
        <w:pStyle w:val="BodyText"/>
        <w:spacing w:line="259" w:lineRule="auto" w:before="164"/>
        <w:ind w:right="135"/>
      </w:pPr>
      <w:r>
        <w:rPr/>
        <w:t>Durante las protestas</w:t>
      </w:r>
      <w:r>
        <w:rPr>
          <w:spacing w:val="-1"/>
        </w:rPr>
        <w:t> </w:t>
      </w:r>
      <w:r>
        <w:rPr/>
        <w:t>entre 7 diciembre</w:t>
      </w:r>
      <w:r>
        <w:rPr>
          <w:spacing w:val="-1"/>
        </w:rPr>
        <w:t> </w:t>
      </w:r>
      <w:r>
        <w:rPr/>
        <w:t>de</w:t>
      </w:r>
      <w:r>
        <w:rPr>
          <w:spacing w:val="-1"/>
        </w:rPr>
        <w:t> </w:t>
      </w:r>
      <w:r>
        <w:rPr/>
        <w:t>2022 y 30 de</w:t>
      </w:r>
      <w:r>
        <w:rPr>
          <w:spacing w:val="-1"/>
        </w:rPr>
        <w:t> </w:t>
      </w:r>
      <w:r>
        <w:rPr/>
        <w:t>marzo de</w:t>
      </w:r>
      <w:r>
        <w:rPr>
          <w:spacing w:val="-1"/>
        </w:rPr>
        <w:t> </w:t>
      </w:r>
      <w:r>
        <w:rPr/>
        <w:t>2023,</w:t>
      </w:r>
      <w:r>
        <w:rPr>
          <w:spacing w:val="-1"/>
        </w:rPr>
        <w:t> </w:t>
      </w:r>
      <w:r>
        <w:rPr/>
        <w:t>OACNUDH registró 50 civiles</w:t>
      </w:r>
      <w:r>
        <w:rPr>
          <w:spacing w:val="-13"/>
        </w:rPr>
        <w:t> </w:t>
      </w:r>
      <w:r>
        <w:rPr/>
        <w:t>muertos</w:t>
      </w:r>
      <w:r>
        <w:rPr>
          <w:spacing w:val="-12"/>
        </w:rPr>
        <w:t> </w:t>
      </w:r>
      <w:r>
        <w:rPr/>
        <w:t>y,</w:t>
      </w:r>
      <w:r>
        <w:rPr>
          <w:spacing w:val="-13"/>
        </w:rPr>
        <w:t> </w:t>
      </w:r>
      <w:r>
        <w:rPr/>
        <w:t>al</w:t>
      </w:r>
      <w:r>
        <w:rPr>
          <w:spacing w:val="-12"/>
        </w:rPr>
        <w:t> </w:t>
      </w:r>
      <w:r>
        <w:rPr/>
        <w:t>menos,</w:t>
      </w:r>
      <w:r>
        <w:rPr>
          <w:spacing w:val="-13"/>
        </w:rPr>
        <w:t> </w:t>
      </w:r>
      <w:r>
        <w:rPr/>
        <w:t>821</w:t>
      </w:r>
      <w:r>
        <w:rPr>
          <w:spacing w:val="-12"/>
        </w:rPr>
        <w:t> </w:t>
      </w:r>
      <w:r>
        <w:rPr/>
        <w:t>personas</w:t>
      </w:r>
      <w:r>
        <w:rPr>
          <w:spacing w:val="-13"/>
        </w:rPr>
        <w:t> </w:t>
      </w:r>
      <w:r>
        <w:rPr/>
        <w:t>heridas,</w:t>
      </w:r>
      <w:r>
        <w:rPr>
          <w:spacing w:val="-12"/>
        </w:rPr>
        <w:t> </w:t>
      </w:r>
      <w:r>
        <w:rPr/>
        <w:t>presuntamente</w:t>
      </w:r>
      <w:r>
        <w:rPr>
          <w:spacing w:val="-12"/>
        </w:rPr>
        <w:t> </w:t>
      </w:r>
      <w:r>
        <w:rPr/>
        <w:t>por</w:t>
      </w:r>
      <w:r>
        <w:rPr>
          <w:spacing w:val="-13"/>
        </w:rPr>
        <w:t> </w:t>
      </w:r>
      <w:r>
        <w:rPr/>
        <w:t>las</w:t>
      </w:r>
      <w:r>
        <w:rPr>
          <w:spacing w:val="-12"/>
        </w:rPr>
        <w:t> </w:t>
      </w:r>
      <w:r>
        <w:rPr/>
        <w:t>fuerzas</w:t>
      </w:r>
      <w:r>
        <w:rPr>
          <w:spacing w:val="-13"/>
        </w:rPr>
        <w:t> </w:t>
      </w:r>
      <w:r>
        <w:rPr/>
        <w:t>de</w:t>
      </w:r>
      <w:r>
        <w:rPr>
          <w:spacing w:val="-12"/>
        </w:rPr>
        <w:t> </w:t>
      </w:r>
      <w:r>
        <w:rPr/>
        <w:t>seguridad</w:t>
      </w:r>
      <w:r>
        <w:rPr>
          <w:vertAlign w:val="superscript"/>
        </w:rPr>
        <w:t>24</w:t>
      </w:r>
      <w:r>
        <w:rPr>
          <w:vertAlign w:val="baseline"/>
        </w:rPr>
        <w:t>. 11</w:t>
      </w:r>
      <w:r>
        <w:rPr>
          <w:spacing w:val="-13"/>
          <w:vertAlign w:val="baseline"/>
        </w:rPr>
        <w:t> </w:t>
      </w:r>
      <w:r>
        <w:rPr>
          <w:vertAlign w:val="baseline"/>
        </w:rPr>
        <w:t>civiles</w:t>
      </w:r>
      <w:r>
        <w:rPr>
          <w:spacing w:val="-12"/>
          <w:vertAlign w:val="baseline"/>
        </w:rPr>
        <w:t> </w:t>
      </w:r>
      <w:r>
        <w:rPr>
          <w:vertAlign w:val="baseline"/>
        </w:rPr>
        <w:t>fallecieron</w:t>
      </w:r>
      <w:r>
        <w:rPr>
          <w:spacing w:val="-13"/>
          <w:vertAlign w:val="baseline"/>
        </w:rPr>
        <w:t> </w:t>
      </w:r>
      <w:r>
        <w:rPr>
          <w:vertAlign w:val="baseline"/>
        </w:rPr>
        <w:t>en</w:t>
      </w:r>
      <w:r>
        <w:rPr>
          <w:spacing w:val="-12"/>
          <w:vertAlign w:val="baseline"/>
        </w:rPr>
        <w:t> </w:t>
      </w:r>
      <w:r>
        <w:rPr>
          <w:vertAlign w:val="baseline"/>
        </w:rPr>
        <w:t>el</w:t>
      </w:r>
      <w:r>
        <w:rPr>
          <w:spacing w:val="-13"/>
          <w:vertAlign w:val="baseline"/>
        </w:rPr>
        <w:t> </w:t>
      </w:r>
      <w:r>
        <w:rPr>
          <w:vertAlign w:val="baseline"/>
        </w:rPr>
        <w:t>contexto</w:t>
      </w:r>
      <w:r>
        <w:rPr>
          <w:spacing w:val="-12"/>
          <w:vertAlign w:val="baseline"/>
        </w:rPr>
        <w:t> </w:t>
      </w:r>
      <w:r>
        <w:rPr>
          <w:vertAlign w:val="baseline"/>
        </w:rPr>
        <w:t>de</w:t>
      </w:r>
      <w:r>
        <w:rPr>
          <w:spacing w:val="-13"/>
          <w:vertAlign w:val="baseline"/>
        </w:rPr>
        <w:t> </w:t>
      </w:r>
      <w:r>
        <w:rPr>
          <w:vertAlign w:val="baseline"/>
        </w:rPr>
        <w:t>bloqueos</w:t>
      </w:r>
      <w:r>
        <w:rPr>
          <w:spacing w:val="-12"/>
          <w:vertAlign w:val="baseline"/>
        </w:rPr>
        <w:t> </w:t>
      </w:r>
      <w:r>
        <w:rPr>
          <w:vertAlign w:val="baseline"/>
        </w:rPr>
        <w:t>de</w:t>
      </w:r>
      <w:r>
        <w:rPr>
          <w:spacing w:val="-12"/>
          <w:vertAlign w:val="baseline"/>
        </w:rPr>
        <w:t> </w:t>
      </w:r>
      <w:r>
        <w:rPr>
          <w:vertAlign w:val="baseline"/>
        </w:rPr>
        <w:t>carreteras,</w:t>
      </w:r>
      <w:r>
        <w:rPr>
          <w:spacing w:val="-13"/>
          <w:vertAlign w:val="baseline"/>
        </w:rPr>
        <w:t> </w:t>
      </w:r>
      <w:r>
        <w:rPr>
          <w:vertAlign w:val="baseline"/>
        </w:rPr>
        <w:t>accidentes</w:t>
      </w:r>
      <w:r>
        <w:rPr>
          <w:spacing w:val="-12"/>
          <w:vertAlign w:val="baseline"/>
        </w:rPr>
        <w:t> </w:t>
      </w:r>
      <w:r>
        <w:rPr>
          <w:vertAlign w:val="baseline"/>
        </w:rPr>
        <w:t>o</w:t>
      </w:r>
      <w:r>
        <w:rPr>
          <w:spacing w:val="-12"/>
          <w:vertAlign w:val="baseline"/>
        </w:rPr>
        <w:t> </w:t>
      </w:r>
      <w:r>
        <w:rPr>
          <w:vertAlign w:val="baseline"/>
        </w:rPr>
        <w:t>por</w:t>
      </w:r>
      <w:r>
        <w:rPr>
          <w:spacing w:val="-10"/>
          <w:vertAlign w:val="baseline"/>
        </w:rPr>
        <w:t> </w:t>
      </w:r>
      <w:r>
        <w:rPr>
          <w:vertAlign w:val="baseline"/>
        </w:rPr>
        <w:t>falta</w:t>
      </w:r>
      <w:r>
        <w:rPr>
          <w:spacing w:val="-11"/>
          <w:vertAlign w:val="baseline"/>
        </w:rPr>
        <w:t> </w:t>
      </w:r>
      <w:r>
        <w:rPr>
          <w:vertAlign w:val="baseline"/>
        </w:rPr>
        <w:t>de</w:t>
      </w:r>
      <w:r>
        <w:rPr>
          <w:spacing w:val="-13"/>
          <w:vertAlign w:val="baseline"/>
        </w:rPr>
        <w:t> </w:t>
      </w:r>
      <w:r>
        <w:rPr>
          <w:vertAlign w:val="baseline"/>
        </w:rPr>
        <w:t>atención médica. El Gobierno reportó 980 miembros de la Policía Nacional Peruana heridos y 1 policía fallecido, así como 36 miembros de las Fuerzas Armadas heridos y 6 fallecidos en el marco de las protestas, OACNUDH pudo verificar 208 casos de policías y militares heridos durante las </w:t>
      </w:r>
      <w:r>
        <w:rPr>
          <w:spacing w:val="-2"/>
          <w:vertAlign w:val="baseline"/>
        </w:rPr>
        <w:t>protestas.</w:t>
      </w:r>
    </w:p>
    <w:p>
      <w:pPr>
        <w:pStyle w:val="BodyText"/>
        <w:spacing w:line="259" w:lineRule="auto" w:before="158"/>
        <w:ind w:right="141"/>
      </w:pPr>
      <w:r>
        <w:rPr/>
        <w:t>Las explicaciones al nivel de violencia ejercida desde las instituciones policiales y militares, por parte del ejecutivo, fueron acusaciones sin fundamento, estigmatizaciones a la población movilizada y el señalamiento de que, quienes ejercían</w:t>
      </w:r>
      <w:r>
        <w:rPr>
          <w:spacing w:val="-3"/>
        </w:rPr>
        <w:t> </w:t>
      </w:r>
      <w:r>
        <w:rPr/>
        <w:t>su derecho a la protesta eran</w:t>
      </w:r>
      <w:r>
        <w:rPr>
          <w:spacing w:val="-1"/>
        </w:rPr>
        <w:t> </w:t>
      </w:r>
      <w:r>
        <w:rPr/>
        <w:t>terroristas o estaban siendo manipulados por los terroristas.</w:t>
      </w:r>
      <w:r>
        <w:rPr>
          <w:vertAlign w:val="superscript"/>
        </w:rPr>
        <w:t>25</w:t>
      </w:r>
    </w:p>
    <w:p>
      <w:pPr>
        <w:pStyle w:val="BodyText"/>
        <w:spacing w:line="259" w:lineRule="auto" w:before="160"/>
        <w:ind w:right="133"/>
      </w:pPr>
      <w:r>
        <w:rPr/>
        <w:t>En julio de 2024, Amnistía Internacional presentó un informe “¿Quién disparó la orden? Responsabilidad de la cadena de mando por muertes y lesiones en protestas en Perú”, analizando el papel que tuvieron los altos mandos policiales y militares, así como altos funcionarios</w:t>
      </w:r>
      <w:r>
        <w:rPr>
          <w:spacing w:val="-2"/>
        </w:rPr>
        <w:t> </w:t>
      </w:r>
      <w:r>
        <w:rPr/>
        <w:t>civiles,</w:t>
      </w:r>
      <w:r>
        <w:rPr>
          <w:spacing w:val="-1"/>
        </w:rPr>
        <w:t> </w:t>
      </w:r>
      <w:r>
        <w:rPr/>
        <w:t>durante</w:t>
      </w:r>
      <w:r>
        <w:rPr>
          <w:spacing w:val="-2"/>
        </w:rPr>
        <w:t> </w:t>
      </w:r>
      <w:r>
        <w:rPr/>
        <w:t>estas</w:t>
      </w:r>
      <w:r>
        <w:rPr>
          <w:spacing w:val="-2"/>
        </w:rPr>
        <w:t> </w:t>
      </w:r>
      <w:r>
        <w:rPr/>
        <w:t>tragedias</w:t>
      </w:r>
      <w:r>
        <w:rPr>
          <w:spacing w:val="-2"/>
        </w:rPr>
        <w:t> </w:t>
      </w:r>
      <w:r>
        <w:rPr/>
        <w:t>y</w:t>
      </w:r>
      <w:r>
        <w:rPr>
          <w:spacing w:val="-1"/>
        </w:rPr>
        <w:t> </w:t>
      </w:r>
      <w:r>
        <w:rPr/>
        <w:t>la</w:t>
      </w:r>
      <w:r>
        <w:rPr>
          <w:spacing w:val="-2"/>
        </w:rPr>
        <w:t> </w:t>
      </w:r>
      <w:r>
        <w:rPr/>
        <w:t>responsabilidad</w:t>
      </w:r>
      <w:r>
        <w:rPr>
          <w:spacing w:val="-3"/>
        </w:rPr>
        <w:t> </w:t>
      </w:r>
      <w:r>
        <w:rPr/>
        <w:t>que</w:t>
      </w:r>
      <w:r>
        <w:rPr>
          <w:spacing w:val="-2"/>
        </w:rPr>
        <w:t> </w:t>
      </w:r>
      <w:r>
        <w:rPr/>
        <w:t>podrían</w:t>
      </w:r>
      <w:r>
        <w:rPr>
          <w:spacing w:val="-3"/>
        </w:rPr>
        <w:t> </w:t>
      </w:r>
      <w:r>
        <w:rPr/>
        <w:t>tener</w:t>
      </w:r>
      <w:r>
        <w:rPr>
          <w:spacing w:val="-2"/>
        </w:rPr>
        <w:t> </w:t>
      </w:r>
      <w:r>
        <w:rPr/>
        <w:t>en</w:t>
      </w:r>
      <w:r>
        <w:rPr>
          <w:spacing w:val="-3"/>
        </w:rPr>
        <w:t> </w:t>
      </w:r>
      <w:r>
        <w:rPr/>
        <w:t>los</w:t>
      </w:r>
      <w:r>
        <w:rPr>
          <w:spacing w:val="-2"/>
        </w:rPr>
        <w:t> </w:t>
      </w:r>
      <w:r>
        <w:rPr/>
        <w:t>actos cometidos,</w:t>
      </w:r>
      <w:r>
        <w:rPr>
          <w:spacing w:val="-13"/>
        </w:rPr>
        <w:t> </w:t>
      </w:r>
      <w:r>
        <w:rPr/>
        <w:t>algunos</w:t>
      </w:r>
      <w:r>
        <w:rPr>
          <w:spacing w:val="-12"/>
        </w:rPr>
        <w:t> </w:t>
      </w:r>
      <w:r>
        <w:rPr/>
        <w:t>de</w:t>
      </w:r>
      <w:r>
        <w:rPr>
          <w:spacing w:val="-13"/>
        </w:rPr>
        <w:t> </w:t>
      </w:r>
      <w:r>
        <w:rPr/>
        <w:t>los</w:t>
      </w:r>
      <w:r>
        <w:rPr>
          <w:spacing w:val="-12"/>
        </w:rPr>
        <w:t> </w:t>
      </w:r>
      <w:r>
        <w:rPr/>
        <w:t>cuales</w:t>
      </w:r>
      <w:r>
        <w:rPr>
          <w:spacing w:val="-13"/>
        </w:rPr>
        <w:t> </w:t>
      </w:r>
      <w:r>
        <w:rPr/>
        <w:t>se</w:t>
      </w:r>
      <w:r>
        <w:rPr>
          <w:spacing w:val="-12"/>
        </w:rPr>
        <w:t> </w:t>
      </w:r>
      <w:r>
        <w:rPr/>
        <w:t>podrían</w:t>
      </w:r>
      <w:r>
        <w:rPr>
          <w:spacing w:val="-13"/>
        </w:rPr>
        <w:t> </w:t>
      </w:r>
      <w:r>
        <w:rPr/>
        <w:t>considerar</w:t>
      </w:r>
      <w:r>
        <w:rPr>
          <w:spacing w:val="-13"/>
        </w:rPr>
        <w:t> </w:t>
      </w:r>
      <w:r>
        <w:rPr/>
        <w:t>crímenes</w:t>
      </w:r>
      <w:r>
        <w:rPr>
          <w:spacing w:val="-12"/>
        </w:rPr>
        <w:t> </w:t>
      </w:r>
      <w:r>
        <w:rPr/>
        <w:t>bajo</w:t>
      </w:r>
      <w:r>
        <w:rPr>
          <w:spacing w:val="-12"/>
        </w:rPr>
        <w:t> </w:t>
      </w:r>
      <w:r>
        <w:rPr/>
        <w:t>el</w:t>
      </w:r>
      <w:r>
        <w:rPr>
          <w:spacing w:val="-13"/>
        </w:rPr>
        <w:t> </w:t>
      </w:r>
      <w:r>
        <w:rPr/>
        <w:t>derecho</w:t>
      </w:r>
      <w:r>
        <w:rPr>
          <w:spacing w:val="-12"/>
        </w:rPr>
        <w:t> </w:t>
      </w:r>
      <w:r>
        <w:rPr/>
        <w:t>internacional</w:t>
      </w:r>
      <w:r>
        <w:rPr>
          <w:vertAlign w:val="superscript"/>
        </w:rPr>
        <w:t>26</w:t>
      </w:r>
      <w:r>
        <w:rPr>
          <w:vertAlign w:val="baseline"/>
        </w:rPr>
        <w:t>.</w:t>
      </w:r>
    </w:p>
    <w:p>
      <w:pPr>
        <w:pStyle w:val="BodyText"/>
        <w:spacing w:line="256" w:lineRule="auto" w:before="160"/>
        <w:ind w:right="138"/>
      </w:pPr>
      <w:r>
        <w:rPr/>
        <w:t>Según el Comité de Derechos Humanos, los funcionarios encargados de hacer cumplir la ley están</w:t>
      </w:r>
      <w:r>
        <w:rPr>
          <w:spacing w:val="-14"/>
        </w:rPr>
        <w:t> </w:t>
      </w:r>
      <w:r>
        <w:rPr/>
        <w:t>obligados</w:t>
      </w:r>
      <w:r>
        <w:rPr>
          <w:spacing w:val="-8"/>
        </w:rPr>
        <w:t> </w:t>
      </w:r>
      <w:r>
        <w:rPr/>
        <w:t>a</w:t>
      </w:r>
      <w:r>
        <w:rPr>
          <w:spacing w:val="-10"/>
        </w:rPr>
        <w:t> </w:t>
      </w:r>
      <w:r>
        <w:rPr/>
        <w:t>tratar</w:t>
      </w:r>
      <w:r>
        <w:rPr>
          <w:spacing w:val="-9"/>
        </w:rPr>
        <w:t> </w:t>
      </w:r>
      <w:r>
        <w:rPr/>
        <w:t>de</w:t>
      </w:r>
      <w:r>
        <w:rPr>
          <w:spacing w:val="-9"/>
        </w:rPr>
        <w:t> </w:t>
      </w:r>
      <w:r>
        <w:rPr/>
        <w:t>reducir</w:t>
      </w:r>
      <w:r>
        <w:rPr>
          <w:spacing w:val="-8"/>
        </w:rPr>
        <w:t> </w:t>
      </w:r>
      <w:r>
        <w:rPr/>
        <w:t>las</w:t>
      </w:r>
      <w:r>
        <w:rPr>
          <w:spacing w:val="-9"/>
        </w:rPr>
        <w:t> </w:t>
      </w:r>
      <w:r>
        <w:rPr/>
        <w:t>situaciones</w:t>
      </w:r>
      <w:r>
        <w:rPr>
          <w:spacing w:val="-7"/>
        </w:rPr>
        <w:t> </w:t>
      </w:r>
      <w:r>
        <w:rPr/>
        <w:t>que</w:t>
      </w:r>
      <w:r>
        <w:rPr>
          <w:spacing w:val="-9"/>
        </w:rPr>
        <w:t> </w:t>
      </w:r>
      <w:r>
        <w:rPr/>
        <w:t>puedan</w:t>
      </w:r>
      <w:r>
        <w:rPr>
          <w:spacing w:val="-10"/>
        </w:rPr>
        <w:t> </w:t>
      </w:r>
      <w:r>
        <w:rPr/>
        <w:t>desembocar</w:t>
      </w:r>
      <w:r>
        <w:rPr>
          <w:spacing w:val="-10"/>
        </w:rPr>
        <w:t> </w:t>
      </w:r>
      <w:r>
        <w:rPr/>
        <w:t>en</w:t>
      </w:r>
      <w:r>
        <w:rPr>
          <w:spacing w:val="-10"/>
        </w:rPr>
        <w:t> </w:t>
      </w:r>
      <w:r>
        <w:rPr/>
        <w:t>violencia</w:t>
      </w:r>
      <w:r>
        <w:rPr>
          <w:spacing w:val="-8"/>
        </w:rPr>
        <w:t> </w:t>
      </w:r>
      <w:r>
        <w:rPr>
          <w:spacing w:val="-2"/>
        </w:rPr>
        <w:t>durante</w:t>
      </w:r>
    </w:p>
    <w:p>
      <w:pPr>
        <w:pStyle w:val="BodyText"/>
        <w:spacing w:before="66"/>
        <w:ind w:left="0"/>
        <w:jc w:val="left"/>
        <w:rPr>
          <w:sz w:val="20"/>
        </w:rPr>
      </w:pPr>
      <w:r>
        <w:rPr>
          <w:sz w:val="20"/>
        </w:rPr>
        <mc:AlternateContent>
          <mc:Choice Requires="wps">
            <w:drawing>
              <wp:anchor distT="0" distB="0" distL="0" distR="0" allowOverlap="1" layoutInCell="1" locked="0" behindDoc="1" simplePos="0" relativeHeight="487591424">
                <wp:simplePos x="0" y="0"/>
                <wp:positionH relativeFrom="page">
                  <wp:posOffset>1080820</wp:posOffset>
                </wp:positionH>
                <wp:positionV relativeFrom="paragraph">
                  <wp:posOffset>212434</wp:posOffset>
                </wp:positionV>
                <wp:extent cx="1829435" cy="9525"/>
                <wp:effectExtent l="0" t="0" r="0" b="0"/>
                <wp:wrapTopAndBottom/>
                <wp:docPr id="8" name="Graphic 8"/>
                <wp:cNvGraphicFramePr>
                  <a:graphicFrameLocks/>
                </wp:cNvGraphicFramePr>
                <a:graphic>
                  <a:graphicData uri="http://schemas.microsoft.com/office/word/2010/wordprocessingShape">
                    <wps:wsp>
                      <wps:cNvPr id="8" name="Graphic 8"/>
                      <wps:cNvSpPr/>
                      <wps:spPr>
                        <a:xfrm>
                          <a:off x="0" y="0"/>
                          <a:ext cx="1829435" cy="9525"/>
                        </a:xfrm>
                        <a:custGeom>
                          <a:avLst/>
                          <a:gdLst/>
                          <a:ahLst/>
                          <a:cxnLst/>
                          <a:rect l="l" t="t" r="r" b="b"/>
                          <a:pathLst>
                            <a:path w="1829435" h="9525">
                              <a:moveTo>
                                <a:pt x="1829054" y="0"/>
                              </a:moveTo>
                              <a:lnTo>
                                <a:pt x="0" y="0"/>
                              </a:lnTo>
                              <a:lnTo>
                                <a:pt x="0" y="9143"/>
                              </a:lnTo>
                              <a:lnTo>
                                <a:pt x="1829054" y="9143"/>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85.103996pt;margin-top:16.7271pt;width:144.020pt;height:.71997pt;mso-position-horizontal-relative:page;mso-position-vertical-relative:paragraph;z-index:-15725056;mso-wrap-distance-left:0;mso-wrap-distance-right:0" id="docshape8" filled="true" fillcolor="#000000" stroked="false">
                <v:fill type="solid"/>
                <w10:wrap type="topAndBottom"/>
              </v:rect>
            </w:pict>
          </mc:Fallback>
        </mc:AlternateContent>
      </w:r>
    </w:p>
    <w:p>
      <w:pPr>
        <w:spacing w:before="102"/>
        <w:ind w:left="2" w:right="574" w:firstLine="0"/>
        <w:jc w:val="left"/>
        <w:rPr>
          <w:sz w:val="20"/>
        </w:rPr>
      </w:pPr>
      <w:r>
        <w:rPr>
          <w:sz w:val="20"/>
          <w:vertAlign w:val="superscript"/>
        </w:rPr>
        <w:t>20</w:t>
      </w:r>
      <w:r>
        <w:rPr>
          <w:spacing w:val="-12"/>
          <w:sz w:val="20"/>
          <w:vertAlign w:val="baseline"/>
        </w:rPr>
        <w:t> </w:t>
      </w:r>
      <w:hyperlink r:id="rId18">
        <w:r>
          <w:rPr>
            <w:color w:val="0462C1"/>
            <w:sz w:val="20"/>
            <w:u w:val="single" w:color="0462C1"/>
            <w:vertAlign w:val="baseline"/>
          </w:rPr>
          <w:t>https://comunicaciones.congreso.gob.pe/noticias/congreso-de-la-republica-declara-vacancia-de-</w:t>
        </w:r>
      </w:hyperlink>
      <w:r>
        <w:rPr>
          <w:color w:val="0462C1"/>
          <w:sz w:val="20"/>
          <w:vertAlign w:val="baseline"/>
        </w:rPr>
        <w:t> </w:t>
      </w:r>
      <w:hyperlink r:id="rId18">
        <w:r>
          <w:rPr>
            <w:color w:val="0462C1"/>
            <w:spacing w:val="-2"/>
            <w:sz w:val="20"/>
            <w:u w:val="single" w:color="0462C1"/>
            <w:vertAlign w:val="baseline"/>
          </w:rPr>
          <w:t>pedro-castillo-y-sucesion-presidencial/</w:t>
        </w:r>
      </w:hyperlink>
    </w:p>
    <w:p>
      <w:pPr>
        <w:spacing w:before="0"/>
        <w:ind w:left="2" w:right="868" w:firstLine="0"/>
        <w:jc w:val="left"/>
        <w:rPr>
          <w:sz w:val="20"/>
        </w:rPr>
      </w:pPr>
      <w:r>
        <w:rPr>
          <w:sz w:val="20"/>
          <w:vertAlign w:val="superscript"/>
        </w:rPr>
        <w:t>21</w:t>
      </w:r>
      <w:r>
        <w:rPr>
          <w:spacing w:val="-12"/>
          <w:sz w:val="20"/>
          <w:vertAlign w:val="baseline"/>
        </w:rPr>
        <w:t> </w:t>
      </w:r>
      <w:hyperlink r:id="rId19">
        <w:r>
          <w:rPr>
            <w:color w:val="0462C1"/>
            <w:sz w:val="20"/>
            <w:u w:val="single" w:color="0462C1"/>
            <w:vertAlign w:val="baseline"/>
          </w:rPr>
          <w:t>https://comunicaciones.congreso.gob.pe/noticias/dina-boluarte-juro-como-presidenta-de-la-</w:t>
        </w:r>
      </w:hyperlink>
      <w:r>
        <w:rPr>
          <w:color w:val="0462C1"/>
          <w:sz w:val="20"/>
          <w:vertAlign w:val="baseline"/>
        </w:rPr>
        <w:t> </w:t>
      </w:r>
      <w:hyperlink r:id="rId19">
        <w:r>
          <w:rPr>
            <w:color w:val="0462C1"/>
            <w:spacing w:val="-2"/>
            <w:sz w:val="20"/>
            <w:u w:val="single" w:color="0462C1"/>
            <w:vertAlign w:val="baseline"/>
          </w:rPr>
          <w:t>republica/</w:t>
        </w:r>
      </w:hyperlink>
    </w:p>
    <w:p>
      <w:pPr>
        <w:spacing w:before="0"/>
        <w:ind w:left="2" w:right="816" w:firstLine="0"/>
        <w:jc w:val="left"/>
        <w:rPr>
          <w:sz w:val="20"/>
        </w:rPr>
      </w:pPr>
      <w:r>
        <w:rPr>
          <w:sz w:val="20"/>
          <w:vertAlign w:val="superscript"/>
        </w:rPr>
        <w:t>22</w:t>
      </w:r>
      <w:r>
        <w:rPr>
          <w:spacing w:val="-12"/>
          <w:sz w:val="20"/>
          <w:vertAlign w:val="baseline"/>
        </w:rPr>
        <w:t> </w:t>
      </w:r>
      <w:hyperlink r:id="rId20">
        <w:r>
          <w:rPr>
            <w:color w:val="0462C1"/>
            <w:sz w:val="20"/>
            <w:u w:val="single" w:color="0462C1"/>
            <w:vertAlign w:val="baseline"/>
          </w:rPr>
          <w:t>https://www.france24.com/es/am%C3%A9rica-latina/20221212-boluarte-anuncia-elecciones-</w:t>
        </w:r>
      </w:hyperlink>
      <w:r>
        <w:rPr>
          <w:color w:val="0462C1"/>
          <w:sz w:val="20"/>
          <w:vertAlign w:val="baseline"/>
        </w:rPr>
        <w:t> </w:t>
      </w:r>
      <w:hyperlink r:id="rId20">
        <w:r>
          <w:rPr>
            <w:color w:val="0462C1"/>
            <w:spacing w:val="-2"/>
            <w:sz w:val="20"/>
            <w:u w:val="single" w:color="0462C1"/>
            <w:vertAlign w:val="baseline"/>
          </w:rPr>
          <w:t>anticipadas-en-per%C3%BA-mientras-se-recrudecen-las-protestas</w:t>
        </w:r>
      </w:hyperlink>
    </w:p>
    <w:p>
      <w:pPr>
        <w:spacing w:before="0"/>
        <w:ind w:left="2" w:right="377" w:firstLine="0"/>
        <w:jc w:val="left"/>
        <w:rPr>
          <w:sz w:val="20"/>
        </w:rPr>
      </w:pPr>
      <w:r>
        <w:rPr>
          <w:sz w:val="20"/>
          <w:vertAlign w:val="superscript"/>
        </w:rPr>
        <w:t>23</w:t>
      </w:r>
      <w:r>
        <w:rPr>
          <w:spacing w:val="-12"/>
          <w:sz w:val="20"/>
          <w:vertAlign w:val="baseline"/>
        </w:rPr>
        <w:t> </w:t>
      </w:r>
      <w:hyperlink r:id="rId21">
        <w:r>
          <w:rPr>
            <w:color w:val="0462C1"/>
            <w:sz w:val="20"/>
            <w:u w:val="single" w:color="0462C1"/>
            <w:vertAlign w:val="baseline"/>
          </w:rPr>
          <w:t>https://www.defensoria.gob.pe/wpcontent/uploads/2023/03/Informe-Defensorial-n.%C2%B0-190-</w:t>
        </w:r>
      </w:hyperlink>
      <w:r>
        <w:rPr>
          <w:color w:val="0462C1"/>
          <w:sz w:val="20"/>
          <w:vertAlign w:val="baseline"/>
        </w:rPr>
        <w:t> </w:t>
      </w:r>
      <w:hyperlink r:id="rId21">
        <w:r>
          <w:rPr>
            <w:color w:val="0462C1"/>
            <w:spacing w:val="-2"/>
            <w:sz w:val="20"/>
            <w:u w:val="single" w:color="0462C1"/>
            <w:vertAlign w:val="baseline"/>
          </w:rPr>
          <w:t>Crisis-poli%CC%81tica-y-protesta-social.pdf</w:t>
        </w:r>
      </w:hyperlink>
    </w:p>
    <w:p>
      <w:pPr>
        <w:spacing w:before="243"/>
        <w:ind w:left="2" w:right="586" w:firstLine="0"/>
        <w:jc w:val="left"/>
        <w:rPr>
          <w:sz w:val="20"/>
        </w:rPr>
      </w:pPr>
      <w:r>
        <w:rPr>
          <w:sz w:val="20"/>
          <w:vertAlign w:val="superscript"/>
        </w:rPr>
        <w:t>24</w:t>
      </w:r>
      <w:r>
        <w:rPr>
          <w:spacing w:val="-12"/>
          <w:sz w:val="20"/>
          <w:vertAlign w:val="baseline"/>
        </w:rPr>
        <w:t> </w:t>
      </w:r>
      <w:hyperlink r:id="rId22">
        <w:r>
          <w:rPr>
            <w:color w:val="0462C1"/>
            <w:sz w:val="20"/>
            <w:u w:val="single" w:color="0462C1"/>
            <w:vertAlign w:val="baseline"/>
          </w:rPr>
          <w:t>https://www.ohchr.org/sites/default/files/documents/countries/peru/Peru-Report-infographics-</w:t>
        </w:r>
      </w:hyperlink>
      <w:r>
        <w:rPr>
          <w:color w:val="0462C1"/>
          <w:sz w:val="20"/>
          <w:vertAlign w:val="baseline"/>
        </w:rPr>
        <w:t> </w:t>
      </w:r>
      <w:hyperlink r:id="rId22">
        <w:r>
          <w:rPr>
            <w:color w:val="0462C1"/>
            <w:spacing w:val="-2"/>
            <w:sz w:val="20"/>
            <w:u w:val="single" w:color="0462C1"/>
            <w:vertAlign w:val="baseline"/>
          </w:rPr>
          <w:t>2023-10-18-EN.pdf</w:t>
        </w:r>
      </w:hyperlink>
    </w:p>
    <w:p>
      <w:pPr>
        <w:spacing w:before="2"/>
        <w:ind w:left="2" w:right="531" w:firstLine="0"/>
        <w:jc w:val="left"/>
        <w:rPr>
          <w:sz w:val="20"/>
        </w:rPr>
      </w:pPr>
      <w:r>
        <w:rPr>
          <w:sz w:val="20"/>
          <w:vertAlign w:val="superscript"/>
        </w:rPr>
        <w:t>25</w:t>
      </w:r>
      <w:r>
        <w:rPr>
          <w:sz w:val="20"/>
          <w:vertAlign w:val="baseline"/>
        </w:rPr>
        <w:t> </w:t>
      </w:r>
      <w:hyperlink r:id="rId23">
        <w:r>
          <w:rPr>
            <w:color w:val="0462C1"/>
            <w:sz w:val="20"/>
            <w:u w:val="single" w:color="0462C1"/>
            <w:vertAlign w:val="baseline"/>
          </w:rPr>
          <w:t>https://www.infobae.com/peru/2023/01/24/dina-boluarte-culpo-a-las-balas-dum-dum-de-la-</w:t>
        </w:r>
      </w:hyperlink>
      <w:r>
        <w:rPr>
          <w:color w:val="0462C1"/>
          <w:sz w:val="20"/>
          <w:vertAlign w:val="baseline"/>
        </w:rPr>
        <w:t> </w:t>
      </w:r>
      <w:hyperlink r:id="rId23">
        <w:r>
          <w:rPr>
            <w:color w:val="0462C1"/>
            <w:spacing w:val="-2"/>
            <w:sz w:val="20"/>
            <w:u w:val="single" w:color="0462C1"/>
            <w:vertAlign w:val="baseline"/>
          </w:rPr>
          <w:t>matanza-en-puno-pero-necropsias-hallaron-proyectiles-de-fusil-y-pistola-en-cuerpos/</w:t>
        </w:r>
      </w:hyperlink>
      <w:r>
        <w:rPr>
          <w:color w:val="0462C1"/>
          <w:spacing w:val="-2"/>
          <w:sz w:val="20"/>
          <w:vertAlign w:val="baseline"/>
        </w:rPr>
        <w:t> </w:t>
      </w:r>
      <w:hyperlink r:id="rId24">
        <w:r>
          <w:rPr>
            <w:color w:val="0462C1"/>
            <w:spacing w:val="-2"/>
            <w:sz w:val="20"/>
            <w:u w:val="single" w:color="0462C1"/>
            <w:vertAlign w:val="baseline"/>
          </w:rPr>
          <w:t>https://www.lostiempos.com/actualidad/pais/20230125/boluarte-senala-ponchos-rojos-introducir-</w:t>
        </w:r>
      </w:hyperlink>
      <w:r>
        <w:rPr>
          <w:color w:val="0462C1"/>
          <w:spacing w:val="-2"/>
          <w:sz w:val="20"/>
          <w:vertAlign w:val="baseline"/>
        </w:rPr>
        <w:t> </w:t>
      </w:r>
      <w:hyperlink r:id="rId24">
        <w:r>
          <w:rPr>
            <w:color w:val="0462C1"/>
            <w:spacing w:val="-2"/>
            <w:sz w:val="20"/>
            <w:u w:val="single" w:color="0462C1"/>
            <w:vertAlign w:val="baseline"/>
          </w:rPr>
          <w:t>armas-peru</w:t>
        </w:r>
      </w:hyperlink>
    </w:p>
    <w:p>
      <w:pPr>
        <w:spacing w:line="242" w:lineRule="exact" w:before="0"/>
        <w:ind w:left="2" w:right="0" w:firstLine="0"/>
        <w:jc w:val="left"/>
        <w:rPr>
          <w:sz w:val="20"/>
        </w:rPr>
      </w:pPr>
      <w:r>
        <w:rPr>
          <w:spacing w:val="-2"/>
          <w:sz w:val="20"/>
          <w:vertAlign w:val="superscript"/>
        </w:rPr>
        <w:t>26</w:t>
      </w:r>
      <w:r>
        <w:rPr>
          <w:spacing w:val="26"/>
          <w:sz w:val="20"/>
          <w:vertAlign w:val="baseline"/>
        </w:rPr>
        <w:t> </w:t>
      </w:r>
      <w:hyperlink r:id="rId25">
        <w:r>
          <w:rPr>
            <w:color w:val="0462C1"/>
            <w:spacing w:val="-2"/>
            <w:sz w:val="20"/>
            <w:u w:val="single" w:color="0462C1"/>
            <w:vertAlign w:val="baseline"/>
          </w:rPr>
          <w:t>https://doc.es.amnesty.org/ms-opac/permalink/1@000036113</w:t>
        </w:r>
      </w:hyperlink>
    </w:p>
    <w:p>
      <w:pPr>
        <w:spacing w:after="0" w:line="242" w:lineRule="exact"/>
        <w:jc w:val="left"/>
        <w:rPr>
          <w:sz w:val="20"/>
        </w:rPr>
        <w:sectPr>
          <w:pgSz w:w="11910" w:h="16840"/>
          <w:pgMar w:top="1360" w:bottom="280" w:left="1700" w:right="1559"/>
        </w:sectPr>
      </w:pPr>
    </w:p>
    <w:p>
      <w:pPr>
        <w:pStyle w:val="BodyText"/>
        <w:spacing w:line="259" w:lineRule="auto" w:before="37"/>
        <w:ind w:right="137"/>
      </w:pPr>
      <w:r>
        <w:rPr/>
        <w:t>las manifestaciones, a agotar los medios no violentos y a avisar previamente si resulta absolutamente</w:t>
      </w:r>
      <w:r>
        <w:rPr>
          <w:spacing w:val="-3"/>
        </w:rPr>
        <w:t> </w:t>
      </w:r>
      <w:r>
        <w:rPr/>
        <w:t>necesario</w:t>
      </w:r>
      <w:r>
        <w:rPr>
          <w:spacing w:val="-5"/>
        </w:rPr>
        <w:t> </w:t>
      </w:r>
      <w:r>
        <w:rPr/>
        <w:t>utilizar</w:t>
      </w:r>
      <w:r>
        <w:rPr>
          <w:spacing w:val="-3"/>
        </w:rPr>
        <w:t> </w:t>
      </w:r>
      <w:r>
        <w:rPr/>
        <w:t>la</w:t>
      </w:r>
      <w:r>
        <w:rPr>
          <w:spacing w:val="-6"/>
        </w:rPr>
        <w:t> </w:t>
      </w:r>
      <w:r>
        <w:rPr/>
        <w:t>fuerza.</w:t>
      </w:r>
      <w:r>
        <w:rPr>
          <w:vertAlign w:val="superscript"/>
        </w:rPr>
        <w:t>27</w:t>
      </w:r>
      <w:r>
        <w:rPr>
          <w:spacing w:val="-3"/>
          <w:vertAlign w:val="baseline"/>
        </w:rPr>
        <w:t> </w:t>
      </w:r>
      <w:r>
        <w:rPr>
          <w:vertAlign w:val="baseline"/>
        </w:rPr>
        <w:t>Esta</w:t>
      </w:r>
      <w:r>
        <w:rPr>
          <w:spacing w:val="-6"/>
          <w:vertAlign w:val="baseline"/>
        </w:rPr>
        <w:t> </w:t>
      </w:r>
      <w:r>
        <w:rPr>
          <w:vertAlign w:val="baseline"/>
        </w:rPr>
        <w:t>situación</w:t>
      </w:r>
      <w:r>
        <w:rPr>
          <w:spacing w:val="-4"/>
          <w:vertAlign w:val="baseline"/>
        </w:rPr>
        <w:t> </w:t>
      </w:r>
      <w:r>
        <w:rPr>
          <w:vertAlign w:val="baseline"/>
        </w:rPr>
        <w:t>de</w:t>
      </w:r>
      <w:r>
        <w:rPr>
          <w:spacing w:val="-5"/>
          <w:vertAlign w:val="baseline"/>
        </w:rPr>
        <w:t> </w:t>
      </w:r>
      <w:r>
        <w:rPr>
          <w:vertAlign w:val="baseline"/>
        </w:rPr>
        <w:t>control</w:t>
      </w:r>
      <w:r>
        <w:rPr>
          <w:spacing w:val="-3"/>
          <w:vertAlign w:val="baseline"/>
        </w:rPr>
        <w:t> </w:t>
      </w:r>
      <w:r>
        <w:rPr>
          <w:vertAlign w:val="baseline"/>
        </w:rPr>
        <w:t>del</w:t>
      </w:r>
      <w:r>
        <w:rPr>
          <w:spacing w:val="-3"/>
          <w:vertAlign w:val="baseline"/>
        </w:rPr>
        <w:t> </w:t>
      </w:r>
      <w:r>
        <w:rPr>
          <w:vertAlign w:val="baseline"/>
        </w:rPr>
        <w:t>uso</w:t>
      </w:r>
      <w:r>
        <w:rPr>
          <w:spacing w:val="-5"/>
          <w:vertAlign w:val="baseline"/>
        </w:rPr>
        <w:t> </w:t>
      </w:r>
      <w:r>
        <w:rPr>
          <w:vertAlign w:val="baseline"/>
        </w:rPr>
        <w:t>indiscriminado</w:t>
      </w:r>
      <w:r>
        <w:rPr>
          <w:spacing w:val="-5"/>
          <w:vertAlign w:val="baseline"/>
        </w:rPr>
        <w:t> </w:t>
      </w:r>
      <w:r>
        <w:rPr>
          <w:vertAlign w:val="baseline"/>
        </w:rPr>
        <w:t>de la</w:t>
      </w:r>
      <w:r>
        <w:rPr>
          <w:spacing w:val="-8"/>
          <w:vertAlign w:val="baseline"/>
        </w:rPr>
        <w:t> </w:t>
      </w:r>
      <w:r>
        <w:rPr>
          <w:vertAlign w:val="baseline"/>
        </w:rPr>
        <w:t>violencia,</w:t>
      </w:r>
      <w:r>
        <w:rPr>
          <w:spacing w:val="-8"/>
          <w:vertAlign w:val="baseline"/>
        </w:rPr>
        <w:t> </w:t>
      </w:r>
      <w:r>
        <w:rPr>
          <w:vertAlign w:val="baseline"/>
        </w:rPr>
        <w:t>de</w:t>
      </w:r>
      <w:r>
        <w:rPr>
          <w:spacing w:val="-7"/>
          <w:vertAlign w:val="baseline"/>
        </w:rPr>
        <w:t> </w:t>
      </w:r>
      <w:r>
        <w:rPr>
          <w:vertAlign w:val="baseline"/>
        </w:rPr>
        <w:t>armas</w:t>
      </w:r>
      <w:r>
        <w:rPr>
          <w:spacing w:val="-8"/>
          <w:vertAlign w:val="baseline"/>
        </w:rPr>
        <w:t> </w:t>
      </w:r>
      <w:r>
        <w:rPr>
          <w:vertAlign w:val="baseline"/>
        </w:rPr>
        <w:t>de</w:t>
      </w:r>
      <w:r>
        <w:rPr>
          <w:spacing w:val="-7"/>
          <w:vertAlign w:val="baseline"/>
        </w:rPr>
        <w:t> </w:t>
      </w:r>
      <w:r>
        <w:rPr>
          <w:vertAlign w:val="baseline"/>
        </w:rPr>
        <w:t>fuego</w:t>
      </w:r>
      <w:r>
        <w:rPr>
          <w:spacing w:val="-7"/>
          <w:vertAlign w:val="baseline"/>
        </w:rPr>
        <w:t> </w:t>
      </w:r>
      <w:r>
        <w:rPr>
          <w:vertAlign w:val="baseline"/>
        </w:rPr>
        <w:t>de</w:t>
      </w:r>
      <w:r>
        <w:rPr>
          <w:spacing w:val="-7"/>
          <w:vertAlign w:val="baseline"/>
        </w:rPr>
        <w:t> </w:t>
      </w:r>
      <w:r>
        <w:rPr>
          <w:vertAlign w:val="baseline"/>
        </w:rPr>
        <w:t>largo</w:t>
      </w:r>
      <w:r>
        <w:rPr>
          <w:spacing w:val="-6"/>
          <w:vertAlign w:val="baseline"/>
        </w:rPr>
        <w:t> </w:t>
      </w:r>
      <w:r>
        <w:rPr>
          <w:vertAlign w:val="baseline"/>
        </w:rPr>
        <w:t>alcance,</w:t>
      </w:r>
      <w:r>
        <w:rPr>
          <w:spacing w:val="-7"/>
          <w:vertAlign w:val="baseline"/>
        </w:rPr>
        <w:t> </w:t>
      </w:r>
      <w:r>
        <w:rPr>
          <w:vertAlign w:val="baseline"/>
        </w:rPr>
        <w:t>de</w:t>
      </w:r>
      <w:r>
        <w:rPr>
          <w:spacing w:val="-7"/>
          <w:vertAlign w:val="baseline"/>
        </w:rPr>
        <w:t> </w:t>
      </w:r>
      <w:r>
        <w:rPr>
          <w:vertAlign w:val="baseline"/>
        </w:rPr>
        <w:t>disparos</w:t>
      </w:r>
      <w:r>
        <w:rPr>
          <w:spacing w:val="-8"/>
          <w:vertAlign w:val="baseline"/>
        </w:rPr>
        <w:t> </w:t>
      </w:r>
      <w:r>
        <w:rPr>
          <w:vertAlign w:val="baseline"/>
        </w:rPr>
        <w:t>desde</w:t>
      </w:r>
      <w:r>
        <w:rPr>
          <w:spacing w:val="-6"/>
          <w:vertAlign w:val="baseline"/>
        </w:rPr>
        <w:t> </w:t>
      </w:r>
      <w:r>
        <w:rPr>
          <w:vertAlign w:val="baseline"/>
        </w:rPr>
        <w:t>helicópteros</w:t>
      </w:r>
      <w:r>
        <w:rPr>
          <w:spacing w:val="-8"/>
          <w:vertAlign w:val="baseline"/>
        </w:rPr>
        <w:t> </w:t>
      </w:r>
      <w:r>
        <w:rPr>
          <w:vertAlign w:val="baseline"/>
        </w:rPr>
        <w:t>no</w:t>
      </w:r>
      <w:r>
        <w:rPr>
          <w:spacing w:val="-6"/>
          <w:vertAlign w:val="baseline"/>
        </w:rPr>
        <w:t> </w:t>
      </w:r>
      <w:r>
        <w:rPr>
          <w:vertAlign w:val="baseline"/>
        </w:rPr>
        <w:t>tuvo</w:t>
      </w:r>
      <w:r>
        <w:rPr>
          <w:spacing w:val="-6"/>
          <w:vertAlign w:val="baseline"/>
        </w:rPr>
        <w:t> </w:t>
      </w:r>
      <w:r>
        <w:rPr>
          <w:vertAlign w:val="baseline"/>
        </w:rPr>
        <w:t>control alguno,</w:t>
      </w:r>
      <w:r>
        <w:rPr>
          <w:spacing w:val="-13"/>
          <w:vertAlign w:val="baseline"/>
        </w:rPr>
        <w:t> </w:t>
      </w:r>
      <w:r>
        <w:rPr>
          <w:vertAlign w:val="baseline"/>
        </w:rPr>
        <w:t>más</w:t>
      </w:r>
      <w:r>
        <w:rPr>
          <w:spacing w:val="-12"/>
          <w:vertAlign w:val="baseline"/>
        </w:rPr>
        <w:t> </w:t>
      </w:r>
      <w:r>
        <w:rPr>
          <w:vertAlign w:val="baseline"/>
        </w:rPr>
        <w:t>bien,</w:t>
      </w:r>
      <w:r>
        <w:rPr>
          <w:spacing w:val="-13"/>
          <w:vertAlign w:val="baseline"/>
        </w:rPr>
        <w:t> </w:t>
      </w:r>
      <w:r>
        <w:rPr>
          <w:vertAlign w:val="baseline"/>
        </w:rPr>
        <w:t>fue</w:t>
      </w:r>
      <w:r>
        <w:rPr>
          <w:spacing w:val="-12"/>
          <w:vertAlign w:val="baseline"/>
        </w:rPr>
        <w:t> </w:t>
      </w:r>
      <w:r>
        <w:rPr>
          <w:vertAlign w:val="baseline"/>
        </w:rPr>
        <w:t>alimentado</w:t>
      </w:r>
      <w:r>
        <w:rPr>
          <w:spacing w:val="-13"/>
          <w:vertAlign w:val="baseline"/>
        </w:rPr>
        <w:t> </w:t>
      </w:r>
      <w:r>
        <w:rPr>
          <w:vertAlign w:val="baseline"/>
        </w:rPr>
        <w:t>por</w:t>
      </w:r>
      <w:r>
        <w:rPr>
          <w:spacing w:val="-12"/>
          <w:vertAlign w:val="baseline"/>
        </w:rPr>
        <w:t> </w:t>
      </w:r>
      <w:r>
        <w:rPr>
          <w:vertAlign w:val="baseline"/>
        </w:rPr>
        <w:t>frases</w:t>
      </w:r>
      <w:r>
        <w:rPr>
          <w:spacing w:val="-13"/>
          <w:vertAlign w:val="baseline"/>
        </w:rPr>
        <w:t> </w:t>
      </w:r>
      <w:r>
        <w:rPr>
          <w:vertAlign w:val="baseline"/>
        </w:rPr>
        <w:t>que</w:t>
      </w:r>
      <w:r>
        <w:rPr>
          <w:spacing w:val="-12"/>
          <w:vertAlign w:val="baseline"/>
        </w:rPr>
        <w:t> </w:t>
      </w:r>
      <w:r>
        <w:rPr>
          <w:vertAlign w:val="baseline"/>
        </w:rPr>
        <w:t>señalaban</w:t>
      </w:r>
      <w:r>
        <w:rPr>
          <w:spacing w:val="-12"/>
          <w:vertAlign w:val="baseline"/>
        </w:rPr>
        <w:t> </w:t>
      </w:r>
      <w:r>
        <w:rPr>
          <w:vertAlign w:val="baseline"/>
        </w:rPr>
        <w:t>a</w:t>
      </w:r>
      <w:r>
        <w:rPr>
          <w:spacing w:val="-13"/>
          <w:vertAlign w:val="baseline"/>
        </w:rPr>
        <w:t> </w:t>
      </w:r>
      <w:r>
        <w:rPr>
          <w:vertAlign w:val="baseline"/>
        </w:rPr>
        <w:t>los</w:t>
      </w:r>
      <w:r>
        <w:rPr>
          <w:spacing w:val="-12"/>
          <w:vertAlign w:val="baseline"/>
        </w:rPr>
        <w:t> </w:t>
      </w:r>
      <w:r>
        <w:rPr>
          <w:vertAlign w:val="baseline"/>
        </w:rPr>
        <w:t>protestantes</w:t>
      </w:r>
      <w:r>
        <w:rPr>
          <w:spacing w:val="-13"/>
          <w:vertAlign w:val="baseline"/>
        </w:rPr>
        <w:t> </w:t>
      </w:r>
      <w:r>
        <w:rPr>
          <w:vertAlign w:val="baseline"/>
        </w:rPr>
        <w:t>como</w:t>
      </w:r>
      <w:r>
        <w:rPr>
          <w:spacing w:val="-12"/>
          <w:vertAlign w:val="baseline"/>
        </w:rPr>
        <w:t> </w:t>
      </w:r>
      <w:r>
        <w:rPr>
          <w:vertAlign w:val="baseline"/>
        </w:rPr>
        <w:t>terroristas</w:t>
      </w:r>
      <w:r>
        <w:rPr>
          <w:vertAlign w:val="superscript"/>
        </w:rPr>
        <w:t>28</w:t>
      </w:r>
      <w:r>
        <w:rPr>
          <w:vertAlign w:val="baseline"/>
        </w:rPr>
        <w:t>, como</w:t>
      </w:r>
      <w:r>
        <w:rPr>
          <w:spacing w:val="-1"/>
          <w:vertAlign w:val="baseline"/>
        </w:rPr>
        <w:t> </w:t>
      </w:r>
      <w:r>
        <w:rPr>
          <w:vertAlign w:val="baseline"/>
        </w:rPr>
        <w:t>destructores de</w:t>
      </w:r>
      <w:r>
        <w:rPr>
          <w:spacing w:val="-2"/>
          <w:vertAlign w:val="baseline"/>
        </w:rPr>
        <w:t> </w:t>
      </w:r>
      <w:r>
        <w:rPr>
          <w:vertAlign w:val="baseline"/>
        </w:rPr>
        <w:t>la propiedad</w:t>
      </w:r>
      <w:r>
        <w:rPr>
          <w:spacing w:val="-1"/>
          <w:vertAlign w:val="baseline"/>
        </w:rPr>
        <w:t> </w:t>
      </w:r>
      <w:r>
        <w:rPr>
          <w:vertAlign w:val="baseline"/>
        </w:rPr>
        <w:t>privada</w:t>
      </w:r>
      <w:r>
        <w:rPr>
          <w:spacing w:val="-3"/>
          <w:vertAlign w:val="baseline"/>
        </w:rPr>
        <w:t> </w:t>
      </w:r>
      <w:r>
        <w:rPr>
          <w:vertAlign w:val="baseline"/>
        </w:rPr>
        <w:t>y de los bienes públicos</w:t>
      </w:r>
      <w:r>
        <w:rPr>
          <w:spacing w:val="-2"/>
          <w:vertAlign w:val="baseline"/>
        </w:rPr>
        <w:t> </w:t>
      </w:r>
      <w:r>
        <w:rPr>
          <w:vertAlign w:val="baseline"/>
        </w:rPr>
        <w:t>y que el uso</w:t>
      </w:r>
      <w:r>
        <w:rPr>
          <w:spacing w:val="-1"/>
          <w:vertAlign w:val="baseline"/>
        </w:rPr>
        <w:t> </w:t>
      </w:r>
      <w:r>
        <w:rPr>
          <w:vertAlign w:val="baseline"/>
        </w:rPr>
        <w:t>de la fuerza</w:t>
      </w:r>
      <w:r>
        <w:rPr>
          <w:spacing w:val="-1"/>
          <w:vertAlign w:val="baseline"/>
        </w:rPr>
        <w:t> </w:t>
      </w:r>
      <w:r>
        <w:rPr>
          <w:vertAlign w:val="baseline"/>
        </w:rPr>
        <w:t>se justificaba en la necesidad de poner orden.</w:t>
      </w:r>
    </w:p>
    <w:p>
      <w:pPr>
        <w:pStyle w:val="BodyText"/>
        <w:spacing w:line="259" w:lineRule="auto" w:before="161"/>
        <w:ind w:right="136"/>
      </w:pPr>
      <w:r>
        <w:rPr/>
        <w:t>El Decreto Ley</w:t>
      </w:r>
      <w:r>
        <w:rPr>
          <w:spacing w:val="-1"/>
        </w:rPr>
        <w:t> </w:t>
      </w:r>
      <w:r>
        <w:rPr/>
        <w:t>Nº</w:t>
      </w:r>
      <w:r>
        <w:rPr>
          <w:spacing w:val="-2"/>
        </w:rPr>
        <w:t> </w:t>
      </w:r>
      <w:r>
        <w:rPr/>
        <w:t>25475,</w:t>
      </w:r>
      <w:r>
        <w:rPr>
          <w:spacing w:val="-2"/>
        </w:rPr>
        <w:t> </w:t>
      </w:r>
      <w:r>
        <w:rPr/>
        <w:t>en su artículo</w:t>
      </w:r>
      <w:r>
        <w:rPr>
          <w:spacing w:val="-1"/>
        </w:rPr>
        <w:t> </w:t>
      </w:r>
      <w:r>
        <w:rPr/>
        <w:t>2, tipifica</w:t>
      </w:r>
      <w:r>
        <w:rPr>
          <w:spacing w:val="-2"/>
        </w:rPr>
        <w:t> </w:t>
      </w:r>
      <w:r>
        <w:rPr/>
        <w:t>el delito</w:t>
      </w:r>
      <w:r>
        <w:rPr>
          <w:spacing w:val="-1"/>
        </w:rPr>
        <w:t> </w:t>
      </w:r>
      <w:r>
        <w:rPr/>
        <w:t>de</w:t>
      </w:r>
      <w:r>
        <w:rPr>
          <w:spacing w:val="-2"/>
        </w:rPr>
        <w:t> </w:t>
      </w:r>
      <w:r>
        <w:rPr/>
        <w:t>terrorismo como</w:t>
      </w:r>
      <w:r>
        <w:rPr>
          <w:spacing w:val="-4"/>
        </w:rPr>
        <w:t> </w:t>
      </w:r>
      <w:r>
        <w:rPr/>
        <w:t>“El que provoca, crea o mantiene un estado de zozobra, alarma o temor en la población o en un sector de ella, realiza actos contra la vida, el cuerpo, la salud, la libertad y seguridad personal o contra el patrimonio, contra la seguridad de los edificios públicos, vías o medios de comunicación o de transmisión, instalaciones motrices o cualquier otro bien o servicio, empleando armamentos, materias o artefactos explosivos o cualquier otro medio capaz de causar estragos o grave perturbación</w:t>
      </w:r>
      <w:r>
        <w:rPr>
          <w:spacing w:val="-10"/>
        </w:rPr>
        <w:t> </w:t>
      </w:r>
      <w:r>
        <w:rPr/>
        <w:t>de</w:t>
      </w:r>
      <w:r>
        <w:rPr>
          <w:spacing w:val="-8"/>
        </w:rPr>
        <w:t> </w:t>
      </w:r>
      <w:r>
        <w:rPr/>
        <w:t>la</w:t>
      </w:r>
      <w:r>
        <w:rPr>
          <w:spacing w:val="-10"/>
        </w:rPr>
        <w:t> </w:t>
      </w:r>
      <w:r>
        <w:rPr/>
        <w:t>tranquilidad</w:t>
      </w:r>
      <w:r>
        <w:rPr>
          <w:spacing w:val="-7"/>
        </w:rPr>
        <w:t> </w:t>
      </w:r>
      <w:r>
        <w:rPr/>
        <w:t>pública</w:t>
      </w:r>
      <w:r>
        <w:rPr>
          <w:spacing w:val="-7"/>
        </w:rPr>
        <w:t> </w:t>
      </w:r>
      <w:r>
        <w:rPr/>
        <w:t>o</w:t>
      </w:r>
      <w:r>
        <w:rPr>
          <w:spacing w:val="-8"/>
        </w:rPr>
        <w:t> </w:t>
      </w:r>
      <w:r>
        <w:rPr/>
        <w:t>afectar</w:t>
      </w:r>
      <w:r>
        <w:rPr>
          <w:spacing w:val="-9"/>
        </w:rPr>
        <w:t> </w:t>
      </w:r>
      <w:r>
        <w:rPr/>
        <w:t>las</w:t>
      </w:r>
      <w:r>
        <w:rPr>
          <w:spacing w:val="-9"/>
        </w:rPr>
        <w:t> </w:t>
      </w:r>
      <w:r>
        <w:rPr/>
        <w:t>relaciones</w:t>
      </w:r>
      <w:r>
        <w:rPr>
          <w:spacing w:val="-9"/>
        </w:rPr>
        <w:t> </w:t>
      </w:r>
      <w:r>
        <w:rPr/>
        <w:t>internacionales</w:t>
      </w:r>
      <w:r>
        <w:rPr>
          <w:spacing w:val="-9"/>
        </w:rPr>
        <w:t> </w:t>
      </w:r>
      <w:r>
        <w:rPr/>
        <w:t>o</w:t>
      </w:r>
      <w:r>
        <w:rPr>
          <w:spacing w:val="-8"/>
        </w:rPr>
        <w:t> </w:t>
      </w:r>
      <w:r>
        <w:rPr/>
        <w:t>la</w:t>
      </w:r>
      <w:r>
        <w:rPr>
          <w:spacing w:val="-9"/>
        </w:rPr>
        <w:t> </w:t>
      </w:r>
      <w:r>
        <w:rPr/>
        <w:t>seguridad</w:t>
      </w:r>
      <w:r>
        <w:rPr>
          <w:spacing w:val="-7"/>
        </w:rPr>
        <w:t> </w:t>
      </w:r>
      <w:r>
        <w:rPr/>
        <w:t>de la sociedad y del Estado”</w:t>
      </w:r>
      <w:r>
        <w:rPr>
          <w:vertAlign w:val="superscript"/>
        </w:rPr>
        <w:t>29</w:t>
      </w:r>
      <w:r>
        <w:rPr>
          <w:vertAlign w:val="baseline"/>
        </w:rPr>
        <w:t>.</w:t>
      </w:r>
    </w:p>
    <w:p>
      <w:pPr>
        <w:pStyle w:val="BodyText"/>
        <w:spacing w:line="259" w:lineRule="auto" w:before="157"/>
        <w:ind w:right="136"/>
      </w:pPr>
      <w:r>
        <w:rPr/>
        <w:t>En</w:t>
      </w:r>
      <w:r>
        <w:rPr>
          <w:spacing w:val="-7"/>
        </w:rPr>
        <w:t> </w:t>
      </w:r>
      <w:r>
        <w:rPr/>
        <w:t>los</w:t>
      </w:r>
      <w:r>
        <w:rPr>
          <w:spacing w:val="-9"/>
        </w:rPr>
        <w:t> </w:t>
      </w:r>
      <w:r>
        <w:rPr/>
        <w:t>últimos</w:t>
      </w:r>
      <w:r>
        <w:rPr>
          <w:spacing w:val="-7"/>
        </w:rPr>
        <w:t> </w:t>
      </w:r>
      <w:r>
        <w:rPr/>
        <w:t>años,</w:t>
      </w:r>
      <w:r>
        <w:rPr>
          <w:spacing w:val="-9"/>
        </w:rPr>
        <w:t> </w:t>
      </w:r>
      <w:r>
        <w:rPr/>
        <w:t>la</w:t>
      </w:r>
      <w:r>
        <w:rPr>
          <w:spacing w:val="-7"/>
        </w:rPr>
        <w:t> </w:t>
      </w:r>
      <w:r>
        <w:rPr/>
        <w:t>práctica</w:t>
      </w:r>
      <w:r>
        <w:rPr>
          <w:spacing w:val="-7"/>
        </w:rPr>
        <w:t> </w:t>
      </w:r>
      <w:r>
        <w:rPr/>
        <w:t>del</w:t>
      </w:r>
      <w:r>
        <w:rPr>
          <w:spacing w:val="-11"/>
        </w:rPr>
        <w:t> </w:t>
      </w:r>
      <w:r>
        <w:rPr/>
        <w:t>“terruqueo”</w:t>
      </w:r>
      <w:r>
        <w:rPr>
          <w:spacing w:val="-8"/>
        </w:rPr>
        <w:t> </w:t>
      </w:r>
      <w:r>
        <w:rPr/>
        <w:t>como</w:t>
      </w:r>
      <w:r>
        <w:rPr>
          <w:spacing w:val="-8"/>
        </w:rPr>
        <w:t> </w:t>
      </w:r>
      <w:r>
        <w:rPr/>
        <w:t>señalamiento</w:t>
      </w:r>
      <w:r>
        <w:rPr>
          <w:spacing w:val="-7"/>
        </w:rPr>
        <w:t> </w:t>
      </w:r>
      <w:r>
        <w:rPr/>
        <w:t>de</w:t>
      </w:r>
      <w:r>
        <w:rPr>
          <w:spacing w:val="-8"/>
        </w:rPr>
        <w:t> </w:t>
      </w:r>
      <w:r>
        <w:rPr/>
        <w:t>que</w:t>
      </w:r>
      <w:r>
        <w:rPr>
          <w:spacing w:val="-6"/>
        </w:rPr>
        <w:t> </w:t>
      </w:r>
      <w:r>
        <w:rPr/>
        <w:t>alguien</w:t>
      </w:r>
      <w:r>
        <w:rPr>
          <w:spacing w:val="-7"/>
        </w:rPr>
        <w:t> </w:t>
      </w:r>
      <w:r>
        <w:rPr/>
        <w:t>es</w:t>
      </w:r>
      <w:r>
        <w:rPr>
          <w:spacing w:val="-9"/>
        </w:rPr>
        <w:t> </w:t>
      </w:r>
      <w:r>
        <w:rPr/>
        <w:t>terrorista, con una ligereza que no dimensiona la relación con la</w:t>
      </w:r>
      <w:r>
        <w:rPr>
          <w:spacing w:val="-2"/>
        </w:rPr>
        <w:t> </w:t>
      </w:r>
      <w:r>
        <w:rPr/>
        <w:t>peor</w:t>
      </w:r>
      <w:r>
        <w:rPr>
          <w:spacing w:val="-1"/>
        </w:rPr>
        <w:t> </w:t>
      </w:r>
      <w:r>
        <w:rPr/>
        <w:t>época de nuestro país, se usa como una forma de deslegitimar cualquier exigencia de derechos, movilizaciones o liderazgos. Ser terroristas es ser peor que cualquier animal, un sujeto sin derechos a quien se puede insultar, agredir, atacar sin remordimiento. Este “terruqueo” que nació desde algunos sectores negacionistas de las graves violaciones a los derechos humanos o desde algunos “periodistas” para minimizar la exigencia de justicia, se usa ahora, incluso por quien representa al poder ejecutivo, Dina Boluarte o por oficiales de sectores policiales o militares, incluso congresistas.</w:t>
      </w:r>
    </w:p>
    <w:p>
      <w:pPr>
        <w:pStyle w:val="BodyText"/>
        <w:spacing w:line="259" w:lineRule="auto"/>
        <w:ind w:right="136"/>
      </w:pPr>
      <w:r>
        <w:rPr/>
        <w:t>El 17 de enero de 2023, el grupo extremista “La Resistencia” atacó a varias organizaciones de derechos humanos, llevando a cabo campañas de hostigamiento y estigmatización contra las organizaciones de derechos humanos Coordinadora Nacional de Derechos Humanos y Asociación Pro Derechos Humanos, así como contra el Instituto de Defensa Legal, acusándolas de</w:t>
      </w:r>
      <w:r>
        <w:rPr>
          <w:spacing w:val="-2"/>
        </w:rPr>
        <w:t> </w:t>
      </w:r>
      <w:r>
        <w:rPr/>
        <w:t>ser</w:t>
      </w:r>
      <w:r>
        <w:rPr>
          <w:spacing w:val="-2"/>
        </w:rPr>
        <w:t> </w:t>
      </w:r>
      <w:r>
        <w:rPr/>
        <w:t>organizaciones</w:t>
      </w:r>
      <w:r>
        <w:rPr>
          <w:spacing w:val="-1"/>
        </w:rPr>
        <w:t> </w:t>
      </w:r>
      <w:r>
        <w:rPr/>
        <w:t>“pro-terroristas”</w:t>
      </w:r>
      <w:r>
        <w:rPr>
          <w:vertAlign w:val="superscript"/>
        </w:rPr>
        <w:t>30</w:t>
      </w:r>
      <w:r>
        <w:rPr>
          <w:vertAlign w:val="baseline"/>
        </w:rPr>
        <w:t>.</w:t>
      </w:r>
      <w:r>
        <w:rPr>
          <w:spacing w:val="-2"/>
          <w:vertAlign w:val="baseline"/>
        </w:rPr>
        <w:t> </w:t>
      </w:r>
      <w:r>
        <w:rPr>
          <w:vertAlign w:val="baseline"/>
        </w:rPr>
        <w:t>Este</w:t>
      </w:r>
      <w:r>
        <w:rPr>
          <w:spacing w:val="-2"/>
          <w:vertAlign w:val="baseline"/>
        </w:rPr>
        <w:t> </w:t>
      </w:r>
      <w:r>
        <w:rPr>
          <w:vertAlign w:val="baseline"/>
        </w:rPr>
        <w:t>hostigamiento</w:t>
      </w:r>
      <w:r>
        <w:rPr>
          <w:spacing w:val="-1"/>
          <w:vertAlign w:val="baseline"/>
        </w:rPr>
        <w:t> </w:t>
      </w:r>
      <w:r>
        <w:rPr>
          <w:vertAlign w:val="baseline"/>
        </w:rPr>
        <w:t>ya</w:t>
      </w:r>
      <w:r>
        <w:rPr>
          <w:spacing w:val="-2"/>
          <w:vertAlign w:val="baseline"/>
        </w:rPr>
        <w:t> </w:t>
      </w:r>
      <w:r>
        <w:rPr>
          <w:vertAlign w:val="baseline"/>
        </w:rPr>
        <w:t>se</w:t>
      </w:r>
      <w:r>
        <w:rPr>
          <w:spacing w:val="-2"/>
          <w:vertAlign w:val="baseline"/>
        </w:rPr>
        <w:t> </w:t>
      </w:r>
      <w:r>
        <w:rPr>
          <w:vertAlign w:val="baseline"/>
        </w:rPr>
        <w:t>dio</w:t>
      </w:r>
      <w:r>
        <w:rPr>
          <w:spacing w:val="-2"/>
          <w:vertAlign w:val="baseline"/>
        </w:rPr>
        <w:t> </w:t>
      </w:r>
      <w:r>
        <w:rPr>
          <w:vertAlign w:val="baseline"/>
        </w:rPr>
        <w:t>en</w:t>
      </w:r>
      <w:r>
        <w:rPr>
          <w:spacing w:val="-5"/>
          <w:vertAlign w:val="baseline"/>
        </w:rPr>
        <w:t> </w:t>
      </w:r>
      <w:r>
        <w:rPr>
          <w:vertAlign w:val="baseline"/>
        </w:rPr>
        <w:t>ocasiones</w:t>
      </w:r>
      <w:r>
        <w:rPr>
          <w:spacing w:val="-4"/>
          <w:vertAlign w:val="baseline"/>
        </w:rPr>
        <w:t> </w:t>
      </w:r>
      <w:r>
        <w:rPr>
          <w:vertAlign w:val="baseline"/>
        </w:rPr>
        <w:t>anteriores, con insultos a los trabajadores de las instituciones mencionadas y ataques a la propiedad privada. El mismo grupo o sus variantes, han atacado diversas actividades realizadas por familiares de las víctimas en el Memorial El Ojo que Llora. El Ministerio Público informó que tiene una investigación abierta en contra el grupo “La Resistencia”.</w:t>
      </w:r>
      <w:r>
        <w:rPr>
          <w:vertAlign w:val="superscript"/>
        </w:rPr>
        <w:t>31</w:t>
      </w:r>
    </w:p>
    <w:p>
      <w:pPr>
        <w:pStyle w:val="BodyText"/>
        <w:spacing w:line="259" w:lineRule="auto" w:before="160"/>
        <w:ind w:right="133"/>
        <w:rPr>
          <w:b/>
        </w:rPr>
      </w:pPr>
      <w:r>
        <w:rPr/>
        <w:t>Dentro</w:t>
      </w:r>
      <w:r>
        <w:rPr>
          <w:spacing w:val="-7"/>
        </w:rPr>
        <w:t> </w:t>
      </w:r>
      <w:r>
        <w:rPr/>
        <w:t>ese</w:t>
      </w:r>
      <w:r>
        <w:rPr>
          <w:spacing w:val="-7"/>
        </w:rPr>
        <w:t> </w:t>
      </w:r>
      <w:r>
        <w:rPr/>
        <w:t>contexto</w:t>
      </w:r>
      <w:r>
        <w:rPr>
          <w:spacing w:val="-6"/>
        </w:rPr>
        <w:t> </w:t>
      </w:r>
      <w:r>
        <w:rPr/>
        <w:t>de</w:t>
      </w:r>
      <w:r>
        <w:rPr>
          <w:spacing w:val="-7"/>
        </w:rPr>
        <w:t> </w:t>
      </w:r>
      <w:r>
        <w:rPr/>
        <w:t>polarización</w:t>
      </w:r>
      <w:r>
        <w:rPr>
          <w:spacing w:val="-8"/>
        </w:rPr>
        <w:t> </w:t>
      </w:r>
      <w:r>
        <w:rPr/>
        <w:t>social</w:t>
      </w:r>
      <w:r>
        <w:rPr>
          <w:spacing w:val="-8"/>
        </w:rPr>
        <w:t> </w:t>
      </w:r>
      <w:r>
        <w:rPr/>
        <w:t>y</w:t>
      </w:r>
      <w:r>
        <w:rPr>
          <w:spacing w:val="-5"/>
        </w:rPr>
        <w:t> </w:t>
      </w:r>
      <w:r>
        <w:rPr/>
        <w:t>política,</w:t>
      </w:r>
      <w:r>
        <w:rPr>
          <w:spacing w:val="-3"/>
        </w:rPr>
        <w:t> </w:t>
      </w:r>
      <w:r>
        <w:rPr/>
        <w:t>alimentado</w:t>
      </w:r>
      <w:r>
        <w:rPr>
          <w:spacing w:val="-6"/>
        </w:rPr>
        <w:t> </w:t>
      </w:r>
      <w:r>
        <w:rPr/>
        <w:t>por</w:t>
      </w:r>
      <w:r>
        <w:rPr>
          <w:spacing w:val="-8"/>
        </w:rPr>
        <w:t> </w:t>
      </w:r>
      <w:r>
        <w:rPr/>
        <w:t>el</w:t>
      </w:r>
      <w:r>
        <w:rPr>
          <w:spacing w:val="-7"/>
        </w:rPr>
        <w:t> </w:t>
      </w:r>
      <w:r>
        <w:rPr/>
        <w:t>discurso</w:t>
      </w:r>
      <w:r>
        <w:rPr>
          <w:spacing w:val="-6"/>
        </w:rPr>
        <w:t> </w:t>
      </w:r>
      <w:r>
        <w:rPr/>
        <w:t>público</w:t>
      </w:r>
      <w:r>
        <w:rPr>
          <w:spacing w:val="-6"/>
        </w:rPr>
        <w:t> </w:t>
      </w:r>
      <w:r>
        <w:rPr/>
        <w:t>y</w:t>
      </w:r>
      <w:r>
        <w:rPr>
          <w:spacing w:val="-7"/>
        </w:rPr>
        <w:t> </w:t>
      </w:r>
      <w:r>
        <w:rPr/>
        <w:t>oficial de autoridades, en los últimos meses, se ha continuado con desprestigiar el trabajo realizado por las organizaciones de derechos humanos. El 07 de febrero de 2025, la presidenta Dina Boluarte</w:t>
      </w:r>
      <w:r>
        <w:rPr>
          <w:spacing w:val="18"/>
        </w:rPr>
        <w:t> </w:t>
      </w:r>
      <w:r>
        <w:rPr/>
        <w:t>señaló</w:t>
      </w:r>
      <w:r>
        <w:rPr>
          <w:spacing w:val="18"/>
        </w:rPr>
        <w:t> </w:t>
      </w:r>
      <w:r>
        <w:rPr/>
        <w:t>que</w:t>
      </w:r>
      <w:r>
        <w:rPr>
          <w:spacing w:val="19"/>
        </w:rPr>
        <w:t> </w:t>
      </w:r>
      <w:r>
        <w:rPr>
          <w:b/>
        </w:rPr>
        <w:t>no</w:t>
      </w:r>
      <w:r>
        <w:rPr>
          <w:b/>
          <w:spacing w:val="16"/>
        </w:rPr>
        <w:t> </w:t>
      </w:r>
      <w:r>
        <w:rPr>
          <w:b/>
        </w:rPr>
        <w:t>se pueden</w:t>
      </w:r>
      <w:r>
        <w:rPr>
          <w:b/>
          <w:spacing w:val="16"/>
        </w:rPr>
        <w:t> </w:t>
      </w:r>
      <w:r>
        <w:rPr>
          <w:b/>
        </w:rPr>
        <w:t>permitir</w:t>
      </w:r>
      <w:r>
        <w:rPr>
          <w:b/>
          <w:spacing w:val="18"/>
        </w:rPr>
        <w:t> </w:t>
      </w:r>
      <w:r>
        <w:rPr>
          <w:b/>
        </w:rPr>
        <w:t>que</w:t>
      </w:r>
      <w:r>
        <w:rPr>
          <w:b/>
          <w:spacing w:val="16"/>
        </w:rPr>
        <w:t> </w:t>
      </w:r>
      <w:r>
        <w:rPr>
          <w:b/>
        </w:rPr>
        <w:t>los</w:t>
      </w:r>
      <w:r>
        <w:rPr>
          <w:b/>
          <w:spacing w:val="15"/>
        </w:rPr>
        <w:t> </w:t>
      </w:r>
      <w:r>
        <w:rPr>
          <w:b/>
        </w:rPr>
        <w:t>discursos</w:t>
      </w:r>
      <w:r>
        <w:rPr>
          <w:b/>
          <w:spacing w:val="18"/>
        </w:rPr>
        <w:t> </w:t>
      </w:r>
      <w:r>
        <w:rPr>
          <w:b/>
        </w:rPr>
        <w:t>sobre </w:t>
      </w:r>
      <w:hyperlink r:id="rId26">
        <w:r>
          <w:rPr>
            <w:b/>
          </w:rPr>
          <w:t>derechos</w:t>
        </w:r>
        <w:r>
          <w:rPr>
            <w:b/>
            <w:spacing w:val="15"/>
          </w:rPr>
          <w:t> </w:t>
        </w:r>
        <w:r>
          <w:rPr>
            <w:b/>
          </w:rPr>
          <w:t>humanos</w:t>
        </w:r>
      </w:hyperlink>
      <w:r>
        <w:rPr>
          <w:b/>
        </w:rPr>
        <w:t> sean</w:t>
      </w:r>
    </w:p>
    <w:p>
      <w:pPr>
        <w:pStyle w:val="BodyText"/>
        <w:spacing w:before="149"/>
        <w:ind w:left="0"/>
        <w:jc w:val="left"/>
        <w:rPr>
          <w:b/>
          <w:sz w:val="20"/>
        </w:rPr>
      </w:pPr>
      <w:r>
        <w:rPr>
          <w:b/>
          <w:sz w:val="20"/>
        </w:rPr>
        <mc:AlternateContent>
          <mc:Choice Requires="wps">
            <w:drawing>
              <wp:anchor distT="0" distB="0" distL="0" distR="0" allowOverlap="1" layoutInCell="1" locked="0" behindDoc="1" simplePos="0" relativeHeight="487591936">
                <wp:simplePos x="0" y="0"/>
                <wp:positionH relativeFrom="page">
                  <wp:posOffset>1080820</wp:posOffset>
                </wp:positionH>
                <wp:positionV relativeFrom="paragraph">
                  <wp:posOffset>265070</wp:posOffset>
                </wp:positionV>
                <wp:extent cx="1829435" cy="9525"/>
                <wp:effectExtent l="0" t="0" r="0" b="0"/>
                <wp:wrapTopAndBottom/>
                <wp:docPr id="9" name="Graphic 9"/>
                <wp:cNvGraphicFramePr>
                  <a:graphicFrameLocks/>
                </wp:cNvGraphicFramePr>
                <a:graphic>
                  <a:graphicData uri="http://schemas.microsoft.com/office/word/2010/wordprocessingShape">
                    <wps:wsp>
                      <wps:cNvPr id="9" name="Graphic 9"/>
                      <wps:cNvSpPr/>
                      <wps:spPr>
                        <a:xfrm>
                          <a:off x="0" y="0"/>
                          <a:ext cx="1829435" cy="9525"/>
                        </a:xfrm>
                        <a:custGeom>
                          <a:avLst/>
                          <a:gdLst/>
                          <a:ahLst/>
                          <a:cxnLst/>
                          <a:rect l="l" t="t" r="r" b="b"/>
                          <a:pathLst>
                            <a:path w="1829435" h="9525">
                              <a:moveTo>
                                <a:pt x="1829054" y="0"/>
                              </a:moveTo>
                              <a:lnTo>
                                <a:pt x="0" y="0"/>
                              </a:lnTo>
                              <a:lnTo>
                                <a:pt x="0" y="9143"/>
                              </a:lnTo>
                              <a:lnTo>
                                <a:pt x="1829054" y="9143"/>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85.103996pt;margin-top:20.871670pt;width:144.020pt;height:.71997pt;mso-position-horizontal-relative:page;mso-position-vertical-relative:paragraph;z-index:-15724544;mso-wrap-distance-left:0;mso-wrap-distance-right:0" id="docshape9" filled="true" fillcolor="#000000" stroked="false">
                <v:fill type="solid"/>
                <w10:wrap type="topAndBottom"/>
              </v:rect>
            </w:pict>
          </mc:Fallback>
        </mc:AlternateContent>
      </w:r>
    </w:p>
    <w:p>
      <w:pPr>
        <w:spacing w:before="102"/>
        <w:ind w:left="2" w:right="0" w:firstLine="0"/>
        <w:jc w:val="left"/>
        <w:rPr>
          <w:sz w:val="20"/>
        </w:rPr>
      </w:pPr>
      <w:r>
        <w:rPr>
          <w:sz w:val="20"/>
          <w:vertAlign w:val="superscript"/>
        </w:rPr>
        <w:t>27</w:t>
      </w:r>
      <w:r>
        <w:rPr>
          <w:spacing w:val="-8"/>
          <w:sz w:val="20"/>
          <w:vertAlign w:val="baseline"/>
        </w:rPr>
        <w:t> </w:t>
      </w:r>
      <w:r>
        <w:rPr>
          <w:sz w:val="20"/>
          <w:vertAlign w:val="baseline"/>
        </w:rPr>
        <w:t>CCPR/C/GC/37,</w:t>
      </w:r>
      <w:r>
        <w:rPr>
          <w:spacing w:val="-7"/>
          <w:sz w:val="20"/>
          <w:vertAlign w:val="baseline"/>
        </w:rPr>
        <w:t> </w:t>
      </w:r>
      <w:r>
        <w:rPr>
          <w:sz w:val="20"/>
          <w:vertAlign w:val="baseline"/>
        </w:rPr>
        <w:t>Comité</w:t>
      </w:r>
      <w:r>
        <w:rPr>
          <w:spacing w:val="-8"/>
          <w:sz w:val="20"/>
          <w:vertAlign w:val="baseline"/>
        </w:rPr>
        <w:t> </w:t>
      </w:r>
      <w:r>
        <w:rPr>
          <w:sz w:val="20"/>
          <w:vertAlign w:val="baseline"/>
        </w:rPr>
        <w:t>de</w:t>
      </w:r>
      <w:r>
        <w:rPr>
          <w:spacing w:val="-8"/>
          <w:sz w:val="20"/>
          <w:vertAlign w:val="baseline"/>
        </w:rPr>
        <w:t> </w:t>
      </w:r>
      <w:r>
        <w:rPr>
          <w:sz w:val="20"/>
          <w:vertAlign w:val="baseline"/>
        </w:rPr>
        <w:t>Derechos</w:t>
      </w:r>
      <w:r>
        <w:rPr>
          <w:spacing w:val="-8"/>
          <w:sz w:val="20"/>
          <w:vertAlign w:val="baseline"/>
        </w:rPr>
        <w:t> </w:t>
      </w:r>
      <w:r>
        <w:rPr>
          <w:sz w:val="20"/>
          <w:vertAlign w:val="baseline"/>
        </w:rPr>
        <w:t>Humanos,</w:t>
      </w:r>
      <w:r>
        <w:rPr>
          <w:spacing w:val="-7"/>
          <w:sz w:val="20"/>
          <w:vertAlign w:val="baseline"/>
        </w:rPr>
        <w:t> </w:t>
      </w:r>
      <w:r>
        <w:rPr>
          <w:sz w:val="20"/>
          <w:vertAlign w:val="baseline"/>
        </w:rPr>
        <w:t>Observación</w:t>
      </w:r>
      <w:r>
        <w:rPr>
          <w:spacing w:val="-7"/>
          <w:sz w:val="20"/>
          <w:vertAlign w:val="baseline"/>
        </w:rPr>
        <w:t> </w:t>
      </w:r>
      <w:r>
        <w:rPr>
          <w:sz w:val="20"/>
          <w:vertAlign w:val="baseline"/>
        </w:rPr>
        <w:t>General</w:t>
      </w:r>
      <w:r>
        <w:rPr>
          <w:spacing w:val="-8"/>
          <w:sz w:val="20"/>
          <w:vertAlign w:val="baseline"/>
        </w:rPr>
        <w:t> </w:t>
      </w:r>
      <w:r>
        <w:rPr>
          <w:sz w:val="20"/>
          <w:vertAlign w:val="baseline"/>
        </w:rPr>
        <w:t>37,</w:t>
      </w:r>
      <w:r>
        <w:rPr>
          <w:spacing w:val="-7"/>
          <w:sz w:val="20"/>
          <w:vertAlign w:val="baseline"/>
        </w:rPr>
        <w:t> </w:t>
      </w:r>
      <w:r>
        <w:rPr>
          <w:sz w:val="20"/>
          <w:vertAlign w:val="baseline"/>
        </w:rPr>
        <w:t>párr.</w:t>
      </w:r>
      <w:r>
        <w:rPr>
          <w:spacing w:val="-7"/>
          <w:sz w:val="20"/>
          <w:vertAlign w:val="baseline"/>
        </w:rPr>
        <w:t> </w:t>
      </w:r>
      <w:r>
        <w:rPr>
          <w:spacing w:val="-5"/>
          <w:sz w:val="20"/>
          <w:vertAlign w:val="baseline"/>
        </w:rPr>
        <w:t>78.</w:t>
      </w:r>
    </w:p>
    <w:p>
      <w:pPr>
        <w:spacing w:before="1"/>
        <w:ind w:left="2" w:right="297" w:firstLine="0"/>
        <w:jc w:val="left"/>
        <w:rPr>
          <w:sz w:val="20"/>
        </w:rPr>
      </w:pPr>
      <w:r>
        <w:rPr>
          <w:sz w:val="20"/>
          <w:vertAlign w:val="superscript"/>
        </w:rPr>
        <w:t>28</w:t>
      </w:r>
      <w:r>
        <w:rPr>
          <w:spacing w:val="-4"/>
          <w:sz w:val="20"/>
          <w:vertAlign w:val="baseline"/>
        </w:rPr>
        <w:t> </w:t>
      </w:r>
      <w:r>
        <w:rPr>
          <w:sz w:val="20"/>
          <w:vertAlign w:val="baseline"/>
        </w:rPr>
        <w:t>Comunicado</w:t>
      </w:r>
      <w:r>
        <w:rPr>
          <w:spacing w:val="-3"/>
          <w:sz w:val="20"/>
          <w:vertAlign w:val="baseline"/>
        </w:rPr>
        <w:t> </w:t>
      </w:r>
      <w:r>
        <w:rPr>
          <w:sz w:val="20"/>
          <w:vertAlign w:val="baseline"/>
        </w:rPr>
        <w:t>Ministerio</w:t>
      </w:r>
      <w:r>
        <w:rPr>
          <w:spacing w:val="-3"/>
          <w:sz w:val="20"/>
          <w:vertAlign w:val="baseline"/>
        </w:rPr>
        <w:t> </w:t>
      </w:r>
      <w:r>
        <w:rPr>
          <w:sz w:val="20"/>
          <w:vertAlign w:val="baseline"/>
        </w:rPr>
        <w:t>del</w:t>
      </w:r>
      <w:r>
        <w:rPr>
          <w:spacing w:val="-4"/>
          <w:sz w:val="20"/>
          <w:vertAlign w:val="baseline"/>
        </w:rPr>
        <w:t> </w:t>
      </w:r>
      <w:r>
        <w:rPr>
          <w:sz w:val="20"/>
          <w:vertAlign w:val="baseline"/>
        </w:rPr>
        <w:t>Interior</w:t>
      </w:r>
      <w:r>
        <w:rPr>
          <w:spacing w:val="-3"/>
          <w:sz w:val="20"/>
          <w:vertAlign w:val="baseline"/>
        </w:rPr>
        <w:t> </w:t>
      </w:r>
      <w:r>
        <w:rPr>
          <w:sz w:val="20"/>
          <w:vertAlign w:val="baseline"/>
        </w:rPr>
        <w:t>N.°</w:t>
      </w:r>
      <w:r>
        <w:rPr>
          <w:spacing w:val="-4"/>
          <w:sz w:val="20"/>
          <w:vertAlign w:val="baseline"/>
        </w:rPr>
        <w:t> </w:t>
      </w:r>
      <w:r>
        <w:rPr>
          <w:sz w:val="20"/>
          <w:vertAlign w:val="baseline"/>
        </w:rPr>
        <w:t>04 -</w:t>
      </w:r>
      <w:r>
        <w:rPr>
          <w:spacing w:val="-4"/>
          <w:sz w:val="20"/>
          <w:vertAlign w:val="baseline"/>
        </w:rPr>
        <w:t> </w:t>
      </w:r>
      <w:r>
        <w:rPr>
          <w:sz w:val="20"/>
          <w:vertAlign w:val="baseline"/>
        </w:rPr>
        <w:t>2023,</w:t>
      </w:r>
      <w:r>
        <w:rPr>
          <w:spacing w:val="-3"/>
          <w:sz w:val="20"/>
          <w:vertAlign w:val="baseline"/>
        </w:rPr>
        <w:t> </w:t>
      </w:r>
      <w:r>
        <w:rPr>
          <w:sz w:val="20"/>
          <w:vertAlign w:val="baseline"/>
        </w:rPr>
        <w:t>Apología del</w:t>
      </w:r>
      <w:r>
        <w:rPr>
          <w:spacing w:val="-4"/>
          <w:sz w:val="20"/>
          <w:vertAlign w:val="baseline"/>
        </w:rPr>
        <w:t> </w:t>
      </w:r>
      <w:r>
        <w:rPr>
          <w:sz w:val="20"/>
          <w:vertAlign w:val="baseline"/>
        </w:rPr>
        <w:t>terrorismo</w:t>
      </w:r>
      <w:r>
        <w:rPr>
          <w:spacing w:val="-3"/>
          <w:sz w:val="20"/>
          <w:vertAlign w:val="baseline"/>
        </w:rPr>
        <w:t> </w:t>
      </w:r>
      <w:r>
        <w:rPr>
          <w:sz w:val="20"/>
          <w:vertAlign w:val="baseline"/>
        </w:rPr>
        <w:t>en</w:t>
      </w:r>
      <w:r>
        <w:rPr>
          <w:spacing w:val="-3"/>
          <w:sz w:val="20"/>
          <w:vertAlign w:val="baseline"/>
        </w:rPr>
        <w:t> </w:t>
      </w:r>
      <w:r>
        <w:rPr>
          <w:sz w:val="20"/>
          <w:vertAlign w:val="baseline"/>
        </w:rPr>
        <w:t>redes</w:t>
      </w:r>
      <w:r>
        <w:rPr>
          <w:spacing w:val="-2"/>
          <w:sz w:val="20"/>
          <w:vertAlign w:val="baseline"/>
        </w:rPr>
        <w:t> </w:t>
      </w:r>
      <w:r>
        <w:rPr>
          <w:sz w:val="20"/>
          <w:vertAlign w:val="baseline"/>
        </w:rPr>
        <w:t>sociales</w:t>
      </w:r>
      <w:r>
        <w:rPr>
          <w:spacing w:val="-5"/>
          <w:sz w:val="20"/>
          <w:vertAlign w:val="baseline"/>
        </w:rPr>
        <w:t> </w:t>
      </w:r>
      <w:r>
        <w:rPr>
          <w:sz w:val="20"/>
          <w:vertAlign w:val="baseline"/>
        </w:rPr>
        <w:t>se</w:t>
      </w:r>
      <w:r>
        <w:rPr>
          <w:spacing w:val="-4"/>
          <w:sz w:val="20"/>
          <w:vertAlign w:val="baseline"/>
        </w:rPr>
        <w:t> </w:t>
      </w:r>
      <w:r>
        <w:rPr>
          <w:sz w:val="20"/>
          <w:vertAlign w:val="baseline"/>
        </w:rPr>
        <w:t>puede denunciar ante el Mininter, 6 de febrero de 2023, disponible en: </w:t>
      </w:r>
      <w:hyperlink r:id="rId27">
        <w:r>
          <w:rPr>
            <w:color w:val="0462C1"/>
            <w:spacing w:val="-2"/>
            <w:sz w:val="20"/>
            <w:u w:val="single" w:color="0462C1"/>
            <w:vertAlign w:val="baseline"/>
          </w:rPr>
          <w:t>https://www.gob.pe/institucion/mininter/noticias/697066-comunicado-mininter-n-04-2023</w:t>
        </w:r>
      </w:hyperlink>
    </w:p>
    <w:p>
      <w:pPr>
        <w:pStyle w:val="BodyText"/>
        <w:spacing w:before="0"/>
        <w:ind w:left="0"/>
        <w:jc w:val="left"/>
        <w:rPr>
          <w:sz w:val="20"/>
        </w:rPr>
      </w:pPr>
    </w:p>
    <w:p>
      <w:pPr>
        <w:spacing w:before="0"/>
        <w:ind w:left="2" w:right="0" w:firstLine="0"/>
        <w:jc w:val="left"/>
        <w:rPr>
          <w:sz w:val="20"/>
        </w:rPr>
      </w:pPr>
      <w:r>
        <w:rPr>
          <w:sz w:val="20"/>
          <w:vertAlign w:val="superscript"/>
        </w:rPr>
        <w:t>29</w:t>
      </w:r>
      <w:r>
        <w:rPr>
          <w:spacing w:val="-4"/>
          <w:sz w:val="20"/>
          <w:vertAlign w:val="baseline"/>
        </w:rPr>
        <w:t> </w:t>
      </w:r>
      <w:hyperlink r:id="rId28">
        <w:r>
          <w:rPr>
            <w:color w:val="0462C1"/>
            <w:spacing w:val="-2"/>
            <w:sz w:val="20"/>
            <w:u w:val="single" w:color="0462C1"/>
            <w:vertAlign w:val="baseline"/>
          </w:rPr>
          <w:t>https://idehpucp.pucp.edu.pe/images/docs/terr_d_ley_25475.pdf</w:t>
        </w:r>
      </w:hyperlink>
    </w:p>
    <w:p>
      <w:pPr>
        <w:spacing w:before="1"/>
        <w:ind w:left="2" w:right="548" w:firstLine="0"/>
        <w:jc w:val="left"/>
        <w:rPr>
          <w:sz w:val="20"/>
        </w:rPr>
      </w:pPr>
      <w:r>
        <w:rPr>
          <w:sz w:val="20"/>
          <w:vertAlign w:val="superscript"/>
        </w:rPr>
        <w:t>30</w:t>
      </w:r>
      <w:r>
        <w:rPr>
          <w:spacing w:val="-12"/>
          <w:sz w:val="20"/>
          <w:vertAlign w:val="baseline"/>
        </w:rPr>
        <w:t> </w:t>
      </w:r>
      <w:hyperlink r:id="rId29">
        <w:r>
          <w:rPr>
            <w:color w:val="0462C1"/>
            <w:sz w:val="20"/>
            <w:u w:val="single" w:color="0462C1"/>
            <w:vertAlign w:val="baseline"/>
          </w:rPr>
          <w:t>https://www.fidh.org/es/region/americas/peru/peru-carta-abierta-a-la-fiscal-de-la-nacion-sobre-</w:t>
        </w:r>
      </w:hyperlink>
      <w:r>
        <w:rPr>
          <w:color w:val="0462C1"/>
          <w:sz w:val="20"/>
          <w:vertAlign w:val="baseline"/>
        </w:rPr>
        <w:t> </w:t>
      </w:r>
      <w:hyperlink r:id="rId29">
        <w:r>
          <w:rPr>
            <w:color w:val="0462C1"/>
            <w:spacing w:val="-2"/>
            <w:sz w:val="20"/>
            <w:u w:val="single" w:color="0462C1"/>
            <w:vertAlign w:val="baseline"/>
          </w:rPr>
          <w:t>actos-de</w:t>
        </w:r>
      </w:hyperlink>
    </w:p>
    <w:p>
      <w:pPr>
        <w:spacing w:before="0"/>
        <w:ind w:left="2" w:right="202" w:firstLine="0"/>
        <w:jc w:val="left"/>
        <w:rPr>
          <w:sz w:val="20"/>
        </w:rPr>
      </w:pPr>
      <w:r>
        <w:rPr>
          <w:sz w:val="20"/>
          <w:vertAlign w:val="superscript"/>
        </w:rPr>
        <w:t>31</w:t>
      </w:r>
      <w:r>
        <w:rPr>
          <w:sz w:val="20"/>
          <w:vertAlign w:val="baseline"/>
        </w:rPr>
        <w:t> Llevado a cabo por la Cuarta Fiscalía Supraprovincial Especializada en Criminalidad Organizada, División</w:t>
      </w:r>
      <w:r>
        <w:rPr>
          <w:spacing w:val="-3"/>
          <w:sz w:val="20"/>
          <w:vertAlign w:val="baseline"/>
        </w:rPr>
        <w:t> </w:t>
      </w:r>
      <w:r>
        <w:rPr>
          <w:sz w:val="20"/>
          <w:vertAlign w:val="baseline"/>
        </w:rPr>
        <w:t>contra</w:t>
      </w:r>
      <w:r>
        <w:rPr>
          <w:spacing w:val="-3"/>
          <w:sz w:val="20"/>
          <w:vertAlign w:val="baseline"/>
        </w:rPr>
        <w:t> </w:t>
      </w:r>
      <w:r>
        <w:rPr>
          <w:sz w:val="20"/>
          <w:vertAlign w:val="baseline"/>
        </w:rPr>
        <w:t>el</w:t>
      </w:r>
      <w:r>
        <w:rPr>
          <w:spacing w:val="-4"/>
          <w:sz w:val="20"/>
          <w:vertAlign w:val="baseline"/>
        </w:rPr>
        <w:t> </w:t>
      </w:r>
      <w:r>
        <w:rPr>
          <w:sz w:val="20"/>
          <w:vertAlign w:val="baseline"/>
        </w:rPr>
        <w:t>Crimen</w:t>
      </w:r>
      <w:r>
        <w:rPr>
          <w:spacing w:val="-3"/>
          <w:sz w:val="20"/>
          <w:vertAlign w:val="baseline"/>
        </w:rPr>
        <w:t> </w:t>
      </w:r>
      <w:r>
        <w:rPr>
          <w:sz w:val="20"/>
          <w:vertAlign w:val="baseline"/>
        </w:rPr>
        <w:t>Organizado</w:t>
      </w:r>
      <w:r>
        <w:rPr>
          <w:spacing w:val="-3"/>
          <w:sz w:val="20"/>
          <w:vertAlign w:val="baseline"/>
        </w:rPr>
        <w:t> </w:t>
      </w:r>
      <w:r>
        <w:rPr>
          <w:sz w:val="20"/>
          <w:vertAlign w:val="baseline"/>
        </w:rPr>
        <w:t>(Caso</w:t>
      </w:r>
      <w:r>
        <w:rPr>
          <w:spacing w:val="-3"/>
          <w:sz w:val="20"/>
          <w:vertAlign w:val="baseline"/>
        </w:rPr>
        <w:t> </w:t>
      </w:r>
      <w:r>
        <w:rPr>
          <w:sz w:val="20"/>
          <w:vertAlign w:val="baseline"/>
        </w:rPr>
        <w:t>15-2022).</w:t>
      </w:r>
      <w:r>
        <w:rPr>
          <w:spacing w:val="-3"/>
          <w:sz w:val="20"/>
          <w:vertAlign w:val="baseline"/>
        </w:rPr>
        <w:t> </w:t>
      </w:r>
      <w:r>
        <w:rPr>
          <w:sz w:val="20"/>
          <w:vertAlign w:val="baseline"/>
        </w:rPr>
        <w:t>Informe</w:t>
      </w:r>
      <w:r>
        <w:rPr>
          <w:spacing w:val="-4"/>
          <w:sz w:val="20"/>
          <w:vertAlign w:val="baseline"/>
        </w:rPr>
        <w:t> </w:t>
      </w:r>
      <w:r>
        <w:rPr>
          <w:sz w:val="20"/>
          <w:vertAlign w:val="baseline"/>
        </w:rPr>
        <w:t>del</w:t>
      </w:r>
      <w:r>
        <w:rPr>
          <w:spacing w:val="-1"/>
          <w:sz w:val="20"/>
          <w:vertAlign w:val="baseline"/>
        </w:rPr>
        <w:t> </w:t>
      </w:r>
      <w:r>
        <w:rPr>
          <w:sz w:val="20"/>
          <w:vertAlign w:val="baseline"/>
        </w:rPr>
        <w:t>Gobierno,</w:t>
      </w:r>
      <w:r>
        <w:rPr>
          <w:spacing w:val="-3"/>
          <w:sz w:val="20"/>
          <w:vertAlign w:val="baseline"/>
        </w:rPr>
        <w:t> </w:t>
      </w:r>
      <w:r>
        <w:rPr>
          <w:sz w:val="20"/>
          <w:vertAlign w:val="baseline"/>
        </w:rPr>
        <w:t>párr.</w:t>
      </w:r>
      <w:r>
        <w:rPr>
          <w:spacing w:val="-3"/>
          <w:sz w:val="20"/>
          <w:vertAlign w:val="baseline"/>
        </w:rPr>
        <w:t> </w:t>
      </w:r>
      <w:r>
        <w:rPr>
          <w:sz w:val="20"/>
          <w:vertAlign w:val="baseline"/>
        </w:rPr>
        <w:t>212,</w:t>
      </w:r>
      <w:r>
        <w:rPr>
          <w:spacing w:val="-4"/>
          <w:sz w:val="20"/>
          <w:vertAlign w:val="baseline"/>
        </w:rPr>
        <w:t> </w:t>
      </w:r>
      <w:r>
        <w:rPr>
          <w:sz w:val="20"/>
          <w:vertAlign w:val="baseline"/>
        </w:rPr>
        <w:t>citando</w:t>
      </w:r>
      <w:r>
        <w:rPr>
          <w:spacing w:val="-3"/>
          <w:sz w:val="20"/>
          <w:vertAlign w:val="baseline"/>
        </w:rPr>
        <w:t> </w:t>
      </w:r>
      <w:r>
        <w:rPr>
          <w:sz w:val="20"/>
          <w:vertAlign w:val="baseline"/>
        </w:rPr>
        <w:t>a</w:t>
      </w:r>
      <w:r>
        <w:rPr>
          <w:spacing w:val="-3"/>
          <w:sz w:val="20"/>
          <w:vertAlign w:val="baseline"/>
        </w:rPr>
        <w:t> </w:t>
      </w:r>
      <w:r>
        <w:rPr>
          <w:sz w:val="20"/>
          <w:vertAlign w:val="baseline"/>
        </w:rPr>
        <w:t>MPFN, Informe N° 000249-2023-MP-FN-CFSN-FPS-DHI, 24 de agosto de 2023, p. 12.</w:t>
      </w:r>
    </w:p>
    <w:p>
      <w:pPr>
        <w:spacing w:after="0"/>
        <w:jc w:val="left"/>
        <w:rPr>
          <w:sz w:val="20"/>
        </w:rPr>
        <w:sectPr>
          <w:pgSz w:w="11910" w:h="16840"/>
          <w:pgMar w:top="1360" w:bottom="280" w:left="1700" w:right="1559"/>
        </w:sectPr>
      </w:pPr>
    </w:p>
    <w:p>
      <w:pPr>
        <w:spacing w:line="259" w:lineRule="auto" w:before="37"/>
        <w:ind w:left="2" w:right="136" w:firstLine="0"/>
        <w:jc w:val="both"/>
        <w:rPr>
          <w:sz w:val="22"/>
        </w:rPr>
      </w:pPr>
      <w:r>
        <w:rPr>
          <w:b/>
          <w:sz w:val="22"/>
        </w:rPr>
        <w:t>usados como “arma ideológica” para deslegitimar el principio del orden y la autoridad del Estado, ni como un privilegio de criminales para perseguir a policías y militares. </w:t>
      </w:r>
      <w:r>
        <w:rPr>
          <w:sz w:val="22"/>
        </w:rPr>
        <w:t>“En muchos países hemos visto cómo este concepto ha sido tergiversado para justificar agendas que erosionan la seguridad, desestabilizan la democracia y debilitan la soberanía de nuestras </w:t>
      </w:r>
      <w:r>
        <w:rPr>
          <w:spacing w:val="-2"/>
          <w:sz w:val="22"/>
        </w:rPr>
        <w:t>naciones”</w:t>
      </w:r>
      <w:r>
        <w:rPr>
          <w:spacing w:val="-2"/>
          <w:sz w:val="22"/>
          <w:vertAlign w:val="superscript"/>
        </w:rPr>
        <w:t>32</w:t>
      </w:r>
    </w:p>
    <w:p>
      <w:pPr>
        <w:pStyle w:val="BodyText"/>
        <w:spacing w:line="259" w:lineRule="auto" w:before="160"/>
        <w:ind w:right="136"/>
      </w:pPr>
      <w:r>
        <w:rPr/>
        <w:t>La campaña de hostigamiento contra las organizaciones defensoras de los derechos humanos, ha tenido respuestas varias, así la Coordinadora Nacional de Derechos Humanos emitió un comunicado vía sus redes sociales expresando su firme rechazo a la desinformación que busca desacreditar el trabajo de nuestra organización y el rol fundamental de la sociedad civil en la defensa de los derechos humanos</w:t>
      </w:r>
      <w:r>
        <w:rPr>
          <w:vertAlign w:val="superscript"/>
        </w:rPr>
        <w:t>33</w:t>
      </w:r>
      <w:r>
        <w:rPr>
          <w:vertAlign w:val="baseline"/>
        </w:rPr>
        <w:t>.</w:t>
      </w:r>
    </w:p>
    <w:p>
      <w:pPr>
        <w:pStyle w:val="BodyText"/>
        <w:spacing w:line="259" w:lineRule="auto"/>
        <w:ind w:right="135"/>
      </w:pPr>
      <w:r>
        <w:rPr/>
        <w:t>El cuestionamiento al financiamiento recibido por las ONGs tiene en el congreso varios proyectos de ley para “controlar el activismo político” de las ONGs. El 5 de junio de 2024, la Comisión</w:t>
      </w:r>
      <w:r>
        <w:rPr>
          <w:spacing w:val="-12"/>
        </w:rPr>
        <w:t> </w:t>
      </w:r>
      <w:r>
        <w:rPr/>
        <w:t>de</w:t>
      </w:r>
      <w:r>
        <w:rPr>
          <w:spacing w:val="-11"/>
        </w:rPr>
        <w:t> </w:t>
      </w:r>
      <w:r>
        <w:rPr/>
        <w:t>Relaciones</w:t>
      </w:r>
      <w:r>
        <w:rPr>
          <w:spacing w:val="-11"/>
        </w:rPr>
        <w:t> </w:t>
      </w:r>
      <w:r>
        <w:rPr/>
        <w:t>Exteriores</w:t>
      </w:r>
      <w:r>
        <w:rPr>
          <w:spacing w:val="-11"/>
        </w:rPr>
        <w:t> </w:t>
      </w:r>
      <w:r>
        <w:rPr/>
        <w:t>del</w:t>
      </w:r>
      <w:r>
        <w:rPr>
          <w:spacing w:val="-11"/>
        </w:rPr>
        <w:t> </w:t>
      </w:r>
      <w:r>
        <w:rPr/>
        <w:t>Congreso</w:t>
      </w:r>
      <w:r>
        <w:rPr>
          <w:spacing w:val="-10"/>
        </w:rPr>
        <w:t> </w:t>
      </w:r>
      <w:r>
        <w:rPr/>
        <w:t>de</w:t>
      </w:r>
      <w:r>
        <w:rPr>
          <w:spacing w:val="-11"/>
        </w:rPr>
        <w:t> </w:t>
      </w:r>
      <w:r>
        <w:rPr/>
        <w:t>la</w:t>
      </w:r>
      <w:r>
        <w:rPr>
          <w:spacing w:val="-12"/>
        </w:rPr>
        <w:t> </w:t>
      </w:r>
      <w:r>
        <w:rPr/>
        <w:t>República</w:t>
      </w:r>
      <w:r>
        <w:rPr>
          <w:spacing w:val="-11"/>
        </w:rPr>
        <w:t> </w:t>
      </w:r>
      <w:r>
        <w:rPr/>
        <w:t>aprobó</w:t>
      </w:r>
      <w:r>
        <w:rPr>
          <w:spacing w:val="-10"/>
        </w:rPr>
        <w:t> </w:t>
      </w:r>
      <w:r>
        <w:rPr/>
        <w:t>un</w:t>
      </w:r>
      <w:r>
        <w:rPr>
          <w:spacing w:val="-12"/>
        </w:rPr>
        <w:t> </w:t>
      </w:r>
      <w:r>
        <w:rPr/>
        <w:t>dictamen</w:t>
      </w:r>
      <w:r>
        <w:rPr>
          <w:spacing w:val="-12"/>
        </w:rPr>
        <w:t> </w:t>
      </w:r>
      <w:r>
        <w:rPr/>
        <w:t>que</w:t>
      </w:r>
      <w:r>
        <w:rPr>
          <w:spacing w:val="-11"/>
        </w:rPr>
        <w:t> </w:t>
      </w:r>
      <w:r>
        <w:rPr/>
        <w:t>agrupó seis proyectos de ley que buscaban modificar la Ley APCI. El dictamen ha recibido críticas y pronunciamientos de diversas embajadas</w:t>
      </w:r>
      <w:r>
        <w:rPr>
          <w:vertAlign w:val="superscript"/>
        </w:rPr>
        <w:t>34</w:t>
      </w:r>
      <w:r>
        <w:rPr>
          <w:vertAlign w:val="baseline"/>
        </w:rPr>
        <w:t>, considerando que ya existe un registro de organizaciones</w:t>
      </w:r>
      <w:r>
        <w:rPr>
          <w:spacing w:val="-2"/>
          <w:vertAlign w:val="baseline"/>
        </w:rPr>
        <w:t> </w:t>
      </w:r>
      <w:r>
        <w:rPr>
          <w:vertAlign w:val="baseline"/>
        </w:rPr>
        <w:t>que</w:t>
      </w:r>
      <w:r>
        <w:rPr>
          <w:spacing w:val="-2"/>
          <w:vertAlign w:val="baseline"/>
        </w:rPr>
        <w:t> </w:t>
      </w:r>
      <w:r>
        <w:rPr>
          <w:vertAlign w:val="baseline"/>
        </w:rPr>
        <w:t>trabajan</w:t>
      </w:r>
      <w:r>
        <w:rPr>
          <w:spacing w:val="-3"/>
          <w:vertAlign w:val="baseline"/>
        </w:rPr>
        <w:t> </w:t>
      </w:r>
      <w:r>
        <w:rPr>
          <w:vertAlign w:val="baseline"/>
        </w:rPr>
        <w:t>con</w:t>
      </w:r>
      <w:r>
        <w:rPr>
          <w:spacing w:val="-3"/>
          <w:vertAlign w:val="baseline"/>
        </w:rPr>
        <w:t> </w:t>
      </w:r>
      <w:r>
        <w:rPr>
          <w:vertAlign w:val="baseline"/>
        </w:rPr>
        <w:t>financiamiento</w:t>
      </w:r>
      <w:r>
        <w:rPr>
          <w:spacing w:val="-1"/>
          <w:vertAlign w:val="baseline"/>
        </w:rPr>
        <w:t> </w:t>
      </w:r>
      <w:r>
        <w:rPr>
          <w:vertAlign w:val="baseline"/>
        </w:rPr>
        <w:t>externo</w:t>
      </w:r>
      <w:r>
        <w:rPr>
          <w:spacing w:val="-1"/>
          <w:vertAlign w:val="baseline"/>
        </w:rPr>
        <w:t> </w:t>
      </w:r>
      <w:r>
        <w:rPr>
          <w:vertAlign w:val="baseline"/>
        </w:rPr>
        <w:t>como</w:t>
      </w:r>
      <w:r>
        <w:rPr>
          <w:spacing w:val="-1"/>
          <w:vertAlign w:val="baseline"/>
        </w:rPr>
        <w:t> </w:t>
      </w:r>
      <w:r>
        <w:rPr>
          <w:vertAlign w:val="baseline"/>
        </w:rPr>
        <w:t>APCI,</w:t>
      </w:r>
      <w:r>
        <w:rPr>
          <w:spacing w:val="-2"/>
          <w:vertAlign w:val="baseline"/>
        </w:rPr>
        <w:t> </w:t>
      </w:r>
      <w:r>
        <w:rPr>
          <w:vertAlign w:val="baseline"/>
        </w:rPr>
        <w:t>quien</w:t>
      </w:r>
      <w:r>
        <w:rPr>
          <w:spacing w:val="-3"/>
          <w:vertAlign w:val="baseline"/>
        </w:rPr>
        <w:t> </w:t>
      </w:r>
      <w:r>
        <w:rPr>
          <w:vertAlign w:val="baseline"/>
        </w:rPr>
        <w:t>controla</w:t>
      </w:r>
      <w:r>
        <w:rPr>
          <w:spacing w:val="-2"/>
          <w:vertAlign w:val="baseline"/>
        </w:rPr>
        <w:t> </w:t>
      </w:r>
      <w:r>
        <w:rPr>
          <w:vertAlign w:val="baseline"/>
        </w:rPr>
        <w:t>los</w:t>
      </w:r>
      <w:r>
        <w:rPr>
          <w:spacing w:val="-4"/>
          <w:vertAlign w:val="baseline"/>
        </w:rPr>
        <w:t> </w:t>
      </w:r>
      <w:r>
        <w:rPr>
          <w:vertAlign w:val="baseline"/>
        </w:rPr>
        <w:t>montos de financiamiento y las actividades que se realizan en el marco de la implementación de los </w:t>
      </w:r>
      <w:r>
        <w:rPr>
          <w:spacing w:val="-2"/>
          <w:vertAlign w:val="baseline"/>
        </w:rPr>
        <w:t>proyectos</w:t>
      </w:r>
      <w:r>
        <w:rPr>
          <w:spacing w:val="-2"/>
          <w:vertAlign w:val="superscript"/>
        </w:rPr>
        <w:t>35</w:t>
      </w:r>
      <w:r>
        <w:rPr>
          <w:spacing w:val="-2"/>
          <w:vertAlign w:val="baseline"/>
        </w:rPr>
        <w:t>.</w:t>
      </w:r>
    </w:p>
    <w:p>
      <w:pPr>
        <w:pStyle w:val="BodyText"/>
        <w:spacing w:line="259" w:lineRule="auto"/>
        <w:ind w:right="134"/>
      </w:pPr>
      <w:r>
        <w:rPr/>
        <w:t>En</w:t>
      </w:r>
      <w:r>
        <w:rPr>
          <w:spacing w:val="-1"/>
        </w:rPr>
        <w:t> </w:t>
      </w:r>
      <w:r>
        <w:rPr/>
        <w:t>enero de</w:t>
      </w:r>
      <w:r>
        <w:rPr>
          <w:spacing w:val="-3"/>
        </w:rPr>
        <w:t> </w:t>
      </w:r>
      <w:r>
        <w:rPr/>
        <w:t>2025,</w:t>
      </w:r>
      <w:r>
        <w:rPr>
          <w:spacing w:val="-4"/>
        </w:rPr>
        <w:t> </w:t>
      </w:r>
      <w:r>
        <w:rPr/>
        <w:t>el</w:t>
      </w:r>
      <w:r>
        <w:rPr>
          <w:spacing w:val="-4"/>
        </w:rPr>
        <w:t> </w:t>
      </w:r>
      <w:r>
        <w:rPr/>
        <w:t>director</w:t>
      </w:r>
      <w:r>
        <w:rPr>
          <w:spacing w:val="-1"/>
        </w:rPr>
        <w:t> </w:t>
      </w:r>
      <w:r>
        <w:rPr/>
        <w:t>del</w:t>
      </w:r>
      <w:r>
        <w:rPr>
          <w:spacing w:val="-4"/>
        </w:rPr>
        <w:t> </w:t>
      </w:r>
      <w:r>
        <w:rPr/>
        <w:t>Lugar</w:t>
      </w:r>
      <w:r>
        <w:rPr>
          <w:spacing w:val="-4"/>
        </w:rPr>
        <w:t> </w:t>
      </w:r>
      <w:r>
        <w:rPr/>
        <w:t>de</w:t>
      </w:r>
      <w:r>
        <w:rPr>
          <w:spacing w:val="-1"/>
        </w:rPr>
        <w:t> </w:t>
      </w:r>
      <w:r>
        <w:rPr/>
        <w:t>la</w:t>
      </w:r>
      <w:r>
        <w:rPr>
          <w:spacing w:val="-4"/>
        </w:rPr>
        <w:t> </w:t>
      </w:r>
      <w:r>
        <w:rPr/>
        <w:t>Memoria,</w:t>
      </w:r>
      <w:r>
        <w:rPr>
          <w:spacing w:val="-1"/>
        </w:rPr>
        <w:t> </w:t>
      </w:r>
      <w:r>
        <w:rPr/>
        <w:t>la</w:t>
      </w:r>
      <w:r>
        <w:rPr>
          <w:spacing w:val="-1"/>
        </w:rPr>
        <w:t> </w:t>
      </w:r>
      <w:r>
        <w:rPr/>
        <w:t>Tolerancia</w:t>
      </w:r>
      <w:r>
        <w:rPr>
          <w:spacing w:val="-4"/>
        </w:rPr>
        <w:t> </w:t>
      </w:r>
      <w:r>
        <w:rPr/>
        <w:t>y</w:t>
      </w:r>
      <w:r>
        <w:rPr>
          <w:spacing w:val="-1"/>
        </w:rPr>
        <w:t> </w:t>
      </w:r>
      <w:r>
        <w:rPr/>
        <w:t>la</w:t>
      </w:r>
      <w:r>
        <w:rPr>
          <w:spacing w:val="-4"/>
        </w:rPr>
        <w:t> </w:t>
      </w:r>
      <w:r>
        <w:rPr/>
        <w:t>Inclusión</w:t>
      </w:r>
      <w:r>
        <w:rPr>
          <w:spacing w:val="-5"/>
        </w:rPr>
        <w:t> </w:t>
      </w:r>
      <w:r>
        <w:rPr/>
        <w:t>Social –</w:t>
      </w:r>
      <w:r>
        <w:rPr>
          <w:spacing w:val="-3"/>
        </w:rPr>
        <w:t> </w:t>
      </w:r>
      <w:r>
        <w:rPr/>
        <w:t>LUM, historiador Manuel Burga fue cesado de su cargo que ejercía desde hace siete años</w:t>
      </w:r>
      <w:r>
        <w:rPr>
          <w:vertAlign w:val="superscript"/>
        </w:rPr>
        <w:t>36</w:t>
      </w:r>
      <w:r>
        <w:rPr>
          <w:vertAlign w:val="baseline"/>
        </w:rPr>
        <w:t>. Diversas actividades programadas dentro del recinto de memoria fueron suspendidas, sin que, hasta la fecha, se hayan programado nuevamente. La dirección del LUM fue encargada al Viceministro de Patrimonio Cultural.</w:t>
      </w:r>
      <w:r>
        <w:rPr>
          <w:spacing w:val="-2"/>
          <w:vertAlign w:val="baseline"/>
        </w:rPr>
        <w:t> </w:t>
      </w:r>
      <w:r>
        <w:rPr>
          <w:vertAlign w:val="baseline"/>
        </w:rPr>
        <w:t>El riesgo de que</w:t>
      </w:r>
      <w:r>
        <w:rPr>
          <w:spacing w:val="-1"/>
          <w:vertAlign w:val="baseline"/>
        </w:rPr>
        <w:t> </w:t>
      </w:r>
      <w:r>
        <w:rPr>
          <w:vertAlign w:val="baseline"/>
        </w:rPr>
        <w:t>el</w:t>
      </w:r>
      <w:r>
        <w:rPr>
          <w:spacing w:val="-1"/>
          <w:vertAlign w:val="baseline"/>
        </w:rPr>
        <w:t> </w:t>
      </w:r>
      <w:r>
        <w:rPr>
          <w:vertAlign w:val="baseline"/>
        </w:rPr>
        <w:t>LUM pierda</w:t>
      </w:r>
      <w:r>
        <w:rPr>
          <w:spacing w:val="-2"/>
          <w:vertAlign w:val="baseline"/>
        </w:rPr>
        <w:t> </w:t>
      </w:r>
      <w:r>
        <w:rPr>
          <w:vertAlign w:val="baseline"/>
        </w:rPr>
        <w:t>la autonomía</w:t>
      </w:r>
      <w:r>
        <w:rPr>
          <w:spacing w:val="-2"/>
          <w:vertAlign w:val="baseline"/>
        </w:rPr>
        <w:t> </w:t>
      </w:r>
      <w:r>
        <w:rPr>
          <w:vertAlign w:val="baseline"/>
        </w:rPr>
        <w:t>con la</w:t>
      </w:r>
      <w:r>
        <w:rPr>
          <w:spacing w:val="-2"/>
          <w:vertAlign w:val="baseline"/>
        </w:rPr>
        <w:t> </w:t>
      </w:r>
      <w:r>
        <w:rPr>
          <w:vertAlign w:val="baseline"/>
        </w:rPr>
        <w:t>que se</w:t>
      </w:r>
      <w:r>
        <w:rPr>
          <w:spacing w:val="-1"/>
          <w:vertAlign w:val="baseline"/>
        </w:rPr>
        <w:t> </w:t>
      </w:r>
      <w:r>
        <w:rPr>
          <w:vertAlign w:val="baseline"/>
        </w:rPr>
        <w:t>manejaba</w:t>
      </w:r>
      <w:r>
        <w:rPr>
          <w:spacing w:val="-1"/>
          <w:vertAlign w:val="baseline"/>
        </w:rPr>
        <w:t> </w:t>
      </w:r>
      <w:r>
        <w:rPr>
          <w:vertAlign w:val="baseline"/>
        </w:rPr>
        <w:t>es evidente, no solo porque no se conoce cuál será su nuevo rumbo sino porque, desde hace un tiempo, congresistas vinculados a los partidos de derecha y al fujimorismo cuestionaban las memorias</w:t>
      </w:r>
      <w:r>
        <w:rPr>
          <w:spacing w:val="-7"/>
          <w:vertAlign w:val="baseline"/>
        </w:rPr>
        <w:t> </w:t>
      </w:r>
      <w:r>
        <w:rPr>
          <w:vertAlign w:val="baseline"/>
        </w:rPr>
        <w:t>que</w:t>
      </w:r>
      <w:r>
        <w:rPr>
          <w:spacing w:val="-6"/>
          <w:vertAlign w:val="baseline"/>
        </w:rPr>
        <w:t> </w:t>
      </w:r>
      <w:r>
        <w:rPr>
          <w:vertAlign w:val="baseline"/>
        </w:rPr>
        <w:t>contenía</w:t>
      </w:r>
      <w:r>
        <w:rPr>
          <w:spacing w:val="-7"/>
          <w:vertAlign w:val="baseline"/>
        </w:rPr>
        <w:t> </w:t>
      </w:r>
      <w:r>
        <w:rPr>
          <w:vertAlign w:val="baseline"/>
        </w:rPr>
        <w:t>el</w:t>
      </w:r>
      <w:r>
        <w:rPr>
          <w:spacing w:val="-8"/>
          <w:vertAlign w:val="baseline"/>
        </w:rPr>
        <w:t> </w:t>
      </w:r>
      <w:r>
        <w:rPr>
          <w:vertAlign w:val="baseline"/>
        </w:rPr>
        <w:t>LUM</w:t>
      </w:r>
      <w:r>
        <w:rPr>
          <w:spacing w:val="-6"/>
          <w:vertAlign w:val="baseline"/>
        </w:rPr>
        <w:t> </w:t>
      </w:r>
      <w:r>
        <w:rPr>
          <w:vertAlign w:val="baseline"/>
        </w:rPr>
        <w:t>y</w:t>
      </w:r>
      <w:r>
        <w:rPr>
          <w:spacing w:val="-6"/>
          <w:vertAlign w:val="baseline"/>
        </w:rPr>
        <w:t> </w:t>
      </w:r>
      <w:r>
        <w:rPr>
          <w:vertAlign w:val="baseline"/>
        </w:rPr>
        <w:t>exigían</w:t>
      </w:r>
      <w:r>
        <w:rPr>
          <w:spacing w:val="-7"/>
          <w:vertAlign w:val="baseline"/>
        </w:rPr>
        <w:t> </w:t>
      </w:r>
      <w:r>
        <w:rPr>
          <w:vertAlign w:val="baseline"/>
        </w:rPr>
        <w:t>un</w:t>
      </w:r>
      <w:r>
        <w:rPr>
          <w:spacing w:val="-7"/>
          <w:vertAlign w:val="baseline"/>
        </w:rPr>
        <w:t> </w:t>
      </w:r>
      <w:r>
        <w:rPr>
          <w:vertAlign w:val="baseline"/>
        </w:rPr>
        <w:t>cambio</w:t>
      </w:r>
      <w:r>
        <w:rPr>
          <w:spacing w:val="-6"/>
          <w:vertAlign w:val="baseline"/>
        </w:rPr>
        <w:t> </w:t>
      </w:r>
      <w:r>
        <w:rPr>
          <w:vertAlign w:val="baseline"/>
        </w:rPr>
        <w:t>de</w:t>
      </w:r>
      <w:r>
        <w:rPr>
          <w:spacing w:val="-7"/>
          <w:vertAlign w:val="baseline"/>
        </w:rPr>
        <w:t> </w:t>
      </w:r>
      <w:r>
        <w:rPr>
          <w:vertAlign w:val="baseline"/>
        </w:rPr>
        <w:t>narrativas:</w:t>
      </w:r>
      <w:r>
        <w:rPr>
          <w:spacing w:val="-4"/>
          <w:vertAlign w:val="baseline"/>
        </w:rPr>
        <w:t> </w:t>
      </w:r>
      <w:r>
        <w:rPr>
          <w:b/>
          <w:vertAlign w:val="baseline"/>
        </w:rPr>
        <w:t>“</w:t>
      </w:r>
      <w:r>
        <w:rPr>
          <w:vertAlign w:val="baseline"/>
        </w:rPr>
        <w:t>Hay</w:t>
      </w:r>
      <w:r>
        <w:rPr>
          <w:spacing w:val="-6"/>
          <w:vertAlign w:val="baseline"/>
        </w:rPr>
        <w:t> </w:t>
      </w:r>
      <w:r>
        <w:rPr>
          <w:vertAlign w:val="baseline"/>
        </w:rPr>
        <w:t>una</w:t>
      </w:r>
      <w:r>
        <w:rPr>
          <w:spacing w:val="-7"/>
          <w:vertAlign w:val="baseline"/>
        </w:rPr>
        <w:t> </w:t>
      </w:r>
      <w:r>
        <w:rPr>
          <w:vertAlign w:val="baseline"/>
        </w:rPr>
        <w:t>política</w:t>
      </w:r>
      <w:r>
        <w:rPr>
          <w:spacing w:val="-7"/>
          <w:vertAlign w:val="baseline"/>
        </w:rPr>
        <w:t> </w:t>
      </w:r>
      <w:r>
        <w:rPr>
          <w:vertAlign w:val="baseline"/>
        </w:rPr>
        <w:t>de</w:t>
      </w:r>
      <w:r>
        <w:rPr>
          <w:spacing w:val="-6"/>
          <w:vertAlign w:val="baseline"/>
        </w:rPr>
        <w:t> </w:t>
      </w:r>
      <w:r>
        <w:rPr>
          <w:vertAlign w:val="baseline"/>
        </w:rPr>
        <w:t>borrar</w:t>
      </w:r>
      <w:r>
        <w:rPr>
          <w:spacing w:val="-7"/>
          <w:vertAlign w:val="baseline"/>
        </w:rPr>
        <w:t> </w:t>
      </w:r>
      <w:r>
        <w:rPr>
          <w:vertAlign w:val="baseline"/>
        </w:rPr>
        <w:t>la memoria que ya empezó hace un buen tiempo. </w:t>
      </w:r>
      <w:r>
        <w:rPr>
          <w:b/>
          <w:vertAlign w:val="baseline"/>
        </w:rPr>
        <w:t>Se ha reforzado con este gobierno el tratar de modificar qué es lo que se dice del período 1980-2000”</w:t>
      </w:r>
      <w:r>
        <w:rPr>
          <w:vertAlign w:val="superscript"/>
        </w:rPr>
        <w:t>37</w:t>
      </w:r>
      <w:r>
        <w:rPr>
          <w:vertAlign w:val="baseline"/>
        </w:rPr>
        <w:t>.</w:t>
      </w:r>
    </w:p>
    <w:p>
      <w:pPr>
        <w:pStyle w:val="Heading1"/>
        <w:spacing w:before="155"/>
      </w:pPr>
      <w:r>
        <w:rPr/>
        <w:t>LA</w:t>
      </w:r>
      <w:r>
        <w:rPr>
          <w:spacing w:val="-6"/>
        </w:rPr>
        <w:t> </w:t>
      </w:r>
      <w:r>
        <w:rPr/>
        <w:t>IMPUNIDAD</w:t>
      </w:r>
      <w:r>
        <w:rPr>
          <w:spacing w:val="-5"/>
        </w:rPr>
        <w:t> </w:t>
      </w:r>
      <w:r>
        <w:rPr>
          <w:spacing w:val="-2"/>
        </w:rPr>
        <w:t>AVANZA:</w:t>
      </w:r>
    </w:p>
    <w:p>
      <w:pPr>
        <w:pStyle w:val="BodyText"/>
        <w:spacing w:line="259" w:lineRule="auto" w:before="185"/>
        <w:ind w:right="136"/>
      </w:pPr>
      <w:r>
        <w:rPr/>
        <w:t>El</w:t>
      </w:r>
      <w:r>
        <w:rPr>
          <w:spacing w:val="-2"/>
        </w:rPr>
        <w:t> </w:t>
      </w:r>
      <w:r>
        <w:rPr/>
        <w:t>Congreso</w:t>
      </w:r>
      <w:r>
        <w:rPr>
          <w:spacing w:val="-1"/>
        </w:rPr>
        <w:t> </w:t>
      </w:r>
      <w:r>
        <w:rPr/>
        <w:t>de</w:t>
      </w:r>
      <w:r>
        <w:rPr>
          <w:spacing w:val="-2"/>
        </w:rPr>
        <w:t> </w:t>
      </w:r>
      <w:r>
        <w:rPr/>
        <w:t>la</w:t>
      </w:r>
      <w:r>
        <w:rPr>
          <w:spacing w:val="-2"/>
        </w:rPr>
        <w:t> </w:t>
      </w:r>
      <w:r>
        <w:rPr/>
        <w:t>República</w:t>
      </w:r>
      <w:r>
        <w:rPr>
          <w:spacing w:val="-4"/>
        </w:rPr>
        <w:t> </w:t>
      </w:r>
      <w:r>
        <w:rPr/>
        <w:t>atraviesa</w:t>
      </w:r>
      <w:r>
        <w:rPr>
          <w:spacing w:val="-2"/>
        </w:rPr>
        <w:t> </w:t>
      </w:r>
      <w:r>
        <w:rPr/>
        <w:t>un</w:t>
      </w:r>
      <w:r>
        <w:rPr>
          <w:spacing w:val="-3"/>
        </w:rPr>
        <w:t> </w:t>
      </w:r>
      <w:r>
        <w:rPr/>
        <w:t>proceso</w:t>
      </w:r>
      <w:r>
        <w:rPr>
          <w:spacing w:val="-1"/>
        </w:rPr>
        <w:t> </w:t>
      </w:r>
      <w:r>
        <w:rPr/>
        <w:t>de</w:t>
      </w:r>
      <w:r>
        <w:rPr>
          <w:spacing w:val="-2"/>
        </w:rPr>
        <w:t> </w:t>
      </w:r>
      <w:r>
        <w:rPr/>
        <w:t>descomposición</w:t>
      </w:r>
      <w:r>
        <w:rPr>
          <w:spacing w:val="-3"/>
        </w:rPr>
        <w:t> </w:t>
      </w:r>
      <w:r>
        <w:rPr/>
        <w:t>política</w:t>
      </w:r>
      <w:r>
        <w:rPr>
          <w:spacing w:val="-3"/>
        </w:rPr>
        <w:t> </w:t>
      </w:r>
      <w:r>
        <w:rPr/>
        <w:t>y</w:t>
      </w:r>
      <w:r>
        <w:rPr>
          <w:spacing w:val="-2"/>
        </w:rPr>
        <w:t> </w:t>
      </w:r>
      <w:r>
        <w:rPr/>
        <w:t>ética.</w:t>
      </w:r>
      <w:r>
        <w:rPr>
          <w:spacing w:val="-3"/>
        </w:rPr>
        <w:t> </w:t>
      </w:r>
      <w:r>
        <w:rPr/>
        <w:t>Según</w:t>
      </w:r>
      <w:r>
        <w:rPr>
          <w:spacing w:val="-3"/>
        </w:rPr>
        <w:t> </w:t>
      </w:r>
      <w:r>
        <w:rPr/>
        <w:t>una encuesta del Instituto de Estudios Peruanos – IEP, de setiembre de 2024, la desaprobación ciudadana</w:t>
      </w:r>
      <w:r>
        <w:rPr>
          <w:spacing w:val="6"/>
        </w:rPr>
        <w:t> </w:t>
      </w:r>
      <w:r>
        <w:rPr/>
        <w:t>es</w:t>
      </w:r>
      <w:r>
        <w:rPr>
          <w:spacing w:val="5"/>
        </w:rPr>
        <w:t> </w:t>
      </w:r>
      <w:r>
        <w:rPr/>
        <w:t>de</w:t>
      </w:r>
      <w:r>
        <w:rPr>
          <w:spacing w:val="6"/>
        </w:rPr>
        <w:t> </w:t>
      </w:r>
      <w:r>
        <w:rPr/>
        <w:t>92%,</w:t>
      </w:r>
      <w:r>
        <w:rPr>
          <w:spacing w:val="3"/>
        </w:rPr>
        <w:t> </w:t>
      </w:r>
      <w:r>
        <w:rPr/>
        <w:t>y</w:t>
      </w:r>
      <w:r>
        <w:rPr>
          <w:spacing w:val="7"/>
        </w:rPr>
        <w:t> </w:t>
      </w:r>
      <w:r>
        <w:rPr/>
        <w:t>la</w:t>
      </w:r>
      <w:r>
        <w:rPr>
          <w:spacing w:val="5"/>
        </w:rPr>
        <w:t> </w:t>
      </w:r>
      <w:r>
        <w:rPr/>
        <w:t>aprobación</w:t>
      </w:r>
      <w:r>
        <w:rPr>
          <w:spacing w:val="3"/>
        </w:rPr>
        <w:t> </w:t>
      </w:r>
      <w:r>
        <w:rPr/>
        <w:t>de</w:t>
      </w:r>
      <w:r>
        <w:rPr>
          <w:spacing w:val="5"/>
        </w:rPr>
        <w:t> </w:t>
      </w:r>
      <w:r>
        <w:rPr/>
        <w:t>la</w:t>
      </w:r>
      <w:r>
        <w:rPr>
          <w:spacing w:val="5"/>
        </w:rPr>
        <w:t> </w:t>
      </w:r>
      <w:r>
        <w:rPr/>
        <w:t>Presidenta</w:t>
      </w:r>
      <w:r>
        <w:rPr>
          <w:spacing w:val="6"/>
        </w:rPr>
        <w:t> </w:t>
      </w:r>
      <w:r>
        <w:rPr/>
        <w:t>de</w:t>
      </w:r>
      <w:r>
        <w:rPr>
          <w:spacing w:val="5"/>
        </w:rPr>
        <w:t> </w:t>
      </w:r>
      <w:r>
        <w:rPr/>
        <w:t>la</w:t>
      </w:r>
      <w:r>
        <w:rPr>
          <w:spacing w:val="5"/>
        </w:rPr>
        <w:t> </w:t>
      </w:r>
      <w:r>
        <w:rPr/>
        <w:t>República</w:t>
      </w:r>
      <w:r>
        <w:rPr>
          <w:spacing w:val="4"/>
        </w:rPr>
        <w:t> </w:t>
      </w:r>
      <w:r>
        <w:rPr/>
        <w:t>es</w:t>
      </w:r>
      <w:r>
        <w:rPr>
          <w:spacing w:val="6"/>
        </w:rPr>
        <w:t> </w:t>
      </w:r>
      <w:r>
        <w:rPr/>
        <w:t>de</w:t>
      </w:r>
      <w:r>
        <w:rPr>
          <w:spacing w:val="2"/>
        </w:rPr>
        <w:t> </w:t>
      </w:r>
      <w:r>
        <w:rPr/>
        <w:t>5%</w:t>
      </w:r>
      <w:r>
        <w:rPr>
          <w:vertAlign w:val="superscript"/>
        </w:rPr>
        <w:t>38</w:t>
      </w:r>
      <w:r>
        <w:rPr>
          <w:vertAlign w:val="baseline"/>
        </w:rPr>
        <w:t>.</w:t>
      </w:r>
      <w:r>
        <w:rPr>
          <w:spacing w:val="6"/>
          <w:vertAlign w:val="baseline"/>
        </w:rPr>
        <w:t> </w:t>
      </w:r>
      <w:r>
        <w:rPr>
          <w:vertAlign w:val="baseline"/>
        </w:rPr>
        <w:t>Esta</w:t>
      </w:r>
      <w:r>
        <w:rPr>
          <w:spacing w:val="7"/>
          <w:vertAlign w:val="baseline"/>
        </w:rPr>
        <w:t> </w:t>
      </w:r>
      <w:r>
        <w:rPr>
          <w:spacing w:val="-2"/>
          <w:vertAlign w:val="baseline"/>
        </w:rPr>
        <w:t>alianza</w:t>
      </w:r>
    </w:p>
    <w:p>
      <w:pPr>
        <w:pStyle w:val="BodyText"/>
        <w:spacing w:before="127"/>
        <w:ind w:left="0"/>
        <w:jc w:val="left"/>
        <w:rPr>
          <w:sz w:val="20"/>
        </w:rPr>
      </w:pPr>
      <w:r>
        <w:rPr>
          <w:sz w:val="20"/>
        </w:rPr>
        <mc:AlternateContent>
          <mc:Choice Requires="wps">
            <w:drawing>
              <wp:anchor distT="0" distB="0" distL="0" distR="0" allowOverlap="1" layoutInCell="1" locked="0" behindDoc="1" simplePos="0" relativeHeight="487592448">
                <wp:simplePos x="0" y="0"/>
                <wp:positionH relativeFrom="page">
                  <wp:posOffset>1080820</wp:posOffset>
                </wp:positionH>
                <wp:positionV relativeFrom="paragraph">
                  <wp:posOffset>251481</wp:posOffset>
                </wp:positionV>
                <wp:extent cx="1829435" cy="9525"/>
                <wp:effectExtent l="0" t="0" r="0" b="0"/>
                <wp:wrapTopAndBottom/>
                <wp:docPr id="10" name="Graphic 10"/>
                <wp:cNvGraphicFramePr>
                  <a:graphicFrameLocks/>
                </wp:cNvGraphicFramePr>
                <a:graphic>
                  <a:graphicData uri="http://schemas.microsoft.com/office/word/2010/wordprocessingShape">
                    <wps:wsp>
                      <wps:cNvPr id="10" name="Graphic 10"/>
                      <wps:cNvSpPr/>
                      <wps:spPr>
                        <a:xfrm>
                          <a:off x="0" y="0"/>
                          <a:ext cx="1829435" cy="9525"/>
                        </a:xfrm>
                        <a:custGeom>
                          <a:avLst/>
                          <a:gdLst/>
                          <a:ahLst/>
                          <a:cxnLst/>
                          <a:rect l="l" t="t" r="r" b="b"/>
                          <a:pathLst>
                            <a:path w="1829435" h="9525">
                              <a:moveTo>
                                <a:pt x="1829054" y="0"/>
                              </a:moveTo>
                              <a:lnTo>
                                <a:pt x="0" y="0"/>
                              </a:lnTo>
                              <a:lnTo>
                                <a:pt x="0" y="9144"/>
                              </a:lnTo>
                              <a:lnTo>
                                <a:pt x="1829054" y="9144"/>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85.103996pt;margin-top:19.801689pt;width:144.020pt;height:.72003pt;mso-position-horizontal-relative:page;mso-position-vertical-relative:paragraph;z-index:-15724032;mso-wrap-distance-left:0;mso-wrap-distance-right:0" id="docshape10" filled="true" fillcolor="#000000" stroked="false">
                <v:fill type="solid"/>
                <w10:wrap type="topAndBottom"/>
              </v:rect>
            </w:pict>
          </mc:Fallback>
        </mc:AlternateContent>
      </w:r>
    </w:p>
    <w:p>
      <w:pPr>
        <w:spacing w:before="102"/>
        <w:ind w:left="2" w:right="158" w:firstLine="0"/>
        <w:jc w:val="left"/>
        <w:rPr>
          <w:sz w:val="20"/>
        </w:rPr>
      </w:pPr>
      <w:r>
        <w:rPr>
          <w:sz w:val="20"/>
          <w:vertAlign w:val="superscript"/>
        </w:rPr>
        <w:t>32</w:t>
      </w:r>
      <w:r>
        <w:rPr>
          <w:spacing w:val="-12"/>
          <w:sz w:val="20"/>
          <w:vertAlign w:val="baseline"/>
        </w:rPr>
        <w:t> </w:t>
      </w:r>
      <w:hyperlink r:id="rId30">
        <w:r>
          <w:rPr>
            <w:color w:val="0462C1"/>
            <w:sz w:val="20"/>
            <w:u w:val="single" w:color="0462C1"/>
            <w:vertAlign w:val="baseline"/>
          </w:rPr>
          <w:t>https://elcomercio.pe/politica/actualidad/dina-boluarte-no-podemos-permitir-que-el-discurso-de-los-</w:t>
        </w:r>
      </w:hyperlink>
      <w:r>
        <w:rPr>
          <w:color w:val="0462C1"/>
          <w:sz w:val="20"/>
          <w:vertAlign w:val="baseline"/>
        </w:rPr>
        <w:t> </w:t>
      </w:r>
      <w:hyperlink r:id="rId30">
        <w:r>
          <w:rPr>
            <w:color w:val="0462C1"/>
            <w:spacing w:val="-2"/>
            <w:sz w:val="20"/>
            <w:u w:val="single" w:color="0462C1"/>
            <w:vertAlign w:val="baseline"/>
          </w:rPr>
          <w:t>derechos-humanos-sea-usado-como-un-arma-ideologica-ultimas-noticia/</w:t>
        </w:r>
      </w:hyperlink>
    </w:p>
    <w:p>
      <w:pPr>
        <w:spacing w:before="0"/>
        <w:ind w:left="184" w:right="0" w:hanging="183"/>
        <w:jc w:val="left"/>
        <w:rPr>
          <w:sz w:val="20"/>
        </w:rPr>
      </w:pPr>
      <w:r>
        <w:rPr>
          <w:sz w:val="20"/>
          <w:vertAlign w:val="superscript"/>
        </w:rPr>
        <w:t>33</w:t>
      </w:r>
      <w:r>
        <w:rPr>
          <w:sz w:val="20"/>
          <w:vertAlign w:val="baseline"/>
        </w:rPr>
        <w:t> </w:t>
      </w:r>
      <w:hyperlink r:id="rId31">
        <w:r>
          <w:rPr>
            <w:color w:val="0462C1"/>
            <w:sz w:val="20"/>
            <w:u w:val="single" w:color="0462C1"/>
            <w:vertAlign w:val="baseline"/>
          </w:rPr>
          <w:t>https://x.com/cnddhh/status/1887908100134346819</w:t>
        </w:r>
      </w:hyperlink>
      <w:r>
        <w:rPr>
          <w:color w:val="0462C1"/>
          <w:sz w:val="20"/>
          <w:vertAlign w:val="baseline"/>
        </w:rPr>
        <w:t> </w:t>
      </w:r>
      <w:hyperlink r:id="rId32">
        <w:r>
          <w:rPr>
            <w:color w:val="0462C1"/>
            <w:spacing w:val="-2"/>
            <w:sz w:val="20"/>
            <w:u w:val="single" w:color="0462C1"/>
            <w:vertAlign w:val="baseline"/>
          </w:rPr>
          <w:t>https://x.com/ManuelaRamos/status/1887640369426260135/photo/1</w:t>
        </w:r>
      </w:hyperlink>
    </w:p>
    <w:p>
      <w:pPr>
        <w:spacing w:before="0"/>
        <w:ind w:left="2" w:right="668" w:firstLine="0"/>
        <w:jc w:val="left"/>
        <w:rPr>
          <w:sz w:val="20"/>
        </w:rPr>
      </w:pPr>
      <w:r>
        <w:rPr>
          <w:sz w:val="20"/>
          <w:vertAlign w:val="superscript"/>
        </w:rPr>
        <w:t>34</w:t>
      </w:r>
      <w:r>
        <w:rPr>
          <w:spacing w:val="-12"/>
          <w:sz w:val="20"/>
          <w:vertAlign w:val="baseline"/>
        </w:rPr>
        <w:t> </w:t>
      </w:r>
      <w:hyperlink r:id="rId33">
        <w:r>
          <w:rPr>
            <w:color w:val="0462C1"/>
            <w:sz w:val="20"/>
            <w:u w:val="single" w:color="0462C1"/>
            <w:vertAlign w:val="baseline"/>
          </w:rPr>
          <w:t>https://gestion.pe/peru/embajadas-de-16-paises-cuestionan-creacion-de-la-apci-aprobada-por-</w:t>
        </w:r>
      </w:hyperlink>
      <w:r>
        <w:rPr>
          <w:color w:val="0462C1"/>
          <w:sz w:val="20"/>
          <w:vertAlign w:val="baseline"/>
        </w:rPr>
        <w:t> </w:t>
      </w:r>
      <w:hyperlink r:id="rId33">
        <w:r>
          <w:rPr>
            <w:color w:val="0462C1"/>
            <w:spacing w:val="-2"/>
            <w:sz w:val="20"/>
            <w:u w:val="single" w:color="0462C1"/>
            <w:vertAlign w:val="baseline"/>
          </w:rPr>
          <w:t>comision-de-relaciones-exteriores-usa-uk-alemania-noticia/</w:t>
        </w:r>
      </w:hyperlink>
    </w:p>
    <w:p>
      <w:pPr>
        <w:spacing w:before="0"/>
        <w:ind w:left="2" w:right="387" w:firstLine="0"/>
        <w:jc w:val="left"/>
        <w:rPr>
          <w:sz w:val="20"/>
        </w:rPr>
      </w:pPr>
      <w:r>
        <w:rPr>
          <w:sz w:val="20"/>
          <w:vertAlign w:val="superscript"/>
        </w:rPr>
        <w:t>35</w:t>
      </w:r>
      <w:r>
        <w:rPr>
          <w:spacing w:val="-12"/>
          <w:sz w:val="20"/>
          <w:vertAlign w:val="baseline"/>
        </w:rPr>
        <w:t> </w:t>
      </w:r>
      <w:hyperlink r:id="rId34">
        <w:r>
          <w:rPr>
            <w:color w:val="0462C1"/>
            <w:sz w:val="20"/>
            <w:u w:val="single" w:color="0462C1"/>
            <w:vertAlign w:val="baseline"/>
          </w:rPr>
          <w:t>https://idehpucp.pucp.edu.pe/boletin-eventos/autoritarismo-encubierto-la-modificacion-de-la-ley-</w:t>
        </w:r>
      </w:hyperlink>
      <w:r>
        <w:rPr>
          <w:color w:val="0462C1"/>
          <w:sz w:val="20"/>
          <w:vertAlign w:val="baseline"/>
        </w:rPr>
        <w:t> </w:t>
      </w:r>
      <w:hyperlink r:id="rId34">
        <w:r>
          <w:rPr>
            <w:color w:val="0462C1"/>
            <w:spacing w:val="-2"/>
            <w:sz w:val="20"/>
            <w:u w:val="single" w:color="0462C1"/>
            <w:vertAlign w:val="baseline"/>
          </w:rPr>
          <w:t>apci-como-un-ataque-al-derecho-de-asociacion-en-el-peru/</w:t>
        </w:r>
      </w:hyperlink>
    </w:p>
    <w:p>
      <w:pPr>
        <w:spacing w:before="1"/>
        <w:ind w:left="2" w:right="156" w:firstLine="0"/>
        <w:jc w:val="left"/>
        <w:rPr>
          <w:sz w:val="20"/>
        </w:rPr>
      </w:pPr>
      <w:r>
        <w:rPr>
          <w:sz w:val="20"/>
          <w:vertAlign w:val="superscript"/>
        </w:rPr>
        <w:t>36</w:t>
      </w:r>
      <w:r>
        <w:rPr>
          <w:spacing w:val="-12"/>
          <w:sz w:val="20"/>
          <w:vertAlign w:val="baseline"/>
        </w:rPr>
        <w:t> </w:t>
      </w:r>
      <w:hyperlink r:id="rId35">
        <w:r>
          <w:rPr>
            <w:color w:val="0462C1"/>
            <w:sz w:val="20"/>
            <w:u w:val="single" w:color="0462C1"/>
            <w:vertAlign w:val="baseline"/>
          </w:rPr>
          <w:t>https://www.infobae.com/peru/2025/01/09/lum-destitucion-de-su-director-paraliza-el-desarrollo-de-</w:t>
        </w:r>
      </w:hyperlink>
      <w:r>
        <w:rPr>
          <w:color w:val="0462C1"/>
          <w:sz w:val="20"/>
          <w:vertAlign w:val="baseline"/>
        </w:rPr>
        <w:t> </w:t>
      </w:r>
      <w:hyperlink r:id="rId35">
        <w:r>
          <w:rPr>
            <w:color w:val="0462C1"/>
            <w:spacing w:val="-2"/>
            <w:sz w:val="20"/>
            <w:u w:val="single" w:color="0462C1"/>
            <w:vertAlign w:val="baseline"/>
          </w:rPr>
          <w:t>una-muestra-sobre-las-muertes-en-el-gobierno-de-dina-boluarte/</w:t>
        </w:r>
      </w:hyperlink>
    </w:p>
    <w:p>
      <w:pPr>
        <w:spacing w:before="0"/>
        <w:ind w:left="2" w:right="269" w:firstLine="0"/>
        <w:jc w:val="left"/>
        <w:rPr>
          <w:sz w:val="20"/>
        </w:rPr>
      </w:pPr>
      <w:r>
        <w:rPr>
          <w:sz w:val="20"/>
          <w:vertAlign w:val="superscript"/>
        </w:rPr>
        <w:t>37</w:t>
      </w:r>
      <w:r>
        <w:rPr>
          <w:spacing w:val="-12"/>
          <w:sz w:val="20"/>
          <w:vertAlign w:val="baseline"/>
        </w:rPr>
        <w:t> </w:t>
      </w:r>
      <w:hyperlink r:id="rId36">
        <w:r>
          <w:rPr>
            <w:color w:val="0462C1"/>
            <w:sz w:val="20"/>
            <w:u w:val="single" w:color="0462C1"/>
            <w:vertAlign w:val="baseline"/>
          </w:rPr>
          <w:t>https://wayka.pe/manuel-burga-tras-despido-del-lum-preferiria-que-desaparezca-a-que-le-cambien-</w:t>
        </w:r>
      </w:hyperlink>
      <w:r>
        <w:rPr>
          <w:color w:val="0462C1"/>
          <w:sz w:val="20"/>
          <w:vertAlign w:val="baseline"/>
        </w:rPr>
        <w:t> </w:t>
      </w:r>
      <w:hyperlink r:id="rId36">
        <w:r>
          <w:rPr>
            <w:color w:val="0462C1"/>
            <w:spacing w:val="-2"/>
            <w:sz w:val="20"/>
            <w:u w:val="single" w:color="0462C1"/>
            <w:vertAlign w:val="baseline"/>
          </w:rPr>
          <w:t>de-narrativa/</w:t>
        </w:r>
      </w:hyperlink>
    </w:p>
    <w:p>
      <w:pPr>
        <w:spacing w:before="0"/>
        <w:ind w:left="2" w:right="773" w:firstLine="0"/>
        <w:jc w:val="left"/>
        <w:rPr>
          <w:sz w:val="20"/>
        </w:rPr>
      </w:pPr>
      <w:r>
        <w:rPr>
          <w:sz w:val="20"/>
          <w:vertAlign w:val="superscript"/>
        </w:rPr>
        <w:t>38</w:t>
      </w:r>
      <w:r>
        <w:rPr>
          <w:spacing w:val="-12"/>
          <w:sz w:val="20"/>
          <w:vertAlign w:val="baseline"/>
        </w:rPr>
        <w:t> </w:t>
      </w:r>
      <w:hyperlink r:id="rId37">
        <w:r>
          <w:rPr>
            <w:color w:val="0462C1"/>
            <w:sz w:val="20"/>
            <w:u w:val="single" w:color="0462C1"/>
            <w:vertAlign w:val="baseline"/>
          </w:rPr>
          <w:t>https://rpp.pe/politica/gobierno/encuesta-iep-desaprobacion-del-congreso-llego-al-92-y-dina-</w:t>
        </w:r>
      </w:hyperlink>
      <w:r>
        <w:rPr>
          <w:color w:val="0462C1"/>
          <w:sz w:val="20"/>
          <w:vertAlign w:val="baseline"/>
        </w:rPr>
        <w:t> </w:t>
      </w:r>
      <w:hyperlink r:id="rId37">
        <w:r>
          <w:rPr>
            <w:color w:val="0462C1"/>
            <w:spacing w:val="-2"/>
            <w:sz w:val="20"/>
            <w:u w:val="single" w:color="0462C1"/>
            <w:vertAlign w:val="baseline"/>
          </w:rPr>
          <w:t>boluarte-solo-registra-5-de-respaldo-ciudadano-noticia-1587939</w:t>
        </w:r>
      </w:hyperlink>
    </w:p>
    <w:p>
      <w:pPr>
        <w:spacing w:after="0"/>
        <w:jc w:val="left"/>
        <w:rPr>
          <w:sz w:val="20"/>
        </w:rPr>
        <w:sectPr>
          <w:pgSz w:w="11910" w:h="16840"/>
          <w:pgMar w:top="1360" w:bottom="280" w:left="1700" w:right="1559"/>
        </w:sectPr>
      </w:pPr>
    </w:p>
    <w:p>
      <w:pPr>
        <w:pStyle w:val="BodyText"/>
        <w:spacing w:line="259" w:lineRule="auto" w:before="37"/>
        <w:ind w:right="140"/>
      </w:pPr>
      <w:r>
        <w:rPr/>
        <w:t>política que les permite sobrevivir en el gobierno, hace que no tenga legitimidad para seguir gobernando. Las últimas leyes aprobadas benefician, mayoritariamente al crimen organizado, estas</w:t>
      </w:r>
      <w:r>
        <w:rPr>
          <w:spacing w:val="-2"/>
        </w:rPr>
        <w:t> </w:t>
      </w:r>
      <w:r>
        <w:rPr/>
        <w:t>normas</w:t>
      </w:r>
      <w:r>
        <w:rPr>
          <w:spacing w:val="-2"/>
        </w:rPr>
        <w:t> </w:t>
      </w:r>
      <w:r>
        <w:rPr/>
        <w:t>han</w:t>
      </w:r>
      <w:r>
        <w:rPr>
          <w:spacing w:val="-1"/>
        </w:rPr>
        <w:t> </w:t>
      </w:r>
      <w:r>
        <w:rPr/>
        <w:t>sido</w:t>
      </w:r>
      <w:r>
        <w:rPr>
          <w:spacing w:val="-1"/>
        </w:rPr>
        <w:t> </w:t>
      </w:r>
      <w:r>
        <w:rPr/>
        <w:t>cuestionadas por</w:t>
      </w:r>
      <w:r>
        <w:rPr>
          <w:spacing w:val="-2"/>
        </w:rPr>
        <w:t> </w:t>
      </w:r>
      <w:r>
        <w:rPr/>
        <w:t>el</w:t>
      </w:r>
      <w:r>
        <w:rPr>
          <w:spacing w:val="-2"/>
        </w:rPr>
        <w:t> </w:t>
      </w:r>
      <w:r>
        <w:rPr/>
        <w:t>Ministerio</w:t>
      </w:r>
      <w:r>
        <w:rPr>
          <w:spacing w:val="-4"/>
        </w:rPr>
        <w:t> </w:t>
      </w:r>
      <w:r>
        <w:rPr/>
        <w:t>Público</w:t>
      </w:r>
      <w:r>
        <w:rPr>
          <w:spacing w:val="-1"/>
        </w:rPr>
        <w:t> </w:t>
      </w:r>
      <w:r>
        <w:rPr/>
        <w:t>porque</w:t>
      </w:r>
      <w:r>
        <w:rPr>
          <w:spacing w:val="-2"/>
        </w:rPr>
        <w:t> </w:t>
      </w:r>
      <w:r>
        <w:rPr/>
        <w:t>debilita</w:t>
      </w:r>
      <w:r>
        <w:rPr>
          <w:spacing w:val="-2"/>
        </w:rPr>
        <w:t> </w:t>
      </w:r>
      <w:r>
        <w:rPr/>
        <w:t>su función que</w:t>
      </w:r>
      <w:r>
        <w:rPr>
          <w:spacing w:val="-2"/>
        </w:rPr>
        <w:t> </w:t>
      </w:r>
      <w:r>
        <w:rPr/>
        <w:t>es perseguir el delito</w:t>
      </w:r>
      <w:r>
        <w:rPr>
          <w:vertAlign w:val="superscript"/>
        </w:rPr>
        <w:t>39</w:t>
      </w:r>
      <w:r>
        <w:rPr>
          <w:vertAlign w:val="baseline"/>
        </w:rPr>
        <w:t>.</w:t>
      </w:r>
    </w:p>
    <w:p>
      <w:pPr>
        <w:pStyle w:val="BodyText"/>
        <w:spacing w:line="259" w:lineRule="auto" w:before="160"/>
        <w:ind w:right="141"/>
      </w:pPr>
      <w:hyperlink r:id="rId38">
        <w:r>
          <w:rPr>
            <w:color w:val="0462C1"/>
            <w:u w:val="single" w:color="0462C1"/>
          </w:rPr>
          <w:t>Ley 32107</w:t>
        </w:r>
        <w:r>
          <w:rPr/>
          <w:t>,</w:t>
        </w:r>
      </w:hyperlink>
      <w:r>
        <w:rPr/>
        <w:t> introduce disposiciones «que debilitan el marco normativo» en la persecución de crímenes de lesa humanidad y crímenes de guerra, «contraviniendo instrumentos internacionales y la Constitución»;</w:t>
      </w:r>
    </w:p>
    <w:p>
      <w:pPr>
        <w:pStyle w:val="BodyText"/>
        <w:spacing w:line="259" w:lineRule="auto"/>
        <w:ind w:right="140"/>
      </w:pPr>
      <w:hyperlink r:id="rId39">
        <w:r>
          <w:rPr>
            <w:color w:val="0462C1"/>
            <w:u w:val="single" w:color="0462C1"/>
          </w:rPr>
          <w:t>Ley</w:t>
        </w:r>
        <w:r>
          <w:rPr>
            <w:color w:val="0462C1"/>
            <w:spacing w:val="-1"/>
            <w:u w:val="single" w:color="0462C1"/>
          </w:rPr>
          <w:t> </w:t>
        </w:r>
        <w:r>
          <w:rPr>
            <w:color w:val="0462C1"/>
            <w:u w:val="single" w:color="0462C1"/>
          </w:rPr>
          <w:t>32130</w:t>
        </w:r>
        <w:r>
          <w:rPr/>
          <w:t>,</w:t>
        </w:r>
      </w:hyperlink>
      <w:r>
        <w:rPr/>
        <w:t> plantea</w:t>
      </w:r>
      <w:r>
        <w:rPr>
          <w:spacing w:val="-2"/>
        </w:rPr>
        <w:t> </w:t>
      </w:r>
      <w:r>
        <w:rPr/>
        <w:t>modificaciones que «afectan</w:t>
      </w:r>
      <w:r>
        <w:rPr>
          <w:spacing w:val="-1"/>
        </w:rPr>
        <w:t> </w:t>
      </w:r>
      <w:r>
        <w:rPr/>
        <w:t>la autonomía funcional del Ministerio</w:t>
      </w:r>
      <w:r>
        <w:rPr>
          <w:spacing w:val="-2"/>
        </w:rPr>
        <w:t> </w:t>
      </w:r>
      <w:r>
        <w:rPr/>
        <w:t>Público, al intentar limitar su rol como conductor exclusivo en la investigación penal, tal como lo establece el artículo 159 de la </w:t>
      </w:r>
      <w:hyperlink r:id="rId40">
        <w:r>
          <w:rPr/>
          <w:t>Constitución</w:t>
        </w:r>
      </w:hyperlink>
      <w:r>
        <w:rPr/>
        <w:t>».</w:t>
      </w:r>
    </w:p>
    <w:p>
      <w:pPr>
        <w:pStyle w:val="BodyText"/>
        <w:spacing w:before="158"/>
      </w:pPr>
      <w:hyperlink r:id="rId41">
        <w:r>
          <w:rPr>
            <w:color w:val="0462C1"/>
            <w:u w:val="single" w:color="0462C1"/>
          </w:rPr>
          <w:t>Ley</w:t>
        </w:r>
        <w:r>
          <w:rPr>
            <w:color w:val="0462C1"/>
            <w:spacing w:val="-4"/>
            <w:u w:val="single" w:color="0462C1"/>
          </w:rPr>
          <w:t> </w:t>
        </w:r>
        <w:r>
          <w:rPr>
            <w:color w:val="0462C1"/>
            <w:u w:val="single" w:color="0462C1"/>
          </w:rPr>
          <w:t>31751</w:t>
        </w:r>
      </w:hyperlink>
      <w:r>
        <w:rPr/>
        <w:t>,</w:t>
      </w:r>
      <w:r>
        <w:rPr>
          <w:spacing w:val="-5"/>
        </w:rPr>
        <w:t> </w:t>
      </w:r>
      <w:r>
        <w:rPr/>
        <w:t>recorta</w:t>
      </w:r>
      <w:r>
        <w:rPr>
          <w:spacing w:val="-5"/>
        </w:rPr>
        <w:t> </w:t>
      </w:r>
      <w:r>
        <w:rPr/>
        <w:t>los</w:t>
      </w:r>
      <w:r>
        <w:rPr>
          <w:spacing w:val="-6"/>
        </w:rPr>
        <w:t> </w:t>
      </w:r>
      <w:r>
        <w:rPr/>
        <w:t>plazos</w:t>
      </w:r>
      <w:r>
        <w:rPr>
          <w:spacing w:val="-3"/>
        </w:rPr>
        <w:t> </w:t>
      </w:r>
      <w:r>
        <w:rPr/>
        <w:t>de</w:t>
      </w:r>
      <w:r>
        <w:rPr>
          <w:spacing w:val="-4"/>
        </w:rPr>
        <w:t> </w:t>
      </w:r>
      <w:r>
        <w:rPr/>
        <w:t>prescripción</w:t>
      </w:r>
      <w:r>
        <w:rPr>
          <w:spacing w:val="-4"/>
        </w:rPr>
        <w:t> </w:t>
      </w:r>
      <w:r>
        <w:rPr/>
        <w:t>de</w:t>
      </w:r>
      <w:r>
        <w:rPr>
          <w:spacing w:val="-4"/>
        </w:rPr>
        <w:t> </w:t>
      </w:r>
      <w:r>
        <w:rPr/>
        <w:t>delitos, «favoreciendo</w:t>
      </w:r>
      <w:r>
        <w:rPr>
          <w:spacing w:val="-2"/>
        </w:rPr>
        <w:t> </w:t>
      </w:r>
      <w:r>
        <w:rPr/>
        <w:t>la</w:t>
      </w:r>
      <w:r>
        <w:rPr>
          <w:spacing w:val="-5"/>
        </w:rPr>
        <w:t> </w:t>
      </w:r>
      <w:r>
        <w:rPr>
          <w:spacing w:val="-2"/>
        </w:rPr>
        <w:t>impunidad»;</w:t>
      </w:r>
    </w:p>
    <w:p>
      <w:pPr>
        <w:pStyle w:val="BodyText"/>
        <w:spacing w:line="256" w:lineRule="auto" w:before="183"/>
        <w:ind w:right="137"/>
      </w:pPr>
      <w:hyperlink r:id="rId42">
        <w:r>
          <w:rPr>
            <w:color w:val="0462C1"/>
            <w:u w:val="single" w:color="0462C1"/>
          </w:rPr>
          <w:t>Ley 31990</w:t>
        </w:r>
      </w:hyperlink>
      <w:r>
        <w:rPr/>
        <w:t>, limita los plazos para la corroboración de información brindada por colaboradores </w:t>
      </w:r>
      <w:r>
        <w:rPr>
          <w:spacing w:val="-2"/>
        </w:rPr>
        <w:t>eficaces;</w:t>
      </w:r>
    </w:p>
    <w:p>
      <w:pPr>
        <w:pStyle w:val="BodyText"/>
        <w:spacing w:line="256" w:lineRule="auto" w:before="167"/>
        <w:ind w:right="137"/>
      </w:pPr>
      <w:hyperlink r:id="rId43">
        <w:r>
          <w:rPr>
            <w:color w:val="0462C1"/>
            <w:u w:val="single" w:color="0462C1"/>
          </w:rPr>
          <w:t>Ley 32108</w:t>
        </w:r>
      </w:hyperlink>
      <w:r>
        <w:rPr/>
        <w:t>, introduce requisitos adicionales que «dificultan la persecución de organizaciones criminales. Excluye delitos</w:t>
      </w:r>
      <w:r>
        <w:rPr>
          <w:spacing w:val="-2"/>
        </w:rPr>
        <w:t> </w:t>
      </w:r>
      <w:r>
        <w:rPr/>
        <w:t>que tengan</w:t>
      </w:r>
      <w:r>
        <w:rPr>
          <w:spacing w:val="-1"/>
        </w:rPr>
        <w:t> </w:t>
      </w:r>
      <w:r>
        <w:rPr/>
        <w:t>sanción menor</w:t>
      </w:r>
      <w:r>
        <w:rPr>
          <w:spacing w:val="-2"/>
        </w:rPr>
        <w:t> </w:t>
      </w:r>
      <w:r>
        <w:rPr/>
        <w:t>a seis años en procesos por organización criminal y obliga la presencia del acusado y su abogado en los allanamientos fiscales</w:t>
      </w:r>
      <w:r>
        <w:rPr>
          <w:vertAlign w:val="superscript"/>
        </w:rPr>
        <w:t>40</w:t>
      </w:r>
      <w:r>
        <w:rPr>
          <w:vertAlign w:val="baseline"/>
        </w:rPr>
        <w:t>.</w:t>
      </w:r>
    </w:p>
    <w:p>
      <w:pPr>
        <w:pStyle w:val="BodyText"/>
        <w:spacing w:line="254" w:lineRule="auto" w:before="167"/>
        <w:ind w:right="141"/>
      </w:pPr>
      <w:hyperlink r:id="rId44">
        <w:r>
          <w:rPr>
            <w:color w:val="0462C1"/>
            <w:u w:val="single" w:color="0462C1"/>
          </w:rPr>
          <w:t>Ley 32181</w:t>
        </w:r>
      </w:hyperlink>
      <w:r>
        <w:rPr/>
        <w:t>, restringe la capacidad de solicitar medidas restrictivas en casos de uso desproporcionado de armas por parte de efectivos policiales;</w:t>
      </w:r>
    </w:p>
    <w:p>
      <w:pPr>
        <w:pStyle w:val="BodyText"/>
        <w:spacing w:line="254" w:lineRule="auto" w:before="170"/>
        <w:ind w:right="142"/>
      </w:pPr>
      <w:hyperlink r:id="rId45">
        <w:r>
          <w:rPr>
            <w:color w:val="0462C1"/>
            <w:u w:val="single" w:color="0462C1"/>
          </w:rPr>
          <w:t>Ley 32182</w:t>
        </w:r>
      </w:hyperlink>
      <w:r>
        <w:rPr/>
        <w:t>, que penaliza la actuación de fiscales y jueces, menoscabando su autonomía en la aplicación de criterios jurídicos.</w:t>
      </w:r>
    </w:p>
    <w:p>
      <w:pPr>
        <w:pStyle w:val="BodyText"/>
        <w:spacing w:before="0"/>
        <w:ind w:left="0"/>
        <w:jc w:val="left"/>
      </w:pPr>
    </w:p>
    <w:p>
      <w:pPr>
        <w:pStyle w:val="BodyText"/>
        <w:spacing w:before="82"/>
        <w:ind w:left="0"/>
        <w:jc w:val="left"/>
      </w:pPr>
    </w:p>
    <w:p>
      <w:pPr>
        <w:spacing w:line="256" w:lineRule="auto" w:before="0"/>
        <w:ind w:left="2" w:right="140" w:firstLine="0"/>
        <w:jc w:val="both"/>
        <w:rPr>
          <w:b/>
          <w:i/>
          <w:sz w:val="22"/>
        </w:rPr>
      </w:pPr>
      <w:r>
        <w:rPr>
          <w:b/>
          <w:i/>
          <w:sz w:val="22"/>
        </w:rPr>
        <w:t>Proyecto de Ley 6951/2023-CR “Ley que precisa la aplicación y alcances del delito de lesa humanidad y crímenes de guerra en la legislación peruana”. Ley 32107.</w:t>
      </w:r>
    </w:p>
    <w:p>
      <w:pPr>
        <w:pStyle w:val="BodyText"/>
        <w:spacing w:line="259" w:lineRule="auto" w:before="164"/>
        <w:ind w:right="139"/>
      </w:pPr>
      <w:r>
        <w:rPr/>
        <w:t>En el contexto internacional, a lo largo de los años, se ha establecido la gravedad del delito de desaparición forzada como</w:t>
      </w:r>
      <w:r>
        <w:rPr>
          <w:spacing w:val="-1"/>
        </w:rPr>
        <w:t> </w:t>
      </w:r>
      <w:r>
        <w:rPr/>
        <w:t>un delito que</w:t>
      </w:r>
      <w:r>
        <w:rPr>
          <w:spacing w:val="-2"/>
        </w:rPr>
        <w:t> </w:t>
      </w:r>
      <w:r>
        <w:rPr/>
        <w:t>viola múltiples derechos, que</w:t>
      </w:r>
      <w:r>
        <w:rPr>
          <w:spacing w:val="-2"/>
        </w:rPr>
        <w:t> </w:t>
      </w:r>
      <w:r>
        <w:rPr/>
        <w:t>es continuado mientras no aparezca el desaparecido, que ofende la dignidad de la humanidad, que tiene que ser rechazado, condenado y no permitirse su práctica, aun cuando los estados se encuentren en situaciones de emergencia; teniendo pronunciamientos legales, sentencias nacionales e internacionales sobre casos de desaparición forzada, el Estado peruano, RETROCEDE en la obligación de investigar y sancionar este delito grave, vergonzoso y legisla en favor de la impunidad. ¿Cómo entender esta posición del Estado de ir en contra de la comunidad internacional que protege derechos humanos? Solo si entendemos la composición política del gobierno y del congreso.</w:t>
      </w:r>
    </w:p>
    <w:p>
      <w:pPr>
        <w:spacing w:line="259" w:lineRule="auto" w:before="161"/>
        <w:ind w:left="2" w:right="133" w:firstLine="0"/>
        <w:jc w:val="both"/>
        <w:rPr>
          <w:sz w:val="22"/>
        </w:rPr>
      </w:pPr>
      <w:r>
        <w:rPr>
          <w:sz w:val="22"/>
        </w:rPr>
        <w:t>El Proyecto de</w:t>
      </w:r>
      <w:r>
        <w:rPr>
          <w:spacing w:val="-1"/>
          <w:sz w:val="22"/>
        </w:rPr>
        <w:t> </w:t>
      </w:r>
      <w:r>
        <w:rPr>
          <w:sz w:val="22"/>
        </w:rPr>
        <w:t>Ley</w:t>
      </w:r>
      <w:r>
        <w:rPr>
          <w:spacing w:val="-1"/>
          <w:sz w:val="22"/>
        </w:rPr>
        <w:t> </w:t>
      </w:r>
      <w:r>
        <w:rPr>
          <w:sz w:val="22"/>
        </w:rPr>
        <w:t>6951-2023-CR,</w:t>
      </w:r>
      <w:r>
        <w:rPr>
          <w:spacing w:val="-3"/>
          <w:sz w:val="22"/>
        </w:rPr>
        <w:t> </w:t>
      </w:r>
      <w:r>
        <w:rPr>
          <w:i/>
          <w:sz w:val="22"/>
        </w:rPr>
        <w:t>Proyecto de ley que</w:t>
      </w:r>
      <w:r>
        <w:rPr>
          <w:i/>
          <w:spacing w:val="-1"/>
          <w:sz w:val="22"/>
        </w:rPr>
        <w:t> </w:t>
      </w:r>
      <w:r>
        <w:rPr>
          <w:i/>
          <w:sz w:val="22"/>
        </w:rPr>
        <w:t>precisa la aplicación y alcances del delito de lesa humanidad y crímenes de guerra en la legislación peruana</w:t>
      </w:r>
      <w:r>
        <w:rPr>
          <w:sz w:val="22"/>
        </w:rPr>
        <w:t>, fue presentado el 1ro. de febrero de 2023 y aprobado en segunda votación, en</w:t>
      </w:r>
      <w:r>
        <w:rPr>
          <w:spacing w:val="-2"/>
          <w:sz w:val="22"/>
        </w:rPr>
        <w:t> </w:t>
      </w:r>
      <w:r>
        <w:rPr>
          <w:sz w:val="22"/>
        </w:rPr>
        <w:t>la Comisión Permanente del Congreso, el 4 de julio de 2024. El proyecto propone precisar la aplicación y los alcances que tiene el delito de lesa humanidad y crímenes de guerra en la legislación peruana, cuestionando la imprescriptibilidad de los delitos de lesa humanidad y crímenes de guerra y, en consecuencia,</w:t>
      </w:r>
    </w:p>
    <w:p>
      <w:pPr>
        <w:pStyle w:val="BodyText"/>
        <w:spacing w:before="68"/>
        <w:ind w:left="0"/>
        <w:jc w:val="left"/>
        <w:rPr>
          <w:sz w:val="20"/>
        </w:rPr>
      </w:pPr>
      <w:r>
        <w:rPr>
          <w:sz w:val="20"/>
        </w:rPr>
        <mc:AlternateContent>
          <mc:Choice Requires="wps">
            <w:drawing>
              <wp:anchor distT="0" distB="0" distL="0" distR="0" allowOverlap="1" layoutInCell="1" locked="0" behindDoc="1" simplePos="0" relativeHeight="487592960">
                <wp:simplePos x="0" y="0"/>
                <wp:positionH relativeFrom="page">
                  <wp:posOffset>1080820</wp:posOffset>
                </wp:positionH>
                <wp:positionV relativeFrom="paragraph">
                  <wp:posOffset>213850</wp:posOffset>
                </wp:positionV>
                <wp:extent cx="1829435" cy="9525"/>
                <wp:effectExtent l="0" t="0" r="0" b="0"/>
                <wp:wrapTopAndBottom/>
                <wp:docPr id="11" name="Graphic 11"/>
                <wp:cNvGraphicFramePr>
                  <a:graphicFrameLocks/>
                </wp:cNvGraphicFramePr>
                <a:graphic>
                  <a:graphicData uri="http://schemas.microsoft.com/office/word/2010/wordprocessingShape">
                    <wps:wsp>
                      <wps:cNvPr id="11" name="Graphic 11"/>
                      <wps:cNvSpPr/>
                      <wps:spPr>
                        <a:xfrm>
                          <a:off x="0" y="0"/>
                          <a:ext cx="1829435" cy="9525"/>
                        </a:xfrm>
                        <a:custGeom>
                          <a:avLst/>
                          <a:gdLst/>
                          <a:ahLst/>
                          <a:cxnLst/>
                          <a:rect l="l" t="t" r="r" b="b"/>
                          <a:pathLst>
                            <a:path w="1829435" h="9525">
                              <a:moveTo>
                                <a:pt x="1829054" y="0"/>
                              </a:moveTo>
                              <a:lnTo>
                                <a:pt x="0" y="0"/>
                              </a:lnTo>
                              <a:lnTo>
                                <a:pt x="0" y="9144"/>
                              </a:lnTo>
                              <a:lnTo>
                                <a:pt x="1829054" y="9144"/>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85.103996pt;margin-top:16.838661pt;width:144.020pt;height:.72003pt;mso-position-horizontal-relative:page;mso-position-vertical-relative:paragraph;z-index:-15723520;mso-wrap-distance-left:0;mso-wrap-distance-right:0" id="docshape11" filled="true" fillcolor="#000000" stroked="false">
                <v:fill type="solid"/>
                <w10:wrap type="topAndBottom"/>
              </v:rect>
            </w:pict>
          </mc:Fallback>
        </mc:AlternateContent>
      </w:r>
    </w:p>
    <w:p>
      <w:pPr>
        <w:spacing w:line="243" w:lineRule="exact" w:before="102"/>
        <w:ind w:left="2" w:right="0" w:firstLine="0"/>
        <w:jc w:val="left"/>
        <w:rPr>
          <w:sz w:val="20"/>
        </w:rPr>
      </w:pPr>
      <w:r>
        <w:rPr>
          <w:spacing w:val="-2"/>
          <w:sz w:val="20"/>
          <w:vertAlign w:val="superscript"/>
        </w:rPr>
        <w:t>39</w:t>
      </w:r>
      <w:r>
        <w:rPr>
          <w:spacing w:val="70"/>
          <w:sz w:val="20"/>
          <w:vertAlign w:val="baseline"/>
        </w:rPr>
        <w:t> </w:t>
      </w:r>
      <w:hyperlink r:id="rId46">
        <w:r>
          <w:rPr>
            <w:color w:val="0462C1"/>
            <w:spacing w:val="-2"/>
            <w:sz w:val="20"/>
            <w:u w:val="single" w:color="0462C1"/>
            <w:vertAlign w:val="baseline"/>
          </w:rPr>
          <w:t>https://lpderecho.pe/ministerio-publico-cuestiona-leyes-amenazan-funcion-fiscal/</w:t>
        </w:r>
      </w:hyperlink>
    </w:p>
    <w:p>
      <w:pPr>
        <w:spacing w:line="243" w:lineRule="exact" w:before="0"/>
        <w:ind w:left="2" w:right="0" w:firstLine="0"/>
        <w:jc w:val="left"/>
        <w:rPr>
          <w:sz w:val="20"/>
        </w:rPr>
      </w:pPr>
      <w:r>
        <w:rPr>
          <w:spacing w:val="-2"/>
          <w:sz w:val="20"/>
          <w:vertAlign w:val="superscript"/>
        </w:rPr>
        <w:t>40</w:t>
      </w:r>
      <w:r>
        <w:rPr>
          <w:spacing w:val="48"/>
          <w:sz w:val="20"/>
          <w:vertAlign w:val="baseline"/>
        </w:rPr>
        <w:t> </w:t>
      </w:r>
      <w:hyperlink r:id="rId47">
        <w:r>
          <w:rPr>
            <w:color w:val="0462C1"/>
            <w:spacing w:val="-2"/>
            <w:sz w:val="20"/>
            <w:u w:val="single" w:color="0462C1"/>
            <w:vertAlign w:val="baseline"/>
          </w:rPr>
          <w:t>https://busquedas.elperuano.pe/dispositivo/NL/2313835-</w:t>
        </w:r>
        <w:r>
          <w:rPr>
            <w:color w:val="0462C1"/>
            <w:spacing w:val="-10"/>
            <w:sz w:val="20"/>
            <w:u w:val="single" w:color="0462C1"/>
            <w:vertAlign w:val="baseline"/>
          </w:rPr>
          <w:t>2</w:t>
        </w:r>
      </w:hyperlink>
    </w:p>
    <w:p>
      <w:pPr>
        <w:spacing w:after="0" w:line="243" w:lineRule="exact"/>
        <w:jc w:val="left"/>
        <w:rPr>
          <w:sz w:val="20"/>
        </w:rPr>
        <w:sectPr>
          <w:pgSz w:w="11910" w:h="16840"/>
          <w:pgMar w:top="1360" w:bottom="280" w:left="1700" w:right="1559"/>
        </w:sectPr>
      </w:pPr>
    </w:p>
    <w:p>
      <w:pPr>
        <w:pStyle w:val="BodyText"/>
        <w:spacing w:line="259" w:lineRule="auto" w:before="37"/>
        <w:ind w:right="134"/>
      </w:pPr>
      <w:r>
        <w:rPr/>
        <w:t>impedir</w:t>
      </w:r>
      <w:r>
        <w:rPr>
          <w:spacing w:val="-2"/>
        </w:rPr>
        <w:t> </w:t>
      </w:r>
      <w:r>
        <w:rPr/>
        <w:t>la</w:t>
      </w:r>
      <w:r>
        <w:rPr>
          <w:spacing w:val="-5"/>
        </w:rPr>
        <w:t> </w:t>
      </w:r>
      <w:r>
        <w:rPr/>
        <w:t>investigación,</w:t>
      </w:r>
      <w:r>
        <w:rPr>
          <w:spacing w:val="-2"/>
        </w:rPr>
        <w:t> </w:t>
      </w:r>
      <w:r>
        <w:rPr/>
        <w:t>juzgamiento</w:t>
      </w:r>
      <w:r>
        <w:rPr>
          <w:spacing w:val="-3"/>
        </w:rPr>
        <w:t> </w:t>
      </w:r>
      <w:r>
        <w:rPr/>
        <w:t>y</w:t>
      </w:r>
      <w:r>
        <w:rPr>
          <w:spacing w:val="-2"/>
        </w:rPr>
        <w:t> </w:t>
      </w:r>
      <w:r>
        <w:rPr/>
        <w:t>condena</w:t>
      </w:r>
      <w:r>
        <w:rPr>
          <w:spacing w:val="-2"/>
        </w:rPr>
        <w:t> </w:t>
      </w:r>
      <w:r>
        <w:rPr/>
        <w:t>a</w:t>
      </w:r>
      <w:r>
        <w:rPr>
          <w:spacing w:val="-5"/>
        </w:rPr>
        <w:t> </w:t>
      </w:r>
      <w:r>
        <w:rPr/>
        <w:t>los</w:t>
      </w:r>
      <w:r>
        <w:rPr>
          <w:spacing w:val="-4"/>
        </w:rPr>
        <w:t> </w:t>
      </w:r>
      <w:r>
        <w:rPr/>
        <w:t>responsables</w:t>
      </w:r>
      <w:r>
        <w:rPr>
          <w:spacing w:val="-5"/>
        </w:rPr>
        <w:t> </w:t>
      </w:r>
      <w:r>
        <w:rPr/>
        <w:t>de</w:t>
      </w:r>
      <w:r>
        <w:rPr>
          <w:spacing w:val="-4"/>
        </w:rPr>
        <w:t> </w:t>
      </w:r>
      <w:r>
        <w:rPr/>
        <w:t>estos</w:t>
      </w:r>
      <w:r>
        <w:rPr>
          <w:spacing w:val="-5"/>
        </w:rPr>
        <w:t> </w:t>
      </w:r>
      <w:r>
        <w:rPr/>
        <w:t>crímenes,</w:t>
      </w:r>
      <w:r>
        <w:rPr>
          <w:spacing w:val="-2"/>
        </w:rPr>
        <w:t> </w:t>
      </w:r>
      <w:r>
        <w:rPr/>
        <w:t>antes</w:t>
      </w:r>
      <w:r>
        <w:rPr>
          <w:spacing w:val="-5"/>
        </w:rPr>
        <w:t> </w:t>
      </w:r>
      <w:r>
        <w:rPr/>
        <w:t>de la aprobación del Estatuto de Roma de la Corte Penal Internacional y Convención sobre la Imprescriptibilidad de los Crímenes de Guerra y de los Crímenes de Lesa Humanidad, es decir, antes de julio de 2002. Ambos tratados internacionales destacan la importancia de la justicia internacional y la necesidad de combatir la impunidad en casos de crímenes internacionales.</w:t>
      </w:r>
    </w:p>
    <w:p>
      <w:pPr>
        <w:pStyle w:val="BodyText"/>
        <w:spacing w:line="259" w:lineRule="auto" w:before="160"/>
        <w:ind w:right="135"/>
      </w:pPr>
      <w:r>
        <w:rPr/>
        <w:t>Es necesario, narrar el camino del proyecto de Ley dentro del congreso de la República para entender</w:t>
      </w:r>
      <w:r>
        <w:rPr>
          <w:spacing w:val="-7"/>
        </w:rPr>
        <w:t> </w:t>
      </w:r>
      <w:r>
        <w:rPr/>
        <w:t>de</w:t>
      </w:r>
      <w:r>
        <w:rPr>
          <w:spacing w:val="-7"/>
        </w:rPr>
        <w:t> </w:t>
      </w:r>
      <w:r>
        <w:rPr/>
        <w:t>dónde</w:t>
      </w:r>
      <w:r>
        <w:rPr>
          <w:spacing w:val="-9"/>
        </w:rPr>
        <w:t> </w:t>
      </w:r>
      <w:r>
        <w:rPr/>
        <w:t>viene</w:t>
      </w:r>
      <w:r>
        <w:rPr>
          <w:spacing w:val="-9"/>
        </w:rPr>
        <w:t> </w:t>
      </w:r>
      <w:r>
        <w:rPr/>
        <w:t>esta</w:t>
      </w:r>
      <w:r>
        <w:rPr>
          <w:spacing w:val="-7"/>
        </w:rPr>
        <w:t> </w:t>
      </w:r>
      <w:r>
        <w:rPr/>
        <w:t>iniciativa</w:t>
      </w:r>
      <w:r>
        <w:rPr>
          <w:spacing w:val="-8"/>
        </w:rPr>
        <w:t> </w:t>
      </w:r>
      <w:r>
        <w:rPr/>
        <w:t>de</w:t>
      </w:r>
      <w:r>
        <w:rPr>
          <w:spacing w:val="-7"/>
        </w:rPr>
        <w:t> </w:t>
      </w:r>
      <w:r>
        <w:rPr/>
        <w:t>impunidad</w:t>
      </w:r>
      <w:r>
        <w:rPr>
          <w:spacing w:val="-8"/>
        </w:rPr>
        <w:t> </w:t>
      </w:r>
      <w:r>
        <w:rPr/>
        <w:t>y</w:t>
      </w:r>
      <w:r>
        <w:rPr>
          <w:spacing w:val="-7"/>
        </w:rPr>
        <w:t> </w:t>
      </w:r>
      <w:r>
        <w:rPr/>
        <w:t>quienes</w:t>
      </w:r>
      <w:r>
        <w:rPr>
          <w:spacing w:val="-10"/>
        </w:rPr>
        <w:t> </w:t>
      </w:r>
      <w:r>
        <w:rPr/>
        <w:t>la</w:t>
      </w:r>
      <w:r>
        <w:rPr>
          <w:spacing w:val="-8"/>
        </w:rPr>
        <w:t> </w:t>
      </w:r>
      <w:r>
        <w:rPr/>
        <w:t>defendieron.</w:t>
      </w:r>
      <w:r>
        <w:rPr>
          <w:spacing w:val="-8"/>
        </w:rPr>
        <w:t> </w:t>
      </w:r>
      <w:r>
        <w:rPr/>
        <w:t>Fue</w:t>
      </w:r>
      <w:r>
        <w:rPr>
          <w:spacing w:val="-7"/>
        </w:rPr>
        <w:t> </w:t>
      </w:r>
      <w:r>
        <w:rPr/>
        <w:t>presentado el</w:t>
      </w:r>
      <w:r>
        <w:rPr>
          <w:spacing w:val="-13"/>
        </w:rPr>
        <w:t> </w:t>
      </w:r>
      <w:r>
        <w:rPr/>
        <w:t>01</w:t>
      </w:r>
      <w:r>
        <w:rPr>
          <w:spacing w:val="-12"/>
        </w:rPr>
        <w:t> </w:t>
      </w:r>
      <w:r>
        <w:rPr/>
        <w:t>de</w:t>
      </w:r>
      <w:r>
        <w:rPr>
          <w:spacing w:val="-13"/>
        </w:rPr>
        <w:t> </w:t>
      </w:r>
      <w:r>
        <w:rPr/>
        <w:t>febrero</w:t>
      </w:r>
      <w:r>
        <w:rPr>
          <w:spacing w:val="-12"/>
        </w:rPr>
        <w:t> </w:t>
      </w:r>
      <w:r>
        <w:rPr/>
        <w:t>del</w:t>
      </w:r>
      <w:r>
        <w:rPr>
          <w:spacing w:val="-13"/>
        </w:rPr>
        <w:t> </w:t>
      </w:r>
      <w:r>
        <w:rPr/>
        <w:t>2024</w:t>
      </w:r>
      <w:r>
        <w:rPr>
          <w:spacing w:val="-12"/>
        </w:rPr>
        <w:t> </w:t>
      </w:r>
      <w:r>
        <w:rPr/>
        <w:t>por</w:t>
      </w:r>
      <w:r>
        <w:rPr>
          <w:spacing w:val="-13"/>
        </w:rPr>
        <w:t> </w:t>
      </w:r>
      <w:r>
        <w:rPr/>
        <w:t>los</w:t>
      </w:r>
      <w:r>
        <w:rPr>
          <w:spacing w:val="-12"/>
        </w:rPr>
        <w:t> </w:t>
      </w:r>
      <w:r>
        <w:rPr/>
        <w:t>congresistas</w:t>
      </w:r>
      <w:r>
        <w:rPr>
          <w:spacing w:val="-12"/>
        </w:rPr>
        <w:t> </w:t>
      </w:r>
      <w:r>
        <w:rPr/>
        <w:t>Fernando</w:t>
      </w:r>
      <w:r>
        <w:rPr>
          <w:spacing w:val="-13"/>
        </w:rPr>
        <w:t> </w:t>
      </w:r>
      <w:r>
        <w:rPr/>
        <w:t>Rospigliosi</w:t>
      </w:r>
      <w:r>
        <w:rPr>
          <w:spacing w:val="-12"/>
        </w:rPr>
        <w:t> </w:t>
      </w:r>
      <w:r>
        <w:rPr/>
        <w:t>del</w:t>
      </w:r>
      <w:r>
        <w:rPr>
          <w:spacing w:val="-13"/>
        </w:rPr>
        <w:t> </w:t>
      </w:r>
      <w:r>
        <w:rPr/>
        <w:t>partido</w:t>
      </w:r>
      <w:r>
        <w:rPr>
          <w:spacing w:val="-12"/>
        </w:rPr>
        <w:t> </w:t>
      </w:r>
      <w:r>
        <w:rPr/>
        <w:t>fujimorista</w:t>
      </w:r>
      <w:r>
        <w:rPr>
          <w:spacing w:val="-13"/>
        </w:rPr>
        <w:t> </w:t>
      </w:r>
      <w:r>
        <w:rPr/>
        <w:t>Fuerza Popular y el almirante retirado, José Cueto quien fue elegido congresista por el partido Renovación Popular. En la Comisión de Constitución y Reglamento, presidida por la fujimorista Martha Moyano, se realizaron tres sesiones distintas: i) sustentación del proyecto, ii) mesa técnica de trabajo con especialistas, y iii) para la votación del mismo. En el predictamen del proyecto, se citaron opiniones de especialistas</w:t>
      </w:r>
      <w:r>
        <w:rPr>
          <w:vertAlign w:val="superscript"/>
        </w:rPr>
        <w:t>41</w:t>
      </w:r>
      <w:r>
        <w:rPr>
          <w:vertAlign w:val="baseline"/>
        </w:rPr>
        <w:t>, la mayoría</w:t>
      </w:r>
      <w:r>
        <w:rPr>
          <w:spacing w:val="-1"/>
          <w:vertAlign w:val="baseline"/>
        </w:rPr>
        <w:t> </w:t>
      </w:r>
      <w:r>
        <w:rPr>
          <w:vertAlign w:val="baseline"/>
        </w:rPr>
        <w:t>abogados con opiniones en contra de la Corte IDH, quienes expusieron en una mesa técnica de trabajo, el 15 de febrero y no fue transmitida por las redes sociales del Congreso.</w:t>
      </w:r>
      <w:r>
        <w:rPr>
          <w:vertAlign w:val="superscript"/>
        </w:rPr>
        <w:t>42</w:t>
      </w:r>
    </w:p>
    <w:p>
      <w:pPr>
        <w:pStyle w:val="BodyText"/>
        <w:spacing w:line="259" w:lineRule="auto" w:before="158"/>
        <w:ind w:right="136"/>
      </w:pPr>
      <w:r>
        <w:rPr/>
        <w:t>El 12 de marzo, el Proyecto de Ley es aprobado por mayoría en la Comisión, con 14 votos de congresistas pertenecientes</w:t>
      </w:r>
      <w:r>
        <w:rPr>
          <w:spacing w:val="-1"/>
        </w:rPr>
        <w:t> </w:t>
      </w:r>
      <w:r>
        <w:rPr/>
        <w:t>a</w:t>
      </w:r>
      <w:r>
        <w:rPr>
          <w:spacing w:val="-3"/>
        </w:rPr>
        <w:t> </w:t>
      </w:r>
      <w:r>
        <w:rPr/>
        <w:t>Renovación</w:t>
      </w:r>
      <w:r>
        <w:rPr>
          <w:spacing w:val="-4"/>
        </w:rPr>
        <w:t> </w:t>
      </w:r>
      <w:r>
        <w:rPr/>
        <w:t>Popular,</w:t>
      </w:r>
      <w:r>
        <w:rPr>
          <w:spacing w:val="-1"/>
        </w:rPr>
        <w:t> </w:t>
      </w:r>
      <w:r>
        <w:rPr/>
        <w:t>Fuerza</w:t>
      </w:r>
      <w:r>
        <w:rPr>
          <w:spacing w:val="-4"/>
        </w:rPr>
        <w:t> </w:t>
      </w:r>
      <w:r>
        <w:rPr/>
        <w:t>Popular,</w:t>
      </w:r>
      <w:r>
        <w:rPr>
          <w:spacing w:val="-1"/>
        </w:rPr>
        <w:t> </w:t>
      </w:r>
      <w:r>
        <w:rPr/>
        <w:t>Avanza</w:t>
      </w:r>
      <w:r>
        <w:rPr>
          <w:spacing w:val="-3"/>
        </w:rPr>
        <w:t> </w:t>
      </w:r>
      <w:r>
        <w:rPr/>
        <w:t>País,</w:t>
      </w:r>
      <w:r>
        <w:rPr>
          <w:spacing w:val="-3"/>
        </w:rPr>
        <w:t> </w:t>
      </w:r>
      <w:r>
        <w:rPr/>
        <w:t>Alianza Para</w:t>
      </w:r>
      <w:r>
        <w:rPr>
          <w:spacing w:val="-4"/>
        </w:rPr>
        <w:t> </w:t>
      </w:r>
      <w:r>
        <w:rPr/>
        <w:t>el Progreso, Podemos Perú, según información recogida por un medio local.</w:t>
      </w:r>
      <w:r>
        <w:rPr>
          <w:vertAlign w:val="superscript"/>
        </w:rPr>
        <w:t>43</w:t>
      </w:r>
      <w:r>
        <w:rPr>
          <w:vertAlign w:val="baseline"/>
        </w:rPr>
        <w:t> Con increíble celeridad, el 13 de marzo, la Comisión de Relaciones Exteriores, presidida por el congresista fujimorista Alejandro Aguinaga de Fuerza Popular, investigado por el caso de esterilizaciones forzadas durante la dictadura de Alberto Fujimori, recomendó admitir el proyecto a trámite.</w:t>
      </w:r>
    </w:p>
    <w:p>
      <w:pPr>
        <w:pStyle w:val="BodyText"/>
        <w:spacing w:line="259" w:lineRule="auto"/>
        <w:ind w:right="138"/>
      </w:pPr>
      <w:r>
        <w:rPr/>
        <w:t>Las</w:t>
      </w:r>
      <w:r>
        <w:rPr>
          <w:spacing w:val="-2"/>
        </w:rPr>
        <w:t> </w:t>
      </w:r>
      <w:r>
        <w:rPr/>
        <w:t>voces</w:t>
      </w:r>
      <w:r>
        <w:rPr>
          <w:spacing w:val="-1"/>
        </w:rPr>
        <w:t> </w:t>
      </w:r>
      <w:r>
        <w:rPr/>
        <w:t>de los</w:t>
      </w:r>
      <w:r>
        <w:rPr>
          <w:spacing w:val="-2"/>
        </w:rPr>
        <w:t> </w:t>
      </w:r>
      <w:r>
        <w:rPr/>
        <w:t>congresistas defensores del</w:t>
      </w:r>
      <w:r>
        <w:rPr>
          <w:spacing w:val="-2"/>
        </w:rPr>
        <w:t> </w:t>
      </w:r>
      <w:r>
        <w:rPr/>
        <w:t>proyecto de ley</w:t>
      </w:r>
      <w:r>
        <w:rPr>
          <w:spacing w:val="-1"/>
        </w:rPr>
        <w:t> </w:t>
      </w:r>
      <w:r>
        <w:rPr/>
        <w:t>evidencian</w:t>
      </w:r>
      <w:r>
        <w:rPr>
          <w:spacing w:val="-4"/>
        </w:rPr>
        <w:t> </w:t>
      </w:r>
      <w:r>
        <w:rPr/>
        <w:t>el negacionismo</w:t>
      </w:r>
      <w:r>
        <w:rPr>
          <w:spacing w:val="-1"/>
        </w:rPr>
        <w:t> </w:t>
      </w:r>
      <w:r>
        <w:rPr/>
        <w:t>frente a los graves crímenes cometidos por agentes del Estado. El congresista Jorge Montoya, oficial en retiro, señaló: “Hubo asesinatos y excesos, pero no delitos de lesa humanidad; se ha generado una</w:t>
      </w:r>
      <w:r>
        <w:rPr>
          <w:spacing w:val="-2"/>
        </w:rPr>
        <w:t> </w:t>
      </w:r>
      <w:r>
        <w:rPr/>
        <w:t>corriente de</w:t>
      </w:r>
      <w:r>
        <w:rPr>
          <w:spacing w:val="-2"/>
        </w:rPr>
        <w:t> </w:t>
      </w:r>
      <w:r>
        <w:rPr/>
        <w:t>opinión que hace actuar de</w:t>
      </w:r>
      <w:r>
        <w:rPr>
          <w:spacing w:val="-2"/>
        </w:rPr>
        <w:t> </w:t>
      </w:r>
      <w:r>
        <w:rPr/>
        <w:t>manera</w:t>
      </w:r>
      <w:r>
        <w:rPr>
          <w:spacing w:val="-2"/>
        </w:rPr>
        <w:t> </w:t>
      </w:r>
      <w:r>
        <w:rPr/>
        <w:t>equivocada</w:t>
      </w:r>
      <w:r>
        <w:rPr>
          <w:spacing w:val="-2"/>
        </w:rPr>
        <w:t> </w:t>
      </w:r>
      <w:r>
        <w:rPr/>
        <w:t>(...) jamás se puede juzgar a una persona por un delito que no existe.”</w:t>
      </w:r>
      <w:r>
        <w:rPr>
          <w:vertAlign w:val="superscript"/>
        </w:rPr>
        <w:t>44</w:t>
      </w:r>
    </w:p>
    <w:p>
      <w:pPr>
        <w:pStyle w:val="BodyText"/>
        <w:spacing w:line="259" w:lineRule="auto" w:before="160"/>
        <w:ind w:right="135"/>
      </w:pPr>
      <w:r>
        <w:rPr/>
        <w:t>El</w:t>
      </w:r>
      <w:r>
        <w:rPr>
          <w:spacing w:val="-2"/>
        </w:rPr>
        <w:t> </w:t>
      </w:r>
      <w:r>
        <w:rPr/>
        <w:t>13</w:t>
      </w:r>
      <w:r>
        <w:rPr>
          <w:spacing w:val="-2"/>
        </w:rPr>
        <w:t> </w:t>
      </w:r>
      <w:r>
        <w:rPr/>
        <w:t>de</w:t>
      </w:r>
      <w:r>
        <w:rPr>
          <w:spacing w:val="-2"/>
        </w:rPr>
        <w:t> </w:t>
      </w:r>
      <w:r>
        <w:rPr/>
        <w:t>junio</w:t>
      </w:r>
      <w:r>
        <w:rPr>
          <w:spacing w:val="-1"/>
        </w:rPr>
        <w:t> </w:t>
      </w:r>
      <w:r>
        <w:rPr/>
        <w:t>de</w:t>
      </w:r>
      <w:r>
        <w:rPr>
          <w:spacing w:val="-4"/>
        </w:rPr>
        <w:t> </w:t>
      </w:r>
      <w:r>
        <w:rPr/>
        <w:t>2024,</w:t>
      </w:r>
      <w:r>
        <w:rPr>
          <w:spacing w:val="-3"/>
        </w:rPr>
        <w:t> </w:t>
      </w:r>
      <w:r>
        <w:rPr/>
        <w:t>La</w:t>
      </w:r>
      <w:r>
        <w:rPr>
          <w:spacing w:val="-5"/>
        </w:rPr>
        <w:t> </w:t>
      </w:r>
      <w:r>
        <w:rPr/>
        <w:t>Junta</w:t>
      </w:r>
      <w:r>
        <w:rPr>
          <w:spacing w:val="-2"/>
        </w:rPr>
        <w:t> </w:t>
      </w:r>
      <w:r>
        <w:rPr/>
        <w:t>de</w:t>
      </w:r>
      <w:r>
        <w:rPr>
          <w:spacing w:val="-2"/>
        </w:rPr>
        <w:t> </w:t>
      </w:r>
      <w:r>
        <w:rPr/>
        <w:t>Fiscales</w:t>
      </w:r>
      <w:r>
        <w:rPr>
          <w:spacing w:val="-5"/>
        </w:rPr>
        <w:t> </w:t>
      </w:r>
      <w:r>
        <w:rPr/>
        <w:t>Supremos</w:t>
      </w:r>
      <w:r>
        <w:rPr>
          <w:spacing w:val="-7"/>
        </w:rPr>
        <w:t> </w:t>
      </w:r>
      <w:r>
        <w:rPr/>
        <w:t>del</w:t>
      </w:r>
      <w:r>
        <w:rPr>
          <w:spacing w:val="-2"/>
        </w:rPr>
        <w:t> </w:t>
      </w:r>
      <w:r>
        <w:rPr/>
        <w:t>Ministerio</w:t>
      </w:r>
      <w:r>
        <w:rPr>
          <w:spacing w:val="-3"/>
        </w:rPr>
        <w:t> </w:t>
      </w:r>
      <w:r>
        <w:rPr/>
        <w:t>Público,</w:t>
      </w:r>
      <w:r>
        <w:rPr>
          <w:spacing w:val="-1"/>
        </w:rPr>
        <w:t> </w:t>
      </w:r>
      <w:r>
        <w:rPr/>
        <w:t>en</w:t>
      </w:r>
      <w:r>
        <w:rPr>
          <w:spacing w:val="-6"/>
        </w:rPr>
        <w:t> </w:t>
      </w:r>
      <w:r>
        <w:rPr/>
        <w:t>un</w:t>
      </w:r>
      <w:r>
        <w:rPr>
          <w:spacing w:val="-3"/>
        </w:rPr>
        <w:t> </w:t>
      </w:r>
      <w:r>
        <w:rPr/>
        <w:t>comunicado se pronunció, señalando que el </w:t>
      </w:r>
      <w:r>
        <w:rPr>
          <w:rFonts w:ascii="Arial MT" w:hAnsi="Arial MT"/>
          <w:color w:val="25292D"/>
        </w:rPr>
        <w:t>“</w:t>
      </w:r>
      <w:r>
        <w:rPr/>
        <w:t>proyecto de</w:t>
      </w:r>
      <w:r>
        <w:rPr>
          <w:spacing w:val="-2"/>
        </w:rPr>
        <w:t> </w:t>
      </w:r>
      <w:r>
        <w:rPr/>
        <w:t>ley</w:t>
      </w:r>
      <w:r>
        <w:rPr>
          <w:spacing w:val="-1"/>
        </w:rPr>
        <w:t> </w:t>
      </w:r>
      <w:r>
        <w:rPr/>
        <w:t>resulta inviable jurídicamente,</w:t>
      </w:r>
      <w:r>
        <w:rPr>
          <w:spacing w:val="-1"/>
        </w:rPr>
        <w:t> </w:t>
      </w:r>
      <w:r>
        <w:rPr/>
        <w:t>toda vez que la acción penal y sanción por los delitos de lesa humanidad y crímenes de guerra son imprescriptibles,</w:t>
      </w:r>
      <w:r>
        <w:rPr>
          <w:spacing w:val="-2"/>
        </w:rPr>
        <w:t> </w:t>
      </w:r>
      <w:r>
        <w:rPr/>
        <w:t>con</w:t>
      </w:r>
      <w:r>
        <w:rPr>
          <w:spacing w:val="-3"/>
        </w:rPr>
        <w:t> </w:t>
      </w:r>
      <w:r>
        <w:rPr/>
        <w:t>lo</w:t>
      </w:r>
      <w:r>
        <w:rPr>
          <w:spacing w:val="-1"/>
        </w:rPr>
        <w:t> </w:t>
      </w:r>
      <w:r>
        <w:rPr/>
        <w:t>cual</w:t>
      </w:r>
      <w:r>
        <w:rPr>
          <w:spacing w:val="-2"/>
        </w:rPr>
        <w:t> </w:t>
      </w:r>
      <w:r>
        <w:rPr/>
        <w:t>se</w:t>
      </w:r>
      <w:r>
        <w:rPr>
          <w:spacing w:val="-1"/>
        </w:rPr>
        <w:t> </w:t>
      </w:r>
      <w:r>
        <w:rPr/>
        <w:t>generaría</w:t>
      </w:r>
      <w:r>
        <w:rPr>
          <w:spacing w:val="-2"/>
        </w:rPr>
        <w:t> </w:t>
      </w:r>
      <w:r>
        <w:rPr/>
        <w:t>impunidad</w:t>
      </w:r>
      <w:r>
        <w:rPr>
          <w:spacing w:val="-3"/>
        </w:rPr>
        <w:t> </w:t>
      </w:r>
      <w:r>
        <w:rPr/>
        <w:t>y</w:t>
      </w:r>
      <w:r>
        <w:rPr>
          <w:spacing w:val="-3"/>
        </w:rPr>
        <w:t> </w:t>
      </w:r>
      <w:r>
        <w:rPr/>
        <w:t>vulneración</w:t>
      </w:r>
      <w:r>
        <w:rPr>
          <w:spacing w:val="-3"/>
        </w:rPr>
        <w:t> </w:t>
      </w:r>
      <w:r>
        <w:rPr/>
        <w:t>al</w:t>
      </w:r>
      <w:r>
        <w:rPr>
          <w:spacing w:val="-2"/>
        </w:rPr>
        <w:t> </w:t>
      </w:r>
      <w:r>
        <w:rPr/>
        <w:t>derecho</w:t>
      </w:r>
      <w:r>
        <w:rPr>
          <w:spacing w:val="-2"/>
        </w:rPr>
        <w:t> </w:t>
      </w:r>
      <w:r>
        <w:rPr/>
        <w:t>a</w:t>
      </w:r>
      <w:r>
        <w:rPr>
          <w:spacing w:val="-4"/>
        </w:rPr>
        <w:t> </w:t>
      </w:r>
      <w:r>
        <w:rPr/>
        <w:t>la</w:t>
      </w:r>
      <w:r>
        <w:rPr>
          <w:spacing w:val="-4"/>
        </w:rPr>
        <w:t> </w:t>
      </w:r>
      <w:r>
        <w:rPr/>
        <w:t>verdad</w:t>
      </w:r>
      <w:r>
        <w:rPr>
          <w:spacing w:val="-3"/>
        </w:rPr>
        <w:t> </w:t>
      </w:r>
      <w:r>
        <w:rPr/>
        <w:t>de los agraviados y sus familiares. Advirtiendo que, de aprobarse este proyecto de ley, se estaría afectando a</w:t>
      </w:r>
      <w:r>
        <w:rPr>
          <w:spacing w:val="-1"/>
        </w:rPr>
        <w:t> </w:t>
      </w:r>
      <w:r>
        <w:rPr/>
        <w:t>más de 550</w:t>
      </w:r>
      <w:r>
        <w:rPr>
          <w:spacing w:val="-1"/>
        </w:rPr>
        <w:t> </w:t>
      </w:r>
      <w:r>
        <w:rPr/>
        <w:t>víctimas,</w:t>
      </w:r>
      <w:r>
        <w:rPr>
          <w:spacing w:val="-1"/>
        </w:rPr>
        <w:t> </w:t>
      </w:r>
      <w:r>
        <w:rPr/>
        <w:t>y a un número muy</w:t>
      </w:r>
      <w:r>
        <w:rPr>
          <w:spacing w:val="-1"/>
        </w:rPr>
        <w:t> </w:t>
      </w:r>
      <w:r>
        <w:rPr/>
        <w:t>considerable de los familiares de estas, y a la sociedad en su conjunto que tienen el derecho a conocer la verdad. </w:t>
      </w:r>
      <w:r>
        <w:rPr>
          <w:vertAlign w:val="superscript"/>
        </w:rPr>
        <w:t>45</w:t>
      </w:r>
    </w:p>
    <w:p>
      <w:pPr>
        <w:pStyle w:val="BodyText"/>
        <w:spacing w:before="0"/>
        <w:ind w:left="0"/>
        <w:jc w:val="left"/>
        <w:rPr>
          <w:sz w:val="20"/>
        </w:rPr>
      </w:pPr>
    </w:p>
    <w:p>
      <w:pPr>
        <w:pStyle w:val="BodyText"/>
        <w:spacing w:before="242"/>
        <w:ind w:left="0"/>
        <w:jc w:val="left"/>
        <w:rPr>
          <w:sz w:val="20"/>
        </w:rPr>
      </w:pPr>
      <w:r>
        <w:rPr>
          <w:sz w:val="20"/>
        </w:rPr>
        <mc:AlternateContent>
          <mc:Choice Requires="wps">
            <w:drawing>
              <wp:anchor distT="0" distB="0" distL="0" distR="0" allowOverlap="1" layoutInCell="1" locked="0" behindDoc="1" simplePos="0" relativeHeight="487593472">
                <wp:simplePos x="0" y="0"/>
                <wp:positionH relativeFrom="page">
                  <wp:posOffset>1080820</wp:posOffset>
                </wp:positionH>
                <wp:positionV relativeFrom="paragraph">
                  <wp:posOffset>324466</wp:posOffset>
                </wp:positionV>
                <wp:extent cx="1829435" cy="9525"/>
                <wp:effectExtent l="0" t="0" r="0" b="0"/>
                <wp:wrapTopAndBottom/>
                <wp:docPr id="12" name="Graphic 12"/>
                <wp:cNvGraphicFramePr>
                  <a:graphicFrameLocks/>
                </wp:cNvGraphicFramePr>
                <a:graphic>
                  <a:graphicData uri="http://schemas.microsoft.com/office/word/2010/wordprocessingShape">
                    <wps:wsp>
                      <wps:cNvPr id="12" name="Graphic 12"/>
                      <wps:cNvSpPr/>
                      <wps:spPr>
                        <a:xfrm>
                          <a:off x="0" y="0"/>
                          <a:ext cx="1829435" cy="9525"/>
                        </a:xfrm>
                        <a:custGeom>
                          <a:avLst/>
                          <a:gdLst/>
                          <a:ahLst/>
                          <a:cxnLst/>
                          <a:rect l="l" t="t" r="r" b="b"/>
                          <a:pathLst>
                            <a:path w="1829435" h="9525">
                              <a:moveTo>
                                <a:pt x="1829054" y="0"/>
                              </a:moveTo>
                              <a:lnTo>
                                <a:pt x="0" y="0"/>
                              </a:lnTo>
                              <a:lnTo>
                                <a:pt x="0" y="9143"/>
                              </a:lnTo>
                              <a:lnTo>
                                <a:pt x="1829054" y="9143"/>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85.103996pt;margin-top:25.548546pt;width:144.020pt;height:.71997pt;mso-position-horizontal-relative:page;mso-position-vertical-relative:paragraph;z-index:-15723008;mso-wrap-distance-left:0;mso-wrap-distance-right:0" id="docshape12" filled="true" fillcolor="#000000" stroked="false">
                <v:fill type="solid"/>
                <w10:wrap type="topAndBottom"/>
              </v:rect>
            </w:pict>
          </mc:Fallback>
        </mc:AlternateContent>
      </w:r>
    </w:p>
    <w:p>
      <w:pPr>
        <w:spacing w:before="100"/>
        <w:ind w:left="2" w:right="156" w:firstLine="0"/>
        <w:jc w:val="left"/>
        <w:rPr>
          <w:sz w:val="20"/>
        </w:rPr>
      </w:pPr>
      <w:r>
        <w:rPr>
          <w:sz w:val="20"/>
          <w:vertAlign w:val="superscript"/>
        </w:rPr>
        <w:t>41</w:t>
      </w:r>
      <w:r>
        <w:rPr>
          <w:sz w:val="20"/>
          <w:vertAlign w:val="baseline"/>
        </w:rPr>
        <w:t> Una opinión recogida fue la del Ministerio de Defensa, quienes con Oficio Nro. 00405-2024- MINDEF/DM</w:t>
      </w:r>
      <w:r>
        <w:rPr>
          <w:spacing w:val="-4"/>
          <w:sz w:val="20"/>
          <w:vertAlign w:val="baseline"/>
        </w:rPr>
        <w:t> </w:t>
      </w:r>
      <w:r>
        <w:rPr>
          <w:sz w:val="20"/>
          <w:vertAlign w:val="baseline"/>
        </w:rPr>
        <w:t>emitieron</w:t>
      </w:r>
      <w:r>
        <w:rPr>
          <w:spacing w:val="-3"/>
          <w:sz w:val="20"/>
          <w:vertAlign w:val="baseline"/>
        </w:rPr>
        <w:t> </w:t>
      </w:r>
      <w:r>
        <w:rPr>
          <w:sz w:val="20"/>
          <w:vertAlign w:val="baseline"/>
        </w:rPr>
        <w:t>una</w:t>
      </w:r>
      <w:r>
        <w:rPr>
          <w:spacing w:val="-3"/>
          <w:sz w:val="20"/>
          <w:vertAlign w:val="baseline"/>
        </w:rPr>
        <w:t> </w:t>
      </w:r>
      <w:r>
        <w:rPr>
          <w:sz w:val="20"/>
          <w:vertAlign w:val="baseline"/>
        </w:rPr>
        <w:t>opinión</w:t>
      </w:r>
      <w:r>
        <w:rPr>
          <w:spacing w:val="-3"/>
          <w:sz w:val="20"/>
          <w:vertAlign w:val="baseline"/>
        </w:rPr>
        <w:t> </w:t>
      </w:r>
      <w:r>
        <w:rPr>
          <w:sz w:val="20"/>
          <w:vertAlign w:val="baseline"/>
        </w:rPr>
        <w:t>favorable</w:t>
      </w:r>
      <w:r>
        <w:rPr>
          <w:spacing w:val="-5"/>
          <w:sz w:val="20"/>
          <w:vertAlign w:val="baseline"/>
        </w:rPr>
        <w:t> </w:t>
      </w:r>
      <w:r>
        <w:rPr>
          <w:sz w:val="20"/>
          <w:vertAlign w:val="baseline"/>
        </w:rPr>
        <w:t>sobre</w:t>
      </w:r>
      <w:r>
        <w:rPr>
          <w:spacing w:val="-2"/>
          <w:sz w:val="20"/>
          <w:vertAlign w:val="baseline"/>
        </w:rPr>
        <w:t> </w:t>
      </w:r>
      <w:r>
        <w:rPr>
          <w:sz w:val="20"/>
          <w:vertAlign w:val="baseline"/>
        </w:rPr>
        <w:t>el</w:t>
      </w:r>
      <w:r>
        <w:rPr>
          <w:spacing w:val="-4"/>
          <w:sz w:val="20"/>
          <w:vertAlign w:val="baseline"/>
        </w:rPr>
        <w:t> </w:t>
      </w:r>
      <w:r>
        <w:rPr>
          <w:sz w:val="20"/>
          <w:vertAlign w:val="baseline"/>
        </w:rPr>
        <w:t>proyecto</w:t>
      </w:r>
      <w:r>
        <w:rPr>
          <w:spacing w:val="-3"/>
          <w:sz w:val="20"/>
          <w:vertAlign w:val="baseline"/>
        </w:rPr>
        <w:t> </w:t>
      </w:r>
      <w:r>
        <w:rPr>
          <w:sz w:val="20"/>
          <w:vertAlign w:val="baseline"/>
        </w:rPr>
        <w:t>de</w:t>
      </w:r>
      <w:r>
        <w:rPr>
          <w:spacing w:val="-4"/>
          <w:sz w:val="20"/>
          <w:vertAlign w:val="baseline"/>
        </w:rPr>
        <w:t> </w:t>
      </w:r>
      <w:r>
        <w:rPr>
          <w:sz w:val="20"/>
          <w:vertAlign w:val="baseline"/>
        </w:rPr>
        <w:t>ley</w:t>
      </w:r>
      <w:r>
        <w:rPr>
          <w:spacing w:val="-3"/>
          <w:sz w:val="20"/>
          <w:vertAlign w:val="baseline"/>
        </w:rPr>
        <w:t> </w:t>
      </w:r>
      <w:r>
        <w:rPr>
          <w:sz w:val="20"/>
          <w:vertAlign w:val="baseline"/>
        </w:rPr>
        <w:t>y</w:t>
      </w:r>
      <w:r>
        <w:rPr>
          <w:spacing w:val="-3"/>
          <w:sz w:val="20"/>
          <w:vertAlign w:val="baseline"/>
        </w:rPr>
        <w:t> </w:t>
      </w:r>
      <w:r>
        <w:rPr>
          <w:sz w:val="20"/>
          <w:vertAlign w:val="baseline"/>
        </w:rPr>
        <w:t>muy</w:t>
      </w:r>
      <w:r>
        <w:rPr>
          <w:spacing w:val="-3"/>
          <w:sz w:val="20"/>
          <w:vertAlign w:val="baseline"/>
        </w:rPr>
        <w:t> </w:t>
      </w:r>
      <w:r>
        <w:rPr>
          <w:sz w:val="20"/>
          <w:vertAlign w:val="baseline"/>
        </w:rPr>
        <w:t>de</w:t>
      </w:r>
      <w:r>
        <w:rPr>
          <w:spacing w:val="-4"/>
          <w:sz w:val="20"/>
          <w:vertAlign w:val="baseline"/>
        </w:rPr>
        <w:t> </w:t>
      </w:r>
      <w:r>
        <w:rPr>
          <w:sz w:val="20"/>
          <w:vertAlign w:val="baseline"/>
        </w:rPr>
        <w:t>acorde</w:t>
      </w:r>
      <w:r>
        <w:rPr>
          <w:spacing w:val="-4"/>
          <w:sz w:val="20"/>
          <w:vertAlign w:val="baseline"/>
        </w:rPr>
        <w:t> </w:t>
      </w:r>
      <w:r>
        <w:rPr>
          <w:sz w:val="20"/>
          <w:vertAlign w:val="baseline"/>
        </w:rPr>
        <w:t>con</w:t>
      </w:r>
      <w:r>
        <w:rPr>
          <w:spacing w:val="-3"/>
          <w:sz w:val="20"/>
          <w:vertAlign w:val="baseline"/>
        </w:rPr>
        <w:t> </w:t>
      </w:r>
      <w:r>
        <w:rPr>
          <w:sz w:val="20"/>
          <w:vertAlign w:val="baseline"/>
        </w:rPr>
        <w:t>el</w:t>
      </w:r>
      <w:r>
        <w:rPr>
          <w:spacing w:val="-4"/>
          <w:sz w:val="20"/>
          <w:vertAlign w:val="baseline"/>
        </w:rPr>
        <w:t> </w:t>
      </w:r>
      <w:r>
        <w:rPr>
          <w:sz w:val="20"/>
          <w:vertAlign w:val="baseline"/>
        </w:rPr>
        <w:t>articulado y las justificaciones del mismo. Ver: </w:t>
      </w:r>
      <w:hyperlink r:id="rId48">
        <w:r>
          <w:rPr>
            <w:color w:val="0462C1"/>
            <w:sz w:val="20"/>
            <w:u w:val="single" w:color="0462C1"/>
            <w:vertAlign w:val="baseline"/>
          </w:rPr>
          <w:t>https://wb2server.congreso.gob.pe/spley-portal-</w:t>
        </w:r>
      </w:hyperlink>
      <w:r>
        <w:rPr>
          <w:color w:val="0462C1"/>
          <w:sz w:val="20"/>
          <w:vertAlign w:val="baseline"/>
        </w:rPr>
        <w:t> </w:t>
      </w:r>
      <w:hyperlink r:id="rId48">
        <w:r>
          <w:rPr>
            <w:color w:val="0462C1"/>
            <w:spacing w:val="-2"/>
            <w:sz w:val="20"/>
            <w:u w:val="single" w:color="0462C1"/>
            <w:vertAlign w:val="baseline"/>
          </w:rPr>
          <w:t>service/archivo/MTczODIy/pdf</w:t>
        </w:r>
      </w:hyperlink>
    </w:p>
    <w:p>
      <w:pPr>
        <w:spacing w:before="0"/>
        <w:ind w:left="2" w:right="664" w:firstLine="0"/>
        <w:jc w:val="left"/>
        <w:rPr>
          <w:sz w:val="20"/>
        </w:rPr>
      </w:pPr>
      <w:r>
        <w:rPr>
          <w:sz w:val="20"/>
          <w:vertAlign w:val="superscript"/>
        </w:rPr>
        <w:t>42</w:t>
      </w:r>
      <w:r>
        <w:rPr>
          <w:spacing w:val="-12"/>
          <w:sz w:val="20"/>
          <w:vertAlign w:val="baseline"/>
        </w:rPr>
        <w:t> </w:t>
      </w:r>
      <w:hyperlink r:id="rId49">
        <w:r>
          <w:rPr>
            <w:color w:val="0462C1"/>
            <w:sz w:val="20"/>
            <w:u w:val="single" w:color="0462C1"/>
            <w:vertAlign w:val="baseline"/>
          </w:rPr>
          <w:t>https://ojo-publico.com/politica/congreso-busca-limitar-tratados-internacionales-para-generar-</w:t>
        </w:r>
      </w:hyperlink>
      <w:r>
        <w:rPr>
          <w:color w:val="0462C1"/>
          <w:sz w:val="20"/>
          <w:vertAlign w:val="baseline"/>
        </w:rPr>
        <w:t> </w:t>
      </w:r>
      <w:hyperlink r:id="rId49">
        <w:r>
          <w:rPr>
            <w:color w:val="0462C1"/>
            <w:spacing w:val="-2"/>
            <w:sz w:val="20"/>
            <w:u w:val="single" w:color="0462C1"/>
            <w:vertAlign w:val="baseline"/>
          </w:rPr>
          <w:t>impunidad</w:t>
        </w:r>
      </w:hyperlink>
    </w:p>
    <w:p>
      <w:pPr>
        <w:spacing w:before="2"/>
        <w:ind w:left="2" w:right="413" w:firstLine="0"/>
        <w:jc w:val="left"/>
        <w:rPr>
          <w:sz w:val="20"/>
        </w:rPr>
      </w:pPr>
      <w:r>
        <w:rPr>
          <w:sz w:val="20"/>
          <w:vertAlign w:val="superscript"/>
        </w:rPr>
        <w:t>43</w:t>
      </w:r>
      <w:r>
        <w:rPr>
          <w:spacing w:val="-12"/>
          <w:sz w:val="20"/>
          <w:vertAlign w:val="baseline"/>
        </w:rPr>
        <w:t> </w:t>
      </w:r>
      <w:hyperlink r:id="rId50">
        <w:r>
          <w:rPr>
            <w:color w:val="0462C1"/>
            <w:sz w:val="20"/>
            <w:u w:val="single" w:color="0462C1"/>
            <w:vertAlign w:val="baseline"/>
          </w:rPr>
          <w:t>https://elcomercio.pe/politica/congreso/comision-de-constitucion-aprueba-dictamen-para-limitar-</w:t>
        </w:r>
      </w:hyperlink>
      <w:r>
        <w:rPr>
          <w:color w:val="0462C1"/>
          <w:sz w:val="20"/>
          <w:vertAlign w:val="baseline"/>
        </w:rPr>
        <w:t> </w:t>
      </w:r>
      <w:hyperlink r:id="rId50">
        <w:r>
          <w:rPr>
            <w:color w:val="0462C1"/>
            <w:spacing w:val="-2"/>
            <w:sz w:val="20"/>
            <w:u w:val="single" w:color="0462C1"/>
            <w:vertAlign w:val="baseline"/>
          </w:rPr>
          <w:t>sentencias-por-crimenes-de-lesa-humanidad-congreso-de-la-republica-ultimas-noticia/</w:t>
        </w:r>
      </w:hyperlink>
    </w:p>
    <w:p>
      <w:pPr>
        <w:spacing w:before="0"/>
        <w:ind w:left="2" w:right="382" w:firstLine="0"/>
        <w:jc w:val="left"/>
        <w:rPr>
          <w:sz w:val="20"/>
        </w:rPr>
      </w:pPr>
      <w:r>
        <w:rPr>
          <w:sz w:val="20"/>
          <w:vertAlign w:val="superscript"/>
        </w:rPr>
        <w:t>44</w:t>
      </w:r>
      <w:r>
        <w:rPr>
          <w:spacing w:val="-12"/>
          <w:sz w:val="20"/>
          <w:vertAlign w:val="baseline"/>
        </w:rPr>
        <w:t> </w:t>
      </w:r>
      <w:hyperlink r:id="rId51">
        <w:r>
          <w:rPr>
            <w:color w:val="0462C1"/>
            <w:sz w:val="20"/>
            <w:u w:val="single" w:color="0462C1"/>
            <w:vertAlign w:val="baseline"/>
          </w:rPr>
          <w:t>https://convoca.pe/agenda-propia/delitos-de-lesa-humanidad-14-anos-despues-la-historia-de-una-</w:t>
        </w:r>
      </w:hyperlink>
      <w:r>
        <w:rPr>
          <w:color w:val="0462C1"/>
          <w:sz w:val="20"/>
          <w:vertAlign w:val="baseline"/>
        </w:rPr>
        <w:t> </w:t>
      </w:r>
      <w:hyperlink r:id="rId51">
        <w:r>
          <w:rPr>
            <w:color w:val="0462C1"/>
            <w:spacing w:val="-2"/>
            <w:sz w:val="20"/>
            <w:u w:val="single" w:color="0462C1"/>
            <w:vertAlign w:val="baseline"/>
          </w:rPr>
          <w:t>amnistia-que-puede</w:t>
        </w:r>
      </w:hyperlink>
    </w:p>
    <w:p>
      <w:pPr>
        <w:spacing w:before="0"/>
        <w:ind w:left="2" w:right="202" w:firstLine="0"/>
        <w:jc w:val="left"/>
        <w:rPr>
          <w:sz w:val="20"/>
        </w:rPr>
      </w:pPr>
      <w:r>
        <w:rPr>
          <w:sz w:val="20"/>
          <w:vertAlign w:val="superscript"/>
        </w:rPr>
        <w:t>45</w:t>
      </w:r>
      <w:r>
        <w:rPr>
          <w:spacing w:val="-12"/>
          <w:sz w:val="20"/>
          <w:vertAlign w:val="baseline"/>
        </w:rPr>
        <w:t> </w:t>
      </w:r>
      <w:hyperlink r:id="rId52">
        <w:r>
          <w:rPr>
            <w:color w:val="0462C1"/>
            <w:sz w:val="20"/>
            <w:u w:val="single" w:color="0462C1"/>
            <w:vertAlign w:val="baseline"/>
          </w:rPr>
          <w:t>https://www.gob.pe/institucion/mpfn/noticias/971540-postura-institucional-de-rechazo-al-proyecto-</w:t>
        </w:r>
      </w:hyperlink>
      <w:r>
        <w:rPr>
          <w:color w:val="0462C1"/>
          <w:sz w:val="20"/>
          <w:vertAlign w:val="baseline"/>
        </w:rPr>
        <w:t> </w:t>
      </w:r>
      <w:hyperlink r:id="rId52">
        <w:r>
          <w:rPr>
            <w:color w:val="0462C1"/>
            <w:spacing w:val="-2"/>
            <w:sz w:val="20"/>
            <w:u w:val="single" w:color="0462C1"/>
            <w:vertAlign w:val="baseline"/>
          </w:rPr>
          <w:t>de-ley-que-precisa-la-aplicacion-y-alcances-del-delito-de-lesa-humanidad-y-crimenes-de-guerra</w:t>
        </w:r>
      </w:hyperlink>
    </w:p>
    <w:p>
      <w:pPr>
        <w:spacing w:after="0"/>
        <w:jc w:val="left"/>
        <w:rPr>
          <w:sz w:val="20"/>
        </w:rPr>
        <w:sectPr>
          <w:pgSz w:w="11910" w:h="16840"/>
          <w:pgMar w:top="1360" w:bottom="280" w:left="1700" w:right="1559"/>
        </w:sectPr>
      </w:pPr>
    </w:p>
    <w:p>
      <w:pPr>
        <w:pStyle w:val="BodyText"/>
        <w:spacing w:line="259" w:lineRule="auto" w:before="37"/>
        <w:ind w:right="136"/>
      </w:pPr>
      <w:r>
        <w:rPr/>
        <w:t>Asimismo, el 14 de junio, los fiscales que conforman el Subsistema Especializado en Derechos Humanos e Interculturalidad del Ministerio Público rechazaron el proyecto de ley en mención porque</w:t>
      </w:r>
      <w:r>
        <w:rPr>
          <w:spacing w:val="-5"/>
        </w:rPr>
        <w:t> </w:t>
      </w:r>
      <w:r>
        <w:rPr/>
        <w:t>resulta</w:t>
      </w:r>
      <w:r>
        <w:rPr>
          <w:spacing w:val="-10"/>
        </w:rPr>
        <w:t> </w:t>
      </w:r>
      <w:r>
        <w:rPr/>
        <w:t>manifiestamente</w:t>
      </w:r>
      <w:r>
        <w:rPr>
          <w:spacing w:val="-3"/>
        </w:rPr>
        <w:t> </w:t>
      </w:r>
      <w:r>
        <w:rPr/>
        <w:t>incompatible</w:t>
      </w:r>
      <w:r>
        <w:rPr>
          <w:spacing w:val="-8"/>
        </w:rPr>
        <w:t> </w:t>
      </w:r>
      <w:r>
        <w:rPr/>
        <w:t>con</w:t>
      </w:r>
      <w:r>
        <w:rPr>
          <w:spacing w:val="-6"/>
        </w:rPr>
        <w:t> </w:t>
      </w:r>
      <w:r>
        <w:rPr/>
        <w:t>los</w:t>
      </w:r>
      <w:r>
        <w:rPr>
          <w:spacing w:val="-5"/>
        </w:rPr>
        <w:t> </w:t>
      </w:r>
      <w:r>
        <w:rPr/>
        <w:t>estándares</w:t>
      </w:r>
      <w:r>
        <w:rPr>
          <w:spacing w:val="-8"/>
        </w:rPr>
        <w:t> </w:t>
      </w:r>
      <w:r>
        <w:rPr/>
        <w:t>internacionales</w:t>
      </w:r>
      <w:r>
        <w:rPr>
          <w:spacing w:val="-5"/>
        </w:rPr>
        <w:t> </w:t>
      </w:r>
      <w:r>
        <w:rPr/>
        <w:t>en</w:t>
      </w:r>
      <w:r>
        <w:rPr>
          <w:spacing w:val="-10"/>
        </w:rPr>
        <w:t> </w:t>
      </w:r>
      <w:r>
        <w:rPr/>
        <w:t>materia</w:t>
      </w:r>
      <w:r>
        <w:rPr>
          <w:spacing w:val="-9"/>
        </w:rPr>
        <w:t> </w:t>
      </w:r>
      <w:r>
        <w:rPr/>
        <w:t>de derechos humanos desarrollados por el Sistema Interamericano de Protección de Derechos Humanos y, por ende, de observancia obligatoria para los Estados que han ratificado la Convención Americana sobre Derechos Humanos (CADH) y otros tratados internacionales de carácter regional y universal, como el Perú.</w:t>
      </w:r>
      <w:r>
        <w:rPr>
          <w:vertAlign w:val="superscript"/>
        </w:rPr>
        <w:t>46</w:t>
      </w:r>
    </w:p>
    <w:p>
      <w:pPr>
        <w:pStyle w:val="BodyText"/>
        <w:spacing w:line="259" w:lineRule="auto"/>
        <w:ind w:right="138"/>
      </w:pPr>
      <w:r>
        <w:rPr/>
        <w:t>Ante la amenaza del proyecto de ley, diversas organizaciones se pronunciaron sobre el tema, así, el 14 de junio de 2024, la Oficina del Alto Comisionado de Naciones Unidas, sacó un comunicado</w:t>
      </w:r>
      <w:r>
        <w:rPr>
          <w:spacing w:val="-13"/>
        </w:rPr>
        <w:t> </w:t>
      </w:r>
      <w:r>
        <w:rPr/>
        <w:t>de</w:t>
      </w:r>
      <w:r>
        <w:rPr>
          <w:spacing w:val="-12"/>
        </w:rPr>
        <w:t> </w:t>
      </w:r>
      <w:r>
        <w:rPr/>
        <w:t>prensa</w:t>
      </w:r>
      <w:r>
        <w:rPr>
          <w:spacing w:val="-13"/>
        </w:rPr>
        <w:t> </w:t>
      </w:r>
      <w:r>
        <w:rPr/>
        <w:t>recogiendo</w:t>
      </w:r>
      <w:r>
        <w:rPr>
          <w:spacing w:val="-12"/>
        </w:rPr>
        <w:t> </w:t>
      </w:r>
      <w:r>
        <w:rPr/>
        <w:t>la</w:t>
      </w:r>
      <w:r>
        <w:rPr>
          <w:spacing w:val="-13"/>
        </w:rPr>
        <w:t> </w:t>
      </w:r>
      <w:r>
        <w:rPr/>
        <w:t>opinión</w:t>
      </w:r>
      <w:r>
        <w:rPr>
          <w:spacing w:val="-12"/>
        </w:rPr>
        <w:t> </w:t>
      </w:r>
      <w:r>
        <w:rPr/>
        <w:t>de</w:t>
      </w:r>
      <w:r>
        <w:rPr>
          <w:spacing w:val="-13"/>
        </w:rPr>
        <w:t> </w:t>
      </w:r>
      <w:r>
        <w:rPr/>
        <w:t>expertos</w:t>
      </w:r>
      <w:r>
        <w:rPr>
          <w:spacing w:val="-12"/>
        </w:rPr>
        <w:t> </w:t>
      </w:r>
      <w:r>
        <w:rPr/>
        <w:t>de</w:t>
      </w:r>
      <w:r>
        <w:rPr>
          <w:spacing w:val="-12"/>
        </w:rPr>
        <w:t> </w:t>
      </w:r>
      <w:r>
        <w:rPr/>
        <w:t>la</w:t>
      </w:r>
      <w:r>
        <w:rPr>
          <w:spacing w:val="-13"/>
        </w:rPr>
        <w:t> </w:t>
      </w:r>
      <w:r>
        <w:rPr/>
        <w:t>ONU</w:t>
      </w:r>
      <w:r>
        <w:rPr>
          <w:spacing w:val="-12"/>
        </w:rPr>
        <w:t> </w:t>
      </w:r>
      <w:r>
        <w:rPr/>
        <w:t>"La</w:t>
      </w:r>
      <w:r>
        <w:rPr>
          <w:spacing w:val="-13"/>
        </w:rPr>
        <w:t> </w:t>
      </w:r>
      <w:r>
        <w:rPr/>
        <w:t>aprobación</w:t>
      </w:r>
      <w:r>
        <w:rPr>
          <w:spacing w:val="-12"/>
        </w:rPr>
        <w:t> </w:t>
      </w:r>
      <w:r>
        <w:rPr/>
        <w:t>del</w:t>
      </w:r>
      <w:r>
        <w:rPr>
          <w:spacing w:val="-13"/>
        </w:rPr>
        <w:t> </w:t>
      </w:r>
      <w:r>
        <w:rPr/>
        <w:t>proyecto de ley pondría a Perú en franca contravención de sus obligaciones en virtud del derecho internacional", (…). "De hecho, las leyes de prescripción no pueden aplicarse a las violaciones graves</w:t>
      </w:r>
      <w:r>
        <w:rPr>
          <w:spacing w:val="-13"/>
        </w:rPr>
        <w:t> </w:t>
      </w:r>
      <w:r>
        <w:rPr/>
        <w:t>del</w:t>
      </w:r>
      <w:r>
        <w:rPr>
          <w:spacing w:val="-11"/>
        </w:rPr>
        <w:t> </w:t>
      </w:r>
      <w:r>
        <w:rPr/>
        <w:t>derecho</w:t>
      </w:r>
      <w:r>
        <w:rPr>
          <w:spacing w:val="-10"/>
        </w:rPr>
        <w:t> </w:t>
      </w:r>
      <w:r>
        <w:rPr/>
        <w:t>internacional</w:t>
      </w:r>
      <w:r>
        <w:rPr>
          <w:spacing w:val="-12"/>
        </w:rPr>
        <w:t> </w:t>
      </w:r>
      <w:r>
        <w:rPr/>
        <w:t>de</w:t>
      </w:r>
      <w:r>
        <w:rPr>
          <w:spacing w:val="-11"/>
        </w:rPr>
        <w:t> </w:t>
      </w:r>
      <w:r>
        <w:rPr/>
        <w:t>los</w:t>
      </w:r>
      <w:r>
        <w:rPr>
          <w:spacing w:val="-11"/>
        </w:rPr>
        <w:t> </w:t>
      </w:r>
      <w:r>
        <w:rPr/>
        <w:t>derechos</w:t>
      </w:r>
      <w:r>
        <w:rPr>
          <w:spacing w:val="-11"/>
        </w:rPr>
        <w:t> </w:t>
      </w:r>
      <w:r>
        <w:rPr/>
        <w:t>humanos</w:t>
      </w:r>
      <w:r>
        <w:rPr>
          <w:spacing w:val="-11"/>
        </w:rPr>
        <w:t> </w:t>
      </w:r>
      <w:r>
        <w:rPr/>
        <w:t>y</w:t>
      </w:r>
      <w:r>
        <w:rPr>
          <w:spacing w:val="-11"/>
        </w:rPr>
        <w:t> </w:t>
      </w:r>
      <w:r>
        <w:rPr/>
        <w:t>a</w:t>
      </w:r>
      <w:r>
        <w:rPr>
          <w:spacing w:val="-12"/>
        </w:rPr>
        <w:t> </w:t>
      </w:r>
      <w:r>
        <w:rPr/>
        <w:t>las</w:t>
      </w:r>
      <w:r>
        <w:rPr>
          <w:spacing w:val="-13"/>
        </w:rPr>
        <w:t> </w:t>
      </w:r>
      <w:r>
        <w:rPr/>
        <w:t>violaciones</w:t>
      </w:r>
      <w:r>
        <w:rPr>
          <w:spacing w:val="-11"/>
        </w:rPr>
        <w:t> </w:t>
      </w:r>
      <w:r>
        <w:rPr/>
        <w:t>graves</w:t>
      </w:r>
      <w:r>
        <w:rPr>
          <w:spacing w:val="-11"/>
        </w:rPr>
        <w:t> </w:t>
      </w:r>
      <w:r>
        <w:rPr/>
        <w:t>del</w:t>
      </w:r>
      <w:r>
        <w:rPr>
          <w:spacing w:val="-11"/>
        </w:rPr>
        <w:t> </w:t>
      </w:r>
      <w:r>
        <w:rPr/>
        <w:t>derecho internacional humanitario, que constituyen crímenes en virtud del derecho internacional."</w:t>
      </w:r>
      <w:r>
        <w:rPr>
          <w:vertAlign w:val="superscript"/>
        </w:rPr>
        <w:t>47</w:t>
      </w:r>
    </w:p>
    <w:p>
      <w:pPr>
        <w:pStyle w:val="BodyText"/>
        <w:spacing w:line="259" w:lineRule="auto"/>
        <w:ind w:right="137"/>
      </w:pPr>
      <w:r>
        <w:rPr/>
        <w:t>El 13 de junio de 2024, la Corte Interamericana de Derechos Humanos emitió una resolución para</w:t>
      </w:r>
      <w:r>
        <w:rPr>
          <w:spacing w:val="-5"/>
        </w:rPr>
        <w:t> </w:t>
      </w:r>
      <w:r>
        <w:rPr/>
        <w:t>que</w:t>
      </w:r>
      <w:r>
        <w:rPr>
          <w:spacing w:val="-4"/>
        </w:rPr>
        <w:t> </w:t>
      </w:r>
      <w:r>
        <w:rPr/>
        <w:t>el</w:t>
      </w:r>
      <w:r>
        <w:rPr>
          <w:spacing w:val="-4"/>
        </w:rPr>
        <w:t> </w:t>
      </w:r>
      <w:r>
        <w:rPr/>
        <w:t>Estado</w:t>
      </w:r>
      <w:r>
        <w:rPr>
          <w:spacing w:val="-4"/>
        </w:rPr>
        <w:t> </w:t>
      </w:r>
      <w:r>
        <w:rPr/>
        <w:t>peruano</w:t>
      </w:r>
      <w:r>
        <w:rPr>
          <w:spacing w:val="-5"/>
        </w:rPr>
        <w:t> </w:t>
      </w:r>
      <w:r>
        <w:rPr/>
        <w:t>suspenda</w:t>
      </w:r>
      <w:r>
        <w:rPr>
          <w:spacing w:val="-4"/>
        </w:rPr>
        <w:t> </w:t>
      </w:r>
      <w:r>
        <w:rPr/>
        <w:t>inmediatamente</w:t>
      </w:r>
      <w:r>
        <w:rPr>
          <w:spacing w:val="-6"/>
        </w:rPr>
        <w:t> </w:t>
      </w:r>
      <w:r>
        <w:rPr/>
        <w:t>el</w:t>
      </w:r>
      <w:r>
        <w:rPr>
          <w:spacing w:val="-4"/>
        </w:rPr>
        <w:t> </w:t>
      </w:r>
      <w:r>
        <w:rPr/>
        <w:t>trámite</w:t>
      </w:r>
      <w:r>
        <w:rPr>
          <w:spacing w:val="-4"/>
        </w:rPr>
        <w:t> </w:t>
      </w:r>
      <w:r>
        <w:rPr/>
        <w:t>legislativo</w:t>
      </w:r>
      <w:r>
        <w:rPr>
          <w:spacing w:val="-4"/>
        </w:rPr>
        <w:t> </w:t>
      </w:r>
      <w:r>
        <w:rPr/>
        <w:t>del</w:t>
      </w:r>
      <w:r>
        <w:rPr>
          <w:spacing w:val="-4"/>
        </w:rPr>
        <w:t> </w:t>
      </w:r>
      <w:r>
        <w:rPr/>
        <w:t>proyecto</w:t>
      </w:r>
      <w:r>
        <w:rPr>
          <w:spacing w:val="-4"/>
        </w:rPr>
        <w:t> </w:t>
      </w:r>
      <w:r>
        <w:rPr/>
        <w:t>de</w:t>
      </w:r>
      <w:r>
        <w:rPr>
          <w:spacing w:val="-4"/>
        </w:rPr>
        <w:t> </w:t>
      </w:r>
      <w:r>
        <w:rPr/>
        <w:t>ley número 6951/2023-CR que 'precisa la aplicación y alcances del delito de lesa humanidad y crímenes de guerra'", para "garantizar el derecho de acceso a la justicia de las víctimas de los casos Barrios Altos y La Cantuta".</w:t>
      </w:r>
      <w:r>
        <w:rPr>
          <w:vertAlign w:val="superscript"/>
        </w:rPr>
        <w:t>48</w:t>
      </w:r>
    </w:p>
    <w:p>
      <w:pPr>
        <w:pStyle w:val="BodyText"/>
        <w:spacing w:line="259" w:lineRule="auto" w:before="160"/>
        <w:ind w:right="137"/>
      </w:pPr>
      <w:r>
        <w:rPr/>
        <w:t>En respuesta a esta resolución de la CIDH, el</w:t>
      </w:r>
      <w:r>
        <w:rPr>
          <w:spacing w:val="-1"/>
        </w:rPr>
        <w:t> </w:t>
      </w:r>
      <w:r>
        <w:rPr/>
        <w:t>Congreso de la República sacó un comunicado público, rechazando el pedido de la</w:t>
      </w:r>
      <w:r>
        <w:rPr>
          <w:spacing w:val="-4"/>
        </w:rPr>
        <w:t> </w:t>
      </w:r>
      <w:r>
        <w:rPr/>
        <w:t>“Comisión Interamericana de Derechos Humanos</w:t>
      </w:r>
      <w:r>
        <w:rPr>
          <w:spacing w:val="-1"/>
        </w:rPr>
        <w:t> </w:t>
      </w:r>
      <w:r>
        <w:rPr/>
        <w:t>(CIDH)” para detener la tramitación del proyecto de </w:t>
      </w:r>
      <w:hyperlink r:id="rId53">
        <w:r>
          <w:rPr>
            <w:i/>
          </w:rPr>
          <w:t>ley que prescribe los delitos de lesa humanidad</w:t>
        </w:r>
        <w:r>
          <w:rPr/>
          <w:t>,</w:t>
        </w:r>
      </w:hyperlink>
      <w:r>
        <w:rPr/>
        <w:t> señalando que el Perú es una república democrática, social, independiente y soberana y rechazando cualquier forma de intromisión</w:t>
      </w:r>
      <w:r>
        <w:rPr>
          <w:vertAlign w:val="superscript"/>
        </w:rPr>
        <w:t>49</w:t>
      </w:r>
      <w:r>
        <w:rPr>
          <w:vertAlign w:val="baseline"/>
        </w:rPr>
        <w:t>.</w:t>
      </w:r>
    </w:p>
    <w:p>
      <w:pPr>
        <w:pStyle w:val="BodyText"/>
        <w:spacing w:line="259" w:lineRule="auto" w:before="158"/>
        <w:ind w:right="139"/>
      </w:pPr>
      <w:r>
        <w:rPr/>
        <w:t>El 26 de junio de 2024, el Comité contra la Desaparición Forzada de la ONU, alarmado por el proyecto</w:t>
      </w:r>
      <w:r>
        <w:rPr>
          <w:spacing w:val="-1"/>
        </w:rPr>
        <w:t> </w:t>
      </w:r>
      <w:r>
        <w:rPr/>
        <w:t>de</w:t>
      </w:r>
      <w:r>
        <w:rPr>
          <w:spacing w:val="-2"/>
        </w:rPr>
        <w:t> </w:t>
      </w:r>
      <w:r>
        <w:rPr/>
        <w:t>ley</w:t>
      </w:r>
      <w:r>
        <w:rPr>
          <w:spacing w:val="-3"/>
        </w:rPr>
        <w:t> </w:t>
      </w:r>
      <w:r>
        <w:rPr/>
        <w:t>que</w:t>
      </w:r>
      <w:r>
        <w:rPr>
          <w:spacing w:val="-2"/>
        </w:rPr>
        <w:t> </w:t>
      </w:r>
      <w:r>
        <w:rPr/>
        <w:t>establece</w:t>
      </w:r>
      <w:r>
        <w:rPr>
          <w:spacing w:val="-1"/>
        </w:rPr>
        <w:t> </w:t>
      </w:r>
      <w:r>
        <w:rPr/>
        <w:t>la</w:t>
      </w:r>
      <w:r>
        <w:rPr>
          <w:spacing w:val="-5"/>
        </w:rPr>
        <w:t> </w:t>
      </w:r>
      <w:r>
        <w:rPr/>
        <w:t>prescripción</w:t>
      </w:r>
      <w:r>
        <w:rPr>
          <w:spacing w:val="-3"/>
        </w:rPr>
        <w:t> </w:t>
      </w:r>
      <w:r>
        <w:rPr/>
        <w:t>de</w:t>
      </w:r>
      <w:r>
        <w:rPr>
          <w:spacing w:val="-4"/>
        </w:rPr>
        <w:t> </w:t>
      </w:r>
      <w:r>
        <w:rPr/>
        <w:t>los</w:t>
      </w:r>
      <w:r>
        <w:rPr>
          <w:spacing w:val="-5"/>
        </w:rPr>
        <w:t> </w:t>
      </w:r>
      <w:r>
        <w:rPr/>
        <w:t>crímenes</w:t>
      </w:r>
      <w:r>
        <w:rPr>
          <w:spacing w:val="-2"/>
        </w:rPr>
        <w:t> </w:t>
      </w:r>
      <w:r>
        <w:rPr/>
        <w:t>de</w:t>
      </w:r>
      <w:r>
        <w:rPr>
          <w:spacing w:val="-2"/>
        </w:rPr>
        <w:t> </w:t>
      </w:r>
      <w:r>
        <w:rPr/>
        <w:t>lesa</w:t>
      </w:r>
      <w:r>
        <w:rPr>
          <w:spacing w:val="-2"/>
        </w:rPr>
        <w:t> </w:t>
      </w:r>
      <w:r>
        <w:rPr/>
        <w:t>humanidad</w:t>
      </w:r>
      <w:r>
        <w:rPr>
          <w:spacing w:val="-3"/>
        </w:rPr>
        <w:t> </w:t>
      </w:r>
      <w:r>
        <w:rPr/>
        <w:t>y</w:t>
      </w:r>
      <w:r>
        <w:rPr>
          <w:spacing w:val="-1"/>
        </w:rPr>
        <w:t> </w:t>
      </w:r>
      <w:r>
        <w:rPr/>
        <w:t>crímenes</w:t>
      </w:r>
      <w:r>
        <w:rPr>
          <w:spacing w:val="-1"/>
        </w:rPr>
        <w:t> </w:t>
      </w:r>
      <w:r>
        <w:rPr/>
        <w:t>de</w:t>
      </w:r>
    </w:p>
    <w:p>
      <w:pPr>
        <w:pStyle w:val="BodyText"/>
        <w:spacing w:before="74"/>
        <w:ind w:left="0"/>
        <w:jc w:val="left"/>
        <w:rPr>
          <w:sz w:val="20"/>
        </w:rPr>
      </w:pPr>
      <w:r>
        <w:rPr>
          <w:sz w:val="20"/>
        </w:rPr>
        <mc:AlternateContent>
          <mc:Choice Requires="wps">
            <w:drawing>
              <wp:anchor distT="0" distB="0" distL="0" distR="0" allowOverlap="1" layoutInCell="1" locked="0" behindDoc="1" simplePos="0" relativeHeight="487593984">
                <wp:simplePos x="0" y="0"/>
                <wp:positionH relativeFrom="page">
                  <wp:posOffset>1080820</wp:posOffset>
                </wp:positionH>
                <wp:positionV relativeFrom="paragraph">
                  <wp:posOffset>217541</wp:posOffset>
                </wp:positionV>
                <wp:extent cx="1829435" cy="9525"/>
                <wp:effectExtent l="0" t="0" r="0" b="0"/>
                <wp:wrapTopAndBottom/>
                <wp:docPr id="13" name="Graphic 13"/>
                <wp:cNvGraphicFramePr>
                  <a:graphicFrameLocks/>
                </wp:cNvGraphicFramePr>
                <a:graphic>
                  <a:graphicData uri="http://schemas.microsoft.com/office/word/2010/wordprocessingShape">
                    <wps:wsp>
                      <wps:cNvPr id="13" name="Graphic 13"/>
                      <wps:cNvSpPr/>
                      <wps:spPr>
                        <a:xfrm>
                          <a:off x="0" y="0"/>
                          <a:ext cx="1829435" cy="9525"/>
                        </a:xfrm>
                        <a:custGeom>
                          <a:avLst/>
                          <a:gdLst/>
                          <a:ahLst/>
                          <a:cxnLst/>
                          <a:rect l="l" t="t" r="r" b="b"/>
                          <a:pathLst>
                            <a:path w="1829435" h="9525">
                              <a:moveTo>
                                <a:pt x="1829054" y="0"/>
                              </a:moveTo>
                              <a:lnTo>
                                <a:pt x="0" y="0"/>
                              </a:lnTo>
                              <a:lnTo>
                                <a:pt x="0" y="9144"/>
                              </a:lnTo>
                              <a:lnTo>
                                <a:pt x="1829054" y="9144"/>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85.103996pt;margin-top:17.129219pt;width:144.020pt;height:.72pt;mso-position-horizontal-relative:page;mso-position-vertical-relative:paragraph;z-index:-15722496;mso-wrap-distance-left:0;mso-wrap-distance-right:0" id="docshape13" filled="true" fillcolor="#000000" stroked="false">
                <v:fill type="solid"/>
                <w10:wrap type="topAndBottom"/>
              </v:rect>
            </w:pict>
          </mc:Fallback>
        </mc:AlternateContent>
      </w:r>
    </w:p>
    <w:p>
      <w:pPr>
        <w:spacing w:before="102"/>
        <w:ind w:left="2" w:right="694" w:firstLine="0"/>
        <w:jc w:val="left"/>
        <w:rPr>
          <w:sz w:val="20"/>
        </w:rPr>
      </w:pPr>
      <w:r>
        <w:rPr>
          <w:sz w:val="20"/>
          <w:vertAlign w:val="superscript"/>
        </w:rPr>
        <w:t>46</w:t>
      </w:r>
      <w:r>
        <w:rPr>
          <w:sz w:val="20"/>
          <w:vertAlign w:val="baseline"/>
        </w:rPr>
        <w:t> https:/</w:t>
      </w:r>
      <w:hyperlink r:id="rId54">
        <w:r>
          <w:rPr>
            <w:sz w:val="20"/>
            <w:vertAlign w:val="baseline"/>
          </w:rPr>
          <w:t>/www.gob.pe/institucion/mpfn/noticias/972077-pronunciamiento-de-los-fiscales-que-</w:t>
        </w:r>
      </w:hyperlink>
      <w:r>
        <w:rPr>
          <w:sz w:val="20"/>
          <w:vertAlign w:val="baseline"/>
        </w:rPr>
        <w:t> </w:t>
      </w:r>
      <w:r>
        <w:rPr>
          <w:spacing w:val="-2"/>
          <w:sz w:val="20"/>
          <w:vertAlign w:val="baseline"/>
        </w:rPr>
        <w:t>conforman-el-subsistema-especializado-en-derechos-humanos-e-interculturalidad-del-ministerio- publico</w:t>
      </w:r>
    </w:p>
    <w:p>
      <w:pPr>
        <w:spacing w:before="0"/>
        <w:ind w:left="2" w:right="442" w:firstLine="0"/>
        <w:jc w:val="left"/>
        <w:rPr>
          <w:sz w:val="20"/>
        </w:rPr>
      </w:pPr>
      <w:r>
        <w:rPr>
          <w:sz w:val="20"/>
          <w:vertAlign w:val="superscript"/>
        </w:rPr>
        <w:t>47</w:t>
      </w:r>
      <w:r>
        <w:rPr>
          <w:spacing w:val="-12"/>
          <w:sz w:val="20"/>
          <w:vertAlign w:val="baseline"/>
        </w:rPr>
        <w:t> </w:t>
      </w:r>
      <w:hyperlink r:id="rId55">
        <w:r>
          <w:rPr>
            <w:color w:val="0462C1"/>
            <w:sz w:val="20"/>
            <w:u w:val="single" w:color="0462C1"/>
            <w:vertAlign w:val="baseline"/>
          </w:rPr>
          <w:t>https://www.ohchr.org/es/press-releases/2024/06/peru-draft-bill-establishing-statute-limitations-</w:t>
        </w:r>
      </w:hyperlink>
      <w:r>
        <w:rPr>
          <w:color w:val="0462C1"/>
          <w:sz w:val="20"/>
          <w:vertAlign w:val="baseline"/>
        </w:rPr>
        <w:t> </w:t>
      </w:r>
      <w:hyperlink r:id="rId55">
        <w:r>
          <w:rPr>
            <w:color w:val="0462C1"/>
            <w:spacing w:val="-2"/>
            <w:sz w:val="20"/>
            <w:u w:val="single" w:color="0462C1"/>
            <w:vertAlign w:val="baseline"/>
          </w:rPr>
          <w:t>atrocity-crimes-contravenes</w:t>
        </w:r>
      </w:hyperlink>
    </w:p>
    <w:p>
      <w:pPr>
        <w:tabs>
          <w:tab w:pos="1759" w:val="left" w:leader="none"/>
          <w:tab w:pos="3006" w:val="left" w:leader="none"/>
          <w:tab w:pos="3615" w:val="left" w:leader="none"/>
          <w:tab w:pos="5407" w:val="left" w:leader="none"/>
        </w:tabs>
        <w:spacing w:before="2"/>
        <w:ind w:left="2" w:right="136" w:firstLine="0"/>
        <w:jc w:val="both"/>
        <w:rPr>
          <w:b/>
          <w:sz w:val="20"/>
        </w:rPr>
      </w:pPr>
      <w:r>
        <w:rPr>
          <w:sz w:val="20"/>
        </w:rPr>
        <w:t>Los expertos:</w:t>
      </w:r>
      <w:r>
        <w:rPr>
          <w:spacing w:val="-2"/>
          <w:sz w:val="20"/>
        </w:rPr>
        <w:t> </w:t>
      </w:r>
      <w:r>
        <w:rPr>
          <w:b/>
          <w:sz w:val="20"/>
        </w:rPr>
        <w:t>Bernard Duhaime</w:t>
      </w:r>
      <w:r>
        <w:rPr>
          <w:sz w:val="20"/>
        </w:rPr>
        <w:t>,</w:t>
      </w:r>
      <w:r>
        <w:rPr>
          <w:spacing w:val="-1"/>
          <w:sz w:val="20"/>
        </w:rPr>
        <w:t> </w:t>
      </w:r>
      <w:hyperlink r:id="rId56">
        <w:r>
          <w:rPr>
            <w:b/>
            <w:color w:val="0462C1"/>
            <w:sz w:val="20"/>
          </w:rPr>
          <w:t>Relator Especial sobre la promoción de la verdad, la justicia, la</w:t>
        </w:r>
      </w:hyperlink>
      <w:r>
        <w:rPr>
          <w:b/>
          <w:color w:val="0462C1"/>
          <w:sz w:val="20"/>
        </w:rPr>
        <w:t> </w:t>
      </w:r>
      <w:hyperlink r:id="rId56">
        <w:r>
          <w:rPr>
            <w:b/>
            <w:color w:val="0462C1"/>
            <w:sz w:val="20"/>
          </w:rPr>
          <w:t>reparación y las garantías de no repetición</w:t>
        </w:r>
        <w:r>
          <w:rPr>
            <w:sz w:val="20"/>
          </w:rPr>
          <w:t>;</w:t>
        </w:r>
      </w:hyperlink>
      <w:r>
        <w:rPr>
          <w:spacing w:val="-1"/>
          <w:sz w:val="20"/>
        </w:rPr>
        <w:t> </w:t>
      </w:r>
      <w:r>
        <w:rPr>
          <w:b/>
          <w:sz w:val="20"/>
        </w:rPr>
        <w:t>Morris Tidball-Binz</w:t>
      </w:r>
      <w:r>
        <w:rPr>
          <w:sz w:val="20"/>
        </w:rPr>
        <w:t>, </w:t>
      </w:r>
      <w:hyperlink r:id="rId57">
        <w:r>
          <w:rPr>
            <w:b/>
            <w:color w:val="0462C1"/>
            <w:sz w:val="20"/>
          </w:rPr>
          <w:t>Relator Especial sobre ejecuciones</w:t>
        </w:r>
      </w:hyperlink>
      <w:r>
        <w:rPr>
          <w:b/>
          <w:color w:val="0462C1"/>
          <w:sz w:val="20"/>
        </w:rPr>
        <w:t> </w:t>
      </w:r>
      <w:hyperlink r:id="rId57">
        <w:r>
          <w:rPr>
            <w:b/>
            <w:color w:val="0462C1"/>
            <w:spacing w:val="-2"/>
            <w:sz w:val="20"/>
          </w:rPr>
          <w:t>extrajudiciales,</w:t>
        </w:r>
        <w:r>
          <w:rPr>
            <w:b/>
            <w:color w:val="0462C1"/>
            <w:sz w:val="20"/>
          </w:rPr>
          <w:tab/>
        </w:r>
        <w:r>
          <w:rPr>
            <w:b/>
            <w:color w:val="0462C1"/>
            <w:spacing w:val="-2"/>
            <w:sz w:val="20"/>
          </w:rPr>
          <w:t>sumarias</w:t>
        </w:r>
        <w:r>
          <w:rPr>
            <w:b/>
            <w:color w:val="0462C1"/>
            <w:sz w:val="20"/>
          </w:rPr>
          <w:tab/>
        </w:r>
        <w:r>
          <w:rPr>
            <w:b/>
            <w:color w:val="0462C1"/>
            <w:spacing w:val="-10"/>
            <w:sz w:val="20"/>
          </w:rPr>
          <w:t>o</w:t>
        </w:r>
        <w:r>
          <w:rPr>
            <w:b/>
            <w:color w:val="0462C1"/>
            <w:sz w:val="20"/>
          </w:rPr>
          <w:tab/>
          <w:t>arbitrarias</w:t>
        </w:r>
        <w:r>
          <w:rPr>
            <w:sz w:val="20"/>
          </w:rPr>
          <w:t>;</w:t>
        </w:r>
      </w:hyperlink>
      <w:r>
        <w:rPr>
          <w:sz w:val="20"/>
        </w:rPr>
        <w:t> </w:t>
      </w:r>
      <w:r>
        <w:rPr>
          <w:b/>
          <w:sz w:val="20"/>
        </w:rPr>
        <w:t>Aua</w:t>
        <w:tab/>
        <w:t>Baldé</w:t>
      </w:r>
      <w:r>
        <w:rPr>
          <w:b/>
          <w:spacing w:val="-12"/>
          <w:sz w:val="20"/>
        </w:rPr>
        <w:t> </w:t>
      </w:r>
      <w:r>
        <w:rPr>
          <w:sz w:val="20"/>
        </w:rPr>
        <w:t>(Presidenta-Relatora),</w:t>
      </w:r>
      <w:r>
        <w:rPr>
          <w:spacing w:val="-11"/>
          <w:sz w:val="20"/>
        </w:rPr>
        <w:t> </w:t>
      </w:r>
      <w:r>
        <w:rPr>
          <w:b/>
          <w:sz w:val="20"/>
        </w:rPr>
        <w:t>Gabriella Citroni</w:t>
      </w:r>
      <w:r>
        <w:rPr>
          <w:b/>
          <w:spacing w:val="-2"/>
          <w:sz w:val="20"/>
        </w:rPr>
        <w:t> </w:t>
      </w:r>
      <w:r>
        <w:rPr>
          <w:sz w:val="20"/>
        </w:rPr>
        <w:t>(Vicepresidenta),</w:t>
      </w:r>
      <w:r>
        <w:rPr>
          <w:spacing w:val="80"/>
          <w:sz w:val="20"/>
        </w:rPr>
        <w:t> </w:t>
      </w:r>
      <w:r>
        <w:rPr>
          <w:sz w:val="20"/>
        </w:rPr>
        <w:t>Grażyna</w:t>
      </w:r>
      <w:r>
        <w:rPr>
          <w:spacing w:val="80"/>
          <w:sz w:val="20"/>
        </w:rPr>
        <w:t> </w:t>
      </w:r>
      <w:r>
        <w:rPr>
          <w:sz w:val="20"/>
        </w:rPr>
        <w:t>Baranowska, </w:t>
      </w:r>
      <w:r>
        <w:rPr>
          <w:b/>
          <w:sz w:val="20"/>
        </w:rPr>
        <w:t>Ana-Lorena</w:t>
      </w:r>
      <w:r>
        <w:rPr>
          <w:b/>
          <w:spacing w:val="80"/>
          <w:sz w:val="20"/>
        </w:rPr>
        <w:t> </w:t>
      </w:r>
      <w:r>
        <w:rPr>
          <w:b/>
          <w:sz w:val="20"/>
        </w:rPr>
        <w:t>Delgadillo</w:t>
      </w:r>
      <w:r>
        <w:rPr>
          <w:b/>
          <w:spacing w:val="80"/>
          <w:sz w:val="20"/>
        </w:rPr>
        <w:t> </w:t>
      </w:r>
      <w:r>
        <w:rPr>
          <w:b/>
          <w:sz w:val="20"/>
        </w:rPr>
        <w:t>Pérez </w:t>
      </w:r>
      <w:r>
        <w:rPr>
          <w:sz w:val="20"/>
        </w:rPr>
        <w:t>and</w:t>
      </w:r>
      <w:r>
        <w:rPr>
          <w:spacing w:val="-1"/>
          <w:sz w:val="20"/>
        </w:rPr>
        <w:t> </w:t>
      </w:r>
      <w:r>
        <w:rPr>
          <w:b/>
          <w:sz w:val="20"/>
        </w:rPr>
        <w:t>Angkhana Neelapaijit</w:t>
      </w:r>
      <w:r>
        <w:rPr>
          <w:sz w:val="20"/>
        </w:rPr>
        <w:t>, </w:t>
      </w:r>
      <w:hyperlink r:id="rId58">
        <w:r>
          <w:rPr>
            <w:b/>
            <w:color w:val="0462C1"/>
            <w:sz w:val="20"/>
          </w:rPr>
          <w:t>Grupo de Trabajo sobre Desapariciones Forzadas o Involuntarias.</w:t>
        </w:r>
      </w:hyperlink>
    </w:p>
    <w:p>
      <w:pPr>
        <w:spacing w:before="0"/>
        <w:ind w:left="2" w:right="141" w:firstLine="0"/>
        <w:jc w:val="both"/>
        <w:rPr>
          <w:sz w:val="20"/>
        </w:rPr>
      </w:pPr>
      <w:r>
        <w:rPr>
          <w:sz w:val="20"/>
        </w:rPr>
        <w:t>El</w:t>
      </w:r>
      <w:r>
        <w:rPr>
          <w:spacing w:val="-9"/>
          <w:sz w:val="20"/>
        </w:rPr>
        <w:t> </w:t>
      </w:r>
      <w:r>
        <w:rPr>
          <w:sz w:val="20"/>
        </w:rPr>
        <w:t>Relator</w:t>
      </w:r>
      <w:r>
        <w:rPr>
          <w:spacing w:val="-9"/>
          <w:sz w:val="20"/>
        </w:rPr>
        <w:t> </w:t>
      </w:r>
      <w:r>
        <w:rPr>
          <w:sz w:val="20"/>
        </w:rPr>
        <w:t>Especial,</w:t>
      </w:r>
      <w:r>
        <w:rPr>
          <w:spacing w:val="-9"/>
          <w:sz w:val="20"/>
        </w:rPr>
        <w:t> </w:t>
      </w:r>
      <w:r>
        <w:rPr>
          <w:sz w:val="20"/>
        </w:rPr>
        <w:t>los</w:t>
      </w:r>
      <w:r>
        <w:rPr>
          <w:spacing w:val="-10"/>
          <w:sz w:val="20"/>
        </w:rPr>
        <w:t> </w:t>
      </w:r>
      <w:r>
        <w:rPr>
          <w:sz w:val="20"/>
        </w:rPr>
        <w:t>Expertos</w:t>
      </w:r>
      <w:r>
        <w:rPr>
          <w:spacing w:val="-10"/>
          <w:sz w:val="20"/>
        </w:rPr>
        <w:t> </w:t>
      </w:r>
      <w:r>
        <w:rPr>
          <w:sz w:val="20"/>
        </w:rPr>
        <w:t>Independientes</w:t>
      </w:r>
      <w:r>
        <w:rPr>
          <w:spacing w:val="-10"/>
          <w:sz w:val="20"/>
        </w:rPr>
        <w:t> </w:t>
      </w:r>
      <w:r>
        <w:rPr>
          <w:sz w:val="20"/>
        </w:rPr>
        <w:t>y</w:t>
      </w:r>
      <w:r>
        <w:rPr>
          <w:spacing w:val="-8"/>
          <w:sz w:val="20"/>
        </w:rPr>
        <w:t> </w:t>
      </w:r>
      <w:r>
        <w:rPr>
          <w:sz w:val="20"/>
        </w:rPr>
        <w:t>los</w:t>
      </w:r>
      <w:r>
        <w:rPr>
          <w:spacing w:val="-8"/>
          <w:sz w:val="20"/>
        </w:rPr>
        <w:t> </w:t>
      </w:r>
      <w:r>
        <w:rPr>
          <w:sz w:val="20"/>
        </w:rPr>
        <w:t>Grupos</w:t>
      </w:r>
      <w:r>
        <w:rPr>
          <w:spacing w:val="-8"/>
          <w:sz w:val="20"/>
        </w:rPr>
        <w:t> </w:t>
      </w:r>
      <w:r>
        <w:rPr>
          <w:sz w:val="20"/>
        </w:rPr>
        <w:t>de</w:t>
      </w:r>
      <w:r>
        <w:rPr>
          <w:spacing w:val="-10"/>
          <w:sz w:val="20"/>
        </w:rPr>
        <w:t> </w:t>
      </w:r>
      <w:r>
        <w:rPr>
          <w:sz w:val="20"/>
        </w:rPr>
        <w:t>Trabajo</w:t>
      </w:r>
      <w:r>
        <w:rPr>
          <w:spacing w:val="-9"/>
          <w:sz w:val="20"/>
        </w:rPr>
        <w:t> </w:t>
      </w:r>
      <w:r>
        <w:rPr>
          <w:sz w:val="20"/>
        </w:rPr>
        <w:t>forman</w:t>
      </w:r>
      <w:r>
        <w:rPr>
          <w:spacing w:val="-8"/>
          <w:sz w:val="20"/>
        </w:rPr>
        <w:t> </w:t>
      </w:r>
      <w:r>
        <w:rPr>
          <w:sz w:val="20"/>
        </w:rPr>
        <w:t>parte</w:t>
      </w:r>
      <w:r>
        <w:rPr>
          <w:spacing w:val="-10"/>
          <w:sz w:val="20"/>
        </w:rPr>
        <w:t> </w:t>
      </w:r>
      <w:r>
        <w:rPr>
          <w:sz w:val="20"/>
        </w:rPr>
        <w:t>de</w:t>
      </w:r>
      <w:r>
        <w:rPr>
          <w:spacing w:val="-10"/>
          <w:sz w:val="20"/>
        </w:rPr>
        <w:t> </w:t>
      </w:r>
      <w:r>
        <w:rPr>
          <w:sz w:val="20"/>
        </w:rPr>
        <w:t>lo</w:t>
      </w:r>
      <w:r>
        <w:rPr>
          <w:spacing w:val="-7"/>
          <w:sz w:val="20"/>
        </w:rPr>
        <w:t> </w:t>
      </w:r>
      <w:r>
        <w:rPr>
          <w:sz w:val="20"/>
        </w:rPr>
        <w:t>que</w:t>
      </w:r>
      <w:r>
        <w:rPr>
          <w:spacing w:val="-10"/>
          <w:sz w:val="20"/>
        </w:rPr>
        <w:t> </w:t>
      </w:r>
      <w:r>
        <w:rPr>
          <w:sz w:val="20"/>
        </w:rPr>
        <w:t>se</w:t>
      </w:r>
      <w:r>
        <w:rPr>
          <w:spacing w:val="-8"/>
          <w:sz w:val="20"/>
        </w:rPr>
        <w:t> </w:t>
      </w:r>
      <w:r>
        <w:rPr>
          <w:sz w:val="20"/>
        </w:rPr>
        <w:t>conoce como</w:t>
      </w:r>
      <w:r>
        <w:rPr>
          <w:spacing w:val="-2"/>
          <w:sz w:val="20"/>
        </w:rPr>
        <w:t> </w:t>
      </w:r>
      <w:hyperlink r:id="rId59">
        <w:r>
          <w:rPr>
            <w:b/>
            <w:color w:val="0462C1"/>
            <w:sz w:val="20"/>
          </w:rPr>
          <w:t>Procedimientos Especiales</w:t>
        </w:r>
      </w:hyperlink>
      <w:r>
        <w:rPr>
          <w:b/>
          <w:color w:val="0462C1"/>
          <w:sz w:val="20"/>
        </w:rPr>
        <w:t> </w:t>
      </w:r>
      <w:r>
        <w:rPr>
          <w:sz w:val="20"/>
        </w:rPr>
        <w:t>del Consejo de Derechos Humanos. Procedimientos Especiales, el mayor órgano de expertos independientes del sistema de derechos humanos de la ONU, es el nombre general de los mecanismos independientes de investigación y supervisión del Consejo que se ocupan de situaciones específicas de países o de cuestiones temáticas en todas las partes del mundo. Los expertos de los Procedimientos Especiales trabajan de forma voluntaria; no son personal de la ONU y no reciben un</w:t>
      </w:r>
      <w:r>
        <w:rPr>
          <w:spacing w:val="-8"/>
          <w:sz w:val="20"/>
        </w:rPr>
        <w:t> </w:t>
      </w:r>
      <w:r>
        <w:rPr>
          <w:sz w:val="20"/>
        </w:rPr>
        <w:t>salario</w:t>
      </w:r>
      <w:r>
        <w:rPr>
          <w:spacing w:val="-9"/>
          <w:sz w:val="20"/>
        </w:rPr>
        <w:t> </w:t>
      </w:r>
      <w:r>
        <w:rPr>
          <w:sz w:val="20"/>
        </w:rPr>
        <w:t>por</w:t>
      </w:r>
      <w:r>
        <w:rPr>
          <w:spacing w:val="-10"/>
          <w:sz w:val="20"/>
        </w:rPr>
        <w:t> </w:t>
      </w:r>
      <w:r>
        <w:rPr>
          <w:sz w:val="20"/>
        </w:rPr>
        <w:t>su</w:t>
      </w:r>
      <w:r>
        <w:rPr>
          <w:spacing w:val="-8"/>
          <w:sz w:val="20"/>
        </w:rPr>
        <w:t> </w:t>
      </w:r>
      <w:r>
        <w:rPr>
          <w:sz w:val="20"/>
        </w:rPr>
        <w:t>trabajo.</w:t>
      </w:r>
      <w:r>
        <w:rPr>
          <w:spacing w:val="-9"/>
          <w:sz w:val="20"/>
        </w:rPr>
        <w:t> </w:t>
      </w:r>
      <w:r>
        <w:rPr>
          <w:sz w:val="20"/>
        </w:rPr>
        <w:t>Son</w:t>
      </w:r>
      <w:r>
        <w:rPr>
          <w:spacing w:val="-10"/>
          <w:sz w:val="20"/>
        </w:rPr>
        <w:t> </w:t>
      </w:r>
      <w:r>
        <w:rPr>
          <w:sz w:val="20"/>
        </w:rPr>
        <w:t>independientes</w:t>
      </w:r>
      <w:r>
        <w:rPr>
          <w:spacing w:val="-10"/>
          <w:sz w:val="20"/>
        </w:rPr>
        <w:t> </w:t>
      </w:r>
      <w:r>
        <w:rPr>
          <w:sz w:val="20"/>
        </w:rPr>
        <w:t>de</w:t>
      </w:r>
      <w:r>
        <w:rPr>
          <w:spacing w:val="-10"/>
          <w:sz w:val="20"/>
        </w:rPr>
        <w:t> </w:t>
      </w:r>
      <w:r>
        <w:rPr>
          <w:sz w:val="20"/>
        </w:rPr>
        <w:t>cualquier</w:t>
      </w:r>
      <w:r>
        <w:rPr>
          <w:spacing w:val="-9"/>
          <w:sz w:val="20"/>
        </w:rPr>
        <w:t> </w:t>
      </w:r>
      <w:r>
        <w:rPr>
          <w:sz w:val="20"/>
        </w:rPr>
        <w:t>gobierno</w:t>
      </w:r>
      <w:r>
        <w:rPr>
          <w:spacing w:val="-9"/>
          <w:sz w:val="20"/>
        </w:rPr>
        <w:t> </w:t>
      </w:r>
      <w:r>
        <w:rPr>
          <w:sz w:val="20"/>
        </w:rPr>
        <w:t>u</w:t>
      </w:r>
      <w:r>
        <w:rPr>
          <w:spacing w:val="-8"/>
          <w:sz w:val="20"/>
        </w:rPr>
        <w:t> </w:t>
      </w:r>
      <w:r>
        <w:rPr>
          <w:sz w:val="20"/>
        </w:rPr>
        <w:t>organización</w:t>
      </w:r>
      <w:r>
        <w:rPr>
          <w:spacing w:val="-10"/>
          <w:sz w:val="20"/>
        </w:rPr>
        <w:t> </w:t>
      </w:r>
      <w:r>
        <w:rPr>
          <w:sz w:val="20"/>
        </w:rPr>
        <w:t>y</w:t>
      </w:r>
      <w:r>
        <w:rPr>
          <w:spacing w:val="-10"/>
          <w:sz w:val="20"/>
        </w:rPr>
        <w:t> </w:t>
      </w:r>
      <w:r>
        <w:rPr>
          <w:sz w:val="20"/>
        </w:rPr>
        <w:t>prestan</w:t>
      </w:r>
      <w:r>
        <w:rPr>
          <w:spacing w:val="-8"/>
          <w:sz w:val="20"/>
        </w:rPr>
        <w:t> </w:t>
      </w:r>
      <w:r>
        <w:rPr>
          <w:sz w:val="20"/>
        </w:rPr>
        <w:t>sus</w:t>
      </w:r>
      <w:r>
        <w:rPr>
          <w:spacing w:val="-10"/>
          <w:sz w:val="20"/>
        </w:rPr>
        <w:t> </w:t>
      </w:r>
      <w:r>
        <w:rPr>
          <w:sz w:val="20"/>
        </w:rPr>
        <w:t>servicios a título individual.</w:t>
      </w:r>
    </w:p>
    <w:p>
      <w:pPr>
        <w:spacing w:before="0"/>
        <w:ind w:left="2" w:right="192" w:firstLine="0"/>
        <w:jc w:val="both"/>
        <w:rPr>
          <w:sz w:val="20"/>
        </w:rPr>
      </w:pPr>
      <w:r>
        <w:rPr>
          <w:sz w:val="20"/>
          <w:vertAlign w:val="superscript"/>
        </w:rPr>
        <w:t>48</w:t>
      </w:r>
      <w:r>
        <w:rPr>
          <w:spacing w:val="-12"/>
          <w:sz w:val="20"/>
          <w:vertAlign w:val="baseline"/>
        </w:rPr>
        <w:t> </w:t>
      </w:r>
      <w:hyperlink r:id="rId60">
        <w:r>
          <w:rPr>
            <w:color w:val="0462C1"/>
            <w:sz w:val="20"/>
            <w:u w:val="single" w:color="0462C1"/>
            <w:vertAlign w:val="baseline"/>
          </w:rPr>
          <w:t>https://www.france24.com/es/am%C3%A9rica-latina/20240614-per%C3%BA-corteidh-se-suma-a-los-</w:t>
        </w:r>
      </w:hyperlink>
      <w:r>
        <w:rPr>
          <w:color w:val="0462C1"/>
          <w:sz w:val="20"/>
          <w:vertAlign w:val="baseline"/>
        </w:rPr>
        <w:t> </w:t>
      </w:r>
      <w:hyperlink r:id="rId60">
        <w:r>
          <w:rPr>
            <w:color w:val="0462C1"/>
            <w:spacing w:val="-2"/>
            <w:sz w:val="20"/>
            <w:u w:val="single" w:color="0462C1"/>
            <w:vertAlign w:val="baseline"/>
          </w:rPr>
          <w:t>reclamos-contra-proyecto-que-busca-prescripci%C3%B3n-de-cr%C3%ADmenes-de-lesa-humanidad</w:t>
        </w:r>
      </w:hyperlink>
    </w:p>
    <w:p>
      <w:pPr>
        <w:spacing w:before="0"/>
        <w:ind w:left="2" w:right="216" w:firstLine="0"/>
        <w:jc w:val="both"/>
        <w:rPr>
          <w:sz w:val="20"/>
        </w:rPr>
      </w:pPr>
      <w:r>
        <w:rPr>
          <w:sz w:val="20"/>
          <w:vertAlign w:val="superscript"/>
        </w:rPr>
        <w:t>49</w:t>
      </w:r>
      <w:r>
        <w:rPr>
          <w:spacing w:val="-12"/>
          <w:sz w:val="20"/>
          <w:vertAlign w:val="baseline"/>
        </w:rPr>
        <w:t> </w:t>
      </w:r>
      <w:r>
        <w:rPr>
          <w:sz w:val="20"/>
          <w:vertAlign w:val="baseline"/>
        </w:rPr>
        <w:t>https:/</w:t>
      </w:r>
      <w:hyperlink r:id="rId61">
        <w:r>
          <w:rPr>
            <w:sz w:val="20"/>
            <w:vertAlign w:val="baseline"/>
          </w:rPr>
          <w:t>/www.infobae.com/peru/2024/06/14/congreso-rechaza-pedido-de-la-cidh-y-votara-ley-sobre-</w:t>
        </w:r>
      </w:hyperlink>
      <w:r>
        <w:rPr>
          <w:sz w:val="20"/>
          <w:vertAlign w:val="baseline"/>
        </w:rPr>
        <w:t> </w:t>
      </w:r>
      <w:r>
        <w:rPr>
          <w:spacing w:val="-2"/>
          <w:sz w:val="20"/>
          <w:vertAlign w:val="baseline"/>
        </w:rPr>
        <w:t>delitos-de-lesa-humanidad-cuando-lo-crea-conveniente/</w:t>
      </w:r>
    </w:p>
    <w:p>
      <w:pPr>
        <w:spacing w:after="0"/>
        <w:jc w:val="both"/>
        <w:rPr>
          <w:sz w:val="20"/>
        </w:rPr>
        <w:sectPr>
          <w:pgSz w:w="11910" w:h="16840"/>
          <w:pgMar w:top="1360" w:bottom="280" w:left="1700" w:right="1559"/>
        </w:sectPr>
      </w:pPr>
    </w:p>
    <w:p>
      <w:pPr>
        <w:pStyle w:val="BodyText"/>
        <w:spacing w:line="259" w:lineRule="auto" w:before="37"/>
        <w:ind w:right="135"/>
      </w:pPr>
      <w:r>
        <w:rPr/>
        <w:t>guerra, expresó en un comunicado que el proyecto de ley, contraviene las normas internacionales y corre el riesgo de aniquilar los progresos realizados para combatir la impunidad de las desapariciones forzadas y garantizar el acceso a la justicia, la verdad y la reparación de las víctimas. Pidiendo además que todas las normas aprobadas por el Congreso se</w:t>
      </w:r>
      <w:r>
        <w:rPr>
          <w:spacing w:val="-4"/>
        </w:rPr>
        <w:t> </w:t>
      </w:r>
      <w:r>
        <w:rPr/>
        <w:t>ajusten</w:t>
      </w:r>
      <w:r>
        <w:rPr>
          <w:spacing w:val="-5"/>
        </w:rPr>
        <w:t> </w:t>
      </w:r>
      <w:r>
        <w:rPr/>
        <w:t>al</w:t>
      </w:r>
      <w:r>
        <w:rPr>
          <w:spacing w:val="-5"/>
        </w:rPr>
        <w:t> </w:t>
      </w:r>
      <w:r>
        <w:rPr/>
        <w:t>derecho</w:t>
      </w:r>
      <w:r>
        <w:rPr>
          <w:spacing w:val="-3"/>
        </w:rPr>
        <w:t> </w:t>
      </w:r>
      <w:r>
        <w:rPr/>
        <w:t>internacional</w:t>
      </w:r>
      <w:r>
        <w:rPr>
          <w:spacing w:val="-5"/>
        </w:rPr>
        <w:t> </w:t>
      </w:r>
      <w:r>
        <w:rPr/>
        <w:t>de</w:t>
      </w:r>
      <w:r>
        <w:rPr>
          <w:spacing w:val="-6"/>
        </w:rPr>
        <w:t> </w:t>
      </w:r>
      <w:r>
        <w:rPr/>
        <w:t>los</w:t>
      </w:r>
      <w:r>
        <w:rPr>
          <w:spacing w:val="-7"/>
        </w:rPr>
        <w:t> </w:t>
      </w:r>
      <w:r>
        <w:rPr/>
        <w:t>derechos</w:t>
      </w:r>
      <w:r>
        <w:rPr>
          <w:spacing w:val="-7"/>
        </w:rPr>
        <w:t> </w:t>
      </w:r>
      <w:r>
        <w:rPr/>
        <w:t>humanos.</w:t>
      </w:r>
      <w:r>
        <w:rPr>
          <w:spacing w:val="-7"/>
        </w:rPr>
        <w:t> </w:t>
      </w:r>
      <w:r>
        <w:rPr/>
        <w:t>"El</w:t>
      </w:r>
      <w:r>
        <w:rPr>
          <w:spacing w:val="-6"/>
        </w:rPr>
        <w:t> </w:t>
      </w:r>
      <w:r>
        <w:rPr/>
        <w:t>Comité</w:t>
      </w:r>
      <w:r>
        <w:rPr>
          <w:spacing w:val="-4"/>
        </w:rPr>
        <w:t> </w:t>
      </w:r>
      <w:r>
        <w:rPr/>
        <w:t>contra</w:t>
      </w:r>
      <w:r>
        <w:rPr>
          <w:spacing w:val="-9"/>
        </w:rPr>
        <w:t> </w:t>
      </w:r>
      <w:r>
        <w:rPr/>
        <w:t>la</w:t>
      </w:r>
      <w:r>
        <w:rPr>
          <w:spacing w:val="-5"/>
        </w:rPr>
        <w:t> </w:t>
      </w:r>
      <w:r>
        <w:rPr/>
        <w:t>Desaparición Forzada</w:t>
      </w:r>
      <w:r>
        <w:rPr>
          <w:spacing w:val="-7"/>
        </w:rPr>
        <w:t> </w:t>
      </w:r>
      <w:r>
        <w:rPr/>
        <w:t>expresa</w:t>
      </w:r>
      <w:r>
        <w:rPr>
          <w:spacing w:val="-7"/>
        </w:rPr>
        <w:t> </w:t>
      </w:r>
      <w:r>
        <w:rPr/>
        <w:t>su</w:t>
      </w:r>
      <w:r>
        <w:rPr>
          <w:spacing w:val="-7"/>
        </w:rPr>
        <w:t> </w:t>
      </w:r>
      <w:r>
        <w:rPr/>
        <w:t>grave</w:t>
      </w:r>
      <w:r>
        <w:rPr>
          <w:spacing w:val="-6"/>
        </w:rPr>
        <w:t> </w:t>
      </w:r>
      <w:r>
        <w:rPr/>
        <w:t>preocupación</w:t>
      </w:r>
      <w:r>
        <w:rPr>
          <w:spacing w:val="-7"/>
        </w:rPr>
        <w:t> </w:t>
      </w:r>
      <w:r>
        <w:rPr/>
        <w:t>por</w:t>
      </w:r>
      <w:r>
        <w:rPr>
          <w:spacing w:val="-7"/>
        </w:rPr>
        <w:t> </w:t>
      </w:r>
      <w:r>
        <w:rPr/>
        <w:t>el</w:t>
      </w:r>
      <w:r>
        <w:rPr>
          <w:spacing w:val="-6"/>
        </w:rPr>
        <w:t> </w:t>
      </w:r>
      <w:r>
        <w:rPr/>
        <w:t>proyecto</w:t>
      </w:r>
      <w:r>
        <w:rPr>
          <w:spacing w:val="-5"/>
        </w:rPr>
        <w:t> </w:t>
      </w:r>
      <w:r>
        <w:rPr/>
        <w:t>de</w:t>
      </w:r>
      <w:r>
        <w:rPr>
          <w:spacing w:val="-6"/>
        </w:rPr>
        <w:t> </w:t>
      </w:r>
      <w:r>
        <w:rPr/>
        <w:t>ley</w:t>
      </w:r>
      <w:r>
        <w:rPr>
          <w:spacing w:val="-6"/>
        </w:rPr>
        <w:t> </w:t>
      </w:r>
      <w:r>
        <w:rPr/>
        <w:t>presentado</w:t>
      </w:r>
      <w:r>
        <w:rPr>
          <w:spacing w:val="-5"/>
        </w:rPr>
        <w:t> </w:t>
      </w:r>
      <w:r>
        <w:rPr/>
        <w:t>al</w:t>
      </w:r>
      <w:r>
        <w:rPr>
          <w:spacing w:val="-7"/>
        </w:rPr>
        <w:t> </w:t>
      </w:r>
      <w:r>
        <w:rPr/>
        <w:t>Congreso</w:t>
      </w:r>
      <w:r>
        <w:rPr>
          <w:spacing w:val="-5"/>
        </w:rPr>
        <w:t> </w:t>
      </w:r>
      <w:r>
        <w:rPr/>
        <w:t>peruano, que establece que nadie podrá ser procesado, condenado o castigado por crímenes de lesa humanidad o crímenes de guerra cometidos antes del 1 de julio de 2002.”</w:t>
      </w:r>
      <w:r>
        <w:rPr>
          <w:vertAlign w:val="superscript"/>
        </w:rPr>
        <w:t>50</w:t>
      </w:r>
    </w:p>
    <w:p>
      <w:pPr>
        <w:pStyle w:val="BodyText"/>
        <w:spacing w:line="259" w:lineRule="auto"/>
        <w:ind w:right="135"/>
      </w:pPr>
      <w:r>
        <w:rPr/>
        <w:t>El 2 de julio de 2024, la Corte Interamericana de Derechos Humanos (Corte IDH) publicó su resolución sobre medidas provisionales a las víctimas de los casos Barrios Altos y La Cantuta</w:t>
      </w:r>
      <w:r>
        <w:rPr>
          <w:vertAlign w:val="superscript"/>
        </w:rPr>
        <w:t>51</w:t>
      </w:r>
      <w:r>
        <w:rPr>
          <w:vertAlign w:val="baseline"/>
        </w:rPr>
        <w:t>, casos con sentencias de la Corte Interamericana y que se encuentran en cumplimiento de sentencia</w:t>
      </w:r>
      <w:r>
        <w:rPr>
          <w:spacing w:val="-1"/>
          <w:vertAlign w:val="baseline"/>
        </w:rPr>
        <w:t> </w:t>
      </w:r>
      <w:r>
        <w:rPr>
          <w:vertAlign w:val="baseline"/>
        </w:rPr>
        <w:t>y en respuesta</w:t>
      </w:r>
      <w:r>
        <w:rPr>
          <w:spacing w:val="-1"/>
          <w:vertAlign w:val="baseline"/>
        </w:rPr>
        <w:t> </w:t>
      </w:r>
      <w:r>
        <w:rPr>
          <w:vertAlign w:val="baseline"/>
        </w:rPr>
        <w:t>al</w:t>
      </w:r>
      <w:r>
        <w:rPr>
          <w:spacing w:val="-1"/>
          <w:vertAlign w:val="baseline"/>
        </w:rPr>
        <w:t> </w:t>
      </w:r>
      <w:r>
        <w:rPr>
          <w:vertAlign w:val="baseline"/>
        </w:rPr>
        <w:t>escrito presentado por los</w:t>
      </w:r>
      <w:r>
        <w:rPr>
          <w:spacing w:val="-1"/>
          <w:vertAlign w:val="baseline"/>
        </w:rPr>
        <w:t> </w:t>
      </w:r>
      <w:r>
        <w:rPr>
          <w:vertAlign w:val="baseline"/>
        </w:rPr>
        <w:t>familiares</w:t>
      </w:r>
      <w:r>
        <w:rPr>
          <w:spacing w:val="-1"/>
          <w:vertAlign w:val="baseline"/>
        </w:rPr>
        <w:t> </w:t>
      </w:r>
      <w:r>
        <w:rPr>
          <w:vertAlign w:val="baseline"/>
        </w:rPr>
        <w:t>de las</w:t>
      </w:r>
      <w:r>
        <w:rPr>
          <w:spacing w:val="-1"/>
          <w:vertAlign w:val="baseline"/>
        </w:rPr>
        <w:t> </w:t>
      </w:r>
      <w:r>
        <w:rPr>
          <w:vertAlign w:val="baseline"/>
        </w:rPr>
        <w:t>víctimas,</w:t>
      </w:r>
      <w:r>
        <w:rPr>
          <w:spacing w:val="-1"/>
          <w:vertAlign w:val="baseline"/>
        </w:rPr>
        <w:t> </w:t>
      </w:r>
      <w:r>
        <w:rPr>
          <w:vertAlign w:val="baseline"/>
        </w:rPr>
        <w:t>a</w:t>
      </w:r>
      <w:r>
        <w:rPr>
          <w:spacing w:val="-1"/>
          <w:vertAlign w:val="baseline"/>
        </w:rPr>
        <w:t> </w:t>
      </w:r>
      <w:r>
        <w:rPr>
          <w:vertAlign w:val="baseline"/>
        </w:rPr>
        <w:t>través de las organizaciones defensoras de los derechos humanos que las representan. La Corte requiere al Estado de Perú que “a través de sus tres Poderes tome las acciones necesarias para que no se adopten,</w:t>
      </w:r>
      <w:r>
        <w:rPr>
          <w:spacing w:val="-1"/>
          <w:vertAlign w:val="baseline"/>
        </w:rPr>
        <w:t> </w:t>
      </w:r>
      <w:r>
        <w:rPr>
          <w:vertAlign w:val="baseline"/>
        </w:rPr>
        <w:t>se</w:t>
      </w:r>
      <w:r>
        <w:rPr>
          <w:spacing w:val="-1"/>
          <w:vertAlign w:val="baseline"/>
        </w:rPr>
        <w:t> </w:t>
      </w:r>
      <w:r>
        <w:rPr>
          <w:vertAlign w:val="baseline"/>
        </w:rPr>
        <w:t>dejen</w:t>
      </w:r>
      <w:r>
        <w:rPr>
          <w:spacing w:val="-2"/>
          <w:vertAlign w:val="baseline"/>
        </w:rPr>
        <w:t> </w:t>
      </w:r>
      <w:r>
        <w:rPr>
          <w:vertAlign w:val="baseline"/>
        </w:rPr>
        <w:t>sin</w:t>
      </w:r>
      <w:r>
        <w:rPr>
          <w:spacing w:val="-3"/>
          <w:vertAlign w:val="baseline"/>
        </w:rPr>
        <w:t> </w:t>
      </w:r>
      <w:r>
        <w:rPr>
          <w:vertAlign w:val="baseline"/>
        </w:rPr>
        <w:t>efecto o no se</w:t>
      </w:r>
      <w:r>
        <w:rPr>
          <w:spacing w:val="-1"/>
          <w:vertAlign w:val="baseline"/>
        </w:rPr>
        <w:t> </w:t>
      </w:r>
      <w:r>
        <w:rPr>
          <w:vertAlign w:val="baseline"/>
        </w:rPr>
        <w:t>otorgue</w:t>
      </w:r>
      <w:r>
        <w:rPr>
          <w:spacing w:val="-3"/>
          <w:vertAlign w:val="baseline"/>
        </w:rPr>
        <w:t> </w:t>
      </w:r>
      <w:r>
        <w:rPr>
          <w:vertAlign w:val="baseline"/>
        </w:rPr>
        <w:t>vigencia</w:t>
      </w:r>
      <w:r>
        <w:rPr>
          <w:spacing w:val="-4"/>
          <w:vertAlign w:val="baseline"/>
        </w:rPr>
        <w:t> </w:t>
      </w:r>
      <w:r>
        <w:rPr>
          <w:vertAlign w:val="baseline"/>
        </w:rPr>
        <w:t>al proyecto de</w:t>
      </w:r>
      <w:r>
        <w:rPr>
          <w:spacing w:val="-1"/>
          <w:vertAlign w:val="baseline"/>
        </w:rPr>
        <w:t> </w:t>
      </w:r>
      <w:r>
        <w:rPr>
          <w:vertAlign w:val="baseline"/>
        </w:rPr>
        <w:t>ley No.</w:t>
      </w:r>
      <w:r>
        <w:rPr>
          <w:spacing w:val="-1"/>
          <w:vertAlign w:val="baseline"/>
        </w:rPr>
        <w:t> </w:t>
      </w:r>
      <w:r>
        <w:rPr>
          <w:vertAlign w:val="baseline"/>
        </w:rPr>
        <w:t>6951/2023-CR que dispone la prescripción de los crímenes de lesa humanidad perpetrados en el Perú”.</w:t>
      </w:r>
    </w:p>
    <w:p>
      <w:pPr>
        <w:pStyle w:val="BodyText"/>
        <w:spacing w:line="259" w:lineRule="auto"/>
        <w:ind w:right="137"/>
      </w:pPr>
      <w:r>
        <w:rPr/>
        <w:t>Pese a las resoluciones de la Corte y a los diversos pronunciamientos de organizaciones defensoras</w:t>
      </w:r>
      <w:r>
        <w:rPr>
          <w:spacing w:val="-9"/>
        </w:rPr>
        <w:t> </w:t>
      </w:r>
      <w:r>
        <w:rPr/>
        <w:t>de</w:t>
      </w:r>
      <w:r>
        <w:rPr>
          <w:spacing w:val="-8"/>
        </w:rPr>
        <w:t> </w:t>
      </w:r>
      <w:r>
        <w:rPr/>
        <w:t>derechos</w:t>
      </w:r>
      <w:r>
        <w:rPr>
          <w:spacing w:val="-9"/>
        </w:rPr>
        <w:t> </w:t>
      </w:r>
      <w:r>
        <w:rPr/>
        <w:t>humanos,</w:t>
      </w:r>
      <w:r>
        <w:rPr>
          <w:spacing w:val="-9"/>
        </w:rPr>
        <w:t> </w:t>
      </w:r>
      <w:r>
        <w:rPr/>
        <w:t>del</w:t>
      </w:r>
      <w:r>
        <w:rPr>
          <w:spacing w:val="-11"/>
        </w:rPr>
        <w:t> </w:t>
      </w:r>
      <w:r>
        <w:rPr/>
        <w:t>Ministerio</w:t>
      </w:r>
      <w:r>
        <w:rPr>
          <w:spacing w:val="-10"/>
        </w:rPr>
        <w:t> </w:t>
      </w:r>
      <w:r>
        <w:rPr/>
        <w:t>Público</w:t>
      </w:r>
      <w:r>
        <w:rPr>
          <w:spacing w:val="-8"/>
        </w:rPr>
        <w:t> </w:t>
      </w:r>
      <w:r>
        <w:rPr/>
        <w:t>y</w:t>
      </w:r>
      <w:r>
        <w:rPr>
          <w:spacing w:val="-8"/>
        </w:rPr>
        <w:t> </w:t>
      </w:r>
      <w:r>
        <w:rPr/>
        <w:t>a</w:t>
      </w:r>
      <w:r>
        <w:rPr>
          <w:spacing w:val="-9"/>
        </w:rPr>
        <w:t> </w:t>
      </w:r>
      <w:r>
        <w:rPr/>
        <w:t>la</w:t>
      </w:r>
      <w:r>
        <w:rPr>
          <w:spacing w:val="-12"/>
        </w:rPr>
        <w:t> </w:t>
      </w:r>
      <w:r>
        <w:rPr/>
        <w:t>obligación</w:t>
      </w:r>
      <w:r>
        <w:rPr>
          <w:spacing w:val="-10"/>
        </w:rPr>
        <w:t> </w:t>
      </w:r>
      <w:r>
        <w:rPr/>
        <w:t>del</w:t>
      </w:r>
      <w:r>
        <w:rPr>
          <w:spacing w:val="-11"/>
        </w:rPr>
        <w:t> </w:t>
      </w:r>
      <w:r>
        <w:rPr/>
        <w:t>Estado</w:t>
      </w:r>
      <w:r>
        <w:rPr>
          <w:spacing w:val="-8"/>
        </w:rPr>
        <w:t> </w:t>
      </w:r>
      <w:r>
        <w:rPr/>
        <w:t>peruano</w:t>
      </w:r>
      <w:r>
        <w:rPr>
          <w:spacing w:val="-8"/>
        </w:rPr>
        <w:t> </w:t>
      </w:r>
      <w:r>
        <w:rPr/>
        <w:t>de dar</w:t>
      </w:r>
      <w:r>
        <w:rPr>
          <w:spacing w:val="-13"/>
        </w:rPr>
        <w:t> </w:t>
      </w:r>
      <w:r>
        <w:rPr/>
        <w:t>cumplimiento</w:t>
      </w:r>
      <w:r>
        <w:rPr>
          <w:spacing w:val="-12"/>
        </w:rPr>
        <w:t> </w:t>
      </w:r>
      <w:r>
        <w:rPr/>
        <w:t>a</w:t>
      </w:r>
      <w:r>
        <w:rPr>
          <w:spacing w:val="-13"/>
        </w:rPr>
        <w:t> </w:t>
      </w:r>
      <w:r>
        <w:rPr/>
        <w:t>las</w:t>
      </w:r>
      <w:r>
        <w:rPr>
          <w:spacing w:val="-12"/>
        </w:rPr>
        <w:t> </w:t>
      </w:r>
      <w:r>
        <w:rPr/>
        <w:t>sentencias</w:t>
      </w:r>
      <w:r>
        <w:rPr>
          <w:spacing w:val="-13"/>
        </w:rPr>
        <w:t> </w:t>
      </w:r>
      <w:r>
        <w:rPr/>
        <w:t>de</w:t>
      </w:r>
      <w:r>
        <w:rPr>
          <w:spacing w:val="-12"/>
        </w:rPr>
        <w:t> </w:t>
      </w:r>
      <w:r>
        <w:rPr/>
        <w:t>la</w:t>
      </w:r>
      <w:r>
        <w:rPr>
          <w:spacing w:val="-13"/>
        </w:rPr>
        <w:t> </w:t>
      </w:r>
      <w:r>
        <w:rPr/>
        <w:t>corte,</w:t>
      </w:r>
      <w:r>
        <w:rPr>
          <w:spacing w:val="-12"/>
        </w:rPr>
        <w:t> </w:t>
      </w:r>
      <w:r>
        <w:rPr/>
        <w:t>de</w:t>
      </w:r>
      <w:r>
        <w:rPr>
          <w:spacing w:val="-12"/>
        </w:rPr>
        <w:t> </w:t>
      </w:r>
      <w:r>
        <w:rPr/>
        <w:t>garantizar</w:t>
      </w:r>
      <w:r>
        <w:rPr>
          <w:spacing w:val="-13"/>
        </w:rPr>
        <w:t> </w:t>
      </w:r>
      <w:r>
        <w:rPr/>
        <w:t>los</w:t>
      </w:r>
      <w:r>
        <w:rPr>
          <w:spacing w:val="-12"/>
        </w:rPr>
        <w:t> </w:t>
      </w:r>
      <w:r>
        <w:rPr/>
        <w:t>derechos</w:t>
      </w:r>
      <w:r>
        <w:rPr>
          <w:spacing w:val="-13"/>
        </w:rPr>
        <w:t> </w:t>
      </w:r>
      <w:r>
        <w:rPr/>
        <w:t>a</w:t>
      </w:r>
      <w:r>
        <w:rPr>
          <w:spacing w:val="-12"/>
        </w:rPr>
        <w:t> </w:t>
      </w:r>
      <w:r>
        <w:rPr/>
        <w:t>la</w:t>
      </w:r>
      <w:r>
        <w:rPr>
          <w:spacing w:val="-13"/>
        </w:rPr>
        <w:t> </w:t>
      </w:r>
      <w:r>
        <w:rPr/>
        <w:t>verdad</w:t>
      </w:r>
      <w:r>
        <w:rPr>
          <w:spacing w:val="-12"/>
        </w:rPr>
        <w:t> </w:t>
      </w:r>
      <w:r>
        <w:rPr/>
        <w:t>y</w:t>
      </w:r>
      <w:r>
        <w:rPr>
          <w:spacing w:val="-12"/>
        </w:rPr>
        <w:t> </w:t>
      </w:r>
      <w:r>
        <w:rPr/>
        <w:t>a</w:t>
      </w:r>
      <w:r>
        <w:rPr>
          <w:spacing w:val="-13"/>
        </w:rPr>
        <w:t> </w:t>
      </w:r>
      <w:r>
        <w:rPr/>
        <w:t>la</w:t>
      </w:r>
      <w:r>
        <w:rPr>
          <w:spacing w:val="-12"/>
        </w:rPr>
        <w:t> </w:t>
      </w:r>
      <w:r>
        <w:rPr/>
        <w:t>justicia de las víctimas, en abierto desacato, la Comisión Permanente del Congreso peruano, aprobó la iniciativa de ley</w:t>
      </w:r>
      <w:r>
        <w:rPr>
          <w:spacing w:val="40"/>
        </w:rPr>
        <w:t> </w:t>
      </w:r>
      <w:r>
        <w:rPr/>
        <w:t>con 15 votos a favor y 12 en contra, en segunda votación en la Comisión Permanente del Congreso, el 04 de julio de 2024</w:t>
      </w:r>
      <w:r>
        <w:rPr>
          <w:vertAlign w:val="superscript"/>
        </w:rPr>
        <w:t>52</w:t>
      </w:r>
      <w:r>
        <w:rPr>
          <w:vertAlign w:val="baseline"/>
        </w:rPr>
        <w:t>.</w:t>
      </w:r>
    </w:p>
    <w:p>
      <w:pPr>
        <w:pStyle w:val="BodyText"/>
        <w:spacing w:line="259" w:lineRule="auto"/>
        <w:ind w:right="138"/>
      </w:pPr>
      <w:r>
        <w:rPr/>
        <w:t>La aprobación de esta ley es una declaración de impunidad que atenta contra los derechos de las víctimas y sus familiares, al prescribir los procesos judiciales en curso contra los principales responsables de los crímenes de desaparición forzada, ocurridos entre 1980 y el año 2000.</w:t>
      </w:r>
    </w:p>
    <w:p>
      <w:pPr>
        <w:pStyle w:val="BodyText"/>
        <w:spacing w:line="259" w:lineRule="auto"/>
        <w:ind w:right="135"/>
      </w:pPr>
      <w:r>
        <w:rPr/>
        <w:t>El</w:t>
      </w:r>
      <w:r>
        <w:rPr>
          <w:spacing w:val="-7"/>
        </w:rPr>
        <w:t> </w:t>
      </w:r>
      <w:r>
        <w:rPr/>
        <w:t>09</w:t>
      </w:r>
      <w:r>
        <w:rPr>
          <w:spacing w:val="-8"/>
        </w:rPr>
        <w:t> </w:t>
      </w:r>
      <w:r>
        <w:rPr/>
        <w:t>de</w:t>
      </w:r>
      <w:r>
        <w:rPr>
          <w:spacing w:val="-6"/>
        </w:rPr>
        <w:t> </w:t>
      </w:r>
      <w:r>
        <w:rPr/>
        <w:t>agosto</w:t>
      </w:r>
      <w:r>
        <w:rPr>
          <w:spacing w:val="-5"/>
        </w:rPr>
        <w:t> </w:t>
      </w:r>
      <w:r>
        <w:rPr/>
        <w:t>de</w:t>
      </w:r>
      <w:r>
        <w:rPr>
          <w:spacing w:val="-8"/>
        </w:rPr>
        <w:t> </w:t>
      </w:r>
      <w:r>
        <w:rPr/>
        <w:t>2024,</w:t>
      </w:r>
      <w:r>
        <w:rPr>
          <w:spacing w:val="-6"/>
        </w:rPr>
        <w:t> </w:t>
      </w:r>
      <w:r>
        <w:rPr/>
        <w:t>Alto</w:t>
      </w:r>
      <w:r>
        <w:rPr>
          <w:spacing w:val="-5"/>
        </w:rPr>
        <w:t> </w:t>
      </w:r>
      <w:r>
        <w:rPr/>
        <w:t>Comisionado</w:t>
      </w:r>
      <w:r>
        <w:rPr>
          <w:spacing w:val="-5"/>
        </w:rPr>
        <w:t> </w:t>
      </w:r>
      <w:r>
        <w:rPr/>
        <w:t>de</w:t>
      </w:r>
      <w:r>
        <w:rPr>
          <w:spacing w:val="-8"/>
        </w:rPr>
        <w:t> </w:t>
      </w:r>
      <w:r>
        <w:rPr/>
        <w:t>Derechos</w:t>
      </w:r>
      <w:r>
        <w:rPr>
          <w:spacing w:val="-7"/>
        </w:rPr>
        <w:t> </w:t>
      </w:r>
      <w:r>
        <w:rPr/>
        <w:t>Humanos</w:t>
      </w:r>
      <w:r>
        <w:rPr>
          <w:spacing w:val="-7"/>
        </w:rPr>
        <w:t> </w:t>
      </w:r>
      <w:r>
        <w:rPr/>
        <w:t>de</w:t>
      </w:r>
      <w:r>
        <w:rPr>
          <w:spacing w:val="-6"/>
        </w:rPr>
        <w:t> </w:t>
      </w:r>
      <w:r>
        <w:rPr/>
        <w:t>la</w:t>
      </w:r>
      <w:r>
        <w:rPr>
          <w:spacing w:val="-10"/>
        </w:rPr>
        <w:t> </w:t>
      </w:r>
      <w:r>
        <w:rPr/>
        <w:t>ONU,</w:t>
      </w:r>
      <w:r>
        <w:rPr>
          <w:spacing w:val="-7"/>
        </w:rPr>
        <w:t> </w:t>
      </w:r>
      <w:r>
        <w:rPr/>
        <w:t>Volker</w:t>
      </w:r>
      <w:r>
        <w:rPr>
          <w:spacing w:val="-6"/>
        </w:rPr>
        <w:t> </w:t>
      </w:r>
      <w:r>
        <w:rPr/>
        <w:t>Türk,</w:t>
      </w:r>
      <w:r>
        <w:rPr>
          <w:spacing w:val="-8"/>
        </w:rPr>
        <w:t> </w:t>
      </w:r>
      <w:r>
        <w:rPr/>
        <w:t>en</w:t>
      </w:r>
      <w:r>
        <w:rPr>
          <w:spacing w:val="-7"/>
        </w:rPr>
        <w:t> </w:t>
      </w:r>
      <w:r>
        <w:rPr/>
        <w:t>un comunicado de prensa, señaló: “Lamento profundamente que en Perú vaya a entrar en vigor una ley que establece la prescripción de los crímenes de guerra y los crímenes de lesa humanidad cometidos antes del 1 de julio de 2002. La ley contraviene las obligaciones del país en virtud del derecho internacional y es un hecho preocupante, en un contexto más amplio de retrocesos en materia de derechos humanos y el estado de derecho en Perú.”</w:t>
      </w:r>
      <w:r>
        <w:rPr>
          <w:vertAlign w:val="superscript"/>
        </w:rPr>
        <w:t>53</w:t>
      </w:r>
    </w:p>
    <w:p>
      <w:pPr>
        <w:pStyle w:val="BodyText"/>
        <w:spacing w:line="259" w:lineRule="auto"/>
        <w:ind w:right="136"/>
      </w:pPr>
      <w:r>
        <w:rPr/>
        <w:t>Las voces de los familiares dieron respuesta a esta impunidad impuesta mediante una ley que desconoce los derechos de las víctimas. La Asociación Nacional De Familiares de Secuestrados, Detenidos</w:t>
      </w:r>
      <w:r>
        <w:rPr>
          <w:spacing w:val="-13"/>
        </w:rPr>
        <w:t> </w:t>
      </w:r>
      <w:r>
        <w:rPr/>
        <w:t>y</w:t>
      </w:r>
      <w:r>
        <w:rPr>
          <w:spacing w:val="-12"/>
        </w:rPr>
        <w:t> </w:t>
      </w:r>
      <w:r>
        <w:rPr/>
        <w:t>Desaparecidos</w:t>
      </w:r>
      <w:r>
        <w:rPr>
          <w:spacing w:val="-13"/>
        </w:rPr>
        <w:t> </w:t>
      </w:r>
      <w:r>
        <w:rPr/>
        <w:t>del</w:t>
      </w:r>
      <w:r>
        <w:rPr>
          <w:spacing w:val="-12"/>
        </w:rPr>
        <w:t> </w:t>
      </w:r>
      <w:r>
        <w:rPr/>
        <w:t>Perú</w:t>
      </w:r>
      <w:r>
        <w:rPr>
          <w:spacing w:val="-13"/>
        </w:rPr>
        <w:t> </w:t>
      </w:r>
      <w:r>
        <w:rPr/>
        <w:t>–</w:t>
      </w:r>
      <w:r>
        <w:rPr>
          <w:spacing w:val="-12"/>
        </w:rPr>
        <w:t> </w:t>
      </w:r>
      <w:r>
        <w:rPr/>
        <w:t>ANFASEP,</w:t>
      </w:r>
      <w:r>
        <w:rPr>
          <w:spacing w:val="-13"/>
        </w:rPr>
        <w:t> </w:t>
      </w:r>
      <w:r>
        <w:rPr/>
        <w:t>se</w:t>
      </w:r>
      <w:r>
        <w:rPr>
          <w:spacing w:val="-12"/>
        </w:rPr>
        <w:t> </w:t>
      </w:r>
      <w:r>
        <w:rPr/>
        <w:t>pronunció:</w:t>
      </w:r>
      <w:r>
        <w:rPr>
          <w:spacing w:val="-12"/>
        </w:rPr>
        <w:t> </w:t>
      </w:r>
      <w:r>
        <w:rPr>
          <w:b/>
        </w:rPr>
        <w:t>“Es</w:t>
      </w:r>
      <w:r>
        <w:rPr>
          <w:b/>
          <w:spacing w:val="-13"/>
        </w:rPr>
        <w:t> </w:t>
      </w:r>
      <w:r>
        <w:rPr>
          <w:b/>
        </w:rPr>
        <w:t>un</w:t>
      </w:r>
      <w:r>
        <w:rPr>
          <w:b/>
          <w:spacing w:val="-12"/>
        </w:rPr>
        <w:t> </w:t>
      </w:r>
      <w:r>
        <w:rPr>
          <w:b/>
        </w:rPr>
        <w:t>golpe</w:t>
      </w:r>
      <w:r>
        <w:rPr>
          <w:b/>
          <w:spacing w:val="-13"/>
        </w:rPr>
        <w:t> </w:t>
      </w:r>
      <w:r>
        <w:rPr>
          <w:b/>
        </w:rPr>
        <w:t>directo</w:t>
      </w:r>
      <w:r>
        <w:rPr>
          <w:b/>
          <w:spacing w:val="-12"/>
        </w:rPr>
        <w:t> </w:t>
      </w:r>
      <w:r>
        <w:rPr>
          <w:b/>
        </w:rPr>
        <w:t>a</w:t>
      </w:r>
      <w:r>
        <w:rPr>
          <w:b/>
          <w:spacing w:val="-13"/>
        </w:rPr>
        <w:t> </w:t>
      </w:r>
      <w:r>
        <w:rPr>
          <w:b/>
        </w:rPr>
        <w:t>la</w:t>
      </w:r>
      <w:r>
        <w:rPr>
          <w:b/>
          <w:spacing w:val="-12"/>
        </w:rPr>
        <w:t> </w:t>
      </w:r>
      <w:r>
        <w:rPr>
          <w:b/>
        </w:rPr>
        <w:t>memoria de las</w:t>
      </w:r>
      <w:r>
        <w:rPr>
          <w:b/>
          <w:spacing w:val="-1"/>
        </w:rPr>
        <w:t> </w:t>
      </w:r>
      <w:r>
        <w:rPr>
          <w:b/>
        </w:rPr>
        <w:t>víctimas”, </w:t>
      </w:r>
      <w:r>
        <w:rPr/>
        <w:t>haciendo un llamado urgente a los</w:t>
      </w:r>
      <w:r>
        <w:rPr>
          <w:spacing w:val="-1"/>
        </w:rPr>
        <w:t> </w:t>
      </w:r>
      <w:r>
        <w:rPr/>
        <w:t>jueces</w:t>
      </w:r>
      <w:r>
        <w:rPr>
          <w:spacing w:val="-1"/>
        </w:rPr>
        <w:t> </w:t>
      </w:r>
      <w:r>
        <w:rPr/>
        <w:t>y</w:t>
      </w:r>
      <w:r>
        <w:rPr>
          <w:spacing w:val="-1"/>
        </w:rPr>
        <w:t> </w:t>
      </w:r>
      <w:r>
        <w:rPr/>
        <w:t>fiscales</w:t>
      </w:r>
      <w:r>
        <w:rPr>
          <w:spacing w:val="-1"/>
        </w:rPr>
        <w:t> </w:t>
      </w:r>
      <w:r>
        <w:rPr/>
        <w:t>del país</w:t>
      </w:r>
      <w:r>
        <w:rPr>
          <w:spacing w:val="-2"/>
        </w:rPr>
        <w:t> </w:t>
      </w:r>
      <w:r>
        <w:rPr/>
        <w:t>a que no apliquen esta ley, argumentando que deben ejercer su</w:t>
      </w:r>
      <w:r>
        <w:rPr>
          <w:spacing w:val="-1"/>
        </w:rPr>
        <w:t> </w:t>
      </w:r>
      <w:r>
        <w:rPr/>
        <w:t>independencia</w:t>
      </w:r>
      <w:r>
        <w:rPr>
          <w:spacing w:val="-2"/>
        </w:rPr>
        <w:t> </w:t>
      </w:r>
      <w:r>
        <w:rPr/>
        <w:t>y su deber moral de proteger los</w:t>
      </w:r>
    </w:p>
    <w:p>
      <w:pPr>
        <w:pStyle w:val="BodyText"/>
        <w:spacing w:before="7"/>
        <w:ind w:left="0"/>
        <w:jc w:val="left"/>
        <w:rPr>
          <w:sz w:val="15"/>
        </w:rPr>
      </w:pPr>
      <w:r>
        <w:rPr>
          <w:sz w:val="15"/>
        </w:rPr>
        <mc:AlternateContent>
          <mc:Choice Requires="wps">
            <w:drawing>
              <wp:anchor distT="0" distB="0" distL="0" distR="0" allowOverlap="1" layoutInCell="1" locked="0" behindDoc="1" simplePos="0" relativeHeight="487594496">
                <wp:simplePos x="0" y="0"/>
                <wp:positionH relativeFrom="page">
                  <wp:posOffset>1080820</wp:posOffset>
                </wp:positionH>
                <wp:positionV relativeFrom="paragraph">
                  <wp:posOffset>136013</wp:posOffset>
                </wp:positionV>
                <wp:extent cx="1829435" cy="9525"/>
                <wp:effectExtent l="0" t="0" r="0" b="0"/>
                <wp:wrapTopAndBottom/>
                <wp:docPr id="14" name="Graphic 14"/>
                <wp:cNvGraphicFramePr>
                  <a:graphicFrameLocks/>
                </wp:cNvGraphicFramePr>
                <a:graphic>
                  <a:graphicData uri="http://schemas.microsoft.com/office/word/2010/wordprocessingShape">
                    <wps:wsp>
                      <wps:cNvPr id="14" name="Graphic 14"/>
                      <wps:cNvSpPr/>
                      <wps:spPr>
                        <a:xfrm>
                          <a:off x="0" y="0"/>
                          <a:ext cx="1829435" cy="9525"/>
                        </a:xfrm>
                        <a:custGeom>
                          <a:avLst/>
                          <a:gdLst/>
                          <a:ahLst/>
                          <a:cxnLst/>
                          <a:rect l="l" t="t" r="r" b="b"/>
                          <a:pathLst>
                            <a:path w="1829435" h="9525">
                              <a:moveTo>
                                <a:pt x="1829054" y="0"/>
                              </a:moveTo>
                              <a:lnTo>
                                <a:pt x="0" y="0"/>
                              </a:lnTo>
                              <a:lnTo>
                                <a:pt x="0" y="9143"/>
                              </a:lnTo>
                              <a:lnTo>
                                <a:pt x="1829054" y="9143"/>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85.103996pt;margin-top:10.709718pt;width:144.020pt;height:.71997pt;mso-position-horizontal-relative:page;mso-position-vertical-relative:paragraph;z-index:-15721984;mso-wrap-distance-left:0;mso-wrap-distance-right:0" id="docshape14" filled="true" fillcolor="#000000" stroked="false">
                <v:fill type="solid"/>
                <w10:wrap type="topAndBottom"/>
              </v:rect>
            </w:pict>
          </mc:Fallback>
        </mc:AlternateContent>
      </w:r>
    </w:p>
    <w:p>
      <w:pPr>
        <w:spacing w:before="102"/>
        <w:ind w:left="2" w:right="459" w:firstLine="0"/>
        <w:jc w:val="left"/>
        <w:rPr>
          <w:sz w:val="20"/>
        </w:rPr>
      </w:pPr>
      <w:r>
        <w:rPr>
          <w:sz w:val="20"/>
          <w:vertAlign w:val="superscript"/>
        </w:rPr>
        <w:t>50</w:t>
      </w:r>
      <w:r>
        <w:rPr>
          <w:spacing w:val="-12"/>
          <w:sz w:val="20"/>
          <w:vertAlign w:val="baseline"/>
        </w:rPr>
        <w:t> </w:t>
      </w:r>
      <w:hyperlink r:id="rId62">
        <w:r>
          <w:rPr>
            <w:color w:val="0462C1"/>
            <w:sz w:val="20"/>
            <w:u w:val="single" w:color="0462C1"/>
            <w:vertAlign w:val="baseline"/>
          </w:rPr>
          <w:t>https://www.ohchr.org/es/press-releases/2024/06/peru-un-committee-enforced-disappearances-</w:t>
        </w:r>
      </w:hyperlink>
      <w:r>
        <w:rPr>
          <w:color w:val="0462C1"/>
          <w:sz w:val="20"/>
          <w:vertAlign w:val="baseline"/>
        </w:rPr>
        <w:t> </w:t>
      </w:r>
      <w:hyperlink r:id="rId62">
        <w:r>
          <w:rPr>
            <w:color w:val="0462C1"/>
            <w:spacing w:val="-2"/>
            <w:sz w:val="20"/>
            <w:u w:val="single" w:color="0462C1"/>
            <w:vertAlign w:val="baseline"/>
          </w:rPr>
          <w:t>alarmed-draft-bill-establishing</w:t>
        </w:r>
      </w:hyperlink>
    </w:p>
    <w:p>
      <w:pPr>
        <w:spacing w:before="0"/>
        <w:ind w:left="2" w:right="156" w:firstLine="45"/>
        <w:jc w:val="left"/>
        <w:rPr>
          <w:sz w:val="20"/>
        </w:rPr>
      </w:pPr>
      <w:r>
        <w:rPr>
          <w:sz w:val="20"/>
        </w:rPr>
        <w:t>De conformidad con el artículo 48 del Reglamento Interno del Comité y las Directrices de Addis Abeba sobre</w:t>
      </w:r>
      <w:r>
        <w:rPr>
          <w:spacing w:val="-3"/>
          <w:sz w:val="20"/>
        </w:rPr>
        <w:t> </w:t>
      </w:r>
      <w:r>
        <w:rPr>
          <w:sz w:val="20"/>
        </w:rPr>
        <w:t>la</w:t>
      </w:r>
      <w:r>
        <w:rPr>
          <w:spacing w:val="-2"/>
          <w:sz w:val="20"/>
        </w:rPr>
        <w:t> </w:t>
      </w:r>
      <w:r>
        <w:rPr>
          <w:sz w:val="20"/>
        </w:rPr>
        <w:t>independencia</w:t>
      </w:r>
      <w:r>
        <w:rPr>
          <w:spacing w:val="-2"/>
          <w:sz w:val="20"/>
        </w:rPr>
        <w:t> </w:t>
      </w:r>
      <w:r>
        <w:rPr>
          <w:sz w:val="20"/>
        </w:rPr>
        <w:t>y</w:t>
      </w:r>
      <w:r>
        <w:rPr>
          <w:spacing w:val="-2"/>
          <w:sz w:val="20"/>
        </w:rPr>
        <w:t> </w:t>
      </w:r>
      <w:r>
        <w:rPr>
          <w:sz w:val="20"/>
        </w:rPr>
        <w:t>la</w:t>
      </w:r>
      <w:r>
        <w:rPr>
          <w:spacing w:val="-2"/>
          <w:sz w:val="20"/>
        </w:rPr>
        <w:t> </w:t>
      </w:r>
      <w:r>
        <w:rPr>
          <w:sz w:val="20"/>
        </w:rPr>
        <w:t>imparcialidad</w:t>
      </w:r>
      <w:r>
        <w:rPr>
          <w:spacing w:val="-1"/>
          <w:sz w:val="20"/>
        </w:rPr>
        <w:t> </w:t>
      </w:r>
      <w:r>
        <w:rPr>
          <w:sz w:val="20"/>
        </w:rPr>
        <w:t>de</w:t>
      </w:r>
      <w:r>
        <w:rPr>
          <w:spacing w:val="-3"/>
          <w:sz w:val="20"/>
        </w:rPr>
        <w:t> </w:t>
      </w:r>
      <w:r>
        <w:rPr>
          <w:sz w:val="20"/>
        </w:rPr>
        <w:t>los</w:t>
      </w:r>
      <w:r>
        <w:rPr>
          <w:spacing w:val="-4"/>
          <w:sz w:val="20"/>
        </w:rPr>
        <w:t> </w:t>
      </w:r>
      <w:r>
        <w:rPr>
          <w:sz w:val="20"/>
        </w:rPr>
        <w:t>miembros</w:t>
      </w:r>
      <w:r>
        <w:rPr>
          <w:spacing w:val="-2"/>
          <w:sz w:val="20"/>
        </w:rPr>
        <w:t> </w:t>
      </w:r>
      <w:r>
        <w:rPr>
          <w:sz w:val="20"/>
        </w:rPr>
        <w:t>de</w:t>
      </w:r>
      <w:r>
        <w:rPr>
          <w:spacing w:val="-3"/>
          <w:sz w:val="20"/>
        </w:rPr>
        <w:t> </w:t>
      </w:r>
      <w:r>
        <w:rPr>
          <w:sz w:val="20"/>
        </w:rPr>
        <w:t>los</w:t>
      </w:r>
      <w:r>
        <w:rPr>
          <w:spacing w:val="-4"/>
          <w:sz w:val="20"/>
        </w:rPr>
        <w:t> </w:t>
      </w:r>
      <w:r>
        <w:rPr>
          <w:sz w:val="20"/>
        </w:rPr>
        <w:t>órganos</w:t>
      </w:r>
      <w:r>
        <w:rPr>
          <w:spacing w:val="-4"/>
          <w:sz w:val="20"/>
        </w:rPr>
        <w:t> </w:t>
      </w:r>
      <w:r>
        <w:rPr>
          <w:sz w:val="20"/>
        </w:rPr>
        <w:t>creados</w:t>
      </w:r>
      <w:r>
        <w:rPr>
          <w:spacing w:val="-4"/>
          <w:sz w:val="20"/>
        </w:rPr>
        <w:t> </w:t>
      </w:r>
      <w:r>
        <w:rPr>
          <w:sz w:val="20"/>
        </w:rPr>
        <w:t>en</w:t>
      </w:r>
      <w:r>
        <w:rPr>
          <w:spacing w:val="-2"/>
          <w:sz w:val="20"/>
        </w:rPr>
        <w:t> </w:t>
      </w:r>
      <w:r>
        <w:rPr>
          <w:sz w:val="20"/>
        </w:rPr>
        <w:t>virtud</w:t>
      </w:r>
      <w:r>
        <w:rPr>
          <w:spacing w:val="-2"/>
          <w:sz w:val="20"/>
        </w:rPr>
        <w:t> </w:t>
      </w:r>
      <w:r>
        <w:rPr>
          <w:sz w:val="20"/>
        </w:rPr>
        <w:t>de</w:t>
      </w:r>
      <w:r>
        <w:rPr>
          <w:spacing w:val="-3"/>
          <w:sz w:val="20"/>
        </w:rPr>
        <w:t> </w:t>
      </w:r>
      <w:r>
        <w:rPr>
          <w:sz w:val="20"/>
        </w:rPr>
        <w:t>tratados de derechos humanos, la Sra. Carmen Rosa Villa-Quintana no se suma a la presente declaración.</w:t>
      </w:r>
    </w:p>
    <w:p>
      <w:pPr>
        <w:spacing w:line="243" w:lineRule="exact" w:before="1"/>
        <w:ind w:left="2" w:right="0" w:firstLine="0"/>
        <w:jc w:val="left"/>
        <w:rPr>
          <w:sz w:val="20"/>
        </w:rPr>
      </w:pPr>
      <w:r>
        <w:rPr>
          <w:sz w:val="20"/>
          <w:vertAlign w:val="superscript"/>
        </w:rPr>
        <w:t>51</w:t>
      </w:r>
      <w:r>
        <w:rPr>
          <w:spacing w:val="-4"/>
          <w:sz w:val="20"/>
          <w:vertAlign w:val="baseline"/>
        </w:rPr>
        <w:t> </w:t>
      </w:r>
      <w:hyperlink r:id="rId63">
        <w:r>
          <w:rPr>
            <w:color w:val="0462C1"/>
            <w:spacing w:val="-2"/>
            <w:sz w:val="20"/>
            <w:u w:val="single" w:color="0462C1"/>
            <w:vertAlign w:val="baseline"/>
          </w:rPr>
          <w:t>https://corteidh.or.cr/docs/medidas/barrioscantuta_06.pdf</w:t>
        </w:r>
      </w:hyperlink>
    </w:p>
    <w:p>
      <w:pPr>
        <w:spacing w:before="0"/>
        <w:ind w:left="2" w:right="158" w:firstLine="0"/>
        <w:jc w:val="left"/>
        <w:rPr>
          <w:sz w:val="20"/>
        </w:rPr>
      </w:pPr>
      <w:r>
        <w:rPr>
          <w:sz w:val="20"/>
          <w:vertAlign w:val="superscript"/>
        </w:rPr>
        <w:t>52</w:t>
      </w:r>
      <w:r>
        <w:rPr>
          <w:spacing w:val="-12"/>
          <w:sz w:val="20"/>
          <w:vertAlign w:val="baseline"/>
        </w:rPr>
        <w:t> </w:t>
      </w:r>
      <w:hyperlink r:id="rId64">
        <w:r>
          <w:rPr>
            <w:color w:val="0462C1"/>
            <w:sz w:val="20"/>
            <w:u w:val="single" w:color="0462C1"/>
            <w:vertAlign w:val="baseline"/>
          </w:rPr>
          <w:t>https://www.infobae.com/peru/2024/07/04/congreso-aprueba-nueva-ley-de-amnistia-que-prescribe-</w:t>
        </w:r>
      </w:hyperlink>
      <w:r>
        <w:rPr>
          <w:color w:val="0462C1"/>
          <w:sz w:val="20"/>
          <w:vertAlign w:val="baseline"/>
        </w:rPr>
        <w:t> </w:t>
      </w:r>
      <w:hyperlink r:id="rId64">
        <w:r>
          <w:rPr>
            <w:color w:val="0462C1"/>
            <w:spacing w:val="-2"/>
            <w:sz w:val="20"/>
            <w:u w:val="single" w:color="0462C1"/>
            <w:vertAlign w:val="baseline"/>
          </w:rPr>
          <w:t>delitos-de-lesa-humanidad-e-ingnora-orden-de-la-corte-idh/</w:t>
        </w:r>
      </w:hyperlink>
    </w:p>
    <w:p>
      <w:pPr>
        <w:spacing w:before="1"/>
        <w:ind w:left="2" w:right="461" w:firstLine="0"/>
        <w:jc w:val="left"/>
        <w:rPr>
          <w:sz w:val="20"/>
        </w:rPr>
      </w:pPr>
      <w:r>
        <w:rPr>
          <w:sz w:val="20"/>
          <w:vertAlign w:val="superscript"/>
        </w:rPr>
        <w:t>53</w:t>
      </w:r>
      <w:r>
        <w:rPr>
          <w:spacing w:val="-12"/>
          <w:sz w:val="20"/>
          <w:vertAlign w:val="baseline"/>
        </w:rPr>
        <w:t> </w:t>
      </w:r>
      <w:r>
        <w:rPr>
          <w:sz w:val="20"/>
          <w:vertAlign w:val="baseline"/>
        </w:rPr>
        <w:t>https:/</w:t>
      </w:r>
      <w:hyperlink r:id="rId65">
        <w:r>
          <w:rPr>
            <w:sz w:val="20"/>
            <w:vertAlign w:val="baseline"/>
          </w:rPr>
          <w:t>/www.ohchr.org/es/statements-and-speeches/2024/08/un-human-rights-chief-volker-turk-</w:t>
        </w:r>
      </w:hyperlink>
      <w:r>
        <w:rPr>
          <w:sz w:val="20"/>
          <w:vertAlign w:val="baseline"/>
        </w:rPr>
        <w:t> </w:t>
      </w:r>
      <w:r>
        <w:rPr>
          <w:spacing w:val="-2"/>
          <w:sz w:val="20"/>
          <w:vertAlign w:val="baseline"/>
        </w:rPr>
        <w:t>regrets-statute-limitations-war</w:t>
      </w:r>
    </w:p>
    <w:p>
      <w:pPr>
        <w:spacing w:after="0"/>
        <w:jc w:val="left"/>
        <w:rPr>
          <w:sz w:val="20"/>
        </w:rPr>
        <w:sectPr>
          <w:pgSz w:w="11910" w:h="16840"/>
          <w:pgMar w:top="1360" w:bottom="280" w:left="1700" w:right="1559"/>
        </w:sectPr>
      </w:pPr>
    </w:p>
    <w:p>
      <w:pPr>
        <w:pStyle w:val="BodyText"/>
        <w:spacing w:line="259" w:lineRule="auto" w:before="37"/>
        <w:ind w:right="135"/>
      </w:pPr>
      <w:r>
        <w:rPr/>
        <w:t>derechos fundamentales y la dignidad humana. La inaplicación de esta ley sería un acto de justicia y resistencia frente a un retroceso que amenaza con borrar los avances logrados en la lucha contra la impunidad.</w:t>
      </w:r>
      <w:r>
        <w:rPr>
          <w:vertAlign w:val="superscript"/>
        </w:rPr>
        <w:t>54</w:t>
      </w:r>
    </w:p>
    <w:p>
      <w:pPr>
        <w:pStyle w:val="BodyText"/>
        <w:spacing w:line="259" w:lineRule="auto" w:before="160"/>
        <w:ind w:right="136"/>
      </w:pPr>
      <w:r>
        <w:rPr/>
        <w:t>Gisela Ortiz, representante de los familiares del caso La Cantuta, señaló que esta ley no es una ley</w:t>
      </w:r>
      <w:r>
        <w:rPr>
          <w:spacing w:val="-7"/>
        </w:rPr>
        <w:t> </w:t>
      </w:r>
      <w:r>
        <w:rPr/>
        <w:t>de</w:t>
      </w:r>
      <w:r>
        <w:rPr>
          <w:spacing w:val="-7"/>
        </w:rPr>
        <w:t> </w:t>
      </w:r>
      <w:r>
        <w:rPr/>
        <w:t>amnistía,</w:t>
      </w:r>
      <w:r>
        <w:rPr>
          <w:spacing w:val="-9"/>
        </w:rPr>
        <w:t> </w:t>
      </w:r>
      <w:r>
        <w:rPr/>
        <w:t>sino</w:t>
      </w:r>
      <w:r>
        <w:rPr>
          <w:spacing w:val="-9"/>
        </w:rPr>
        <w:t> </w:t>
      </w:r>
      <w:r>
        <w:rPr/>
        <w:t>una</w:t>
      </w:r>
      <w:r>
        <w:rPr>
          <w:spacing w:val="-8"/>
        </w:rPr>
        <w:t> </w:t>
      </w:r>
      <w:r>
        <w:rPr/>
        <w:t>ley</w:t>
      </w:r>
      <w:r>
        <w:rPr>
          <w:spacing w:val="-7"/>
        </w:rPr>
        <w:t> </w:t>
      </w:r>
      <w:r>
        <w:rPr/>
        <w:t>de</w:t>
      </w:r>
      <w:r>
        <w:rPr>
          <w:spacing w:val="-9"/>
        </w:rPr>
        <w:t> </w:t>
      </w:r>
      <w:r>
        <w:rPr/>
        <w:t>impunidad</w:t>
      </w:r>
      <w:r>
        <w:rPr>
          <w:spacing w:val="-3"/>
        </w:rPr>
        <w:t> </w:t>
      </w:r>
      <w:r>
        <w:rPr/>
        <w:t>que</w:t>
      </w:r>
      <w:r>
        <w:rPr>
          <w:spacing w:val="-7"/>
        </w:rPr>
        <w:t> </w:t>
      </w:r>
      <w:r>
        <w:rPr/>
        <w:t>quiere</w:t>
      </w:r>
      <w:r>
        <w:rPr>
          <w:spacing w:val="-9"/>
        </w:rPr>
        <w:t> </w:t>
      </w:r>
      <w:r>
        <w:rPr/>
        <w:t>borrar</w:t>
      </w:r>
      <w:r>
        <w:rPr>
          <w:spacing w:val="-8"/>
        </w:rPr>
        <w:t> </w:t>
      </w:r>
      <w:r>
        <w:rPr/>
        <w:t>los</w:t>
      </w:r>
      <w:r>
        <w:rPr>
          <w:spacing w:val="-8"/>
        </w:rPr>
        <w:t> </w:t>
      </w:r>
      <w:r>
        <w:rPr/>
        <w:t>hechos</w:t>
      </w:r>
      <w:r>
        <w:rPr>
          <w:spacing w:val="-8"/>
        </w:rPr>
        <w:t> </w:t>
      </w:r>
      <w:r>
        <w:rPr/>
        <w:t>y</w:t>
      </w:r>
      <w:r>
        <w:rPr>
          <w:spacing w:val="-9"/>
        </w:rPr>
        <w:t> </w:t>
      </w:r>
      <w:r>
        <w:rPr/>
        <w:t>las</w:t>
      </w:r>
      <w:r>
        <w:rPr>
          <w:spacing w:val="-9"/>
        </w:rPr>
        <w:t> </w:t>
      </w:r>
      <w:r>
        <w:rPr/>
        <w:t>responsabilidades. Se debe</w:t>
      </w:r>
      <w:r>
        <w:rPr>
          <w:spacing w:val="-2"/>
        </w:rPr>
        <w:t> </w:t>
      </w:r>
      <w:r>
        <w:rPr/>
        <w:t>respetar la</w:t>
      </w:r>
      <w:r>
        <w:rPr>
          <w:spacing w:val="-5"/>
        </w:rPr>
        <w:t> </w:t>
      </w:r>
      <w:r>
        <w:rPr/>
        <w:t>memoria de las</w:t>
      </w:r>
      <w:r>
        <w:rPr>
          <w:spacing w:val="-3"/>
        </w:rPr>
        <w:t> </w:t>
      </w:r>
      <w:r>
        <w:rPr/>
        <w:t>víctimas</w:t>
      </w:r>
      <w:r>
        <w:rPr>
          <w:spacing w:val="-2"/>
        </w:rPr>
        <w:t> </w:t>
      </w:r>
      <w:r>
        <w:rPr/>
        <w:t>y que</w:t>
      </w:r>
      <w:r>
        <w:rPr>
          <w:spacing w:val="-2"/>
        </w:rPr>
        <w:t> </w:t>
      </w:r>
      <w:r>
        <w:rPr/>
        <w:t>los condenados por estos crímenes cumplan sus sentencias: “Eso es lo que nosotros queremos, que se evite la impunidad y que realmente tengamos</w:t>
      </w:r>
      <w:r>
        <w:rPr>
          <w:spacing w:val="-13"/>
        </w:rPr>
        <w:t> </w:t>
      </w:r>
      <w:r>
        <w:rPr/>
        <w:t>una</w:t>
      </w:r>
      <w:r>
        <w:rPr>
          <w:spacing w:val="-12"/>
        </w:rPr>
        <w:t> </w:t>
      </w:r>
      <w:r>
        <w:rPr/>
        <w:t>sociedad</w:t>
      </w:r>
      <w:r>
        <w:rPr>
          <w:spacing w:val="-13"/>
        </w:rPr>
        <w:t> </w:t>
      </w:r>
      <w:r>
        <w:rPr/>
        <w:t>en</w:t>
      </w:r>
      <w:r>
        <w:rPr>
          <w:spacing w:val="-12"/>
        </w:rPr>
        <w:t> </w:t>
      </w:r>
      <w:r>
        <w:rPr/>
        <w:t>donde</w:t>
      </w:r>
      <w:r>
        <w:rPr>
          <w:spacing w:val="-12"/>
        </w:rPr>
        <w:t> </w:t>
      </w:r>
      <w:r>
        <w:rPr/>
        <w:t>los</w:t>
      </w:r>
      <w:r>
        <w:rPr>
          <w:spacing w:val="-11"/>
        </w:rPr>
        <w:t> </w:t>
      </w:r>
      <w:r>
        <w:rPr/>
        <w:t>derechos</w:t>
      </w:r>
      <w:r>
        <w:rPr>
          <w:spacing w:val="-13"/>
        </w:rPr>
        <w:t> </w:t>
      </w:r>
      <w:r>
        <w:rPr/>
        <w:t>las</w:t>
      </w:r>
      <w:r>
        <w:rPr>
          <w:spacing w:val="-12"/>
        </w:rPr>
        <w:t> </w:t>
      </w:r>
      <w:r>
        <w:rPr/>
        <w:t>víctimas</w:t>
      </w:r>
      <w:r>
        <w:rPr>
          <w:spacing w:val="-13"/>
        </w:rPr>
        <w:t> </w:t>
      </w:r>
      <w:r>
        <w:rPr/>
        <w:t>y</w:t>
      </w:r>
      <w:r>
        <w:rPr>
          <w:spacing w:val="-10"/>
        </w:rPr>
        <w:t> </w:t>
      </w:r>
      <w:r>
        <w:rPr/>
        <w:t>de</w:t>
      </w:r>
      <w:r>
        <w:rPr>
          <w:spacing w:val="-11"/>
        </w:rPr>
        <w:t> </w:t>
      </w:r>
      <w:r>
        <w:rPr/>
        <w:t>los</w:t>
      </w:r>
      <w:r>
        <w:rPr>
          <w:spacing w:val="-11"/>
        </w:rPr>
        <w:t> </w:t>
      </w:r>
      <w:r>
        <w:rPr/>
        <w:t>familiares</w:t>
      </w:r>
      <w:r>
        <w:rPr>
          <w:spacing w:val="-11"/>
        </w:rPr>
        <w:t> </w:t>
      </w:r>
      <w:r>
        <w:rPr/>
        <w:t>estén</w:t>
      </w:r>
      <w:r>
        <w:rPr>
          <w:spacing w:val="-12"/>
        </w:rPr>
        <w:t> </w:t>
      </w:r>
      <w:r>
        <w:rPr/>
        <w:t>garantizadas por todas las instituciones del Estado</w:t>
      </w:r>
      <w:r>
        <w:rPr>
          <w:vertAlign w:val="superscript"/>
        </w:rPr>
        <w:t>55</w:t>
      </w:r>
      <w:r>
        <w:rPr>
          <w:vertAlign w:val="baseline"/>
        </w:rPr>
        <w:t>. «Estas luchas cada vez son hechos que solo defienden familias</w:t>
      </w:r>
      <w:r>
        <w:rPr>
          <w:spacing w:val="-1"/>
          <w:vertAlign w:val="baseline"/>
        </w:rPr>
        <w:t> </w:t>
      </w:r>
      <w:r>
        <w:rPr>
          <w:vertAlign w:val="baseline"/>
        </w:rPr>
        <w:t>y abogados, no hay un acompañamiento social que de alguna</w:t>
      </w:r>
      <w:r>
        <w:rPr>
          <w:spacing w:val="-1"/>
          <w:vertAlign w:val="baseline"/>
        </w:rPr>
        <w:t> </w:t>
      </w:r>
      <w:r>
        <w:rPr>
          <w:vertAlign w:val="baseline"/>
        </w:rPr>
        <w:t>manera</w:t>
      </w:r>
      <w:r>
        <w:rPr>
          <w:spacing w:val="-1"/>
          <w:vertAlign w:val="baseline"/>
        </w:rPr>
        <w:t> </w:t>
      </w:r>
      <w:r>
        <w:rPr>
          <w:vertAlign w:val="baseline"/>
        </w:rPr>
        <w:t>denuncie lo que vivimos y el daño que significa la impunidad para nuestra democracia»</w:t>
      </w:r>
      <w:r>
        <w:rPr>
          <w:vertAlign w:val="superscript"/>
        </w:rPr>
        <w:t>56</w:t>
      </w:r>
    </w:p>
    <w:p>
      <w:pPr>
        <w:pStyle w:val="BodyText"/>
        <w:spacing w:line="259" w:lineRule="auto"/>
        <w:ind w:right="135"/>
      </w:pPr>
      <w:r>
        <w:rPr/>
        <w:t>Causa indignación los fundamentos</w:t>
      </w:r>
      <w:r>
        <w:rPr>
          <w:spacing w:val="-1"/>
        </w:rPr>
        <w:t> </w:t>
      </w:r>
      <w:r>
        <w:rPr/>
        <w:t>expuestos</w:t>
      </w:r>
      <w:r>
        <w:rPr>
          <w:spacing w:val="-1"/>
        </w:rPr>
        <w:t> </w:t>
      </w:r>
      <w:r>
        <w:rPr/>
        <w:t>en la exposición de</w:t>
      </w:r>
      <w:r>
        <w:rPr>
          <w:spacing w:val="-1"/>
        </w:rPr>
        <w:t> </w:t>
      </w:r>
      <w:r>
        <w:rPr/>
        <w:t>motivos de la</w:t>
      </w:r>
      <w:r>
        <w:rPr>
          <w:spacing w:val="-4"/>
        </w:rPr>
        <w:t> </w:t>
      </w:r>
      <w:r>
        <w:rPr/>
        <w:t>ley. “Si bien es cierto,</w:t>
      </w:r>
      <w:r>
        <w:rPr>
          <w:spacing w:val="-7"/>
        </w:rPr>
        <w:t> </w:t>
      </w:r>
      <w:r>
        <w:rPr/>
        <w:t>la</w:t>
      </w:r>
      <w:r>
        <w:rPr>
          <w:spacing w:val="-8"/>
        </w:rPr>
        <w:t> </w:t>
      </w:r>
      <w:r>
        <w:rPr/>
        <w:t>Convención</w:t>
      </w:r>
      <w:r>
        <w:rPr>
          <w:spacing w:val="-8"/>
        </w:rPr>
        <w:t> </w:t>
      </w:r>
      <w:r>
        <w:rPr/>
        <w:t>de</w:t>
      </w:r>
      <w:r>
        <w:rPr>
          <w:spacing w:val="-7"/>
        </w:rPr>
        <w:t> </w:t>
      </w:r>
      <w:r>
        <w:rPr/>
        <w:t>Imprescriptibilidad</w:t>
      </w:r>
      <w:r>
        <w:rPr>
          <w:spacing w:val="-8"/>
        </w:rPr>
        <w:t> </w:t>
      </w:r>
      <w:r>
        <w:rPr/>
        <w:t>establece</w:t>
      </w:r>
      <w:r>
        <w:rPr>
          <w:spacing w:val="-9"/>
        </w:rPr>
        <w:t> </w:t>
      </w:r>
      <w:r>
        <w:rPr/>
        <w:t>que</w:t>
      </w:r>
      <w:r>
        <w:rPr>
          <w:spacing w:val="-7"/>
        </w:rPr>
        <w:t> </w:t>
      </w:r>
      <w:r>
        <w:rPr/>
        <w:t>los</w:t>
      </w:r>
      <w:r>
        <w:rPr>
          <w:spacing w:val="-8"/>
        </w:rPr>
        <w:t> </w:t>
      </w:r>
      <w:r>
        <w:rPr/>
        <w:t>crímenes</w:t>
      </w:r>
      <w:r>
        <w:rPr>
          <w:spacing w:val="-3"/>
        </w:rPr>
        <w:t> </w:t>
      </w:r>
      <w:r>
        <w:rPr/>
        <w:t>—establecidos</w:t>
      </w:r>
      <w:r>
        <w:rPr>
          <w:spacing w:val="-8"/>
        </w:rPr>
        <w:t> </w:t>
      </w:r>
      <w:r>
        <w:rPr/>
        <w:t>en</w:t>
      </w:r>
      <w:r>
        <w:rPr>
          <w:spacing w:val="-8"/>
        </w:rPr>
        <w:t> </w:t>
      </w:r>
      <w:r>
        <w:rPr/>
        <w:t>ella— son imprescriptibles cualquiera sea la fecha</w:t>
      </w:r>
      <w:r>
        <w:rPr>
          <w:spacing w:val="-2"/>
        </w:rPr>
        <w:t> </w:t>
      </w:r>
      <w:r>
        <w:rPr/>
        <w:t>en que se hayan cometido (...), no necesariamente esta</w:t>
      </w:r>
      <w:r>
        <w:rPr>
          <w:spacing w:val="-7"/>
        </w:rPr>
        <w:t> </w:t>
      </w:r>
      <w:r>
        <w:rPr/>
        <w:t>aplicación</w:t>
      </w:r>
      <w:r>
        <w:rPr>
          <w:spacing w:val="-10"/>
        </w:rPr>
        <w:t> </w:t>
      </w:r>
      <w:r>
        <w:rPr/>
        <w:t>es</w:t>
      </w:r>
      <w:r>
        <w:rPr>
          <w:spacing w:val="-9"/>
        </w:rPr>
        <w:t> </w:t>
      </w:r>
      <w:r>
        <w:rPr/>
        <w:t>válida</w:t>
      </w:r>
      <w:r>
        <w:rPr>
          <w:spacing w:val="-7"/>
        </w:rPr>
        <w:t> </w:t>
      </w:r>
      <w:r>
        <w:rPr/>
        <w:t>en</w:t>
      </w:r>
      <w:r>
        <w:rPr>
          <w:spacing w:val="-9"/>
        </w:rPr>
        <w:t> </w:t>
      </w:r>
      <w:r>
        <w:rPr/>
        <w:t>el</w:t>
      </w:r>
      <w:r>
        <w:rPr>
          <w:spacing w:val="-6"/>
        </w:rPr>
        <w:t> </w:t>
      </w:r>
      <w:r>
        <w:rPr/>
        <w:t>Perú”.</w:t>
      </w:r>
      <w:r>
        <w:rPr>
          <w:spacing w:val="-7"/>
        </w:rPr>
        <w:t> </w:t>
      </w:r>
      <w:r>
        <w:rPr/>
        <w:t>Se</w:t>
      </w:r>
      <w:r>
        <w:rPr>
          <w:spacing w:val="-6"/>
        </w:rPr>
        <w:t> </w:t>
      </w:r>
      <w:r>
        <w:rPr/>
        <w:t>reconoce</w:t>
      </w:r>
      <w:r>
        <w:rPr>
          <w:spacing w:val="-8"/>
        </w:rPr>
        <w:t> </w:t>
      </w:r>
      <w:r>
        <w:rPr/>
        <w:t>la</w:t>
      </w:r>
      <w:r>
        <w:rPr>
          <w:spacing w:val="-7"/>
        </w:rPr>
        <w:t> </w:t>
      </w:r>
      <w:r>
        <w:rPr/>
        <w:t>imprescriptibilidad</w:t>
      </w:r>
      <w:r>
        <w:rPr>
          <w:spacing w:val="-7"/>
        </w:rPr>
        <w:t> </w:t>
      </w:r>
      <w:r>
        <w:rPr/>
        <w:t>de</w:t>
      </w:r>
      <w:r>
        <w:rPr>
          <w:spacing w:val="-6"/>
        </w:rPr>
        <w:t> </w:t>
      </w:r>
      <w:r>
        <w:rPr/>
        <w:t>los</w:t>
      </w:r>
      <w:r>
        <w:rPr>
          <w:spacing w:val="-7"/>
        </w:rPr>
        <w:t> </w:t>
      </w:r>
      <w:r>
        <w:rPr/>
        <w:t>crímenes,</w:t>
      </w:r>
      <w:r>
        <w:rPr>
          <w:spacing w:val="-6"/>
        </w:rPr>
        <w:t> </w:t>
      </w:r>
      <w:r>
        <w:rPr/>
        <w:t>como</w:t>
      </w:r>
      <w:r>
        <w:rPr>
          <w:spacing w:val="-8"/>
        </w:rPr>
        <w:t> </w:t>
      </w:r>
      <w:r>
        <w:rPr/>
        <w:t>lo establece la Convención ratificada por el estado peruano, pero no quieren validar ese </w:t>
      </w:r>
      <w:r>
        <w:rPr>
          <w:spacing w:val="-2"/>
        </w:rPr>
        <w:t>reconocimiento.</w:t>
      </w:r>
    </w:p>
    <w:p>
      <w:pPr>
        <w:pStyle w:val="BodyText"/>
        <w:spacing w:line="259" w:lineRule="auto" w:before="158"/>
        <w:ind w:right="135"/>
      </w:pPr>
      <w:r>
        <w:rPr/>
        <w:t>Con la dación de esta ley, el estado peruano renuncia, a investigar, juzgar y sancionar a violadores</w:t>
      </w:r>
      <w:r>
        <w:rPr>
          <w:spacing w:val="-9"/>
        </w:rPr>
        <w:t> </w:t>
      </w:r>
      <w:r>
        <w:rPr/>
        <w:t>de</w:t>
      </w:r>
      <w:r>
        <w:rPr>
          <w:spacing w:val="-6"/>
        </w:rPr>
        <w:t> </w:t>
      </w:r>
      <w:r>
        <w:rPr/>
        <w:t>derechos</w:t>
      </w:r>
      <w:r>
        <w:rPr>
          <w:spacing w:val="-7"/>
        </w:rPr>
        <w:t> </w:t>
      </w:r>
      <w:r>
        <w:rPr/>
        <w:t>humanos</w:t>
      </w:r>
      <w:r>
        <w:rPr>
          <w:spacing w:val="-9"/>
        </w:rPr>
        <w:t> </w:t>
      </w:r>
      <w:r>
        <w:rPr/>
        <w:t>y</w:t>
      </w:r>
      <w:r>
        <w:rPr>
          <w:spacing w:val="-8"/>
        </w:rPr>
        <w:t> </w:t>
      </w:r>
      <w:r>
        <w:rPr/>
        <w:t>les</w:t>
      </w:r>
      <w:r>
        <w:rPr>
          <w:spacing w:val="-7"/>
        </w:rPr>
        <w:t> </w:t>
      </w:r>
      <w:r>
        <w:rPr/>
        <w:t>da</w:t>
      </w:r>
      <w:r>
        <w:rPr>
          <w:spacing w:val="-9"/>
        </w:rPr>
        <w:t> </w:t>
      </w:r>
      <w:r>
        <w:rPr/>
        <w:t>la</w:t>
      </w:r>
      <w:r>
        <w:rPr>
          <w:spacing w:val="-7"/>
        </w:rPr>
        <w:t> </w:t>
      </w:r>
      <w:r>
        <w:rPr/>
        <w:t>espalda</w:t>
      </w:r>
      <w:r>
        <w:rPr>
          <w:spacing w:val="-9"/>
        </w:rPr>
        <w:t> </w:t>
      </w:r>
      <w:r>
        <w:rPr/>
        <w:t>a</w:t>
      </w:r>
      <w:r>
        <w:rPr>
          <w:spacing w:val="-9"/>
        </w:rPr>
        <w:t> </w:t>
      </w:r>
      <w:r>
        <w:rPr/>
        <w:t>las</w:t>
      </w:r>
      <w:r>
        <w:rPr>
          <w:spacing w:val="-7"/>
        </w:rPr>
        <w:t> </w:t>
      </w:r>
      <w:r>
        <w:rPr/>
        <w:t>víctimas.</w:t>
      </w:r>
      <w:r>
        <w:rPr>
          <w:spacing w:val="-7"/>
        </w:rPr>
        <w:t> </w:t>
      </w:r>
      <w:r>
        <w:rPr/>
        <w:t>Ya</w:t>
      </w:r>
      <w:r>
        <w:rPr>
          <w:spacing w:val="-6"/>
        </w:rPr>
        <w:t> </w:t>
      </w:r>
      <w:r>
        <w:rPr/>
        <w:t>no</w:t>
      </w:r>
      <w:r>
        <w:rPr>
          <w:spacing w:val="-5"/>
        </w:rPr>
        <w:t> </w:t>
      </w:r>
      <w:r>
        <w:rPr/>
        <w:t>hay</w:t>
      </w:r>
      <w:r>
        <w:rPr>
          <w:spacing w:val="-6"/>
        </w:rPr>
        <w:t> </w:t>
      </w:r>
      <w:r>
        <w:rPr/>
        <w:t>igualdad</w:t>
      </w:r>
      <w:r>
        <w:rPr>
          <w:spacing w:val="-7"/>
        </w:rPr>
        <w:t> </w:t>
      </w:r>
      <w:r>
        <w:rPr/>
        <w:t>ante</w:t>
      </w:r>
      <w:r>
        <w:rPr>
          <w:spacing w:val="-6"/>
        </w:rPr>
        <w:t> </w:t>
      </w:r>
      <w:r>
        <w:rPr/>
        <w:t>la</w:t>
      </w:r>
      <w:r>
        <w:rPr>
          <w:spacing w:val="-7"/>
        </w:rPr>
        <w:t> </w:t>
      </w:r>
      <w:r>
        <w:rPr/>
        <w:t>ley para alcanzar justicia, sino que, aquellos delincuentes, con representación política en el congreso, pueden aprobar leyes para quedar por fuera de las condenas por los delitos que cometieron</w:t>
      </w:r>
      <w:r>
        <w:rPr>
          <w:spacing w:val="-13"/>
        </w:rPr>
        <w:t> </w:t>
      </w:r>
      <w:r>
        <w:rPr/>
        <w:t>o</w:t>
      </w:r>
      <w:r>
        <w:rPr>
          <w:spacing w:val="-12"/>
        </w:rPr>
        <w:t> </w:t>
      </w:r>
      <w:r>
        <w:rPr/>
        <w:t>que</w:t>
      </w:r>
      <w:r>
        <w:rPr>
          <w:spacing w:val="-13"/>
        </w:rPr>
        <w:t> </w:t>
      </w:r>
      <w:r>
        <w:rPr/>
        <w:t>mandaron</w:t>
      </w:r>
      <w:r>
        <w:rPr>
          <w:spacing w:val="-12"/>
        </w:rPr>
        <w:t> </w:t>
      </w:r>
      <w:r>
        <w:rPr/>
        <w:t>cometer.</w:t>
      </w:r>
      <w:r>
        <w:rPr>
          <w:spacing w:val="-13"/>
        </w:rPr>
        <w:t> </w:t>
      </w:r>
      <w:r>
        <w:rPr/>
        <w:t>Los</w:t>
      </w:r>
      <w:r>
        <w:rPr>
          <w:spacing w:val="-12"/>
        </w:rPr>
        <w:t> </w:t>
      </w:r>
      <w:r>
        <w:rPr/>
        <w:t>argumentos</w:t>
      </w:r>
      <w:r>
        <w:rPr>
          <w:spacing w:val="-13"/>
        </w:rPr>
        <w:t> </w:t>
      </w:r>
      <w:r>
        <w:rPr/>
        <w:t>de</w:t>
      </w:r>
      <w:r>
        <w:rPr>
          <w:spacing w:val="-12"/>
        </w:rPr>
        <w:t> </w:t>
      </w:r>
      <w:r>
        <w:rPr/>
        <w:t>la</w:t>
      </w:r>
      <w:r>
        <w:rPr>
          <w:spacing w:val="-12"/>
        </w:rPr>
        <w:t> </w:t>
      </w:r>
      <w:r>
        <w:rPr/>
        <w:t>legalidad,</w:t>
      </w:r>
      <w:r>
        <w:rPr>
          <w:spacing w:val="-13"/>
        </w:rPr>
        <w:t> </w:t>
      </w:r>
      <w:r>
        <w:rPr/>
        <w:t>institucionalidad,</w:t>
      </w:r>
      <w:r>
        <w:rPr>
          <w:spacing w:val="-12"/>
        </w:rPr>
        <w:t> </w:t>
      </w:r>
      <w:r>
        <w:rPr/>
        <w:t>respeto y la defensa de los principios constitucionales, no</w:t>
      </w:r>
      <w:r>
        <w:rPr>
          <w:spacing w:val="-1"/>
        </w:rPr>
        <w:t> </w:t>
      </w:r>
      <w:r>
        <w:rPr/>
        <w:t>cuentan para las víctimas, sus</w:t>
      </w:r>
      <w:r>
        <w:rPr>
          <w:spacing w:val="-2"/>
        </w:rPr>
        <w:t> </w:t>
      </w:r>
      <w:r>
        <w:rPr/>
        <w:t>familiares</w:t>
      </w:r>
      <w:r>
        <w:rPr>
          <w:spacing w:val="-2"/>
        </w:rPr>
        <w:t> </w:t>
      </w:r>
      <w:r>
        <w:rPr/>
        <w:t>y las múltiples obligaciones del estado peruano para garantizar derechos; sino para evadir las condenas y las obligaciones de reparar el daño causado.</w:t>
      </w:r>
    </w:p>
    <w:p>
      <w:pPr>
        <w:pStyle w:val="BodyText"/>
        <w:spacing w:line="259" w:lineRule="auto"/>
        <w:ind w:right="133"/>
      </w:pPr>
      <w:r>
        <w:rPr/>
        <w:t>El</w:t>
      </w:r>
      <w:r>
        <w:rPr>
          <w:spacing w:val="-8"/>
        </w:rPr>
        <w:t> </w:t>
      </w:r>
      <w:r>
        <w:rPr/>
        <w:t>Estatuto</w:t>
      </w:r>
      <w:r>
        <w:rPr>
          <w:spacing w:val="-6"/>
        </w:rPr>
        <w:t> </w:t>
      </w:r>
      <w:r>
        <w:rPr/>
        <w:t>de</w:t>
      </w:r>
      <w:r>
        <w:rPr>
          <w:spacing w:val="-7"/>
        </w:rPr>
        <w:t> </w:t>
      </w:r>
      <w:r>
        <w:rPr/>
        <w:t>Roma</w:t>
      </w:r>
      <w:r>
        <w:rPr>
          <w:spacing w:val="-7"/>
        </w:rPr>
        <w:t> </w:t>
      </w:r>
      <w:r>
        <w:rPr/>
        <w:t>establece</w:t>
      </w:r>
      <w:r>
        <w:rPr>
          <w:spacing w:val="-7"/>
        </w:rPr>
        <w:t> </w:t>
      </w:r>
      <w:r>
        <w:rPr/>
        <w:t>la</w:t>
      </w:r>
      <w:r>
        <w:rPr>
          <w:spacing w:val="-9"/>
        </w:rPr>
        <w:t> </w:t>
      </w:r>
      <w:r>
        <w:rPr/>
        <w:t>Corte</w:t>
      </w:r>
      <w:r>
        <w:rPr>
          <w:spacing w:val="-9"/>
        </w:rPr>
        <w:t> </w:t>
      </w:r>
      <w:r>
        <w:rPr/>
        <w:t>Penal</w:t>
      </w:r>
      <w:r>
        <w:rPr>
          <w:spacing w:val="-8"/>
        </w:rPr>
        <w:t> </w:t>
      </w:r>
      <w:r>
        <w:rPr/>
        <w:t>Internacional</w:t>
      </w:r>
      <w:r>
        <w:rPr>
          <w:spacing w:val="-8"/>
        </w:rPr>
        <w:t> </w:t>
      </w:r>
      <w:r>
        <w:rPr/>
        <w:t>como</w:t>
      </w:r>
      <w:r>
        <w:rPr>
          <w:spacing w:val="-6"/>
        </w:rPr>
        <w:t> </w:t>
      </w:r>
      <w:r>
        <w:rPr/>
        <w:t>un</w:t>
      </w:r>
      <w:r>
        <w:rPr>
          <w:spacing w:val="-10"/>
        </w:rPr>
        <w:t> </w:t>
      </w:r>
      <w:r>
        <w:rPr/>
        <w:t>mecanismo</w:t>
      </w:r>
      <w:r>
        <w:rPr>
          <w:spacing w:val="-6"/>
        </w:rPr>
        <w:t> </w:t>
      </w:r>
      <w:r>
        <w:rPr/>
        <w:t>para</w:t>
      </w:r>
      <w:r>
        <w:rPr>
          <w:spacing w:val="-8"/>
        </w:rPr>
        <w:t> </w:t>
      </w:r>
      <w:r>
        <w:rPr/>
        <w:t>investigar, enjuiciar</w:t>
      </w:r>
      <w:r>
        <w:rPr>
          <w:spacing w:val="-7"/>
        </w:rPr>
        <w:t> </w:t>
      </w:r>
      <w:r>
        <w:rPr/>
        <w:t>y</w:t>
      </w:r>
      <w:r>
        <w:rPr>
          <w:spacing w:val="-6"/>
        </w:rPr>
        <w:t> </w:t>
      </w:r>
      <w:r>
        <w:rPr/>
        <w:t>sancionar</w:t>
      </w:r>
      <w:r>
        <w:rPr>
          <w:spacing w:val="-7"/>
        </w:rPr>
        <w:t> </w:t>
      </w:r>
      <w:r>
        <w:rPr/>
        <w:t>a</w:t>
      </w:r>
      <w:r>
        <w:rPr>
          <w:spacing w:val="-7"/>
        </w:rPr>
        <w:t> </w:t>
      </w:r>
      <w:r>
        <w:rPr/>
        <w:t>individuos</w:t>
      </w:r>
      <w:r>
        <w:rPr>
          <w:spacing w:val="-7"/>
        </w:rPr>
        <w:t> </w:t>
      </w:r>
      <w:r>
        <w:rPr/>
        <w:t>por</w:t>
      </w:r>
      <w:r>
        <w:rPr>
          <w:spacing w:val="-7"/>
        </w:rPr>
        <w:t> </w:t>
      </w:r>
      <w:r>
        <w:rPr/>
        <w:t>los</w:t>
      </w:r>
      <w:r>
        <w:rPr>
          <w:spacing w:val="-7"/>
        </w:rPr>
        <w:t> </w:t>
      </w:r>
      <w:r>
        <w:rPr/>
        <w:t>crímenes</w:t>
      </w:r>
      <w:r>
        <w:rPr>
          <w:spacing w:val="-9"/>
        </w:rPr>
        <w:t> </w:t>
      </w:r>
      <w:r>
        <w:rPr/>
        <w:t>más</w:t>
      </w:r>
      <w:r>
        <w:rPr>
          <w:spacing w:val="-9"/>
        </w:rPr>
        <w:t> </w:t>
      </w:r>
      <w:r>
        <w:rPr/>
        <w:t>graves</w:t>
      </w:r>
      <w:r>
        <w:rPr>
          <w:spacing w:val="-4"/>
        </w:rPr>
        <w:t> </w:t>
      </w:r>
      <w:r>
        <w:rPr/>
        <w:t>que</w:t>
      </w:r>
      <w:r>
        <w:rPr>
          <w:spacing w:val="-6"/>
        </w:rPr>
        <w:t> </w:t>
      </w:r>
      <w:r>
        <w:rPr/>
        <w:t>atentan</w:t>
      </w:r>
      <w:r>
        <w:rPr>
          <w:spacing w:val="-9"/>
        </w:rPr>
        <w:t> </w:t>
      </w:r>
      <w:r>
        <w:rPr/>
        <w:t>contra</w:t>
      </w:r>
      <w:r>
        <w:rPr>
          <w:spacing w:val="-9"/>
        </w:rPr>
        <w:t> </w:t>
      </w:r>
      <w:r>
        <w:rPr/>
        <w:t>la</w:t>
      </w:r>
      <w:r>
        <w:rPr>
          <w:spacing w:val="-7"/>
        </w:rPr>
        <w:t> </w:t>
      </w:r>
      <w:r>
        <w:rPr/>
        <w:t>humanidad y que son preocupación de la comunidad internacional, por ello, sus disposiciones no pueden cuestionarse desde la “entrada en vigor” para el ejercicio de ese compromiso con el NUNCA MÁS</w:t>
      </w:r>
      <w:r>
        <w:rPr>
          <w:spacing w:val="-1"/>
        </w:rPr>
        <w:t> </w:t>
      </w:r>
      <w:r>
        <w:rPr/>
        <w:t>y la no repetición de estos crímenes; no se puede condicionar su vigencia cuando se trata de evadir</w:t>
      </w:r>
      <w:r>
        <w:rPr>
          <w:spacing w:val="-3"/>
        </w:rPr>
        <w:t> </w:t>
      </w:r>
      <w:r>
        <w:rPr/>
        <w:t>el</w:t>
      </w:r>
      <w:r>
        <w:rPr>
          <w:spacing w:val="-2"/>
        </w:rPr>
        <w:t> </w:t>
      </w:r>
      <w:r>
        <w:rPr/>
        <w:t>rol</w:t>
      </w:r>
      <w:r>
        <w:rPr>
          <w:spacing w:val="-2"/>
        </w:rPr>
        <w:t> </w:t>
      </w:r>
      <w:r>
        <w:rPr/>
        <w:t>de</w:t>
      </w:r>
      <w:r>
        <w:rPr>
          <w:spacing w:val="-2"/>
        </w:rPr>
        <w:t> </w:t>
      </w:r>
      <w:r>
        <w:rPr/>
        <w:t>la</w:t>
      </w:r>
      <w:r>
        <w:rPr>
          <w:spacing w:val="-3"/>
        </w:rPr>
        <w:t> </w:t>
      </w:r>
      <w:r>
        <w:rPr/>
        <w:t>justicia. Es</w:t>
      </w:r>
      <w:r>
        <w:rPr>
          <w:spacing w:val="-2"/>
        </w:rPr>
        <w:t> </w:t>
      </w:r>
      <w:r>
        <w:rPr/>
        <w:t>necesario</w:t>
      </w:r>
      <w:r>
        <w:rPr>
          <w:spacing w:val="-1"/>
        </w:rPr>
        <w:t> </w:t>
      </w:r>
      <w:r>
        <w:rPr/>
        <w:t>señalar que, a</w:t>
      </w:r>
      <w:r>
        <w:rPr>
          <w:spacing w:val="-2"/>
        </w:rPr>
        <w:t> </w:t>
      </w:r>
      <w:r>
        <w:rPr/>
        <w:t>la fecha,</w:t>
      </w:r>
      <w:r>
        <w:rPr>
          <w:spacing w:val="-2"/>
        </w:rPr>
        <w:t> </w:t>
      </w:r>
      <w:r>
        <w:rPr/>
        <w:t>el</w:t>
      </w:r>
      <w:r>
        <w:rPr>
          <w:spacing w:val="-5"/>
        </w:rPr>
        <w:t> </w:t>
      </w:r>
      <w:r>
        <w:rPr/>
        <w:t>Perú</w:t>
      </w:r>
      <w:r>
        <w:rPr>
          <w:spacing w:val="-3"/>
        </w:rPr>
        <w:t> </w:t>
      </w:r>
      <w:r>
        <w:rPr/>
        <w:t>no ha incorporado los tipos penales previstos en el Estatuto de Roma en la legislación penal nacional, pese a numerosas iniciativas legislativas desde el 2003</w:t>
      </w:r>
      <w:r>
        <w:rPr>
          <w:vertAlign w:val="superscript"/>
        </w:rPr>
        <w:t>57</w:t>
      </w:r>
      <w:r>
        <w:rPr>
          <w:vertAlign w:val="baseline"/>
        </w:rPr>
        <w:t>. ¿Quiénes se oponen a ello?</w:t>
      </w:r>
    </w:p>
    <w:p>
      <w:pPr>
        <w:spacing w:line="256" w:lineRule="auto" w:before="160"/>
        <w:ind w:left="2" w:right="135" w:firstLine="0"/>
        <w:jc w:val="both"/>
        <w:rPr>
          <w:b/>
          <w:sz w:val="22"/>
        </w:rPr>
      </w:pPr>
      <w:r>
        <w:rPr>
          <w:sz w:val="22"/>
        </w:rPr>
        <w:t>La</w:t>
      </w:r>
      <w:r>
        <w:rPr>
          <w:spacing w:val="-9"/>
          <w:sz w:val="22"/>
        </w:rPr>
        <w:t> </w:t>
      </w:r>
      <w:r>
        <w:rPr>
          <w:sz w:val="22"/>
        </w:rPr>
        <w:t>Convención</w:t>
      </w:r>
      <w:r>
        <w:rPr>
          <w:spacing w:val="-10"/>
          <w:sz w:val="22"/>
        </w:rPr>
        <w:t> </w:t>
      </w:r>
      <w:r>
        <w:rPr>
          <w:sz w:val="22"/>
        </w:rPr>
        <w:t>sobre</w:t>
      </w:r>
      <w:r>
        <w:rPr>
          <w:spacing w:val="-9"/>
          <w:sz w:val="22"/>
        </w:rPr>
        <w:t> </w:t>
      </w:r>
      <w:r>
        <w:rPr>
          <w:sz w:val="22"/>
        </w:rPr>
        <w:t>la</w:t>
      </w:r>
      <w:r>
        <w:rPr>
          <w:spacing w:val="-10"/>
          <w:sz w:val="22"/>
        </w:rPr>
        <w:t> </w:t>
      </w:r>
      <w:r>
        <w:rPr>
          <w:sz w:val="22"/>
        </w:rPr>
        <w:t>Imprescriptibilidad,</w:t>
      </w:r>
      <w:r>
        <w:rPr>
          <w:spacing w:val="-9"/>
          <w:sz w:val="22"/>
        </w:rPr>
        <w:t> </w:t>
      </w:r>
      <w:r>
        <w:rPr>
          <w:sz w:val="22"/>
        </w:rPr>
        <w:t>en</w:t>
      </w:r>
      <w:r>
        <w:rPr>
          <w:spacing w:val="-10"/>
          <w:sz w:val="22"/>
        </w:rPr>
        <w:t> </w:t>
      </w:r>
      <w:r>
        <w:rPr>
          <w:sz w:val="22"/>
        </w:rPr>
        <w:t>su</w:t>
      </w:r>
      <w:r>
        <w:rPr>
          <w:spacing w:val="-10"/>
          <w:sz w:val="22"/>
        </w:rPr>
        <w:t> </w:t>
      </w:r>
      <w:r>
        <w:rPr>
          <w:sz w:val="22"/>
        </w:rPr>
        <w:t>Artículo</w:t>
      </w:r>
      <w:r>
        <w:rPr>
          <w:spacing w:val="-8"/>
          <w:sz w:val="22"/>
        </w:rPr>
        <w:t> </w:t>
      </w:r>
      <w:r>
        <w:rPr>
          <w:sz w:val="22"/>
        </w:rPr>
        <w:t>I</w:t>
      </w:r>
      <w:r>
        <w:rPr>
          <w:spacing w:val="-9"/>
          <w:sz w:val="22"/>
        </w:rPr>
        <w:t> </w:t>
      </w:r>
      <w:r>
        <w:rPr>
          <w:sz w:val="22"/>
        </w:rPr>
        <w:t>establece</w:t>
      </w:r>
      <w:r>
        <w:rPr>
          <w:spacing w:val="-8"/>
          <w:sz w:val="22"/>
        </w:rPr>
        <w:t> </w:t>
      </w:r>
      <w:r>
        <w:rPr>
          <w:sz w:val="22"/>
        </w:rPr>
        <w:t>que</w:t>
      </w:r>
      <w:r>
        <w:rPr>
          <w:spacing w:val="-8"/>
          <w:sz w:val="22"/>
        </w:rPr>
        <w:t> </w:t>
      </w:r>
      <w:r>
        <w:rPr>
          <w:sz w:val="22"/>
        </w:rPr>
        <w:t>los</w:t>
      </w:r>
      <w:r>
        <w:rPr>
          <w:spacing w:val="-11"/>
          <w:sz w:val="22"/>
        </w:rPr>
        <w:t> </w:t>
      </w:r>
      <w:r>
        <w:rPr>
          <w:sz w:val="22"/>
        </w:rPr>
        <w:t>crímenes</w:t>
      </w:r>
      <w:r>
        <w:rPr>
          <w:spacing w:val="-9"/>
          <w:sz w:val="22"/>
        </w:rPr>
        <w:t> </w:t>
      </w:r>
      <w:r>
        <w:rPr>
          <w:sz w:val="22"/>
        </w:rPr>
        <w:t>de</w:t>
      </w:r>
      <w:r>
        <w:rPr>
          <w:spacing w:val="-8"/>
          <w:sz w:val="22"/>
        </w:rPr>
        <w:t> </w:t>
      </w:r>
      <w:r>
        <w:rPr>
          <w:sz w:val="22"/>
        </w:rPr>
        <w:t>guerra y</w:t>
      </w:r>
      <w:r>
        <w:rPr>
          <w:spacing w:val="-2"/>
          <w:sz w:val="22"/>
        </w:rPr>
        <w:t> </w:t>
      </w:r>
      <w:r>
        <w:rPr>
          <w:sz w:val="22"/>
        </w:rPr>
        <w:t>los</w:t>
      </w:r>
      <w:r>
        <w:rPr>
          <w:spacing w:val="-5"/>
          <w:sz w:val="22"/>
        </w:rPr>
        <w:t> </w:t>
      </w:r>
      <w:r>
        <w:rPr>
          <w:sz w:val="22"/>
        </w:rPr>
        <w:t>crímenes</w:t>
      </w:r>
      <w:r>
        <w:rPr>
          <w:spacing w:val="-5"/>
          <w:sz w:val="22"/>
        </w:rPr>
        <w:t> </w:t>
      </w:r>
      <w:r>
        <w:rPr>
          <w:sz w:val="22"/>
        </w:rPr>
        <w:t>de lesa</w:t>
      </w:r>
      <w:r>
        <w:rPr>
          <w:spacing w:val="-2"/>
          <w:sz w:val="22"/>
        </w:rPr>
        <w:t> </w:t>
      </w:r>
      <w:r>
        <w:rPr>
          <w:sz w:val="22"/>
        </w:rPr>
        <w:t>humanidad</w:t>
      </w:r>
      <w:r>
        <w:rPr>
          <w:spacing w:val="-3"/>
          <w:sz w:val="22"/>
        </w:rPr>
        <w:t> </w:t>
      </w:r>
      <w:r>
        <w:rPr>
          <w:sz w:val="22"/>
        </w:rPr>
        <w:t>“</w:t>
      </w:r>
      <w:r>
        <w:rPr>
          <w:b/>
          <w:sz w:val="22"/>
        </w:rPr>
        <w:t>son</w:t>
      </w:r>
      <w:r>
        <w:rPr>
          <w:b/>
          <w:spacing w:val="-3"/>
          <w:sz w:val="22"/>
        </w:rPr>
        <w:t> </w:t>
      </w:r>
      <w:r>
        <w:rPr>
          <w:b/>
          <w:sz w:val="22"/>
        </w:rPr>
        <w:t>imprescriptibles, </w:t>
      </w:r>
      <w:r>
        <w:rPr>
          <w:b/>
          <w:sz w:val="22"/>
          <w:u w:val="single"/>
        </w:rPr>
        <w:t>cualquiera</w:t>
      </w:r>
      <w:r>
        <w:rPr>
          <w:b/>
          <w:spacing w:val="-3"/>
          <w:sz w:val="22"/>
          <w:u w:val="single"/>
        </w:rPr>
        <w:t> </w:t>
      </w:r>
      <w:r>
        <w:rPr>
          <w:b/>
          <w:sz w:val="22"/>
          <w:u w:val="single"/>
        </w:rPr>
        <w:t>que</w:t>
      </w:r>
      <w:r>
        <w:rPr>
          <w:b/>
          <w:spacing w:val="-3"/>
          <w:sz w:val="22"/>
          <w:u w:val="single"/>
        </w:rPr>
        <w:t> </w:t>
      </w:r>
      <w:r>
        <w:rPr>
          <w:b/>
          <w:sz w:val="22"/>
          <w:u w:val="single"/>
        </w:rPr>
        <w:t>sea</w:t>
      </w:r>
      <w:r>
        <w:rPr>
          <w:b/>
          <w:spacing w:val="-3"/>
          <w:sz w:val="22"/>
          <w:u w:val="single"/>
        </w:rPr>
        <w:t> </w:t>
      </w:r>
      <w:r>
        <w:rPr>
          <w:b/>
          <w:sz w:val="22"/>
          <w:u w:val="single"/>
        </w:rPr>
        <w:t>la</w:t>
      </w:r>
      <w:r>
        <w:rPr>
          <w:b/>
          <w:spacing w:val="-3"/>
          <w:sz w:val="22"/>
          <w:u w:val="single"/>
        </w:rPr>
        <w:t> </w:t>
      </w:r>
      <w:r>
        <w:rPr>
          <w:b/>
          <w:sz w:val="22"/>
          <w:u w:val="single"/>
        </w:rPr>
        <w:t>fecha</w:t>
      </w:r>
      <w:r>
        <w:rPr>
          <w:b/>
          <w:spacing w:val="-1"/>
          <w:sz w:val="22"/>
        </w:rPr>
        <w:t> </w:t>
      </w:r>
      <w:r>
        <w:rPr>
          <w:b/>
          <w:sz w:val="22"/>
        </w:rPr>
        <w:t>en</w:t>
      </w:r>
      <w:r>
        <w:rPr>
          <w:b/>
          <w:spacing w:val="-3"/>
          <w:sz w:val="22"/>
        </w:rPr>
        <w:t> </w:t>
      </w:r>
      <w:r>
        <w:rPr>
          <w:b/>
          <w:sz w:val="22"/>
        </w:rPr>
        <w:t>que</w:t>
      </w:r>
      <w:r>
        <w:rPr>
          <w:b/>
          <w:spacing w:val="-3"/>
          <w:sz w:val="22"/>
        </w:rPr>
        <w:t> </w:t>
      </w:r>
      <w:r>
        <w:rPr>
          <w:b/>
          <w:sz w:val="22"/>
        </w:rPr>
        <w:t>se</w:t>
      </w:r>
    </w:p>
    <w:p>
      <w:pPr>
        <w:pStyle w:val="BodyText"/>
        <w:spacing w:before="7"/>
        <w:ind w:left="0"/>
        <w:jc w:val="left"/>
        <w:rPr>
          <w:b/>
          <w:sz w:val="19"/>
        </w:rPr>
      </w:pPr>
      <w:r>
        <w:rPr>
          <w:b/>
          <w:sz w:val="19"/>
        </w:rPr>
        <mc:AlternateContent>
          <mc:Choice Requires="wps">
            <w:drawing>
              <wp:anchor distT="0" distB="0" distL="0" distR="0" allowOverlap="1" layoutInCell="1" locked="0" behindDoc="1" simplePos="0" relativeHeight="487595008">
                <wp:simplePos x="0" y="0"/>
                <wp:positionH relativeFrom="page">
                  <wp:posOffset>1080820</wp:posOffset>
                </wp:positionH>
                <wp:positionV relativeFrom="paragraph">
                  <wp:posOffset>167515</wp:posOffset>
                </wp:positionV>
                <wp:extent cx="1829435" cy="9525"/>
                <wp:effectExtent l="0" t="0" r="0" b="0"/>
                <wp:wrapTopAndBottom/>
                <wp:docPr id="15" name="Graphic 15"/>
                <wp:cNvGraphicFramePr>
                  <a:graphicFrameLocks/>
                </wp:cNvGraphicFramePr>
                <a:graphic>
                  <a:graphicData uri="http://schemas.microsoft.com/office/word/2010/wordprocessingShape">
                    <wps:wsp>
                      <wps:cNvPr id="15" name="Graphic 15"/>
                      <wps:cNvSpPr/>
                      <wps:spPr>
                        <a:xfrm>
                          <a:off x="0" y="0"/>
                          <a:ext cx="1829435" cy="9525"/>
                        </a:xfrm>
                        <a:custGeom>
                          <a:avLst/>
                          <a:gdLst/>
                          <a:ahLst/>
                          <a:cxnLst/>
                          <a:rect l="l" t="t" r="r" b="b"/>
                          <a:pathLst>
                            <a:path w="1829435" h="9525">
                              <a:moveTo>
                                <a:pt x="1829054" y="0"/>
                              </a:moveTo>
                              <a:lnTo>
                                <a:pt x="0" y="0"/>
                              </a:lnTo>
                              <a:lnTo>
                                <a:pt x="0" y="9143"/>
                              </a:lnTo>
                              <a:lnTo>
                                <a:pt x="1829054" y="9143"/>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85.103996pt;margin-top:13.190226pt;width:144.020pt;height:.71997pt;mso-position-horizontal-relative:page;mso-position-vertical-relative:paragraph;z-index:-15721472;mso-wrap-distance-left:0;mso-wrap-distance-right:0" id="docshape15" filled="true" fillcolor="#000000" stroked="false">
                <v:fill type="solid"/>
                <w10:wrap type="topAndBottom"/>
              </v:rect>
            </w:pict>
          </mc:Fallback>
        </mc:AlternateContent>
      </w:r>
    </w:p>
    <w:p>
      <w:pPr>
        <w:spacing w:before="102"/>
        <w:ind w:left="2" w:right="560" w:firstLine="0"/>
        <w:jc w:val="left"/>
        <w:rPr>
          <w:sz w:val="20"/>
        </w:rPr>
      </w:pPr>
      <w:r>
        <w:rPr>
          <w:sz w:val="20"/>
          <w:vertAlign w:val="superscript"/>
        </w:rPr>
        <w:t>54</w:t>
      </w:r>
      <w:r>
        <w:rPr>
          <w:spacing w:val="-12"/>
          <w:sz w:val="20"/>
          <w:vertAlign w:val="baseline"/>
        </w:rPr>
        <w:t> </w:t>
      </w:r>
      <w:hyperlink r:id="rId66">
        <w:r>
          <w:rPr>
            <w:color w:val="0462C1"/>
            <w:sz w:val="20"/>
            <w:u w:val="single" w:color="0462C1"/>
            <w:vertAlign w:val="baseline"/>
          </w:rPr>
          <w:t>https://www.infobae.com/peru/2024/08/10/familias-de-desaparecidos-sobre-ley-de-impunidad-</w:t>
        </w:r>
      </w:hyperlink>
      <w:r>
        <w:rPr>
          <w:color w:val="0462C1"/>
          <w:sz w:val="20"/>
          <w:vertAlign w:val="baseline"/>
        </w:rPr>
        <w:t> </w:t>
      </w:r>
      <w:hyperlink r:id="rId66">
        <w:r>
          <w:rPr>
            <w:color w:val="0462C1"/>
            <w:spacing w:val="-2"/>
            <w:sz w:val="20"/>
            <w:u w:val="single" w:color="0462C1"/>
            <w:vertAlign w:val="baseline"/>
          </w:rPr>
          <w:t>para-crimenes-de-lesa-humanidad-es-un-golpe-directo-a-la-memoria-de-las-victimas/</w:t>
        </w:r>
      </w:hyperlink>
    </w:p>
    <w:p>
      <w:pPr>
        <w:spacing w:before="244"/>
        <w:ind w:left="2" w:right="1044" w:firstLine="0"/>
        <w:jc w:val="left"/>
        <w:rPr>
          <w:sz w:val="20"/>
        </w:rPr>
      </w:pPr>
      <w:r>
        <w:rPr>
          <w:sz w:val="20"/>
          <w:vertAlign w:val="superscript"/>
        </w:rPr>
        <w:t>55</w:t>
      </w:r>
      <w:r>
        <w:rPr>
          <w:spacing w:val="-12"/>
          <w:sz w:val="20"/>
          <w:vertAlign w:val="baseline"/>
        </w:rPr>
        <w:t> </w:t>
      </w:r>
      <w:hyperlink r:id="rId67">
        <w:r>
          <w:rPr>
            <w:color w:val="0462C1"/>
            <w:sz w:val="20"/>
            <w:u w:val="single" w:color="0462C1"/>
            <w:vertAlign w:val="baseline"/>
          </w:rPr>
          <w:t>https://www.facebook.com/anpradioenvivo/photos/gisela-ortiz-no-hay-independencia-de-</w:t>
        </w:r>
      </w:hyperlink>
      <w:r>
        <w:rPr>
          <w:color w:val="0462C1"/>
          <w:sz w:val="20"/>
          <w:vertAlign w:val="baseline"/>
        </w:rPr>
        <w:t> </w:t>
      </w:r>
      <w:hyperlink r:id="rId67">
        <w:r>
          <w:rPr>
            <w:color w:val="0462C1"/>
            <w:spacing w:val="-2"/>
            <w:sz w:val="20"/>
            <w:u w:val="single" w:color="0462C1"/>
            <w:vertAlign w:val="baseline"/>
          </w:rPr>
          <w:t>poderesimpidamos-la-destrucci%C3%B3n-de-nuestras/1004516607714015/?_rdr</w:t>
        </w:r>
      </w:hyperlink>
    </w:p>
    <w:p>
      <w:pPr>
        <w:pStyle w:val="BodyText"/>
        <w:spacing w:before="2"/>
        <w:ind w:left="0"/>
        <w:jc w:val="left"/>
        <w:rPr>
          <w:sz w:val="20"/>
        </w:rPr>
      </w:pPr>
    </w:p>
    <w:p>
      <w:pPr>
        <w:spacing w:before="0"/>
        <w:ind w:left="2" w:right="238" w:firstLine="0"/>
        <w:jc w:val="left"/>
        <w:rPr>
          <w:sz w:val="20"/>
        </w:rPr>
      </w:pPr>
      <w:r>
        <w:rPr>
          <w:sz w:val="20"/>
          <w:vertAlign w:val="superscript"/>
        </w:rPr>
        <w:t>56</w:t>
      </w:r>
      <w:r>
        <w:rPr>
          <w:spacing w:val="-12"/>
          <w:sz w:val="20"/>
          <w:vertAlign w:val="baseline"/>
        </w:rPr>
        <w:t> </w:t>
      </w:r>
      <w:hyperlink r:id="rId68">
        <w:r>
          <w:rPr>
            <w:color w:val="0462C1"/>
            <w:sz w:val="20"/>
            <w:u w:val="single" w:color="0462C1"/>
            <w:vertAlign w:val="baseline"/>
          </w:rPr>
          <w:t>https://www.swissinfo.ch/spa/una-ley-para-%22asesinos%22%3a-el-lamento-de-v%c3%adctimas-de-</w:t>
        </w:r>
      </w:hyperlink>
      <w:r>
        <w:rPr>
          <w:color w:val="0462C1"/>
          <w:sz w:val="20"/>
          <w:vertAlign w:val="baseline"/>
        </w:rPr>
        <w:t> </w:t>
      </w:r>
      <w:hyperlink r:id="rId68">
        <w:r>
          <w:rPr>
            <w:color w:val="0462C1"/>
            <w:spacing w:val="-2"/>
            <w:sz w:val="20"/>
            <w:u w:val="single" w:color="0462C1"/>
            <w:vertAlign w:val="baseline"/>
          </w:rPr>
          <w:t>militares-en-per%c3%ba/87478040</w:t>
        </w:r>
      </w:hyperlink>
    </w:p>
    <w:p>
      <w:pPr>
        <w:pStyle w:val="BodyText"/>
        <w:spacing w:before="0"/>
        <w:ind w:left="0"/>
        <w:jc w:val="left"/>
        <w:rPr>
          <w:sz w:val="20"/>
        </w:rPr>
      </w:pPr>
    </w:p>
    <w:p>
      <w:pPr>
        <w:spacing w:before="0"/>
        <w:ind w:left="2" w:right="274" w:firstLine="0"/>
        <w:jc w:val="left"/>
        <w:rPr>
          <w:sz w:val="20"/>
        </w:rPr>
      </w:pPr>
      <w:r>
        <w:rPr>
          <w:sz w:val="20"/>
          <w:vertAlign w:val="superscript"/>
        </w:rPr>
        <w:t>57</w:t>
      </w:r>
      <w:r>
        <w:rPr>
          <w:spacing w:val="-7"/>
          <w:sz w:val="20"/>
          <w:vertAlign w:val="baseline"/>
        </w:rPr>
        <w:t> </w:t>
      </w:r>
      <w:r>
        <w:rPr>
          <w:sz w:val="20"/>
          <w:vertAlign w:val="baseline"/>
        </w:rPr>
        <w:t>Para</w:t>
      </w:r>
      <w:r>
        <w:rPr>
          <w:spacing w:val="-6"/>
          <w:sz w:val="20"/>
          <w:vertAlign w:val="baseline"/>
        </w:rPr>
        <w:t> </w:t>
      </w:r>
      <w:r>
        <w:rPr>
          <w:sz w:val="20"/>
          <w:vertAlign w:val="baseline"/>
        </w:rPr>
        <w:t>más</w:t>
      </w:r>
      <w:r>
        <w:rPr>
          <w:spacing w:val="-7"/>
          <w:sz w:val="20"/>
          <w:vertAlign w:val="baseline"/>
        </w:rPr>
        <w:t> </w:t>
      </w:r>
      <w:r>
        <w:rPr>
          <w:sz w:val="20"/>
          <w:vertAlign w:val="baseline"/>
        </w:rPr>
        <w:t>información,</w:t>
      </w:r>
      <w:r>
        <w:rPr>
          <w:spacing w:val="-6"/>
          <w:sz w:val="20"/>
          <w:vertAlign w:val="baseline"/>
        </w:rPr>
        <w:t> </w:t>
      </w:r>
      <w:r>
        <w:rPr>
          <w:sz w:val="20"/>
          <w:vertAlign w:val="baseline"/>
        </w:rPr>
        <w:t>puede</w:t>
      </w:r>
      <w:r>
        <w:rPr>
          <w:spacing w:val="-7"/>
          <w:sz w:val="20"/>
          <w:vertAlign w:val="baseline"/>
        </w:rPr>
        <w:t> </w:t>
      </w:r>
      <w:r>
        <w:rPr>
          <w:sz w:val="20"/>
          <w:vertAlign w:val="baseline"/>
        </w:rPr>
        <w:t>revisar:</w:t>
      </w:r>
      <w:r>
        <w:rPr>
          <w:spacing w:val="37"/>
          <w:sz w:val="20"/>
          <w:vertAlign w:val="baseline"/>
        </w:rPr>
        <w:t> </w:t>
      </w:r>
      <w:hyperlink r:id="rId69">
        <w:r>
          <w:rPr>
            <w:color w:val="0462C1"/>
            <w:sz w:val="20"/>
            <w:u w:val="single" w:color="0462C1"/>
            <w:vertAlign w:val="baseline"/>
          </w:rPr>
          <w:t>https://comisedh.org.pe/wp-content/uploads/2016/12/Hacia-</w:t>
        </w:r>
      </w:hyperlink>
      <w:r>
        <w:rPr>
          <w:color w:val="0462C1"/>
          <w:sz w:val="20"/>
          <w:vertAlign w:val="baseline"/>
        </w:rPr>
        <w:t> </w:t>
      </w:r>
      <w:hyperlink r:id="rId69">
        <w:r>
          <w:rPr>
            <w:color w:val="0462C1"/>
            <w:spacing w:val="-2"/>
            <w:sz w:val="20"/>
            <w:u w:val="single" w:color="0462C1"/>
            <w:vertAlign w:val="baseline"/>
          </w:rPr>
          <w:t>la-implementacion-del-Estatuto-de-Roma.pdf</w:t>
        </w:r>
      </w:hyperlink>
    </w:p>
    <w:p>
      <w:pPr>
        <w:spacing w:after="0"/>
        <w:jc w:val="left"/>
        <w:rPr>
          <w:sz w:val="20"/>
        </w:rPr>
        <w:sectPr>
          <w:pgSz w:w="11910" w:h="16840"/>
          <w:pgMar w:top="1360" w:bottom="280" w:left="1700" w:right="1559"/>
        </w:sectPr>
      </w:pPr>
    </w:p>
    <w:p>
      <w:pPr>
        <w:pStyle w:val="BodyText"/>
        <w:spacing w:line="259" w:lineRule="auto" w:before="57"/>
        <w:ind w:right="134"/>
      </w:pPr>
      <w:r>
        <w:rPr>
          <w:b/>
        </w:rPr>
        <w:t>hayan</w:t>
      </w:r>
      <w:r>
        <w:rPr>
          <w:b/>
          <w:spacing w:val="-5"/>
        </w:rPr>
        <w:t> </w:t>
      </w:r>
      <w:r>
        <w:rPr>
          <w:b/>
        </w:rPr>
        <w:t>cometido</w:t>
      </w:r>
      <w:r>
        <w:rPr/>
        <w:t>”</w:t>
      </w:r>
      <w:r>
        <w:rPr>
          <w:vertAlign w:val="superscript"/>
        </w:rPr>
        <w:t>58</w:t>
      </w:r>
      <w:r>
        <w:rPr>
          <w:vertAlign w:val="baseline"/>
        </w:rPr>
        <w:t>,</w:t>
      </w:r>
      <w:r>
        <w:rPr>
          <w:spacing w:val="-4"/>
          <w:vertAlign w:val="baseline"/>
        </w:rPr>
        <w:t> </w:t>
      </w:r>
      <w:r>
        <w:rPr>
          <w:vertAlign w:val="baseline"/>
        </w:rPr>
        <w:t>es</w:t>
      </w:r>
      <w:r>
        <w:rPr>
          <w:spacing w:val="-6"/>
          <w:vertAlign w:val="baseline"/>
        </w:rPr>
        <w:t> </w:t>
      </w:r>
      <w:r>
        <w:rPr>
          <w:vertAlign w:val="baseline"/>
        </w:rPr>
        <w:t>decir,</w:t>
      </w:r>
      <w:r>
        <w:rPr>
          <w:spacing w:val="-7"/>
          <w:vertAlign w:val="baseline"/>
        </w:rPr>
        <w:t> </w:t>
      </w:r>
      <w:r>
        <w:rPr>
          <w:vertAlign w:val="baseline"/>
        </w:rPr>
        <w:t>no</w:t>
      </w:r>
      <w:r>
        <w:rPr>
          <w:spacing w:val="-3"/>
          <w:vertAlign w:val="baseline"/>
        </w:rPr>
        <w:t> </w:t>
      </w:r>
      <w:r>
        <w:rPr>
          <w:vertAlign w:val="baseline"/>
        </w:rPr>
        <w:t>perderá</w:t>
      </w:r>
      <w:r>
        <w:rPr>
          <w:spacing w:val="-7"/>
          <w:vertAlign w:val="baseline"/>
        </w:rPr>
        <w:t> </w:t>
      </w:r>
      <w:r>
        <w:rPr>
          <w:vertAlign w:val="baseline"/>
        </w:rPr>
        <w:t>validez</w:t>
      </w:r>
      <w:r>
        <w:rPr>
          <w:spacing w:val="-6"/>
          <w:vertAlign w:val="baseline"/>
        </w:rPr>
        <w:t> </w:t>
      </w:r>
      <w:r>
        <w:rPr>
          <w:vertAlign w:val="baseline"/>
        </w:rPr>
        <w:t>en</w:t>
      </w:r>
      <w:r>
        <w:rPr>
          <w:spacing w:val="-7"/>
          <w:vertAlign w:val="baseline"/>
        </w:rPr>
        <w:t> </w:t>
      </w:r>
      <w:r>
        <w:rPr>
          <w:vertAlign w:val="baseline"/>
        </w:rPr>
        <w:t>el</w:t>
      </w:r>
      <w:r>
        <w:rPr>
          <w:spacing w:val="-7"/>
          <w:vertAlign w:val="baseline"/>
        </w:rPr>
        <w:t> </w:t>
      </w:r>
      <w:r>
        <w:rPr>
          <w:vertAlign w:val="baseline"/>
        </w:rPr>
        <w:t>transcurso</w:t>
      </w:r>
      <w:r>
        <w:rPr>
          <w:spacing w:val="-5"/>
          <w:vertAlign w:val="baseline"/>
        </w:rPr>
        <w:t> </w:t>
      </w:r>
      <w:r>
        <w:rPr>
          <w:vertAlign w:val="baseline"/>
        </w:rPr>
        <w:t>del</w:t>
      </w:r>
      <w:r>
        <w:rPr>
          <w:spacing w:val="-7"/>
          <w:vertAlign w:val="baseline"/>
        </w:rPr>
        <w:t> </w:t>
      </w:r>
      <w:r>
        <w:rPr>
          <w:vertAlign w:val="baseline"/>
        </w:rPr>
        <w:t>tiempo</w:t>
      </w:r>
      <w:r>
        <w:rPr>
          <w:spacing w:val="-7"/>
          <w:vertAlign w:val="baseline"/>
        </w:rPr>
        <w:t> </w:t>
      </w:r>
      <w:r>
        <w:rPr>
          <w:vertAlign w:val="baseline"/>
        </w:rPr>
        <w:t>y</w:t>
      </w:r>
      <w:r>
        <w:rPr>
          <w:spacing w:val="-4"/>
          <w:vertAlign w:val="baseline"/>
        </w:rPr>
        <w:t> </w:t>
      </w:r>
      <w:r>
        <w:rPr>
          <w:vertAlign w:val="baseline"/>
        </w:rPr>
        <w:t>los</w:t>
      </w:r>
      <w:r>
        <w:rPr>
          <w:spacing w:val="-7"/>
          <w:vertAlign w:val="baseline"/>
        </w:rPr>
        <w:t> </w:t>
      </w:r>
      <w:r>
        <w:rPr>
          <w:vertAlign w:val="baseline"/>
        </w:rPr>
        <w:t>Estados,</w:t>
      </w:r>
      <w:r>
        <w:rPr>
          <w:spacing w:val="-7"/>
          <w:vertAlign w:val="baseline"/>
        </w:rPr>
        <w:t> </w:t>
      </w:r>
      <w:r>
        <w:rPr>
          <w:vertAlign w:val="baseline"/>
        </w:rPr>
        <w:t>como lo señala en su Artículo IV, deben modificar su normativa interna para garantizar que estos graves crímenes de genocidio y de lesa humanidad no prescriban con el tiempo.</w:t>
      </w:r>
    </w:p>
    <w:p>
      <w:pPr>
        <w:pStyle w:val="BodyText"/>
        <w:spacing w:line="259" w:lineRule="auto" w:before="160"/>
        <w:ind w:right="134"/>
      </w:pPr>
      <w:r>
        <w:rPr/>
        <w:t>En</w:t>
      </w:r>
      <w:r>
        <w:rPr>
          <w:spacing w:val="-4"/>
        </w:rPr>
        <w:t> </w:t>
      </w:r>
      <w:r>
        <w:rPr/>
        <w:t>la</w:t>
      </w:r>
      <w:r>
        <w:rPr>
          <w:spacing w:val="-6"/>
        </w:rPr>
        <w:t> </w:t>
      </w:r>
      <w:r>
        <w:rPr/>
        <w:t>exposición</w:t>
      </w:r>
      <w:r>
        <w:rPr>
          <w:spacing w:val="-4"/>
        </w:rPr>
        <w:t> </w:t>
      </w:r>
      <w:r>
        <w:rPr/>
        <w:t>de</w:t>
      </w:r>
      <w:r>
        <w:rPr>
          <w:spacing w:val="-7"/>
        </w:rPr>
        <w:t> </w:t>
      </w:r>
      <w:r>
        <w:rPr/>
        <w:t>motivos</w:t>
      </w:r>
      <w:r>
        <w:rPr>
          <w:spacing w:val="-6"/>
        </w:rPr>
        <w:t> </w:t>
      </w:r>
      <w:r>
        <w:rPr/>
        <w:t>sobre</w:t>
      </w:r>
      <w:r>
        <w:rPr>
          <w:spacing w:val="-3"/>
        </w:rPr>
        <w:t> </w:t>
      </w:r>
      <w:r>
        <w:rPr/>
        <w:t>la</w:t>
      </w:r>
      <w:r>
        <w:rPr>
          <w:spacing w:val="-6"/>
        </w:rPr>
        <w:t> </w:t>
      </w:r>
      <w:r>
        <w:rPr/>
        <w:t>ley,</w:t>
      </w:r>
      <w:r>
        <w:rPr>
          <w:spacing w:val="-6"/>
        </w:rPr>
        <w:t> </w:t>
      </w:r>
      <w:r>
        <w:rPr/>
        <w:t>se</w:t>
      </w:r>
      <w:r>
        <w:rPr>
          <w:spacing w:val="-5"/>
        </w:rPr>
        <w:t> </w:t>
      </w:r>
      <w:r>
        <w:rPr/>
        <w:t>señala</w:t>
      </w:r>
      <w:r>
        <w:rPr>
          <w:spacing w:val="-6"/>
        </w:rPr>
        <w:t> </w:t>
      </w:r>
      <w:r>
        <w:rPr/>
        <w:t>que</w:t>
      </w:r>
      <w:r>
        <w:rPr>
          <w:spacing w:val="-7"/>
        </w:rPr>
        <w:t> </w:t>
      </w:r>
      <w:r>
        <w:rPr/>
        <w:t>el</w:t>
      </w:r>
      <w:r>
        <w:rPr>
          <w:spacing w:val="-5"/>
        </w:rPr>
        <w:t> </w:t>
      </w:r>
      <w:r>
        <w:rPr/>
        <w:t>Perú,</w:t>
      </w:r>
      <w:r>
        <w:rPr>
          <w:spacing w:val="-4"/>
        </w:rPr>
        <w:t> </w:t>
      </w:r>
      <w:r>
        <w:rPr/>
        <w:t>hizo</w:t>
      </w:r>
      <w:r>
        <w:rPr>
          <w:spacing w:val="-4"/>
        </w:rPr>
        <w:t> </w:t>
      </w:r>
      <w:r>
        <w:rPr/>
        <w:t>una</w:t>
      </w:r>
      <w:r>
        <w:rPr>
          <w:spacing w:val="-3"/>
        </w:rPr>
        <w:t> </w:t>
      </w:r>
      <w:r>
        <w:rPr/>
        <w:t>reserva,</w:t>
      </w:r>
      <w:r>
        <w:rPr>
          <w:spacing w:val="-6"/>
        </w:rPr>
        <w:t> </w:t>
      </w:r>
      <w:r>
        <w:rPr/>
        <w:t>al</w:t>
      </w:r>
      <w:r>
        <w:rPr>
          <w:spacing w:val="-6"/>
        </w:rPr>
        <w:t> </w:t>
      </w:r>
      <w:r>
        <w:rPr/>
        <w:t>momento</w:t>
      </w:r>
      <w:r>
        <w:rPr>
          <w:spacing w:val="-4"/>
        </w:rPr>
        <w:t> </w:t>
      </w:r>
      <w:r>
        <w:rPr/>
        <w:t>de firmar la Convención, para que se aplique a “los crímenes que consagra la convención, cometidos con posterioridad a su entrada en vigor para el Perú”, eso significaría, a partir del 9 de</w:t>
      </w:r>
      <w:r>
        <w:rPr>
          <w:spacing w:val="-1"/>
        </w:rPr>
        <w:t> </w:t>
      </w:r>
      <w:r>
        <w:rPr/>
        <w:t>noviembre</w:t>
      </w:r>
      <w:r>
        <w:rPr>
          <w:spacing w:val="-3"/>
        </w:rPr>
        <w:t> </w:t>
      </w:r>
      <w:r>
        <w:rPr/>
        <w:t>de</w:t>
      </w:r>
      <w:r>
        <w:rPr>
          <w:spacing w:val="-3"/>
        </w:rPr>
        <w:t> </w:t>
      </w:r>
      <w:r>
        <w:rPr/>
        <w:t>2003.</w:t>
      </w:r>
      <w:r>
        <w:rPr>
          <w:spacing w:val="-4"/>
        </w:rPr>
        <w:t> </w:t>
      </w:r>
      <w:r>
        <w:rPr/>
        <w:t>Es</w:t>
      </w:r>
      <w:r>
        <w:rPr>
          <w:spacing w:val="-5"/>
        </w:rPr>
        <w:t> </w:t>
      </w:r>
      <w:r>
        <w:rPr/>
        <w:t>necesario referir</w:t>
      </w:r>
      <w:r>
        <w:rPr>
          <w:spacing w:val="-4"/>
        </w:rPr>
        <w:t> </w:t>
      </w:r>
      <w:r>
        <w:rPr/>
        <w:t>que</w:t>
      </w:r>
      <w:r>
        <w:rPr>
          <w:spacing w:val="-1"/>
        </w:rPr>
        <w:t> </w:t>
      </w:r>
      <w:r>
        <w:rPr/>
        <w:t>la</w:t>
      </w:r>
      <w:r>
        <w:rPr>
          <w:spacing w:val="-4"/>
        </w:rPr>
        <w:t> </w:t>
      </w:r>
      <w:r>
        <w:rPr/>
        <w:t>Convención</w:t>
      </w:r>
      <w:r>
        <w:rPr>
          <w:spacing w:val="-2"/>
        </w:rPr>
        <w:t> </w:t>
      </w:r>
      <w:r>
        <w:rPr/>
        <w:t>de</w:t>
      </w:r>
      <w:r>
        <w:rPr>
          <w:spacing w:val="-1"/>
        </w:rPr>
        <w:t> </w:t>
      </w:r>
      <w:r>
        <w:rPr/>
        <w:t>Viena</w:t>
      </w:r>
      <w:r>
        <w:rPr>
          <w:spacing w:val="-1"/>
        </w:rPr>
        <w:t> </w:t>
      </w:r>
      <w:r>
        <w:rPr/>
        <w:t>sobre</w:t>
      </w:r>
      <w:r>
        <w:rPr>
          <w:spacing w:val="-3"/>
        </w:rPr>
        <w:t> </w:t>
      </w:r>
      <w:r>
        <w:rPr/>
        <w:t>el</w:t>
      </w:r>
      <w:r>
        <w:rPr>
          <w:spacing w:val="-4"/>
        </w:rPr>
        <w:t> </w:t>
      </w:r>
      <w:r>
        <w:rPr/>
        <w:t>Derecho de</w:t>
      </w:r>
      <w:r>
        <w:rPr>
          <w:spacing w:val="-3"/>
        </w:rPr>
        <w:t> </w:t>
      </w:r>
      <w:r>
        <w:rPr/>
        <w:t>los Tratados de 1969 establece que los Estados que son parte de un tratado deben abstenerse de realizar</w:t>
      </w:r>
      <w:r>
        <w:rPr>
          <w:spacing w:val="-7"/>
        </w:rPr>
        <w:t> </w:t>
      </w:r>
      <w:r>
        <w:rPr/>
        <w:t>acciones</w:t>
      </w:r>
      <w:r>
        <w:rPr>
          <w:spacing w:val="-6"/>
        </w:rPr>
        <w:t> </w:t>
      </w:r>
      <w:r>
        <w:rPr/>
        <w:t>que</w:t>
      </w:r>
      <w:r>
        <w:rPr>
          <w:spacing w:val="-6"/>
        </w:rPr>
        <w:t> </w:t>
      </w:r>
      <w:r>
        <w:rPr/>
        <w:t>frustren</w:t>
      </w:r>
      <w:r>
        <w:rPr>
          <w:spacing w:val="-7"/>
        </w:rPr>
        <w:t> </w:t>
      </w:r>
      <w:r>
        <w:rPr/>
        <w:t>el</w:t>
      </w:r>
      <w:r>
        <w:rPr>
          <w:spacing w:val="-6"/>
        </w:rPr>
        <w:t> </w:t>
      </w:r>
      <w:r>
        <w:rPr/>
        <w:t>objeto</w:t>
      </w:r>
      <w:r>
        <w:rPr>
          <w:spacing w:val="-5"/>
        </w:rPr>
        <w:t> </w:t>
      </w:r>
      <w:r>
        <w:rPr/>
        <w:t>y</w:t>
      </w:r>
      <w:r>
        <w:rPr>
          <w:spacing w:val="-8"/>
        </w:rPr>
        <w:t> </w:t>
      </w:r>
      <w:r>
        <w:rPr/>
        <w:t>el</w:t>
      </w:r>
      <w:r>
        <w:rPr>
          <w:spacing w:val="-6"/>
        </w:rPr>
        <w:t> </w:t>
      </w:r>
      <w:r>
        <w:rPr/>
        <w:t>fin</w:t>
      </w:r>
      <w:r>
        <w:rPr>
          <w:spacing w:val="-8"/>
        </w:rPr>
        <w:t> </w:t>
      </w:r>
      <w:r>
        <w:rPr/>
        <w:t>del</w:t>
      </w:r>
      <w:r>
        <w:rPr>
          <w:spacing w:val="-6"/>
        </w:rPr>
        <w:t> </w:t>
      </w:r>
      <w:r>
        <w:rPr/>
        <w:t>tratado</w:t>
      </w:r>
      <w:r>
        <w:rPr>
          <w:spacing w:val="-5"/>
        </w:rPr>
        <w:t> </w:t>
      </w:r>
      <w:r>
        <w:rPr/>
        <w:t>antes</w:t>
      </w:r>
      <w:r>
        <w:rPr>
          <w:spacing w:val="-7"/>
        </w:rPr>
        <w:t> </w:t>
      </w:r>
      <w:r>
        <w:rPr/>
        <w:t>de</w:t>
      </w:r>
      <w:r>
        <w:rPr>
          <w:spacing w:val="-6"/>
        </w:rPr>
        <w:t> </w:t>
      </w:r>
      <w:r>
        <w:rPr/>
        <w:t>que</w:t>
      </w:r>
      <w:r>
        <w:rPr>
          <w:spacing w:val="-6"/>
        </w:rPr>
        <w:t> </w:t>
      </w:r>
      <w:r>
        <w:rPr/>
        <w:t>entre</w:t>
      </w:r>
      <w:r>
        <w:rPr>
          <w:spacing w:val="-6"/>
        </w:rPr>
        <w:t> </w:t>
      </w:r>
      <w:r>
        <w:rPr/>
        <w:t>en</w:t>
      </w:r>
      <w:r>
        <w:rPr>
          <w:spacing w:val="-9"/>
        </w:rPr>
        <w:t> </w:t>
      </w:r>
      <w:r>
        <w:rPr/>
        <w:t>vigor</w:t>
      </w:r>
      <w:r>
        <w:rPr>
          <w:spacing w:val="-3"/>
        </w:rPr>
        <w:t> </w:t>
      </w:r>
      <w:r>
        <w:rPr/>
        <w:t>y</w:t>
      </w:r>
      <w:r>
        <w:rPr>
          <w:spacing w:val="-6"/>
        </w:rPr>
        <w:t> </w:t>
      </w:r>
      <w:r>
        <w:rPr/>
        <w:t>prohíbe formular reservas que sean incompatibles con el objeto y el fin del tratado</w:t>
      </w:r>
      <w:r>
        <w:rPr>
          <w:vertAlign w:val="superscript"/>
        </w:rPr>
        <w:t>59</w:t>
      </w:r>
      <w:r>
        <w:rPr>
          <w:vertAlign w:val="baseline"/>
        </w:rPr>
        <w:t>.</w:t>
      </w:r>
    </w:p>
    <w:p>
      <w:pPr>
        <w:pStyle w:val="BodyText"/>
        <w:spacing w:line="259" w:lineRule="auto"/>
        <w:ind w:right="137"/>
      </w:pPr>
      <w:r>
        <w:rPr/>
        <w:t>En la misma exposición de motivos del proyecto de ley, presentan cifras estadísticas sobre los procesados, sentenciados, investigados y personal militar con orden de captura, señalando, además, que los jueces y fiscales “están vulnerando los derechos fundamentales de varias personas que pertenecen a las Fuerzas Armadas del Perú, quienes lucharon por la pacificación del país venciendo al terrorismo que tanto daño nos ha hecho durante muchos años”</w:t>
      </w:r>
      <w:r>
        <w:rPr>
          <w:vertAlign w:val="superscript"/>
        </w:rPr>
        <w:t>60</w:t>
      </w:r>
      <w:r>
        <w:rPr>
          <w:vertAlign w:val="baseline"/>
        </w:rPr>
        <w:t>. Sin embargo, los números presentados no demuestran una enorme cantidad de personas, sino a 810 personas</w:t>
      </w:r>
      <w:r>
        <w:rPr>
          <w:spacing w:val="-3"/>
          <w:vertAlign w:val="baseline"/>
        </w:rPr>
        <w:t> </w:t>
      </w:r>
      <w:r>
        <w:rPr>
          <w:vertAlign w:val="baseline"/>
        </w:rPr>
        <w:t>quienes</w:t>
      </w:r>
      <w:r>
        <w:rPr>
          <w:spacing w:val="-2"/>
          <w:vertAlign w:val="baseline"/>
        </w:rPr>
        <w:t> </w:t>
      </w:r>
      <w:r>
        <w:rPr>
          <w:vertAlign w:val="baseline"/>
        </w:rPr>
        <w:t>vienen</w:t>
      </w:r>
      <w:r>
        <w:rPr>
          <w:spacing w:val="-1"/>
          <w:vertAlign w:val="baseline"/>
        </w:rPr>
        <w:t> </w:t>
      </w:r>
      <w:r>
        <w:rPr>
          <w:vertAlign w:val="baseline"/>
        </w:rPr>
        <w:t>siendo</w:t>
      </w:r>
      <w:r>
        <w:rPr>
          <w:spacing w:val="-2"/>
          <w:vertAlign w:val="baseline"/>
        </w:rPr>
        <w:t> </w:t>
      </w:r>
      <w:r>
        <w:rPr>
          <w:vertAlign w:val="baseline"/>
        </w:rPr>
        <w:t>investigadas</w:t>
      </w:r>
      <w:r>
        <w:rPr>
          <w:spacing w:val="-3"/>
          <w:vertAlign w:val="baseline"/>
        </w:rPr>
        <w:t> </w:t>
      </w:r>
      <w:r>
        <w:rPr>
          <w:vertAlign w:val="baseline"/>
        </w:rPr>
        <w:t>o</w:t>
      </w:r>
      <w:r>
        <w:rPr>
          <w:spacing w:val="-1"/>
          <w:vertAlign w:val="baseline"/>
        </w:rPr>
        <w:t> </w:t>
      </w:r>
      <w:r>
        <w:rPr>
          <w:vertAlign w:val="baseline"/>
        </w:rPr>
        <w:t>juzgadas.</w:t>
      </w:r>
      <w:r>
        <w:rPr>
          <w:spacing w:val="-1"/>
          <w:vertAlign w:val="baseline"/>
        </w:rPr>
        <w:t> </w:t>
      </w:r>
      <w:r>
        <w:rPr>
          <w:vertAlign w:val="baseline"/>
        </w:rPr>
        <w:t>Así,</w:t>
      </w:r>
      <w:r>
        <w:rPr>
          <w:spacing w:val="-1"/>
          <w:vertAlign w:val="baseline"/>
        </w:rPr>
        <w:t> </w:t>
      </w:r>
      <w:r>
        <w:rPr>
          <w:vertAlign w:val="baseline"/>
        </w:rPr>
        <w:t>en</w:t>
      </w:r>
      <w:r>
        <w:rPr>
          <w:spacing w:val="-1"/>
          <w:vertAlign w:val="baseline"/>
        </w:rPr>
        <w:t> </w:t>
      </w:r>
      <w:r>
        <w:rPr>
          <w:vertAlign w:val="baseline"/>
        </w:rPr>
        <w:t>proceso</w:t>
      </w:r>
      <w:r>
        <w:rPr>
          <w:spacing w:val="-2"/>
          <w:vertAlign w:val="baseline"/>
        </w:rPr>
        <w:t> </w:t>
      </w:r>
      <w:r>
        <w:rPr>
          <w:vertAlign w:val="baseline"/>
        </w:rPr>
        <w:t>de juicio tenemos a 204 personas y en investigación en el Ministerio Público a 606, hay que tener en cuenta que muchos</w:t>
      </w:r>
      <w:r>
        <w:rPr>
          <w:spacing w:val="-12"/>
          <w:vertAlign w:val="baseline"/>
        </w:rPr>
        <w:t> </w:t>
      </w:r>
      <w:r>
        <w:rPr>
          <w:vertAlign w:val="baseline"/>
        </w:rPr>
        <w:t>de</w:t>
      </w:r>
      <w:r>
        <w:rPr>
          <w:spacing w:val="-11"/>
          <w:vertAlign w:val="baseline"/>
        </w:rPr>
        <w:t> </w:t>
      </w:r>
      <w:r>
        <w:rPr>
          <w:vertAlign w:val="baseline"/>
        </w:rPr>
        <w:t>esos</w:t>
      </w:r>
      <w:r>
        <w:rPr>
          <w:spacing w:val="-11"/>
          <w:vertAlign w:val="baseline"/>
        </w:rPr>
        <w:t> </w:t>
      </w:r>
      <w:r>
        <w:rPr>
          <w:vertAlign w:val="baseline"/>
        </w:rPr>
        <w:t>procesos</w:t>
      </w:r>
      <w:r>
        <w:rPr>
          <w:spacing w:val="-11"/>
          <w:vertAlign w:val="baseline"/>
        </w:rPr>
        <w:t> </w:t>
      </w:r>
      <w:r>
        <w:rPr>
          <w:vertAlign w:val="baseline"/>
        </w:rPr>
        <w:t>llevan</w:t>
      </w:r>
      <w:r>
        <w:rPr>
          <w:spacing w:val="-13"/>
          <w:vertAlign w:val="baseline"/>
        </w:rPr>
        <w:t> </w:t>
      </w:r>
      <w:r>
        <w:rPr>
          <w:vertAlign w:val="baseline"/>
        </w:rPr>
        <w:t>más</w:t>
      </w:r>
      <w:r>
        <w:rPr>
          <w:spacing w:val="-11"/>
          <w:vertAlign w:val="baseline"/>
        </w:rPr>
        <w:t> </w:t>
      </w:r>
      <w:r>
        <w:rPr>
          <w:vertAlign w:val="baseline"/>
        </w:rPr>
        <w:t>de</w:t>
      </w:r>
      <w:r>
        <w:rPr>
          <w:spacing w:val="-11"/>
          <w:vertAlign w:val="baseline"/>
        </w:rPr>
        <w:t> </w:t>
      </w:r>
      <w:r>
        <w:rPr>
          <w:vertAlign w:val="baseline"/>
        </w:rPr>
        <w:t>diez</w:t>
      </w:r>
      <w:r>
        <w:rPr>
          <w:spacing w:val="-12"/>
          <w:vertAlign w:val="baseline"/>
        </w:rPr>
        <w:t> </w:t>
      </w:r>
      <w:r>
        <w:rPr>
          <w:vertAlign w:val="baseline"/>
        </w:rPr>
        <w:t>años,</w:t>
      </w:r>
      <w:r>
        <w:rPr>
          <w:spacing w:val="-11"/>
          <w:vertAlign w:val="baseline"/>
        </w:rPr>
        <w:t> </w:t>
      </w:r>
      <w:r>
        <w:rPr>
          <w:vertAlign w:val="baseline"/>
        </w:rPr>
        <w:t>principalmente</w:t>
      </w:r>
      <w:r>
        <w:rPr>
          <w:spacing w:val="-11"/>
          <w:vertAlign w:val="baseline"/>
        </w:rPr>
        <w:t> </w:t>
      </w:r>
      <w:r>
        <w:rPr>
          <w:vertAlign w:val="baseline"/>
        </w:rPr>
        <w:t>por</w:t>
      </w:r>
      <w:r>
        <w:rPr>
          <w:spacing w:val="-12"/>
          <w:vertAlign w:val="baseline"/>
        </w:rPr>
        <w:t> </w:t>
      </w:r>
      <w:r>
        <w:rPr>
          <w:vertAlign w:val="baseline"/>
        </w:rPr>
        <w:t>los</w:t>
      </w:r>
      <w:r>
        <w:rPr>
          <w:spacing w:val="-11"/>
          <w:vertAlign w:val="baseline"/>
        </w:rPr>
        <w:t> </w:t>
      </w:r>
      <w:r>
        <w:rPr>
          <w:vertAlign w:val="baseline"/>
        </w:rPr>
        <w:t>trámites</w:t>
      </w:r>
      <w:r>
        <w:rPr>
          <w:spacing w:val="-13"/>
          <w:vertAlign w:val="baseline"/>
        </w:rPr>
        <w:t> </w:t>
      </w:r>
      <w:r>
        <w:rPr>
          <w:vertAlign w:val="baseline"/>
        </w:rPr>
        <w:t>y</w:t>
      </w:r>
      <w:r>
        <w:rPr>
          <w:spacing w:val="-10"/>
          <w:vertAlign w:val="baseline"/>
        </w:rPr>
        <w:t> </w:t>
      </w:r>
      <w:r>
        <w:rPr>
          <w:vertAlign w:val="baseline"/>
        </w:rPr>
        <w:t>escritos</w:t>
      </w:r>
      <w:r>
        <w:rPr>
          <w:spacing w:val="-11"/>
          <w:vertAlign w:val="baseline"/>
        </w:rPr>
        <w:t> </w:t>
      </w:r>
      <w:r>
        <w:rPr>
          <w:vertAlign w:val="baseline"/>
        </w:rPr>
        <w:t>que presentan los acusados para demorar los juicios.</w:t>
      </w:r>
    </w:p>
    <w:p>
      <w:pPr>
        <w:pStyle w:val="BodyText"/>
        <w:spacing w:line="254" w:lineRule="auto" w:before="160"/>
        <w:ind w:right="144"/>
      </w:pPr>
      <w:r>
        <w:rPr/>
        <w:t>Con orden de captura presentan a 37 oficiales en condición de retirados, 02 técnicos o suboficiales y 25 del servicio militar; sumando 64 personas.</w:t>
      </w:r>
    </w:p>
    <w:p>
      <w:pPr>
        <w:pStyle w:val="BodyText"/>
        <w:spacing w:line="256" w:lineRule="auto" w:before="170"/>
        <w:ind w:right="137"/>
      </w:pPr>
      <w:r>
        <w:rPr/>
        <w:t>De</w:t>
      </w:r>
      <w:r>
        <w:rPr>
          <w:spacing w:val="-6"/>
        </w:rPr>
        <w:t> </w:t>
      </w:r>
      <w:r>
        <w:rPr/>
        <w:t>los</w:t>
      </w:r>
      <w:r>
        <w:rPr>
          <w:spacing w:val="-9"/>
        </w:rPr>
        <w:t> </w:t>
      </w:r>
      <w:r>
        <w:rPr/>
        <w:t>recluidos</w:t>
      </w:r>
      <w:r>
        <w:rPr>
          <w:spacing w:val="-9"/>
        </w:rPr>
        <w:t> </w:t>
      </w:r>
      <w:r>
        <w:rPr/>
        <w:t>en</w:t>
      </w:r>
      <w:r>
        <w:rPr>
          <w:spacing w:val="-7"/>
        </w:rPr>
        <w:t> </w:t>
      </w:r>
      <w:r>
        <w:rPr/>
        <w:t>un</w:t>
      </w:r>
      <w:r>
        <w:rPr>
          <w:spacing w:val="-10"/>
        </w:rPr>
        <w:t> </w:t>
      </w:r>
      <w:r>
        <w:rPr/>
        <w:t>establecimiento</w:t>
      </w:r>
      <w:r>
        <w:rPr>
          <w:spacing w:val="-4"/>
        </w:rPr>
        <w:t> </w:t>
      </w:r>
      <w:r>
        <w:rPr/>
        <w:t>penitenciario</w:t>
      </w:r>
      <w:r>
        <w:rPr>
          <w:spacing w:val="-8"/>
        </w:rPr>
        <w:t> </w:t>
      </w:r>
      <w:r>
        <w:rPr/>
        <w:t>se</w:t>
      </w:r>
      <w:r>
        <w:rPr>
          <w:spacing w:val="-6"/>
        </w:rPr>
        <w:t> </w:t>
      </w:r>
      <w:r>
        <w:rPr/>
        <w:t>tiene</w:t>
      </w:r>
      <w:r>
        <w:rPr>
          <w:spacing w:val="-6"/>
        </w:rPr>
        <w:t> </w:t>
      </w:r>
      <w:r>
        <w:rPr/>
        <w:t>a</w:t>
      </w:r>
      <w:r>
        <w:rPr>
          <w:spacing w:val="-9"/>
        </w:rPr>
        <w:t> </w:t>
      </w:r>
      <w:r>
        <w:rPr/>
        <w:t>15</w:t>
      </w:r>
      <w:r>
        <w:rPr>
          <w:spacing w:val="-8"/>
        </w:rPr>
        <w:t> </w:t>
      </w:r>
      <w:r>
        <w:rPr/>
        <w:t>oficiales</w:t>
      </w:r>
      <w:r>
        <w:rPr>
          <w:spacing w:val="-9"/>
        </w:rPr>
        <w:t> </w:t>
      </w:r>
      <w:r>
        <w:rPr/>
        <w:t>en</w:t>
      </w:r>
      <w:r>
        <w:rPr>
          <w:spacing w:val="-7"/>
        </w:rPr>
        <w:t> </w:t>
      </w:r>
      <w:r>
        <w:rPr/>
        <w:t>retiro,</w:t>
      </w:r>
      <w:r>
        <w:rPr>
          <w:spacing w:val="-9"/>
        </w:rPr>
        <w:t> </w:t>
      </w:r>
      <w:r>
        <w:rPr/>
        <w:t>12</w:t>
      </w:r>
      <w:r>
        <w:rPr>
          <w:spacing w:val="-8"/>
        </w:rPr>
        <w:t> </w:t>
      </w:r>
      <w:r>
        <w:rPr/>
        <w:t>técnicos o suboficiales en retiro y 4 del servicio militar obligatorio. Sumando 31 personas.</w:t>
      </w:r>
      <w:r>
        <w:rPr>
          <w:spacing w:val="40"/>
        </w:rPr>
        <w:t> </w:t>
      </w:r>
      <w:r>
        <w:rPr/>
        <w:t>Esta información fue elaborada por la Oficina Legal del Ejército</w:t>
      </w:r>
      <w:r>
        <w:rPr>
          <w:vertAlign w:val="superscript"/>
        </w:rPr>
        <w:t>61</w:t>
      </w:r>
      <w:r>
        <w:rPr>
          <w:vertAlign w:val="baseline"/>
        </w:rPr>
        <w:t>.</w:t>
      </w:r>
    </w:p>
    <w:p>
      <w:pPr>
        <w:pStyle w:val="BodyText"/>
        <w:spacing w:line="259" w:lineRule="auto" w:before="167"/>
        <w:ind w:right="137"/>
      </w:pPr>
      <w:r>
        <w:rPr/>
        <w:t>Estas cifras de los agentes del Estado que vienen siendo investigados, juzgados o fueron sentenciados por las violaciones a los derechos humanos en el Perú, entre 1980 y el año 2000 sigue siendo muy poca frente a los más de 22 mil peruanos y peruanas que se encuentran desaparecidos, a los miles que fueron asesinados, torturados o sufrieron violencia sexual. Entonces, cuando se argumenta que el proyecto de ley beneficia a los agentes estatales que “lucharon por la pacificación del país”, no solo se está desconociendo la gravedad de las denuncias de las víctimas, las cifras presentadas por la CVR o por el RENADE sino se expresa, también,</w:t>
      </w:r>
      <w:r>
        <w:rPr>
          <w:spacing w:val="15"/>
        </w:rPr>
        <w:t> </w:t>
      </w:r>
      <w:r>
        <w:rPr/>
        <w:t>una voluntad</w:t>
      </w:r>
      <w:r>
        <w:rPr>
          <w:spacing w:val="16"/>
        </w:rPr>
        <w:t> </w:t>
      </w:r>
      <w:r>
        <w:rPr/>
        <w:t>de impedir</w:t>
      </w:r>
      <w:r>
        <w:rPr>
          <w:spacing w:val="15"/>
        </w:rPr>
        <w:t> </w:t>
      </w:r>
      <w:r>
        <w:rPr/>
        <w:t>el esclarecimiento de</w:t>
      </w:r>
      <w:r>
        <w:rPr>
          <w:spacing w:val="15"/>
        </w:rPr>
        <w:t> </w:t>
      </w:r>
      <w:r>
        <w:rPr/>
        <w:t>los</w:t>
      </w:r>
      <w:r>
        <w:rPr>
          <w:spacing w:val="15"/>
        </w:rPr>
        <w:t> </w:t>
      </w:r>
      <w:r>
        <w:rPr/>
        <w:t>hechos y</w:t>
      </w:r>
      <w:r>
        <w:rPr>
          <w:spacing w:val="15"/>
        </w:rPr>
        <w:t> </w:t>
      </w:r>
      <w:r>
        <w:rPr/>
        <w:t>la determinación de</w:t>
      </w:r>
      <w:r>
        <w:rPr>
          <w:spacing w:val="15"/>
        </w:rPr>
        <w:t> </w:t>
      </w:r>
      <w:r>
        <w:rPr/>
        <w:t>las</w:t>
      </w:r>
    </w:p>
    <w:p>
      <w:pPr>
        <w:pStyle w:val="BodyText"/>
        <w:spacing w:before="81"/>
        <w:ind w:left="0"/>
        <w:jc w:val="left"/>
        <w:rPr>
          <w:sz w:val="20"/>
        </w:rPr>
      </w:pPr>
      <w:r>
        <w:rPr>
          <w:sz w:val="20"/>
        </w:rPr>
        <mc:AlternateContent>
          <mc:Choice Requires="wps">
            <w:drawing>
              <wp:anchor distT="0" distB="0" distL="0" distR="0" allowOverlap="1" layoutInCell="1" locked="0" behindDoc="1" simplePos="0" relativeHeight="487595520">
                <wp:simplePos x="0" y="0"/>
                <wp:positionH relativeFrom="page">
                  <wp:posOffset>1080820</wp:posOffset>
                </wp:positionH>
                <wp:positionV relativeFrom="paragraph">
                  <wp:posOffset>222319</wp:posOffset>
                </wp:positionV>
                <wp:extent cx="1829435" cy="9525"/>
                <wp:effectExtent l="0" t="0" r="0" b="0"/>
                <wp:wrapTopAndBottom/>
                <wp:docPr id="16" name="Graphic 16"/>
                <wp:cNvGraphicFramePr>
                  <a:graphicFrameLocks/>
                </wp:cNvGraphicFramePr>
                <a:graphic>
                  <a:graphicData uri="http://schemas.microsoft.com/office/word/2010/wordprocessingShape">
                    <wps:wsp>
                      <wps:cNvPr id="16" name="Graphic 16"/>
                      <wps:cNvSpPr/>
                      <wps:spPr>
                        <a:xfrm>
                          <a:off x="0" y="0"/>
                          <a:ext cx="1829435" cy="9525"/>
                        </a:xfrm>
                        <a:custGeom>
                          <a:avLst/>
                          <a:gdLst/>
                          <a:ahLst/>
                          <a:cxnLst/>
                          <a:rect l="l" t="t" r="r" b="b"/>
                          <a:pathLst>
                            <a:path w="1829435" h="9525">
                              <a:moveTo>
                                <a:pt x="1829054" y="0"/>
                              </a:moveTo>
                              <a:lnTo>
                                <a:pt x="0" y="0"/>
                              </a:lnTo>
                              <a:lnTo>
                                <a:pt x="0" y="9144"/>
                              </a:lnTo>
                              <a:lnTo>
                                <a:pt x="1829054" y="9144"/>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85.103996pt;margin-top:17.505459pt;width:144.020pt;height:.72003pt;mso-position-horizontal-relative:page;mso-position-vertical-relative:paragraph;z-index:-15720960;mso-wrap-distance-left:0;mso-wrap-distance-right:0" id="docshape16" filled="true" fillcolor="#000000" stroked="false">
                <v:fill type="solid"/>
                <w10:wrap type="topAndBottom"/>
              </v:rect>
            </w:pict>
          </mc:Fallback>
        </mc:AlternateContent>
      </w:r>
    </w:p>
    <w:p>
      <w:pPr>
        <w:spacing w:line="243" w:lineRule="exact" w:before="102"/>
        <w:ind w:left="2" w:right="0" w:firstLine="0"/>
        <w:jc w:val="both"/>
        <w:rPr>
          <w:sz w:val="20"/>
        </w:rPr>
      </w:pPr>
      <w:r>
        <w:rPr>
          <w:sz w:val="20"/>
          <w:vertAlign w:val="superscript"/>
        </w:rPr>
        <w:t>58</w:t>
      </w:r>
      <w:r>
        <w:rPr>
          <w:spacing w:val="-7"/>
          <w:sz w:val="20"/>
          <w:vertAlign w:val="baseline"/>
        </w:rPr>
        <w:t> </w:t>
      </w:r>
      <w:r>
        <w:rPr>
          <w:sz w:val="20"/>
          <w:vertAlign w:val="baseline"/>
        </w:rPr>
        <w:t>Resaltado</w:t>
      </w:r>
      <w:r>
        <w:rPr>
          <w:spacing w:val="-6"/>
          <w:sz w:val="20"/>
          <w:vertAlign w:val="baseline"/>
        </w:rPr>
        <w:t> </w:t>
      </w:r>
      <w:r>
        <w:rPr>
          <w:sz w:val="20"/>
          <w:vertAlign w:val="baseline"/>
        </w:rPr>
        <w:t>y</w:t>
      </w:r>
      <w:r>
        <w:rPr>
          <w:spacing w:val="-5"/>
          <w:sz w:val="20"/>
          <w:vertAlign w:val="baseline"/>
        </w:rPr>
        <w:t> </w:t>
      </w:r>
      <w:r>
        <w:rPr>
          <w:sz w:val="20"/>
          <w:vertAlign w:val="baseline"/>
        </w:rPr>
        <w:t>subrayado</w:t>
      </w:r>
      <w:r>
        <w:rPr>
          <w:spacing w:val="-6"/>
          <w:sz w:val="20"/>
          <w:vertAlign w:val="baseline"/>
        </w:rPr>
        <w:t> </w:t>
      </w:r>
      <w:r>
        <w:rPr>
          <w:spacing w:val="-2"/>
          <w:sz w:val="20"/>
          <w:vertAlign w:val="baseline"/>
        </w:rPr>
        <w:t>nuestro.</w:t>
      </w:r>
    </w:p>
    <w:p>
      <w:pPr>
        <w:spacing w:before="0"/>
        <w:ind w:left="2" w:right="149" w:firstLine="0"/>
        <w:jc w:val="both"/>
        <w:rPr>
          <w:sz w:val="20"/>
        </w:rPr>
      </w:pPr>
      <w:r>
        <w:rPr>
          <w:sz w:val="20"/>
          <w:vertAlign w:val="superscript"/>
        </w:rPr>
        <w:t>59</w:t>
      </w:r>
      <w:r>
        <w:rPr>
          <w:spacing w:val="16"/>
          <w:sz w:val="20"/>
          <w:vertAlign w:val="baseline"/>
        </w:rPr>
        <w:t> </w:t>
      </w:r>
      <w:r>
        <w:rPr>
          <w:sz w:val="20"/>
          <w:vertAlign w:val="baseline"/>
        </w:rPr>
        <w:t>Artículo</w:t>
      </w:r>
      <w:r>
        <w:rPr>
          <w:spacing w:val="17"/>
          <w:sz w:val="20"/>
          <w:vertAlign w:val="baseline"/>
        </w:rPr>
        <w:t> </w:t>
      </w:r>
      <w:r>
        <w:rPr>
          <w:sz w:val="20"/>
          <w:vertAlign w:val="baseline"/>
        </w:rPr>
        <w:t>18.</w:t>
      </w:r>
      <w:r>
        <w:rPr>
          <w:spacing w:val="17"/>
          <w:sz w:val="20"/>
          <w:vertAlign w:val="baseline"/>
        </w:rPr>
        <w:t> </w:t>
      </w:r>
      <w:r>
        <w:rPr>
          <w:sz w:val="20"/>
          <w:vertAlign w:val="baseline"/>
        </w:rPr>
        <w:t>Obligación</w:t>
      </w:r>
      <w:r>
        <w:rPr>
          <w:spacing w:val="18"/>
          <w:sz w:val="20"/>
          <w:vertAlign w:val="baseline"/>
        </w:rPr>
        <w:t> </w:t>
      </w:r>
      <w:r>
        <w:rPr>
          <w:sz w:val="20"/>
          <w:vertAlign w:val="baseline"/>
        </w:rPr>
        <w:t>de</w:t>
      </w:r>
      <w:r>
        <w:rPr>
          <w:spacing w:val="16"/>
          <w:sz w:val="20"/>
          <w:vertAlign w:val="baseline"/>
        </w:rPr>
        <w:t> </w:t>
      </w:r>
      <w:r>
        <w:rPr>
          <w:sz w:val="20"/>
          <w:vertAlign w:val="baseline"/>
        </w:rPr>
        <w:t>no</w:t>
      </w:r>
      <w:r>
        <w:rPr>
          <w:spacing w:val="17"/>
          <w:sz w:val="20"/>
          <w:vertAlign w:val="baseline"/>
        </w:rPr>
        <w:t> </w:t>
      </w:r>
      <w:r>
        <w:rPr>
          <w:sz w:val="20"/>
          <w:vertAlign w:val="baseline"/>
        </w:rPr>
        <w:t>frustrar</w:t>
      </w:r>
      <w:r>
        <w:rPr>
          <w:spacing w:val="19"/>
          <w:sz w:val="20"/>
          <w:vertAlign w:val="baseline"/>
        </w:rPr>
        <w:t> </w:t>
      </w:r>
      <w:r>
        <w:rPr>
          <w:sz w:val="20"/>
          <w:vertAlign w:val="baseline"/>
        </w:rPr>
        <w:t>el</w:t>
      </w:r>
      <w:r>
        <w:rPr>
          <w:spacing w:val="17"/>
          <w:sz w:val="20"/>
          <w:vertAlign w:val="baseline"/>
        </w:rPr>
        <w:t> </w:t>
      </w:r>
      <w:r>
        <w:rPr>
          <w:sz w:val="20"/>
          <w:vertAlign w:val="baseline"/>
        </w:rPr>
        <w:t>objeto</w:t>
      </w:r>
      <w:r>
        <w:rPr>
          <w:spacing w:val="20"/>
          <w:sz w:val="20"/>
          <w:vertAlign w:val="baseline"/>
        </w:rPr>
        <w:t> </w:t>
      </w:r>
      <w:r>
        <w:rPr>
          <w:sz w:val="20"/>
          <w:vertAlign w:val="baseline"/>
        </w:rPr>
        <w:t>y</w:t>
      </w:r>
      <w:r>
        <w:rPr>
          <w:spacing w:val="18"/>
          <w:sz w:val="20"/>
          <w:vertAlign w:val="baseline"/>
        </w:rPr>
        <w:t> </w:t>
      </w:r>
      <w:r>
        <w:rPr>
          <w:sz w:val="20"/>
          <w:vertAlign w:val="baseline"/>
        </w:rPr>
        <w:t>el</w:t>
      </w:r>
      <w:r>
        <w:rPr>
          <w:spacing w:val="19"/>
          <w:sz w:val="20"/>
          <w:vertAlign w:val="baseline"/>
        </w:rPr>
        <w:t> </w:t>
      </w:r>
      <w:r>
        <w:rPr>
          <w:sz w:val="20"/>
          <w:vertAlign w:val="baseline"/>
        </w:rPr>
        <w:t>fin</w:t>
      </w:r>
      <w:r>
        <w:rPr>
          <w:spacing w:val="17"/>
          <w:sz w:val="20"/>
          <w:vertAlign w:val="baseline"/>
        </w:rPr>
        <w:t> </w:t>
      </w:r>
      <w:r>
        <w:rPr>
          <w:sz w:val="20"/>
          <w:vertAlign w:val="baseline"/>
        </w:rPr>
        <w:t>de</w:t>
      </w:r>
      <w:r>
        <w:rPr>
          <w:spacing w:val="16"/>
          <w:sz w:val="20"/>
          <w:vertAlign w:val="baseline"/>
        </w:rPr>
        <w:t> </w:t>
      </w:r>
      <w:r>
        <w:rPr>
          <w:sz w:val="20"/>
          <w:vertAlign w:val="baseline"/>
        </w:rPr>
        <w:t>un</w:t>
      </w:r>
      <w:r>
        <w:rPr>
          <w:spacing w:val="18"/>
          <w:sz w:val="20"/>
          <w:vertAlign w:val="baseline"/>
        </w:rPr>
        <w:t> </w:t>
      </w:r>
      <w:r>
        <w:rPr>
          <w:sz w:val="20"/>
          <w:vertAlign w:val="baseline"/>
        </w:rPr>
        <w:t>tratado</w:t>
      </w:r>
      <w:r>
        <w:rPr>
          <w:spacing w:val="17"/>
          <w:sz w:val="20"/>
          <w:vertAlign w:val="baseline"/>
        </w:rPr>
        <w:t> </w:t>
      </w:r>
      <w:r>
        <w:rPr>
          <w:sz w:val="20"/>
          <w:vertAlign w:val="baseline"/>
        </w:rPr>
        <w:t>antes</w:t>
      </w:r>
      <w:r>
        <w:rPr>
          <w:spacing w:val="15"/>
          <w:sz w:val="20"/>
          <w:vertAlign w:val="baseline"/>
        </w:rPr>
        <w:t> </w:t>
      </w:r>
      <w:r>
        <w:rPr>
          <w:sz w:val="20"/>
          <w:vertAlign w:val="baseline"/>
        </w:rPr>
        <w:t>de</w:t>
      </w:r>
      <w:r>
        <w:rPr>
          <w:spacing w:val="19"/>
          <w:sz w:val="20"/>
          <w:vertAlign w:val="baseline"/>
        </w:rPr>
        <w:t> </w:t>
      </w:r>
      <w:r>
        <w:rPr>
          <w:sz w:val="20"/>
          <w:vertAlign w:val="baseline"/>
        </w:rPr>
        <w:t>su</w:t>
      </w:r>
      <w:r>
        <w:rPr>
          <w:spacing w:val="18"/>
          <w:sz w:val="20"/>
          <w:vertAlign w:val="baseline"/>
        </w:rPr>
        <w:t> </w:t>
      </w:r>
      <w:r>
        <w:rPr>
          <w:sz w:val="20"/>
          <w:vertAlign w:val="baseline"/>
        </w:rPr>
        <w:t>entrada</w:t>
      </w:r>
      <w:r>
        <w:rPr>
          <w:spacing w:val="17"/>
          <w:sz w:val="20"/>
          <w:vertAlign w:val="baseline"/>
        </w:rPr>
        <w:t> </w:t>
      </w:r>
      <w:r>
        <w:rPr>
          <w:sz w:val="20"/>
          <w:vertAlign w:val="baseline"/>
        </w:rPr>
        <w:t>en</w:t>
      </w:r>
      <w:r>
        <w:rPr>
          <w:spacing w:val="18"/>
          <w:sz w:val="20"/>
          <w:vertAlign w:val="baseline"/>
        </w:rPr>
        <w:t> </w:t>
      </w:r>
      <w:r>
        <w:rPr>
          <w:sz w:val="20"/>
          <w:vertAlign w:val="baseline"/>
        </w:rPr>
        <w:t>vigor. Un Estado</w:t>
      </w:r>
      <w:r>
        <w:rPr>
          <w:spacing w:val="-1"/>
          <w:sz w:val="20"/>
          <w:vertAlign w:val="baseline"/>
        </w:rPr>
        <w:t> </w:t>
      </w:r>
      <w:r>
        <w:rPr>
          <w:sz w:val="20"/>
          <w:vertAlign w:val="baseline"/>
        </w:rPr>
        <w:t>deberá abstenerse de</w:t>
      </w:r>
      <w:r>
        <w:rPr>
          <w:spacing w:val="-2"/>
          <w:sz w:val="20"/>
          <w:vertAlign w:val="baseline"/>
        </w:rPr>
        <w:t> </w:t>
      </w:r>
      <w:r>
        <w:rPr>
          <w:sz w:val="20"/>
          <w:vertAlign w:val="baseline"/>
        </w:rPr>
        <w:t>actos</w:t>
      </w:r>
      <w:r>
        <w:rPr>
          <w:spacing w:val="-2"/>
          <w:sz w:val="20"/>
          <w:vertAlign w:val="baseline"/>
        </w:rPr>
        <w:t> </w:t>
      </w:r>
      <w:r>
        <w:rPr>
          <w:sz w:val="20"/>
          <w:vertAlign w:val="baseline"/>
        </w:rPr>
        <w:t>en virtud de</w:t>
      </w:r>
      <w:r>
        <w:rPr>
          <w:spacing w:val="-2"/>
          <w:sz w:val="20"/>
          <w:vertAlign w:val="baseline"/>
        </w:rPr>
        <w:t> </w:t>
      </w:r>
      <w:r>
        <w:rPr>
          <w:sz w:val="20"/>
          <w:vertAlign w:val="baseline"/>
        </w:rPr>
        <w:t>los cuales</w:t>
      </w:r>
      <w:r>
        <w:rPr>
          <w:spacing w:val="-2"/>
          <w:sz w:val="20"/>
          <w:vertAlign w:val="baseline"/>
        </w:rPr>
        <w:t> </w:t>
      </w:r>
      <w:r>
        <w:rPr>
          <w:sz w:val="20"/>
          <w:vertAlign w:val="baseline"/>
        </w:rPr>
        <w:t>se</w:t>
      </w:r>
      <w:r>
        <w:rPr>
          <w:spacing w:val="-2"/>
          <w:sz w:val="20"/>
          <w:vertAlign w:val="baseline"/>
        </w:rPr>
        <w:t> </w:t>
      </w:r>
      <w:r>
        <w:rPr>
          <w:sz w:val="20"/>
          <w:vertAlign w:val="baseline"/>
        </w:rPr>
        <w:t>frustren el</w:t>
      </w:r>
      <w:r>
        <w:rPr>
          <w:spacing w:val="-1"/>
          <w:sz w:val="20"/>
          <w:vertAlign w:val="baseline"/>
        </w:rPr>
        <w:t> </w:t>
      </w:r>
      <w:r>
        <w:rPr>
          <w:sz w:val="20"/>
          <w:vertAlign w:val="baseline"/>
        </w:rPr>
        <w:t>objeto</w:t>
      </w:r>
      <w:r>
        <w:rPr>
          <w:spacing w:val="-1"/>
          <w:sz w:val="20"/>
          <w:vertAlign w:val="baseline"/>
        </w:rPr>
        <w:t> </w:t>
      </w:r>
      <w:r>
        <w:rPr>
          <w:sz w:val="20"/>
          <w:vertAlign w:val="baseline"/>
        </w:rPr>
        <w:t>y el</w:t>
      </w:r>
      <w:r>
        <w:rPr>
          <w:spacing w:val="-1"/>
          <w:sz w:val="20"/>
          <w:vertAlign w:val="baseline"/>
        </w:rPr>
        <w:t> </w:t>
      </w:r>
      <w:r>
        <w:rPr>
          <w:sz w:val="20"/>
          <w:vertAlign w:val="baseline"/>
        </w:rPr>
        <w:t>fin de</w:t>
      </w:r>
      <w:r>
        <w:rPr>
          <w:spacing w:val="-2"/>
          <w:sz w:val="20"/>
          <w:vertAlign w:val="baseline"/>
        </w:rPr>
        <w:t> </w:t>
      </w:r>
      <w:r>
        <w:rPr>
          <w:sz w:val="20"/>
          <w:vertAlign w:val="baseline"/>
        </w:rPr>
        <w:t>un tratado:</w:t>
      </w:r>
    </w:p>
    <w:p>
      <w:pPr>
        <w:pStyle w:val="ListParagraph"/>
        <w:numPr>
          <w:ilvl w:val="0"/>
          <w:numId w:val="1"/>
        </w:numPr>
        <w:tabs>
          <w:tab w:pos="200" w:val="left" w:leader="none"/>
        </w:tabs>
        <w:spacing w:line="240" w:lineRule="auto" w:before="1" w:after="0"/>
        <w:ind w:left="2" w:right="142" w:firstLine="0"/>
        <w:jc w:val="both"/>
        <w:rPr>
          <w:sz w:val="20"/>
        </w:rPr>
      </w:pPr>
      <w:r>
        <w:rPr>
          <w:sz w:val="20"/>
        </w:rPr>
        <w:t>si</w:t>
      </w:r>
      <w:r>
        <w:rPr>
          <w:spacing w:val="-6"/>
          <w:sz w:val="20"/>
        </w:rPr>
        <w:t> </w:t>
      </w:r>
      <w:r>
        <w:rPr>
          <w:sz w:val="20"/>
        </w:rPr>
        <w:t>ha</w:t>
      </w:r>
      <w:r>
        <w:rPr>
          <w:spacing w:val="-5"/>
          <w:sz w:val="20"/>
        </w:rPr>
        <w:t> </w:t>
      </w:r>
      <w:r>
        <w:rPr>
          <w:sz w:val="20"/>
        </w:rPr>
        <w:t>firmado</w:t>
      </w:r>
      <w:r>
        <w:rPr>
          <w:spacing w:val="-5"/>
          <w:sz w:val="20"/>
        </w:rPr>
        <w:t> </w:t>
      </w:r>
      <w:r>
        <w:rPr>
          <w:sz w:val="20"/>
        </w:rPr>
        <w:t>el</w:t>
      </w:r>
      <w:r>
        <w:rPr>
          <w:spacing w:val="-6"/>
          <w:sz w:val="20"/>
        </w:rPr>
        <w:t> </w:t>
      </w:r>
      <w:r>
        <w:rPr>
          <w:sz w:val="20"/>
        </w:rPr>
        <w:t>tratado</w:t>
      </w:r>
      <w:r>
        <w:rPr>
          <w:spacing w:val="-5"/>
          <w:sz w:val="20"/>
        </w:rPr>
        <w:t> </w:t>
      </w:r>
      <w:r>
        <w:rPr>
          <w:sz w:val="20"/>
        </w:rPr>
        <w:t>o</w:t>
      </w:r>
      <w:r>
        <w:rPr>
          <w:spacing w:val="-3"/>
          <w:sz w:val="20"/>
        </w:rPr>
        <w:t> </w:t>
      </w:r>
      <w:r>
        <w:rPr>
          <w:sz w:val="20"/>
        </w:rPr>
        <w:t>a</w:t>
      </w:r>
      <w:r>
        <w:rPr>
          <w:spacing w:val="-5"/>
          <w:sz w:val="20"/>
        </w:rPr>
        <w:t> </w:t>
      </w:r>
      <w:r>
        <w:rPr>
          <w:sz w:val="20"/>
        </w:rPr>
        <w:t>canjeado</w:t>
      </w:r>
      <w:r>
        <w:rPr>
          <w:spacing w:val="-5"/>
          <w:sz w:val="20"/>
        </w:rPr>
        <w:t> </w:t>
      </w:r>
      <w:r>
        <w:rPr>
          <w:sz w:val="20"/>
        </w:rPr>
        <w:t>instrumentos</w:t>
      </w:r>
      <w:r>
        <w:rPr>
          <w:spacing w:val="-6"/>
          <w:sz w:val="20"/>
        </w:rPr>
        <w:t> </w:t>
      </w:r>
      <w:r>
        <w:rPr>
          <w:sz w:val="20"/>
        </w:rPr>
        <w:t>que</w:t>
      </w:r>
      <w:r>
        <w:rPr>
          <w:spacing w:val="-6"/>
          <w:sz w:val="20"/>
        </w:rPr>
        <w:t> </w:t>
      </w:r>
      <w:r>
        <w:rPr>
          <w:sz w:val="20"/>
        </w:rPr>
        <w:t>constituyen</w:t>
      </w:r>
      <w:r>
        <w:rPr>
          <w:spacing w:val="-5"/>
          <w:sz w:val="20"/>
        </w:rPr>
        <w:t> </w:t>
      </w:r>
      <w:r>
        <w:rPr>
          <w:sz w:val="20"/>
        </w:rPr>
        <w:t>el</w:t>
      </w:r>
      <w:r>
        <w:rPr>
          <w:spacing w:val="-6"/>
          <w:sz w:val="20"/>
        </w:rPr>
        <w:t> </w:t>
      </w:r>
      <w:r>
        <w:rPr>
          <w:sz w:val="20"/>
        </w:rPr>
        <w:t>tratado</w:t>
      </w:r>
      <w:r>
        <w:rPr>
          <w:spacing w:val="-5"/>
          <w:sz w:val="20"/>
        </w:rPr>
        <w:t> </w:t>
      </w:r>
      <w:r>
        <w:rPr>
          <w:sz w:val="20"/>
        </w:rPr>
        <w:t>a</w:t>
      </w:r>
      <w:r>
        <w:rPr>
          <w:spacing w:val="-5"/>
          <w:sz w:val="20"/>
        </w:rPr>
        <w:t> </w:t>
      </w:r>
      <w:r>
        <w:rPr>
          <w:sz w:val="20"/>
        </w:rPr>
        <w:t>reserva</w:t>
      </w:r>
      <w:r>
        <w:rPr>
          <w:spacing w:val="-5"/>
          <w:sz w:val="20"/>
        </w:rPr>
        <w:t> </w:t>
      </w:r>
      <w:r>
        <w:rPr>
          <w:sz w:val="20"/>
        </w:rPr>
        <w:t>de</w:t>
      </w:r>
      <w:r>
        <w:rPr>
          <w:spacing w:val="-6"/>
          <w:sz w:val="20"/>
        </w:rPr>
        <w:t> </w:t>
      </w:r>
      <w:r>
        <w:rPr>
          <w:sz w:val="20"/>
        </w:rPr>
        <w:t>ratificación, aceptación</w:t>
      </w:r>
      <w:r>
        <w:rPr>
          <w:spacing w:val="-12"/>
          <w:sz w:val="20"/>
        </w:rPr>
        <w:t> </w:t>
      </w:r>
      <w:r>
        <w:rPr>
          <w:sz w:val="20"/>
        </w:rPr>
        <w:t>o</w:t>
      </w:r>
      <w:r>
        <w:rPr>
          <w:spacing w:val="-11"/>
          <w:sz w:val="20"/>
        </w:rPr>
        <w:t> </w:t>
      </w:r>
      <w:r>
        <w:rPr>
          <w:sz w:val="20"/>
        </w:rPr>
        <w:t>aprobación,</w:t>
      </w:r>
      <w:r>
        <w:rPr>
          <w:spacing w:val="-11"/>
          <w:sz w:val="20"/>
        </w:rPr>
        <w:t> </w:t>
      </w:r>
      <w:r>
        <w:rPr>
          <w:sz w:val="20"/>
        </w:rPr>
        <w:t>mientras</w:t>
      </w:r>
      <w:r>
        <w:rPr>
          <w:spacing w:val="-12"/>
          <w:sz w:val="20"/>
        </w:rPr>
        <w:t> </w:t>
      </w:r>
      <w:r>
        <w:rPr>
          <w:sz w:val="20"/>
        </w:rPr>
        <w:t>no</w:t>
      </w:r>
      <w:r>
        <w:rPr>
          <w:spacing w:val="-11"/>
          <w:sz w:val="20"/>
        </w:rPr>
        <w:t> </w:t>
      </w:r>
      <w:r>
        <w:rPr>
          <w:sz w:val="20"/>
        </w:rPr>
        <w:t>haya</w:t>
      </w:r>
      <w:r>
        <w:rPr>
          <w:spacing w:val="-11"/>
          <w:sz w:val="20"/>
        </w:rPr>
        <w:t> </w:t>
      </w:r>
      <w:r>
        <w:rPr>
          <w:sz w:val="20"/>
        </w:rPr>
        <w:t>manifestado</w:t>
      </w:r>
      <w:r>
        <w:rPr>
          <w:spacing w:val="-12"/>
          <w:sz w:val="20"/>
        </w:rPr>
        <w:t> </w:t>
      </w:r>
      <w:r>
        <w:rPr>
          <w:sz w:val="20"/>
        </w:rPr>
        <w:t>su</w:t>
      </w:r>
      <w:r>
        <w:rPr>
          <w:spacing w:val="-11"/>
          <w:sz w:val="20"/>
        </w:rPr>
        <w:t> </w:t>
      </w:r>
      <w:r>
        <w:rPr>
          <w:sz w:val="20"/>
        </w:rPr>
        <w:t>intención</w:t>
      </w:r>
      <w:r>
        <w:rPr>
          <w:spacing w:val="-11"/>
          <w:sz w:val="20"/>
        </w:rPr>
        <w:t> </w:t>
      </w:r>
      <w:r>
        <w:rPr>
          <w:sz w:val="20"/>
        </w:rPr>
        <w:t>de</w:t>
      </w:r>
      <w:r>
        <w:rPr>
          <w:spacing w:val="-12"/>
          <w:sz w:val="20"/>
        </w:rPr>
        <w:t> </w:t>
      </w:r>
      <w:r>
        <w:rPr>
          <w:sz w:val="20"/>
        </w:rPr>
        <w:t>no</w:t>
      </w:r>
      <w:r>
        <w:rPr>
          <w:spacing w:val="-11"/>
          <w:sz w:val="20"/>
        </w:rPr>
        <w:t> </w:t>
      </w:r>
      <w:r>
        <w:rPr>
          <w:sz w:val="20"/>
        </w:rPr>
        <w:t>llegar</w:t>
      </w:r>
      <w:r>
        <w:rPr>
          <w:spacing w:val="-11"/>
          <w:sz w:val="20"/>
        </w:rPr>
        <w:t> </w:t>
      </w:r>
      <w:r>
        <w:rPr>
          <w:sz w:val="20"/>
        </w:rPr>
        <w:t>a</w:t>
      </w:r>
      <w:r>
        <w:rPr>
          <w:spacing w:val="-11"/>
          <w:sz w:val="20"/>
        </w:rPr>
        <w:t> </w:t>
      </w:r>
      <w:r>
        <w:rPr>
          <w:sz w:val="20"/>
        </w:rPr>
        <w:t>ser</w:t>
      </w:r>
      <w:r>
        <w:rPr>
          <w:spacing w:val="-12"/>
          <w:sz w:val="20"/>
        </w:rPr>
        <w:t> </w:t>
      </w:r>
      <w:r>
        <w:rPr>
          <w:sz w:val="20"/>
        </w:rPr>
        <w:t>parte</w:t>
      </w:r>
      <w:r>
        <w:rPr>
          <w:spacing w:val="-11"/>
          <w:sz w:val="20"/>
        </w:rPr>
        <w:t> </w:t>
      </w:r>
      <w:r>
        <w:rPr>
          <w:sz w:val="20"/>
        </w:rPr>
        <w:t>en</w:t>
      </w:r>
      <w:r>
        <w:rPr>
          <w:spacing w:val="-11"/>
          <w:sz w:val="20"/>
        </w:rPr>
        <w:t> </w:t>
      </w:r>
      <w:r>
        <w:rPr>
          <w:sz w:val="20"/>
        </w:rPr>
        <w:t>el</w:t>
      </w:r>
      <w:r>
        <w:rPr>
          <w:spacing w:val="-12"/>
          <w:sz w:val="20"/>
        </w:rPr>
        <w:t> </w:t>
      </w:r>
      <w:r>
        <w:rPr>
          <w:sz w:val="20"/>
        </w:rPr>
        <w:t>tratado: </w:t>
      </w:r>
      <w:r>
        <w:rPr>
          <w:spacing w:val="-10"/>
          <w:sz w:val="20"/>
        </w:rPr>
        <w:t>o</w:t>
      </w:r>
    </w:p>
    <w:p>
      <w:pPr>
        <w:pStyle w:val="ListParagraph"/>
        <w:numPr>
          <w:ilvl w:val="0"/>
          <w:numId w:val="1"/>
        </w:numPr>
        <w:tabs>
          <w:tab w:pos="218" w:val="left" w:leader="none"/>
        </w:tabs>
        <w:spacing w:line="240" w:lineRule="auto" w:before="0" w:after="0"/>
        <w:ind w:left="2" w:right="149" w:firstLine="0"/>
        <w:jc w:val="both"/>
        <w:rPr>
          <w:sz w:val="20"/>
        </w:rPr>
      </w:pPr>
      <w:r>
        <w:rPr>
          <w:sz w:val="20"/>
        </w:rPr>
        <w:t>si ha manifestado su consentimiento en obligarse por el tratado, durante el periodo que preceda a la entrada en vigor del mismo y siempre que esta no se retarde indebidamente.</w:t>
      </w:r>
    </w:p>
    <w:p>
      <w:pPr>
        <w:spacing w:before="1"/>
        <w:ind w:left="2" w:right="0" w:firstLine="0"/>
        <w:jc w:val="both"/>
        <w:rPr>
          <w:sz w:val="20"/>
        </w:rPr>
      </w:pPr>
      <w:r>
        <w:rPr>
          <w:sz w:val="20"/>
        </w:rPr>
        <w:t>Artículo</w:t>
      </w:r>
      <w:r>
        <w:rPr>
          <w:spacing w:val="-8"/>
          <w:sz w:val="20"/>
        </w:rPr>
        <w:t> </w:t>
      </w:r>
      <w:r>
        <w:rPr>
          <w:sz w:val="20"/>
        </w:rPr>
        <w:t>19.</w:t>
      </w:r>
      <w:r>
        <w:rPr>
          <w:spacing w:val="-9"/>
          <w:sz w:val="20"/>
        </w:rPr>
        <w:t> </w:t>
      </w:r>
      <w:r>
        <w:rPr>
          <w:sz w:val="20"/>
        </w:rPr>
        <w:t>Formulación</w:t>
      </w:r>
      <w:r>
        <w:rPr>
          <w:spacing w:val="-8"/>
          <w:sz w:val="20"/>
        </w:rPr>
        <w:t> </w:t>
      </w:r>
      <w:r>
        <w:rPr>
          <w:sz w:val="20"/>
        </w:rPr>
        <w:t>de</w:t>
      </w:r>
      <w:r>
        <w:rPr>
          <w:spacing w:val="-9"/>
          <w:sz w:val="20"/>
        </w:rPr>
        <w:t> </w:t>
      </w:r>
      <w:r>
        <w:rPr>
          <w:spacing w:val="-2"/>
          <w:sz w:val="20"/>
        </w:rPr>
        <w:t>reservas.</w:t>
      </w:r>
    </w:p>
    <w:p>
      <w:pPr>
        <w:spacing w:before="243"/>
        <w:ind w:left="2" w:right="0" w:firstLine="0"/>
        <w:jc w:val="left"/>
        <w:rPr>
          <w:sz w:val="20"/>
        </w:rPr>
      </w:pPr>
      <w:r>
        <w:rPr>
          <w:spacing w:val="-2"/>
          <w:sz w:val="20"/>
          <w:vertAlign w:val="superscript"/>
        </w:rPr>
        <w:t>60</w:t>
      </w:r>
      <w:r>
        <w:rPr>
          <w:spacing w:val="65"/>
          <w:w w:val="150"/>
          <w:sz w:val="20"/>
          <w:vertAlign w:val="baseline"/>
        </w:rPr>
        <w:t> </w:t>
      </w:r>
      <w:hyperlink r:id="rId70">
        <w:r>
          <w:rPr>
            <w:color w:val="0462C1"/>
            <w:spacing w:val="-2"/>
            <w:sz w:val="20"/>
            <w:u w:val="single" w:color="0462C1"/>
            <w:vertAlign w:val="baseline"/>
          </w:rPr>
          <w:t>https://facultad-derecho.pucp.edu.pe/wp-content/uploads/2024/07/proyecto-de-ley-6951-2023-</w:t>
        </w:r>
      </w:hyperlink>
    </w:p>
    <w:p>
      <w:pPr>
        <w:spacing w:line="243" w:lineRule="exact" w:before="1"/>
        <w:ind w:left="2" w:right="0" w:firstLine="0"/>
        <w:jc w:val="left"/>
        <w:rPr>
          <w:sz w:val="20"/>
        </w:rPr>
      </w:pPr>
      <w:hyperlink r:id="rId70">
        <w:r>
          <w:rPr>
            <w:color w:val="0462C1"/>
            <w:sz w:val="20"/>
            <w:u w:val="single" w:color="0462C1"/>
          </w:rPr>
          <w:t>cr.pdf</w:t>
        </w:r>
        <w:r>
          <w:rPr>
            <w:sz w:val="20"/>
          </w:rPr>
          <w:t>.</w:t>
        </w:r>
      </w:hyperlink>
      <w:r>
        <w:rPr>
          <w:spacing w:val="-8"/>
          <w:sz w:val="20"/>
        </w:rPr>
        <w:t> </w:t>
      </w:r>
      <w:r>
        <w:rPr>
          <w:sz w:val="20"/>
        </w:rPr>
        <w:t>Página</w:t>
      </w:r>
      <w:r>
        <w:rPr>
          <w:spacing w:val="-7"/>
          <w:sz w:val="20"/>
        </w:rPr>
        <w:t> </w:t>
      </w:r>
      <w:r>
        <w:rPr>
          <w:spacing w:val="-5"/>
          <w:sz w:val="20"/>
        </w:rPr>
        <w:t>12</w:t>
      </w:r>
    </w:p>
    <w:p>
      <w:pPr>
        <w:spacing w:line="243" w:lineRule="exact" w:before="0"/>
        <w:ind w:left="2" w:right="0" w:firstLine="0"/>
        <w:jc w:val="left"/>
        <w:rPr>
          <w:sz w:val="20"/>
        </w:rPr>
      </w:pPr>
      <w:r>
        <w:rPr>
          <w:sz w:val="20"/>
          <w:vertAlign w:val="superscript"/>
        </w:rPr>
        <w:t>61</w:t>
      </w:r>
      <w:r>
        <w:rPr>
          <w:spacing w:val="-7"/>
          <w:sz w:val="20"/>
          <w:vertAlign w:val="baseline"/>
        </w:rPr>
        <w:t> </w:t>
      </w:r>
      <w:r>
        <w:rPr>
          <w:sz w:val="20"/>
          <w:vertAlign w:val="baseline"/>
        </w:rPr>
        <w:t>Proyecto</w:t>
      </w:r>
      <w:r>
        <w:rPr>
          <w:spacing w:val="-6"/>
          <w:sz w:val="20"/>
          <w:vertAlign w:val="baseline"/>
        </w:rPr>
        <w:t> </w:t>
      </w:r>
      <w:r>
        <w:rPr>
          <w:sz w:val="20"/>
          <w:vertAlign w:val="baseline"/>
        </w:rPr>
        <w:t>de</w:t>
      </w:r>
      <w:r>
        <w:rPr>
          <w:spacing w:val="-6"/>
          <w:sz w:val="20"/>
          <w:vertAlign w:val="baseline"/>
        </w:rPr>
        <w:t> </w:t>
      </w:r>
      <w:r>
        <w:rPr>
          <w:sz w:val="20"/>
          <w:vertAlign w:val="baseline"/>
        </w:rPr>
        <w:t>Ley</w:t>
      </w:r>
      <w:r>
        <w:rPr>
          <w:spacing w:val="-6"/>
          <w:sz w:val="20"/>
          <w:vertAlign w:val="baseline"/>
        </w:rPr>
        <w:t> </w:t>
      </w:r>
      <w:r>
        <w:rPr>
          <w:sz w:val="20"/>
          <w:vertAlign w:val="baseline"/>
        </w:rPr>
        <w:t>6951-2023-cr</w:t>
      </w:r>
      <w:r>
        <w:rPr>
          <w:spacing w:val="-5"/>
          <w:sz w:val="20"/>
          <w:vertAlign w:val="baseline"/>
        </w:rPr>
        <w:t> </w:t>
      </w:r>
      <w:r>
        <w:rPr>
          <w:sz w:val="20"/>
          <w:vertAlign w:val="baseline"/>
        </w:rPr>
        <w:t>página</w:t>
      </w:r>
      <w:r>
        <w:rPr>
          <w:spacing w:val="-6"/>
          <w:sz w:val="20"/>
          <w:vertAlign w:val="baseline"/>
        </w:rPr>
        <w:t> </w:t>
      </w:r>
      <w:r>
        <w:rPr>
          <w:spacing w:val="-5"/>
          <w:sz w:val="20"/>
          <w:vertAlign w:val="baseline"/>
        </w:rPr>
        <w:t>13</w:t>
      </w:r>
    </w:p>
    <w:p>
      <w:pPr>
        <w:spacing w:after="0" w:line="243" w:lineRule="exact"/>
        <w:jc w:val="left"/>
        <w:rPr>
          <w:sz w:val="20"/>
        </w:rPr>
        <w:sectPr>
          <w:pgSz w:w="11910" w:h="16840"/>
          <w:pgMar w:top="1340" w:bottom="280" w:left="1700" w:right="1559"/>
        </w:sectPr>
      </w:pPr>
    </w:p>
    <w:p>
      <w:pPr>
        <w:pStyle w:val="BodyText"/>
        <w:spacing w:line="256" w:lineRule="auto" w:before="37"/>
        <w:ind w:right="137"/>
      </w:pPr>
      <w:r>
        <w:rPr/>
        <w:t>responsabilidades,</w:t>
      </w:r>
      <w:r>
        <w:rPr>
          <w:spacing w:val="-1"/>
        </w:rPr>
        <w:t> </w:t>
      </w:r>
      <w:r>
        <w:rPr/>
        <w:t>mediante la investigación de los crímenes</w:t>
      </w:r>
      <w:r>
        <w:rPr>
          <w:spacing w:val="-2"/>
        </w:rPr>
        <w:t> </w:t>
      </w:r>
      <w:r>
        <w:rPr/>
        <w:t>de lesa humanidad</w:t>
      </w:r>
      <w:r>
        <w:rPr>
          <w:spacing w:val="-3"/>
        </w:rPr>
        <w:t> </w:t>
      </w:r>
      <w:r>
        <w:rPr/>
        <w:t>y crímenes de guerra que se cometieron.</w:t>
      </w:r>
    </w:p>
    <w:p>
      <w:pPr>
        <w:spacing w:line="259" w:lineRule="auto" w:before="167"/>
        <w:ind w:left="2" w:right="135" w:firstLine="0"/>
        <w:jc w:val="both"/>
        <w:rPr>
          <w:sz w:val="22"/>
        </w:rPr>
      </w:pPr>
      <w:r>
        <w:rPr>
          <w:sz w:val="22"/>
        </w:rPr>
        <w:t>Es indudable que, casi todos los delitos que se cometieron en el contexto del conflicto armado interno</w:t>
      </w:r>
      <w:r>
        <w:rPr>
          <w:spacing w:val="-1"/>
          <w:sz w:val="22"/>
        </w:rPr>
        <w:t> </w:t>
      </w:r>
      <w:r>
        <w:rPr>
          <w:sz w:val="22"/>
        </w:rPr>
        <w:t>y, particularmente,</w:t>
      </w:r>
      <w:r>
        <w:rPr>
          <w:spacing w:val="-2"/>
          <w:sz w:val="22"/>
        </w:rPr>
        <w:t> </w:t>
      </w:r>
      <w:r>
        <w:rPr>
          <w:sz w:val="22"/>
        </w:rPr>
        <w:t>aquellos</w:t>
      </w:r>
      <w:r>
        <w:rPr>
          <w:spacing w:val="-1"/>
          <w:sz w:val="22"/>
        </w:rPr>
        <w:t> </w:t>
      </w:r>
      <w:r>
        <w:rPr>
          <w:sz w:val="22"/>
        </w:rPr>
        <w:t>cuya</w:t>
      </w:r>
      <w:r>
        <w:rPr>
          <w:spacing w:val="-2"/>
          <w:sz w:val="22"/>
        </w:rPr>
        <w:t> </w:t>
      </w:r>
      <w:r>
        <w:rPr>
          <w:sz w:val="22"/>
        </w:rPr>
        <w:t>responsabilidad</w:t>
      </w:r>
      <w:r>
        <w:rPr>
          <w:spacing w:val="-1"/>
          <w:sz w:val="22"/>
        </w:rPr>
        <w:t> </w:t>
      </w:r>
      <w:r>
        <w:rPr>
          <w:sz w:val="22"/>
        </w:rPr>
        <w:t>recae</w:t>
      </w:r>
      <w:r>
        <w:rPr>
          <w:spacing w:val="-1"/>
          <w:sz w:val="22"/>
        </w:rPr>
        <w:t> </w:t>
      </w:r>
      <w:r>
        <w:rPr>
          <w:sz w:val="22"/>
        </w:rPr>
        <w:t>en los</w:t>
      </w:r>
      <w:r>
        <w:rPr>
          <w:spacing w:val="-2"/>
          <w:sz w:val="22"/>
        </w:rPr>
        <w:t> </w:t>
      </w:r>
      <w:r>
        <w:rPr>
          <w:sz w:val="22"/>
        </w:rPr>
        <w:t>miembros</w:t>
      </w:r>
      <w:r>
        <w:rPr>
          <w:spacing w:val="-2"/>
          <w:sz w:val="22"/>
        </w:rPr>
        <w:t> </w:t>
      </w:r>
      <w:r>
        <w:rPr>
          <w:sz w:val="22"/>
        </w:rPr>
        <w:t>de las</w:t>
      </w:r>
      <w:r>
        <w:rPr>
          <w:spacing w:val="-3"/>
          <w:sz w:val="22"/>
        </w:rPr>
        <w:t> </w:t>
      </w:r>
      <w:r>
        <w:rPr>
          <w:sz w:val="22"/>
        </w:rPr>
        <w:t>fuerzas armadas, se realizaron entre 1980 y el año 2000, casos como: </w:t>
      </w:r>
      <w:r>
        <w:rPr>
          <w:b/>
          <w:sz w:val="22"/>
        </w:rPr>
        <w:t>Chuschi, El Frontón, Huanta 84, Barrios Altos y el Santa-Aldo Velásquez, Huancapi, Cantuta-Pativilca, Cedruyo, Cantuta-Aldo Vásquez, Madre Mía, Humaya Chambara, Universidad del Centro, Paccha, Putis, Hilario Trucios, Casos del Comunicado de Prensa Conjunto, El Frontón, Mamérita Mestanza, Sobres Bomba, Castro Castro, Accomarca y Galván Borja</w:t>
      </w:r>
      <w:r>
        <w:rPr>
          <w:sz w:val="22"/>
        </w:rPr>
        <w:t>.</w:t>
      </w:r>
      <w:r>
        <w:rPr>
          <w:spacing w:val="-2"/>
          <w:sz w:val="22"/>
        </w:rPr>
        <w:t> </w:t>
      </w:r>
      <w:r>
        <w:rPr>
          <w:sz w:val="22"/>
        </w:rPr>
        <w:t>El impacto de la norma, también recaería sobre casos con sentencias confirmadas como: Cantuta, Barrios Altos, Sótanos del SIE, Cabitos, etc.</w:t>
      </w:r>
      <w:r>
        <w:rPr>
          <w:spacing w:val="-9"/>
          <w:sz w:val="22"/>
        </w:rPr>
        <w:t> </w:t>
      </w:r>
      <w:r>
        <w:rPr>
          <w:sz w:val="22"/>
        </w:rPr>
        <w:t>O</w:t>
      </w:r>
      <w:r>
        <w:rPr>
          <w:spacing w:val="-6"/>
          <w:sz w:val="22"/>
        </w:rPr>
        <w:t> </w:t>
      </w:r>
      <w:r>
        <w:rPr>
          <w:sz w:val="22"/>
        </w:rPr>
        <w:t>los</w:t>
      </w:r>
      <w:r>
        <w:rPr>
          <w:spacing w:val="-9"/>
          <w:sz w:val="22"/>
        </w:rPr>
        <w:t> </w:t>
      </w:r>
      <w:r>
        <w:rPr>
          <w:sz w:val="22"/>
        </w:rPr>
        <w:t>casos</w:t>
      </w:r>
      <w:r>
        <w:rPr>
          <w:spacing w:val="-9"/>
          <w:sz w:val="22"/>
        </w:rPr>
        <w:t> </w:t>
      </w:r>
      <w:r>
        <w:rPr>
          <w:sz w:val="22"/>
        </w:rPr>
        <w:t>que</w:t>
      </w:r>
      <w:r>
        <w:rPr>
          <w:spacing w:val="-6"/>
          <w:sz w:val="22"/>
        </w:rPr>
        <w:t> </w:t>
      </w:r>
      <w:r>
        <w:rPr>
          <w:sz w:val="22"/>
        </w:rPr>
        <w:t>se</w:t>
      </w:r>
      <w:r>
        <w:rPr>
          <w:spacing w:val="-8"/>
          <w:sz w:val="22"/>
        </w:rPr>
        <w:t> </w:t>
      </w:r>
      <w:r>
        <w:rPr>
          <w:sz w:val="22"/>
        </w:rPr>
        <w:t>encuentran</w:t>
      </w:r>
      <w:r>
        <w:rPr>
          <w:spacing w:val="-7"/>
          <w:sz w:val="22"/>
        </w:rPr>
        <w:t> </w:t>
      </w:r>
      <w:r>
        <w:rPr>
          <w:sz w:val="22"/>
        </w:rPr>
        <w:t>en</w:t>
      </w:r>
      <w:r>
        <w:rPr>
          <w:spacing w:val="-9"/>
          <w:sz w:val="22"/>
        </w:rPr>
        <w:t> </w:t>
      </w:r>
      <w:r>
        <w:rPr>
          <w:sz w:val="22"/>
        </w:rPr>
        <w:t>el</w:t>
      </w:r>
      <w:r>
        <w:rPr>
          <w:spacing w:val="-9"/>
          <w:sz w:val="22"/>
        </w:rPr>
        <w:t> </w:t>
      </w:r>
      <w:r>
        <w:rPr>
          <w:sz w:val="22"/>
        </w:rPr>
        <w:t>Comunicado</w:t>
      </w:r>
      <w:r>
        <w:rPr>
          <w:spacing w:val="-5"/>
          <w:sz w:val="22"/>
        </w:rPr>
        <w:t> </w:t>
      </w:r>
      <w:r>
        <w:rPr>
          <w:sz w:val="22"/>
        </w:rPr>
        <w:t>de</w:t>
      </w:r>
      <w:r>
        <w:rPr>
          <w:spacing w:val="-8"/>
          <w:sz w:val="22"/>
        </w:rPr>
        <w:t> </w:t>
      </w:r>
      <w:r>
        <w:rPr>
          <w:sz w:val="22"/>
        </w:rPr>
        <w:t>Prensa</w:t>
      </w:r>
      <w:r>
        <w:rPr>
          <w:spacing w:val="-10"/>
          <w:sz w:val="22"/>
        </w:rPr>
        <w:t> </w:t>
      </w:r>
      <w:r>
        <w:rPr>
          <w:sz w:val="22"/>
        </w:rPr>
        <w:t>Conjunto</w:t>
      </w:r>
      <w:r>
        <w:rPr>
          <w:spacing w:val="-7"/>
          <w:sz w:val="22"/>
        </w:rPr>
        <w:t> </w:t>
      </w:r>
      <w:r>
        <w:rPr>
          <w:sz w:val="22"/>
        </w:rPr>
        <w:t>con</w:t>
      </w:r>
      <w:r>
        <w:rPr>
          <w:spacing w:val="-7"/>
          <w:sz w:val="22"/>
        </w:rPr>
        <w:t> </w:t>
      </w:r>
      <w:r>
        <w:rPr>
          <w:sz w:val="22"/>
        </w:rPr>
        <w:t>la</w:t>
      </w:r>
      <w:r>
        <w:rPr>
          <w:spacing w:val="-9"/>
          <w:sz w:val="22"/>
        </w:rPr>
        <w:t> </w:t>
      </w:r>
      <w:r>
        <w:rPr>
          <w:sz w:val="22"/>
        </w:rPr>
        <w:t>CIDH</w:t>
      </w:r>
      <w:r>
        <w:rPr>
          <w:sz w:val="22"/>
          <w:vertAlign w:val="superscript"/>
        </w:rPr>
        <w:t>62</w:t>
      </w:r>
      <w:r>
        <w:rPr>
          <w:sz w:val="22"/>
          <w:vertAlign w:val="baseline"/>
        </w:rPr>
        <w:t>.</w:t>
      </w:r>
      <w:r>
        <w:rPr>
          <w:spacing w:val="-9"/>
          <w:sz w:val="22"/>
          <w:vertAlign w:val="baseline"/>
        </w:rPr>
        <w:t> </w:t>
      </w:r>
      <w:r>
        <w:rPr>
          <w:sz w:val="22"/>
          <w:vertAlign w:val="baseline"/>
        </w:rPr>
        <w:t>Por</w:t>
      </w:r>
      <w:r>
        <w:rPr>
          <w:spacing w:val="-9"/>
          <w:sz w:val="22"/>
          <w:vertAlign w:val="baseline"/>
        </w:rPr>
        <w:t> </w:t>
      </w:r>
      <w:r>
        <w:rPr>
          <w:sz w:val="22"/>
          <w:vertAlign w:val="baseline"/>
        </w:rPr>
        <w:t>ello, señalamos que el objetivo de la norma NO es el de precisar la aplicación o vigencia de estos tratados</w:t>
      </w:r>
      <w:r>
        <w:rPr>
          <w:spacing w:val="-3"/>
          <w:sz w:val="22"/>
          <w:vertAlign w:val="baseline"/>
        </w:rPr>
        <w:t> </w:t>
      </w:r>
      <w:r>
        <w:rPr>
          <w:sz w:val="22"/>
          <w:vertAlign w:val="baseline"/>
        </w:rPr>
        <w:t>internacionales</w:t>
      </w:r>
      <w:r>
        <w:rPr>
          <w:spacing w:val="-3"/>
          <w:sz w:val="22"/>
          <w:vertAlign w:val="baseline"/>
        </w:rPr>
        <w:t> </w:t>
      </w:r>
      <w:r>
        <w:rPr>
          <w:sz w:val="22"/>
          <w:vertAlign w:val="baseline"/>
        </w:rPr>
        <w:t>sino el</w:t>
      </w:r>
      <w:r>
        <w:rPr>
          <w:spacing w:val="-1"/>
          <w:sz w:val="22"/>
          <w:vertAlign w:val="baseline"/>
        </w:rPr>
        <w:t> </w:t>
      </w:r>
      <w:r>
        <w:rPr>
          <w:sz w:val="22"/>
          <w:vertAlign w:val="baseline"/>
        </w:rPr>
        <w:t>de beneficiar,</w:t>
      </w:r>
      <w:r>
        <w:rPr>
          <w:spacing w:val="-1"/>
          <w:sz w:val="22"/>
          <w:vertAlign w:val="baseline"/>
        </w:rPr>
        <w:t> </w:t>
      </w:r>
      <w:r>
        <w:rPr>
          <w:sz w:val="22"/>
          <w:vertAlign w:val="baseline"/>
        </w:rPr>
        <w:t>indebidamente, con libertad</w:t>
      </w:r>
      <w:r>
        <w:rPr>
          <w:spacing w:val="-1"/>
          <w:sz w:val="22"/>
          <w:vertAlign w:val="baseline"/>
        </w:rPr>
        <w:t> </w:t>
      </w:r>
      <w:r>
        <w:rPr>
          <w:sz w:val="22"/>
          <w:vertAlign w:val="baseline"/>
        </w:rPr>
        <w:t>a</w:t>
      </w:r>
      <w:r>
        <w:rPr>
          <w:spacing w:val="-1"/>
          <w:sz w:val="22"/>
          <w:vertAlign w:val="baseline"/>
        </w:rPr>
        <w:t> </w:t>
      </w:r>
      <w:r>
        <w:rPr>
          <w:sz w:val="22"/>
          <w:vertAlign w:val="baseline"/>
        </w:rPr>
        <w:t>quienes</w:t>
      </w:r>
      <w:r>
        <w:rPr>
          <w:spacing w:val="-3"/>
          <w:sz w:val="22"/>
          <w:vertAlign w:val="baseline"/>
        </w:rPr>
        <w:t> </w:t>
      </w:r>
      <w:r>
        <w:rPr>
          <w:sz w:val="22"/>
          <w:vertAlign w:val="baseline"/>
        </w:rPr>
        <w:t>ya</w:t>
      </w:r>
      <w:r>
        <w:rPr>
          <w:spacing w:val="-1"/>
          <w:sz w:val="22"/>
          <w:vertAlign w:val="baseline"/>
        </w:rPr>
        <w:t> </w:t>
      </w:r>
      <w:r>
        <w:rPr>
          <w:sz w:val="22"/>
          <w:vertAlign w:val="baseline"/>
        </w:rPr>
        <w:t>fueron condenados y de impedir el juzgamiento de otros agentes del estado por estos delitos.</w:t>
      </w:r>
    </w:p>
    <w:p>
      <w:pPr>
        <w:pStyle w:val="BodyText"/>
        <w:spacing w:line="259" w:lineRule="auto" w:before="156"/>
        <w:ind w:right="135"/>
      </w:pPr>
      <w:r>
        <w:rPr/>
        <w:t>En los diversos procesos judiciales, los operadores del sistema de justicia no han utilizado el Estatuto de</w:t>
      </w:r>
      <w:r>
        <w:rPr>
          <w:spacing w:val="-2"/>
        </w:rPr>
        <w:t> </w:t>
      </w:r>
      <w:r>
        <w:rPr/>
        <w:t>Roma</w:t>
      </w:r>
      <w:r>
        <w:rPr>
          <w:spacing w:val="-2"/>
        </w:rPr>
        <w:t> </w:t>
      </w:r>
      <w:r>
        <w:rPr/>
        <w:t>o</w:t>
      </w:r>
      <w:r>
        <w:rPr>
          <w:spacing w:val="-1"/>
        </w:rPr>
        <w:t> </w:t>
      </w:r>
      <w:r>
        <w:rPr/>
        <w:t>el</w:t>
      </w:r>
      <w:r>
        <w:rPr>
          <w:spacing w:val="-2"/>
        </w:rPr>
        <w:t> </w:t>
      </w:r>
      <w:r>
        <w:rPr/>
        <w:t>Convenio</w:t>
      </w:r>
      <w:r>
        <w:rPr>
          <w:spacing w:val="-1"/>
        </w:rPr>
        <w:t> </w:t>
      </w:r>
      <w:r>
        <w:rPr/>
        <w:t>sobre</w:t>
      </w:r>
      <w:r>
        <w:rPr>
          <w:spacing w:val="-2"/>
        </w:rPr>
        <w:t> </w:t>
      </w:r>
      <w:r>
        <w:rPr/>
        <w:t>imprescriptibilidad</w:t>
      </w:r>
      <w:r>
        <w:rPr>
          <w:spacing w:val="-1"/>
        </w:rPr>
        <w:t> </w:t>
      </w:r>
      <w:r>
        <w:rPr/>
        <w:t>de crímenes</w:t>
      </w:r>
      <w:r>
        <w:rPr>
          <w:spacing w:val="-2"/>
        </w:rPr>
        <w:t> </w:t>
      </w:r>
      <w:r>
        <w:rPr/>
        <w:t>de guerra</w:t>
      </w:r>
      <w:r>
        <w:rPr>
          <w:spacing w:val="-3"/>
        </w:rPr>
        <w:t> </w:t>
      </w:r>
      <w:r>
        <w:rPr/>
        <w:t>y crímenes de lesa humanidad</w:t>
      </w:r>
      <w:r>
        <w:rPr>
          <w:spacing w:val="-1"/>
        </w:rPr>
        <w:t> </w:t>
      </w:r>
      <w:r>
        <w:rPr/>
        <w:t>como fuentes para sustentar</w:t>
      </w:r>
      <w:r>
        <w:rPr>
          <w:spacing w:val="-2"/>
        </w:rPr>
        <w:t> </w:t>
      </w:r>
      <w:r>
        <w:rPr/>
        <w:t>y aplicar</w:t>
      </w:r>
      <w:r>
        <w:rPr>
          <w:spacing w:val="-2"/>
        </w:rPr>
        <w:t> </w:t>
      </w:r>
      <w:r>
        <w:rPr/>
        <w:t>la imprescriptibilidad</w:t>
      </w:r>
      <w:r>
        <w:rPr>
          <w:spacing w:val="-1"/>
        </w:rPr>
        <w:t> </w:t>
      </w:r>
      <w:r>
        <w:rPr/>
        <w:t>a los</w:t>
      </w:r>
      <w:r>
        <w:rPr>
          <w:spacing w:val="-2"/>
        </w:rPr>
        <w:t> </w:t>
      </w:r>
      <w:r>
        <w:rPr/>
        <w:t>casos.</w:t>
      </w:r>
      <w:r>
        <w:rPr>
          <w:spacing w:val="-2"/>
        </w:rPr>
        <w:t> </w:t>
      </w:r>
      <w:r>
        <w:rPr/>
        <w:t>Lo que han</w:t>
      </w:r>
      <w:r>
        <w:rPr>
          <w:spacing w:val="-3"/>
        </w:rPr>
        <w:t> </w:t>
      </w:r>
      <w:r>
        <w:rPr/>
        <w:t>utilizado</w:t>
      </w:r>
      <w:r>
        <w:rPr>
          <w:spacing w:val="-1"/>
        </w:rPr>
        <w:t> </w:t>
      </w:r>
      <w:r>
        <w:rPr/>
        <w:t>es</w:t>
      </w:r>
      <w:r>
        <w:rPr>
          <w:spacing w:val="-2"/>
        </w:rPr>
        <w:t> </w:t>
      </w:r>
      <w:r>
        <w:rPr/>
        <w:t>la</w:t>
      </w:r>
      <w:r>
        <w:rPr>
          <w:spacing w:val="-2"/>
        </w:rPr>
        <w:t> </w:t>
      </w:r>
      <w:r>
        <w:rPr/>
        <w:t>norma</w:t>
      </w:r>
      <w:r>
        <w:rPr>
          <w:spacing w:val="-2"/>
        </w:rPr>
        <w:t> </w:t>
      </w:r>
      <w:r>
        <w:rPr/>
        <w:t>de</w:t>
      </w:r>
      <w:r>
        <w:rPr>
          <w:spacing w:val="-2"/>
        </w:rPr>
        <w:t> </w:t>
      </w:r>
      <w:r>
        <w:rPr/>
        <w:t>imprescriptibilidad</w:t>
      </w:r>
      <w:r>
        <w:rPr>
          <w:spacing w:val="-3"/>
        </w:rPr>
        <w:t> </w:t>
      </w:r>
      <w:r>
        <w:rPr/>
        <w:t>de</w:t>
      </w:r>
      <w:r>
        <w:rPr>
          <w:spacing w:val="-2"/>
        </w:rPr>
        <w:t> </w:t>
      </w:r>
      <w:r>
        <w:rPr/>
        <w:t>los</w:t>
      </w:r>
      <w:r>
        <w:rPr>
          <w:spacing w:val="-5"/>
        </w:rPr>
        <w:t> </w:t>
      </w:r>
      <w:r>
        <w:rPr/>
        <w:t>crímenes</w:t>
      </w:r>
      <w:r>
        <w:rPr>
          <w:spacing w:val="-2"/>
        </w:rPr>
        <w:t> </w:t>
      </w:r>
      <w:r>
        <w:rPr/>
        <w:t>de</w:t>
      </w:r>
      <w:r>
        <w:rPr>
          <w:spacing w:val="-2"/>
        </w:rPr>
        <w:t> </w:t>
      </w:r>
      <w:r>
        <w:rPr/>
        <w:t>lesa</w:t>
      </w:r>
      <w:r>
        <w:rPr>
          <w:spacing w:val="-2"/>
        </w:rPr>
        <w:t> </w:t>
      </w:r>
      <w:r>
        <w:rPr/>
        <w:t>humanidad,</w:t>
      </w:r>
      <w:r>
        <w:rPr>
          <w:spacing w:val="-2"/>
        </w:rPr>
        <w:t> </w:t>
      </w:r>
      <w:r>
        <w:rPr/>
        <w:t>pero</w:t>
      </w:r>
      <w:r>
        <w:rPr>
          <w:spacing w:val="-4"/>
        </w:rPr>
        <w:t> </w:t>
      </w:r>
      <w:r>
        <w:rPr/>
        <w:t>como norma</w:t>
      </w:r>
      <w:r>
        <w:rPr>
          <w:spacing w:val="-4"/>
        </w:rPr>
        <w:t> </w:t>
      </w:r>
      <w:r>
        <w:rPr>
          <w:i/>
        </w:rPr>
        <w:t>ius cogens</w:t>
      </w:r>
      <w:r>
        <w:rPr/>
        <w:t>.</w:t>
      </w:r>
      <w:r>
        <w:rPr>
          <w:spacing w:val="-2"/>
        </w:rPr>
        <w:t> </w:t>
      </w:r>
      <w:r>
        <w:rPr/>
        <w:t>“El</w:t>
      </w:r>
      <w:r>
        <w:rPr>
          <w:spacing w:val="-2"/>
        </w:rPr>
        <w:t> </w:t>
      </w:r>
      <w:r>
        <w:rPr/>
        <w:t>artículo</w:t>
      </w:r>
      <w:r>
        <w:rPr>
          <w:spacing w:val="-2"/>
        </w:rPr>
        <w:t> </w:t>
      </w:r>
      <w:r>
        <w:rPr/>
        <w:t>53</w:t>
      </w:r>
      <w:r>
        <w:rPr>
          <w:spacing w:val="-1"/>
        </w:rPr>
        <w:t> </w:t>
      </w:r>
      <w:r>
        <w:rPr/>
        <w:t>de</w:t>
      </w:r>
      <w:r>
        <w:rPr>
          <w:spacing w:val="-2"/>
        </w:rPr>
        <w:t> </w:t>
      </w:r>
      <w:r>
        <w:rPr/>
        <w:t>la</w:t>
      </w:r>
      <w:r>
        <w:rPr>
          <w:spacing w:val="-2"/>
        </w:rPr>
        <w:t> </w:t>
      </w:r>
      <w:r>
        <w:rPr/>
        <w:t>Convención de</w:t>
      </w:r>
      <w:r>
        <w:rPr>
          <w:spacing w:val="-2"/>
        </w:rPr>
        <w:t> </w:t>
      </w:r>
      <w:r>
        <w:rPr/>
        <w:t>Viena</w:t>
      </w:r>
      <w:r>
        <w:rPr>
          <w:vertAlign w:val="superscript"/>
        </w:rPr>
        <w:t>63</w:t>
      </w:r>
      <w:r>
        <w:rPr>
          <w:vertAlign w:val="baseline"/>
        </w:rPr>
        <w:t> plasma</w:t>
      </w:r>
      <w:r>
        <w:rPr>
          <w:spacing w:val="-2"/>
          <w:vertAlign w:val="baseline"/>
        </w:rPr>
        <w:t> </w:t>
      </w:r>
      <w:r>
        <w:rPr>
          <w:vertAlign w:val="baseline"/>
        </w:rPr>
        <w:t>los</w:t>
      </w:r>
      <w:r>
        <w:rPr>
          <w:spacing w:val="-2"/>
          <w:vertAlign w:val="baseline"/>
        </w:rPr>
        <w:t> </w:t>
      </w:r>
      <w:r>
        <w:rPr>
          <w:vertAlign w:val="baseline"/>
        </w:rPr>
        <w:t>elementos básicos del ius cogens. En primer lugar, una norma de jus cogens es una norma que no admite acuerdo en contrario. En segundo lugar, es una norma de derecho internacional general. En tercer lugar, una norma de jus cogens es una norma aceptada y reconocida por la comunidad internacional de Estados en su conjunto como norma que no admite acuerdo en contrario</w:t>
      </w:r>
      <w:r>
        <w:rPr>
          <w:vertAlign w:val="superscript"/>
        </w:rPr>
        <w:t>64</w:t>
      </w:r>
      <w:r>
        <w:rPr>
          <w:vertAlign w:val="baseline"/>
        </w:rPr>
        <w:t>.</w:t>
      </w:r>
    </w:p>
    <w:p>
      <w:pPr>
        <w:pStyle w:val="BodyText"/>
        <w:spacing w:line="259" w:lineRule="auto" w:before="160"/>
        <w:ind w:right="133"/>
      </w:pPr>
      <w:r>
        <w:rPr/>
        <w:t>Como lo señala el Dr. Iván Montoya, “Se trata de una norma que por su práctica y conciencia obligatoria</w:t>
      </w:r>
      <w:r>
        <w:rPr>
          <w:spacing w:val="-5"/>
        </w:rPr>
        <w:t> </w:t>
      </w:r>
      <w:r>
        <w:rPr/>
        <w:t>internacional</w:t>
      </w:r>
      <w:r>
        <w:rPr>
          <w:spacing w:val="-5"/>
        </w:rPr>
        <w:t> </w:t>
      </w:r>
      <w:r>
        <w:rPr/>
        <w:t>se</w:t>
      </w:r>
      <w:r>
        <w:rPr>
          <w:spacing w:val="-6"/>
        </w:rPr>
        <w:t> </w:t>
      </w:r>
      <w:r>
        <w:rPr/>
        <w:t>reconstruye</w:t>
      </w:r>
      <w:r>
        <w:rPr>
          <w:spacing w:val="-4"/>
        </w:rPr>
        <w:t> </w:t>
      </w:r>
      <w:r>
        <w:rPr/>
        <w:t>a</w:t>
      </w:r>
      <w:r>
        <w:rPr>
          <w:spacing w:val="-4"/>
        </w:rPr>
        <w:t> </w:t>
      </w:r>
      <w:r>
        <w:rPr/>
        <w:t>partir</w:t>
      </w:r>
      <w:r>
        <w:rPr>
          <w:spacing w:val="-5"/>
        </w:rPr>
        <w:t> </w:t>
      </w:r>
      <w:r>
        <w:rPr/>
        <w:t>de</w:t>
      </w:r>
      <w:r>
        <w:rPr>
          <w:spacing w:val="-4"/>
        </w:rPr>
        <w:t> </w:t>
      </w:r>
      <w:r>
        <w:rPr/>
        <w:t>los</w:t>
      </w:r>
      <w:r>
        <w:rPr>
          <w:spacing w:val="-7"/>
        </w:rPr>
        <w:t> </w:t>
      </w:r>
      <w:r>
        <w:rPr/>
        <w:t>principios</w:t>
      </w:r>
      <w:r>
        <w:rPr>
          <w:spacing w:val="-4"/>
        </w:rPr>
        <w:t> </w:t>
      </w:r>
      <w:r>
        <w:rPr/>
        <w:t>de</w:t>
      </w:r>
      <w:r>
        <w:rPr>
          <w:spacing w:val="-4"/>
        </w:rPr>
        <w:t> </w:t>
      </w:r>
      <w:r>
        <w:rPr/>
        <w:t>Núremberg,</w:t>
      </w:r>
      <w:r>
        <w:rPr>
          <w:spacing w:val="-5"/>
        </w:rPr>
        <w:t> </w:t>
      </w:r>
      <w:r>
        <w:rPr/>
        <w:t>aprobados</w:t>
      </w:r>
      <w:r>
        <w:rPr>
          <w:spacing w:val="-4"/>
        </w:rPr>
        <w:t> </w:t>
      </w:r>
      <w:r>
        <w:rPr/>
        <w:t>por la Asamblea</w:t>
      </w:r>
      <w:r>
        <w:rPr>
          <w:spacing w:val="-1"/>
        </w:rPr>
        <w:t> </w:t>
      </w:r>
      <w:r>
        <w:rPr/>
        <w:t>General de las</w:t>
      </w:r>
      <w:r>
        <w:rPr>
          <w:spacing w:val="-2"/>
        </w:rPr>
        <w:t> </w:t>
      </w:r>
      <w:r>
        <w:rPr/>
        <w:t>Naciones Unidas (1946)</w:t>
      </w:r>
      <w:r>
        <w:rPr>
          <w:spacing w:val="-1"/>
        </w:rPr>
        <w:t> </w:t>
      </w:r>
      <w:r>
        <w:rPr/>
        <w:t>y</w:t>
      </w:r>
      <w:r>
        <w:rPr>
          <w:spacing w:val="-1"/>
        </w:rPr>
        <w:t> </w:t>
      </w:r>
      <w:r>
        <w:rPr/>
        <w:t>por la Comisión de</w:t>
      </w:r>
      <w:r>
        <w:rPr>
          <w:spacing w:val="-1"/>
        </w:rPr>
        <w:t> </w:t>
      </w:r>
      <w:r>
        <w:rPr/>
        <w:t>Derecho Internacional de las Naciones Unidas (1950), la propia Convención sobre imprescriptibilidad de los crímenes de guerra y crímenes de lesa humanidad (1968) en tanto confirmación de una norma </w:t>
      </w:r>
      <w:r>
        <w:rPr>
          <w:i/>
        </w:rPr>
        <w:t>ius</w:t>
      </w:r>
      <w:r>
        <w:rPr>
          <w:i/>
          <w:spacing w:val="40"/>
        </w:rPr>
        <w:t> </w:t>
      </w:r>
      <w:r>
        <w:rPr>
          <w:i/>
        </w:rPr>
        <w:t>cogens </w:t>
      </w:r>
      <w:r>
        <w:rPr/>
        <w:t>y los principios de cooperación internacional en crímenes de lesa humanidad (1973)”</w:t>
      </w:r>
      <w:r>
        <w:rPr>
          <w:vertAlign w:val="superscript"/>
        </w:rPr>
        <w:t>65</w:t>
      </w:r>
      <w:r>
        <w:rPr>
          <w:vertAlign w:val="baseline"/>
        </w:rPr>
        <w:t>.</w:t>
      </w:r>
    </w:p>
    <w:p>
      <w:pPr>
        <w:pStyle w:val="BodyText"/>
        <w:spacing w:line="259" w:lineRule="auto" w:before="158"/>
        <w:ind w:right="137"/>
      </w:pPr>
      <w:r>
        <w:rPr/>
        <w:t>Las normas de ius cogens son de aplicación universal. Los jueces peruanos pueden utilizarlas para explicar sus decisiones judiciales porque, las normas de ius cogens son superiores a otras normas del derecho internacional y están por encima de cualquier legislación interna que pretenda impunidad.</w:t>
      </w:r>
      <w:r>
        <w:rPr>
          <w:spacing w:val="40"/>
        </w:rPr>
        <w:t> </w:t>
      </w:r>
      <w:r>
        <w:rPr/>
        <w:t>Las normas de ius cogens ampararan valores fundamentales de la comunidad</w:t>
      </w:r>
      <w:r>
        <w:rPr>
          <w:spacing w:val="21"/>
        </w:rPr>
        <w:t> </w:t>
      </w:r>
      <w:r>
        <w:rPr/>
        <w:t>internacional,</w:t>
      </w:r>
      <w:r>
        <w:rPr>
          <w:spacing w:val="23"/>
        </w:rPr>
        <w:t> </w:t>
      </w:r>
      <w:r>
        <w:rPr/>
        <w:t>en</w:t>
      </w:r>
      <w:r>
        <w:rPr>
          <w:spacing w:val="25"/>
        </w:rPr>
        <w:t> </w:t>
      </w:r>
      <w:r>
        <w:rPr/>
        <w:t>este</w:t>
      </w:r>
      <w:r>
        <w:rPr>
          <w:spacing w:val="25"/>
        </w:rPr>
        <w:t> </w:t>
      </w:r>
      <w:r>
        <w:rPr/>
        <w:t>caso,</w:t>
      </w:r>
      <w:r>
        <w:rPr>
          <w:spacing w:val="24"/>
        </w:rPr>
        <w:t> </w:t>
      </w:r>
      <w:r>
        <w:rPr/>
        <w:t>las</w:t>
      </w:r>
      <w:r>
        <w:rPr>
          <w:spacing w:val="24"/>
        </w:rPr>
        <w:t> </w:t>
      </w:r>
      <w:r>
        <w:rPr/>
        <w:t>graves</w:t>
      </w:r>
      <w:r>
        <w:rPr>
          <w:spacing w:val="25"/>
        </w:rPr>
        <w:t> </w:t>
      </w:r>
      <w:r>
        <w:rPr/>
        <w:t>violaciones</w:t>
      </w:r>
      <w:r>
        <w:rPr>
          <w:spacing w:val="25"/>
        </w:rPr>
        <w:t> </w:t>
      </w:r>
      <w:r>
        <w:rPr/>
        <w:t>a</w:t>
      </w:r>
      <w:r>
        <w:rPr>
          <w:spacing w:val="24"/>
        </w:rPr>
        <w:t> </w:t>
      </w:r>
      <w:r>
        <w:rPr/>
        <w:t>los</w:t>
      </w:r>
      <w:r>
        <w:rPr>
          <w:spacing w:val="25"/>
        </w:rPr>
        <w:t> </w:t>
      </w:r>
      <w:r>
        <w:rPr/>
        <w:t>derechos</w:t>
      </w:r>
      <w:r>
        <w:rPr>
          <w:spacing w:val="24"/>
        </w:rPr>
        <w:t> </w:t>
      </w:r>
      <w:r>
        <w:rPr/>
        <w:t>humanos</w:t>
      </w:r>
      <w:r>
        <w:rPr>
          <w:spacing w:val="22"/>
        </w:rPr>
        <w:t> </w:t>
      </w:r>
      <w:r>
        <w:rPr/>
        <w:t>y</w:t>
      </w:r>
      <w:r>
        <w:rPr>
          <w:spacing w:val="26"/>
        </w:rPr>
        <w:t> </w:t>
      </w:r>
      <w:r>
        <w:rPr>
          <w:spacing w:val="-5"/>
        </w:rPr>
        <w:t>los</w:t>
      </w:r>
    </w:p>
    <w:p>
      <w:pPr>
        <w:pStyle w:val="BodyText"/>
        <w:spacing w:before="0"/>
        <w:ind w:left="0"/>
        <w:jc w:val="left"/>
        <w:rPr>
          <w:sz w:val="20"/>
        </w:rPr>
      </w:pPr>
    </w:p>
    <w:p>
      <w:pPr>
        <w:pStyle w:val="BodyText"/>
        <w:spacing w:before="196"/>
        <w:ind w:left="0"/>
        <w:jc w:val="left"/>
        <w:rPr>
          <w:sz w:val="20"/>
        </w:rPr>
      </w:pPr>
      <w:r>
        <w:rPr>
          <w:sz w:val="20"/>
        </w:rPr>
        <mc:AlternateContent>
          <mc:Choice Requires="wps">
            <w:drawing>
              <wp:anchor distT="0" distB="0" distL="0" distR="0" allowOverlap="1" layoutInCell="1" locked="0" behindDoc="1" simplePos="0" relativeHeight="487596032">
                <wp:simplePos x="0" y="0"/>
                <wp:positionH relativeFrom="page">
                  <wp:posOffset>1080820</wp:posOffset>
                </wp:positionH>
                <wp:positionV relativeFrom="paragraph">
                  <wp:posOffset>295086</wp:posOffset>
                </wp:positionV>
                <wp:extent cx="1829435" cy="9525"/>
                <wp:effectExtent l="0" t="0" r="0" b="0"/>
                <wp:wrapTopAndBottom/>
                <wp:docPr id="17" name="Graphic 17"/>
                <wp:cNvGraphicFramePr>
                  <a:graphicFrameLocks/>
                </wp:cNvGraphicFramePr>
                <a:graphic>
                  <a:graphicData uri="http://schemas.microsoft.com/office/word/2010/wordprocessingShape">
                    <wps:wsp>
                      <wps:cNvPr id="17" name="Graphic 17"/>
                      <wps:cNvSpPr/>
                      <wps:spPr>
                        <a:xfrm>
                          <a:off x="0" y="0"/>
                          <a:ext cx="1829435" cy="9525"/>
                        </a:xfrm>
                        <a:custGeom>
                          <a:avLst/>
                          <a:gdLst/>
                          <a:ahLst/>
                          <a:cxnLst/>
                          <a:rect l="l" t="t" r="r" b="b"/>
                          <a:pathLst>
                            <a:path w="1829435" h="9525">
                              <a:moveTo>
                                <a:pt x="1829054" y="0"/>
                              </a:moveTo>
                              <a:lnTo>
                                <a:pt x="0" y="0"/>
                              </a:lnTo>
                              <a:lnTo>
                                <a:pt x="0" y="9143"/>
                              </a:lnTo>
                              <a:lnTo>
                                <a:pt x="1829054" y="9143"/>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85.103996pt;margin-top:23.235147pt;width:144.020pt;height:.71997pt;mso-position-horizontal-relative:page;mso-position-vertical-relative:paragraph;z-index:-15720448;mso-wrap-distance-left:0;mso-wrap-distance-right:0" id="docshape17" filled="true" fillcolor="#000000" stroked="false">
                <v:fill type="solid"/>
                <w10:wrap type="topAndBottom"/>
              </v:rect>
            </w:pict>
          </mc:Fallback>
        </mc:AlternateContent>
      </w:r>
    </w:p>
    <w:p>
      <w:pPr>
        <w:spacing w:before="102"/>
        <w:ind w:left="2" w:right="143" w:firstLine="0"/>
        <w:jc w:val="both"/>
        <w:rPr>
          <w:sz w:val="20"/>
        </w:rPr>
      </w:pPr>
      <w:r>
        <w:rPr>
          <w:sz w:val="20"/>
          <w:vertAlign w:val="superscript"/>
        </w:rPr>
        <w:t>62</w:t>
      </w:r>
      <w:r>
        <w:rPr>
          <w:spacing w:val="-2"/>
          <w:sz w:val="20"/>
          <w:vertAlign w:val="baseline"/>
        </w:rPr>
        <w:t> </w:t>
      </w:r>
      <w:r>
        <w:rPr>
          <w:sz w:val="20"/>
          <w:vertAlign w:val="baseline"/>
        </w:rPr>
        <w:t>El</w:t>
      </w:r>
      <w:hyperlink r:id="rId5">
        <w:r>
          <w:rPr>
            <w:i/>
            <w:color w:val="0462C1"/>
            <w:spacing w:val="-3"/>
            <w:sz w:val="20"/>
            <w:u w:val="single" w:color="0462C1"/>
            <w:vertAlign w:val="baseline"/>
          </w:rPr>
          <w:t> </w:t>
        </w:r>
        <w:r>
          <w:rPr>
            <w:i/>
            <w:color w:val="0462C1"/>
            <w:sz w:val="20"/>
            <w:u w:val="single" w:color="0462C1"/>
            <w:vertAlign w:val="baseline"/>
          </w:rPr>
          <w:t>Comunicado</w:t>
        </w:r>
        <w:r>
          <w:rPr>
            <w:i/>
            <w:color w:val="0462C1"/>
            <w:spacing w:val="-2"/>
            <w:sz w:val="20"/>
            <w:u w:val="single" w:color="0462C1"/>
            <w:vertAlign w:val="baseline"/>
          </w:rPr>
          <w:t> </w:t>
        </w:r>
        <w:r>
          <w:rPr>
            <w:i/>
            <w:color w:val="0462C1"/>
            <w:sz w:val="20"/>
            <w:u w:val="single" w:color="0462C1"/>
            <w:vertAlign w:val="baseline"/>
          </w:rPr>
          <w:t>de Prensa Conjunto</w:t>
        </w:r>
      </w:hyperlink>
      <w:r>
        <w:rPr>
          <w:i/>
          <w:color w:val="0462C1"/>
          <w:sz w:val="20"/>
          <w:vertAlign w:val="baseline"/>
        </w:rPr>
        <w:t> </w:t>
      </w:r>
      <w:r>
        <w:rPr>
          <w:sz w:val="20"/>
          <w:vertAlign w:val="baseline"/>
        </w:rPr>
        <w:t>fue</w:t>
      </w:r>
      <w:r>
        <w:rPr>
          <w:spacing w:val="-2"/>
          <w:sz w:val="20"/>
          <w:vertAlign w:val="baseline"/>
        </w:rPr>
        <w:t> </w:t>
      </w:r>
      <w:r>
        <w:rPr>
          <w:sz w:val="20"/>
          <w:vertAlign w:val="baseline"/>
        </w:rPr>
        <w:t>un acuerdo</w:t>
      </w:r>
      <w:r>
        <w:rPr>
          <w:spacing w:val="-1"/>
          <w:sz w:val="20"/>
          <w:vertAlign w:val="baseline"/>
        </w:rPr>
        <w:t> </w:t>
      </w:r>
      <w:r>
        <w:rPr>
          <w:sz w:val="20"/>
          <w:vertAlign w:val="baseline"/>
        </w:rPr>
        <w:t>firmado</w:t>
      </w:r>
      <w:r>
        <w:rPr>
          <w:spacing w:val="-3"/>
          <w:sz w:val="20"/>
          <w:vertAlign w:val="baseline"/>
        </w:rPr>
        <w:t> </w:t>
      </w:r>
      <w:r>
        <w:rPr>
          <w:sz w:val="20"/>
          <w:vertAlign w:val="baseline"/>
        </w:rPr>
        <w:t>el</w:t>
      </w:r>
      <w:r>
        <w:rPr>
          <w:spacing w:val="-1"/>
          <w:sz w:val="20"/>
          <w:vertAlign w:val="baseline"/>
        </w:rPr>
        <w:t> </w:t>
      </w:r>
      <w:r>
        <w:rPr>
          <w:sz w:val="20"/>
          <w:vertAlign w:val="baseline"/>
        </w:rPr>
        <w:t>22</w:t>
      </w:r>
      <w:r>
        <w:rPr>
          <w:spacing w:val="-1"/>
          <w:sz w:val="20"/>
          <w:vertAlign w:val="baseline"/>
        </w:rPr>
        <w:t> </w:t>
      </w:r>
      <w:r>
        <w:rPr>
          <w:sz w:val="20"/>
          <w:vertAlign w:val="baseline"/>
        </w:rPr>
        <w:t>de</w:t>
      </w:r>
      <w:r>
        <w:rPr>
          <w:spacing w:val="-2"/>
          <w:sz w:val="20"/>
          <w:vertAlign w:val="baseline"/>
        </w:rPr>
        <w:t> </w:t>
      </w:r>
      <w:r>
        <w:rPr>
          <w:sz w:val="20"/>
          <w:vertAlign w:val="baseline"/>
        </w:rPr>
        <w:t>febrero de</w:t>
      </w:r>
      <w:r>
        <w:rPr>
          <w:spacing w:val="-2"/>
          <w:sz w:val="20"/>
          <w:vertAlign w:val="baseline"/>
        </w:rPr>
        <w:t> </w:t>
      </w:r>
      <w:r>
        <w:rPr>
          <w:sz w:val="20"/>
          <w:vertAlign w:val="baseline"/>
        </w:rPr>
        <w:t>2001</w:t>
      </w:r>
      <w:r>
        <w:rPr>
          <w:spacing w:val="-2"/>
          <w:sz w:val="20"/>
          <w:vertAlign w:val="baseline"/>
        </w:rPr>
        <w:t> </w:t>
      </w:r>
      <w:r>
        <w:rPr>
          <w:sz w:val="20"/>
          <w:vertAlign w:val="baseline"/>
        </w:rPr>
        <w:t>entre</w:t>
      </w:r>
      <w:r>
        <w:rPr>
          <w:spacing w:val="-2"/>
          <w:sz w:val="20"/>
          <w:vertAlign w:val="baseline"/>
        </w:rPr>
        <w:t> </w:t>
      </w:r>
      <w:r>
        <w:rPr>
          <w:sz w:val="20"/>
          <w:vertAlign w:val="baseline"/>
        </w:rPr>
        <w:t>la Comisión y el Estado de Perú para reconocer su responsabilidad y reparar 165 casos de hechos ocurridos durante el conflicto interno armado (1980 – 2000). Estos casos abarcan más de 500 víctimas e incluyen graves violaciones de derechos humanos, tales como desapariciones forzadas, detenciones arbitrarias, ejecuciones extrajudiciales, torturas y esterilizaciones forzadas.</w:t>
      </w:r>
    </w:p>
    <w:p>
      <w:pPr>
        <w:spacing w:before="1"/>
        <w:ind w:left="2" w:right="194" w:firstLine="0"/>
        <w:jc w:val="both"/>
        <w:rPr>
          <w:sz w:val="20"/>
        </w:rPr>
      </w:pPr>
      <w:r>
        <w:rPr>
          <w:sz w:val="20"/>
          <w:vertAlign w:val="superscript"/>
        </w:rPr>
        <w:t>63</w:t>
      </w:r>
      <w:r>
        <w:rPr>
          <w:spacing w:val="-4"/>
          <w:sz w:val="20"/>
          <w:vertAlign w:val="baseline"/>
        </w:rPr>
        <w:t> </w:t>
      </w:r>
      <w:r>
        <w:rPr>
          <w:sz w:val="20"/>
          <w:vertAlign w:val="baseline"/>
        </w:rPr>
        <w:t>Convención</w:t>
      </w:r>
      <w:r>
        <w:rPr>
          <w:spacing w:val="-3"/>
          <w:sz w:val="20"/>
          <w:vertAlign w:val="baseline"/>
        </w:rPr>
        <w:t> </w:t>
      </w:r>
      <w:r>
        <w:rPr>
          <w:sz w:val="20"/>
          <w:vertAlign w:val="baseline"/>
        </w:rPr>
        <w:t>de</w:t>
      </w:r>
      <w:r>
        <w:rPr>
          <w:spacing w:val="-4"/>
          <w:sz w:val="20"/>
          <w:vertAlign w:val="baseline"/>
        </w:rPr>
        <w:t> </w:t>
      </w:r>
      <w:r>
        <w:rPr>
          <w:sz w:val="20"/>
          <w:vertAlign w:val="baseline"/>
        </w:rPr>
        <w:t>Viena</w:t>
      </w:r>
      <w:r>
        <w:rPr>
          <w:spacing w:val="-3"/>
          <w:sz w:val="20"/>
          <w:vertAlign w:val="baseline"/>
        </w:rPr>
        <w:t> </w:t>
      </w:r>
      <w:r>
        <w:rPr>
          <w:sz w:val="20"/>
          <w:vertAlign w:val="baseline"/>
        </w:rPr>
        <w:t>sobre</w:t>
      </w:r>
      <w:r>
        <w:rPr>
          <w:spacing w:val="-2"/>
          <w:sz w:val="20"/>
          <w:vertAlign w:val="baseline"/>
        </w:rPr>
        <w:t> </w:t>
      </w:r>
      <w:r>
        <w:rPr>
          <w:sz w:val="20"/>
          <w:vertAlign w:val="baseline"/>
        </w:rPr>
        <w:t>el</w:t>
      </w:r>
      <w:r>
        <w:rPr>
          <w:spacing w:val="-2"/>
          <w:sz w:val="20"/>
          <w:vertAlign w:val="baseline"/>
        </w:rPr>
        <w:t> </w:t>
      </w:r>
      <w:r>
        <w:rPr>
          <w:sz w:val="20"/>
          <w:vertAlign w:val="baseline"/>
        </w:rPr>
        <w:t>Derecho</w:t>
      </w:r>
      <w:r>
        <w:rPr>
          <w:spacing w:val="-3"/>
          <w:sz w:val="20"/>
          <w:vertAlign w:val="baseline"/>
        </w:rPr>
        <w:t> </w:t>
      </w:r>
      <w:r>
        <w:rPr>
          <w:sz w:val="20"/>
          <w:vertAlign w:val="baseline"/>
        </w:rPr>
        <w:t>de</w:t>
      </w:r>
      <w:r>
        <w:rPr>
          <w:spacing w:val="-4"/>
          <w:sz w:val="20"/>
          <w:vertAlign w:val="baseline"/>
        </w:rPr>
        <w:t> </w:t>
      </w:r>
      <w:r>
        <w:rPr>
          <w:sz w:val="20"/>
          <w:vertAlign w:val="baseline"/>
        </w:rPr>
        <w:t>los</w:t>
      </w:r>
      <w:r>
        <w:rPr>
          <w:spacing w:val="-4"/>
          <w:sz w:val="20"/>
          <w:vertAlign w:val="baseline"/>
        </w:rPr>
        <w:t> </w:t>
      </w:r>
      <w:r>
        <w:rPr>
          <w:sz w:val="20"/>
          <w:vertAlign w:val="baseline"/>
        </w:rPr>
        <w:t>Tratados</w:t>
      </w:r>
      <w:r>
        <w:rPr>
          <w:spacing w:val="-4"/>
          <w:sz w:val="20"/>
          <w:vertAlign w:val="baseline"/>
        </w:rPr>
        <w:t> </w:t>
      </w:r>
      <w:r>
        <w:rPr>
          <w:sz w:val="20"/>
          <w:vertAlign w:val="baseline"/>
        </w:rPr>
        <w:t>(Viena,</w:t>
      </w:r>
      <w:r>
        <w:rPr>
          <w:spacing w:val="-3"/>
          <w:sz w:val="20"/>
          <w:vertAlign w:val="baseline"/>
        </w:rPr>
        <w:t> </w:t>
      </w:r>
      <w:r>
        <w:rPr>
          <w:sz w:val="20"/>
          <w:vertAlign w:val="baseline"/>
        </w:rPr>
        <w:t>23</w:t>
      </w:r>
      <w:r>
        <w:rPr>
          <w:spacing w:val="-3"/>
          <w:sz w:val="20"/>
          <w:vertAlign w:val="baseline"/>
        </w:rPr>
        <w:t> </w:t>
      </w:r>
      <w:r>
        <w:rPr>
          <w:sz w:val="20"/>
          <w:vertAlign w:val="baseline"/>
        </w:rPr>
        <w:t>de</w:t>
      </w:r>
      <w:r>
        <w:rPr>
          <w:spacing w:val="-4"/>
          <w:sz w:val="20"/>
          <w:vertAlign w:val="baseline"/>
        </w:rPr>
        <w:t> </w:t>
      </w:r>
      <w:r>
        <w:rPr>
          <w:sz w:val="20"/>
          <w:vertAlign w:val="baseline"/>
        </w:rPr>
        <w:t>mayo</w:t>
      </w:r>
      <w:r>
        <w:rPr>
          <w:spacing w:val="-3"/>
          <w:sz w:val="20"/>
          <w:vertAlign w:val="baseline"/>
        </w:rPr>
        <w:t> </w:t>
      </w:r>
      <w:r>
        <w:rPr>
          <w:sz w:val="20"/>
          <w:vertAlign w:val="baseline"/>
        </w:rPr>
        <w:t>de</w:t>
      </w:r>
      <w:r>
        <w:rPr>
          <w:spacing w:val="-4"/>
          <w:sz w:val="20"/>
          <w:vertAlign w:val="baseline"/>
        </w:rPr>
        <w:t> </w:t>
      </w:r>
      <w:r>
        <w:rPr>
          <w:sz w:val="20"/>
          <w:vertAlign w:val="baseline"/>
        </w:rPr>
        <w:t>1969),</w:t>
      </w:r>
      <w:r>
        <w:rPr>
          <w:spacing w:val="-3"/>
          <w:sz w:val="20"/>
          <w:vertAlign w:val="baseline"/>
        </w:rPr>
        <w:t> </w:t>
      </w:r>
      <w:r>
        <w:rPr>
          <w:sz w:val="20"/>
          <w:vertAlign w:val="baseline"/>
        </w:rPr>
        <w:t>Naciones</w:t>
      </w:r>
      <w:r>
        <w:rPr>
          <w:spacing w:val="-4"/>
          <w:sz w:val="20"/>
          <w:vertAlign w:val="baseline"/>
        </w:rPr>
        <w:t> </w:t>
      </w:r>
      <w:r>
        <w:rPr>
          <w:sz w:val="20"/>
          <w:vertAlign w:val="baseline"/>
        </w:rPr>
        <w:t>Unidas, Treaty Series, vol. 1155, núm. 18232, pág. 331.</w:t>
      </w:r>
    </w:p>
    <w:p>
      <w:pPr>
        <w:spacing w:before="0"/>
        <w:ind w:left="2" w:right="321" w:firstLine="0"/>
        <w:jc w:val="both"/>
        <w:rPr>
          <w:sz w:val="20"/>
        </w:rPr>
      </w:pPr>
      <w:r>
        <w:rPr>
          <w:sz w:val="20"/>
          <w:vertAlign w:val="superscript"/>
        </w:rPr>
        <w:t>64</w:t>
      </w:r>
      <w:r>
        <w:rPr>
          <w:spacing w:val="-5"/>
          <w:sz w:val="20"/>
          <w:vertAlign w:val="baseline"/>
        </w:rPr>
        <w:t> </w:t>
      </w:r>
      <w:r>
        <w:rPr>
          <w:sz w:val="20"/>
          <w:vertAlign w:val="baseline"/>
        </w:rPr>
        <w:t>Asamblea</w:t>
      </w:r>
      <w:r>
        <w:rPr>
          <w:spacing w:val="-4"/>
          <w:sz w:val="20"/>
          <w:vertAlign w:val="baseline"/>
        </w:rPr>
        <w:t> </w:t>
      </w:r>
      <w:r>
        <w:rPr>
          <w:sz w:val="20"/>
          <w:vertAlign w:val="baseline"/>
        </w:rPr>
        <w:t>General</w:t>
      </w:r>
      <w:r>
        <w:rPr>
          <w:spacing w:val="-5"/>
          <w:sz w:val="20"/>
          <w:vertAlign w:val="baseline"/>
        </w:rPr>
        <w:t> </w:t>
      </w:r>
      <w:r>
        <w:rPr>
          <w:sz w:val="20"/>
          <w:vertAlign w:val="baseline"/>
        </w:rPr>
        <w:t>de</w:t>
      </w:r>
      <w:r>
        <w:rPr>
          <w:spacing w:val="-5"/>
          <w:sz w:val="20"/>
          <w:vertAlign w:val="baseline"/>
        </w:rPr>
        <w:t> </w:t>
      </w:r>
      <w:r>
        <w:rPr>
          <w:sz w:val="20"/>
          <w:vertAlign w:val="baseline"/>
        </w:rPr>
        <w:t>Naciones</w:t>
      </w:r>
      <w:r>
        <w:rPr>
          <w:spacing w:val="-6"/>
          <w:sz w:val="20"/>
          <w:vertAlign w:val="baseline"/>
        </w:rPr>
        <w:t> </w:t>
      </w:r>
      <w:r>
        <w:rPr>
          <w:sz w:val="20"/>
          <w:vertAlign w:val="baseline"/>
        </w:rPr>
        <w:t>Unidas.</w:t>
      </w:r>
      <w:r>
        <w:rPr>
          <w:spacing w:val="-1"/>
          <w:sz w:val="20"/>
          <w:vertAlign w:val="baseline"/>
        </w:rPr>
        <w:t> </w:t>
      </w:r>
      <w:r>
        <w:rPr>
          <w:sz w:val="20"/>
          <w:vertAlign w:val="baseline"/>
        </w:rPr>
        <w:t>A/CN.4/693. Comisión</w:t>
      </w:r>
      <w:r>
        <w:rPr>
          <w:spacing w:val="-4"/>
          <w:sz w:val="20"/>
          <w:vertAlign w:val="baseline"/>
        </w:rPr>
        <w:t> </w:t>
      </w:r>
      <w:r>
        <w:rPr>
          <w:sz w:val="20"/>
          <w:vertAlign w:val="baseline"/>
        </w:rPr>
        <w:t>de</w:t>
      </w:r>
      <w:r>
        <w:rPr>
          <w:spacing w:val="-5"/>
          <w:sz w:val="20"/>
          <w:vertAlign w:val="baseline"/>
        </w:rPr>
        <w:t> </w:t>
      </w:r>
      <w:r>
        <w:rPr>
          <w:sz w:val="20"/>
          <w:vertAlign w:val="baseline"/>
        </w:rPr>
        <w:t>Derecho</w:t>
      </w:r>
      <w:r>
        <w:rPr>
          <w:spacing w:val="-4"/>
          <w:sz w:val="20"/>
          <w:vertAlign w:val="baseline"/>
        </w:rPr>
        <w:t> </w:t>
      </w:r>
      <w:r>
        <w:rPr>
          <w:sz w:val="20"/>
          <w:vertAlign w:val="baseline"/>
        </w:rPr>
        <w:t>Internacional</w:t>
      </w:r>
      <w:r>
        <w:rPr>
          <w:spacing w:val="-1"/>
          <w:sz w:val="20"/>
          <w:vertAlign w:val="baseline"/>
        </w:rPr>
        <w:t> </w:t>
      </w:r>
      <w:r>
        <w:rPr>
          <w:sz w:val="20"/>
          <w:vertAlign w:val="baseline"/>
        </w:rPr>
        <w:t>68º</w:t>
      </w:r>
      <w:r>
        <w:rPr>
          <w:spacing w:val="-5"/>
          <w:sz w:val="20"/>
          <w:vertAlign w:val="baseline"/>
        </w:rPr>
        <w:t> </w:t>
      </w:r>
      <w:r>
        <w:rPr>
          <w:sz w:val="20"/>
          <w:vertAlign w:val="baseline"/>
        </w:rPr>
        <w:t>período de sesiones. 2016 </w:t>
      </w:r>
      <w:hyperlink r:id="rId71">
        <w:r>
          <w:rPr>
            <w:color w:val="0462C1"/>
            <w:sz w:val="20"/>
            <w:u w:val="single" w:color="0462C1"/>
            <w:vertAlign w:val="baseline"/>
          </w:rPr>
          <w:t>https://documents.un.org/doc/undoc/gen/n16/063/80/pdf/n1606380.pdf</w:t>
        </w:r>
      </w:hyperlink>
    </w:p>
    <w:p>
      <w:pPr>
        <w:spacing w:before="1"/>
        <w:ind w:left="2" w:right="370" w:firstLine="0"/>
        <w:jc w:val="both"/>
        <w:rPr>
          <w:sz w:val="20"/>
        </w:rPr>
      </w:pPr>
      <w:r>
        <w:rPr>
          <w:sz w:val="20"/>
          <w:vertAlign w:val="superscript"/>
        </w:rPr>
        <w:t>65</w:t>
      </w:r>
      <w:r>
        <w:rPr>
          <w:spacing w:val="-12"/>
          <w:sz w:val="20"/>
          <w:vertAlign w:val="baseline"/>
        </w:rPr>
        <w:t> </w:t>
      </w:r>
      <w:hyperlink r:id="rId72">
        <w:r>
          <w:rPr>
            <w:color w:val="0462C1"/>
            <w:sz w:val="20"/>
            <w:u w:val="single" w:color="0462C1"/>
            <w:vertAlign w:val="baseline"/>
          </w:rPr>
          <w:t>https://idehpucp.pucp.edu.pe/boletin-eventos/peru-21-yvan-montoya-sobre-nueva-ley-sobre-lesa-</w:t>
        </w:r>
      </w:hyperlink>
      <w:r>
        <w:rPr>
          <w:color w:val="0462C1"/>
          <w:sz w:val="20"/>
          <w:vertAlign w:val="baseline"/>
        </w:rPr>
        <w:t> </w:t>
      </w:r>
      <w:hyperlink r:id="rId72">
        <w:r>
          <w:rPr>
            <w:color w:val="0462C1"/>
            <w:spacing w:val="-2"/>
            <w:sz w:val="20"/>
            <w:u w:val="single" w:color="0462C1"/>
            <w:vertAlign w:val="baseline"/>
          </w:rPr>
          <w:t>humanidad-es-una-iniciativa-lamentable/</w:t>
        </w:r>
      </w:hyperlink>
    </w:p>
    <w:p>
      <w:pPr>
        <w:spacing w:after="0"/>
        <w:jc w:val="both"/>
        <w:rPr>
          <w:sz w:val="20"/>
        </w:rPr>
        <w:sectPr>
          <w:pgSz w:w="11910" w:h="16840"/>
          <w:pgMar w:top="1360" w:bottom="280" w:left="1700" w:right="1559"/>
        </w:sectPr>
      </w:pPr>
    </w:p>
    <w:p>
      <w:pPr>
        <w:pStyle w:val="BodyText"/>
        <w:spacing w:line="256" w:lineRule="auto" w:before="37"/>
        <w:ind w:right="141"/>
      </w:pPr>
      <w:r>
        <w:rPr/>
        <w:t>crímenes</w:t>
      </w:r>
      <w:r>
        <w:rPr>
          <w:spacing w:val="-9"/>
        </w:rPr>
        <w:t> </w:t>
      </w:r>
      <w:r>
        <w:rPr/>
        <w:t>de</w:t>
      </w:r>
      <w:r>
        <w:rPr>
          <w:spacing w:val="-8"/>
        </w:rPr>
        <w:t> </w:t>
      </w:r>
      <w:r>
        <w:rPr/>
        <w:t>lesa</w:t>
      </w:r>
      <w:r>
        <w:rPr>
          <w:spacing w:val="-9"/>
        </w:rPr>
        <w:t> </w:t>
      </w:r>
      <w:r>
        <w:rPr/>
        <w:t>humanidad</w:t>
      </w:r>
      <w:r>
        <w:rPr>
          <w:spacing w:val="-10"/>
        </w:rPr>
        <w:t> </w:t>
      </w:r>
      <w:r>
        <w:rPr/>
        <w:t>no</w:t>
      </w:r>
      <w:r>
        <w:rPr>
          <w:spacing w:val="-8"/>
        </w:rPr>
        <w:t> </w:t>
      </w:r>
      <w:r>
        <w:rPr/>
        <w:t>preocupan</w:t>
      </w:r>
      <w:r>
        <w:rPr>
          <w:spacing w:val="-10"/>
        </w:rPr>
        <w:t> </w:t>
      </w:r>
      <w:r>
        <w:rPr/>
        <w:t>solo</w:t>
      </w:r>
      <w:r>
        <w:rPr>
          <w:spacing w:val="-11"/>
        </w:rPr>
        <w:t> </w:t>
      </w:r>
      <w:r>
        <w:rPr/>
        <w:t>a</w:t>
      </w:r>
      <w:r>
        <w:rPr>
          <w:spacing w:val="-9"/>
        </w:rPr>
        <w:t> </w:t>
      </w:r>
      <w:r>
        <w:rPr/>
        <w:t>la</w:t>
      </w:r>
      <w:r>
        <w:rPr>
          <w:spacing w:val="-10"/>
        </w:rPr>
        <w:t> </w:t>
      </w:r>
      <w:r>
        <w:rPr/>
        <w:t>familia</w:t>
      </w:r>
      <w:r>
        <w:rPr>
          <w:spacing w:val="-10"/>
        </w:rPr>
        <w:t> </w:t>
      </w:r>
      <w:r>
        <w:rPr/>
        <w:t>de</w:t>
      </w:r>
      <w:r>
        <w:rPr>
          <w:spacing w:val="-8"/>
        </w:rPr>
        <w:t> </w:t>
      </w:r>
      <w:r>
        <w:rPr/>
        <w:t>las</w:t>
      </w:r>
      <w:r>
        <w:rPr>
          <w:spacing w:val="-9"/>
        </w:rPr>
        <w:t> </w:t>
      </w:r>
      <w:r>
        <w:rPr/>
        <w:t>víctimas</w:t>
      </w:r>
      <w:r>
        <w:rPr>
          <w:spacing w:val="-12"/>
        </w:rPr>
        <w:t> </w:t>
      </w:r>
      <w:r>
        <w:rPr/>
        <w:t>o</w:t>
      </w:r>
      <w:r>
        <w:rPr>
          <w:spacing w:val="-8"/>
        </w:rPr>
        <w:t> </w:t>
      </w:r>
      <w:r>
        <w:rPr/>
        <w:t>a</w:t>
      </w:r>
      <w:r>
        <w:rPr>
          <w:spacing w:val="-9"/>
        </w:rPr>
        <w:t> </w:t>
      </w:r>
      <w:r>
        <w:rPr/>
        <w:t>la</w:t>
      </w:r>
      <w:r>
        <w:rPr>
          <w:spacing w:val="-12"/>
        </w:rPr>
        <w:t> </w:t>
      </w:r>
      <w:r>
        <w:rPr/>
        <w:t>sociedad</w:t>
      </w:r>
      <w:r>
        <w:rPr>
          <w:spacing w:val="-10"/>
        </w:rPr>
        <w:t> </w:t>
      </w:r>
      <w:r>
        <w:rPr/>
        <w:t>donde se cometen estos delitos, sino a la comunidad internacional en su conjunto.</w:t>
      </w:r>
    </w:p>
    <w:p>
      <w:pPr>
        <w:pStyle w:val="BodyText"/>
        <w:spacing w:line="259" w:lineRule="auto" w:before="167"/>
        <w:ind w:right="137"/>
      </w:pPr>
      <w:r>
        <w:rPr/>
        <w:t>La propia Convención sobre imprescriptibilidad de crímenes de guerra y crímenes de lesa humanidad, recoge en su primer artículo que los referidos crímenes “son imprescriptibles cualquiera sea la fecha en que se hayan cometido”. Y, la reserva que hizo en su momento el Congreso de</w:t>
      </w:r>
      <w:r>
        <w:rPr>
          <w:spacing w:val="-2"/>
        </w:rPr>
        <w:t> </w:t>
      </w:r>
      <w:r>
        <w:rPr/>
        <w:t>la</w:t>
      </w:r>
      <w:r>
        <w:rPr>
          <w:spacing w:val="-1"/>
        </w:rPr>
        <w:t> </w:t>
      </w:r>
      <w:r>
        <w:rPr/>
        <w:t>República</w:t>
      </w:r>
      <w:r>
        <w:rPr>
          <w:spacing w:val="-1"/>
        </w:rPr>
        <w:t> </w:t>
      </w:r>
      <w:r>
        <w:rPr/>
        <w:t>de esta disposición</w:t>
      </w:r>
      <w:r>
        <w:rPr>
          <w:spacing w:val="-3"/>
        </w:rPr>
        <w:t> </w:t>
      </w:r>
      <w:r>
        <w:rPr/>
        <w:t>fue declarada</w:t>
      </w:r>
      <w:r>
        <w:rPr>
          <w:spacing w:val="-1"/>
        </w:rPr>
        <w:t> </w:t>
      </w:r>
      <w:r>
        <w:rPr/>
        <w:t>inaplicable</w:t>
      </w:r>
      <w:r>
        <w:rPr>
          <w:spacing w:val="-2"/>
        </w:rPr>
        <w:t> </w:t>
      </w:r>
      <w:r>
        <w:rPr/>
        <w:t>o inconstitucional</w:t>
      </w:r>
      <w:r>
        <w:rPr>
          <w:spacing w:val="-1"/>
        </w:rPr>
        <w:t> </w:t>
      </w:r>
      <w:r>
        <w:rPr/>
        <w:t>por</w:t>
      </w:r>
      <w:r>
        <w:rPr>
          <w:spacing w:val="-2"/>
        </w:rPr>
        <w:t> </w:t>
      </w:r>
      <w:r>
        <w:rPr/>
        <w:t>el Tribunal</w:t>
      </w:r>
      <w:r>
        <w:rPr>
          <w:spacing w:val="-2"/>
        </w:rPr>
        <w:t> </w:t>
      </w:r>
      <w:r>
        <w:rPr/>
        <w:t>Constitucional,</w:t>
      </w:r>
      <w:r>
        <w:rPr>
          <w:spacing w:val="-5"/>
        </w:rPr>
        <w:t> </w:t>
      </w:r>
      <w:r>
        <w:rPr/>
        <w:t>en</w:t>
      </w:r>
      <w:r>
        <w:rPr>
          <w:spacing w:val="-5"/>
        </w:rPr>
        <w:t> </w:t>
      </w:r>
      <w:r>
        <w:rPr/>
        <w:t>marzo</w:t>
      </w:r>
      <w:r>
        <w:rPr>
          <w:spacing w:val="-4"/>
        </w:rPr>
        <w:t> </w:t>
      </w:r>
      <w:r>
        <w:rPr/>
        <w:t>del</w:t>
      </w:r>
      <w:r>
        <w:rPr>
          <w:spacing w:val="-5"/>
        </w:rPr>
        <w:t> </w:t>
      </w:r>
      <w:r>
        <w:rPr/>
        <w:t>2011,</w:t>
      </w:r>
      <w:r>
        <w:rPr>
          <w:spacing w:val="-5"/>
        </w:rPr>
        <w:t> </w:t>
      </w:r>
      <w:r>
        <w:rPr/>
        <w:t>cuando</w:t>
      </w:r>
      <w:r>
        <w:rPr>
          <w:spacing w:val="-4"/>
        </w:rPr>
        <w:t> </w:t>
      </w:r>
      <w:r>
        <w:rPr/>
        <w:t>se</w:t>
      </w:r>
      <w:r>
        <w:rPr>
          <w:spacing w:val="-6"/>
        </w:rPr>
        <w:t> </w:t>
      </w:r>
      <w:r>
        <w:rPr/>
        <w:t>pronunció</w:t>
      </w:r>
      <w:r>
        <w:rPr>
          <w:spacing w:val="-4"/>
        </w:rPr>
        <w:t> </w:t>
      </w:r>
      <w:r>
        <w:rPr/>
        <w:t>sobre</w:t>
      </w:r>
      <w:r>
        <w:rPr>
          <w:spacing w:val="-4"/>
        </w:rPr>
        <w:t> </w:t>
      </w:r>
      <w:r>
        <w:rPr/>
        <w:t>el</w:t>
      </w:r>
      <w:r>
        <w:rPr>
          <w:spacing w:val="-4"/>
        </w:rPr>
        <w:t> </w:t>
      </w:r>
      <w:r>
        <w:rPr/>
        <w:t>Expediente</w:t>
      </w:r>
      <w:r>
        <w:rPr>
          <w:spacing w:val="-4"/>
        </w:rPr>
        <w:t> </w:t>
      </w:r>
      <w:r>
        <w:rPr/>
        <w:t>024-2010 PI/TC</w:t>
      </w:r>
      <w:r>
        <w:rPr>
          <w:vertAlign w:val="superscript"/>
        </w:rPr>
        <w:t>66</w:t>
      </w:r>
      <w:r>
        <w:rPr>
          <w:vertAlign w:val="baseline"/>
        </w:rPr>
        <w:t>, en su fundamento 56, establece “Ahora bien, una cosa es afirmar que las normas atinentes a la descripción de la conducta típica y la pena imponible sean las vigentes en el momento en que se produce el acto o la omisión penalmente reprochable (a menos que sobrevenga una más favorable), y otra, muy distinta, sostener que este criterio rige necesariamente también para las normas que determinan el tiempo durante el cual dicha conducta es susceptible de persecución penal.”</w:t>
      </w:r>
    </w:p>
    <w:p>
      <w:pPr>
        <w:pStyle w:val="BodyText"/>
        <w:spacing w:before="0"/>
        <w:ind w:left="0"/>
        <w:jc w:val="left"/>
      </w:pPr>
    </w:p>
    <w:p>
      <w:pPr>
        <w:pStyle w:val="BodyText"/>
        <w:spacing w:before="67"/>
        <w:ind w:left="0"/>
        <w:jc w:val="left"/>
      </w:pPr>
    </w:p>
    <w:p>
      <w:pPr>
        <w:pStyle w:val="Heading1"/>
      </w:pPr>
      <w:r>
        <w:rPr/>
        <w:t>BENEFICIADOS</w:t>
      </w:r>
      <w:r>
        <w:rPr>
          <w:spacing w:val="-10"/>
        </w:rPr>
        <w:t> </w:t>
      </w:r>
      <w:r>
        <w:rPr/>
        <w:t>TIENEN</w:t>
      </w:r>
      <w:r>
        <w:rPr>
          <w:spacing w:val="-6"/>
        </w:rPr>
        <w:t> </w:t>
      </w:r>
      <w:r>
        <w:rPr>
          <w:spacing w:val="-4"/>
        </w:rPr>
        <w:t>PRISA</w:t>
      </w:r>
    </w:p>
    <w:p>
      <w:pPr>
        <w:pStyle w:val="BodyText"/>
        <w:spacing w:line="256" w:lineRule="auto" w:before="183"/>
        <w:ind w:right="137"/>
      </w:pPr>
      <w:r>
        <w:rPr/>
        <w:t>Una</w:t>
      </w:r>
      <w:r>
        <w:rPr>
          <w:spacing w:val="-2"/>
        </w:rPr>
        <w:t> </w:t>
      </w:r>
      <w:r>
        <w:rPr/>
        <w:t>semana</w:t>
      </w:r>
      <w:r>
        <w:rPr>
          <w:spacing w:val="-2"/>
        </w:rPr>
        <w:t> </w:t>
      </w:r>
      <w:r>
        <w:rPr/>
        <w:t>después</w:t>
      </w:r>
      <w:r>
        <w:rPr>
          <w:spacing w:val="-2"/>
        </w:rPr>
        <w:t> </w:t>
      </w:r>
      <w:r>
        <w:rPr/>
        <w:t>de</w:t>
      </w:r>
      <w:r>
        <w:rPr>
          <w:spacing w:val="-2"/>
        </w:rPr>
        <w:t> </w:t>
      </w:r>
      <w:r>
        <w:rPr/>
        <w:t>la</w:t>
      </w:r>
      <w:r>
        <w:rPr>
          <w:spacing w:val="-7"/>
        </w:rPr>
        <w:t> </w:t>
      </w:r>
      <w:r>
        <w:rPr/>
        <w:t>promulgación</w:t>
      </w:r>
      <w:r>
        <w:rPr>
          <w:spacing w:val="-3"/>
        </w:rPr>
        <w:t> </w:t>
      </w:r>
      <w:r>
        <w:rPr/>
        <w:t>de</w:t>
      </w:r>
      <w:r>
        <w:rPr>
          <w:spacing w:val="-4"/>
        </w:rPr>
        <w:t> </w:t>
      </w:r>
      <w:r>
        <w:rPr/>
        <w:t>la</w:t>
      </w:r>
      <w:r>
        <w:rPr>
          <w:spacing w:val="-2"/>
        </w:rPr>
        <w:t> </w:t>
      </w:r>
      <w:r>
        <w:rPr/>
        <w:t>ley</w:t>
      </w:r>
      <w:r>
        <w:rPr>
          <w:spacing w:val="-2"/>
        </w:rPr>
        <w:t> </w:t>
      </w:r>
      <w:r>
        <w:rPr/>
        <w:t>de</w:t>
      </w:r>
      <w:r>
        <w:rPr>
          <w:spacing w:val="-4"/>
        </w:rPr>
        <w:t> </w:t>
      </w:r>
      <w:r>
        <w:rPr/>
        <w:t>impunidad,</w:t>
      </w:r>
      <w:r>
        <w:rPr>
          <w:spacing w:val="-2"/>
        </w:rPr>
        <w:t> </w:t>
      </w:r>
      <w:r>
        <w:rPr/>
        <w:t>los</w:t>
      </w:r>
      <w:r>
        <w:rPr>
          <w:spacing w:val="-4"/>
        </w:rPr>
        <w:t> </w:t>
      </w:r>
      <w:r>
        <w:rPr/>
        <w:t>condenados,</w:t>
      </w:r>
      <w:r>
        <w:rPr>
          <w:spacing w:val="-2"/>
        </w:rPr>
        <w:t> </w:t>
      </w:r>
      <w:r>
        <w:rPr/>
        <w:t>procesados</w:t>
      </w:r>
      <w:r>
        <w:rPr>
          <w:spacing w:val="-5"/>
        </w:rPr>
        <w:t> </w:t>
      </w:r>
      <w:r>
        <w:rPr/>
        <w:t>y no habidos remitieron sus pedidos a los juzgados respectivos para beneficiarse.</w:t>
      </w:r>
    </w:p>
    <w:p>
      <w:pPr>
        <w:pStyle w:val="BodyText"/>
        <w:spacing w:line="256" w:lineRule="auto" w:before="167"/>
        <w:ind w:right="139"/>
      </w:pPr>
      <w:r>
        <w:rPr/>
        <w:t>El exmarino Augusto Gabilondo García del Barco, desde la clandestinidad, acusado por la desaparición forzada de 69 personas en Huanta, Ayacucho, en 1984, uno de ellos el periodista Jaime Ayala, fue el primero en presentar este pedido.</w:t>
      </w:r>
      <w:r>
        <w:rPr>
          <w:vertAlign w:val="superscript"/>
        </w:rPr>
        <w:t>67</w:t>
      </w:r>
    </w:p>
    <w:p>
      <w:pPr>
        <w:pStyle w:val="BodyText"/>
        <w:spacing w:line="259" w:lineRule="auto" w:before="168"/>
        <w:ind w:right="133"/>
      </w:pPr>
      <w:r>
        <w:rPr/>
        <w:t>Hasta</w:t>
      </w:r>
      <w:r>
        <w:rPr>
          <w:spacing w:val="-4"/>
        </w:rPr>
        <w:t> </w:t>
      </w:r>
      <w:r>
        <w:rPr/>
        <w:t>noviembre</w:t>
      </w:r>
      <w:r>
        <w:rPr>
          <w:spacing w:val="-4"/>
        </w:rPr>
        <w:t> </w:t>
      </w:r>
      <w:r>
        <w:rPr/>
        <w:t>del</w:t>
      </w:r>
      <w:r>
        <w:rPr>
          <w:spacing w:val="-7"/>
        </w:rPr>
        <w:t> </w:t>
      </w:r>
      <w:r>
        <w:rPr/>
        <w:t>2024,</w:t>
      </w:r>
      <w:r>
        <w:rPr>
          <w:spacing w:val="-7"/>
        </w:rPr>
        <w:t> </w:t>
      </w:r>
      <w:r>
        <w:rPr/>
        <w:t>22</w:t>
      </w:r>
      <w:r>
        <w:rPr>
          <w:spacing w:val="-6"/>
        </w:rPr>
        <w:t> </w:t>
      </w:r>
      <w:r>
        <w:rPr/>
        <w:t>solicitudes</w:t>
      </w:r>
      <w:r>
        <w:rPr>
          <w:spacing w:val="-6"/>
        </w:rPr>
        <w:t> </w:t>
      </w:r>
      <w:r>
        <w:rPr/>
        <w:t>de</w:t>
      </w:r>
      <w:r>
        <w:rPr>
          <w:spacing w:val="-5"/>
        </w:rPr>
        <w:t> </w:t>
      </w:r>
      <w:r>
        <w:rPr/>
        <w:t>acogerse</w:t>
      </w:r>
      <w:r>
        <w:rPr>
          <w:spacing w:val="-8"/>
        </w:rPr>
        <w:t> </w:t>
      </w:r>
      <w:r>
        <w:rPr/>
        <w:t>a</w:t>
      </w:r>
      <w:r>
        <w:rPr>
          <w:spacing w:val="-4"/>
        </w:rPr>
        <w:t> </w:t>
      </w:r>
      <w:r>
        <w:rPr/>
        <w:t>la</w:t>
      </w:r>
      <w:r>
        <w:rPr>
          <w:spacing w:val="-5"/>
        </w:rPr>
        <w:t> </w:t>
      </w:r>
      <w:r>
        <w:rPr/>
        <w:t>ley</w:t>
      </w:r>
      <w:r>
        <w:rPr>
          <w:spacing w:val="-5"/>
        </w:rPr>
        <w:t> </w:t>
      </w:r>
      <w:r>
        <w:rPr/>
        <w:t>de</w:t>
      </w:r>
      <w:r>
        <w:rPr>
          <w:spacing w:val="-6"/>
        </w:rPr>
        <w:t> </w:t>
      </w:r>
      <w:r>
        <w:rPr/>
        <w:t>impunidad</w:t>
      </w:r>
      <w:r>
        <w:rPr>
          <w:spacing w:val="-5"/>
        </w:rPr>
        <w:t> </w:t>
      </w:r>
      <w:r>
        <w:rPr/>
        <w:t>fueron</w:t>
      </w:r>
      <w:r>
        <w:rPr>
          <w:spacing w:val="-5"/>
        </w:rPr>
        <w:t> </w:t>
      </w:r>
      <w:r>
        <w:rPr/>
        <w:t>presentadas por</w:t>
      </w:r>
      <w:r>
        <w:rPr>
          <w:spacing w:val="-13"/>
        </w:rPr>
        <w:t> </w:t>
      </w:r>
      <w:r>
        <w:rPr/>
        <w:t>exmilitares.</w:t>
      </w:r>
      <w:r>
        <w:rPr>
          <w:spacing w:val="-12"/>
        </w:rPr>
        <w:t> </w:t>
      </w:r>
      <w:r>
        <w:rPr/>
        <w:t>Cuatro</w:t>
      </w:r>
      <w:r>
        <w:rPr>
          <w:spacing w:val="-13"/>
        </w:rPr>
        <w:t> </w:t>
      </w:r>
      <w:r>
        <w:rPr/>
        <w:t>exintegrantes</w:t>
      </w:r>
      <w:r>
        <w:rPr>
          <w:spacing w:val="-12"/>
        </w:rPr>
        <w:t> </w:t>
      </w:r>
      <w:r>
        <w:rPr/>
        <w:t>del</w:t>
      </w:r>
      <w:r>
        <w:rPr>
          <w:spacing w:val="-13"/>
        </w:rPr>
        <w:t> </w:t>
      </w:r>
      <w:r>
        <w:rPr/>
        <w:t>grupo</w:t>
      </w:r>
      <w:r>
        <w:rPr>
          <w:spacing w:val="-12"/>
        </w:rPr>
        <w:t> </w:t>
      </w:r>
      <w:r>
        <w:rPr/>
        <w:t>Colina:</w:t>
      </w:r>
      <w:r>
        <w:rPr>
          <w:spacing w:val="-12"/>
        </w:rPr>
        <w:t> </w:t>
      </w:r>
      <w:r>
        <w:rPr/>
        <w:t>Santiago</w:t>
      </w:r>
      <w:r>
        <w:rPr>
          <w:spacing w:val="-13"/>
        </w:rPr>
        <w:t> </w:t>
      </w:r>
      <w:r>
        <w:rPr/>
        <w:t>Martin</w:t>
      </w:r>
      <w:r>
        <w:rPr>
          <w:spacing w:val="-12"/>
        </w:rPr>
        <w:t> </w:t>
      </w:r>
      <w:r>
        <w:rPr/>
        <w:t>Rivas,</w:t>
      </w:r>
      <w:r>
        <w:rPr>
          <w:spacing w:val="-13"/>
        </w:rPr>
        <w:t> </w:t>
      </w:r>
      <w:r>
        <w:rPr/>
        <w:t>Carlos</w:t>
      </w:r>
      <w:r>
        <w:rPr>
          <w:spacing w:val="-12"/>
        </w:rPr>
        <w:t> </w:t>
      </w:r>
      <w:r>
        <w:rPr/>
        <w:t>Pichilingüe, Julio Chuqui Aguirre y Nelson Carbajal García, el coronel Luis Pérez Documet, exjefe del Frente Político Militar del Mantaro de los años noventa, fue sentenciado por la desaparición forzada del profesor de secundaria César Isaías Hilario Trucíos, hecho ocurrido el 7 de marzo de 1991, en la base militar conocida como La Granja, en Concepción (Junín).</w:t>
      </w:r>
    </w:p>
    <w:p>
      <w:pPr>
        <w:pStyle w:val="BodyText"/>
        <w:spacing w:line="259" w:lineRule="auto" w:before="158"/>
        <w:ind w:right="134"/>
      </w:pPr>
      <w:r>
        <w:rPr/>
        <w:t>Luis Manuel Delgado de la Paz y Manuel Juan Dill’erva Chávez procesados por casos de desaparición</w:t>
      </w:r>
      <w:r>
        <w:rPr>
          <w:spacing w:val="-12"/>
        </w:rPr>
        <w:t> </w:t>
      </w:r>
      <w:r>
        <w:rPr/>
        <w:t>forzada</w:t>
      </w:r>
      <w:r>
        <w:rPr>
          <w:spacing w:val="-12"/>
        </w:rPr>
        <w:t> </w:t>
      </w:r>
      <w:r>
        <w:rPr/>
        <w:t>de</w:t>
      </w:r>
      <w:r>
        <w:rPr>
          <w:spacing w:val="-11"/>
        </w:rPr>
        <w:t> </w:t>
      </w:r>
      <w:r>
        <w:rPr/>
        <w:t>estudiantes</w:t>
      </w:r>
      <w:r>
        <w:rPr>
          <w:spacing w:val="-9"/>
        </w:rPr>
        <w:t> </w:t>
      </w:r>
      <w:r>
        <w:rPr/>
        <w:t>de</w:t>
      </w:r>
      <w:r>
        <w:rPr>
          <w:spacing w:val="-11"/>
        </w:rPr>
        <w:t> </w:t>
      </w:r>
      <w:r>
        <w:rPr/>
        <w:t>la</w:t>
      </w:r>
      <w:r>
        <w:rPr>
          <w:spacing w:val="-12"/>
        </w:rPr>
        <w:t> </w:t>
      </w:r>
      <w:r>
        <w:rPr/>
        <w:t>Universidad</w:t>
      </w:r>
      <w:r>
        <w:rPr>
          <w:spacing w:val="-12"/>
        </w:rPr>
        <w:t> </w:t>
      </w:r>
      <w:r>
        <w:rPr/>
        <w:t>Nacional</w:t>
      </w:r>
      <w:r>
        <w:rPr>
          <w:spacing w:val="-9"/>
        </w:rPr>
        <w:t> </w:t>
      </w:r>
      <w:r>
        <w:rPr/>
        <w:t>del</w:t>
      </w:r>
      <w:r>
        <w:rPr>
          <w:spacing w:val="-11"/>
        </w:rPr>
        <w:t> </w:t>
      </w:r>
      <w:r>
        <w:rPr/>
        <w:t>Centro</w:t>
      </w:r>
      <w:r>
        <w:rPr>
          <w:spacing w:val="-10"/>
        </w:rPr>
        <w:t> </w:t>
      </w:r>
      <w:r>
        <w:rPr/>
        <w:t>del</w:t>
      </w:r>
      <w:r>
        <w:rPr>
          <w:spacing w:val="-11"/>
        </w:rPr>
        <w:t> </w:t>
      </w:r>
      <w:r>
        <w:rPr/>
        <w:t>Perú</w:t>
      </w:r>
      <w:r>
        <w:rPr>
          <w:spacing w:val="-10"/>
        </w:rPr>
        <w:t> </w:t>
      </w:r>
      <w:r>
        <w:rPr/>
        <w:t>(UNCP).</w:t>
      </w:r>
      <w:r>
        <w:rPr>
          <w:spacing w:val="-6"/>
        </w:rPr>
        <w:t> </w:t>
      </w:r>
      <w:r>
        <w:rPr/>
        <w:t>Tres solicitudes de los exmilitares sentenciados por las violaciones contra mujeres campesinas de Manta y Vilca. De igual manera, Néstor Oblitas Carrera, militar sentenciado por la matanza en Chuschi. En el caso de la matanza de Cayara también hay una solicitud tramitada por los sentenciados Maro Llontop, Luis Castañeda y José Valdivia</w:t>
      </w:r>
      <w:r>
        <w:rPr>
          <w:vertAlign w:val="superscript"/>
        </w:rPr>
        <w:t>68</w:t>
      </w:r>
      <w:r>
        <w:rPr>
          <w:vertAlign w:val="baseline"/>
        </w:rPr>
        <w:t>.</w:t>
      </w:r>
    </w:p>
    <w:p>
      <w:pPr>
        <w:pStyle w:val="BodyText"/>
        <w:spacing w:line="259" w:lineRule="auto"/>
        <w:ind w:right="132"/>
      </w:pPr>
      <w:r>
        <w:rPr/>
        <w:t>Los pedidos presentados fueron evaluados en las instancias judiciales respectivas, en algunos casos</w:t>
      </w:r>
      <w:r>
        <w:rPr>
          <w:spacing w:val="-13"/>
        </w:rPr>
        <w:t> </w:t>
      </w:r>
      <w:r>
        <w:rPr/>
        <w:t>como</w:t>
      </w:r>
      <w:r>
        <w:rPr>
          <w:spacing w:val="-12"/>
        </w:rPr>
        <w:t> </w:t>
      </w:r>
      <w:r>
        <w:rPr/>
        <w:t>Pativilca-Cantuta,</w:t>
      </w:r>
      <w:r>
        <w:rPr>
          <w:spacing w:val="-13"/>
        </w:rPr>
        <w:t> </w:t>
      </w:r>
      <w:r>
        <w:rPr/>
        <w:t>la</w:t>
      </w:r>
      <w:r>
        <w:rPr>
          <w:spacing w:val="-12"/>
        </w:rPr>
        <w:t> </w:t>
      </w:r>
      <w:r>
        <w:rPr/>
        <w:t>Sala</w:t>
      </w:r>
      <w:r>
        <w:rPr>
          <w:spacing w:val="-13"/>
        </w:rPr>
        <w:t> </w:t>
      </w:r>
      <w:r>
        <w:rPr/>
        <w:t>Penal</w:t>
      </w:r>
      <w:r>
        <w:rPr>
          <w:spacing w:val="-12"/>
        </w:rPr>
        <w:t> </w:t>
      </w:r>
      <w:r>
        <w:rPr/>
        <w:t>resolvió</w:t>
      </w:r>
      <w:r>
        <w:rPr>
          <w:spacing w:val="-13"/>
        </w:rPr>
        <w:t> </w:t>
      </w:r>
      <w:r>
        <w:rPr/>
        <w:t>al</w:t>
      </w:r>
      <w:r>
        <w:rPr>
          <w:spacing w:val="-12"/>
        </w:rPr>
        <w:t> </w:t>
      </w:r>
      <w:r>
        <w:rPr/>
        <w:t>momento</w:t>
      </w:r>
      <w:r>
        <w:rPr>
          <w:spacing w:val="-12"/>
        </w:rPr>
        <w:t> </w:t>
      </w:r>
      <w:r>
        <w:rPr/>
        <w:t>de</w:t>
      </w:r>
      <w:r>
        <w:rPr>
          <w:spacing w:val="-13"/>
        </w:rPr>
        <w:t> </w:t>
      </w:r>
      <w:r>
        <w:rPr/>
        <w:t>emitir</w:t>
      </w:r>
      <w:r>
        <w:rPr>
          <w:spacing w:val="-12"/>
        </w:rPr>
        <w:t> </w:t>
      </w:r>
      <w:r>
        <w:rPr/>
        <w:t>su</w:t>
      </w:r>
      <w:r>
        <w:rPr>
          <w:spacing w:val="-13"/>
        </w:rPr>
        <w:t> </w:t>
      </w:r>
      <w:r>
        <w:rPr/>
        <w:t>fallo.</w:t>
      </w:r>
      <w:r>
        <w:rPr>
          <w:spacing w:val="-12"/>
        </w:rPr>
        <w:t> </w:t>
      </w:r>
      <w:r>
        <w:rPr/>
        <w:t>Hasta</w:t>
      </w:r>
      <w:r>
        <w:rPr>
          <w:spacing w:val="-13"/>
        </w:rPr>
        <w:t> </w:t>
      </w:r>
      <w:r>
        <w:rPr/>
        <w:t>la</w:t>
      </w:r>
      <w:r>
        <w:rPr>
          <w:spacing w:val="-12"/>
        </w:rPr>
        <w:t> </w:t>
      </w:r>
      <w:r>
        <w:rPr/>
        <w:t>fecha, ningún juez o Sala Penal ha admitido beneficiar con la ley de impunidad a los procesados o declarar que son delitos prescritos. Este proceso de defender el derecho a la justicia de las víctimas</w:t>
      </w:r>
      <w:r>
        <w:rPr>
          <w:spacing w:val="-2"/>
        </w:rPr>
        <w:t> </w:t>
      </w:r>
      <w:r>
        <w:rPr/>
        <w:t>y sus familiares fue acompañado por la sociedad</w:t>
      </w:r>
      <w:r>
        <w:rPr>
          <w:spacing w:val="-1"/>
        </w:rPr>
        <w:t> </w:t>
      </w:r>
      <w:r>
        <w:rPr/>
        <w:t>civil y</w:t>
      </w:r>
      <w:r>
        <w:rPr>
          <w:spacing w:val="-1"/>
        </w:rPr>
        <w:t> </w:t>
      </w:r>
      <w:r>
        <w:rPr/>
        <w:t>las</w:t>
      </w:r>
      <w:r>
        <w:rPr>
          <w:spacing w:val="-2"/>
        </w:rPr>
        <w:t> </w:t>
      </w:r>
      <w:r>
        <w:rPr/>
        <w:t>organizaciones de derechos</w:t>
      </w:r>
    </w:p>
    <w:p>
      <w:pPr>
        <w:pStyle w:val="BodyText"/>
        <w:spacing w:before="0"/>
        <w:ind w:left="0"/>
        <w:jc w:val="left"/>
        <w:rPr>
          <w:sz w:val="20"/>
        </w:rPr>
      </w:pPr>
    </w:p>
    <w:p>
      <w:pPr>
        <w:pStyle w:val="BodyText"/>
        <w:spacing w:before="0"/>
        <w:ind w:left="0"/>
        <w:jc w:val="left"/>
        <w:rPr>
          <w:sz w:val="20"/>
        </w:rPr>
      </w:pPr>
    </w:p>
    <w:p>
      <w:pPr>
        <w:pStyle w:val="BodyText"/>
        <w:spacing w:before="153"/>
        <w:ind w:left="0"/>
        <w:jc w:val="left"/>
        <w:rPr>
          <w:sz w:val="20"/>
        </w:rPr>
      </w:pPr>
      <w:r>
        <w:rPr>
          <w:sz w:val="20"/>
        </w:rPr>
        <mc:AlternateContent>
          <mc:Choice Requires="wps">
            <w:drawing>
              <wp:anchor distT="0" distB="0" distL="0" distR="0" allowOverlap="1" layoutInCell="1" locked="0" behindDoc="1" simplePos="0" relativeHeight="487596544">
                <wp:simplePos x="0" y="0"/>
                <wp:positionH relativeFrom="page">
                  <wp:posOffset>1080820</wp:posOffset>
                </wp:positionH>
                <wp:positionV relativeFrom="paragraph">
                  <wp:posOffset>267898</wp:posOffset>
                </wp:positionV>
                <wp:extent cx="1829435" cy="9525"/>
                <wp:effectExtent l="0" t="0" r="0" b="0"/>
                <wp:wrapTopAndBottom/>
                <wp:docPr id="18" name="Graphic 18"/>
                <wp:cNvGraphicFramePr>
                  <a:graphicFrameLocks/>
                </wp:cNvGraphicFramePr>
                <a:graphic>
                  <a:graphicData uri="http://schemas.microsoft.com/office/word/2010/wordprocessingShape">
                    <wps:wsp>
                      <wps:cNvPr id="18" name="Graphic 18"/>
                      <wps:cNvSpPr/>
                      <wps:spPr>
                        <a:xfrm>
                          <a:off x="0" y="0"/>
                          <a:ext cx="1829435" cy="9525"/>
                        </a:xfrm>
                        <a:custGeom>
                          <a:avLst/>
                          <a:gdLst/>
                          <a:ahLst/>
                          <a:cxnLst/>
                          <a:rect l="l" t="t" r="r" b="b"/>
                          <a:pathLst>
                            <a:path w="1829435" h="9525">
                              <a:moveTo>
                                <a:pt x="1829054" y="0"/>
                              </a:moveTo>
                              <a:lnTo>
                                <a:pt x="0" y="0"/>
                              </a:lnTo>
                              <a:lnTo>
                                <a:pt x="0" y="9143"/>
                              </a:lnTo>
                              <a:lnTo>
                                <a:pt x="1829054" y="9143"/>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85.103996pt;margin-top:21.094347pt;width:144.020pt;height:.71997pt;mso-position-horizontal-relative:page;mso-position-vertical-relative:paragraph;z-index:-15719936;mso-wrap-distance-left:0;mso-wrap-distance-right:0" id="docshape18" filled="true" fillcolor="#000000" stroked="false">
                <v:fill type="solid"/>
                <w10:wrap type="topAndBottom"/>
              </v:rect>
            </w:pict>
          </mc:Fallback>
        </mc:AlternateContent>
      </w:r>
    </w:p>
    <w:p>
      <w:pPr>
        <w:spacing w:before="100"/>
        <w:ind w:left="2" w:right="0" w:firstLine="0"/>
        <w:jc w:val="left"/>
        <w:rPr>
          <w:sz w:val="20"/>
        </w:rPr>
      </w:pPr>
      <w:r>
        <w:rPr>
          <w:spacing w:val="-2"/>
          <w:sz w:val="20"/>
          <w:vertAlign w:val="superscript"/>
        </w:rPr>
        <w:t>66</w:t>
      </w:r>
      <w:r>
        <w:rPr>
          <w:spacing w:val="56"/>
          <w:sz w:val="20"/>
          <w:vertAlign w:val="baseline"/>
        </w:rPr>
        <w:t> </w:t>
      </w:r>
      <w:hyperlink r:id="rId73">
        <w:r>
          <w:rPr>
            <w:color w:val="0462C1"/>
            <w:spacing w:val="-2"/>
            <w:sz w:val="20"/>
            <w:u w:val="single" w:color="0462C1"/>
            <w:vertAlign w:val="baseline"/>
          </w:rPr>
          <w:t>https://www.tc.gob.pe/jurisprudencia/2011/00024-2010-AI.html</w:t>
        </w:r>
      </w:hyperlink>
    </w:p>
    <w:p>
      <w:pPr>
        <w:spacing w:before="0"/>
        <w:ind w:left="2" w:right="382" w:firstLine="0"/>
        <w:jc w:val="left"/>
        <w:rPr>
          <w:sz w:val="20"/>
        </w:rPr>
      </w:pPr>
      <w:r>
        <w:rPr>
          <w:sz w:val="20"/>
          <w:vertAlign w:val="superscript"/>
        </w:rPr>
        <w:t>67</w:t>
      </w:r>
      <w:r>
        <w:rPr>
          <w:spacing w:val="-12"/>
          <w:sz w:val="20"/>
          <w:vertAlign w:val="baseline"/>
        </w:rPr>
        <w:t> </w:t>
      </w:r>
      <w:hyperlink r:id="rId51">
        <w:r>
          <w:rPr>
            <w:color w:val="0462C1"/>
            <w:sz w:val="20"/>
            <w:u w:val="single" w:color="0462C1"/>
            <w:vertAlign w:val="baseline"/>
          </w:rPr>
          <w:t>https://convoca.pe/agenda-propia/delitos-de-lesa-humanidad-14-anos-despues-la-historia-de-una-</w:t>
        </w:r>
      </w:hyperlink>
      <w:r>
        <w:rPr>
          <w:color w:val="0462C1"/>
          <w:sz w:val="20"/>
          <w:vertAlign w:val="baseline"/>
        </w:rPr>
        <w:t> </w:t>
      </w:r>
      <w:hyperlink r:id="rId51">
        <w:r>
          <w:rPr>
            <w:color w:val="0462C1"/>
            <w:spacing w:val="-2"/>
            <w:sz w:val="20"/>
            <w:u w:val="single" w:color="0462C1"/>
            <w:vertAlign w:val="baseline"/>
          </w:rPr>
          <w:t>amnistia-que-puede</w:t>
        </w:r>
      </w:hyperlink>
    </w:p>
    <w:p>
      <w:pPr>
        <w:spacing w:line="243" w:lineRule="exact" w:before="0"/>
        <w:ind w:left="2" w:right="0" w:firstLine="0"/>
        <w:jc w:val="left"/>
        <w:rPr>
          <w:sz w:val="20"/>
        </w:rPr>
      </w:pPr>
      <w:r>
        <w:rPr>
          <w:spacing w:val="-2"/>
          <w:sz w:val="20"/>
          <w:vertAlign w:val="superscript"/>
        </w:rPr>
        <w:t>68</w:t>
      </w:r>
      <w:r>
        <w:rPr>
          <w:spacing w:val="79"/>
          <w:sz w:val="20"/>
          <w:vertAlign w:val="baseline"/>
        </w:rPr>
        <w:t> </w:t>
      </w:r>
      <w:hyperlink r:id="rId74">
        <w:r>
          <w:rPr>
            <w:color w:val="0462C1"/>
            <w:spacing w:val="-2"/>
            <w:sz w:val="20"/>
            <w:u w:val="single" w:color="0462C1"/>
            <w:vertAlign w:val="baseline"/>
          </w:rPr>
          <w:t>https://wayka.pe/policias-y-exmilitares-buscan-impunidad-gracias-a-leyes-del-congreso/</w:t>
        </w:r>
      </w:hyperlink>
    </w:p>
    <w:p>
      <w:pPr>
        <w:spacing w:after="0" w:line="243" w:lineRule="exact"/>
        <w:jc w:val="left"/>
        <w:rPr>
          <w:sz w:val="20"/>
        </w:rPr>
        <w:sectPr>
          <w:pgSz w:w="11910" w:h="16840"/>
          <w:pgMar w:top="1360" w:bottom="280" w:left="1700" w:right="1559"/>
        </w:sectPr>
      </w:pPr>
    </w:p>
    <w:p>
      <w:pPr>
        <w:pStyle w:val="BodyText"/>
        <w:spacing w:line="256" w:lineRule="auto" w:before="37"/>
        <w:ind w:right="135"/>
      </w:pPr>
      <w:r>
        <w:rPr/>
        <w:t>humanos</w:t>
      </w:r>
      <w:r>
        <w:rPr>
          <w:spacing w:val="-4"/>
        </w:rPr>
        <w:t> </w:t>
      </w:r>
      <w:r>
        <w:rPr/>
        <w:t>mediante</w:t>
      </w:r>
      <w:r>
        <w:rPr>
          <w:spacing w:val="-2"/>
        </w:rPr>
        <w:t> </w:t>
      </w:r>
      <w:r>
        <w:rPr/>
        <w:t>conferencias</w:t>
      </w:r>
      <w:r>
        <w:rPr>
          <w:spacing w:val="-2"/>
        </w:rPr>
        <w:t> </w:t>
      </w:r>
      <w:r>
        <w:rPr/>
        <w:t>de</w:t>
      </w:r>
      <w:r>
        <w:rPr>
          <w:spacing w:val="-2"/>
        </w:rPr>
        <w:t> </w:t>
      </w:r>
      <w:r>
        <w:rPr/>
        <w:t>prensa,</w:t>
      </w:r>
      <w:r>
        <w:rPr>
          <w:spacing w:val="-5"/>
        </w:rPr>
        <w:t> </w:t>
      </w:r>
      <w:r>
        <w:rPr/>
        <w:t>comunicados</w:t>
      </w:r>
      <w:r>
        <w:rPr>
          <w:spacing w:val="-2"/>
        </w:rPr>
        <w:t> </w:t>
      </w:r>
      <w:r>
        <w:rPr/>
        <w:t>públicos</w:t>
      </w:r>
      <w:r>
        <w:rPr>
          <w:spacing w:val="-4"/>
        </w:rPr>
        <w:t> </w:t>
      </w:r>
      <w:r>
        <w:rPr/>
        <w:t>y</w:t>
      </w:r>
      <w:r>
        <w:rPr>
          <w:spacing w:val="-2"/>
        </w:rPr>
        <w:t> </w:t>
      </w:r>
      <w:r>
        <w:rPr/>
        <w:t>audiencias</w:t>
      </w:r>
      <w:r>
        <w:rPr>
          <w:spacing w:val="-5"/>
        </w:rPr>
        <w:t> </w:t>
      </w:r>
      <w:r>
        <w:rPr/>
        <w:t>ante</w:t>
      </w:r>
      <w:r>
        <w:rPr>
          <w:spacing w:val="-2"/>
        </w:rPr>
        <w:t> </w:t>
      </w:r>
      <w:r>
        <w:rPr/>
        <w:t>el</w:t>
      </w:r>
      <w:r>
        <w:rPr>
          <w:spacing w:val="-2"/>
        </w:rPr>
        <w:t> </w:t>
      </w:r>
      <w:r>
        <w:rPr/>
        <w:t>Sistema Interamericano de Derechos Humanos.</w:t>
      </w:r>
      <w:r>
        <w:rPr>
          <w:vertAlign w:val="superscript"/>
        </w:rPr>
        <w:t>69</w:t>
      </w:r>
    </w:p>
    <w:p>
      <w:pPr>
        <w:pStyle w:val="BodyText"/>
        <w:spacing w:line="259" w:lineRule="auto" w:before="167"/>
        <w:ind w:right="134"/>
      </w:pPr>
      <w:r>
        <w:rPr/>
        <w:t>La magistrada Soledad Barrueto, del Décimo Juzgado de Investigación Preparatoria Nacional, desestimó el pedido de prescripción de uno de los procesados por la desaparición forzada del estudiante de la</w:t>
      </w:r>
      <w:r>
        <w:rPr>
          <w:spacing w:val="-3"/>
        </w:rPr>
        <w:t> </w:t>
      </w:r>
      <w:r>
        <w:rPr/>
        <w:t>Universidad de</w:t>
      </w:r>
      <w:r>
        <w:rPr>
          <w:spacing w:val="-2"/>
        </w:rPr>
        <w:t> </w:t>
      </w:r>
      <w:r>
        <w:rPr/>
        <w:t>Piura Genaro Villegas</w:t>
      </w:r>
      <w:r>
        <w:rPr>
          <w:spacing w:val="-2"/>
        </w:rPr>
        <w:t> </w:t>
      </w:r>
      <w:r>
        <w:rPr/>
        <w:t>Namuche,</w:t>
      </w:r>
      <w:r>
        <w:rPr>
          <w:spacing w:val="-2"/>
        </w:rPr>
        <w:t> </w:t>
      </w:r>
      <w:r>
        <w:rPr/>
        <w:t>ocurrida</w:t>
      </w:r>
      <w:r>
        <w:rPr>
          <w:spacing w:val="-2"/>
        </w:rPr>
        <w:t> </w:t>
      </w:r>
      <w:r>
        <w:rPr/>
        <w:t>en</w:t>
      </w:r>
      <w:r>
        <w:rPr>
          <w:spacing w:val="-2"/>
        </w:rPr>
        <w:t> </w:t>
      </w:r>
      <w:r>
        <w:rPr/>
        <w:t>octubre de</w:t>
      </w:r>
      <w:r>
        <w:rPr>
          <w:spacing w:val="-2"/>
        </w:rPr>
        <w:t> </w:t>
      </w:r>
      <w:r>
        <w:rPr/>
        <w:t>1992</w:t>
      </w:r>
      <w:r>
        <w:rPr>
          <w:vertAlign w:val="superscript"/>
        </w:rPr>
        <w:t>70</w:t>
      </w:r>
      <w:r>
        <w:rPr>
          <w:vertAlign w:val="baseline"/>
        </w:rPr>
        <w:t> y</w:t>
      </w:r>
      <w:r>
        <w:rPr>
          <w:spacing w:val="-3"/>
          <w:vertAlign w:val="baseline"/>
        </w:rPr>
        <w:t> </w:t>
      </w:r>
      <w:r>
        <w:rPr>
          <w:vertAlign w:val="baseline"/>
        </w:rPr>
        <w:t>resolvió</w:t>
      </w:r>
      <w:r>
        <w:rPr>
          <w:spacing w:val="-3"/>
          <w:vertAlign w:val="baseline"/>
        </w:rPr>
        <w:t> </w:t>
      </w:r>
      <w:r>
        <w:rPr>
          <w:vertAlign w:val="baseline"/>
        </w:rPr>
        <w:t>continuar</w:t>
      </w:r>
      <w:r>
        <w:rPr>
          <w:spacing w:val="-5"/>
          <w:vertAlign w:val="baseline"/>
        </w:rPr>
        <w:t> </w:t>
      </w:r>
      <w:r>
        <w:rPr>
          <w:vertAlign w:val="baseline"/>
        </w:rPr>
        <w:t>con</w:t>
      </w:r>
      <w:r>
        <w:rPr>
          <w:spacing w:val="-5"/>
          <w:vertAlign w:val="baseline"/>
        </w:rPr>
        <w:t> </w:t>
      </w:r>
      <w:r>
        <w:rPr>
          <w:vertAlign w:val="baseline"/>
        </w:rPr>
        <w:t>el</w:t>
      </w:r>
      <w:r>
        <w:rPr>
          <w:spacing w:val="-6"/>
          <w:vertAlign w:val="baseline"/>
        </w:rPr>
        <w:t> </w:t>
      </w:r>
      <w:r>
        <w:rPr>
          <w:vertAlign w:val="baseline"/>
        </w:rPr>
        <w:t>proceso</w:t>
      </w:r>
      <w:r>
        <w:rPr>
          <w:spacing w:val="-3"/>
          <w:vertAlign w:val="baseline"/>
        </w:rPr>
        <w:t> </w:t>
      </w:r>
      <w:r>
        <w:rPr>
          <w:vertAlign w:val="baseline"/>
        </w:rPr>
        <w:t>contra</w:t>
      </w:r>
      <w:r>
        <w:rPr>
          <w:spacing w:val="-4"/>
          <w:vertAlign w:val="baseline"/>
        </w:rPr>
        <w:t> </w:t>
      </w:r>
      <w:r>
        <w:rPr>
          <w:vertAlign w:val="baseline"/>
        </w:rPr>
        <w:t>el</w:t>
      </w:r>
      <w:r>
        <w:rPr>
          <w:spacing w:val="-6"/>
          <w:vertAlign w:val="baseline"/>
        </w:rPr>
        <w:t> </w:t>
      </w:r>
      <w:r>
        <w:rPr>
          <w:vertAlign w:val="baseline"/>
        </w:rPr>
        <w:t>exministro</w:t>
      </w:r>
      <w:r>
        <w:rPr>
          <w:spacing w:val="-3"/>
          <w:vertAlign w:val="baseline"/>
        </w:rPr>
        <w:t> </w:t>
      </w:r>
      <w:r>
        <w:rPr>
          <w:vertAlign w:val="baseline"/>
        </w:rPr>
        <w:t>del</w:t>
      </w:r>
      <w:r>
        <w:rPr>
          <w:spacing w:val="-4"/>
          <w:vertAlign w:val="baseline"/>
        </w:rPr>
        <w:t> </w:t>
      </w:r>
      <w:r>
        <w:rPr>
          <w:vertAlign w:val="baseline"/>
        </w:rPr>
        <w:t>Interior y</w:t>
      </w:r>
      <w:r>
        <w:rPr>
          <w:spacing w:val="-3"/>
          <w:vertAlign w:val="baseline"/>
        </w:rPr>
        <w:t> </w:t>
      </w:r>
      <w:r>
        <w:rPr>
          <w:vertAlign w:val="baseline"/>
        </w:rPr>
        <w:t>excomandante</w:t>
      </w:r>
      <w:r>
        <w:rPr>
          <w:spacing w:val="-4"/>
          <w:vertAlign w:val="baseline"/>
        </w:rPr>
        <w:t> </w:t>
      </w:r>
      <w:r>
        <w:rPr>
          <w:vertAlign w:val="baseline"/>
        </w:rPr>
        <w:t>general</w:t>
      </w:r>
      <w:r>
        <w:rPr>
          <w:spacing w:val="-5"/>
          <w:vertAlign w:val="baseline"/>
        </w:rPr>
        <w:t> </w:t>
      </w:r>
      <w:r>
        <w:rPr>
          <w:vertAlign w:val="baseline"/>
        </w:rPr>
        <w:t>de la Policía, Félix Murazzo, quien entonces era jefe de la región policial Piura, y otros acusados</w:t>
      </w:r>
      <w:r>
        <w:rPr>
          <w:vertAlign w:val="superscript"/>
        </w:rPr>
        <w:t>71</w:t>
      </w:r>
      <w:r>
        <w:rPr>
          <w:vertAlign w:val="baseline"/>
        </w:rPr>
        <w:t>.</w:t>
      </w:r>
    </w:p>
    <w:p>
      <w:pPr>
        <w:pStyle w:val="BodyText"/>
        <w:spacing w:line="259" w:lineRule="auto" w:before="158"/>
        <w:ind w:right="135"/>
      </w:pPr>
      <w:r>
        <w:rPr/>
        <w:t>La</w:t>
      </w:r>
      <w:r>
        <w:rPr>
          <w:spacing w:val="-9"/>
        </w:rPr>
        <w:t> </w:t>
      </w:r>
      <w:r>
        <w:rPr/>
        <w:t>jueza</w:t>
      </w:r>
      <w:r>
        <w:rPr>
          <w:spacing w:val="-10"/>
        </w:rPr>
        <w:t> </w:t>
      </w:r>
      <w:r>
        <w:rPr/>
        <w:t>remarcó</w:t>
      </w:r>
      <w:r>
        <w:rPr>
          <w:spacing w:val="-8"/>
        </w:rPr>
        <w:t> </w:t>
      </w:r>
      <w:r>
        <w:rPr/>
        <w:t>que,</w:t>
      </w:r>
      <w:r>
        <w:rPr>
          <w:spacing w:val="-11"/>
        </w:rPr>
        <w:t> </w:t>
      </w:r>
      <w:r>
        <w:rPr/>
        <w:t>el</w:t>
      </w:r>
      <w:r>
        <w:rPr>
          <w:spacing w:val="-9"/>
        </w:rPr>
        <w:t> </w:t>
      </w:r>
      <w:r>
        <w:rPr/>
        <w:t>Tribunal</w:t>
      </w:r>
      <w:r>
        <w:rPr>
          <w:spacing w:val="-9"/>
        </w:rPr>
        <w:t> </w:t>
      </w:r>
      <w:r>
        <w:rPr/>
        <w:t>Constitucional,</w:t>
      </w:r>
      <w:r>
        <w:rPr>
          <w:spacing w:val="-10"/>
        </w:rPr>
        <w:t> </w:t>
      </w:r>
      <w:r>
        <w:rPr/>
        <w:t>en</w:t>
      </w:r>
      <w:r>
        <w:rPr>
          <w:spacing w:val="-9"/>
        </w:rPr>
        <w:t> </w:t>
      </w:r>
      <w:r>
        <w:rPr/>
        <w:t>una</w:t>
      </w:r>
      <w:r>
        <w:rPr>
          <w:spacing w:val="-9"/>
        </w:rPr>
        <w:t> </w:t>
      </w:r>
      <w:r>
        <w:rPr/>
        <w:t>sentencia</w:t>
      </w:r>
      <w:r>
        <w:rPr>
          <w:spacing w:val="-9"/>
        </w:rPr>
        <w:t> </w:t>
      </w:r>
      <w:r>
        <w:rPr/>
        <w:t>de</w:t>
      </w:r>
      <w:r>
        <w:rPr>
          <w:spacing w:val="-8"/>
        </w:rPr>
        <w:t> </w:t>
      </w:r>
      <w:r>
        <w:rPr/>
        <w:t>marzo</w:t>
      </w:r>
      <w:r>
        <w:rPr>
          <w:spacing w:val="-8"/>
        </w:rPr>
        <w:t> </w:t>
      </w:r>
      <w:r>
        <w:rPr/>
        <w:t>del</w:t>
      </w:r>
      <w:r>
        <w:rPr>
          <w:spacing w:val="-11"/>
        </w:rPr>
        <w:t> </w:t>
      </w:r>
      <w:r>
        <w:rPr/>
        <w:t>2004</w:t>
      </w:r>
      <w:r>
        <w:rPr>
          <w:spacing w:val="-8"/>
        </w:rPr>
        <w:t> </w:t>
      </w:r>
      <w:r>
        <w:rPr/>
        <w:t>sobre</w:t>
      </w:r>
      <w:r>
        <w:rPr>
          <w:spacing w:val="-8"/>
        </w:rPr>
        <w:t> </w:t>
      </w:r>
      <w:r>
        <w:rPr/>
        <w:t>este caso, se pronunció sobre el derecho a saber la verdad que tienen los familiares de las víctimas. Y sobre la prescripción, la Corte Suprema ha emitido pronunciamientos en torno a la imprescriptibilidad de los delitos que involucran violación de derechos humanos, como el fallo sobre el recurso de nulidad 797-2023 emitido por la Sala Penal Nacional Transitoria de la Corte Suprema el 19 de julio del 2024 en el caso de la condena al exministro Daniel Urresti, por el crimen del periodista Hugo Bustíos, cometido en 1988.</w:t>
      </w:r>
    </w:p>
    <w:p>
      <w:pPr>
        <w:pStyle w:val="BodyText"/>
        <w:spacing w:line="259" w:lineRule="auto"/>
        <w:ind w:right="135"/>
      </w:pPr>
      <w:r>
        <w:rPr/>
        <w:t>“Se menciona en el fundamento 7.3, que cuando se hace referencia a la violación de derechos humanos,</w:t>
      </w:r>
      <w:r>
        <w:rPr>
          <w:spacing w:val="-13"/>
        </w:rPr>
        <w:t> </w:t>
      </w:r>
      <w:r>
        <w:rPr/>
        <w:t>es</w:t>
      </w:r>
      <w:r>
        <w:rPr>
          <w:spacing w:val="-12"/>
        </w:rPr>
        <w:t> </w:t>
      </w:r>
      <w:r>
        <w:rPr/>
        <w:t>necesario</w:t>
      </w:r>
      <w:r>
        <w:rPr>
          <w:spacing w:val="-13"/>
        </w:rPr>
        <w:t> </w:t>
      </w:r>
      <w:r>
        <w:rPr/>
        <w:t>tener</w:t>
      </w:r>
      <w:r>
        <w:rPr>
          <w:spacing w:val="-12"/>
        </w:rPr>
        <w:t> </w:t>
      </w:r>
      <w:r>
        <w:rPr/>
        <w:t>en</w:t>
      </w:r>
      <w:r>
        <w:rPr>
          <w:spacing w:val="-13"/>
        </w:rPr>
        <w:t> </w:t>
      </w:r>
      <w:r>
        <w:rPr/>
        <w:t>cuenta</w:t>
      </w:r>
      <w:r>
        <w:rPr>
          <w:spacing w:val="-12"/>
        </w:rPr>
        <w:t> </w:t>
      </w:r>
      <w:r>
        <w:rPr/>
        <w:t>que,</w:t>
      </w:r>
      <w:r>
        <w:rPr>
          <w:spacing w:val="-13"/>
        </w:rPr>
        <w:t> </w:t>
      </w:r>
      <w:r>
        <w:rPr/>
        <w:t>para</w:t>
      </w:r>
      <w:r>
        <w:rPr>
          <w:spacing w:val="-12"/>
        </w:rPr>
        <w:t> </w:t>
      </w:r>
      <w:r>
        <w:rPr/>
        <w:t>invocar</w:t>
      </w:r>
      <w:r>
        <w:rPr>
          <w:spacing w:val="-12"/>
        </w:rPr>
        <w:t> </w:t>
      </w:r>
      <w:r>
        <w:rPr/>
        <w:t>la</w:t>
      </w:r>
      <w:r>
        <w:rPr>
          <w:spacing w:val="-13"/>
        </w:rPr>
        <w:t> </w:t>
      </w:r>
      <w:r>
        <w:rPr/>
        <w:t>prescripción</w:t>
      </w:r>
      <w:r>
        <w:rPr>
          <w:spacing w:val="-12"/>
        </w:rPr>
        <w:t> </w:t>
      </w:r>
      <w:r>
        <w:rPr/>
        <w:t>de</w:t>
      </w:r>
      <w:r>
        <w:rPr>
          <w:spacing w:val="-13"/>
        </w:rPr>
        <w:t> </w:t>
      </w:r>
      <w:r>
        <w:rPr/>
        <w:t>la</w:t>
      </w:r>
      <w:r>
        <w:rPr>
          <w:spacing w:val="-12"/>
        </w:rPr>
        <w:t> </w:t>
      </w:r>
      <w:r>
        <w:rPr/>
        <w:t>acción</w:t>
      </w:r>
      <w:r>
        <w:rPr>
          <w:spacing w:val="-13"/>
        </w:rPr>
        <w:t> </w:t>
      </w:r>
      <w:r>
        <w:rPr/>
        <w:t>penal,</w:t>
      </w:r>
      <w:r>
        <w:rPr>
          <w:spacing w:val="-12"/>
        </w:rPr>
        <w:t> </w:t>
      </w:r>
      <w:r>
        <w:rPr/>
        <w:t>debe tenerse en consideración las normas relacionadas al ‘Ius cogens’, sobre las cuales el Tribunal Constitucional</w:t>
      </w:r>
      <w:r>
        <w:rPr>
          <w:spacing w:val="-2"/>
        </w:rPr>
        <w:t> </w:t>
      </w:r>
      <w:r>
        <w:rPr/>
        <w:t>ha</w:t>
      </w:r>
      <w:r>
        <w:rPr>
          <w:spacing w:val="-2"/>
        </w:rPr>
        <w:t> </w:t>
      </w:r>
      <w:r>
        <w:rPr/>
        <w:t>establecido</w:t>
      </w:r>
      <w:r>
        <w:rPr>
          <w:spacing w:val="-1"/>
        </w:rPr>
        <w:t> </w:t>
      </w:r>
      <w:r>
        <w:rPr/>
        <w:t>que</w:t>
      </w:r>
      <w:r>
        <w:rPr>
          <w:spacing w:val="-2"/>
        </w:rPr>
        <w:t> </w:t>
      </w:r>
      <w:r>
        <w:rPr/>
        <w:t>la</w:t>
      </w:r>
      <w:r>
        <w:rPr>
          <w:spacing w:val="-2"/>
        </w:rPr>
        <w:t> </w:t>
      </w:r>
      <w:r>
        <w:rPr/>
        <w:t>esencial</w:t>
      </w:r>
      <w:r>
        <w:rPr>
          <w:spacing w:val="-3"/>
        </w:rPr>
        <w:t> </w:t>
      </w:r>
      <w:r>
        <w:rPr/>
        <w:t>ontología</w:t>
      </w:r>
      <w:r>
        <w:rPr>
          <w:spacing w:val="-2"/>
        </w:rPr>
        <w:t> </w:t>
      </w:r>
      <w:r>
        <w:rPr/>
        <w:t>de</w:t>
      </w:r>
      <w:r>
        <w:rPr>
          <w:spacing w:val="-2"/>
        </w:rPr>
        <w:t> </w:t>
      </w:r>
      <w:r>
        <w:rPr/>
        <w:t>los derechos</w:t>
      </w:r>
      <w:r>
        <w:rPr>
          <w:spacing w:val="-2"/>
        </w:rPr>
        <w:t> </w:t>
      </w:r>
      <w:r>
        <w:rPr/>
        <w:t>humanos</w:t>
      </w:r>
      <w:r>
        <w:rPr>
          <w:spacing w:val="-5"/>
        </w:rPr>
        <w:t> </w:t>
      </w:r>
      <w:r>
        <w:rPr/>
        <w:t>afectados</w:t>
      </w:r>
      <w:r>
        <w:rPr>
          <w:spacing w:val="-2"/>
        </w:rPr>
        <w:t> </w:t>
      </w:r>
      <w:r>
        <w:rPr/>
        <w:t>por los crímenes de lesa humanidad, y las graves condiciones y circunstancias que caracteriza la realización de estos, lleva a considerar que en estos casos la necesidad de averiguación de la verdad</w:t>
      </w:r>
      <w:r>
        <w:rPr>
          <w:spacing w:val="-13"/>
        </w:rPr>
        <w:t> </w:t>
      </w:r>
      <w:r>
        <w:rPr/>
        <w:t>así</w:t>
      </w:r>
      <w:r>
        <w:rPr>
          <w:spacing w:val="-12"/>
        </w:rPr>
        <w:t> </w:t>
      </w:r>
      <w:r>
        <w:rPr/>
        <w:t>como</w:t>
      </w:r>
      <w:r>
        <w:rPr>
          <w:spacing w:val="-13"/>
        </w:rPr>
        <w:t> </w:t>
      </w:r>
      <w:r>
        <w:rPr/>
        <w:t>el</w:t>
      </w:r>
      <w:r>
        <w:rPr>
          <w:spacing w:val="-12"/>
        </w:rPr>
        <w:t> </w:t>
      </w:r>
      <w:r>
        <w:rPr/>
        <w:t>posterior</w:t>
      </w:r>
      <w:r>
        <w:rPr>
          <w:spacing w:val="-12"/>
        </w:rPr>
        <w:t> </w:t>
      </w:r>
      <w:r>
        <w:rPr/>
        <w:t>procesamiento</w:t>
      </w:r>
      <w:r>
        <w:rPr>
          <w:spacing w:val="-11"/>
        </w:rPr>
        <w:t> </w:t>
      </w:r>
      <w:r>
        <w:rPr/>
        <w:t>y</w:t>
      </w:r>
      <w:r>
        <w:rPr>
          <w:spacing w:val="-13"/>
        </w:rPr>
        <w:t> </w:t>
      </w:r>
      <w:r>
        <w:rPr/>
        <w:t>sanción</w:t>
      </w:r>
      <w:r>
        <w:rPr>
          <w:spacing w:val="-12"/>
        </w:rPr>
        <w:t> </w:t>
      </w:r>
      <w:r>
        <w:rPr/>
        <w:t>de</w:t>
      </w:r>
      <w:r>
        <w:rPr>
          <w:spacing w:val="-11"/>
        </w:rPr>
        <w:t> </w:t>
      </w:r>
      <w:r>
        <w:rPr/>
        <w:t>los</w:t>
      </w:r>
      <w:r>
        <w:rPr>
          <w:spacing w:val="-11"/>
        </w:rPr>
        <w:t> </w:t>
      </w:r>
      <w:r>
        <w:rPr/>
        <w:t>responsables</w:t>
      </w:r>
      <w:r>
        <w:rPr>
          <w:spacing w:val="-11"/>
        </w:rPr>
        <w:t> </w:t>
      </w:r>
      <w:r>
        <w:rPr/>
        <w:t>constituye</w:t>
      </w:r>
      <w:r>
        <w:rPr>
          <w:spacing w:val="-11"/>
        </w:rPr>
        <w:t> </w:t>
      </w:r>
      <w:r>
        <w:rPr/>
        <w:t>una</w:t>
      </w:r>
      <w:r>
        <w:rPr>
          <w:spacing w:val="-12"/>
        </w:rPr>
        <w:t> </w:t>
      </w:r>
      <w:r>
        <w:rPr/>
        <w:t>norma de</w:t>
      </w:r>
      <w:r>
        <w:rPr>
          <w:spacing w:val="40"/>
        </w:rPr>
        <w:t> </w:t>
      </w:r>
      <w:r>
        <w:rPr/>
        <w:t>‘Ius cogens’, es decir, una norma imperativa de derecho internacional susceptible de aplicarse ‘erga omnes’ y que no admite pacto en contrario”, leyó la jueza en la audiencia.</w:t>
      </w:r>
    </w:p>
    <w:p>
      <w:pPr>
        <w:pStyle w:val="Heading1"/>
        <w:spacing w:before="155"/>
      </w:pPr>
      <w:r>
        <w:rPr/>
        <w:t>A</w:t>
      </w:r>
      <w:r>
        <w:rPr>
          <w:spacing w:val="-1"/>
        </w:rPr>
        <w:t> </w:t>
      </w:r>
      <w:r>
        <w:rPr/>
        <w:t>MODO</w:t>
      </w:r>
      <w:r>
        <w:rPr>
          <w:spacing w:val="-3"/>
        </w:rPr>
        <w:t> </w:t>
      </w:r>
      <w:r>
        <w:rPr/>
        <w:t>DE</w:t>
      </w:r>
      <w:r>
        <w:rPr>
          <w:spacing w:val="-1"/>
        </w:rPr>
        <w:t> </w:t>
      </w:r>
      <w:r>
        <w:rPr>
          <w:spacing w:val="-2"/>
        </w:rPr>
        <w:t>CIERRE:</w:t>
      </w:r>
    </w:p>
    <w:p>
      <w:pPr>
        <w:pStyle w:val="BodyText"/>
        <w:spacing w:line="259" w:lineRule="auto" w:before="185"/>
        <w:ind w:right="136"/>
      </w:pPr>
      <w:r>
        <w:rPr/>
        <w:t>Los crímenes de lesa humanidad y los crímenes de guerra figuran entre las violaciones más graves</w:t>
      </w:r>
      <w:r>
        <w:rPr>
          <w:spacing w:val="-2"/>
        </w:rPr>
        <w:t> </w:t>
      </w:r>
      <w:r>
        <w:rPr/>
        <w:t>del</w:t>
      </w:r>
      <w:r>
        <w:rPr>
          <w:spacing w:val="-2"/>
        </w:rPr>
        <w:t> </w:t>
      </w:r>
      <w:r>
        <w:rPr/>
        <w:t>derecho</w:t>
      </w:r>
      <w:r>
        <w:rPr>
          <w:spacing w:val="-4"/>
        </w:rPr>
        <w:t> </w:t>
      </w:r>
      <w:r>
        <w:rPr/>
        <w:t>internacional</w:t>
      </w:r>
      <w:r>
        <w:rPr>
          <w:spacing w:val="-5"/>
        </w:rPr>
        <w:t> </w:t>
      </w:r>
      <w:r>
        <w:rPr/>
        <w:t>y</w:t>
      </w:r>
      <w:r>
        <w:rPr>
          <w:spacing w:val="-2"/>
        </w:rPr>
        <w:t> </w:t>
      </w:r>
      <w:r>
        <w:rPr/>
        <w:t>no</w:t>
      </w:r>
      <w:r>
        <w:rPr>
          <w:spacing w:val="-1"/>
        </w:rPr>
        <w:t> </w:t>
      </w:r>
      <w:r>
        <w:rPr/>
        <w:t>deben</w:t>
      </w:r>
      <w:r>
        <w:rPr>
          <w:spacing w:val="-6"/>
        </w:rPr>
        <w:t> </w:t>
      </w:r>
      <w:r>
        <w:rPr/>
        <w:t>ser</w:t>
      </w:r>
      <w:r>
        <w:rPr>
          <w:spacing w:val="-5"/>
        </w:rPr>
        <w:t> </w:t>
      </w:r>
      <w:r>
        <w:rPr/>
        <w:t>objeto</w:t>
      </w:r>
      <w:r>
        <w:rPr>
          <w:spacing w:val="-1"/>
        </w:rPr>
        <w:t> </w:t>
      </w:r>
      <w:r>
        <w:rPr/>
        <w:t>de</w:t>
      </w:r>
      <w:r>
        <w:rPr>
          <w:spacing w:val="-4"/>
        </w:rPr>
        <w:t> </w:t>
      </w:r>
      <w:r>
        <w:rPr/>
        <w:t>amnistías,</w:t>
      </w:r>
      <w:r>
        <w:rPr>
          <w:spacing w:val="-2"/>
        </w:rPr>
        <w:t> </w:t>
      </w:r>
      <w:r>
        <w:rPr/>
        <w:t>ni</w:t>
      </w:r>
      <w:r>
        <w:rPr>
          <w:spacing w:val="-5"/>
        </w:rPr>
        <w:t> </w:t>
      </w:r>
      <w:r>
        <w:rPr/>
        <w:t>prescripción</w:t>
      </w:r>
      <w:r>
        <w:rPr>
          <w:spacing w:val="-1"/>
        </w:rPr>
        <w:t> </w:t>
      </w:r>
      <w:r>
        <w:rPr/>
        <w:t>ni</w:t>
      </w:r>
      <w:r>
        <w:rPr>
          <w:spacing w:val="-2"/>
        </w:rPr>
        <w:t> </w:t>
      </w:r>
      <w:r>
        <w:rPr/>
        <w:t>de</w:t>
      </w:r>
      <w:r>
        <w:rPr>
          <w:spacing w:val="-5"/>
        </w:rPr>
        <w:t> </w:t>
      </w:r>
      <w:r>
        <w:rPr/>
        <w:t>leyes de impunidad que impidan el juzgamiento de los responsables, de acuerdo con el derecho </w:t>
      </w:r>
      <w:r>
        <w:rPr>
          <w:spacing w:val="-2"/>
        </w:rPr>
        <w:t>internacional.</w:t>
      </w:r>
    </w:p>
    <w:p>
      <w:pPr>
        <w:pStyle w:val="BodyText"/>
        <w:spacing w:line="259" w:lineRule="auto" w:before="160"/>
        <w:ind w:right="137"/>
      </w:pPr>
      <w:r>
        <w:rPr/>
        <w:t>La desaparición forzada de personas, como un delito grave que ofende la dignidad de todos y todas, ha ocurrido en el Perú, en algunos casos, de forma sistemática durante el periodo 1980 al</w:t>
      </w:r>
      <w:r>
        <w:rPr>
          <w:spacing w:val="-13"/>
        </w:rPr>
        <w:t> </w:t>
      </w:r>
      <w:r>
        <w:rPr/>
        <w:t>2000.</w:t>
      </w:r>
      <w:r>
        <w:rPr>
          <w:spacing w:val="-12"/>
        </w:rPr>
        <w:t> </w:t>
      </w:r>
      <w:r>
        <w:rPr/>
        <w:t>La</w:t>
      </w:r>
      <w:r>
        <w:rPr>
          <w:spacing w:val="-13"/>
        </w:rPr>
        <w:t> </w:t>
      </w:r>
      <w:r>
        <w:rPr/>
        <w:t>impunidad</w:t>
      </w:r>
      <w:r>
        <w:rPr>
          <w:spacing w:val="-12"/>
        </w:rPr>
        <w:t> </w:t>
      </w:r>
      <w:r>
        <w:rPr/>
        <w:t>de</w:t>
      </w:r>
      <w:r>
        <w:rPr>
          <w:spacing w:val="-13"/>
        </w:rPr>
        <w:t> </w:t>
      </w:r>
      <w:r>
        <w:rPr/>
        <w:t>esos</w:t>
      </w:r>
      <w:r>
        <w:rPr>
          <w:spacing w:val="-12"/>
        </w:rPr>
        <w:t> </w:t>
      </w:r>
      <w:r>
        <w:rPr/>
        <w:t>casos</w:t>
      </w:r>
      <w:r>
        <w:rPr>
          <w:spacing w:val="-13"/>
        </w:rPr>
        <w:t> </w:t>
      </w:r>
      <w:r>
        <w:rPr/>
        <w:t>de</w:t>
      </w:r>
      <w:r>
        <w:rPr>
          <w:spacing w:val="-12"/>
        </w:rPr>
        <w:t> </w:t>
      </w:r>
      <w:r>
        <w:rPr/>
        <w:t>violaciones</w:t>
      </w:r>
      <w:r>
        <w:rPr>
          <w:spacing w:val="-12"/>
        </w:rPr>
        <w:t> </w:t>
      </w:r>
      <w:r>
        <w:rPr/>
        <w:t>a</w:t>
      </w:r>
      <w:r>
        <w:rPr>
          <w:spacing w:val="-13"/>
        </w:rPr>
        <w:t> </w:t>
      </w:r>
      <w:r>
        <w:rPr/>
        <w:t>los</w:t>
      </w:r>
      <w:r>
        <w:rPr>
          <w:spacing w:val="-12"/>
        </w:rPr>
        <w:t> </w:t>
      </w:r>
      <w:r>
        <w:rPr/>
        <w:t>derechos</w:t>
      </w:r>
      <w:r>
        <w:rPr>
          <w:spacing w:val="-13"/>
        </w:rPr>
        <w:t> </w:t>
      </w:r>
      <w:r>
        <w:rPr/>
        <w:t>humanos</w:t>
      </w:r>
      <w:r>
        <w:rPr>
          <w:spacing w:val="-12"/>
        </w:rPr>
        <w:t> </w:t>
      </w:r>
      <w:r>
        <w:rPr/>
        <w:t>significa</w:t>
      </w:r>
      <w:r>
        <w:rPr>
          <w:spacing w:val="-13"/>
        </w:rPr>
        <w:t> </w:t>
      </w:r>
      <w:r>
        <w:rPr/>
        <w:t>la</w:t>
      </w:r>
      <w:r>
        <w:rPr>
          <w:spacing w:val="-12"/>
        </w:rPr>
        <w:t> </w:t>
      </w:r>
      <w:r>
        <w:rPr/>
        <w:t>repetición de los delitos 20 años después, frente a las movilizaciones ciudadanas de diciembre del 2022</w:t>
      </w:r>
      <w:r>
        <w:rPr>
          <w:spacing w:val="-1"/>
        </w:rPr>
        <w:t> </w:t>
      </w:r>
      <w:r>
        <w:rPr/>
        <w:t>y</w:t>
      </w:r>
    </w:p>
    <w:p>
      <w:pPr>
        <w:pStyle w:val="BodyText"/>
        <w:spacing w:before="0"/>
        <w:ind w:left="0"/>
        <w:jc w:val="left"/>
        <w:rPr>
          <w:sz w:val="20"/>
        </w:rPr>
      </w:pPr>
    </w:p>
    <w:p>
      <w:pPr>
        <w:pStyle w:val="BodyText"/>
        <w:spacing w:before="212"/>
        <w:ind w:left="0"/>
        <w:jc w:val="left"/>
        <w:rPr>
          <w:sz w:val="20"/>
        </w:rPr>
      </w:pPr>
      <w:r>
        <w:rPr>
          <w:sz w:val="20"/>
        </w:rPr>
        <mc:AlternateContent>
          <mc:Choice Requires="wps">
            <w:drawing>
              <wp:anchor distT="0" distB="0" distL="0" distR="0" allowOverlap="1" layoutInCell="1" locked="0" behindDoc="1" simplePos="0" relativeHeight="487597056">
                <wp:simplePos x="0" y="0"/>
                <wp:positionH relativeFrom="page">
                  <wp:posOffset>1080820</wp:posOffset>
                </wp:positionH>
                <wp:positionV relativeFrom="paragraph">
                  <wp:posOffset>305349</wp:posOffset>
                </wp:positionV>
                <wp:extent cx="1829435" cy="9525"/>
                <wp:effectExtent l="0" t="0" r="0" b="0"/>
                <wp:wrapTopAndBottom/>
                <wp:docPr id="19" name="Graphic 19"/>
                <wp:cNvGraphicFramePr>
                  <a:graphicFrameLocks/>
                </wp:cNvGraphicFramePr>
                <a:graphic>
                  <a:graphicData uri="http://schemas.microsoft.com/office/word/2010/wordprocessingShape">
                    <wps:wsp>
                      <wps:cNvPr id="19" name="Graphic 19"/>
                      <wps:cNvSpPr/>
                      <wps:spPr>
                        <a:xfrm>
                          <a:off x="0" y="0"/>
                          <a:ext cx="1829435" cy="9525"/>
                        </a:xfrm>
                        <a:custGeom>
                          <a:avLst/>
                          <a:gdLst/>
                          <a:ahLst/>
                          <a:cxnLst/>
                          <a:rect l="l" t="t" r="r" b="b"/>
                          <a:pathLst>
                            <a:path w="1829435" h="9525">
                              <a:moveTo>
                                <a:pt x="1829054" y="0"/>
                              </a:moveTo>
                              <a:lnTo>
                                <a:pt x="0" y="0"/>
                              </a:lnTo>
                              <a:lnTo>
                                <a:pt x="0" y="9143"/>
                              </a:lnTo>
                              <a:lnTo>
                                <a:pt x="1829054" y="9143"/>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85.103996pt;margin-top:24.043272pt;width:144.020pt;height:.71997pt;mso-position-horizontal-relative:page;mso-position-vertical-relative:paragraph;z-index:-15719424;mso-wrap-distance-left:0;mso-wrap-distance-right:0" id="docshape19" filled="true" fillcolor="#000000" stroked="false">
                <v:fill type="solid"/>
                <w10:wrap type="topAndBottom"/>
              </v:rect>
            </w:pict>
          </mc:Fallback>
        </mc:AlternateContent>
      </w:r>
    </w:p>
    <w:p>
      <w:pPr>
        <w:spacing w:before="100"/>
        <w:ind w:left="2" w:right="168" w:firstLine="0"/>
        <w:jc w:val="left"/>
        <w:rPr>
          <w:sz w:val="20"/>
        </w:rPr>
      </w:pPr>
      <w:r>
        <w:rPr>
          <w:sz w:val="20"/>
          <w:vertAlign w:val="superscript"/>
        </w:rPr>
        <w:t>69</w:t>
      </w:r>
      <w:r>
        <w:rPr>
          <w:sz w:val="20"/>
          <w:vertAlign w:val="baseline"/>
        </w:rPr>
        <w:t> </w:t>
      </w:r>
      <w:hyperlink r:id="rId75">
        <w:r>
          <w:rPr>
            <w:color w:val="0462C1"/>
            <w:sz w:val="20"/>
            <w:u w:val="single" w:color="0462C1"/>
            <w:vertAlign w:val="baseline"/>
          </w:rPr>
          <w:t>https://lamula.pe/2024/08/13/grupo-colina-ley-lesa-</w:t>
        </w:r>
      </w:hyperlink>
      <w:r>
        <w:rPr>
          <w:color w:val="0462C1"/>
          <w:sz w:val="20"/>
          <w:vertAlign w:val="baseline"/>
        </w:rPr>
        <w:t> </w:t>
      </w:r>
      <w:hyperlink r:id="rId75">
        <w:r>
          <w:rPr>
            <w:color w:val="0462C1"/>
            <w:spacing w:val="-2"/>
            <w:sz w:val="20"/>
            <w:u w:val="single" w:color="0462C1"/>
            <w:vertAlign w:val="baseline"/>
          </w:rPr>
          <w:t>humanidad/redaccionmulera/?fbclid=IwY2xjawIWPkZleHRuA2FlbQIxMQABHaNU4Phhu_cxdOLouwhqV7</w:t>
        </w:r>
      </w:hyperlink>
      <w:r>
        <w:rPr>
          <w:color w:val="0462C1"/>
          <w:spacing w:val="-2"/>
          <w:sz w:val="20"/>
          <w:vertAlign w:val="baseline"/>
        </w:rPr>
        <w:t> </w:t>
      </w:r>
      <w:hyperlink r:id="rId75">
        <w:r>
          <w:rPr>
            <w:color w:val="0462C1"/>
            <w:spacing w:val="-2"/>
            <w:sz w:val="20"/>
            <w:u w:val="single" w:color="0462C1"/>
            <w:vertAlign w:val="baseline"/>
          </w:rPr>
          <w:t>RPGl6eDa0WwL2PaqJ5qrB5n6Y-qV5NIEhz9Q_aem_lx0frbnZaxKpVheYwvn-qQ</w:t>
        </w:r>
      </w:hyperlink>
    </w:p>
    <w:p>
      <w:pPr>
        <w:spacing w:before="2"/>
        <w:ind w:left="2" w:right="144" w:firstLine="0"/>
        <w:jc w:val="both"/>
        <w:rPr>
          <w:sz w:val="20"/>
        </w:rPr>
      </w:pPr>
      <w:r>
        <w:rPr>
          <w:sz w:val="20"/>
          <w:vertAlign w:val="superscript"/>
        </w:rPr>
        <w:t>70</w:t>
      </w:r>
      <w:r>
        <w:rPr>
          <w:sz w:val="20"/>
          <w:vertAlign w:val="baseline"/>
        </w:rPr>
        <w:t> Genaro Villegas Namuche era un estudiante de la Facultad de Ingeniería de Minas de la Universidad Nacional</w:t>
      </w:r>
      <w:r>
        <w:rPr>
          <w:spacing w:val="-5"/>
          <w:sz w:val="20"/>
          <w:vertAlign w:val="baseline"/>
        </w:rPr>
        <w:t> </w:t>
      </w:r>
      <w:r>
        <w:rPr>
          <w:sz w:val="20"/>
          <w:vertAlign w:val="baseline"/>
        </w:rPr>
        <w:t>de</w:t>
      </w:r>
      <w:r>
        <w:rPr>
          <w:spacing w:val="-6"/>
          <w:sz w:val="20"/>
          <w:vertAlign w:val="baseline"/>
        </w:rPr>
        <w:t> </w:t>
      </w:r>
      <w:r>
        <w:rPr>
          <w:sz w:val="20"/>
          <w:vertAlign w:val="baseline"/>
        </w:rPr>
        <w:t>Piura,</w:t>
      </w:r>
      <w:r>
        <w:rPr>
          <w:spacing w:val="-7"/>
          <w:sz w:val="20"/>
          <w:vertAlign w:val="baseline"/>
        </w:rPr>
        <w:t> </w:t>
      </w:r>
      <w:r>
        <w:rPr>
          <w:sz w:val="20"/>
          <w:vertAlign w:val="baseline"/>
        </w:rPr>
        <w:t>quien</w:t>
      </w:r>
      <w:r>
        <w:rPr>
          <w:spacing w:val="-7"/>
          <w:sz w:val="20"/>
          <w:vertAlign w:val="baseline"/>
        </w:rPr>
        <w:t> </w:t>
      </w:r>
      <w:r>
        <w:rPr>
          <w:sz w:val="20"/>
          <w:vertAlign w:val="baseline"/>
        </w:rPr>
        <w:t>el</w:t>
      </w:r>
      <w:r>
        <w:rPr>
          <w:spacing w:val="-6"/>
          <w:sz w:val="20"/>
          <w:vertAlign w:val="baseline"/>
        </w:rPr>
        <w:t> </w:t>
      </w:r>
      <w:r>
        <w:rPr>
          <w:sz w:val="20"/>
          <w:vertAlign w:val="baseline"/>
        </w:rPr>
        <w:t>2</w:t>
      </w:r>
      <w:r>
        <w:rPr>
          <w:spacing w:val="-6"/>
          <w:sz w:val="20"/>
          <w:vertAlign w:val="baseline"/>
        </w:rPr>
        <w:t> </w:t>
      </w:r>
      <w:r>
        <w:rPr>
          <w:sz w:val="20"/>
          <w:vertAlign w:val="baseline"/>
        </w:rPr>
        <w:t>de</w:t>
      </w:r>
      <w:r>
        <w:rPr>
          <w:spacing w:val="-6"/>
          <w:sz w:val="20"/>
          <w:vertAlign w:val="baseline"/>
        </w:rPr>
        <w:t> </w:t>
      </w:r>
      <w:r>
        <w:rPr>
          <w:sz w:val="20"/>
          <w:vertAlign w:val="baseline"/>
        </w:rPr>
        <w:t>octubre</w:t>
      </w:r>
      <w:r>
        <w:rPr>
          <w:spacing w:val="-6"/>
          <w:sz w:val="20"/>
          <w:vertAlign w:val="baseline"/>
        </w:rPr>
        <w:t> </w:t>
      </w:r>
      <w:r>
        <w:rPr>
          <w:sz w:val="20"/>
          <w:vertAlign w:val="baseline"/>
        </w:rPr>
        <w:t>de</w:t>
      </w:r>
      <w:r>
        <w:rPr>
          <w:spacing w:val="-6"/>
          <w:sz w:val="20"/>
          <w:vertAlign w:val="baseline"/>
        </w:rPr>
        <w:t> </w:t>
      </w:r>
      <w:r>
        <w:rPr>
          <w:sz w:val="20"/>
          <w:vertAlign w:val="baseline"/>
        </w:rPr>
        <w:t>1992</w:t>
      </w:r>
      <w:r>
        <w:rPr>
          <w:spacing w:val="-6"/>
          <w:sz w:val="20"/>
          <w:vertAlign w:val="baseline"/>
        </w:rPr>
        <w:t> </w:t>
      </w:r>
      <w:r>
        <w:rPr>
          <w:sz w:val="20"/>
          <w:vertAlign w:val="baseline"/>
        </w:rPr>
        <w:t>salió</w:t>
      </w:r>
      <w:r>
        <w:rPr>
          <w:spacing w:val="-5"/>
          <w:sz w:val="20"/>
          <w:vertAlign w:val="baseline"/>
        </w:rPr>
        <w:t> </w:t>
      </w:r>
      <w:r>
        <w:rPr>
          <w:sz w:val="20"/>
          <w:vertAlign w:val="baseline"/>
        </w:rPr>
        <w:t>de</w:t>
      </w:r>
      <w:r>
        <w:rPr>
          <w:spacing w:val="-6"/>
          <w:sz w:val="20"/>
          <w:vertAlign w:val="baseline"/>
        </w:rPr>
        <w:t> </w:t>
      </w:r>
      <w:r>
        <w:rPr>
          <w:sz w:val="20"/>
          <w:vertAlign w:val="baseline"/>
        </w:rPr>
        <w:t>su</w:t>
      </w:r>
      <w:r>
        <w:rPr>
          <w:spacing w:val="-7"/>
          <w:sz w:val="20"/>
          <w:vertAlign w:val="baseline"/>
        </w:rPr>
        <w:t> </w:t>
      </w:r>
      <w:r>
        <w:rPr>
          <w:sz w:val="20"/>
          <w:vertAlign w:val="baseline"/>
        </w:rPr>
        <w:t>casa</w:t>
      </w:r>
      <w:r>
        <w:rPr>
          <w:spacing w:val="-5"/>
          <w:sz w:val="20"/>
          <w:vertAlign w:val="baseline"/>
        </w:rPr>
        <w:t> </w:t>
      </w:r>
      <w:r>
        <w:rPr>
          <w:sz w:val="20"/>
          <w:vertAlign w:val="baseline"/>
        </w:rPr>
        <w:t>y</w:t>
      </w:r>
      <w:r>
        <w:rPr>
          <w:spacing w:val="-5"/>
          <w:sz w:val="20"/>
          <w:vertAlign w:val="baseline"/>
        </w:rPr>
        <w:t> </w:t>
      </w:r>
      <w:r>
        <w:rPr>
          <w:sz w:val="20"/>
          <w:vertAlign w:val="baseline"/>
        </w:rPr>
        <w:t>no</w:t>
      </w:r>
      <w:r>
        <w:rPr>
          <w:spacing w:val="-7"/>
          <w:sz w:val="20"/>
          <w:vertAlign w:val="baseline"/>
        </w:rPr>
        <w:t> </w:t>
      </w:r>
      <w:r>
        <w:rPr>
          <w:sz w:val="20"/>
          <w:vertAlign w:val="baseline"/>
        </w:rPr>
        <w:t>volvió</w:t>
      </w:r>
      <w:r>
        <w:rPr>
          <w:spacing w:val="-5"/>
          <w:sz w:val="20"/>
          <w:vertAlign w:val="baseline"/>
        </w:rPr>
        <w:t> </w:t>
      </w:r>
      <w:r>
        <w:rPr>
          <w:sz w:val="20"/>
          <w:vertAlign w:val="baseline"/>
        </w:rPr>
        <w:t>más.</w:t>
      </w:r>
      <w:r>
        <w:rPr>
          <w:spacing w:val="-6"/>
          <w:sz w:val="20"/>
          <w:vertAlign w:val="baseline"/>
        </w:rPr>
        <w:t> </w:t>
      </w:r>
      <w:r>
        <w:rPr>
          <w:sz w:val="20"/>
          <w:vertAlign w:val="baseline"/>
        </w:rPr>
        <w:t>Posteriormente</w:t>
      </w:r>
      <w:r>
        <w:rPr>
          <w:spacing w:val="-6"/>
          <w:sz w:val="20"/>
          <w:vertAlign w:val="baseline"/>
        </w:rPr>
        <w:t> </w:t>
      </w:r>
      <w:r>
        <w:rPr>
          <w:sz w:val="20"/>
          <w:vertAlign w:val="baseline"/>
        </w:rPr>
        <w:t>se</w:t>
      </w:r>
      <w:r>
        <w:rPr>
          <w:spacing w:val="-6"/>
          <w:sz w:val="20"/>
          <w:vertAlign w:val="baseline"/>
        </w:rPr>
        <w:t> </w:t>
      </w:r>
      <w:r>
        <w:rPr>
          <w:sz w:val="20"/>
          <w:vertAlign w:val="baseline"/>
        </w:rPr>
        <w:t>supo que fue intervenido en dicha casa de estudios, y al día siguiente, efectivos policiales hicieron un registro en su vivienda por presunto accionar terrorista.</w:t>
      </w:r>
    </w:p>
    <w:p>
      <w:pPr>
        <w:spacing w:before="0"/>
        <w:ind w:left="2" w:right="230" w:firstLine="0"/>
        <w:jc w:val="left"/>
        <w:rPr>
          <w:sz w:val="20"/>
        </w:rPr>
      </w:pPr>
      <w:r>
        <w:rPr>
          <w:sz w:val="20"/>
          <w:vertAlign w:val="superscript"/>
        </w:rPr>
        <w:t>71</w:t>
      </w:r>
      <w:r>
        <w:rPr>
          <w:sz w:val="20"/>
          <w:vertAlign w:val="baseline"/>
        </w:rPr>
        <w:t> </w:t>
      </w:r>
      <w:hyperlink r:id="rId76">
        <w:r>
          <w:rPr>
            <w:color w:val="0462C1"/>
            <w:sz w:val="20"/>
            <w:u w:val="single" w:color="0462C1"/>
            <w:vertAlign w:val="baseline"/>
          </w:rPr>
          <w:t>https://larepublica.pe/politica/2024/08/23/jueza-desestima-aplicacion-prescripcion-solicitada-por-</w:t>
        </w:r>
      </w:hyperlink>
      <w:r>
        <w:rPr>
          <w:color w:val="0462C1"/>
          <w:sz w:val="20"/>
          <w:vertAlign w:val="baseline"/>
        </w:rPr>
        <w:t> </w:t>
      </w:r>
      <w:hyperlink r:id="rId76">
        <w:r>
          <w:rPr>
            <w:color w:val="0462C1"/>
            <w:spacing w:val="-2"/>
            <w:sz w:val="20"/>
            <w:u w:val="single" w:color="0462C1"/>
            <w:vertAlign w:val="baseline"/>
          </w:rPr>
          <w:t>procesado-en-caso-de-desaparicion-forzada-de-estudiante-en-1992-</w:t>
        </w:r>
      </w:hyperlink>
      <w:r>
        <w:rPr>
          <w:color w:val="0462C1"/>
          <w:spacing w:val="-2"/>
          <w:sz w:val="20"/>
          <w:vertAlign w:val="baseline"/>
        </w:rPr>
        <w:t> </w:t>
      </w:r>
      <w:hyperlink r:id="rId76">
        <w:r>
          <w:rPr>
            <w:color w:val="0462C1"/>
            <w:spacing w:val="-2"/>
            <w:sz w:val="20"/>
            <w:u w:val="single" w:color="0462C1"/>
            <w:vertAlign w:val="baseline"/>
          </w:rPr>
          <w:t>1134820?fbclid=IwY2xjawIWPpJleHRuA2FlbQIxMQABHevOe8_aV2I3Fy3nJKcHw34F4vdVyNRIAWHSfPllv</w:t>
        </w:r>
      </w:hyperlink>
      <w:r>
        <w:rPr>
          <w:color w:val="0462C1"/>
          <w:spacing w:val="-2"/>
          <w:sz w:val="20"/>
          <w:vertAlign w:val="baseline"/>
        </w:rPr>
        <w:t> </w:t>
      </w:r>
      <w:hyperlink r:id="rId76">
        <w:r>
          <w:rPr>
            <w:color w:val="0462C1"/>
            <w:spacing w:val="-2"/>
            <w:sz w:val="20"/>
            <w:u w:val="single" w:color="0462C1"/>
            <w:vertAlign w:val="baseline"/>
          </w:rPr>
          <w:t>BjOTtk2T8S9VF5dag_aem_SnSfkBr-KwhyRcn_CEOIlg</w:t>
        </w:r>
      </w:hyperlink>
    </w:p>
    <w:p>
      <w:pPr>
        <w:spacing w:after="0"/>
        <w:jc w:val="left"/>
        <w:rPr>
          <w:sz w:val="20"/>
        </w:rPr>
        <w:sectPr>
          <w:pgSz w:w="11910" w:h="16840"/>
          <w:pgMar w:top="1360" w:bottom="280" w:left="1700" w:right="1559"/>
        </w:sectPr>
      </w:pPr>
    </w:p>
    <w:p>
      <w:pPr>
        <w:pStyle w:val="BodyText"/>
        <w:spacing w:line="256" w:lineRule="auto" w:before="37"/>
        <w:ind w:right="139"/>
      </w:pPr>
      <w:r>
        <w:rPr/>
        <w:t>enero</w:t>
      </w:r>
      <w:r>
        <w:rPr>
          <w:spacing w:val="-13"/>
        </w:rPr>
        <w:t> </w:t>
      </w:r>
      <w:r>
        <w:rPr/>
        <w:t>del</w:t>
      </w:r>
      <w:r>
        <w:rPr>
          <w:spacing w:val="-12"/>
        </w:rPr>
        <w:t> </w:t>
      </w:r>
      <w:r>
        <w:rPr/>
        <w:t>2023,</w:t>
      </w:r>
      <w:r>
        <w:rPr>
          <w:spacing w:val="-13"/>
        </w:rPr>
        <w:t> </w:t>
      </w:r>
      <w:r>
        <w:rPr/>
        <w:t>peruanos</w:t>
      </w:r>
      <w:r>
        <w:rPr>
          <w:spacing w:val="-12"/>
        </w:rPr>
        <w:t> </w:t>
      </w:r>
      <w:r>
        <w:rPr/>
        <w:t>y</w:t>
      </w:r>
      <w:r>
        <w:rPr>
          <w:spacing w:val="-13"/>
        </w:rPr>
        <w:t> </w:t>
      </w:r>
      <w:r>
        <w:rPr/>
        <w:t>peruanas</w:t>
      </w:r>
      <w:r>
        <w:rPr>
          <w:spacing w:val="-12"/>
        </w:rPr>
        <w:t> </w:t>
      </w:r>
      <w:r>
        <w:rPr/>
        <w:t>de</w:t>
      </w:r>
      <w:r>
        <w:rPr>
          <w:spacing w:val="-13"/>
        </w:rPr>
        <w:t> </w:t>
      </w:r>
      <w:r>
        <w:rPr/>
        <w:t>las</w:t>
      </w:r>
      <w:r>
        <w:rPr>
          <w:spacing w:val="-12"/>
        </w:rPr>
        <w:t> </w:t>
      </w:r>
      <w:r>
        <w:rPr/>
        <w:t>zonas</w:t>
      </w:r>
      <w:r>
        <w:rPr>
          <w:spacing w:val="-12"/>
        </w:rPr>
        <w:t> </w:t>
      </w:r>
      <w:r>
        <w:rPr/>
        <w:t>andinas,</w:t>
      </w:r>
      <w:r>
        <w:rPr>
          <w:spacing w:val="-13"/>
        </w:rPr>
        <w:t> </w:t>
      </w:r>
      <w:r>
        <w:rPr/>
        <w:t>como</w:t>
      </w:r>
      <w:r>
        <w:rPr>
          <w:spacing w:val="-12"/>
        </w:rPr>
        <w:t> </w:t>
      </w:r>
      <w:r>
        <w:rPr/>
        <w:t>en</w:t>
      </w:r>
      <w:r>
        <w:rPr>
          <w:spacing w:val="-13"/>
        </w:rPr>
        <w:t> </w:t>
      </w:r>
      <w:r>
        <w:rPr/>
        <w:t>los</w:t>
      </w:r>
      <w:r>
        <w:rPr>
          <w:spacing w:val="-12"/>
        </w:rPr>
        <w:t> </w:t>
      </w:r>
      <w:r>
        <w:rPr/>
        <w:t>años</w:t>
      </w:r>
      <w:r>
        <w:rPr>
          <w:spacing w:val="-13"/>
        </w:rPr>
        <w:t> </w:t>
      </w:r>
      <w:r>
        <w:rPr/>
        <w:t>80,</w:t>
      </w:r>
      <w:r>
        <w:rPr>
          <w:spacing w:val="-12"/>
        </w:rPr>
        <w:t> </w:t>
      </w:r>
      <w:r>
        <w:rPr/>
        <w:t>sufrieron</w:t>
      </w:r>
      <w:r>
        <w:rPr>
          <w:spacing w:val="-12"/>
        </w:rPr>
        <w:t> </w:t>
      </w:r>
      <w:r>
        <w:rPr/>
        <w:t>graves violaciones a sus derechos humanos.</w:t>
      </w:r>
    </w:p>
    <w:p>
      <w:pPr>
        <w:pStyle w:val="BodyText"/>
        <w:spacing w:line="254" w:lineRule="auto" w:before="167"/>
        <w:ind w:right="140"/>
      </w:pPr>
      <w:r>
        <w:rPr/>
        <w:t>El grave debilitamiento institucional y democrático en Perú representa un serio retroceso para el Estado de derecho y un peligro para la vigencia de los derechos humanos.</w:t>
      </w:r>
    </w:p>
    <w:p>
      <w:pPr>
        <w:pStyle w:val="BodyText"/>
        <w:spacing w:line="259" w:lineRule="auto" w:before="170"/>
        <w:ind w:right="139"/>
      </w:pPr>
      <w:r>
        <w:rPr/>
        <w:t>El</w:t>
      </w:r>
      <w:r>
        <w:rPr>
          <w:spacing w:val="-1"/>
        </w:rPr>
        <w:t> </w:t>
      </w:r>
      <w:r>
        <w:rPr/>
        <w:t>Estado</w:t>
      </w:r>
      <w:r>
        <w:rPr>
          <w:spacing w:val="-2"/>
        </w:rPr>
        <w:t> </w:t>
      </w:r>
      <w:r>
        <w:rPr/>
        <w:t>peruano</w:t>
      </w:r>
      <w:r>
        <w:rPr>
          <w:spacing w:val="-2"/>
        </w:rPr>
        <w:t> </w:t>
      </w:r>
      <w:r>
        <w:rPr/>
        <w:t>no</w:t>
      </w:r>
      <w:r>
        <w:rPr>
          <w:spacing w:val="-2"/>
        </w:rPr>
        <w:t> </w:t>
      </w:r>
      <w:r>
        <w:rPr/>
        <w:t>está</w:t>
      </w:r>
      <w:r>
        <w:rPr>
          <w:spacing w:val="-4"/>
        </w:rPr>
        <w:t> </w:t>
      </w:r>
      <w:r>
        <w:rPr/>
        <w:t>garantizando la</w:t>
      </w:r>
      <w:r>
        <w:rPr>
          <w:spacing w:val="-3"/>
        </w:rPr>
        <w:t> </w:t>
      </w:r>
      <w:r>
        <w:rPr/>
        <w:t>búsqueda</w:t>
      </w:r>
      <w:r>
        <w:rPr>
          <w:spacing w:val="-3"/>
        </w:rPr>
        <w:t> </w:t>
      </w:r>
      <w:r>
        <w:rPr/>
        <w:t>de los</w:t>
      </w:r>
      <w:r>
        <w:rPr>
          <w:spacing w:val="-1"/>
        </w:rPr>
        <w:t> </w:t>
      </w:r>
      <w:r>
        <w:rPr/>
        <w:t>desaparecidos</w:t>
      </w:r>
      <w:r>
        <w:rPr>
          <w:spacing w:val="-3"/>
        </w:rPr>
        <w:t> </w:t>
      </w:r>
      <w:r>
        <w:rPr/>
        <w:t>cuando,</w:t>
      </w:r>
      <w:r>
        <w:rPr>
          <w:spacing w:val="-1"/>
        </w:rPr>
        <w:t> </w:t>
      </w:r>
      <w:r>
        <w:rPr/>
        <w:t>por</w:t>
      </w:r>
      <w:r>
        <w:rPr>
          <w:spacing w:val="-3"/>
        </w:rPr>
        <w:t> </w:t>
      </w:r>
      <w:r>
        <w:rPr/>
        <w:t>un</w:t>
      </w:r>
      <w:r>
        <w:rPr>
          <w:spacing w:val="-1"/>
        </w:rPr>
        <w:t> </w:t>
      </w:r>
      <w:r>
        <w:rPr/>
        <w:t>lado, tiene cifras que se incrementan en número de víctimas (RENADE) y por otro, quiere quitarle la categoría</w:t>
      </w:r>
      <w:r>
        <w:rPr>
          <w:spacing w:val="-1"/>
        </w:rPr>
        <w:t> </w:t>
      </w:r>
      <w:r>
        <w:rPr/>
        <w:t>de</w:t>
      </w:r>
      <w:r>
        <w:rPr>
          <w:spacing w:val="-2"/>
        </w:rPr>
        <w:t> </w:t>
      </w:r>
      <w:r>
        <w:rPr/>
        <w:t>Dirección General a la</w:t>
      </w:r>
      <w:r>
        <w:rPr>
          <w:spacing w:val="-5"/>
        </w:rPr>
        <w:t> </w:t>
      </w:r>
      <w:r>
        <w:rPr/>
        <w:t>oficina responsable de</w:t>
      </w:r>
      <w:r>
        <w:rPr>
          <w:spacing w:val="-2"/>
        </w:rPr>
        <w:t> </w:t>
      </w:r>
      <w:r>
        <w:rPr/>
        <w:t>ese</w:t>
      </w:r>
      <w:r>
        <w:rPr>
          <w:spacing w:val="-1"/>
        </w:rPr>
        <w:t> </w:t>
      </w:r>
      <w:r>
        <w:rPr/>
        <w:t>trabajo,</w:t>
      </w:r>
      <w:r>
        <w:rPr>
          <w:spacing w:val="-2"/>
        </w:rPr>
        <w:t> </w:t>
      </w:r>
      <w:r>
        <w:rPr/>
        <w:t>con</w:t>
      </w:r>
      <w:r>
        <w:rPr>
          <w:spacing w:val="-3"/>
        </w:rPr>
        <w:t> </w:t>
      </w:r>
      <w:r>
        <w:rPr/>
        <w:t>las implicancias que significa, envés de potenciar la búsqueda, incrementar de presupuesto, contratar más especialistas y articular su trabajo con otras instituciones del Estado.</w:t>
      </w:r>
    </w:p>
    <w:p>
      <w:pPr>
        <w:pStyle w:val="BodyText"/>
        <w:spacing w:line="259" w:lineRule="auto" w:before="158"/>
        <w:ind w:right="137"/>
      </w:pPr>
      <w:r>
        <w:rPr/>
        <w:t>El Estado peruano renuncia a su obligación de investigar, juzgar y sancionar a los violadores de derechos humanos cuando aprueba normas, como la Ley N° 32107 (antes Proyecto de Ley N° 6951/2023-CR) para evitar que policías y militares acusados de crímenes de violaciones a los derechos humanos sigan siendo investigados.</w:t>
      </w:r>
    </w:p>
    <w:p>
      <w:pPr>
        <w:pStyle w:val="BodyText"/>
        <w:spacing w:line="259" w:lineRule="auto" w:before="160"/>
        <w:ind w:right="139"/>
      </w:pPr>
      <w:r>
        <w:rPr/>
        <w:t>El Estado</w:t>
      </w:r>
      <w:r>
        <w:rPr>
          <w:spacing w:val="-1"/>
        </w:rPr>
        <w:t> </w:t>
      </w:r>
      <w:r>
        <w:rPr/>
        <w:t>peruano no garantiza el derecho a la reparación digna cuando no</w:t>
      </w:r>
      <w:r>
        <w:rPr>
          <w:spacing w:val="-1"/>
        </w:rPr>
        <w:t> </w:t>
      </w:r>
      <w:r>
        <w:rPr/>
        <w:t>cumple con el pago de las reparaciones civiles establecidas en sentencias judiciales nacionales o internacionales y los familiares beneficiarios de ellas, siguen esperando 10, 15 años para su cumplimiento; más bien</w:t>
      </w:r>
      <w:r>
        <w:rPr>
          <w:spacing w:val="-3"/>
        </w:rPr>
        <w:t> </w:t>
      </w:r>
      <w:r>
        <w:rPr/>
        <w:t>saca</w:t>
      </w:r>
      <w:r>
        <w:rPr>
          <w:spacing w:val="-2"/>
        </w:rPr>
        <w:t> </w:t>
      </w:r>
      <w:r>
        <w:rPr/>
        <w:t>normas</w:t>
      </w:r>
      <w:r>
        <w:rPr>
          <w:spacing w:val="-2"/>
        </w:rPr>
        <w:t> </w:t>
      </w:r>
      <w:r>
        <w:rPr/>
        <w:t>internas</w:t>
      </w:r>
      <w:r>
        <w:rPr>
          <w:spacing w:val="-4"/>
        </w:rPr>
        <w:t> </w:t>
      </w:r>
      <w:r>
        <w:rPr/>
        <w:t>para</w:t>
      </w:r>
      <w:r>
        <w:rPr>
          <w:spacing w:val="-1"/>
        </w:rPr>
        <w:t> </w:t>
      </w:r>
      <w:r>
        <w:rPr/>
        <w:t>priorizar</w:t>
      </w:r>
      <w:r>
        <w:rPr>
          <w:spacing w:val="-5"/>
        </w:rPr>
        <w:t> </w:t>
      </w:r>
      <w:r>
        <w:rPr/>
        <w:t>otras</w:t>
      </w:r>
      <w:r>
        <w:rPr>
          <w:spacing w:val="-5"/>
        </w:rPr>
        <w:t> </w:t>
      </w:r>
      <w:r>
        <w:rPr/>
        <w:t>obligaciones</w:t>
      </w:r>
      <w:r>
        <w:rPr>
          <w:spacing w:val="-1"/>
        </w:rPr>
        <w:t> </w:t>
      </w:r>
      <w:r>
        <w:rPr/>
        <w:t>antes</w:t>
      </w:r>
      <w:r>
        <w:rPr>
          <w:spacing w:val="-2"/>
        </w:rPr>
        <w:t> </w:t>
      </w:r>
      <w:r>
        <w:rPr/>
        <w:t>que</w:t>
      </w:r>
      <w:r>
        <w:rPr>
          <w:spacing w:val="-2"/>
        </w:rPr>
        <w:t> </w:t>
      </w:r>
      <w:r>
        <w:rPr/>
        <w:t>los</w:t>
      </w:r>
      <w:r>
        <w:rPr>
          <w:spacing w:val="-2"/>
        </w:rPr>
        <w:t> </w:t>
      </w:r>
      <w:r>
        <w:rPr/>
        <w:t>casos</w:t>
      </w:r>
      <w:r>
        <w:rPr>
          <w:spacing w:val="-5"/>
        </w:rPr>
        <w:t> </w:t>
      </w:r>
      <w:r>
        <w:rPr/>
        <w:t>de</w:t>
      </w:r>
      <w:r>
        <w:rPr>
          <w:spacing w:val="-2"/>
        </w:rPr>
        <w:t> </w:t>
      </w:r>
      <w:r>
        <w:rPr/>
        <w:t>violaciones</w:t>
      </w:r>
      <w:r>
        <w:rPr>
          <w:spacing w:val="-6"/>
        </w:rPr>
        <w:t> </w:t>
      </w:r>
      <w:r>
        <w:rPr/>
        <w:t>a los derechos humanos</w:t>
      </w:r>
      <w:r>
        <w:rPr>
          <w:vertAlign w:val="superscript"/>
        </w:rPr>
        <w:t>72</w:t>
      </w:r>
      <w:r>
        <w:rPr>
          <w:vertAlign w:val="baseline"/>
        </w:rPr>
        <w:t>.</w:t>
      </w:r>
    </w:p>
    <w:p>
      <w:pPr>
        <w:pStyle w:val="BodyText"/>
        <w:spacing w:line="259" w:lineRule="auto" w:before="158"/>
        <w:ind w:right="136"/>
      </w:pPr>
      <w:r>
        <w:rPr/>
        <w:t>El Estado peruano no cumple con garantizar el derecho a la memoria y a dignificar la memoria de las víctimas cuando le quita independencia al Lugar de la Memoria y deja de lado las actividades conmemorativas, simbólicas poniendo en riesgo el acervo que tiene en calidad de custodia el LUM.</w:t>
      </w:r>
    </w:p>
    <w:p>
      <w:pPr>
        <w:pStyle w:val="BodyText"/>
        <w:spacing w:line="259" w:lineRule="auto" w:before="160"/>
        <w:ind w:right="138"/>
      </w:pPr>
      <w:r>
        <w:rPr/>
        <w:t>El Estado peruano no cumple con garantizar la no repetición de estos hechos cuando no investiga las hostilidades y ataques a defensores de los derechos humanos y familiares por grupos negacionistas o cuando, desde el discurso oficial se justifican los crímenes cometidos para</w:t>
      </w:r>
      <w:r>
        <w:rPr>
          <w:spacing w:val="-11"/>
        </w:rPr>
        <w:t> </w:t>
      </w:r>
      <w:r>
        <w:rPr/>
        <w:t>no</w:t>
      </w:r>
      <w:r>
        <w:rPr>
          <w:spacing w:val="-9"/>
        </w:rPr>
        <w:t> </w:t>
      </w:r>
      <w:r>
        <w:rPr/>
        <w:t>permitir</w:t>
      </w:r>
      <w:r>
        <w:rPr>
          <w:spacing w:val="-10"/>
        </w:rPr>
        <w:t> </w:t>
      </w:r>
      <w:r>
        <w:rPr/>
        <w:t>la</w:t>
      </w:r>
      <w:r>
        <w:rPr>
          <w:spacing w:val="-11"/>
        </w:rPr>
        <w:t> </w:t>
      </w:r>
      <w:r>
        <w:rPr/>
        <w:t>investigación</w:t>
      </w:r>
      <w:r>
        <w:rPr>
          <w:spacing w:val="-11"/>
        </w:rPr>
        <w:t> </w:t>
      </w:r>
      <w:r>
        <w:rPr/>
        <w:t>imparcial</w:t>
      </w:r>
      <w:r>
        <w:rPr>
          <w:spacing w:val="-10"/>
        </w:rPr>
        <w:t> </w:t>
      </w:r>
      <w:r>
        <w:rPr/>
        <w:t>de</w:t>
      </w:r>
      <w:r>
        <w:rPr>
          <w:spacing w:val="-9"/>
        </w:rPr>
        <w:t> </w:t>
      </w:r>
      <w:r>
        <w:rPr/>
        <w:t>los</w:t>
      </w:r>
      <w:r>
        <w:rPr>
          <w:spacing w:val="-12"/>
        </w:rPr>
        <w:t> </w:t>
      </w:r>
      <w:r>
        <w:rPr/>
        <w:t>mismos.</w:t>
      </w:r>
      <w:r>
        <w:rPr>
          <w:spacing w:val="-10"/>
        </w:rPr>
        <w:t> </w:t>
      </w:r>
      <w:r>
        <w:rPr/>
        <w:t>Frente</w:t>
      </w:r>
      <w:r>
        <w:rPr>
          <w:spacing w:val="-9"/>
        </w:rPr>
        <w:t> </w:t>
      </w:r>
      <w:r>
        <w:rPr/>
        <w:t>a</w:t>
      </w:r>
      <w:r>
        <w:rPr>
          <w:spacing w:val="-13"/>
        </w:rPr>
        <w:t> </w:t>
      </w:r>
      <w:r>
        <w:rPr/>
        <w:t>un</w:t>
      </w:r>
      <w:r>
        <w:rPr>
          <w:spacing w:val="-10"/>
        </w:rPr>
        <w:t> </w:t>
      </w:r>
      <w:r>
        <w:rPr/>
        <w:t>crimen</w:t>
      </w:r>
      <w:r>
        <w:rPr>
          <w:spacing w:val="-10"/>
        </w:rPr>
        <w:t> </w:t>
      </w:r>
      <w:r>
        <w:rPr/>
        <w:t>de</w:t>
      </w:r>
      <w:r>
        <w:rPr>
          <w:spacing w:val="-9"/>
        </w:rPr>
        <w:t> </w:t>
      </w:r>
      <w:r>
        <w:rPr/>
        <w:t>lesa</w:t>
      </w:r>
      <w:r>
        <w:rPr>
          <w:spacing w:val="-10"/>
        </w:rPr>
        <w:t> </w:t>
      </w:r>
      <w:r>
        <w:rPr/>
        <w:t>humanidad o</w:t>
      </w:r>
      <w:r>
        <w:rPr>
          <w:spacing w:val="-1"/>
        </w:rPr>
        <w:t> </w:t>
      </w:r>
      <w:r>
        <w:rPr/>
        <w:t>a</w:t>
      </w:r>
      <w:r>
        <w:rPr>
          <w:spacing w:val="-2"/>
        </w:rPr>
        <w:t> </w:t>
      </w:r>
      <w:r>
        <w:rPr/>
        <w:t>la</w:t>
      </w:r>
      <w:r>
        <w:rPr>
          <w:spacing w:val="-4"/>
        </w:rPr>
        <w:t> </w:t>
      </w:r>
      <w:r>
        <w:rPr/>
        <w:t>violación</w:t>
      </w:r>
      <w:r>
        <w:rPr>
          <w:spacing w:val="-3"/>
        </w:rPr>
        <w:t> </w:t>
      </w:r>
      <w:r>
        <w:rPr/>
        <w:t>de un</w:t>
      </w:r>
      <w:r>
        <w:rPr>
          <w:spacing w:val="-3"/>
        </w:rPr>
        <w:t> </w:t>
      </w:r>
      <w:r>
        <w:rPr/>
        <w:t>derecho</w:t>
      </w:r>
      <w:r>
        <w:rPr>
          <w:spacing w:val="-1"/>
        </w:rPr>
        <w:t> </w:t>
      </w:r>
      <w:r>
        <w:rPr/>
        <w:t>humano,</w:t>
      </w:r>
      <w:r>
        <w:rPr>
          <w:spacing w:val="-2"/>
        </w:rPr>
        <w:t> </w:t>
      </w:r>
      <w:r>
        <w:rPr/>
        <w:t>las</w:t>
      </w:r>
      <w:r>
        <w:rPr>
          <w:spacing w:val="-3"/>
        </w:rPr>
        <w:t> </w:t>
      </w:r>
      <w:r>
        <w:rPr/>
        <w:t>y</w:t>
      </w:r>
      <w:r>
        <w:rPr>
          <w:spacing w:val="-2"/>
        </w:rPr>
        <w:t> </w:t>
      </w:r>
      <w:r>
        <w:rPr/>
        <w:t>los</w:t>
      </w:r>
      <w:r>
        <w:rPr>
          <w:spacing w:val="-4"/>
        </w:rPr>
        <w:t> </w:t>
      </w:r>
      <w:r>
        <w:rPr/>
        <w:t>familiares</w:t>
      </w:r>
      <w:r>
        <w:rPr>
          <w:spacing w:val="-2"/>
        </w:rPr>
        <w:t> </w:t>
      </w:r>
      <w:r>
        <w:rPr/>
        <w:t>inician</w:t>
      </w:r>
      <w:r>
        <w:rPr>
          <w:spacing w:val="-3"/>
        </w:rPr>
        <w:t> </w:t>
      </w:r>
      <w:r>
        <w:rPr/>
        <w:t>un</w:t>
      </w:r>
      <w:r>
        <w:rPr>
          <w:spacing w:val="-3"/>
        </w:rPr>
        <w:t> </w:t>
      </w:r>
      <w:r>
        <w:rPr/>
        <w:t>lago</w:t>
      </w:r>
      <w:r>
        <w:rPr>
          <w:spacing w:val="-1"/>
        </w:rPr>
        <w:t> </w:t>
      </w:r>
      <w:r>
        <w:rPr/>
        <w:t>caminar</w:t>
      </w:r>
      <w:r>
        <w:rPr>
          <w:spacing w:val="-2"/>
        </w:rPr>
        <w:t> </w:t>
      </w:r>
      <w:r>
        <w:rPr/>
        <w:t>de</w:t>
      </w:r>
      <w:r>
        <w:rPr>
          <w:spacing w:val="-2"/>
        </w:rPr>
        <w:t> </w:t>
      </w:r>
      <w:r>
        <w:rPr/>
        <w:t>injusticias y estigmatizaciones que significan años, décadas de una lucha desigual defendiendo derechos frente a un estado que no hace lo suficiente por cumplir con sus obligaciones internacionales.</w:t>
      </w:r>
    </w:p>
    <w:p>
      <w:pPr>
        <w:pStyle w:val="BodyText"/>
        <w:spacing w:line="259" w:lineRule="auto"/>
        <w:ind w:right="136"/>
      </w:pPr>
      <w:r>
        <w:rPr/>
        <w:t>El</w:t>
      </w:r>
      <w:r>
        <w:rPr>
          <w:spacing w:val="-9"/>
        </w:rPr>
        <w:t> </w:t>
      </w:r>
      <w:r>
        <w:rPr/>
        <w:t>Estado</w:t>
      </w:r>
      <w:r>
        <w:rPr>
          <w:spacing w:val="-10"/>
        </w:rPr>
        <w:t> </w:t>
      </w:r>
      <w:r>
        <w:rPr/>
        <w:t>tiene</w:t>
      </w:r>
      <w:r>
        <w:rPr>
          <w:spacing w:val="-8"/>
        </w:rPr>
        <w:t> </w:t>
      </w:r>
      <w:r>
        <w:rPr/>
        <w:t>la</w:t>
      </w:r>
      <w:r>
        <w:rPr>
          <w:spacing w:val="-13"/>
        </w:rPr>
        <w:t> </w:t>
      </w:r>
      <w:r>
        <w:rPr/>
        <w:t>obligación</w:t>
      </w:r>
      <w:r>
        <w:rPr>
          <w:spacing w:val="-8"/>
        </w:rPr>
        <w:t> </w:t>
      </w:r>
      <w:r>
        <w:rPr/>
        <w:t>de</w:t>
      </w:r>
      <w:r>
        <w:rPr>
          <w:spacing w:val="-8"/>
        </w:rPr>
        <w:t> </w:t>
      </w:r>
      <w:r>
        <w:rPr/>
        <w:t>investigar</w:t>
      </w:r>
      <w:r>
        <w:rPr>
          <w:spacing w:val="-8"/>
        </w:rPr>
        <w:t> </w:t>
      </w:r>
      <w:r>
        <w:rPr/>
        <w:t>con</w:t>
      </w:r>
      <w:r>
        <w:rPr>
          <w:spacing w:val="-11"/>
        </w:rPr>
        <w:t> </w:t>
      </w:r>
      <w:r>
        <w:rPr/>
        <w:t>prontitud,</w:t>
      </w:r>
      <w:r>
        <w:rPr>
          <w:spacing w:val="-8"/>
        </w:rPr>
        <w:t> </w:t>
      </w:r>
      <w:r>
        <w:rPr/>
        <w:t>eficacia,</w:t>
      </w:r>
      <w:r>
        <w:rPr>
          <w:spacing w:val="-10"/>
        </w:rPr>
        <w:t> </w:t>
      </w:r>
      <w:r>
        <w:rPr/>
        <w:t>exhaustividad,</w:t>
      </w:r>
      <w:r>
        <w:rPr>
          <w:spacing w:val="-7"/>
        </w:rPr>
        <w:t> </w:t>
      </w:r>
      <w:r>
        <w:rPr/>
        <w:t>independencia, imparcialidad</w:t>
      </w:r>
      <w:r>
        <w:rPr>
          <w:spacing w:val="-13"/>
        </w:rPr>
        <w:t> </w:t>
      </w:r>
      <w:r>
        <w:rPr/>
        <w:t>y</w:t>
      </w:r>
      <w:r>
        <w:rPr>
          <w:spacing w:val="-12"/>
        </w:rPr>
        <w:t> </w:t>
      </w:r>
      <w:r>
        <w:rPr/>
        <w:t>transparencia,</w:t>
      </w:r>
      <w:r>
        <w:rPr>
          <w:spacing w:val="-13"/>
        </w:rPr>
        <w:t> </w:t>
      </w:r>
      <w:r>
        <w:rPr/>
        <w:t>respetando</w:t>
      </w:r>
      <w:r>
        <w:rPr>
          <w:spacing w:val="-12"/>
        </w:rPr>
        <w:t> </w:t>
      </w:r>
      <w:r>
        <w:rPr/>
        <w:t>plenamente</w:t>
      </w:r>
      <w:r>
        <w:rPr>
          <w:spacing w:val="-13"/>
        </w:rPr>
        <w:t> </w:t>
      </w:r>
      <w:r>
        <w:rPr/>
        <w:t>las</w:t>
      </w:r>
      <w:r>
        <w:rPr>
          <w:spacing w:val="-12"/>
        </w:rPr>
        <w:t> </w:t>
      </w:r>
      <w:r>
        <w:rPr/>
        <w:t>garantías</w:t>
      </w:r>
      <w:r>
        <w:rPr>
          <w:spacing w:val="-13"/>
        </w:rPr>
        <w:t> </w:t>
      </w:r>
      <w:r>
        <w:rPr/>
        <w:t>procesales</w:t>
      </w:r>
      <w:r>
        <w:rPr>
          <w:spacing w:val="-12"/>
        </w:rPr>
        <w:t> </w:t>
      </w:r>
      <w:r>
        <w:rPr/>
        <w:t>de</w:t>
      </w:r>
      <w:r>
        <w:rPr>
          <w:spacing w:val="-12"/>
        </w:rPr>
        <w:t> </w:t>
      </w:r>
      <w:r>
        <w:rPr/>
        <w:t>los</w:t>
      </w:r>
      <w:r>
        <w:rPr>
          <w:spacing w:val="-13"/>
        </w:rPr>
        <w:t> </w:t>
      </w:r>
      <w:r>
        <w:rPr/>
        <w:t>violadores a los derechos humanos, pero también los derechos de los familiares y víctimas, todas las presuntas violaciones de los derechos humanos.</w:t>
      </w:r>
    </w:p>
    <w:p>
      <w:pPr>
        <w:pStyle w:val="BodyText"/>
        <w:spacing w:line="256" w:lineRule="auto" w:before="160"/>
        <w:ind w:right="143"/>
      </w:pPr>
      <w:r>
        <w:rPr/>
        <w:t>Las personas cuyos derechos han sido violentados tienen derecho a participar en las investigaciones, así como a una reparación digna, plena y efectiva que parte por reconocer el grave daño causado y que restituya el cuerpo de los desaparecidos honrando sus memorias.</w:t>
      </w:r>
    </w:p>
    <w:p>
      <w:pPr>
        <w:pStyle w:val="BodyText"/>
        <w:spacing w:line="256" w:lineRule="auto" w:before="168"/>
        <w:ind w:right="137"/>
      </w:pPr>
      <w:r>
        <w:rPr/>
        <w:t>Las</w:t>
      </w:r>
      <w:r>
        <w:rPr>
          <w:spacing w:val="-12"/>
        </w:rPr>
        <w:t> </w:t>
      </w:r>
      <w:r>
        <w:rPr/>
        <w:t>y</w:t>
      </w:r>
      <w:r>
        <w:rPr>
          <w:spacing w:val="-11"/>
        </w:rPr>
        <w:t> </w:t>
      </w:r>
      <w:r>
        <w:rPr/>
        <w:t>los</w:t>
      </w:r>
      <w:r>
        <w:rPr>
          <w:spacing w:val="-11"/>
        </w:rPr>
        <w:t> </w:t>
      </w:r>
      <w:r>
        <w:rPr/>
        <w:t>familiares</w:t>
      </w:r>
      <w:r>
        <w:rPr>
          <w:spacing w:val="-11"/>
        </w:rPr>
        <w:t> </w:t>
      </w:r>
      <w:r>
        <w:rPr/>
        <w:t>han</w:t>
      </w:r>
      <w:r>
        <w:rPr>
          <w:spacing w:val="-12"/>
        </w:rPr>
        <w:t> </w:t>
      </w:r>
      <w:r>
        <w:rPr/>
        <w:t>sido</w:t>
      </w:r>
      <w:r>
        <w:rPr>
          <w:spacing w:val="-13"/>
        </w:rPr>
        <w:t> </w:t>
      </w:r>
      <w:r>
        <w:rPr/>
        <w:t>capaces</w:t>
      </w:r>
      <w:r>
        <w:rPr>
          <w:spacing w:val="-10"/>
        </w:rPr>
        <w:t> </w:t>
      </w:r>
      <w:r>
        <w:rPr/>
        <w:t>de</w:t>
      </w:r>
      <w:r>
        <w:rPr>
          <w:spacing w:val="-13"/>
        </w:rPr>
        <w:t> </w:t>
      </w:r>
      <w:r>
        <w:rPr/>
        <w:t>transformar</w:t>
      </w:r>
      <w:r>
        <w:rPr>
          <w:spacing w:val="-11"/>
        </w:rPr>
        <w:t> </w:t>
      </w:r>
      <w:r>
        <w:rPr/>
        <w:t>la</w:t>
      </w:r>
      <w:r>
        <w:rPr>
          <w:spacing w:val="-13"/>
        </w:rPr>
        <w:t> </w:t>
      </w:r>
      <w:r>
        <w:rPr/>
        <w:t>incertidumbre</w:t>
      </w:r>
      <w:r>
        <w:rPr>
          <w:spacing w:val="-12"/>
        </w:rPr>
        <w:t> </w:t>
      </w:r>
      <w:r>
        <w:rPr/>
        <w:t>y</w:t>
      </w:r>
      <w:r>
        <w:rPr>
          <w:spacing w:val="-10"/>
        </w:rPr>
        <w:t> </w:t>
      </w:r>
      <w:r>
        <w:rPr/>
        <w:t>el</w:t>
      </w:r>
      <w:r>
        <w:rPr>
          <w:spacing w:val="-11"/>
        </w:rPr>
        <w:t> </w:t>
      </w:r>
      <w:r>
        <w:rPr/>
        <w:t>dolor</w:t>
      </w:r>
      <w:r>
        <w:rPr>
          <w:spacing w:val="-12"/>
        </w:rPr>
        <w:t> </w:t>
      </w:r>
      <w:r>
        <w:rPr/>
        <w:t>en</w:t>
      </w:r>
      <w:r>
        <w:rPr>
          <w:spacing w:val="-12"/>
        </w:rPr>
        <w:t> </w:t>
      </w:r>
      <w:r>
        <w:rPr/>
        <w:t>lucha.</w:t>
      </w:r>
      <w:r>
        <w:rPr>
          <w:spacing w:val="-12"/>
        </w:rPr>
        <w:t> </w:t>
      </w:r>
      <w:r>
        <w:rPr/>
        <w:t>De</w:t>
      </w:r>
      <w:r>
        <w:rPr>
          <w:spacing w:val="-11"/>
        </w:rPr>
        <w:t> </w:t>
      </w:r>
      <w:r>
        <w:rPr/>
        <w:t>ellos y</w:t>
      </w:r>
      <w:r>
        <w:rPr>
          <w:spacing w:val="-13"/>
        </w:rPr>
        <w:t> </w:t>
      </w:r>
      <w:r>
        <w:rPr/>
        <w:t>ellas</w:t>
      </w:r>
      <w:r>
        <w:rPr>
          <w:spacing w:val="-11"/>
        </w:rPr>
        <w:t> </w:t>
      </w:r>
      <w:r>
        <w:rPr/>
        <w:t>seguimos</w:t>
      </w:r>
      <w:r>
        <w:rPr>
          <w:spacing w:val="-11"/>
        </w:rPr>
        <w:t> </w:t>
      </w:r>
      <w:r>
        <w:rPr/>
        <w:t>aprendiendo</w:t>
      </w:r>
      <w:r>
        <w:rPr>
          <w:spacing w:val="-8"/>
        </w:rPr>
        <w:t> </w:t>
      </w:r>
      <w:r>
        <w:rPr/>
        <w:t>lo</w:t>
      </w:r>
      <w:r>
        <w:rPr>
          <w:spacing w:val="-11"/>
        </w:rPr>
        <w:t> </w:t>
      </w:r>
      <w:r>
        <w:rPr/>
        <w:t>que</w:t>
      </w:r>
      <w:r>
        <w:rPr>
          <w:spacing w:val="-13"/>
        </w:rPr>
        <w:t> </w:t>
      </w:r>
      <w:r>
        <w:rPr/>
        <w:t>es</w:t>
      </w:r>
      <w:r>
        <w:rPr>
          <w:spacing w:val="-11"/>
        </w:rPr>
        <w:t> </w:t>
      </w:r>
      <w:r>
        <w:rPr/>
        <w:t>la</w:t>
      </w:r>
      <w:r>
        <w:rPr>
          <w:spacing w:val="-12"/>
        </w:rPr>
        <w:t> </w:t>
      </w:r>
      <w:r>
        <w:rPr/>
        <w:t>persistencia</w:t>
      </w:r>
      <w:r>
        <w:rPr>
          <w:spacing w:val="-15"/>
        </w:rPr>
        <w:t> </w:t>
      </w:r>
      <w:r>
        <w:rPr/>
        <w:t>y</w:t>
      </w:r>
      <w:r>
        <w:rPr>
          <w:spacing w:val="-11"/>
        </w:rPr>
        <w:t> </w:t>
      </w:r>
      <w:r>
        <w:rPr/>
        <w:t>la</w:t>
      </w:r>
      <w:r>
        <w:rPr>
          <w:spacing w:val="-12"/>
        </w:rPr>
        <w:t> </w:t>
      </w:r>
      <w:r>
        <w:rPr/>
        <w:t>lucha</w:t>
      </w:r>
      <w:r>
        <w:rPr>
          <w:spacing w:val="-12"/>
        </w:rPr>
        <w:t> </w:t>
      </w:r>
      <w:r>
        <w:rPr/>
        <w:t>desigual,</w:t>
      </w:r>
      <w:r>
        <w:rPr>
          <w:spacing w:val="-12"/>
        </w:rPr>
        <w:t> </w:t>
      </w:r>
      <w:r>
        <w:rPr/>
        <w:t>seguimos</w:t>
      </w:r>
      <w:r>
        <w:rPr>
          <w:spacing w:val="-11"/>
        </w:rPr>
        <w:t> </w:t>
      </w:r>
      <w:r>
        <w:rPr/>
        <w:t>aprendiendo</w:t>
      </w:r>
    </w:p>
    <w:p>
      <w:pPr>
        <w:pStyle w:val="BodyText"/>
        <w:spacing w:before="197"/>
        <w:ind w:left="0"/>
        <w:jc w:val="left"/>
        <w:rPr>
          <w:sz w:val="20"/>
        </w:rPr>
      </w:pPr>
      <w:r>
        <w:rPr>
          <w:sz w:val="20"/>
        </w:rPr>
        <mc:AlternateContent>
          <mc:Choice Requires="wps">
            <w:drawing>
              <wp:anchor distT="0" distB="0" distL="0" distR="0" allowOverlap="1" layoutInCell="1" locked="0" behindDoc="1" simplePos="0" relativeHeight="487597568">
                <wp:simplePos x="0" y="0"/>
                <wp:positionH relativeFrom="page">
                  <wp:posOffset>1080820</wp:posOffset>
                </wp:positionH>
                <wp:positionV relativeFrom="paragraph">
                  <wp:posOffset>295565</wp:posOffset>
                </wp:positionV>
                <wp:extent cx="1829435" cy="9525"/>
                <wp:effectExtent l="0" t="0" r="0" b="0"/>
                <wp:wrapTopAndBottom/>
                <wp:docPr id="20" name="Graphic 20"/>
                <wp:cNvGraphicFramePr>
                  <a:graphicFrameLocks/>
                </wp:cNvGraphicFramePr>
                <a:graphic>
                  <a:graphicData uri="http://schemas.microsoft.com/office/word/2010/wordprocessingShape">
                    <wps:wsp>
                      <wps:cNvPr id="20" name="Graphic 20"/>
                      <wps:cNvSpPr/>
                      <wps:spPr>
                        <a:xfrm>
                          <a:off x="0" y="0"/>
                          <a:ext cx="1829435" cy="9525"/>
                        </a:xfrm>
                        <a:custGeom>
                          <a:avLst/>
                          <a:gdLst/>
                          <a:ahLst/>
                          <a:cxnLst/>
                          <a:rect l="l" t="t" r="r" b="b"/>
                          <a:pathLst>
                            <a:path w="1829435" h="9525">
                              <a:moveTo>
                                <a:pt x="1829054" y="0"/>
                              </a:moveTo>
                              <a:lnTo>
                                <a:pt x="0" y="0"/>
                              </a:lnTo>
                              <a:lnTo>
                                <a:pt x="0" y="9143"/>
                              </a:lnTo>
                              <a:lnTo>
                                <a:pt x="1829054" y="9143"/>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85.103996pt;margin-top:23.272861pt;width:144.020pt;height:.71997pt;mso-position-horizontal-relative:page;mso-position-vertical-relative:paragraph;z-index:-15718912;mso-wrap-distance-left:0;mso-wrap-distance-right:0" id="docshape20" filled="true" fillcolor="#000000" stroked="false">
                <v:fill type="solid"/>
                <w10:wrap type="topAndBottom"/>
              </v:rect>
            </w:pict>
          </mc:Fallback>
        </mc:AlternateContent>
      </w:r>
    </w:p>
    <w:p>
      <w:pPr>
        <w:spacing w:before="100"/>
        <w:ind w:left="2" w:right="514" w:firstLine="0"/>
        <w:jc w:val="both"/>
        <w:rPr>
          <w:sz w:val="20"/>
        </w:rPr>
      </w:pPr>
      <w:r>
        <w:rPr>
          <w:sz w:val="20"/>
          <w:vertAlign w:val="superscript"/>
        </w:rPr>
        <w:t>72</w:t>
      </w:r>
      <w:r>
        <w:rPr>
          <w:spacing w:val="-1"/>
          <w:sz w:val="20"/>
          <w:vertAlign w:val="baseline"/>
        </w:rPr>
        <w:t> </w:t>
      </w:r>
      <w:r>
        <w:rPr>
          <w:sz w:val="20"/>
          <w:vertAlign w:val="baseline"/>
        </w:rPr>
        <w:t>Ley N°</w:t>
      </w:r>
      <w:r>
        <w:rPr>
          <w:spacing w:val="-1"/>
          <w:sz w:val="20"/>
          <w:vertAlign w:val="baseline"/>
        </w:rPr>
        <w:t> </w:t>
      </w:r>
      <w:r>
        <w:rPr>
          <w:sz w:val="20"/>
          <w:vertAlign w:val="baseline"/>
        </w:rPr>
        <w:t>30137</w:t>
      </w:r>
      <w:r>
        <w:rPr>
          <w:spacing w:val="-1"/>
          <w:sz w:val="20"/>
          <w:vertAlign w:val="baseline"/>
        </w:rPr>
        <w:t> </w:t>
      </w:r>
      <w:r>
        <w:rPr>
          <w:sz w:val="20"/>
          <w:vertAlign w:val="baseline"/>
        </w:rPr>
        <w:t>–</w:t>
      </w:r>
      <w:r>
        <w:rPr>
          <w:spacing w:val="-1"/>
          <w:sz w:val="20"/>
          <w:vertAlign w:val="baseline"/>
        </w:rPr>
        <w:t> </w:t>
      </w:r>
      <w:r>
        <w:rPr>
          <w:sz w:val="20"/>
          <w:vertAlign w:val="baseline"/>
        </w:rPr>
        <w:t>Ley que</w:t>
      </w:r>
      <w:r>
        <w:rPr>
          <w:spacing w:val="-1"/>
          <w:sz w:val="20"/>
          <w:vertAlign w:val="baseline"/>
        </w:rPr>
        <w:t> </w:t>
      </w:r>
      <w:r>
        <w:rPr>
          <w:sz w:val="20"/>
          <w:vertAlign w:val="baseline"/>
        </w:rPr>
        <w:t>establece criterios</w:t>
      </w:r>
      <w:r>
        <w:rPr>
          <w:spacing w:val="-2"/>
          <w:sz w:val="20"/>
          <w:vertAlign w:val="baseline"/>
        </w:rPr>
        <w:t> </w:t>
      </w:r>
      <w:r>
        <w:rPr>
          <w:sz w:val="20"/>
          <w:vertAlign w:val="baseline"/>
        </w:rPr>
        <w:t>de</w:t>
      </w:r>
      <w:r>
        <w:rPr>
          <w:spacing w:val="-1"/>
          <w:sz w:val="20"/>
          <w:vertAlign w:val="baseline"/>
        </w:rPr>
        <w:t> </w:t>
      </w:r>
      <w:r>
        <w:rPr>
          <w:sz w:val="20"/>
          <w:vertAlign w:val="baseline"/>
        </w:rPr>
        <w:t>priorización para la atención del</w:t>
      </w:r>
      <w:r>
        <w:rPr>
          <w:spacing w:val="-1"/>
          <w:sz w:val="20"/>
          <w:vertAlign w:val="baseline"/>
        </w:rPr>
        <w:t> </w:t>
      </w:r>
      <w:r>
        <w:rPr>
          <w:sz w:val="20"/>
          <w:vertAlign w:val="baseline"/>
        </w:rPr>
        <w:t>pago de</w:t>
      </w:r>
      <w:r>
        <w:rPr>
          <w:spacing w:val="-1"/>
          <w:sz w:val="20"/>
          <w:vertAlign w:val="baseline"/>
        </w:rPr>
        <w:t> </w:t>
      </w:r>
      <w:r>
        <w:rPr>
          <w:sz w:val="20"/>
          <w:vertAlign w:val="baseline"/>
        </w:rPr>
        <w:t>sentencias judiciales.</w:t>
      </w:r>
      <w:r>
        <w:rPr>
          <w:spacing w:val="-11"/>
          <w:sz w:val="20"/>
          <w:vertAlign w:val="baseline"/>
        </w:rPr>
        <w:t> </w:t>
      </w:r>
      <w:r>
        <w:rPr>
          <w:sz w:val="20"/>
          <w:vertAlign w:val="baseline"/>
        </w:rPr>
        <w:t>Disponible</w:t>
      </w:r>
      <w:r>
        <w:rPr>
          <w:spacing w:val="-11"/>
          <w:sz w:val="20"/>
          <w:vertAlign w:val="baseline"/>
        </w:rPr>
        <w:t> </w:t>
      </w:r>
      <w:r>
        <w:rPr>
          <w:sz w:val="20"/>
          <w:vertAlign w:val="baseline"/>
        </w:rPr>
        <w:t>en:</w:t>
      </w:r>
      <w:r>
        <w:rPr>
          <w:spacing w:val="-11"/>
          <w:sz w:val="20"/>
          <w:vertAlign w:val="baseline"/>
        </w:rPr>
        <w:t> </w:t>
      </w:r>
      <w:r>
        <w:rPr>
          <w:sz w:val="20"/>
          <w:vertAlign w:val="baseline"/>
        </w:rPr>
        <w:t>https://</w:t>
      </w:r>
      <w:hyperlink r:id="rId77">
        <w:r>
          <w:rPr>
            <w:sz w:val="20"/>
            <w:vertAlign w:val="baseline"/>
          </w:rPr>
          <w:t>www.minjus.gob.pe/wp-content/uploads/2014/08/Ley-N%C2%B0-</w:t>
        </w:r>
      </w:hyperlink>
      <w:r>
        <w:rPr>
          <w:sz w:val="20"/>
          <w:vertAlign w:val="baseline"/>
        </w:rPr>
        <w:t> </w:t>
      </w:r>
      <w:r>
        <w:rPr>
          <w:spacing w:val="-2"/>
          <w:sz w:val="20"/>
          <w:vertAlign w:val="baseline"/>
        </w:rPr>
        <w:t>30137.pdf</w:t>
      </w:r>
    </w:p>
    <w:p>
      <w:pPr>
        <w:spacing w:after="0"/>
        <w:jc w:val="both"/>
        <w:rPr>
          <w:sz w:val="20"/>
        </w:rPr>
        <w:sectPr>
          <w:pgSz w:w="11910" w:h="16840"/>
          <w:pgMar w:top="1360" w:bottom="280" w:left="1700" w:right="1559"/>
        </w:sectPr>
      </w:pPr>
    </w:p>
    <w:p>
      <w:pPr>
        <w:pStyle w:val="BodyText"/>
        <w:spacing w:line="256" w:lineRule="auto" w:before="37"/>
        <w:jc w:val="left"/>
      </w:pPr>
      <w:r>
        <w:rPr/>
        <w:t>que</w:t>
      </w:r>
      <w:r>
        <w:rPr>
          <w:spacing w:val="37"/>
        </w:rPr>
        <w:t> </w:t>
      </w:r>
      <w:r>
        <w:rPr/>
        <w:t>hace</w:t>
      </w:r>
      <w:r>
        <w:rPr>
          <w:spacing w:val="35"/>
        </w:rPr>
        <w:t> </w:t>
      </w:r>
      <w:r>
        <w:rPr/>
        <w:t>falta</w:t>
      </w:r>
      <w:r>
        <w:rPr>
          <w:spacing w:val="34"/>
        </w:rPr>
        <w:t> </w:t>
      </w:r>
      <w:r>
        <w:rPr/>
        <w:t>construir</w:t>
      </w:r>
      <w:r>
        <w:rPr>
          <w:spacing w:val="34"/>
        </w:rPr>
        <w:t> </w:t>
      </w:r>
      <w:r>
        <w:rPr/>
        <w:t>y</w:t>
      </w:r>
      <w:r>
        <w:rPr>
          <w:spacing w:val="35"/>
        </w:rPr>
        <w:t> </w:t>
      </w:r>
      <w:r>
        <w:rPr/>
        <w:t>respetar</w:t>
      </w:r>
      <w:r>
        <w:rPr>
          <w:spacing w:val="37"/>
        </w:rPr>
        <w:t> </w:t>
      </w:r>
      <w:r>
        <w:rPr/>
        <w:t>no</w:t>
      </w:r>
      <w:r>
        <w:rPr>
          <w:spacing w:val="38"/>
        </w:rPr>
        <w:t> </w:t>
      </w:r>
      <w:r>
        <w:rPr/>
        <w:t>sólo</w:t>
      </w:r>
      <w:r>
        <w:rPr>
          <w:spacing w:val="38"/>
        </w:rPr>
        <w:t> </w:t>
      </w:r>
      <w:r>
        <w:rPr/>
        <w:t>las</w:t>
      </w:r>
      <w:r>
        <w:rPr>
          <w:spacing w:val="33"/>
        </w:rPr>
        <w:t> </w:t>
      </w:r>
      <w:r>
        <w:rPr/>
        <w:t>memorias</w:t>
      </w:r>
      <w:r>
        <w:rPr>
          <w:spacing w:val="37"/>
        </w:rPr>
        <w:t> </w:t>
      </w:r>
      <w:r>
        <w:rPr/>
        <w:t>de</w:t>
      </w:r>
      <w:r>
        <w:rPr>
          <w:spacing w:val="35"/>
        </w:rPr>
        <w:t> </w:t>
      </w:r>
      <w:r>
        <w:rPr/>
        <w:t>las</w:t>
      </w:r>
      <w:r>
        <w:rPr>
          <w:spacing w:val="34"/>
        </w:rPr>
        <w:t> </w:t>
      </w:r>
      <w:r>
        <w:rPr/>
        <w:t>víctimas</w:t>
      </w:r>
      <w:r>
        <w:rPr>
          <w:spacing w:val="37"/>
        </w:rPr>
        <w:t> </w:t>
      </w:r>
      <w:r>
        <w:rPr/>
        <w:t>sino</w:t>
      </w:r>
      <w:r>
        <w:rPr>
          <w:spacing w:val="38"/>
        </w:rPr>
        <w:t> </w:t>
      </w:r>
      <w:r>
        <w:rPr/>
        <w:t>las</w:t>
      </w:r>
      <w:r>
        <w:rPr>
          <w:spacing w:val="34"/>
        </w:rPr>
        <w:t> </w:t>
      </w:r>
      <w:r>
        <w:rPr/>
        <w:t>de</w:t>
      </w:r>
      <w:r>
        <w:rPr>
          <w:spacing w:val="35"/>
        </w:rPr>
        <w:t> </w:t>
      </w:r>
      <w:r>
        <w:rPr/>
        <w:t>todos nosotros como ciudadanos y ciudadanas de este país.</w:t>
      </w:r>
    </w:p>
    <w:p>
      <w:pPr>
        <w:pStyle w:val="BodyText"/>
        <w:spacing w:before="0"/>
        <w:ind w:left="0"/>
        <w:jc w:val="left"/>
        <w:rPr>
          <w:sz w:val="20"/>
        </w:rPr>
      </w:pPr>
    </w:p>
    <w:p>
      <w:pPr>
        <w:pStyle w:val="BodyText"/>
        <w:spacing w:before="104"/>
        <w:ind w:left="0"/>
        <w:jc w:val="left"/>
        <w:rPr>
          <w:sz w:val="20"/>
        </w:rPr>
      </w:pPr>
      <w:r>
        <w:rPr>
          <w:sz w:val="20"/>
        </w:rPr>
        <w:drawing>
          <wp:anchor distT="0" distB="0" distL="0" distR="0" allowOverlap="1" layoutInCell="1" locked="0" behindDoc="1" simplePos="0" relativeHeight="487598080">
            <wp:simplePos x="0" y="0"/>
            <wp:positionH relativeFrom="page">
              <wp:posOffset>1240854</wp:posOffset>
            </wp:positionH>
            <wp:positionV relativeFrom="paragraph">
              <wp:posOffset>236329</wp:posOffset>
            </wp:positionV>
            <wp:extent cx="1047168" cy="1207007"/>
            <wp:effectExtent l="0" t="0" r="0" b="0"/>
            <wp:wrapTopAndBottom/>
            <wp:docPr id="21" name="Image 21"/>
            <wp:cNvGraphicFramePr>
              <a:graphicFrameLocks/>
            </wp:cNvGraphicFramePr>
            <a:graphic>
              <a:graphicData uri="http://schemas.openxmlformats.org/drawingml/2006/picture">
                <pic:pic>
                  <pic:nvPicPr>
                    <pic:cNvPr id="21" name="Image 21"/>
                    <pic:cNvPicPr/>
                  </pic:nvPicPr>
                  <pic:blipFill>
                    <a:blip r:embed="rId78" cstate="print"/>
                    <a:stretch>
                      <a:fillRect/>
                    </a:stretch>
                  </pic:blipFill>
                  <pic:spPr>
                    <a:xfrm>
                      <a:off x="0" y="0"/>
                      <a:ext cx="1047168" cy="1207007"/>
                    </a:xfrm>
                    <a:prstGeom prst="rect">
                      <a:avLst/>
                    </a:prstGeom>
                  </pic:spPr>
                </pic:pic>
              </a:graphicData>
            </a:graphic>
          </wp:anchor>
        </w:drawing>
      </w:r>
    </w:p>
    <w:p>
      <w:pPr>
        <w:spacing w:before="202"/>
        <w:ind w:left="2" w:right="0" w:firstLine="0"/>
        <w:jc w:val="left"/>
        <w:rPr>
          <w:b/>
          <w:sz w:val="22"/>
        </w:rPr>
      </w:pPr>
      <w:r>
        <w:rPr>
          <w:b/>
          <w:sz w:val="22"/>
        </w:rPr>
        <w:t>ANDREA</w:t>
      </w:r>
      <w:r>
        <w:rPr>
          <w:b/>
          <w:spacing w:val="-5"/>
          <w:sz w:val="22"/>
        </w:rPr>
        <w:t> </w:t>
      </w:r>
      <w:r>
        <w:rPr>
          <w:b/>
          <w:sz w:val="22"/>
        </w:rPr>
        <w:t>GISELA</w:t>
      </w:r>
      <w:r>
        <w:rPr>
          <w:b/>
          <w:spacing w:val="-4"/>
          <w:sz w:val="22"/>
        </w:rPr>
        <w:t> </w:t>
      </w:r>
      <w:r>
        <w:rPr>
          <w:b/>
          <w:sz w:val="22"/>
        </w:rPr>
        <w:t>ORTIZ</w:t>
      </w:r>
      <w:r>
        <w:rPr>
          <w:b/>
          <w:spacing w:val="-5"/>
          <w:sz w:val="22"/>
        </w:rPr>
        <w:t> </w:t>
      </w:r>
      <w:r>
        <w:rPr>
          <w:b/>
          <w:spacing w:val="-2"/>
          <w:sz w:val="22"/>
        </w:rPr>
        <w:t>PEREA</w:t>
      </w:r>
    </w:p>
    <w:p>
      <w:pPr>
        <w:spacing w:before="19"/>
        <w:ind w:left="2" w:right="0" w:firstLine="0"/>
        <w:jc w:val="left"/>
        <w:rPr>
          <w:b/>
          <w:sz w:val="22"/>
        </w:rPr>
      </w:pPr>
      <w:r>
        <w:rPr>
          <w:b/>
          <w:sz w:val="22"/>
        </w:rPr>
        <w:t>Representante</w:t>
      </w:r>
      <w:r>
        <w:rPr>
          <w:b/>
          <w:spacing w:val="-5"/>
          <w:sz w:val="22"/>
        </w:rPr>
        <w:t> </w:t>
      </w:r>
      <w:r>
        <w:rPr>
          <w:b/>
          <w:sz w:val="22"/>
        </w:rPr>
        <w:t>Familiares</w:t>
      </w:r>
      <w:r>
        <w:rPr>
          <w:b/>
          <w:spacing w:val="-8"/>
          <w:sz w:val="22"/>
        </w:rPr>
        <w:t> </w:t>
      </w:r>
      <w:r>
        <w:rPr>
          <w:b/>
          <w:sz w:val="22"/>
        </w:rPr>
        <w:t>Caso</w:t>
      </w:r>
      <w:r>
        <w:rPr>
          <w:b/>
          <w:spacing w:val="-5"/>
          <w:sz w:val="22"/>
        </w:rPr>
        <w:t> </w:t>
      </w:r>
      <w:r>
        <w:rPr>
          <w:b/>
          <w:sz w:val="22"/>
        </w:rPr>
        <w:t>La</w:t>
      </w:r>
      <w:r>
        <w:rPr>
          <w:b/>
          <w:spacing w:val="-5"/>
          <w:sz w:val="22"/>
        </w:rPr>
        <w:t> </w:t>
      </w:r>
      <w:r>
        <w:rPr>
          <w:b/>
          <w:spacing w:val="-2"/>
          <w:sz w:val="22"/>
        </w:rPr>
        <w:t>Cantuta</w:t>
      </w:r>
    </w:p>
    <w:p>
      <w:pPr>
        <w:pStyle w:val="BodyText"/>
        <w:spacing w:before="44"/>
        <w:ind w:left="0"/>
        <w:jc w:val="left"/>
        <w:rPr>
          <w:b/>
          <w:sz w:val="20"/>
        </w:rPr>
      </w:pPr>
      <w:r>
        <w:rPr>
          <w:b/>
          <w:sz w:val="20"/>
        </w:rPr>
        <mc:AlternateContent>
          <mc:Choice Requires="wps">
            <w:drawing>
              <wp:anchor distT="0" distB="0" distL="0" distR="0" allowOverlap="1" layoutInCell="1" locked="0" behindDoc="1" simplePos="0" relativeHeight="487598592">
                <wp:simplePos x="0" y="0"/>
                <wp:positionH relativeFrom="page">
                  <wp:posOffset>1080135</wp:posOffset>
                </wp:positionH>
                <wp:positionV relativeFrom="paragraph">
                  <wp:posOffset>198291</wp:posOffset>
                </wp:positionV>
                <wp:extent cx="2095500" cy="2442210"/>
                <wp:effectExtent l="0" t="0" r="0" b="0"/>
                <wp:wrapTopAndBottom/>
                <wp:docPr id="22" name="Group 22"/>
                <wp:cNvGraphicFramePr>
                  <a:graphicFrameLocks/>
                </wp:cNvGraphicFramePr>
                <a:graphic>
                  <a:graphicData uri="http://schemas.microsoft.com/office/word/2010/wordprocessingGroup">
                    <wpg:wgp>
                      <wpg:cNvPr id="22" name="Group 22"/>
                      <wpg:cNvGrpSpPr/>
                      <wpg:grpSpPr>
                        <a:xfrm>
                          <a:off x="0" y="0"/>
                          <a:ext cx="2095500" cy="2442210"/>
                          <a:chExt cx="2095500" cy="2442210"/>
                        </a:xfrm>
                      </wpg:grpSpPr>
                      <pic:pic>
                        <pic:nvPicPr>
                          <pic:cNvPr id="23" name="Image 23"/>
                          <pic:cNvPicPr/>
                        </pic:nvPicPr>
                        <pic:blipFill>
                          <a:blip r:embed="rId79" cstate="print"/>
                          <a:stretch>
                            <a:fillRect/>
                          </a:stretch>
                        </pic:blipFill>
                        <pic:spPr>
                          <a:xfrm>
                            <a:off x="0" y="0"/>
                            <a:ext cx="2095500" cy="1342770"/>
                          </a:xfrm>
                          <a:prstGeom prst="rect">
                            <a:avLst/>
                          </a:prstGeom>
                        </pic:spPr>
                      </pic:pic>
                      <pic:pic>
                        <pic:nvPicPr>
                          <pic:cNvPr id="24" name="Image 24"/>
                          <pic:cNvPicPr/>
                        </pic:nvPicPr>
                        <pic:blipFill>
                          <a:blip r:embed="rId80" cstate="print"/>
                          <a:stretch>
                            <a:fillRect/>
                          </a:stretch>
                        </pic:blipFill>
                        <pic:spPr>
                          <a:xfrm>
                            <a:off x="0" y="1365758"/>
                            <a:ext cx="1838325" cy="1076325"/>
                          </a:xfrm>
                          <a:prstGeom prst="rect">
                            <a:avLst/>
                          </a:prstGeom>
                        </pic:spPr>
                      </pic:pic>
                    </wpg:wgp>
                  </a:graphicData>
                </a:graphic>
              </wp:anchor>
            </w:drawing>
          </mc:Choice>
          <mc:Fallback>
            <w:pict>
              <v:group style="position:absolute;margin-left:85.050003pt;margin-top:15.613496pt;width:165pt;height:192.3pt;mso-position-horizontal-relative:page;mso-position-vertical-relative:paragraph;z-index:-15717888;mso-wrap-distance-left:0;mso-wrap-distance-right:0" id="docshapegroup21" coordorigin="1701,312" coordsize="3300,3846">
                <v:shape style="position:absolute;left:1701;top:312;width:3300;height:2115" type="#_x0000_t75" id="docshape22" stroked="false">
                  <v:imagedata r:id="rId79" o:title=""/>
                </v:shape>
                <v:shape style="position:absolute;left:1701;top:2463;width:2895;height:1695" type="#_x0000_t75" id="docshape23" stroked="false">
                  <v:imagedata r:id="rId80" o:title=""/>
                </v:shape>
                <w10:wrap type="topAndBottom"/>
              </v:group>
            </w:pict>
          </mc:Fallback>
        </mc:AlternateContent>
      </w:r>
    </w:p>
    <w:sectPr>
      <w:pgSz w:w="11910" w:h="16840"/>
      <w:pgMar w:top="1360" w:bottom="280" w:left="1700" w:right="1559"/>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MT">
    <w:altName w:val="Arial MT"/>
    <w:charset w:val="1"/>
    <w:family w:val="swiss"/>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multiLevelType w:val="hybridMultilevel"/>
    <w:lvl w:ilvl="0">
      <w:start w:val="1"/>
      <w:numFmt w:val="lowerLetter"/>
      <w:lvlText w:val="%1)"/>
      <w:lvlJc w:val="left"/>
      <w:pPr>
        <w:ind w:left="2" w:hanging="200"/>
        <w:jc w:val="left"/>
      </w:pPr>
      <w:rPr>
        <w:rFonts w:hint="default" w:ascii="Calibri" w:hAnsi="Calibri" w:eastAsia="Calibri" w:cs="Calibri"/>
        <w:b w:val="0"/>
        <w:bCs w:val="0"/>
        <w:i w:val="0"/>
        <w:iCs w:val="0"/>
        <w:spacing w:val="-1"/>
        <w:w w:val="99"/>
        <w:sz w:val="20"/>
        <w:szCs w:val="20"/>
        <w:lang w:val="es-ES" w:eastAsia="en-US" w:bidi="ar-SA"/>
      </w:rPr>
    </w:lvl>
    <w:lvl w:ilvl="1">
      <w:start w:val="0"/>
      <w:numFmt w:val="bullet"/>
      <w:lvlText w:val="•"/>
      <w:lvlJc w:val="left"/>
      <w:pPr>
        <w:ind w:left="864" w:hanging="200"/>
      </w:pPr>
      <w:rPr>
        <w:rFonts w:hint="default"/>
        <w:lang w:val="es-ES" w:eastAsia="en-US" w:bidi="ar-SA"/>
      </w:rPr>
    </w:lvl>
    <w:lvl w:ilvl="2">
      <w:start w:val="0"/>
      <w:numFmt w:val="bullet"/>
      <w:lvlText w:val="•"/>
      <w:lvlJc w:val="left"/>
      <w:pPr>
        <w:ind w:left="1729" w:hanging="200"/>
      </w:pPr>
      <w:rPr>
        <w:rFonts w:hint="default"/>
        <w:lang w:val="es-ES" w:eastAsia="en-US" w:bidi="ar-SA"/>
      </w:rPr>
    </w:lvl>
    <w:lvl w:ilvl="3">
      <w:start w:val="0"/>
      <w:numFmt w:val="bullet"/>
      <w:lvlText w:val="•"/>
      <w:lvlJc w:val="left"/>
      <w:pPr>
        <w:ind w:left="2594" w:hanging="200"/>
      </w:pPr>
      <w:rPr>
        <w:rFonts w:hint="default"/>
        <w:lang w:val="es-ES" w:eastAsia="en-US" w:bidi="ar-SA"/>
      </w:rPr>
    </w:lvl>
    <w:lvl w:ilvl="4">
      <w:start w:val="0"/>
      <w:numFmt w:val="bullet"/>
      <w:lvlText w:val="•"/>
      <w:lvlJc w:val="left"/>
      <w:pPr>
        <w:ind w:left="3458" w:hanging="200"/>
      </w:pPr>
      <w:rPr>
        <w:rFonts w:hint="default"/>
        <w:lang w:val="es-ES" w:eastAsia="en-US" w:bidi="ar-SA"/>
      </w:rPr>
    </w:lvl>
    <w:lvl w:ilvl="5">
      <w:start w:val="0"/>
      <w:numFmt w:val="bullet"/>
      <w:lvlText w:val="•"/>
      <w:lvlJc w:val="left"/>
      <w:pPr>
        <w:ind w:left="4323" w:hanging="200"/>
      </w:pPr>
      <w:rPr>
        <w:rFonts w:hint="default"/>
        <w:lang w:val="es-ES" w:eastAsia="en-US" w:bidi="ar-SA"/>
      </w:rPr>
    </w:lvl>
    <w:lvl w:ilvl="6">
      <w:start w:val="0"/>
      <w:numFmt w:val="bullet"/>
      <w:lvlText w:val="•"/>
      <w:lvlJc w:val="left"/>
      <w:pPr>
        <w:ind w:left="5188" w:hanging="200"/>
      </w:pPr>
      <w:rPr>
        <w:rFonts w:hint="default"/>
        <w:lang w:val="es-ES" w:eastAsia="en-US" w:bidi="ar-SA"/>
      </w:rPr>
    </w:lvl>
    <w:lvl w:ilvl="7">
      <w:start w:val="0"/>
      <w:numFmt w:val="bullet"/>
      <w:lvlText w:val="•"/>
      <w:lvlJc w:val="left"/>
      <w:pPr>
        <w:ind w:left="6053" w:hanging="200"/>
      </w:pPr>
      <w:rPr>
        <w:rFonts w:hint="default"/>
        <w:lang w:val="es-ES" w:eastAsia="en-US" w:bidi="ar-SA"/>
      </w:rPr>
    </w:lvl>
    <w:lvl w:ilvl="8">
      <w:start w:val="0"/>
      <w:numFmt w:val="bullet"/>
      <w:lvlText w:val="•"/>
      <w:lvlJc w:val="left"/>
      <w:pPr>
        <w:ind w:left="6917" w:hanging="200"/>
      </w:pPr>
      <w:rPr>
        <w:rFonts w:hint="default"/>
        <w:lang w:val="es-ES" w:eastAsia="en-US" w:bidi="ar-SA"/>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Calibri" w:hAnsi="Calibri" w:eastAsia="Calibri" w:cs="Calibri"/>
      <w:lang w:val="es-ES" w:eastAsia="en-US" w:bidi="ar-SA"/>
    </w:rPr>
  </w:style>
  <w:style w:styleId="BodyText" w:type="paragraph">
    <w:name w:val="Body Text"/>
    <w:basedOn w:val="Normal"/>
    <w:uiPriority w:val="1"/>
    <w:qFormat/>
    <w:pPr>
      <w:spacing w:before="159"/>
      <w:ind w:left="2"/>
      <w:jc w:val="both"/>
    </w:pPr>
    <w:rPr>
      <w:rFonts w:ascii="Calibri" w:hAnsi="Calibri" w:eastAsia="Calibri" w:cs="Calibri"/>
      <w:sz w:val="22"/>
      <w:szCs w:val="22"/>
      <w:lang w:val="es-ES" w:eastAsia="en-US" w:bidi="ar-SA"/>
    </w:rPr>
  </w:style>
  <w:style w:styleId="Heading1" w:type="paragraph">
    <w:name w:val="Heading 1"/>
    <w:basedOn w:val="Normal"/>
    <w:uiPriority w:val="1"/>
    <w:qFormat/>
    <w:pPr>
      <w:ind w:left="2"/>
      <w:jc w:val="both"/>
      <w:outlineLvl w:val="1"/>
    </w:pPr>
    <w:rPr>
      <w:rFonts w:ascii="Calibri" w:hAnsi="Calibri" w:eastAsia="Calibri" w:cs="Calibri"/>
      <w:b/>
      <w:bCs/>
      <w:sz w:val="22"/>
      <w:szCs w:val="22"/>
      <w:lang w:val="es-ES" w:eastAsia="en-US" w:bidi="ar-SA"/>
    </w:rPr>
  </w:style>
  <w:style w:styleId="ListParagraph" w:type="paragraph">
    <w:name w:val="List Paragraph"/>
    <w:basedOn w:val="Normal"/>
    <w:uiPriority w:val="1"/>
    <w:qFormat/>
    <w:pPr>
      <w:ind w:left="2" w:right="142"/>
      <w:jc w:val="both"/>
    </w:pPr>
    <w:rPr>
      <w:rFonts w:ascii="Calibri" w:hAnsi="Calibri" w:eastAsia="Calibri" w:cs="Calibri"/>
      <w:lang w:val="es-ES" w:eastAsia="en-US" w:bidi="ar-SA"/>
    </w:rPr>
  </w:style>
  <w:style w:styleId="TableParagraph" w:type="paragraph">
    <w:name w:val="Table Paragraph"/>
    <w:basedOn w:val="Normal"/>
    <w:uiPriority w:val="1"/>
    <w:qFormat/>
    <w:pPr/>
    <w:rPr>
      <w:lang w:val="es-E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hyperlink" Target="https://www.cidh.org/Comunicados/Spanish/2001/PERU.htm" TargetMode="External"/><Relationship Id="rId6" Type="http://schemas.openxmlformats.org/officeDocument/2006/relationships/hyperlink" Target="https://www.cverdad.org.pe/ifinal/pdf/TOMO%20I/INTRODUCCION.pdf" TargetMode="External"/><Relationship Id="rId7" Type="http://schemas.openxmlformats.org/officeDocument/2006/relationships/hyperlink" Target="https://www.corteidh.or.cr/docs/casos/articulos/seriec_34_esp.pdf" TargetMode="External"/><Relationship Id="rId8" Type="http://schemas.openxmlformats.org/officeDocument/2006/relationships/hyperlink" Target="https://cdn01.pucp.education/idehpucp/wp-content/uploads/2017/08/28155831/memoria-23_final_.pdf" TargetMode="External"/><Relationship Id="rId9" Type="http://schemas.openxmlformats.org/officeDocument/2006/relationships/hyperlink" Target="http://www.elperuano.com.pe/NormasElperuano/2016/06/22/1395654-1.html" TargetMode="External"/><Relationship Id="rId10" Type="http://schemas.openxmlformats.org/officeDocument/2006/relationships/hyperlink" Target="https://www.gob.pe/institucion/minjus/normas-legales/1477008-014-2018-jus" TargetMode="External"/><Relationship Id="rId11" Type="http://schemas.openxmlformats.org/officeDocument/2006/relationships/hyperlink" Target="https://www.gob.pe/11866-ministerio-de-justicia-y-derechos-humanos-direccion-general-de-busqueda-de-personas-desaparecidas" TargetMode="External"/><Relationship Id="rId12" Type="http://schemas.openxmlformats.org/officeDocument/2006/relationships/hyperlink" Target="https://cdn.www.gob.pe/uploads/document/file/1547187/2.%20DL%20N%C2%B0%201398.pdf.pdf?v=1610719371" TargetMode="External"/><Relationship Id="rId13" Type="http://schemas.openxmlformats.org/officeDocument/2006/relationships/hyperlink" Target="https://cdn.www.gob.pe/uploads/document/file/2089277/Directiva.pdf.pdf?v=1629242731" TargetMode="External"/><Relationship Id="rId14" Type="http://schemas.openxmlformats.org/officeDocument/2006/relationships/hyperlink" Target="https://wayka.pe/familiares-preocupados-ante-posible-modificacion-ilegal-de-la-direccion-de-busqueda-de-personas-desaparecidas/" TargetMode="External"/><Relationship Id="rId15" Type="http://schemas.openxmlformats.org/officeDocument/2006/relationships/hyperlink" Target="https://larepublica.pe/politica/2024/10/18/hay-preocupacion-por-la-direccion-de-busqueda-de-personas-desaparecidas-1470798" TargetMode="External"/><Relationship Id="rId16" Type="http://schemas.openxmlformats.org/officeDocument/2006/relationships/hyperlink" Target="https://redaccion.lamula.pe/2016/08/15/gisela-ortiz-estado-peruano-debe-determinar-cifra-de-desaparecidos-por-violencia-politica/redaccionmulera/" TargetMode="External"/><Relationship Id="rId17" Type="http://schemas.openxmlformats.org/officeDocument/2006/relationships/hyperlink" Target="https://www.ohchr.org/sites/default/files/Documents/HRBodies/CED/PrincipiosRectores_DigitalisedVersion_SP.pdf" TargetMode="External"/><Relationship Id="rId18" Type="http://schemas.openxmlformats.org/officeDocument/2006/relationships/hyperlink" Target="https://comunicaciones.congreso.gob.pe/noticias/congreso-de-la-republica-declara-vacancia-de-pedro-castillo-y-sucesion-presidencial/" TargetMode="External"/><Relationship Id="rId19" Type="http://schemas.openxmlformats.org/officeDocument/2006/relationships/hyperlink" Target="https://comunicaciones.congreso.gob.pe/noticias/dina-boluarte-juro-como-presidenta-de-la-republica/" TargetMode="External"/><Relationship Id="rId20" Type="http://schemas.openxmlformats.org/officeDocument/2006/relationships/hyperlink" Target="https://www.france24.com/es/am%C3%A9rica-latina/20221212-boluarte-anuncia-elecciones-anticipadas-en-per%C3%BA-mientras-se-recrudecen-las-protestas" TargetMode="External"/><Relationship Id="rId21" Type="http://schemas.openxmlformats.org/officeDocument/2006/relationships/hyperlink" Target="https://www.defensoria.gob.pe/wpcontent/uploads/2023/03/Informe-Defensorial-n.%C2%B0-190-Crisis-poli%CC%81tica-y-protesta-social.pdf" TargetMode="External"/><Relationship Id="rId22" Type="http://schemas.openxmlformats.org/officeDocument/2006/relationships/hyperlink" Target="https://www.ohchr.org/sites/default/files/documents/countries/peru/Peru-Report-infographics-2023-10-18-EN.pdf" TargetMode="External"/><Relationship Id="rId23" Type="http://schemas.openxmlformats.org/officeDocument/2006/relationships/hyperlink" Target="https://www.infobae.com/peru/2023/01/24/dina-boluarte-culpo-a-las-balas-dum-dum-de-la-matanza-en-puno-pero-necropsias-hallaron-proyectiles-de-fusil-y-pistola-en-cuerpos/" TargetMode="External"/><Relationship Id="rId24" Type="http://schemas.openxmlformats.org/officeDocument/2006/relationships/hyperlink" Target="https://www.lostiempos.com/actualidad/pais/20230125/boluarte-senala-ponchos-rojos-introducir-armas-peru" TargetMode="External"/><Relationship Id="rId25" Type="http://schemas.openxmlformats.org/officeDocument/2006/relationships/hyperlink" Target="https://doc.es.amnesty.org/ms-opac/permalink/1%40000036113" TargetMode="External"/><Relationship Id="rId26" Type="http://schemas.openxmlformats.org/officeDocument/2006/relationships/hyperlink" Target="https://elcomercio.pe/noticias/derechos-humanos/?ref=ecr/" TargetMode="External"/><Relationship Id="rId27" Type="http://schemas.openxmlformats.org/officeDocument/2006/relationships/hyperlink" Target="https://www.gob.pe/institucion/mininter/noticias/697066-comunicado-mininter-n-04-2023" TargetMode="External"/><Relationship Id="rId28" Type="http://schemas.openxmlformats.org/officeDocument/2006/relationships/hyperlink" Target="https://idehpucp.pucp.edu.pe/images/docs/terr_d_ley_25475.pdf" TargetMode="External"/><Relationship Id="rId29" Type="http://schemas.openxmlformats.org/officeDocument/2006/relationships/hyperlink" Target="https://www.fidh.org/es/region/americas/peru/peru-carta-abierta-a-la-fiscal-de-la-nacion-sobre-actos-de" TargetMode="External"/><Relationship Id="rId30" Type="http://schemas.openxmlformats.org/officeDocument/2006/relationships/hyperlink" Target="https://elcomercio.pe/politica/actualidad/dina-boluarte-no-podemos-permitir-que-el-discurso-de-los-derechos-humanos-sea-usado-como-un-arma-ideologica-ultimas-noticia/" TargetMode="External"/><Relationship Id="rId31" Type="http://schemas.openxmlformats.org/officeDocument/2006/relationships/hyperlink" Target="https://x.com/cnddhh/status/1887908100134346819" TargetMode="External"/><Relationship Id="rId32" Type="http://schemas.openxmlformats.org/officeDocument/2006/relationships/hyperlink" Target="https://x.com/ManuelaRamos/status/1887640369426260135/photo/1" TargetMode="External"/><Relationship Id="rId33" Type="http://schemas.openxmlformats.org/officeDocument/2006/relationships/hyperlink" Target="https://gestion.pe/peru/embajadas-de-16-paises-cuestionan-creacion-de-la-apci-aprobada-por-comision-de-relaciones-exteriores-usa-uk-alemania-noticia/" TargetMode="External"/><Relationship Id="rId34" Type="http://schemas.openxmlformats.org/officeDocument/2006/relationships/hyperlink" Target="https://idehpucp.pucp.edu.pe/boletin-eventos/autoritarismo-encubierto-la-modificacion-de-la-ley-apci-como-un-ataque-al-derecho-de-asociacion-en-el-peru/" TargetMode="External"/><Relationship Id="rId35" Type="http://schemas.openxmlformats.org/officeDocument/2006/relationships/hyperlink" Target="https://www.infobae.com/peru/2025/01/09/lum-destitucion-de-su-director-paraliza-el-desarrollo-de-una-muestra-sobre-las-muertes-en-el-gobierno-de-dina-boluarte/" TargetMode="External"/><Relationship Id="rId36" Type="http://schemas.openxmlformats.org/officeDocument/2006/relationships/hyperlink" Target="https://wayka.pe/manuel-burga-tras-despido-del-lum-preferiria-que-desaparezca-a-que-le-cambien-de-narrativa/" TargetMode="External"/><Relationship Id="rId37" Type="http://schemas.openxmlformats.org/officeDocument/2006/relationships/hyperlink" Target="https://rpp.pe/politica/gobierno/encuesta-iep-desaprobacion-del-congreso-llego-al-92-y-dina-boluarte-solo-registra-5-de-respaldo-ciudadano-noticia-1587939" TargetMode="External"/><Relationship Id="rId38" Type="http://schemas.openxmlformats.org/officeDocument/2006/relationships/hyperlink" Target="https://lpderecho.pe/ley-32107-prescribe-delitos-lesa-humanidad/" TargetMode="External"/><Relationship Id="rId39" Type="http://schemas.openxmlformats.org/officeDocument/2006/relationships/hyperlink" Target="https://lpderecho.pe/ley-32130-conduccion-investigacion-delito-policia/" TargetMode="External"/><Relationship Id="rId40" Type="http://schemas.openxmlformats.org/officeDocument/2006/relationships/hyperlink" Target="https://lpderecho.pe/constitucion-politica-peru-actualizada/" TargetMode="External"/><Relationship Id="rId41" Type="http://schemas.openxmlformats.org/officeDocument/2006/relationships/hyperlink" Target="https://lpderecho.pe/ley-31751-modifican-el-codigo-penal-y-el-nuevo-codigo-procesal-penal-para-modificar-la-suspension-del-plazo-de-prescripcion/" TargetMode="External"/><Relationship Id="rId42" Type="http://schemas.openxmlformats.org/officeDocument/2006/relationships/hyperlink" Target="https://lpderecho.pe/ley-31990-modifica-proceso-especial-colaboracion-eficaz/" TargetMode="External"/><Relationship Id="rId43" Type="http://schemas.openxmlformats.org/officeDocument/2006/relationships/hyperlink" Target="https://lpderecho.pe/ley-32108-congreso-aprueba-modificaciones-claves-legislacion-de-crimen-organizado/" TargetMode="External"/><Relationship Id="rId44" Type="http://schemas.openxmlformats.org/officeDocument/2006/relationships/hyperlink" Target="https://lpderecho.pe/ley-32181-derogan-detencion-preliminar-casos-flagrancia-articulo-261-1-a-cpp/" TargetMode="External"/><Relationship Id="rId45" Type="http://schemas.openxmlformats.org/officeDocument/2006/relationships/hyperlink" Target="https://lpderecho.pe/ley-32182-sanciona-jueces-fiscales-libertad-personas-detenidos-flagrancia/" TargetMode="External"/><Relationship Id="rId46" Type="http://schemas.openxmlformats.org/officeDocument/2006/relationships/hyperlink" Target="https://lpderecho.pe/ministerio-publico-cuestiona-leyes-amenazan-funcion-fiscal/" TargetMode="External"/><Relationship Id="rId47" Type="http://schemas.openxmlformats.org/officeDocument/2006/relationships/hyperlink" Target="https://busquedas.elperuano.pe/dispositivo/NL/2313835-2" TargetMode="External"/><Relationship Id="rId48" Type="http://schemas.openxmlformats.org/officeDocument/2006/relationships/hyperlink" Target="https://wb2server.congreso.gob.pe/spley-portal-service/archivo/MTczODIy/pdf" TargetMode="External"/><Relationship Id="rId49" Type="http://schemas.openxmlformats.org/officeDocument/2006/relationships/hyperlink" Target="https://ojo-publico.com/politica/congreso-busca-limitar-tratados-internacionales-para-generar-impunidad" TargetMode="External"/><Relationship Id="rId50" Type="http://schemas.openxmlformats.org/officeDocument/2006/relationships/hyperlink" Target="https://elcomercio.pe/politica/congreso/comision-de-constitucion-aprueba-dictamen-para-limitar-sentencias-por-crimenes-de-lesa-humanidad-congreso-de-la-republica-ultimas-noticia/" TargetMode="External"/><Relationship Id="rId51" Type="http://schemas.openxmlformats.org/officeDocument/2006/relationships/hyperlink" Target="https://convoca.pe/agenda-propia/delitos-de-lesa-humanidad-14-anos-despues-la-historia-de-una-amnistia-que-puede" TargetMode="External"/><Relationship Id="rId52" Type="http://schemas.openxmlformats.org/officeDocument/2006/relationships/hyperlink" Target="https://www.gob.pe/institucion/mpfn/noticias/971540-postura-institucional-de-rechazo-al-proyecto-de-ley-que-precisa-la-aplicacion-y-alcances-del-delito-de-lesa-humanidad-y-crimenes-de-guerra" TargetMode="External"/><Relationship Id="rId53" Type="http://schemas.openxmlformats.org/officeDocument/2006/relationships/hyperlink" Target="https://www.infobae.com/peru/2024/06/13/fiscalia-rechaza-ley-que-prescribe-delitos-de-lesa-humanidad-600-casos-se-archivarian-y-generaria-impunidad/" TargetMode="External"/><Relationship Id="rId54" Type="http://schemas.openxmlformats.org/officeDocument/2006/relationships/hyperlink" Target="http://www.gob.pe/institucion/mpfn/noticias/972077-pronunciamiento-de-los-fiscales-que-" TargetMode="External"/><Relationship Id="rId55" Type="http://schemas.openxmlformats.org/officeDocument/2006/relationships/hyperlink" Target="https://www.ohchr.org/es/press-releases/2024/06/peru-draft-bill-establishing-statute-limitations-atrocity-crimes-contravenes" TargetMode="External"/><Relationship Id="rId56" Type="http://schemas.openxmlformats.org/officeDocument/2006/relationships/hyperlink" Target="https://www.ohchr.org/en/special-procedures/sr-truth-justice-reparation-and-non-recurrence/bernard-duhaime" TargetMode="External"/><Relationship Id="rId57" Type="http://schemas.openxmlformats.org/officeDocument/2006/relationships/hyperlink" Target="https://www.ohchr.org/en/special-procedures/sr-executions" TargetMode="External"/><Relationship Id="rId58" Type="http://schemas.openxmlformats.org/officeDocument/2006/relationships/hyperlink" Target="https://www.ohchr.org/es/special-procedures/wg-disappearances" TargetMode="External"/><Relationship Id="rId59" Type="http://schemas.openxmlformats.org/officeDocument/2006/relationships/hyperlink" Target="https://www.ohchr.org/en/special-procedures-human-rights-council" TargetMode="External"/><Relationship Id="rId60" Type="http://schemas.openxmlformats.org/officeDocument/2006/relationships/hyperlink" Target="https://www.france24.com/es/am%C3%A9rica-latina/20240614-per%C3%BA-corteidh-se-suma-a-los-reclamos-contra-proyecto-que-busca-prescripci%C3%B3n-de-cr%C3%ADmenes-de-lesa-humanidad" TargetMode="External"/><Relationship Id="rId61" Type="http://schemas.openxmlformats.org/officeDocument/2006/relationships/hyperlink" Target="http://www.infobae.com/peru/2024/06/14/congreso-rechaza-pedido-de-la-cidh-y-votara-ley-sobre-" TargetMode="External"/><Relationship Id="rId62" Type="http://schemas.openxmlformats.org/officeDocument/2006/relationships/hyperlink" Target="https://www.ohchr.org/es/press-releases/2024/06/peru-un-committee-enforced-disappearances-alarmed-draft-bill-establishing" TargetMode="External"/><Relationship Id="rId63" Type="http://schemas.openxmlformats.org/officeDocument/2006/relationships/hyperlink" Target="https://corteidh.or.cr/docs/medidas/barrioscantuta_06.pdf" TargetMode="External"/><Relationship Id="rId64" Type="http://schemas.openxmlformats.org/officeDocument/2006/relationships/hyperlink" Target="https://www.infobae.com/peru/2024/07/04/congreso-aprueba-nueva-ley-de-amnistia-que-prescribe-delitos-de-lesa-humanidad-e-ingnora-orden-de-la-corte-idh/" TargetMode="External"/><Relationship Id="rId65" Type="http://schemas.openxmlformats.org/officeDocument/2006/relationships/hyperlink" Target="http://www.ohchr.org/es/statements-and-speeches/2024/08/un-human-rights-chief-volker-turk-" TargetMode="External"/><Relationship Id="rId66" Type="http://schemas.openxmlformats.org/officeDocument/2006/relationships/hyperlink" Target="https://www.infobae.com/peru/2024/08/10/familias-de-desaparecidos-sobre-ley-de-impunidad-para-crimenes-de-lesa-humanidad-es-un-golpe-directo-a-la-memoria-de-las-victimas/" TargetMode="External"/><Relationship Id="rId67" Type="http://schemas.openxmlformats.org/officeDocument/2006/relationships/hyperlink" Target="https://www.facebook.com/anpradioenvivo/photos/gisela-ortiz-no-hay-independencia-de-poderesimpidamos-la-destrucci%C3%B3n-de-nuestras/1004516607714015/?_rdr" TargetMode="External"/><Relationship Id="rId68" Type="http://schemas.openxmlformats.org/officeDocument/2006/relationships/hyperlink" Target="https://www.swissinfo.ch/spa/una-ley-para-%22asesinos%22%3a-el-lamento-de-v%c3%adctimas-de-militares-en-per%c3%ba/87478040" TargetMode="External"/><Relationship Id="rId69" Type="http://schemas.openxmlformats.org/officeDocument/2006/relationships/hyperlink" Target="https://comisedh.org.pe/wp-content/uploads/2016/12/Hacia-la-implementacion-del-Estatuto-de-Roma.pdf" TargetMode="External"/><Relationship Id="rId70" Type="http://schemas.openxmlformats.org/officeDocument/2006/relationships/hyperlink" Target="https://facultad-derecho.pucp.edu.pe/wp-content/uploads/2024/07/proyecto-de-ley-6951-2023-cr.pdf" TargetMode="External"/><Relationship Id="rId71" Type="http://schemas.openxmlformats.org/officeDocument/2006/relationships/hyperlink" Target="https://documents.un.org/doc/undoc/gen/n16/063/80/pdf/n1606380.pdf" TargetMode="External"/><Relationship Id="rId72" Type="http://schemas.openxmlformats.org/officeDocument/2006/relationships/hyperlink" Target="https://idehpucp.pucp.edu.pe/boletin-eventos/peru-21-yvan-montoya-sobre-nueva-ley-sobre-lesa-humanidad-es-una-iniciativa-lamentable/" TargetMode="External"/><Relationship Id="rId73" Type="http://schemas.openxmlformats.org/officeDocument/2006/relationships/hyperlink" Target="https://www.tc.gob.pe/jurisprudencia/2011/00024-2010-AI.html" TargetMode="External"/><Relationship Id="rId74" Type="http://schemas.openxmlformats.org/officeDocument/2006/relationships/hyperlink" Target="https://wayka.pe/policias-y-exmilitares-buscan-impunidad-gracias-a-leyes-del-congreso/" TargetMode="External"/><Relationship Id="rId75" Type="http://schemas.openxmlformats.org/officeDocument/2006/relationships/hyperlink" Target="https://lamula.pe/2024/08/13/grupo-colina-ley-lesa-humanidad/redaccionmulera/?fbclid=IwY2xjawIWPkZleHRuA2FlbQIxMQABHaNU4Phhu_cxdOLouwhqV7RPGl6eDa0WwL2PaqJ5qrB5n6Y-qV5NIEhz9Q_aem_lx0frbnZaxKpVheYwvn-qQ" TargetMode="External"/><Relationship Id="rId76" Type="http://schemas.openxmlformats.org/officeDocument/2006/relationships/hyperlink" Target="https://larepublica.pe/politica/2024/08/23/jueza-desestima-aplicacion-prescripcion-solicitada-por-procesado-en-caso-de-desaparicion-forzada-de-estudiante-en-1992-1134820?fbclid=IwY2xjawIWPpJleHRuA2FlbQIxMQABHevOe8_aV2I3Fy3nJKcHw34F4vdVyNRIAWHSfPllvBjOTtk2T8S9VF5dag_aem_SnSfkBr-KwhyRcn_CEOIlg" TargetMode="External"/><Relationship Id="rId77" Type="http://schemas.openxmlformats.org/officeDocument/2006/relationships/hyperlink" Target="http://www.minjus.gob.pe/wp-content/uploads/2014/08/Ley-N%C2%B0-" TargetMode="External"/><Relationship Id="rId78" Type="http://schemas.openxmlformats.org/officeDocument/2006/relationships/image" Target="media/image1.jpeg"/><Relationship Id="rId79" Type="http://schemas.openxmlformats.org/officeDocument/2006/relationships/image" Target="media/image2.jpeg"/><Relationship Id="rId80" Type="http://schemas.openxmlformats.org/officeDocument/2006/relationships/image" Target="media/image3.jpeg"/><Relationship Id="rId81"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Gisela Ortiz</dc:creator>
  <dcterms:created xsi:type="dcterms:W3CDTF">2025-02-14T15:20:12Z</dcterms:created>
  <dcterms:modified xsi:type="dcterms:W3CDTF">2025-02-14T15:20:12Z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2025-02-14T00:00:00Z</vt:filetime>
  </property>
  <property fmtid="{D5CDD505-2E9C-101B-9397-08002B2CF9AE}" pid="3" name="Creator">
    <vt:lpwstr>Microsoft® Word 2016</vt:lpwstr>
  </property>
  <property fmtid="{D5CDD505-2E9C-101B-9397-08002B2CF9AE}" pid="4" name="LastSaved">
    <vt:filetime>2025-02-14T00:00:00Z</vt:filetime>
  </property>
  <property fmtid="{D5CDD505-2E9C-101B-9397-08002B2CF9AE}" pid="5" name="Producer">
    <vt:lpwstr>Microsoft® Word 2016</vt:lpwstr>
  </property>
</Properties>
</file>