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9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78"/>
        <w:gridCol w:w="3425"/>
        <w:gridCol w:w="3282"/>
      </w:tblGrid>
      <w:tr w:rsidR="0077387B" w:rsidRPr="0077387B" w14:paraId="25B0F5B5" w14:textId="77777777" w:rsidTr="00CD3FCA">
        <w:trPr>
          <w:trHeight w:val="1856"/>
          <w:jc w:val="center"/>
        </w:trPr>
        <w:tc>
          <w:tcPr>
            <w:tcW w:w="3278" w:type="dxa"/>
            <w:vAlign w:val="center"/>
          </w:tcPr>
          <w:p w14:paraId="7404FF1D" w14:textId="79295D54" w:rsidR="0077387B" w:rsidRPr="0077387B" w:rsidRDefault="00CD3FCA" w:rsidP="00BE1865">
            <w:pPr>
              <w:spacing w:before="120" w:after="120" w:line="276" w:lineRule="auto"/>
              <w:ind w:left="567" w:hanging="567"/>
              <w:jc w:val="center"/>
              <w:rPr>
                <w:rFonts w:ascii="Calibri Light" w:hAnsi="Calibri Light" w:cs="Calibri Light"/>
                <w:lang w:val="es-ES"/>
              </w:rPr>
            </w:pPr>
            <w:r w:rsidRPr="0077387B">
              <w:rPr>
                <w:rFonts w:ascii="Calibri Light" w:hAnsi="Calibri Light" w:cs="Calibri Light"/>
                <w:noProof/>
                <w:lang w:val="en-US"/>
              </w:rPr>
              <w:drawing>
                <wp:inline distT="0" distB="0" distL="0" distR="0" wp14:anchorId="42EE4664" wp14:editId="4A0F534D">
                  <wp:extent cx="1281383" cy="817200"/>
                  <wp:effectExtent l="0" t="0" r="0" b="2540"/>
                  <wp:docPr id="1" name="Imagen 1" descr="Logo LEA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LEASUR"/>
                          <pic:cNvPicPr/>
                        </pic:nvPicPr>
                        <pic:blipFill rotWithShape="1">
                          <a:blip r:embed="rId8" cstate="print">
                            <a:extLst>
                              <a:ext uri="{28A0092B-C50C-407E-A947-70E740481C1C}">
                                <a14:useLocalDpi xmlns:a14="http://schemas.microsoft.com/office/drawing/2010/main" val="0"/>
                              </a:ext>
                            </a:extLst>
                          </a:blip>
                          <a:srcRect r="26930"/>
                          <a:stretch/>
                        </pic:blipFill>
                        <pic:spPr bwMode="auto">
                          <a:xfrm>
                            <a:off x="0" y="0"/>
                            <a:ext cx="1281383" cy="817200"/>
                          </a:xfrm>
                          <a:prstGeom prst="rect">
                            <a:avLst/>
                          </a:prstGeom>
                          <a:ln>
                            <a:noFill/>
                          </a:ln>
                          <a:extLst>
                            <a:ext uri="{53640926-AAD7-44D8-BBD7-CCE9431645EC}">
                              <a14:shadowObscured xmlns:a14="http://schemas.microsoft.com/office/drawing/2010/main"/>
                            </a:ext>
                          </a:extLst>
                        </pic:spPr>
                      </pic:pic>
                    </a:graphicData>
                  </a:graphic>
                </wp:inline>
              </w:drawing>
            </w:r>
          </w:p>
        </w:tc>
        <w:tc>
          <w:tcPr>
            <w:tcW w:w="3425" w:type="dxa"/>
            <w:vAlign w:val="center"/>
          </w:tcPr>
          <w:p w14:paraId="7EBBEAF3" w14:textId="1E46CAD1" w:rsidR="0077387B" w:rsidRPr="0077387B" w:rsidRDefault="00CD3FCA" w:rsidP="00BE1865">
            <w:pPr>
              <w:spacing w:before="120" w:after="120" w:line="276" w:lineRule="auto"/>
              <w:ind w:left="567" w:hanging="567"/>
              <w:jc w:val="center"/>
              <w:rPr>
                <w:rFonts w:ascii="Calibri Light" w:hAnsi="Calibri Light" w:cs="Calibri Light"/>
                <w:lang w:val="es-ES"/>
              </w:rPr>
            </w:pPr>
            <w:r w:rsidRPr="0077387B">
              <w:rPr>
                <w:rFonts w:ascii="Calibri Light" w:hAnsi="Calibri Light" w:cs="Calibri Light"/>
                <w:noProof/>
                <w:lang w:val="en-US"/>
              </w:rPr>
              <w:drawing>
                <wp:inline distT="0" distB="0" distL="0" distR="0" wp14:anchorId="1CDF7EDB" wp14:editId="4512639C">
                  <wp:extent cx="1561574" cy="817200"/>
                  <wp:effectExtent l="0" t="0" r="635" b="2540"/>
                  <wp:docPr id="1059164848" name="Imagen 1059164848" descr="Logo Movimiento de Acción Migra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64848" name="Imagen 1059164848" descr="Logo Movimiento de Acción Migra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1574" cy="817200"/>
                          </a:xfrm>
                          <a:prstGeom prst="rect">
                            <a:avLst/>
                          </a:prstGeom>
                          <a:noFill/>
                          <a:ln>
                            <a:noFill/>
                          </a:ln>
                        </pic:spPr>
                      </pic:pic>
                    </a:graphicData>
                  </a:graphic>
                </wp:inline>
              </w:drawing>
            </w:r>
          </w:p>
        </w:tc>
        <w:tc>
          <w:tcPr>
            <w:tcW w:w="3282" w:type="dxa"/>
            <w:vAlign w:val="center"/>
          </w:tcPr>
          <w:p w14:paraId="0A317061" w14:textId="77777777" w:rsidR="0077387B" w:rsidRPr="0077387B" w:rsidRDefault="0077387B" w:rsidP="00BE1865">
            <w:pPr>
              <w:spacing w:before="120" w:after="120" w:line="276" w:lineRule="auto"/>
              <w:ind w:left="567" w:hanging="567"/>
              <w:jc w:val="center"/>
              <w:rPr>
                <w:rFonts w:ascii="Calibri Light" w:hAnsi="Calibri Light" w:cs="Calibri Light"/>
                <w:noProof/>
                <w:lang w:val="es-ES"/>
              </w:rPr>
            </w:pPr>
            <w:r w:rsidRPr="0077387B">
              <w:rPr>
                <w:rFonts w:ascii="Calibri Light" w:hAnsi="Calibri Light" w:cs="Calibri Light"/>
                <w:noProof/>
                <w:lang w:val="es-ES"/>
              </w:rPr>
              <w:drawing>
                <wp:inline distT="0" distB="0" distL="0" distR="0" wp14:anchorId="5BE51A03" wp14:editId="666E4AD4">
                  <wp:extent cx="1047403" cy="1047403"/>
                  <wp:effectExtent l="0" t="0" r="635" b="635"/>
                  <wp:docPr id="1807359767" name="Imagen 1807359767" descr="FUNDACIÓN 1367, CASA MEMORIA JOSÉ DOMINGO CAÑ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9767" name="Imagen 1807359767" descr="FUNDACIÓN 1367, CASA MEMORIA JOSÉ DOMINGO CAÑA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1655" cy="1051655"/>
                          </a:xfrm>
                          <a:prstGeom prst="rect">
                            <a:avLst/>
                          </a:prstGeom>
                        </pic:spPr>
                      </pic:pic>
                    </a:graphicData>
                  </a:graphic>
                </wp:inline>
              </w:drawing>
            </w:r>
          </w:p>
        </w:tc>
      </w:tr>
      <w:tr w:rsidR="00CD3FCA" w:rsidRPr="0077387B" w14:paraId="7ECB8E40" w14:textId="77777777" w:rsidTr="00CD3FCA">
        <w:trPr>
          <w:trHeight w:val="1856"/>
          <w:jc w:val="center"/>
        </w:trPr>
        <w:tc>
          <w:tcPr>
            <w:tcW w:w="3278" w:type="dxa"/>
            <w:vAlign w:val="center"/>
          </w:tcPr>
          <w:p w14:paraId="7AEB035A" w14:textId="1B970BF4" w:rsidR="00CD3FCA" w:rsidRPr="0077387B" w:rsidRDefault="00CD3FCA" w:rsidP="00BE1865">
            <w:pPr>
              <w:spacing w:before="120" w:after="120" w:line="276" w:lineRule="auto"/>
              <w:ind w:left="567" w:hanging="567"/>
              <w:jc w:val="center"/>
              <w:rPr>
                <w:rFonts w:ascii="Calibri Light" w:hAnsi="Calibri Light" w:cs="Calibri Light"/>
                <w:noProof/>
                <w:lang w:val="es-ES"/>
              </w:rPr>
            </w:pPr>
            <w:r w:rsidRPr="0077387B">
              <w:rPr>
                <w:rFonts w:ascii="Calibri Light" w:hAnsi="Calibri Light" w:cs="Calibri Light"/>
                <w:noProof/>
                <w:lang w:val="en-US"/>
              </w:rPr>
              <w:drawing>
                <wp:inline distT="0" distB="0" distL="0" distR="0" wp14:anchorId="0CB244C5" wp14:editId="2E04E4BA">
                  <wp:extent cx="1976524" cy="864524"/>
                  <wp:effectExtent l="0" t="0" r="5080" b="0"/>
                  <wp:docPr id="1807359765" name="Imagen 1807359765" descr="logo Corporación Humanas, cnetro Regional de derechos Humanos y Justicia de Género"/>
                  <wp:cNvGraphicFramePr/>
                  <a:graphic xmlns:a="http://schemas.openxmlformats.org/drawingml/2006/main">
                    <a:graphicData uri="http://schemas.openxmlformats.org/drawingml/2006/picture">
                      <pic:pic xmlns:pic="http://schemas.openxmlformats.org/drawingml/2006/picture">
                        <pic:nvPicPr>
                          <pic:cNvPr id="2" name="Imagen 2" descr="logo Corporación Humanas, cnetro Regional de derechos Humanos y Justicia de Género"/>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4021" cy="902795"/>
                          </a:xfrm>
                          <a:prstGeom prst="rect">
                            <a:avLst/>
                          </a:prstGeom>
                          <a:noFill/>
                          <a:ln>
                            <a:noFill/>
                          </a:ln>
                        </pic:spPr>
                      </pic:pic>
                    </a:graphicData>
                  </a:graphic>
                </wp:inline>
              </w:drawing>
            </w:r>
          </w:p>
        </w:tc>
        <w:tc>
          <w:tcPr>
            <w:tcW w:w="3425" w:type="dxa"/>
            <w:vAlign w:val="center"/>
          </w:tcPr>
          <w:p w14:paraId="24EC8FEE" w14:textId="75DFD57E" w:rsidR="00CD3FCA" w:rsidRPr="0077387B" w:rsidRDefault="00CD3FCA" w:rsidP="00BE1865">
            <w:pPr>
              <w:spacing w:before="120" w:after="120" w:line="276" w:lineRule="auto"/>
              <w:ind w:left="567" w:hanging="567"/>
              <w:jc w:val="center"/>
              <w:rPr>
                <w:rFonts w:ascii="Calibri Light" w:hAnsi="Calibri Light" w:cs="Calibri Light"/>
                <w:noProof/>
                <w:lang w:val="en-US"/>
              </w:rPr>
            </w:pPr>
            <w:r w:rsidRPr="0077387B">
              <w:rPr>
                <w:rFonts w:ascii="Calibri Light" w:hAnsi="Calibri Light" w:cs="Calibri Light"/>
                <w:noProof/>
                <w:lang w:val="es-ES"/>
              </w:rPr>
              <w:drawing>
                <wp:inline distT="0" distB="0" distL="0" distR="0" wp14:anchorId="270E4394" wp14:editId="5E32735F">
                  <wp:extent cx="1030778" cy="1094208"/>
                  <wp:effectExtent l="0" t="0" r="0" b="0"/>
                  <wp:docPr id="696223548" name="Imagen 5" descr="CORPORACIÓN CIRCULO EMANCIPADOR DE MUJERES Y NIÑAS CON DISCAPACIDAD DE CHILE, CIMUNI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23548" name="Imagen 5" descr="CORPORACIÓN CIRCULO EMANCIPADOR DE MUJERES Y NIÑAS CON DISCAPACIDAD DE CHILE, CIMUNIDI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33322" cy="1096909"/>
                          </a:xfrm>
                          <a:prstGeom prst="rect">
                            <a:avLst/>
                          </a:prstGeom>
                        </pic:spPr>
                      </pic:pic>
                    </a:graphicData>
                  </a:graphic>
                </wp:inline>
              </w:drawing>
            </w:r>
          </w:p>
        </w:tc>
        <w:tc>
          <w:tcPr>
            <w:tcW w:w="3282" w:type="dxa"/>
            <w:vAlign w:val="center"/>
          </w:tcPr>
          <w:p w14:paraId="225A5715" w14:textId="653B06C2" w:rsidR="00CD3FCA" w:rsidRPr="0077387B" w:rsidRDefault="00CD3FCA" w:rsidP="00BE1865">
            <w:pPr>
              <w:spacing w:before="120" w:after="120" w:line="276" w:lineRule="auto"/>
              <w:ind w:left="567" w:hanging="567"/>
              <w:jc w:val="center"/>
              <w:rPr>
                <w:rFonts w:ascii="Calibri Light" w:hAnsi="Calibri Light" w:cs="Calibri Light"/>
                <w:noProof/>
                <w:lang w:val="es-ES"/>
              </w:rPr>
            </w:pPr>
            <w:r w:rsidRPr="0077387B">
              <w:rPr>
                <w:rFonts w:ascii="Calibri Light" w:hAnsi="Calibri Light" w:cs="Calibri Light"/>
                <w:noProof/>
                <w:lang w:val="en-US"/>
              </w:rPr>
              <w:drawing>
                <wp:inline distT="0" distB="0" distL="0" distR="0" wp14:anchorId="247F2615" wp14:editId="3CE4B2CB">
                  <wp:extent cx="1610279" cy="631767"/>
                  <wp:effectExtent l="0" t="0" r="0" b="0"/>
                  <wp:docPr id="4" name="0 Imagen" descr="Logo Corporación Opción"/>
                  <wp:cNvGraphicFramePr/>
                  <a:graphic xmlns:a="http://schemas.openxmlformats.org/drawingml/2006/main">
                    <a:graphicData uri="http://schemas.openxmlformats.org/drawingml/2006/picture">
                      <pic:pic xmlns:pic="http://schemas.openxmlformats.org/drawingml/2006/picture">
                        <pic:nvPicPr>
                          <pic:cNvPr id="4" name="0 Imagen" descr="Logo Corporación Opción"/>
                          <pic:cNvPicPr/>
                        </pic:nvPicPr>
                        <pic:blipFill>
                          <a:blip r:embed="rId13"/>
                          <a:stretch>
                            <a:fillRect/>
                          </a:stretch>
                        </pic:blipFill>
                        <pic:spPr>
                          <a:xfrm>
                            <a:off x="0" y="0"/>
                            <a:ext cx="1613634" cy="633083"/>
                          </a:xfrm>
                          <a:prstGeom prst="rect">
                            <a:avLst/>
                          </a:prstGeom>
                        </pic:spPr>
                      </pic:pic>
                    </a:graphicData>
                  </a:graphic>
                </wp:inline>
              </w:drawing>
            </w:r>
          </w:p>
        </w:tc>
      </w:tr>
      <w:tr w:rsidR="0077387B" w:rsidRPr="0077387B" w14:paraId="5379D4F8" w14:textId="77777777" w:rsidTr="00CD3FCA">
        <w:trPr>
          <w:trHeight w:val="2090"/>
          <w:jc w:val="center"/>
        </w:trPr>
        <w:tc>
          <w:tcPr>
            <w:tcW w:w="3278" w:type="dxa"/>
            <w:vAlign w:val="bottom"/>
          </w:tcPr>
          <w:p w14:paraId="7B4EDB31" w14:textId="48FB9D2B" w:rsidR="0077387B" w:rsidRPr="0077387B" w:rsidRDefault="0077387B" w:rsidP="00CD3FCA">
            <w:pPr>
              <w:spacing w:before="120" w:after="120" w:line="276" w:lineRule="auto"/>
              <w:ind w:left="306" w:hanging="306"/>
              <w:jc w:val="both"/>
              <w:rPr>
                <w:rFonts w:ascii="Calibri Light" w:hAnsi="Calibri Light" w:cs="Calibri Light"/>
                <w:lang w:val="es-ES"/>
              </w:rPr>
            </w:pPr>
            <w:r w:rsidRPr="0077387B">
              <w:rPr>
                <w:rFonts w:ascii="Calibri Light" w:hAnsi="Calibri Light" w:cs="Calibri Light"/>
                <w:lang w:val="es-ES"/>
              </w:rPr>
              <w:t xml:space="preserve">                            </w:t>
            </w:r>
            <w:r w:rsidR="00CD3FCA" w:rsidRPr="00CB11B5">
              <w:rPr>
                <w:rFonts w:ascii="Calibri Light" w:eastAsia="Calibri" w:hAnsi="Calibri Light" w:cs="Calibri Light"/>
                <w:noProof/>
                <w:lang w:val="en-CA"/>
              </w:rPr>
              <w:drawing>
                <wp:inline distT="114300" distB="114300" distL="114300" distR="114300" wp14:anchorId="77C95F8C" wp14:editId="0BB3352D">
                  <wp:extent cx="1604357" cy="1063625"/>
                  <wp:effectExtent l="0" t="0" r="0" b="3175"/>
                  <wp:docPr id="1313856956" name="image1.png" descr="ORGANIZANDO TRANS DIVERSIDADES, OTD"/>
                  <wp:cNvGraphicFramePr/>
                  <a:graphic xmlns:a="http://schemas.openxmlformats.org/drawingml/2006/main">
                    <a:graphicData uri="http://schemas.openxmlformats.org/drawingml/2006/picture">
                      <pic:pic xmlns:pic="http://schemas.openxmlformats.org/drawingml/2006/picture">
                        <pic:nvPicPr>
                          <pic:cNvPr id="1313856956" name="image1.png" descr="ORGANIZANDO TRANS DIVERSIDADES, OTD"/>
                          <pic:cNvPicPr preferRelativeResize="0"/>
                        </pic:nvPicPr>
                        <pic:blipFill>
                          <a:blip r:embed="rId14"/>
                          <a:srcRect/>
                          <a:stretch>
                            <a:fillRect/>
                          </a:stretch>
                        </pic:blipFill>
                        <pic:spPr>
                          <a:xfrm>
                            <a:off x="0" y="0"/>
                            <a:ext cx="1610995" cy="1068026"/>
                          </a:xfrm>
                          <a:prstGeom prst="rect">
                            <a:avLst/>
                          </a:prstGeom>
                          <a:ln/>
                        </pic:spPr>
                      </pic:pic>
                    </a:graphicData>
                  </a:graphic>
                </wp:inline>
              </w:drawing>
            </w:r>
          </w:p>
          <w:p w14:paraId="1B3BE8A7" w14:textId="77777777" w:rsidR="0077387B" w:rsidRPr="0077387B" w:rsidRDefault="0077387B" w:rsidP="00BE1865">
            <w:pPr>
              <w:spacing w:before="120" w:after="120" w:line="276" w:lineRule="auto"/>
              <w:ind w:left="567" w:hanging="567"/>
              <w:rPr>
                <w:rFonts w:ascii="Calibri Light" w:hAnsi="Calibri Light" w:cs="Calibri Light"/>
                <w:lang w:val="es-ES"/>
              </w:rPr>
            </w:pPr>
            <w:r w:rsidRPr="0077387B">
              <w:rPr>
                <w:rFonts w:ascii="Calibri Light" w:hAnsi="Calibri Light" w:cs="Calibri Light"/>
                <w:lang w:val="es-ES"/>
              </w:rPr>
              <w:t xml:space="preserve">          </w:t>
            </w:r>
          </w:p>
        </w:tc>
        <w:tc>
          <w:tcPr>
            <w:tcW w:w="3425" w:type="dxa"/>
            <w:vAlign w:val="center"/>
          </w:tcPr>
          <w:p w14:paraId="64592043" w14:textId="386D988A" w:rsidR="0077387B" w:rsidRPr="0077387B" w:rsidRDefault="00CD3FCA" w:rsidP="00BE1865">
            <w:pPr>
              <w:spacing w:before="120" w:after="120" w:line="276" w:lineRule="auto"/>
              <w:jc w:val="center"/>
              <w:rPr>
                <w:rFonts w:ascii="Calibri Light" w:hAnsi="Calibri Light" w:cs="Calibri Light"/>
                <w:lang w:val="es-ES"/>
              </w:rPr>
            </w:pPr>
            <w:r w:rsidRPr="0077387B">
              <w:rPr>
                <w:rFonts w:ascii="Calibri Light" w:hAnsi="Calibri Light" w:cs="Calibri Light"/>
                <w:noProof/>
                <w:lang w:val="es-ES"/>
              </w:rPr>
              <w:drawing>
                <wp:anchor distT="0" distB="0" distL="114300" distR="114300" simplePos="0" relativeHeight="251659264" behindDoc="0" locked="0" layoutInCell="1" allowOverlap="1" wp14:anchorId="1D9671A3" wp14:editId="17DBAC36">
                  <wp:simplePos x="0" y="0"/>
                  <wp:positionH relativeFrom="margin">
                    <wp:posOffset>-894080</wp:posOffset>
                  </wp:positionH>
                  <wp:positionV relativeFrom="margin">
                    <wp:posOffset>-3067050</wp:posOffset>
                  </wp:positionV>
                  <wp:extent cx="1920875" cy="816610"/>
                  <wp:effectExtent l="0" t="0" r="0" b="0"/>
                  <wp:wrapSquare wrapText="bothSides"/>
                  <wp:docPr id="772232232" name="Picture 5" descr="A blue green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232232" name="Picture 5" descr="A blue green and black logo&#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0875" cy="816610"/>
                          </a:xfrm>
                          <a:prstGeom prst="rect">
                            <a:avLst/>
                          </a:prstGeom>
                        </pic:spPr>
                      </pic:pic>
                    </a:graphicData>
                  </a:graphic>
                  <wp14:sizeRelH relativeFrom="margin">
                    <wp14:pctWidth>0</wp14:pctWidth>
                  </wp14:sizeRelH>
                  <wp14:sizeRelV relativeFrom="margin">
                    <wp14:pctHeight>0</wp14:pctHeight>
                  </wp14:sizeRelV>
                </wp:anchor>
              </w:drawing>
            </w:r>
          </w:p>
        </w:tc>
        <w:tc>
          <w:tcPr>
            <w:tcW w:w="3282" w:type="dxa"/>
            <w:vAlign w:val="center"/>
          </w:tcPr>
          <w:p w14:paraId="4A37A320" w14:textId="77777777" w:rsidR="0077387B" w:rsidRPr="0077387B" w:rsidRDefault="0077387B" w:rsidP="00BE1865">
            <w:pPr>
              <w:spacing w:before="120" w:after="120" w:line="276" w:lineRule="auto"/>
              <w:jc w:val="center"/>
              <w:rPr>
                <w:rFonts w:ascii="Calibri Light" w:hAnsi="Calibri Light" w:cs="Calibri Light"/>
                <w:noProof/>
                <w:color w:val="000000"/>
                <w:bdr w:val="none" w:sz="0" w:space="0" w:color="auto" w:frame="1"/>
              </w:rPr>
            </w:pPr>
            <w:r w:rsidRPr="0077387B">
              <w:rPr>
                <w:rFonts w:ascii="Calibri Light" w:hAnsi="Calibri Light" w:cs="Calibri Light"/>
                <w:noProof/>
                <w:color w:val="000000"/>
                <w:bdr w:val="none" w:sz="0" w:space="0" w:color="auto" w:frame="1"/>
              </w:rPr>
              <w:drawing>
                <wp:inline distT="0" distB="0" distL="0" distR="0" wp14:anchorId="32B21217" wp14:editId="26FD72DE">
                  <wp:extent cx="729852" cy="817200"/>
                  <wp:effectExtent l="0" t="0" r="0" b="2540"/>
                  <wp:docPr id="2039563324" name="Imagen 4" descr="OBSERVATORIO DE VIOLENCIA INSTITUCIONAL EN CHILE, OV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63324" name="Imagen 4" descr="OBSERVATORIO DE VIOLENCIA INSTITUCIONAL EN CHILE, OVI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9852" cy="817200"/>
                          </a:xfrm>
                          <a:prstGeom prst="rect">
                            <a:avLst/>
                          </a:prstGeom>
                          <a:noFill/>
                          <a:ln>
                            <a:noFill/>
                          </a:ln>
                        </pic:spPr>
                      </pic:pic>
                    </a:graphicData>
                  </a:graphic>
                </wp:inline>
              </w:drawing>
            </w:r>
          </w:p>
        </w:tc>
      </w:tr>
    </w:tbl>
    <w:p w14:paraId="03EC1FD7" w14:textId="77777777" w:rsidR="0077387B" w:rsidRPr="00515E95" w:rsidRDefault="0077387B" w:rsidP="0077387B">
      <w:pPr>
        <w:spacing w:line="276" w:lineRule="auto"/>
        <w:jc w:val="center"/>
        <w:rPr>
          <w:rFonts w:ascii="Calibri Light" w:hAnsi="Calibri Light" w:cs="Calibri Light"/>
          <w:b/>
          <w:bCs/>
          <w:color w:val="000000" w:themeColor="text1"/>
          <w:sz w:val="28"/>
          <w:szCs w:val="28"/>
        </w:rPr>
      </w:pPr>
      <w:r w:rsidRPr="00515E95">
        <w:rPr>
          <w:rFonts w:ascii="Calibri Light" w:eastAsia="Calibri" w:hAnsi="Calibri Light" w:cs="Calibri Light"/>
          <w:b/>
          <w:bCs/>
          <w:smallCaps/>
          <w:color w:val="000000" w:themeColor="text1"/>
          <w:sz w:val="28"/>
          <w:szCs w:val="28"/>
        </w:rPr>
        <w:t>Informe Alternativo para el Examen del Estado de Chile ante el Comité sobre los    Derechos de las Personas con Discapacidad en su 35° período de sesiones.</w:t>
      </w:r>
    </w:p>
    <w:p w14:paraId="148E243E" w14:textId="77777777" w:rsidR="0077387B" w:rsidRPr="0077387B" w:rsidRDefault="0077387B" w:rsidP="0077387B">
      <w:pPr>
        <w:spacing w:line="276" w:lineRule="auto"/>
        <w:jc w:val="center"/>
        <w:rPr>
          <w:rFonts w:ascii="Calibri Light" w:hAnsi="Calibri Light" w:cs="Calibri Light"/>
          <w:color w:val="000000" w:themeColor="text1"/>
          <w:sz w:val="28"/>
          <w:szCs w:val="28"/>
        </w:rPr>
      </w:pPr>
      <w:r w:rsidRPr="0077387B">
        <w:rPr>
          <w:rFonts w:ascii="Calibri Light" w:eastAsia="Calibri" w:hAnsi="Calibri Light" w:cs="Calibri Light"/>
          <w:smallCaps/>
          <w:color w:val="000000" w:themeColor="text1"/>
          <w:sz w:val="28"/>
          <w:szCs w:val="28"/>
        </w:rPr>
        <w:t>(12 al 27 de agosto de 2026)</w:t>
      </w:r>
    </w:p>
    <w:p w14:paraId="2A110BF4" w14:textId="7B773C7B" w:rsidR="0077387B" w:rsidRDefault="0077387B" w:rsidP="000647E0">
      <w:pPr>
        <w:spacing w:line="276" w:lineRule="auto"/>
        <w:jc w:val="center"/>
        <w:rPr>
          <w:rFonts w:ascii="Calibri Light" w:hAnsi="Calibri Light" w:cs="Calibri Light"/>
          <w:color w:val="000000" w:themeColor="text1"/>
          <w:sz w:val="28"/>
          <w:szCs w:val="28"/>
        </w:rPr>
      </w:pPr>
      <w:r w:rsidRPr="0077387B">
        <w:rPr>
          <w:rFonts w:ascii="Calibri Light" w:eastAsia="Calibri" w:hAnsi="Calibri Light" w:cs="Calibri Light"/>
          <w:smallCaps/>
          <w:color w:val="000000" w:themeColor="text1"/>
          <w:sz w:val="28"/>
          <w:szCs w:val="28"/>
        </w:rPr>
        <w:t>Informes Periódicos Segundo a Cuarto Combinados del Estado de Chile</w:t>
      </w:r>
    </w:p>
    <w:p w14:paraId="2B57A6C0" w14:textId="77777777" w:rsidR="000647E0" w:rsidRPr="000647E0" w:rsidRDefault="000647E0" w:rsidP="000647E0">
      <w:pPr>
        <w:spacing w:line="276" w:lineRule="auto"/>
        <w:jc w:val="center"/>
        <w:rPr>
          <w:rFonts w:ascii="Calibri Light" w:hAnsi="Calibri Light" w:cs="Calibri Light"/>
          <w:color w:val="000000" w:themeColor="text1"/>
          <w:sz w:val="28"/>
          <w:szCs w:val="28"/>
        </w:rPr>
      </w:pPr>
    </w:p>
    <w:p w14:paraId="6B045087" w14:textId="77777777" w:rsidR="0077387B" w:rsidRPr="005776F6" w:rsidRDefault="0077387B" w:rsidP="0077387B">
      <w:pPr>
        <w:pBdr>
          <w:bottom w:val="single" w:sz="4" w:space="1" w:color="auto"/>
        </w:pBdr>
        <w:suppressAutoHyphens w:val="0"/>
        <w:spacing w:before="120" w:after="120" w:line="276" w:lineRule="auto"/>
        <w:ind w:left="567" w:hanging="567"/>
        <w:jc w:val="center"/>
        <w:rPr>
          <w:rFonts w:ascii="Calibri Light" w:eastAsia="Calibri" w:hAnsi="Calibri Light" w:cs="Calibri Light"/>
          <w:b/>
          <w:bCs/>
          <w:smallCaps/>
          <w:sz w:val="32"/>
          <w:szCs w:val="32"/>
          <w:lang w:val="es-ES" w:eastAsia="en-US" w:bidi="ar-SA"/>
        </w:rPr>
      </w:pPr>
      <w:r w:rsidRPr="005776F6">
        <w:rPr>
          <w:rFonts w:ascii="Calibri Light" w:eastAsia="Calibri" w:hAnsi="Calibri Light" w:cs="Calibri Light"/>
          <w:b/>
          <w:bCs/>
          <w:smallCaps/>
          <w:sz w:val="32"/>
          <w:szCs w:val="32"/>
          <w:lang w:val="es-ES" w:eastAsia="en-US" w:bidi="ar-SA"/>
        </w:rPr>
        <w:t>Articulación de Organizaciones Defensoras de Derechos Humanos</w:t>
      </w:r>
    </w:p>
    <w:tbl>
      <w:tblPr>
        <w:tblStyle w:val="TableGrid"/>
        <w:tblW w:w="92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77387B" w:rsidRPr="005776F6" w14:paraId="46586FEF" w14:textId="77777777" w:rsidTr="003674AF">
        <w:trPr>
          <w:jc w:val="center"/>
        </w:trPr>
        <w:tc>
          <w:tcPr>
            <w:tcW w:w="9209" w:type="dxa"/>
          </w:tcPr>
          <w:p w14:paraId="1F92306C" w14:textId="41B93A35" w:rsidR="0077387B" w:rsidRPr="005776F6" w:rsidRDefault="003674AF"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corporación circulo emancipador de mujeres y niñas con discapacidad de chile, cimunidis</w:t>
            </w:r>
          </w:p>
        </w:tc>
      </w:tr>
      <w:tr w:rsidR="0077387B" w:rsidRPr="005776F6" w14:paraId="094D2D22" w14:textId="77777777" w:rsidTr="003674AF">
        <w:trPr>
          <w:jc w:val="center"/>
        </w:trPr>
        <w:tc>
          <w:tcPr>
            <w:tcW w:w="9209" w:type="dxa"/>
          </w:tcPr>
          <w:p w14:paraId="49CAEF5A" w14:textId="77777777" w:rsidR="0077387B" w:rsidRPr="005776F6" w:rsidRDefault="0077387B"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corporación opción</w:t>
            </w:r>
          </w:p>
        </w:tc>
      </w:tr>
      <w:tr w:rsidR="0077387B" w:rsidRPr="005776F6" w14:paraId="727F2930" w14:textId="77777777" w:rsidTr="003674AF">
        <w:trPr>
          <w:jc w:val="center"/>
        </w:trPr>
        <w:tc>
          <w:tcPr>
            <w:tcW w:w="9209" w:type="dxa"/>
          </w:tcPr>
          <w:p w14:paraId="70C9383B" w14:textId="25A50E8D" w:rsidR="0077387B" w:rsidRPr="005776F6" w:rsidRDefault="003674AF"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corporación humanas, centro regional de derechos humanos y justicia de género</w:t>
            </w:r>
          </w:p>
        </w:tc>
      </w:tr>
      <w:tr w:rsidR="0077387B" w:rsidRPr="005776F6" w14:paraId="4FD49834" w14:textId="77777777" w:rsidTr="003674AF">
        <w:trPr>
          <w:jc w:val="center"/>
        </w:trPr>
        <w:tc>
          <w:tcPr>
            <w:tcW w:w="9209" w:type="dxa"/>
          </w:tcPr>
          <w:p w14:paraId="135C1D16" w14:textId="77777777" w:rsidR="0077387B" w:rsidRPr="005776F6" w:rsidRDefault="0077387B" w:rsidP="00BE1865">
            <w:pPr>
              <w:suppressAutoHyphens w:val="0"/>
              <w:spacing w:before="120" w:after="120" w:line="276" w:lineRule="auto"/>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 xml:space="preserve">fundación </w:t>
            </w:r>
            <w:r w:rsidRPr="005776F6">
              <w:rPr>
                <w:rFonts w:ascii="Calibri Light" w:eastAsia="Calibri" w:hAnsi="Calibri Light" w:cs="Calibri Light"/>
                <w:sz w:val="21"/>
                <w:szCs w:val="21"/>
                <w:lang w:val="es-ES" w:eastAsia="en-US" w:bidi="ar-SA"/>
              </w:rPr>
              <w:t>1367</w:t>
            </w:r>
            <w:r w:rsidRPr="005776F6">
              <w:rPr>
                <w:rFonts w:ascii="Calibri Light" w:eastAsia="Calibri" w:hAnsi="Calibri Light" w:cs="Calibri Light"/>
                <w:smallCaps/>
                <w:sz w:val="24"/>
                <w:szCs w:val="24"/>
                <w:lang w:val="es-ES" w:eastAsia="en-US" w:bidi="ar-SA"/>
              </w:rPr>
              <w:t xml:space="preserve">, casa memoria </w:t>
            </w:r>
            <w:proofErr w:type="spellStart"/>
            <w:r w:rsidRPr="005776F6">
              <w:rPr>
                <w:rFonts w:ascii="Calibri Light" w:eastAsia="Calibri" w:hAnsi="Calibri Light" w:cs="Calibri Light"/>
                <w:smallCaps/>
                <w:sz w:val="24"/>
                <w:szCs w:val="24"/>
                <w:lang w:val="es-ES" w:eastAsia="en-US" w:bidi="ar-SA"/>
              </w:rPr>
              <w:t>josé</w:t>
            </w:r>
            <w:proofErr w:type="spellEnd"/>
            <w:r w:rsidRPr="005776F6">
              <w:rPr>
                <w:rFonts w:ascii="Calibri Light" w:eastAsia="Calibri" w:hAnsi="Calibri Light" w:cs="Calibri Light"/>
                <w:smallCaps/>
                <w:sz w:val="24"/>
                <w:szCs w:val="24"/>
                <w:lang w:val="es-ES" w:eastAsia="en-US" w:bidi="ar-SA"/>
              </w:rPr>
              <w:t xml:space="preserve"> domingo cañas</w:t>
            </w:r>
          </w:p>
        </w:tc>
      </w:tr>
      <w:tr w:rsidR="0077387B" w:rsidRPr="005776F6" w14:paraId="0BBF2823" w14:textId="77777777" w:rsidTr="003674AF">
        <w:trPr>
          <w:jc w:val="center"/>
        </w:trPr>
        <w:tc>
          <w:tcPr>
            <w:tcW w:w="9209" w:type="dxa"/>
          </w:tcPr>
          <w:p w14:paraId="29DFDA1C" w14:textId="77777777" w:rsidR="0077387B" w:rsidRPr="005776F6" w:rsidRDefault="0077387B"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 xml:space="preserve">litigación estructural para américa del sur, </w:t>
            </w:r>
            <w:proofErr w:type="spellStart"/>
            <w:r w:rsidRPr="005776F6">
              <w:rPr>
                <w:rFonts w:ascii="Calibri Light" w:eastAsia="Calibri" w:hAnsi="Calibri Light" w:cs="Calibri Light"/>
                <w:smallCaps/>
                <w:sz w:val="24"/>
                <w:szCs w:val="24"/>
                <w:lang w:val="es-ES" w:eastAsia="en-US" w:bidi="ar-SA"/>
              </w:rPr>
              <w:t>leasur</w:t>
            </w:r>
            <w:proofErr w:type="spellEnd"/>
          </w:p>
        </w:tc>
      </w:tr>
      <w:tr w:rsidR="0077387B" w:rsidRPr="005776F6" w14:paraId="4AB0AC28" w14:textId="77777777" w:rsidTr="003674AF">
        <w:trPr>
          <w:jc w:val="center"/>
        </w:trPr>
        <w:tc>
          <w:tcPr>
            <w:tcW w:w="9209" w:type="dxa"/>
          </w:tcPr>
          <w:p w14:paraId="3F737086" w14:textId="77777777" w:rsidR="0077387B" w:rsidRPr="005776F6" w:rsidRDefault="0077387B"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 xml:space="preserve">movimiento de acción migrante, </w:t>
            </w:r>
            <w:proofErr w:type="spellStart"/>
            <w:r w:rsidRPr="005776F6">
              <w:rPr>
                <w:rFonts w:ascii="Calibri Light" w:eastAsia="Calibri" w:hAnsi="Calibri Light" w:cs="Calibri Light"/>
                <w:smallCaps/>
                <w:sz w:val="24"/>
                <w:szCs w:val="24"/>
                <w:lang w:val="es-ES" w:eastAsia="en-US" w:bidi="ar-SA"/>
              </w:rPr>
              <w:t>mam</w:t>
            </w:r>
            <w:proofErr w:type="spellEnd"/>
            <w:r w:rsidRPr="005776F6">
              <w:rPr>
                <w:rFonts w:ascii="Calibri Light" w:eastAsia="Calibri" w:hAnsi="Calibri Light" w:cs="Calibri Light"/>
                <w:smallCaps/>
                <w:sz w:val="24"/>
                <w:szCs w:val="24"/>
                <w:lang w:val="es-ES" w:eastAsia="en-US" w:bidi="ar-SA"/>
              </w:rPr>
              <w:t xml:space="preserve"> chile</w:t>
            </w:r>
          </w:p>
        </w:tc>
      </w:tr>
      <w:tr w:rsidR="0077387B" w:rsidRPr="005776F6" w14:paraId="23D37C67" w14:textId="77777777" w:rsidTr="003674AF">
        <w:trPr>
          <w:jc w:val="center"/>
        </w:trPr>
        <w:tc>
          <w:tcPr>
            <w:tcW w:w="9209" w:type="dxa"/>
          </w:tcPr>
          <w:p w14:paraId="2715E609" w14:textId="77777777" w:rsidR="0077387B" w:rsidRDefault="0077387B"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 xml:space="preserve">observatorio de violencia institucional en chile, </w:t>
            </w:r>
            <w:proofErr w:type="spellStart"/>
            <w:r w:rsidRPr="005776F6">
              <w:rPr>
                <w:rFonts w:ascii="Calibri Light" w:eastAsia="Calibri" w:hAnsi="Calibri Light" w:cs="Calibri Light"/>
                <w:smallCaps/>
                <w:sz w:val="24"/>
                <w:szCs w:val="24"/>
                <w:lang w:val="es-ES" w:eastAsia="en-US" w:bidi="ar-SA"/>
              </w:rPr>
              <w:t>ovic</w:t>
            </w:r>
            <w:proofErr w:type="spellEnd"/>
          </w:p>
          <w:p w14:paraId="76C94E73" w14:textId="0436A187" w:rsidR="00CD3FCA" w:rsidRPr="005776F6" w:rsidRDefault="00CD3FCA" w:rsidP="00CD3FCA">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Pr>
                <w:rFonts w:ascii="Calibri Light" w:eastAsia="Calibri" w:hAnsi="Calibri Light" w:cs="Calibri Light"/>
                <w:smallCaps/>
                <w:sz w:val="24"/>
                <w:szCs w:val="24"/>
                <w:lang w:val="es-ES" w:eastAsia="en-US" w:bidi="ar-SA"/>
              </w:rPr>
              <w:t xml:space="preserve">organizando </w:t>
            </w:r>
            <w:proofErr w:type="gramStart"/>
            <w:r>
              <w:rPr>
                <w:rFonts w:ascii="Calibri Light" w:eastAsia="Calibri" w:hAnsi="Calibri Light" w:cs="Calibri Light"/>
                <w:smallCaps/>
                <w:sz w:val="24"/>
                <w:szCs w:val="24"/>
                <w:lang w:val="es-ES" w:eastAsia="en-US" w:bidi="ar-SA"/>
              </w:rPr>
              <w:t>trans diversidades</w:t>
            </w:r>
            <w:proofErr w:type="gramEnd"/>
            <w:r w:rsidR="000647E0">
              <w:rPr>
                <w:rFonts w:ascii="Calibri Light" w:eastAsia="Calibri" w:hAnsi="Calibri Light" w:cs="Calibri Light"/>
                <w:smallCaps/>
                <w:sz w:val="24"/>
                <w:szCs w:val="24"/>
                <w:lang w:val="es-ES" w:eastAsia="en-US" w:bidi="ar-SA"/>
              </w:rPr>
              <w:t xml:space="preserve">, </w:t>
            </w:r>
            <w:proofErr w:type="spellStart"/>
            <w:r w:rsidR="000647E0">
              <w:rPr>
                <w:rFonts w:ascii="Calibri Light" w:eastAsia="Calibri" w:hAnsi="Calibri Light" w:cs="Calibri Light"/>
                <w:smallCaps/>
                <w:sz w:val="24"/>
                <w:szCs w:val="24"/>
                <w:lang w:val="es-ES" w:eastAsia="en-US" w:bidi="ar-SA"/>
              </w:rPr>
              <w:t>otd</w:t>
            </w:r>
            <w:proofErr w:type="spellEnd"/>
          </w:p>
        </w:tc>
      </w:tr>
      <w:tr w:rsidR="0077387B" w:rsidRPr="00FD1CCF" w14:paraId="6BC9394E" w14:textId="77777777" w:rsidTr="003674AF">
        <w:trPr>
          <w:jc w:val="center"/>
        </w:trPr>
        <w:tc>
          <w:tcPr>
            <w:tcW w:w="9209" w:type="dxa"/>
          </w:tcPr>
          <w:p w14:paraId="2E8044BC" w14:textId="74258420" w:rsidR="000647E0" w:rsidRPr="00B616ED" w:rsidRDefault="0077387B" w:rsidP="003674AF">
            <w:pPr>
              <w:suppressAutoHyphens w:val="0"/>
              <w:spacing w:before="120" w:after="120" w:line="276" w:lineRule="auto"/>
              <w:ind w:left="567" w:hanging="567"/>
              <w:contextualSpacing/>
              <w:jc w:val="center"/>
              <w:rPr>
                <w:rFonts w:ascii="Calibri Light" w:eastAsia="Calibri" w:hAnsi="Calibri Light" w:cs="Calibri Light"/>
                <w:smallCaps/>
                <w:sz w:val="24"/>
                <w:szCs w:val="24"/>
                <w:lang w:val="en-US" w:eastAsia="en-US" w:bidi="ar-SA"/>
              </w:rPr>
            </w:pPr>
            <w:r w:rsidRPr="00B616ED">
              <w:rPr>
                <w:rFonts w:ascii="Calibri Light" w:eastAsia="Calibri" w:hAnsi="Calibri Light" w:cs="Calibri Light"/>
                <w:smallCaps/>
                <w:sz w:val="24"/>
                <w:szCs w:val="24"/>
                <w:lang w:val="en-US" w:eastAsia="en-US" w:bidi="ar-SA"/>
              </w:rPr>
              <w:t xml:space="preserve">global initiative for economic, social and cultural rights, </w:t>
            </w:r>
            <w:proofErr w:type="spellStart"/>
            <w:r w:rsidRPr="00B616ED">
              <w:rPr>
                <w:rFonts w:ascii="Calibri Light" w:eastAsia="Calibri" w:hAnsi="Calibri Light" w:cs="Calibri Light"/>
                <w:smallCaps/>
                <w:sz w:val="24"/>
                <w:szCs w:val="24"/>
                <w:lang w:val="en-US" w:eastAsia="en-US" w:bidi="ar-SA"/>
              </w:rPr>
              <w:t>gi-escr</w:t>
            </w:r>
            <w:proofErr w:type="spellEnd"/>
          </w:p>
          <w:p w14:paraId="0358412E" w14:textId="33BA3B17" w:rsidR="000647E0" w:rsidRPr="000647E0" w:rsidRDefault="000647E0" w:rsidP="003674AF">
            <w:pPr>
              <w:spacing w:before="240" w:after="240" w:line="276" w:lineRule="auto"/>
              <w:jc w:val="center"/>
              <w:rPr>
                <w:rFonts w:ascii="Calibri Light" w:hAnsi="Calibri Light" w:cs="Calibri Light"/>
                <w:color w:val="000000" w:themeColor="text1"/>
                <w:sz w:val="22"/>
                <w:szCs w:val="22"/>
              </w:rPr>
            </w:pPr>
            <w:r w:rsidRPr="0077387B">
              <w:rPr>
                <w:rFonts w:ascii="Calibri Light" w:eastAsia="Calibri" w:hAnsi="Calibri Light" w:cs="Calibri Light"/>
                <w:smallCaps/>
                <w:sz w:val="24"/>
                <w:szCs w:val="24"/>
                <w:lang w:val="es-ES" w:eastAsia="en-US" w:bidi="ar-SA"/>
              </w:rPr>
              <w:t>Santiago de Chile, 20 de julio de 2026</w:t>
            </w:r>
          </w:p>
        </w:tc>
      </w:tr>
    </w:tbl>
    <w:p w14:paraId="53047F9F" w14:textId="77777777" w:rsidR="0077387B" w:rsidRPr="00B616ED" w:rsidRDefault="0077387B" w:rsidP="000647E0">
      <w:pPr>
        <w:suppressAutoHyphens w:val="0"/>
        <w:spacing w:before="120" w:after="120" w:line="276" w:lineRule="auto"/>
        <w:rPr>
          <w:rFonts w:ascii="Calibri Light" w:eastAsia="Calibri" w:hAnsi="Calibri Light" w:cs="Calibri Light"/>
          <w:sz w:val="22"/>
          <w:szCs w:val="22"/>
          <w:lang w:eastAsia="en-US" w:bidi="ar-SA"/>
        </w:rPr>
      </w:pPr>
    </w:p>
    <w:p w14:paraId="2CD3BA12" w14:textId="77777777" w:rsidR="0077387B" w:rsidRPr="005776F6" w:rsidRDefault="0077387B" w:rsidP="0077387B">
      <w:pPr>
        <w:keepNext/>
        <w:keepLines/>
        <w:numPr>
          <w:ilvl w:val="0"/>
          <w:numId w:val="5"/>
        </w:numPr>
        <w:suppressAutoHyphens w:val="0"/>
        <w:spacing w:before="120" w:after="120" w:line="276" w:lineRule="auto"/>
        <w:ind w:left="567" w:hanging="567"/>
        <w:outlineLvl w:val="0"/>
        <w:rPr>
          <w:rFonts w:ascii="Calibri Light" w:eastAsia="Times New Roman" w:hAnsi="Calibri Light" w:cs="Calibri Light"/>
          <w:b/>
          <w:bCs/>
          <w:color w:val="000000"/>
          <w:sz w:val="22"/>
          <w:szCs w:val="22"/>
          <w:lang w:val="es-ES" w:eastAsia="en-US" w:bidi="ar-SA"/>
        </w:rPr>
      </w:pPr>
      <w:r w:rsidRPr="005776F6">
        <w:rPr>
          <w:rFonts w:ascii="Calibri Light" w:eastAsia="Times New Roman" w:hAnsi="Calibri Light" w:cs="Calibri Light"/>
          <w:b/>
          <w:bCs/>
          <w:color w:val="000000"/>
          <w:sz w:val="22"/>
          <w:szCs w:val="22"/>
          <w:u w:val="single"/>
          <w:lang w:val="es-ES" w:eastAsia="en-US" w:bidi="ar-SA"/>
        </w:rPr>
        <w:t>SOBRE LAS ORGANIZACIONES QUE SUSCRIBEN EL PRESENTE INFORME</w:t>
      </w:r>
      <w:r w:rsidRPr="005776F6">
        <w:rPr>
          <w:rFonts w:ascii="Calibri Light" w:eastAsia="Times New Roman" w:hAnsi="Calibri Light" w:cs="Calibri Light"/>
          <w:b/>
          <w:bCs/>
          <w:color w:val="000000"/>
          <w:sz w:val="22"/>
          <w:szCs w:val="22"/>
          <w:lang w:val="es-ES" w:eastAsia="en-US" w:bidi="ar-SA"/>
        </w:rPr>
        <w:t>:</w:t>
      </w:r>
    </w:p>
    <w:p w14:paraId="51962293" w14:textId="77777777" w:rsidR="0077387B" w:rsidRPr="005776F6" w:rsidRDefault="0077387B" w:rsidP="0077387B">
      <w:pPr>
        <w:suppressAutoHyphens w:val="0"/>
        <w:spacing w:before="160" w:after="160" w:line="276" w:lineRule="auto"/>
        <w:ind w:left="567"/>
        <w:jc w:val="both"/>
        <w:rPr>
          <w:rFonts w:ascii="Calibri Light" w:eastAsia="Calibri" w:hAnsi="Calibri Light" w:cs="Calibri Light"/>
          <w:smallCaps/>
          <w:sz w:val="22"/>
          <w:szCs w:val="22"/>
          <w:lang w:val="es-ES" w:eastAsia="en-US" w:bidi="ar-SA"/>
        </w:rPr>
      </w:pPr>
      <w:r w:rsidRPr="005776F6">
        <w:rPr>
          <w:rFonts w:ascii="Calibri Light" w:eastAsia="Calibri" w:hAnsi="Calibri Light" w:cs="Calibri Light"/>
          <w:b/>
          <w:bCs/>
          <w:smallCaps/>
          <w:sz w:val="22"/>
          <w:szCs w:val="22"/>
          <w:lang w:val="es-ES" w:eastAsia="en-US" w:bidi="ar-SA"/>
        </w:rPr>
        <w:t>Corporación círculo emancipador de mujeres y niñas con discapacidad en chile, cimunidis</w:t>
      </w:r>
      <w:r w:rsidRPr="005776F6">
        <w:rPr>
          <w:rFonts w:ascii="Calibri Light" w:eastAsia="Calibri" w:hAnsi="Calibri Light" w:cs="Calibri Light"/>
          <w:smallCaps/>
          <w:sz w:val="22"/>
          <w:szCs w:val="22"/>
          <w:vertAlign w:val="superscript"/>
          <w:lang w:val="es-ES" w:eastAsia="en-US" w:bidi="ar-SA"/>
        </w:rPr>
        <w:footnoteReference w:id="1"/>
      </w:r>
      <w:r w:rsidRPr="005776F6">
        <w:rPr>
          <w:rFonts w:ascii="Calibri Light" w:eastAsia="Calibri" w:hAnsi="Calibri Light" w:cs="Calibri Light"/>
          <w:smallCaps/>
          <w:sz w:val="22"/>
          <w:szCs w:val="22"/>
          <w:lang w:val="es-ES" w:eastAsia="en-US" w:bidi="ar-SA"/>
        </w:rPr>
        <w:t>,</w:t>
      </w:r>
      <w:r w:rsidRPr="005776F6">
        <w:rPr>
          <w:rFonts w:ascii="Calibri Light" w:eastAsia="Calibri" w:hAnsi="Calibri Light" w:cs="Calibri Light"/>
          <w:sz w:val="22"/>
          <w:szCs w:val="22"/>
          <w:lang w:val="es-ES" w:eastAsia="en-US" w:bidi="ar-SA"/>
        </w:rPr>
        <w:t xml:space="preserve"> organización vinculada a la difusión y protección de los derechos de las mujeres y niñas en situación de discapacidad, cuyo propósito es que las mujeres con discapacidad tengan una presencia plena y activa en la sociedad, ampliando de este modo sus oportunidades de desarrollo y principalmente generar que nuestros derechos sean respetados. </w:t>
      </w:r>
    </w:p>
    <w:p w14:paraId="07B939AC" w14:textId="77777777" w:rsidR="0077387B" w:rsidRPr="005776F6" w:rsidRDefault="0077387B" w:rsidP="0077387B">
      <w:pPr>
        <w:suppressAutoHyphens w:val="0"/>
        <w:spacing w:before="160" w:after="160" w:line="276" w:lineRule="auto"/>
        <w:ind w:left="567"/>
        <w:jc w:val="both"/>
        <w:rPr>
          <w:rFonts w:ascii="Calibri Light" w:eastAsia="Calibri" w:hAnsi="Calibri Light" w:cs="Calibri Light"/>
          <w:sz w:val="22"/>
          <w:szCs w:val="22"/>
          <w:lang w:val="es-ES" w:eastAsia="en-US" w:bidi="ar-SA"/>
        </w:rPr>
      </w:pPr>
      <w:r w:rsidRPr="005776F6">
        <w:rPr>
          <w:rFonts w:ascii="Calibri Light" w:eastAsia="Calibri" w:hAnsi="Calibri Light" w:cs="Calibri Light"/>
          <w:b/>
          <w:bCs/>
          <w:smallCaps/>
          <w:sz w:val="22"/>
          <w:szCs w:val="22"/>
          <w:lang w:val="es-ES" w:eastAsia="en-US" w:bidi="ar-SA"/>
        </w:rPr>
        <w:t>Corporación humanas, centro regional de derechos humanos y justicia de género</w:t>
      </w:r>
      <w:r w:rsidRPr="005776F6">
        <w:rPr>
          <w:rFonts w:ascii="Calibri Light" w:eastAsia="Calibri" w:hAnsi="Calibri Light" w:cs="Calibri Light"/>
          <w:smallCaps/>
          <w:sz w:val="22"/>
          <w:szCs w:val="22"/>
          <w:vertAlign w:val="superscript"/>
          <w:lang w:val="es-ES" w:eastAsia="en-US" w:bidi="ar-SA"/>
        </w:rPr>
        <w:footnoteReference w:id="2"/>
      </w:r>
      <w:r w:rsidRPr="005776F6">
        <w:rPr>
          <w:rFonts w:ascii="Calibri Light" w:eastAsia="Calibri" w:hAnsi="Calibri Light" w:cs="Calibri Light"/>
          <w:smallCaps/>
          <w:sz w:val="22"/>
          <w:szCs w:val="22"/>
          <w:lang w:val="es-ES" w:eastAsia="en-US" w:bidi="ar-SA"/>
        </w:rPr>
        <w:t xml:space="preserve">, </w:t>
      </w:r>
      <w:r w:rsidRPr="005776F6">
        <w:rPr>
          <w:rFonts w:ascii="Calibri Light" w:eastAsia="Calibri" w:hAnsi="Calibri Light" w:cs="Calibri Light"/>
          <w:sz w:val="22"/>
          <w:szCs w:val="22"/>
          <w:lang w:val="es-ES" w:eastAsia="en-US" w:bidi="ar-SA"/>
        </w:rPr>
        <w:t xml:space="preserve">es un centro de estudios y acción política feminista chilena, con estatus ECOSOC de Naciones Unidas, creado en el año 2004 para la promoción y defensa de los derechos de las mujeres ante tomadores de decisión, tanto a nivel nacional como de los sistemas regional e internacional de protección de derechos humanos, a partir de alianzas estratégicas con el movimiento feminista, de mujeres y de derechos humanos. </w:t>
      </w:r>
    </w:p>
    <w:p w14:paraId="67E62DE9" w14:textId="77777777" w:rsidR="0077387B" w:rsidRPr="005776F6" w:rsidRDefault="0077387B" w:rsidP="0077387B">
      <w:pPr>
        <w:suppressAutoHyphens w:val="0"/>
        <w:spacing w:before="160" w:after="160" w:line="276" w:lineRule="auto"/>
        <w:ind w:left="567"/>
        <w:jc w:val="both"/>
        <w:rPr>
          <w:rFonts w:ascii="Calibri Light" w:eastAsia="Calibri" w:hAnsi="Calibri Light" w:cs="Calibri Light"/>
          <w:sz w:val="22"/>
          <w:szCs w:val="22"/>
          <w:lang w:val="es-ES" w:eastAsia="en-US" w:bidi="ar-SA"/>
        </w:rPr>
      </w:pPr>
      <w:r w:rsidRPr="005776F6">
        <w:rPr>
          <w:rFonts w:ascii="Calibri Light" w:eastAsia="Calibri" w:hAnsi="Calibri Light" w:cs="Calibri Light"/>
          <w:b/>
          <w:bCs/>
          <w:smallCaps/>
          <w:sz w:val="22"/>
          <w:szCs w:val="22"/>
          <w:lang w:val="es-ES" w:eastAsia="en-US" w:bidi="ar-SA"/>
        </w:rPr>
        <w:t>Corporación opción</w:t>
      </w:r>
      <w:r w:rsidRPr="005776F6">
        <w:rPr>
          <w:rFonts w:ascii="Calibri Light" w:eastAsia="Calibri" w:hAnsi="Calibri Light" w:cs="Calibri Light"/>
          <w:smallCaps/>
          <w:sz w:val="22"/>
          <w:szCs w:val="22"/>
          <w:vertAlign w:val="superscript"/>
          <w:lang w:val="es-ES" w:eastAsia="en-US" w:bidi="ar-SA"/>
        </w:rPr>
        <w:footnoteReference w:id="3"/>
      </w:r>
      <w:r w:rsidRPr="005776F6">
        <w:rPr>
          <w:rFonts w:ascii="Calibri Light" w:eastAsia="Calibri" w:hAnsi="Calibri Light" w:cs="Calibri Light"/>
          <w:smallCaps/>
          <w:sz w:val="22"/>
          <w:szCs w:val="22"/>
          <w:lang w:val="es-ES" w:eastAsia="en-US" w:bidi="ar-SA"/>
        </w:rPr>
        <w:t xml:space="preserve">, </w:t>
      </w:r>
      <w:r w:rsidRPr="005776F6">
        <w:rPr>
          <w:rFonts w:ascii="Calibri Light" w:eastAsia="Calibri" w:hAnsi="Calibri Light" w:cs="Calibri Light"/>
          <w:sz w:val="22"/>
          <w:szCs w:val="22"/>
          <w:lang w:val="es-ES" w:eastAsia="en-US" w:bidi="ar-SA"/>
        </w:rPr>
        <w:t xml:space="preserve">es una organización privada, sin fines de lucro, fundada en 1990, que trabaja con el objetivo de promocionar, proteger y apoyar la restitución de los derechos de niños, niñas y adolescentes. Cuenta con 100 programas a nivel nacional, donde brinda atención directa a más de 15.000 niños, niñas y adolescentes. </w:t>
      </w:r>
    </w:p>
    <w:p w14:paraId="047C26DB" w14:textId="77777777" w:rsidR="0077387B" w:rsidRPr="005776F6" w:rsidRDefault="0077387B" w:rsidP="0077387B">
      <w:pPr>
        <w:suppressAutoHyphens w:val="0"/>
        <w:spacing w:before="160" w:after="160" w:line="276" w:lineRule="auto"/>
        <w:ind w:left="567"/>
        <w:jc w:val="both"/>
        <w:rPr>
          <w:rFonts w:ascii="Calibri Light" w:eastAsia="Calibri" w:hAnsi="Calibri Light" w:cs="Calibri Light"/>
          <w:sz w:val="22"/>
          <w:szCs w:val="22"/>
          <w:lang w:val="es-ES" w:eastAsia="en-US" w:bidi="ar-SA"/>
        </w:rPr>
      </w:pPr>
      <w:r w:rsidRPr="005776F6">
        <w:rPr>
          <w:rFonts w:ascii="Calibri Light" w:eastAsia="Calibri" w:hAnsi="Calibri Light" w:cs="Calibri Light"/>
          <w:b/>
          <w:bCs/>
          <w:smallCaps/>
          <w:sz w:val="22"/>
          <w:szCs w:val="22"/>
          <w:lang w:val="es-ES" w:eastAsia="en-US" w:bidi="ar-SA"/>
        </w:rPr>
        <w:t xml:space="preserve">Fundación 1367, casa memoria </w:t>
      </w:r>
      <w:proofErr w:type="spellStart"/>
      <w:r w:rsidRPr="005776F6">
        <w:rPr>
          <w:rFonts w:ascii="Calibri Light" w:eastAsia="Calibri" w:hAnsi="Calibri Light" w:cs="Calibri Light"/>
          <w:b/>
          <w:bCs/>
          <w:smallCaps/>
          <w:sz w:val="22"/>
          <w:szCs w:val="22"/>
          <w:lang w:val="es-ES" w:eastAsia="en-US" w:bidi="ar-SA"/>
        </w:rPr>
        <w:t>josé</w:t>
      </w:r>
      <w:proofErr w:type="spellEnd"/>
      <w:r w:rsidRPr="005776F6">
        <w:rPr>
          <w:rFonts w:ascii="Calibri Light" w:eastAsia="Calibri" w:hAnsi="Calibri Light" w:cs="Calibri Light"/>
          <w:b/>
          <w:bCs/>
          <w:smallCaps/>
          <w:sz w:val="22"/>
          <w:szCs w:val="22"/>
          <w:lang w:val="es-ES" w:eastAsia="en-US" w:bidi="ar-SA"/>
        </w:rPr>
        <w:t xml:space="preserve"> domingo cañas</w:t>
      </w:r>
      <w:r w:rsidRPr="005776F6">
        <w:rPr>
          <w:rFonts w:ascii="Calibri Light" w:eastAsia="Calibri" w:hAnsi="Calibri Light" w:cs="Calibri Light"/>
          <w:smallCaps/>
          <w:sz w:val="22"/>
          <w:szCs w:val="22"/>
          <w:vertAlign w:val="superscript"/>
          <w:lang w:val="es-ES" w:eastAsia="en-US" w:bidi="ar-SA"/>
        </w:rPr>
        <w:footnoteReference w:id="4"/>
      </w:r>
      <w:r w:rsidRPr="005776F6">
        <w:rPr>
          <w:rFonts w:ascii="Calibri Light" w:eastAsia="Calibri" w:hAnsi="Calibri Light" w:cs="Calibri Light"/>
          <w:smallCaps/>
          <w:sz w:val="22"/>
          <w:szCs w:val="22"/>
          <w:lang w:val="es-ES" w:eastAsia="en-US" w:bidi="ar-SA"/>
        </w:rPr>
        <w:t xml:space="preserve">, </w:t>
      </w:r>
      <w:r w:rsidRPr="005776F6">
        <w:rPr>
          <w:rFonts w:ascii="Calibri Light" w:eastAsia="Calibri" w:hAnsi="Calibri Light" w:cs="Calibri Light"/>
          <w:sz w:val="22"/>
          <w:szCs w:val="22"/>
          <w:lang w:val="es-ES" w:eastAsia="en-US" w:bidi="ar-SA"/>
        </w:rPr>
        <w:t>constituye una entidad jurídica sin fines de lucro creada como tal en abril de 2009, a partir de la experiencia histórica colectiva y autogestionada de diversas agrupaciones de familiares de personas detenidas desaparecidas, sobrevivientes, artistas, militantes, entre otros/as actores sociales, agrupados en torno a la recuperación de las memorias de las experiencias y vivencias de las organizaciones vecinales, estudiantiles y populares que lucharon por la construcción de una sociedad más justa e igualitaria, presentes en la defensa irrestricta de los derechos humanos en la actualidad y el compromiso social de verdad y justicia en torno a la represión ejercida en chile por la dictadura civil militar entre los años de 1973-1990.</w:t>
      </w:r>
    </w:p>
    <w:p w14:paraId="29EB3F8E" w14:textId="77777777" w:rsidR="0077387B" w:rsidRPr="005776F6" w:rsidRDefault="0077387B" w:rsidP="0077387B">
      <w:pPr>
        <w:suppressAutoHyphens w:val="0"/>
        <w:spacing w:before="160" w:after="160" w:line="276" w:lineRule="auto"/>
        <w:ind w:left="567"/>
        <w:jc w:val="both"/>
        <w:rPr>
          <w:rFonts w:ascii="Calibri Light" w:eastAsia="Calibri" w:hAnsi="Calibri Light" w:cs="Calibri Light"/>
          <w:sz w:val="22"/>
          <w:szCs w:val="22"/>
          <w:lang w:val="es-ES" w:eastAsia="en-US" w:bidi="ar-SA"/>
        </w:rPr>
      </w:pPr>
      <w:r w:rsidRPr="005776F6">
        <w:rPr>
          <w:rFonts w:ascii="Calibri Light" w:eastAsia="Calibri" w:hAnsi="Calibri Light" w:cs="Calibri Light"/>
          <w:b/>
          <w:bCs/>
          <w:smallCaps/>
          <w:sz w:val="22"/>
          <w:szCs w:val="22"/>
          <w:lang w:val="es-ES" w:eastAsia="en-US" w:bidi="ar-SA"/>
        </w:rPr>
        <w:t>Litigación estructural para américa del sur, Leasur</w:t>
      </w:r>
      <w:r w:rsidRPr="005776F6">
        <w:rPr>
          <w:rFonts w:ascii="Calibri Light" w:eastAsia="Calibri" w:hAnsi="Calibri Light" w:cs="Calibri Light"/>
          <w:smallCaps/>
          <w:sz w:val="22"/>
          <w:szCs w:val="22"/>
          <w:vertAlign w:val="superscript"/>
          <w:lang w:val="es-ES" w:eastAsia="en-US" w:bidi="ar-SA"/>
        </w:rPr>
        <w:footnoteReference w:id="5"/>
      </w:r>
      <w:r w:rsidRPr="005776F6">
        <w:rPr>
          <w:rFonts w:ascii="Calibri Light" w:eastAsia="Calibri" w:hAnsi="Calibri Light" w:cs="Calibri Light"/>
          <w:smallCaps/>
          <w:sz w:val="22"/>
          <w:szCs w:val="22"/>
          <w:lang w:val="es-ES" w:eastAsia="en-US" w:bidi="ar-SA"/>
        </w:rPr>
        <w:t xml:space="preserve">, </w:t>
      </w:r>
      <w:r w:rsidRPr="005776F6">
        <w:rPr>
          <w:rFonts w:ascii="Calibri Light" w:eastAsia="Calibri" w:hAnsi="Calibri Light" w:cs="Calibri Light"/>
          <w:sz w:val="22"/>
          <w:szCs w:val="22"/>
          <w:lang w:val="es-ES" w:eastAsia="en-US" w:bidi="ar-SA"/>
        </w:rPr>
        <w:t>es una organización fundada en el año 2014, que trabaja por el respeto, promoción y defensa de los derechos y dignidad de las personas privadas de libertad, velando por el uso mínimo de la cárcel y buscando generar cambios estructurales en el sistema penitenciario desde una perspectiva crítica y de género.</w:t>
      </w:r>
    </w:p>
    <w:p w14:paraId="40F1F391" w14:textId="77777777" w:rsidR="0077387B" w:rsidRPr="005776F6" w:rsidRDefault="0077387B" w:rsidP="0077387B">
      <w:pPr>
        <w:suppressAutoHyphens w:val="0"/>
        <w:spacing w:before="160" w:after="160" w:line="276" w:lineRule="auto"/>
        <w:ind w:left="567"/>
        <w:jc w:val="both"/>
        <w:rPr>
          <w:rFonts w:ascii="Calibri Light" w:eastAsia="Calibri" w:hAnsi="Calibri Light" w:cs="Calibri Light"/>
          <w:sz w:val="22"/>
          <w:szCs w:val="22"/>
          <w:lang w:val="es-ES" w:eastAsia="en-US" w:bidi="ar-SA"/>
        </w:rPr>
      </w:pPr>
      <w:r w:rsidRPr="005776F6">
        <w:rPr>
          <w:rFonts w:ascii="Calibri Light" w:eastAsia="Calibri" w:hAnsi="Calibri Light" w:cs="Calibri Light"/>
          <w:b/>
          <w:bCs/>
          <w:smallCaps/>
          <w:sz w:val="22"/>
          <w:szCs w:val="22"/>
          <w:lang w:val="es-ES" w:eastAsia="en-US" w:bidi="ar-SA"/>
        </w:rPr>
        <w:lastRenderedPageBreak/>
        <w:t xml:space="preserve">Movimiento acción migrante, </w:t>
      </w:r>
      <w:proofErr w:type="spellStart"/>
      <w:r w:rsidRPr="005776F6">
        <w:rPr>
          <w:rFonts w:ascii="Calibri Light" w:eastAsia="Calibri" w:hAnsi="Calibri Light" w:cs="Calibri Light"/>
          <w:b/>
          <w:bCs/>
          <w:smallCaps/>
          <w:sz w:val="22"/>
          <w:szCs w:val="22"/>
          <w:lang w:val="es-ES" w:eastAsia="en-US" w:bidi="ar-SA"/>
        </w:rPr>
        <w:t>mam</w:t>
      </w:r>
      <w:proofErr w:type="spellEnd"/>
      <w:r w:rsidRPr="005776F6">
        <w:rPr>
          <w:rFonts w:ascii="Calibri Light" w:eastAsia="Calibri" w:hAnsi="Calibri Light" w:cs="Calibri Light"/>
          <w:b/>
          <w:bCs/>
          <w:smallCaps/>
          <w:sz w:val="22"/>
          <w:szCs w:val="22"/>
          <w:lang w:val="es-ES" w:eastAsia="en-US" w:bidi="ar-SA"/>
        </w:rPr>
        <w:t xml:space="preserve"> chile</w:t>
      </w:r>
      <w:r w:rsidRPr="005776F6">
        <w:rPr>
          <w:rFonts w:ascii="Calibri Light" w:eastAsia="Calibri" w:hAnsi="Calibri Light" w:cs="Calibri Light"/>
          <w:smallCaps/>
          <w:sz w:val="22"/>
          <w:szCs w:val="22"/>
          <w:vertAlign w:val="superscript"/>
          <w:lang w:val="es-ES" w:eastAsia="en-US" w:bidi="ar-SA"/>
        </w:rPr>
        <w:footnoteReference w:id="6"/>
      </w:r>
      <w:r w:rsidRPr="005776F6">
        <w:rPr>
          <w:rFonts w:ascii="Calibri Light" w:eastAsia="Calibri" w:hAnsi="Calibri Light" w:cs="Calibri Light"/>
          <w:smallCaps/>
          <w:sz w:val="22"/>
          <w:szCs w:val="22"/>
          <w:lang w:val="es-ES" w:eastAsia="en-US" w:bidi="ar-SA"/>
        </w:rPr>
        <w:t xml:space="preserve">, </w:t>
      </w:r>
      <w:r w:rsidRPr="005776F6">
        <w:rPr>
          <w:rFonts w:ascii="Calibri Light" w:eastAsia="Calibri" w:hAnsi="Calibri Light" w:cs="Calibri Light"/>
          <w:sz w:val="22"/>
          <w:szCs w:val="22"/>
          <w:lang w:val="es-ES" w:eastAsia="en-US" w:bidi="ar-SA"/>
        </w:rPr>
        <w:t xml:space="preserve">es la iniciativa de varias agrupaciones de migrantes que luchan por los derechos humanos de las personas migrantes por una nueva legislación, políticas públicas de estado, una institución que la aplique. Son parte integrante y fundadora de una Red Nacional de Organizaciones Migrantes y </w:t>
      </w:r>
      <w:proofErr w:type="spellStart"/>
      <w:r w:rsidRPr="005776F6">
        <w:rPr>
          <w:rFonts w:ascii="Calibri Light" w:eastAsia="Calibri" w:hAnsi="Calibri Light" w:cs="Calibri Light"/>
          <w:sz w:val="22"/>
          <w:szCs w:val="22"/>
          <w:lang w:val="es-ES" w:eastAsia="en-US" w:bidi="ar-SA"/>
        </w:rPr>
        <w:t>Promigrantes</w:t>
      </w:r>
      <w:proofErr w:type="spellEnd"/>
      <w:r w:rsidRPr="005776F6">
        <w:rPr>
          <w:rFonts w:ascii="Calibri Light" w:eastAsia="Calibri" w:hAnsi="Calibri Light" w:cs="Calibri Light"/>
          <w:sz w:val="22"/>
          <w:szCs w:val="22"/>
          <w:lang w:val="es-ES" w:eastAsia="en-US" w:bidi="ar-SA"/>
        </w:rPr>
        <w:t xml:space="preserve"> que se ocupa de los aspectos de la migración a lo largo del país contribuyendo a un país inclusivo, que vea en los procesos migratorios un aporte a la diversidad enriquecedora.</w:t>
      </w:r>
    </w:p>
    <w:p w14:paraId="1D19D85F" w14:textId="77777777" w:rsidR="0077387B" w:rsidRDefault="0077387B" w:rsidP="0077387B">
      <w:pPr>
        <w:suppressAutoHyphens w:val="0"/>
        <w:spacing w:before="160" w:after="160" w:line="276" w:lineRule="auto"/>
        <w:ind w:left="567"/>
        <w:jc w:val="both"/>
        <w:rPr>
          <w:rFonts w:ascii="Calibri Light" w:eastAsia="Calibri" w:hAnsi="Calibri Light" w:cs="Calibri Light"/>
          <w:sz w:val="22"/>
          <w:szCs w:val="22"/>
          <w:lang w:val="es-ES" w:eastAsia="en-US" w:bidi="ar-SA"/>
        </w:rPr>
      </w:pPr>
      <w:r w:rsidRPr="005776F6">
        <w:rPr>
          <w:rFonts w:ascii="Calibri Light" w:eastAsia="Calibri" w:hAnsi="Calibri Light" w:cs="Calibri Light"/>
          <w:b/>
          <w:bCs/>
          <w:smallCaps/>
          <w:sz w:val="22"/>
          <w:szCs w:val="22"/>
          <w:lang w:val="es-ES" w:eastAsia="en-US" w:bidi="ar-SA"/>
        </w:rPr>
        <w:t xml:space="preserve">Observatorio de violencia institucional en chile, </w:t>
      </w:r>
      <w:proofErr w:type="spellStart"/>
      <w:r w:rsidRPr="005776F6">
        <w:rPr>
          <w:rFonts w:ascii="Calibri Light" w:eastAsia="Calibri" w:hAnsi="Calibri Light" w:cs="Calibri Light"/>
          <w:b/>
          <w:bCs/>
          <w:smallCaps/>
          <w:sz w:val="22"/>
          <w:szCs w:val="22"/>
          <w:lang w:val="es-ES" w:eastAsia="en-US" w:bidi="ar-SA"/>
        </w:rPr>
        <w:t>ovic</w:t>
      </w:r>
      <w:proofErr w:type="spellEnd"/>
      <w:r w:rsidRPr="005776F6">
        <w:rPr>
          <w:rFonts w:ascii="Calibri Light" w:eastAsia="Calibri" w:hAnsi="Calibri Light" w:cs="Calibri Light"/>
          <w:smallCaps/>
          <w:sz w:val="22"/>
          <w:szCs w:val="22"/>
          <w:vertAlign w:val="superscript"/>
          <w:lang w:val="es-ES" w:eastAsia="en-US" w:bidi="ar-SA"/>
        </w:rPr>
        <w:footnoteReference w:id="7"/>
      </w:r>
      <w:r w:rsidRPr="005776F6">
        <w:rPr>
          <w:rFonts w:ascii="Calibri Light" w:eastAsia="Calibri" w:hAnsi="Calibri Light" w:cs="Calibri Light"/>
          <w:smallCaps/>
          <w:sz w:val="22"/>
          <w:szCs w:val="22"/>
          <w:lang w:val="es-ES" w:eastAsia="en-US" w:bidi="ar-SA"/>
        </w:rPr>
        <w:t xml:space="preserve">, </w:t>
      </w:r>
      <w:r w:rsidRPr="005776F6">
        <w:rPr>
          <w:rFonts w:ascii="Calibri Light" w:eastAsia="Calibri" w:hAnsi="Calibri Light" w:cs="Calibri Light"/>
          <w:sz w:val="22"/>
          <w:szCs w:val="22"/>
          <w:lang w:val="es-ES" w:eastAsia="en-US" w:bidi="ar-SA"/>
        </w:rPr>
        <w:t>organización de la sociedad civil constituida en el año 2017 e integrada por estudiantes y profesionales vinculados al ámbito de los derechos humanos, dedicada a la observación, estudio y prevención de la violencia institucional en Chile.</w:t>
      </w:r>
    </w:p>
    <w:p w14:paraId="4B7654EB" w14:textId="0BDF3A12" w:rsidR="00CD3FCA" w:rsidRPr="00CD3FCA" w:rsidRDefault="00CD3FCA" w:rsidP="00CD3FCA">
      <w:pPr>
        <w:suppressAutoHyphens w:val="0"/>
        <w:spacing w:before="160" w:after="160" w:line="276" w:lineRule="auto"/>
        <w:ind w:left="567"/>
        <w:jc w:val="both"/>
        <w:rPr>
          <w:rFonts w:ascii="Calibri Light" w:eastAsia="Calibri" w:hAnsi="Calibri Light" w:cs="Calibri Light"/>
          <w:sz w:val="22"/>
          <w:szCs w:val="22"/>
          <w:lang w:val="es-419" w:eastAsia="en-US" w:bidi="ar-SA"/>
        </w:rPr>
      </w:pPr>
      <w:r w:rsidRPr="00CD3FCA">
        <w:rPr>
          <w:rFonts w:ascii="Calibri Light" w:eastAsia="Calibri" w:hAnsi="Calibri Light" w:cs="Calibri Light"/>
          <w:b/>
          <w:bCs/>
          <w:smallCaps/>
          <w:sz w:val="22"/>
          <w:szCs w:val="22"/>
          <w:lang w:val="es-ES" w:eastAsia="en-US" w:bidi="ar-SA"/>
        </w:rPr>
        <w:t xml:space="preserve">Organizando </w:t>
      </w:r>
      <w:proofErr w:type="gramStart"/>
      <w:r w:rsidRPr="00CD3FCA">
        <w:rPr>
          <w:rFonts w:ascii="Calibri Light" w:eastAsia="Calibri" w:hAnsi="Calibri Light" w:cs="Calibri Light"/>
          <w:b/>
          <w:bCs/>
          <w:smallCaps/>
          <w:sz w:val="22"/>
          <w:szCs w:val="22"/>
          <w:lang w:val="es-ES" w:eastAsia="en-US" w:bidi="ar-SA"/>
        </w:rPr>
        <w:t>Trans Diversidades</w:t>
      </w:r>
      <w:proofErr w:type="gramEnd"/>
      <w:r>
        <w:rPr>
          <w:rFonts w:ascii="Calibri Light" w:eastAsia="Calibri" w:hAnsi="Calibri Light" w:cs="Calibri Light"/>
          <w:b/>
          <w:bCs/>
          <w:smallCaps/>
          <w:sz w:val="22"/>
          <w:szCs w:val="22"/>
          <w:lang w:val="es-ES" w:eastAsia="en-US" w:bidi="ar-SA"/>
        </w:rPr>
        <w:t xml:space="preserve">, </w:t>
      </w:r>
      <w:proofErr w:type="spellStart"/>
      <w:r>
        <w:rPr>
          <w:rFonts w:ascii="Calibri Light" w:eastAsia="Calibri" w:hAnsi="Calibri Light" w:cs="Calibri Light"/>
          <w:b/>
          <w:bCs/>
          <w:smallCaps/>
          <w:sz w:val="22"/>
          <w:szCs w:val="22"/>
          <w:lang w:val="es-ES" w:eastAsia="en-US" w:bidi="ar-SA"/>
        </w:rPr>
        <w:t>otd</w:t>
      </w:r>
      <w:proofErr w:type="spellEnd"/>
      <w:r w:rsidRPr="00CD3FCA">
        <w:rPr>
          <w:rFonts w:ascii="Calibri Light" w:eastAsia="Calibri" w:hAnsi="Calibri Light" w:cs="Calibri Light"/>
          <w:sz w:val="22"/>
          <w:szCs w:val="22"/>
          <w:vertAlign w:val="superscript"/>
          <w:lang w:val="es-419" w:eastAsia="en-US" w:bidi="ar-SA"/>
        </w:rPr>
        <w:footnoteReference w:id="8"/>
      </w:r>
      <w:r w:rsidRPr="00CD3FCA">
        <w:rPr>
          <w:rFonts w:ascii="Calibri Light" w:eastAsia="Calibri" w:hAnsi="Calibri Light" w:cs="Calibri Light"/>
          <w:sz w:val="22"/>
          <w:szCs w:val="22"/>
          <w:lang w:val="es-419" w:eastAsia="en-US" w:bidi="ar-SA"/>
        </w:rPr>
        <w:t xml:space="preserve"> es una asociación creada en enero del 2015 en </w:t>
      </w:r>
      <w:proofErr w:type="spellStart"/>
      <w:r w:rsidRPr="00CD3FCA">
        <w:rPr>
          <w:rFonts w:ascii="Calibri Light" w:eastAsia="Calibri" w:hAnsi="Calibri Light" w:cs="Calibri Light"/>
          <w:sz w:val="22"/>
          <w:szCs w:val="22"/>
          <w:lang w:val="es-419" w:eastAsia="en-US" w:bidi="ar-SA"/>
        </w:rPr>
        <w:t>pos</w:t>
      </w:r>
      <w:proofErr w:type="spellEnd"/>
      <w:r w:rsidRPr="00CD3FCA">
        <w:rPr>
          <w:rFonts w:ascii="Calibri Light" w:eastAsia="Calibri" w:hAnsi="Calibri Light" w:cs="Calibri Light"/>
          <w:sz w:val="22"/>
          <w:szCs w:val="22"/>
          <w:lang w:val="es-419" w:eastAsia="en-US" w:bidi="ar-SA"/>
        </w:rPr>
        <w:t xml:space="preserve"> de construir comunidad, desde el activismo transfeminista, para la defensa y promoción de los Derechos Humanos de las </w:t>
      </w:r>
      <w:proofErr w:type="gramStart"/>
      <w:r w:rsidRPr="00CD3FCA">
        <w:rPr>
          <w:rFonts w:ascii="Calibri Light" w:eastAsia="Calibri" w:hAnsi="Calibri Light" w:cs="Calibri Light"/>
          <w:sz w:val="22"/>
          <w:szCs w:val="22"/>
          <w:lang w:val="es-419" w:eastAsia="en-US" w:bidi="ar-SA"/>
        </w:rPr>
        <w:t>trans diversidades</w:t>
      </w:r>
      <w:proofErr w:type="gramEnd"/>
      <w:r w:rsidRPr="00CD3FCA">
        <w:rPr>
          <w:rFonts w:ascii="Calibri Light" w:eastAsia="Calibri" w:hAnsi="Calibri Light" w:cs="Calibri Light"/>
          <w:sz w:val="22"/>
          <w:szCs w:val="22"/>
          <w:lang w:val="es-419" w:eastAsia="en-US" w:bidi="ar-SA"/>
        </w:rPr>
        <w:t xml:space="preserve"> y su empoderamiento. Sus líneas de acción, enmarcadas en Chile y la región, se basan en líneas de acción tales como el acompañamiento legal y psicológico, la incidencia política, la salud trans, ayuda social, desarrollo comunitario, educación y capacitaciones, entre otras.</w:t>
      </w:r>
    </w:p>
    <w:p w14:paraId="038E6E10" w14:textId="77777777" w:rsidR="0077387B" w:rsidRPr="005776F6" w:rsidRDefault="0077387B" w:rsidP="0077387B">
      <w:pPr>
        <w:suppressAutoHyphens w:val="0"/>
        <w:spacing w:before="160" w:after="160" w:line="276" w:lineRule="auto"/>
        <w:ind w:left="567"/>
        <w:jc w:val="both"/>
        <w:rPr>
          <w:rFonts w:ascii="Calibri Light" w:eastAsia="Calibri" w:hAnsi="Calibri Light" w:cs="Calibri Light"/>
          <w:sz w:val="22"/>
          <w:szCs w:val="22"/>
          <w:lang w:val="es-ES" w:eastAsia="en-US" w:bidi="ar-SA"/>
        </w:rPr>
      </w:pPr>
      <w:r w:rsidRPr="005776F6">
        <w:rPr>
          <w:rFonts w:ascii="Calibri Light" w:eastAsia="Calibri" w:hAnsi="Calibri Light" w:cs="Calibri Light"/>
          <w:b/>
          <w:bCs/>
          <w:smallCaps/>
          <w:sz w:val="22"/>
          <w:szCs w:val="22"/>
          <w:lang w:eastAsia="en-US" w:bidi="ar-SA"/>
        </w:rPr>
        <w:t xml:space="preserve">Global </w:t>
      </w:r>
      <w:proofErr w:type="spellStart"/>
      <w:r w:rsidRPr="005776F6">
        <w:rPr>
          <w:rFonts w:ascii="Calibri Light" w:eastAsia="Calibri" w:hAnsi="Calibri Light" w:cs="Calibri Light"/>
          <w:b/>
          <w:bCs/>
          <w:smallCaps/>
          <w:sz w:val="22"/>
          <w:szCs w:val="22"/>
          <w:lang w:eastAsia="en-US" w:bidi="ar-SA"/>
        </w:rPr>
        <w:t>Initiative</w:t>
      </w:r>
      <w:proofErr w:type="spellEnd"/>
      <w:r w:rsidRPr="005776F6">
        <w:rPr>
          <w:rFonts w:ascii="Calibri Light" w:eastAsia="Calibri" w:hAnsi="Calibri Light" w:cs="Calibri Light"/>
          <w:b/>
          <w:bCs/>
          <w:smallCaps/>
          <w:sz w:val="22"/>
          <w:szCs w:val="22"/>
          <w:lang w:eastAsia="en-US" w:bidi="ar-SA"/>
        </w:rPr>
        <w:t xml:space="preserve"> for </w:t>
      </w:r>
      <w:proofErr w:type="spellStart"/>
      <w:r w:rsidRPr="005776F6">
        <w:rPr>
          <w:rFonts w:ascii="Calibri Light" w:eastAsia="Calibri" w:hAnsi="Calibri Light" w:cs="Calibri Light"/>
          <w:b/>
          <w:bCs/>
          <w:smallCaps/>
          <w:sz w:val="22"/>
          <w:szCs w:val="22"/>
          <w:lang w:eastAsia="en-US" w:bidi="ar-SA"/>
        </w:rPr>
        <w:t>Economic</w:t>
      </w:r>
      <w:proofErr w:type="spellEnd"/>
      <w:r w:rsidRPr="005776F6">
        <w:rPr>
          <w:rFonts w:ascii="Calibri Light" w:eastAsia="Calibri" w:hAnsi="Calibri Light" w:cs="Calibri Light"/>
          <w:b/>
          <w:bCs/>
          <w:smallCaps/>
          <w:sz w:val="22"/>
          <w:szCs w:val="22"/>
          <w:lang w:eastAsia="en-US" w:bidi="ar-SA"/>
        </w:rPr>
        <w:t xml:space="preserve">, Social and Cultural Rights, </w:t>
      </w:r>
      <w:proofErr w:type="spellStart"/>
      <w:r w:rsidRPr="005776F6">
        <w:rPr>
          <w:rFonts w:ascii="Calibri Light" w:eastAsia="Calibri" w:hAnsi="Calibri Light" w:cs="Calibri Light"/>
          <w:b/>
          <w:bCs/>
          <w:smallCaps/>
          <w:sz w:val="22"/>
          <w:szCs w:val="22"/>
          <w:lang w:eastAsia="en-US" w:bidi="ar-SA"/>
        </w:rPr>
        <w:t>gi-escr</w:t>
      </w:r>
      <w:proofErr w:type="spellEnd"/>
      <w:r w:rsidRPr="005776F6">
        <w:rPr>
          <w:rFonts w:ascii="Calibri Light" w:eastAsia="Calibri" w:hAnsi="Calibri Light" w:cs="Calibri Light"/>
          <w:smallCaps/>
          <w:sz w:val="22"/>
          <w:szCs w:val="22"/>
          <w:vertAlign w:val="superscript"/>
          <w:lang w:val="en-US" w:eastAsia="en-US" w:bidi="ar-SA"/>
        </w:rPr>
        <w:footnoteReference w:id="9"/>
      </w:r>
      <w:r w:rsidRPr="005776F6">
        <w:rPr>
          <w:rFonts w:ascii="Calibri Light" w:eastAsia="Calibri" w:hAnsi="Calibri Light" w:cs="Calibri Light"/>
          <w:smallCaps/>
          <w:sz w:val="22"/>
          <w:szCs w:val="22"/>
          <w:lang w:eastAsia="en-US" w:bidi="ar-SA"/>
        </w:rPr>
        <w:t xml:space="preserve">, </w:t>
      </w:r>
      <w:r w:rsidRPr="005776F6">
        <w:rPr>
          <w:rFonts w:ascii="Calibri Light" w:eastAsia="Calibri" w:hAnsi="Calibri Light" w:cs="Calibri Light"/>
          <w:sz w:val="22"/>
          <w:szCs w:val="22"/>
          <w:lang w:val="es-ES" w:eastAsia="en-US" w:bidi="ar-SA"/>
        </w:rPr>
        <w:t>es una organización internacional no gubernamental, cuya misión es transformar las relaciones de poder para permitir que cada persona y comunidad disfrute de sus derechos económicos, sociales, culturales y ambientales, y todos los demás derechos humanos, ahora y en el futuro.</w:t>
      </w:r>
    </w:p>
    <w:p w14:paraId="0A20FC1C" w14:textId="77777777" w:rsidR="0077387B" w:rsidRPr="0077387B" w:rsidRDefault="0077387B" w:rsidP="0077387B">
      <w:pPr>
        <w:spacing w:before="240" w:after="240" w:line="276" w:lineRule="auto"/>
        <w:jc w:val="both"/>
        <w:rPr>
          <w:rFonts w:ascii="Calibri Light" w:eastAsia="Calibri" w:hAnsi="Calibri Light" w:cs="Calibri Light"/>
          <w:i/>
          <w:iCs/>
          <w:color w:val="000000" w:themeColor="text1"/>
          <w:sz w:val="22"/>
          <w:szCs w:val="22"/>
        </w:rPr>
      </w:pPr>
    </w:p>
    <w:p w14:paraId="195295E7" w14:textId="77777777" w:rsidR="0077387B" w:rsidRPr="0077387B" w:rsidRDefault="0077387B" w:rsidP="0077387B">
      <w:pPr>
        <w:spacing w:before="240" w:after="240" w:line="276" w:lineRule="auto"/>
        <w:jc w:val="both"/>
        <w:rPr>
          <w:rFonts w:ascii="Calibri Light" w:eastAsia="Calibri" w:hAnsi="Calibri Light" w:cs="Calibri Light"/>
          <w:i/>
          <w:iCs/>
          <w:color w:val="000000" w:themeColor="text1"/>
          <w:sz w:val="22"/>
          <w:szCs w:val="22"/>
        </w:rPr>
      </w:pPr>
    </w:p>
    <w:p w14:paraId="104D83DB" w14:textId="1938CD32" w:rsidR="0077387B" w:rsidRPr="0077387B" w:rsidRDefault="000647E0" w:rsidP="0077387B">
      <w:pPr>
        <w:spacing w:before="240" w:after="240" w:line="276" w:lineRule="auto"/>
        <w:jc w:val="both"/>
        <w:rPr>
          <w:rFonts w:ascii="Calibri Light" w:eastAsia="Calibri" w:hAnsi="Calibri Light" w:cs="Calibri Light"/>
          <w:i/>
          <w:iCs/>
          <w:color w:val="000000" w:themeColor="text1"/>
          <w:sz w:val="22"/>
          <w:szCs w:val="22"/>
        </w:rPr>
      </w:pPr>
      <w:r>
        <w:rPr>
          <w:rFonts w:ascii="Calibri Light" w:eastAsia="Calibri" w:hAnsi="Calibri Light" w:cs="Calibri Light"/>
          <w:i/>
          <w:iCs/>
          <w:color w:val="000000" w:themeColor="text1"/>
          <w:sz w:val="22"/>
          <w:szCs w:val="22"/>
        </w:rPr>
        <w:t>*</w:t>
      </w:r>
      <w:r w:rsidR="0077387B" w:rsidRPr="0077387B">
        <w:rPr>
          <w:rFonts w:ascii="Calibri Light" w:eastAsia="Calibri" w:hAnsi="Calibri Light" w:cs="Calibri Light"/>
          <w:i/>
          <w:iCs/>
          <w:color w:val="000000" w:themeColor="text1"/>
          <w:sz w:val="22"/>
          <w:szCs w:val="22"/>
        </w:rPr>
        <w:t xml:space="preserve">El presente informe reúne información aportada por </w:t>
      </w:r>
      <w:r w:rsidRPr="0077387B">
        <w:rPr>
          <w:rFonts w:ascii="Calibri Light" w:eastAsia="Calibri" w:hAnsi="Calibri Light" w:cs="Calibri Light"/>
          <w:i/>
          <w:iCs/>
          <w:color w:val="000000" w:themeColor="text1"/>
          <w:sz w:val="22"/>
          <w:szCs w:val="22"/>
        </w:rPr>
        <w:t xml:space="preserve">CIMUNIDIS (Círculo Emancipador de Mujeres y Niñas con Discapacidad de Chile), </w:t>
      </w:r>
      <w:r w:rsidR="0077387B" w:rsidRPr="0077387B">
        <w:rPr>
          <w:rFonts w:ascii="Calibri Light" w:eastAsia="Calibri" w:hAnsi="Calibri Light" w:cs="Calibri Light"/>
          <w:i/>
          <w:iCs/>
          <w:color w:val="000000" w:themeColor="text1"/>
          <w:sz w:val="22"/>
          <w:szCs w:val="22"/>
        </w:rPr>
        <w:t>Corporación Humanas</w:t>
      </w:r>
      <w:r>
        <w:rPr>
          <w:rFonts w:ascii="Calibri Light" w:eastAsia="Calibri" w:hAnsi="Calibri Light" w:cs="Calibri Light"/>
          <w:i/>
          <w:iCs/>
          <w:color w:val="000000" w:themeColor="text1"/>
          <w:sz w:val="22"/>
          <w:szCs w:val="22"/>
        </w:rPr>
        <w:t xml:space="preserve"> y</w:t>
      </w:r>
      <w:r w:rsidR="0077387B" w:rsidRPr="0077387B">
        <w:rPr>
          <w:rFonts w:ascii="Calibri Light" w:eastAsia="Calibri" w:hAnsi="Calibri Light" w:cs="Calibri Light"/>
          <w:i/>
          <w:iCs/>
          <w:color w:val="000000" w:themeColor="text1"/>
          <w:sz w:val="22"/>
          <w:szCs w:val="22"/>
        </w:rPr>
        <w:t xml:space="preserve"> Corporación Opción</w:t>
      </w:r>
      <w:r>
        <w:rPr>
          <w:rFonts w:ascii="Calibri Light" w:eastAsia="Calibri" w:hAnsi="Calibri Light" w:cs="Calibri Light"/>
          <w:i/>
          <w:iCs/>
          <w:color w:val="000000" w:themeColor="text1"/>
          <w:sz w:val="22"/>
          <w:szCs w:val="22"/>
        </w:rPr>
        <w:t xml:space="preserve">, </w:t>
      </w:r>
      <w:r w:rsidR="0077387B" w:rsidRPr="0077387B">
        <w:rPr>
          <w:rFonts w:ascii="Calibri Light" w:eastAsia="Calibri" w:hAnsi="Calibri Light" w:cs="Calibri Light"/>
          <w:i/>
          <w:iCs/>
          <w:color w:val="000000" w:themeColor="text1"/>
          <w:sz w:val="22"/>
          <w:szCs w:val="22"/>
        </w:rPr>
        <w:t>organizada según el orden de los artículos de la Convención sobre los Derechos de las Personas con Discapacidad, de conformidad con la nota informativa del Comité para su 35ª sesión. Para facilitar la trazabilidad de las fuentes cada párrafo incluye entre corchetes, la referencia textual de su fuente, en línea con los estándares de accesibilidad de la información. Las referencias a las observaciones finales del Comité (CRPD/C/CHL/CO/1, 2016) y a la lista de cuestiones previas a la presentación del informe (CRPD/C/CHL/QPR/2-4, 2020) se indican expresamente en cada apartado cuando corresponde.</w:t>
      </w:r>
    </w:p>
    <w:p w14:paraId="08C8203C" w14:textId="77777777" w:rsidR="0077387B" w:rsidRPr="0077387B" w:rsidRDefault="0077387B" w:rsidP="0077387B">
      <w:pPr>
        <w:keepNext/>
        <w:keepLines/>
        <w:numPr>
          <w:ilvl w:val="0"/>
          <w:numId w:val="5"/>
        </w:numPr>
        <w:suppressAutoHyphens w:val="0"/>
        <w:spacing w:before="120" w:after="120" w:line="276" w:lineRule="auto"/>
        <w:ind w:left="567" w:hanging="567"/>
        <w:outlineLvl w:val="0"/>
        <w:rPr>
          <w:rFonts w:ascii="Calibri Light" w:eastAsia="Times New Roman" w:hAnsi="Calibri Light" w:cs="Calibri Light"/>
          <w:b/>
          <w:bCs/>
          <w:color w:val="000000"/>
          <w:sz w:val="22"/>
          <w:szCs w:val="22"/>
          <w:u w:val="single"/>
          <w:lang w:val="es-ES" w:eastAsia="en-US" w:bidi="ar-SA"/>
        </w:rPr>
      </w:pPr>
      <w:r w:rsidRPr="0077387B">
        <w:rPr>
          <w:rFonts w:ascii="Calibri Light" w:eastAsia="Times New Roman" w:hAnsi="Calibri Light" w:cs="Calibri Light"/>
          <w:b/>
          <w:bCs/>
          <w:color w:val="000000"/>
          <w:sz w:val="22"/>
          <w:szCs w:val="22"/>
          <w:u w:val="single"/>
          <w:lang w:val="es-ES" w:eastAsia="en-US" w:bidi="ar-SA"/>
        </w:rPr>
        <w:lastRenderedPageBreak/>
        <w:t>CARACTERIZACIÓN GENERAL:</w:t>
      </w:r>
    </w:p>
    <w:p w14:paraId="00894FB4" w14:textId="77777777" w:rsidR="0077387B" w:rsidRPr="0077387B" w:rsidRDefault="0077387B" w:rsidP="0077387B">
      <w:pPr>
        <w:pStyle w:val="ListParagraph"/>
        <w:numPr>
          <w:ilvl w:val="0"/>
          <w:numId w:val="3"/>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De acuerdo con la Encuesta Nacional de Discapacidad y Dependencia 2022 (ENDIDE 2022), en Chile el 17,6% de la población adulta presenta algún grado de discapacidad, condición que afecta con mayor frecuencia a las mujeres (21,9%) que a los hombres (13,1%)</w:t>
      </w:r>
      <w:r w:rsidRPr="0077387B">
        <w:rPr>
          <w:rStyle w:val="FootnoteReference"/>
          <w:rFonts w:ascii="Calibri Light" w:hAnsi="Calibri Light" w:cs="Calibri Light"/>
          <w:color w:val="000000" w:themeColor="text1"/>
          <w:sz w:val="22"/>
          <w:szCs w:val="22"/>
        </w:rPr>
        <w:footnoteReference w:id="10"/>
      </w:r>
      <w:r w:rsidRPr="0077387B">
        <w:rPr>
          <w:rFonts w:ascii="Calibri Light" w:eastAsia="Calibri" w:hAnsi="Calibri Light" w:cs="Calibri Light"/>
          <w:color w:val="000000" w:themeColor="text1"/>
          <w:sz w:val="22"/>
          <w:szCs w:val="22"/>
        </w:rPr>
        <w:t>. Respecto de niños, niñas y adolescentes de 2 a 17 años, la prevalencia alcanza un 14,7%, y el 62,84% de este grupo presenta una condición permanente o de larga duración. Estas cifras evidencian la relevancia de un análisis con enfoque de género, edad e interseccionalidad para el examen del cumplimiento de la Convención por parte del Estado de Chile.</w:t>
      </w:r>
    </w:p>
    <w:p w14:paraId="2EC35ED2"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Según la Encuesta CASEN 2024, procesada para el presente informe, el 18,9% de las mujeres con discapacidad se encontraba en situación de pobreza multidimensional, porcentaje superior al 14,9% registrado en el resto de la población, lo que refleja mayores privaciones en dimensiones esenciales para su bienestar e inclusión social.  Asimismo, solo el 17,8% de las mujeres con discapacidad declaró haber trabajado al menos una hora durante la semana anterior a la encuesta, frente al 52,8% en el resto de la población</w:t>
      </w:r>
      <w:r w:rsidRPr="0077387B">
        <w:rPr>
          <w:rStyle w:val="FootnoteReference"/>
          <w:rFonts w:ascii="Calibri Light" w:hAnsi="Calibri Light" w:cs="Calibri Light"/>
          <w:color w:val="000000" w:themeColor="text1"/>
          <w:sz w:val="22"/>
          <w:szCs w:val="22"/>
        </w:rPr>
        <w:footnoteReference w:id="11"/>
      </w:r>
      <w:r w:rsidRPr="0077387B">
        <w:rPr>
          <w:rFonts w:ascii="Calibri Light" w:eastAsia="Calibri" w:hAnsi="Calibri Light" w:cs="Calibri Light"/>
          <w:color w:val="000000" w:themeColor="text1"/>
          <w:sz w:val="22"/>
          <w:szCs w:val="22"/>
        </w:rPr>
        <w:t xml:space="preserve">. </w:t>
      </w:r>
    </w:p>
    <w:p w14:paraId="18195B23" w14:textId="4490A76A"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materia educativa, la Encuesta CASEN 2024 muestra que el 11,6% de las mujeres con discapacidad declaró no saber leer ni escribir, frente al 2,5% del resto de la población, y solo el 8,3% alcanzó educación superior completa, en comparación con el 20,3% del resto de la población</w:t>
      </w:r>
      <w:r w:rsidRPr="0077387B">
        <w:rPr>
          <w:rStyle w:val="FootnoteReference"/>
          <w:rFonts w:ascii="Calibri Light" w:hAnsi="Calibri Light" w:cs="Calibri Light"/>
          <w:color w:val="000000" w:themeColor="text1"/>
          <w:sz w:val="22"/>
          <w:szCs w:val="22"/>
        </w:rPr>
        <w:footnoteReference w:id="12"/>
      </w:r>
      <w:r w:rsidRPr="0077387B">
        <w:rPr>
          <w:rFonts w:ascii="Calibri Light" w:eastAsia="Calibri" w:hAnsi="Calibri Light" w:cs="Calibri Light"/>
          <w:color w:val="000000" w:themeColor="text1"/>
          <w:sz w:val="22"/>
          <w:szCs w:val="22"/>
        </w:rPr>
        <w:t xml:space="preserve">. </w:t>
      </w:r>
    </w:p>
    <w:p w14:paraId="1FC9F937"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En salud, el 42,3% de las mujeres con discapacidad se realizó un examen de Papanicolaou en los últimos tres años (58,8% en mujeres sin discapacidad) y la cobertura de mamografía fue de 48,7% frente a 62,5%, lo que evidencia barreras persistentes de acceso a servicios de salud sexual y reproductiva en igualdad de condiciones.  </w:t>
      </w:r>
    </w:p>
    <w:p w14:paraId="226A643F" w14:textId="65DAA152"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materia de niñez, Corporación Opción, que en 2025 atendió a 316 niños, niñas y adolescentes con discapacidad en programas ambulatorios —más del 70% con discapacidad intelectual o mental— y registró a 151 personas cuidadoras con discapacidad (73,5% con discapacidad física)</w:t>
      </w:r>
      <w:r w:rsidRPr="0077387B">
        <w:rPr>
          <w:rStyle w:val="FootnoteReference"/>
          <w:rFonts w:ascii="Calibri Light" w:hAnsi="Calibri Light" w:cs="Calibri Light"/>
          <w:color w:val="000000" w:themeColor="text1"/>
          <w:sz w:val="22"/>
          <w:szCs w:val="22"/>
        </w:rPr>
        <w:footnoteReference w:id="13"/>
      </w:r>
      <w:r w:rsidRPr="0077387B">
        <w:rPr>
          <w:rFonts w:ascii="Calibri Light" w:eastAsia="Calibri" w:hAnsi="Calibri Light" w:cs="Calibri Light"/>
          <w:color w:val="000000" w:themeColor="text1"/>
          <w:sz w:val="22"/>
          <w:szCs w:val="22"/>
        </w:rPr>
        <w:t xml:space="preserve">, constata que la pobreza multidimensional afecta al 21,3% de los niños, niñas y adolescentes con discapacidad, </w:t>
      </w:r>
      <w:r w:rsidR="00CD3FCA">
        <w:rPr>
          <w:rFonts w:ascii="Calibri Light" w:eastAsia="Calibri" w:hAnsi="Calibri Light" w:cs="Calibri Light"/>
          <w:color w:val="000000" w:themeColor="text1"/>
          <w:sz w:val="22"/>
          <w:szCs w:val="22"/>
        </w:rPr>
        <w:t xml:space="preserve">además </w:t>
      </w:r>
      <w:r w:rsidRPr="0077387B">
        <w:rPr>
          <w:rFonts w:ascii="Calibri Light" w:eastAsia="Calibri" w:hAnsi="Calibri Light" w:cs="Calibri Light"/>
          <w:color w:val="000000" w:themeColor="text1"/>
          <w:sz w:val="22"/>
          <w:szCs w:val="22"/>
        </w:rPr>
        <w:t xml:space="preserve">el 61,5% presenta al menos una privación y el </w:t>
      </w:r>
      <w:r w:rsidRPr="0077387B">
        <w:rPr>
          <w:rFonts w:ascii="Calibri Light" w:eastAsia="Calibri" w:hAnsi="Calibri Light" w:cs="Calibri Light"/>
          <w:color w:val="000000" w:themeColor="text1"/>
          <w:sz w:val="22"/>
          <w:szCs w:val="22"/>
        </w:rPr>
        <w:lastRenderedPageBreak/>
        <w:t xml:space="preserve">31,2% dos o más, con una incidencia rural del 10,49%, lo que evidencia desigualdades territoriales que agravan el ejercicio de sus derechos.  </w:t>
      </w:r>
    </w:p>
    <w:p w14:paraId="66949BFD" w14:textId="77777777" w:rsidR="0077387B" w:rsidRPr="0077387B" w:rsidRDefault="0077387B" w:rsidP="0077387B">
      <w:pPr>
        <w:keepNext/>
        <w:keepLines/>
        <w:numPr>
          <w:ilvl w:val="0"/>
          <w:numId w:val="5"/>
        </w:numPr>
        <w:suppressAutoHyphens w:val="0"/>
        <w:spacing w:before="120" w:after="120" w:line="276" w:lineRule="auto"/>
        <w:ind w:left="567" w:hanging="567"/>
        <w:outlineLvl w:val="0"/>
        <w:rPr>
          <w:rFonts w:ascii="Calibri Light" w:eastAsia="Times New Roman" w:hAnsi="Calibri Light" w:cs="Calibri Light"/>
          <w:b/>
          <w:bCs/>
          <w:color w:val="000000"/>
          <w:sz w:val="22"/>
          <w:szCs w:val="22"/>
          <w:u w:val="single"/>
          <w:lang w:val="es-ES" w:eastAsia="en-US" w:bidi="ar-SA"/>
        </w:rPr>
      </w:pPr>
      <w:r w:rsidRPr="0077387B">
        <w:rPr>
          <w:rFonts w:ascii="Calibri Light" w:eastAsia="Times New Roman" w:hAnsi="Calibri Light" w:cs="Calibri Light"/>
          <w:b/>
          <w:bCs/>
          <w:color w:val="000000"/>
          <w:sz w:val="22"/>
          <w:szCs w:val="22"/>
          <w:u w:val="single"/>
          <w:lang w:val="es-ES" w:eastAsia="en-US" w:bidi="ar-SA"/>
        </w:rPr>
        <w:t>SOBRE LAS OBSERVACIONES ADICIONALES A LA LISTA DE CUESTIONES PREVIAS:</w:t>
      </w:r>
    </w:p>
    <w:p w14:paraId="6E312BF6" w14:textId="77777777" w:rsidR="0077387B" w:rsidRPr="0077387B" w:rsidRDefault="0077387B" w:rsidP="0077387B">
      <w:pPr>
        <w:pStyle w:val="Heading2"/>
        <w:spacing w:before="120" w:line="276" w:lineRule="auto"/>
        <w:ind w:left="567"/>
        <w:jc w:val="both"/>
        <w:rPr>
          <w:rFonts w:ascii="Calibri Light" w:eastAsia="Noto Sans CJK SC" w:hAnsi="Calibri Light" w:cs="Calibri Light"/>
          <w:color w:val="000000" w:themeColor="text1"/>
          <w:sz w:val="22"/>
          <w:szCs w:val="22"/>
          <w:lang w:val="es-ES"/>
        </w:rPr>
      </w:pPr>
      <w:r w:rsidRPr="0077387B">
        <w:rPr>
          <w:rFonts w:ascii="Calibri Light" w:hAnsi="Calibri Light" w:cs="Calibri Light"/>
          <w:color w:val="000000" w:themeColor="text1"/>
          <w:sz w:val="22"/>
          <w:szCs w:val="22"/>
          <w:lang w:val="es-ES"/>
        </w:rPr>
        <w:t>A continuación, se presenta información adicional al insumo de lista de cuestiones previas y a las observaciones finales del Comité.</w:t>
      </w:r>
    </w:p>
    <w:p w14:paraId="6F7065F0" w14:textId="77777777" w:rsidR="0077387B" w:rsidRPr="0077387B" w:rsidRDefault="0077387B" w:rsidP="0077387B">
      <w:pPr>
        <w:pStyle w:val="Heading2"/>
        <w:spacing w:before="240" w:after="240" w:line="276" w:lineRule="auto"/>
        <w:rPr>
          <w:rFonts w:ascii="Calibri Light" w:hAnsi="Calibri Light" w:cs="Calibri Light"/>
          <w:b/>
          <w:bCs/>
          <w:color w:val="000000" w:themeColor="text1"/>
          <w:sz w:val="22"/>
          <w:szCs w:val="22"/>
        </w:rPr>
      </w:pPr>
      <w:r w:rsidRPr="0077387B">
        <w:rPr>
          <w:rFonts w:ascii="Calibri Light" w:eastAsia="Calibri" w:hAnsi="Calibri Light" w:cs="Calibri Light"/>
          <w:b/>
          <w:bCs/>
          <w:color w:val="000000" w:themeColor="text1"/>
          <w:sz w:val="22"/>
          <w:szCs w:val="22"/>
          <w:u w:val="single"/>
        </w:rPr>
        <w:t>ARTÍCULO 5. IGUALDAD Y NO DISCRIMINACIÓN</w:t>
      </w:r>
    </w:p>
    <w:p w14:paraId="4603A5D8" w14:textId="77777777" w:rsidR="0077387B" w:rsidRPr="0077387B" w:rsidRDefault="0077387B" w:rsidP="0077387B">
      <w:pPr>
        <w:spacing w:before="240" w:after="240" w:line="276" w:lineRule="auto"/>
        <w:rPr>
          <w:rFonts w:ascii="Calibri Light"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11 y 12) y a la lista de cuestiones previas de 2020 (CRPD/C/CHL/QPR/2-4, preguntas 6 y 7).</w:t>
      </w:r>
    </w:p>
    <w:p w14:paraId="14FE1A7A" w14:textId="6DC69976"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En Chile no se encuentra consagrado un principio amplio de igualdad y no discriminación hacia las personas con discapacidad que oriente a todo el ordenamiento jurídico, al Estado y a la sociedad. Tras dos procesos constitucionales que no lograron consagrar este principio, corresponde al Poder Ejecutivo y al Congreso Nacional avanzar en su reconocimiento normativo expreso.  </w:t>
      </w:r>
    </w:p>
    <w:p w14:paraId="734A66FA" w14:textId="6CBE04E0"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proyecto de ley que busca fortalecer la Ley N° 20.609 sobre no discriminación, ampliando las categorías de discriminación indirecta, múltiple o agravada y estructural, e incorpora</w:t>
      </w:r>
      <w:r w:rsidR="00CD3FCA">
        <w:rPr>
          <w:rFonts w:ascii="Calibri Light" w:eastAsia="Calibri" w:hAnsi="Calibri Light" w:cs="Calibri Light"/>
          <w:color w:val="000000" w:themeColor="text1"/>
          <w:sz w:val="22"/>
          <w:szCs w:val="22"/>
        </w:rPr>
        <w:t xml:space="preserve"> </w:t>
      </w:r>
      <w:r w:rsidRPr="0077387B">
        <w:rPr>
          <w:rFonts w:ascii="Calibri Light" w:eastAsia="Calibri" w:hAnsi="Calibri Light" w:cs="Calibri Light"/>
          <w:color w:val="000000" w:themeColor="text1"/>
          <w:sz w:val="22"/>
          <w:szCs w:val="22"/>
        </w:rPr>
        <w:t>una acción indemnizatoria para las personas afectadas, se encuentra en discusión en el Congreso Nacional y en riesgo de ser rechazado tras un debate parlamentario marcado por discursos contrarios a los derechos humanos</w:t>
      </w:r>
      <w:r w:rsidRPr="0077387B">
        <w:rPr>
          <w:rStyle w:val="FootnoteReference"/>
          <w:rFonts w:ascii="Calibri Light" w:hAnsi="Calibri Light" w:cs="Calibri Light"/>
          <w:color w:val="000000" w:themeColor="text1"/>
          <w:sz w:val="22"/>
          <w:szCs w:val="22"/>
        </w:rPr>
        <w:footnoteReference w:id="14"/>
      </w:r>
      <w:r w:rsidRPr="0077387B">
        <w:rPr>
          <w:rFonts w:ascii="Calibri Light" w:eastAsia="Calibri" w:hAnsi="Calibri Light" w:cs="Calibri Light"/>
          <w:color w:val="000000" w:themeColor="text1"/>
          <w:sz w:val="22"/>
          <w:szCs w:val="22"/>
        </w:rPr>
        <w:t xml:space="preserve">. Su aprobación otorgaría a las mujeres con discapacidad una garantía que reconozca el entrecruzamiento de la discriminación de género con la discriminación por discapacidad.  </w:t>
      </w:r>
    </w:p>
    <w:p w14:paraId="085D688E"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materia civil, el proyecto de ley que modifica el Código Civil con el objeto de suprimir disposiciones que limitan la capacidad jurídica de personas con discapacidad visual o auditiva se fundamenta expresamente en los artículos 5 y 12 de la Convención. La iniciativa deroga o modifica normas sobre curaduría, testamentos, indignidad sucesoria, capacidad contractual y actuación como testigo, y elimina del artículo 1447 del Código Civil la referencia a 'los sordos o sordomudos que no pueden darse a entender claramente' como incapaces absolutos</w:t>
      </w:r>
      <w:r w:rsidRPr="0077387B">
        <w:rPr>
          <w:rStyle w:val="FootnoteReference"/>
          <w:rFonts w:ascii="Calibri Light" w:hAnsi="Calibri Light" w:cs="Calibri Light"/>
          <w:color w:val="000000" w:themeColor="text1"/>
          <w:sz w:val="22"/>
          <w:szCs w:val="22"/>
        </w:rPr>
        <w:footnoteReference w:id="15"/>
      </w:r>
      <w:r w:rsidRPr="0077387B">
        <w:rPr>
          <w:rFonts w:ascii="Calibri Light" w:eastAsia="Calibri" w:hAnsi="Calibri Light" w:cs="Calibri Light"/>
          <w:color w:val="000000" w:themeColor="text1"/>
          <w:sz w:val="22"/>
          <w:szCs w:val="22"/>
        </w:rPr>
        <w:t xml:space="preserve">. Si bien constituye un avance hacia el reconocimiento de la capacidad jurídica en igualdad de condiciones, resulta insuficiente si no se acompaña de un sistema de apoyos para la toma de </w:t>
      </w:r>
      <w:r w:rsidRPr="0077387B">
        <w:rPr>
          <w:rFonts w:ascii="Calibri Light" w:eastAsia="Calibri" w:hAnsi="Calibri Light" w:cs="Calibri Light"/>
          <w:color w:val="000000" w:themeColor="text1"/>
          <w:sz w:val="22"/>
          <w:szCs w:val="22"/>
        </w:rPr>
        <w:lastRenderedPageBreak/>
        <w:t xml:space="preserve">decisiones, accesibilidad comunicacional, ajustes razonables y salvaguardias, conforme lo exige el artículo 12 de la Convención.  </w:t>
      </w:r>
    </w:p>
    <w:p w14:paraId="0280BA13"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6. MUJERES CON DISCAPACIDAD</w:t>
      </w:r>
    </w:p>
    <w:p w14:paraId="1F6F1E01"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13 y 14) y a la lista de cuestiones previas de 2020 (CRPD/C/CHL/QPR/2-4, preguntas 8 y 9).</w:t>
      </w:r>
    </w:p>
    <w:p w14:paraId="04DEE190" w14:textId="559D0A12"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En sus observaciones finales de 2016 (párrs. 13 y 14), el Comité expresó su preocupación </w:t>
      </w:r>
      <w:r w:rsidR="00E7793B">
        <w:rPr>
          <w:rFonts w:ascii="Calibri Light" w:eastAsia="Calibri" w:hAnsi="Calibri Light" w:cs="Calibri Light"/>
          <w:color w:val="000000" w:themeColor="text1"/>
          <w:sz w:val="22"/>
          <w:szCs w:val="22"/>
        </w:rPr>
        <w:t>respecto a</w:t>
      </w:r>
      <w:r w:rsidRPr="0077387B">
        <w:rPr>
          <w:rFonts w:ascii="Calibri Light" w:eastAsia="Calibri" w:hAnsi="Calibri Light" w:cs="Calibri Light"/>
          <w:color w:val="000000" w:themeColor="text1"/>
          <w:sz w:val="22"/>
          <w:szCs w:val="22"/>
        </w:rPr>
        <w:t xml:space="preserve"> las políticas de género y de discapacidad del Estado no incorporaban de manera específica a las mujeres con discapacidad, y recomendó desarrollar políticas y estrategias dirigidas a ellas mediante consultas estrechas con sus organizaciones representativas</w:t>
      </w:r>
      <w:r w:rsidRPr="0077387B">
        <w:rPr>
          <w:rStyle w:val="FootnoteReference"/>
          <w:rFonts w:ascii="Calibri Light" w:hAnsi="Calibri Light" w:cs="Calibri Light"/>
          <w:color w:val="000000" w:themeColor="text1"/>
          <w:sz w:val="22"/>
          <w:szCs w:val="22"/>
        </w:rPr>
        <w:footnoteReference w:id="16"/>
      </w:r>
      <w:r w:rsidRPr="0077387B">
        <w:rPr>
          <w:rFonts w:ascii="Calibri Light" w:eastAsia="Calibri" w:hAnsi="Calibri Light" w:cs="Calibri Light"/>
          <w:color w:val="000000" w:themeColor="text1"/>
          <w:sz w:val="22"/>
          <w:szCs w:val="22"/>
        </w:rPr>
        <w:t>. Desde entonces, el Estado promulgó la Ley N° 21.675 Integral para Prevenir, Sancionar y Erradicar la Violencia contra las Mujeres, que reconoce a las mujeres con discapacidad como grupo en especial situación de vulnerabilidad frente a la violencia.</w:t>
      </w:r>
      <w:r w:rsidRPr="0077387B">
        <w:rPr>
          <w:rStyle w:val="FootnoteReference"/>
          <w:rFonts w:ascii="Calibri Light" w:hAnsi="Calibri Light" w:cs="Calibri Light"/>
          <w:color w:val="000000" w:themeColor="text1"/>
          <w:sz w:val="22"/>
          <w:szCs w:val="22"/>
        </w:rPr>
        <w:footnoteReference w:id="17"/>
      </w:r>
      <w:r w:rsidRPr="0077387B">
        <w:rPr>
          <w:rFonts w:ascii="Calibri Light" w:eastAsia="Calibri" w:hAnsi="Calibri Light" w:cs="Calibri Light"/>
          <w:color w:val="000000" w:themeColor="text1"/>
          <w:sz w:val="22"/>
          <w:szCs w:val="22"/>
        </w:rPr>
        <w:t xml:space="preserve">  </w:t>
      </w:r>
    </w:p>
    <w:p w14:paraId="75800995"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Sin perjuicio de este avance normativo, la Ley N° 21.675 se circunscribe al ámbito de la violencia de género y no da cuenta de una política pública integral que incorpore de manera transversal la perspectiva de género y discapacidad en el conjunto de las políticas públicas, ni de mecanismos permanentes de participación de las organizaciones de mujeres con discapacidad en su diseño, implementación y evaluación, tal como lo exigió el Comité en 2016.  </w:t>
      </w:r>
    </w:p>
    <w:p w14:paraId="4BFC82C7" w14:textId="77777777" w:rsidR="0077387B" w:rsidRPr="0077387B" w:rsidRDefault="0077387B" w:rsidP="0077387B">
      <w:pPr>
        <w:pStyle w:val="Heading2"/>
        <w:spacing w:before="240" w:after="240" w:line="276" w:lineRule="auto"/>
        <w:rPr>
          <w:rFonts w:ascii="Calibri Light" w:hAnsi="Calibri Light" w:cs="Calibri Light"/>
          <w:b/>
          <w:bCs/>
          <w:color w:val="000000" w:themeColor="text1"/>
          <w:sz w:val="22"/>
          <w:szCs w:val="22"/>
        </w:rPr>
      </w:pPr>
      <w:r w:rsidRPr="0077387B">
        <w:rPr>
          <w:rFonts w:ascii="Calibri Light" w:eastAsia="Calibri" w:hAnsi="Calibri Light" w:cs="Calibri Light"/>
          <w:b/>
          <w:bCs/>
          <w:color w:val="000000" w:themeColor="text1"/>
          <w:sz w:val="22"/>
          <w:szCs w:val="22"/>
          <w:u w:val="single"/>
        </w:rPr>
        <w:t>ARTÍCULO 7. NIÑOS, NIÑAS Y ADOLESCENTES CON DISCAPACIDAD</w:t>
      </w:r>
    </w:p>
    <w:p w14:paraId="3131EA7B"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15 y 16) y a la lista de cuestiones previas de 2020 (CRPD/C/CHL/QPR/2-4, preguntas 10 y 11).</w:t>
      </w:r>
    </w:p>
    <w:p w14:paraId="62FD3085"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La legislación chilena reconoce la igualdad, la no discriminación y la inclusión de niños, niñas y adolescentes con discapacidad mediante las leyes N° 20.422 (2010), N° 20.845 (2015) y N° 21.430 (2022), que consagra expresamente el derecho a la igualdad y no discriminación en su artículo 8 y obliga al Estado a eliminar barreras y garantizar apoyos para el ejercicio de derechos</w:t>
      </w:r>
      <w:r w:rsidRPr="0077387B">
        <w:rPr>
          <w:rStyle w:val="FootnoteReference"/>
          <w:rFonts w:ascii="Calibri Light" w:hAnsi="Calibri Light" w:cs="Calibri Light"/>
          <w:color w:val="000000" w:themeColor="text1"/>
          <w:sz w:val="22"/>
          <w:szCs w:val="22"/>
        </w:rPr>
        <w:footnoteReference w:id="18"/>
      </w:r>
      <w:r w:rsidRPr="0077387B">
        <w:rPr>
          <w:rFonts w:ascii="Calibri Light" w:eastAsia="Calibri" w:hAnsi="Calibri Light" w:cs="Calibri Light"/>
          <w:color w:val="000000" w:themeColor="text1"/>
          <w:sz w:val="22"/>
          <w:szCs w:val="22"/>
        </w:rPr>
        <w:t xml:space="preserve">. Sin perjuicio de ello, este marco normativo no se traduce en un ejercicio efectivo de derechos, debido a deficiencias persistentes en su implementación y en los mecanismos de garantía correspondientes.  </w:t>
      </w:r>
    </w:p>
    <w:p w14:paraId="263B553B"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lastRenderedPageBreak/>
        <w:t>ARTÍCULO 9. ACCESIBILIDAD</w:t>
      </w:r>
    </w:p>
    <w:p w14:paraId="4D417606"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19 y 20) y a la lista de cuestiones previas de 2020 (CRPD/C/CHL/QPR/2-4, pregunta 12).</w:t>
      </w:r>
    </w:p>
    <w:p w14:paraId="6359A9DB"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materia de accesibilidad de la información, en 2024 solo el 55% de los niños, niñas y adolescentes con discapacidad declaró tener acceso a internet cuando lo necesita, frente al 67% registrado en la población general de igual edad, según datos de la Defensoría de la Niñez</w:t>
      </w:r>
      <w:r w:rsidRPr="0077387B">
        <w:rPr>
          <w:rStyle w:val="FootnoteReference"/>
          <w:rFonts w:ascii="Calibri Light" w:hAnsi="Calibri Light" w:cs="Calibri Light"/>
          <w:color w:val="000000" w:themeColor="text1"/>
          <w:sz w:val="22"/>
          <w:szCs w:val="22"/>
        </w:rPr>
        <w:footnoteReference w:id="19"/>
      </w:r>
      <w:r w:rsidRPr="0077387B">
        <w:rPr>
          <w:rFonts w:ascii="Calibri Light" w:eastAsia="Calibri" w:hAnsi="Calibri Light" w:cs="Calibri Light"/>
          <w:color w:val="000000" w:themeColor="text1"/>
          <w:sz w:val="22"/>
          <w:szCs w:val="22"/>
        </w:rPr>
        <w:t xml:space="preserve">. Esta brecha digital limita el acceso a la educación, la información y la participación social de este grupo en igualdad de condiciones con sus pares sin discapacidad.  </w:t>
      </w:r>
    </w:p>
    <w:p w14:paraId="01D6230F"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materia de accesibilidad económica al transporte, el proyecto de ley que incorpora una disposición transitoria en la Constitución para establecer, durante doce meses, una tarifa de $0 en el transporte público subsidiado para personas inscritas en el Registro Nacional de la Discapacidad, personas mayores de 60 años y sus cuidadores o acompañantes, resulta consistente con los deberes estatales de accesibilidad y movilidad personal de la Convención</w:t>
      </w:r>
      <w:r w:rsidRPr="0077387B">
        <w:rPr>
          <w:rStyle w:val="FootnoteReference"/>
          <w:rFonts w:ascii="Calibri Light" w:hAnsi="Calibri Light" w:cs="Calibri Light"/>
          <w:color w:val="000000" w:themeColor="text1"/>
          <w:sz w:val="22"/>
          <w:szCs w:val="22"/>
        </w:rPr>
        <w:footnoteReference w:id="20"/>
      </w:r>
      <w:r w:rsidRPr="0077387B">
        <w:rPr>
          <w:rFonts w:ascii="Calibri Light" w:eastAsia="Calibri" w:hAnsi="Calibri Light" w:cs="Calibri Light"/>
          <w:color w:val="000000" w:themeColor="text1"/>
          <w:sz w:val="22"/>
          <w:szCs w:val="22"/>
        </w:rPr>
        <w:t xml:space="preserve">. No obstante, su carácter excepcional, focalizado y transitorio —vinculado a la crisis energética de 2026— evidencia la ausencia de una política de accesibilidad económica al transporte de carácter permanente e integral.  </w:t>
      </w:r>
    </w:p>
    <w:p w14:paraId="0F0BAA87"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12. IGUAL RECONOCIMIENTO COMO PERSONA ANTE LA LEY</w:t>
      </w:r>
    </w:p>
    <w:p w14:paraId="4D99B9BD"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24 a 26) y a la lista de cuestiones previas de 2020 (CRPD/C/CHL/QPR/2-4, pregunta 15).</w:t>
      </w:r>
    </w:p>
    <w:p w14:paraId="1D775716"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proyecto de ley (Boletín N° 12.441-17), que modifica diversos textos legales para eliminar la discriminación contra las personas con discapacidad intelectual, cognitiva y psicosocial y consagrar su derecho a la autonomía, se encuentra sin avances desde el año 2021 en la Comisión de Personas Mayores y Discapacidad de la Cámara de Diputadas y Diputados</w:t>
      </w:r>
      <w:r w:rsidRPr="0077387B">
        <w:rPr>
          <w:rStyle w:val="FootnoteReference"/>
          <w:rFonts w:ascii="Calibri Light" w:hAnsi="Calibri Light" w:cs="Calibri Light"/>
          <w:color w:val="000000" w:themeColor="text1"/>
          <w:sz w:val="22"/>
          <w:szCs w:val="22"/>
        </w:rPr>
        <w:footnoteReference w:id="21"/>
      </w:r>
      <w:r w:rsidRPr="0077387B">
        <w:rPr>
          <w:rFonts w:ascii="Calibri Light" w:eastAsia="Calibri" w:hAnsi="Calibri Light" w:cs="Calibri Light"/>
          <w:color w:val="000000" w:themeColor="text1"/>
          <w:sz w:val="22"/>
          <w:szCs w:val="22"/>
        </w:rPr>
        <w:t xml:space="preserve">. La iniciativa sustituye el actual modelo de incapacidad y representación por uno basado en apoyos y salvaguardias, elimina del Código Civil las referencias a 'dementes' y a personas 'sordas o sordomudas' como incapaces absolutas, deroga los títulos sobre curaduría del demente y del sordomudo, y crea la figura del facilitador para el ejercicio de la capacidad jurídica, que asiste a la persona sin sustituir su voluntad. Constituye la propuesta legislativa más alineada con la Observación General N° 1 (2014) del Comité sobre los Derechos de las </w:t>
      </w:r>
      <w:r w:rsidRPr="0077387B">
        <w:rPr>
          <w:rFonts w:ascii="Calibri Light" w:eastAsia="Calibri" w:hAnsi="Calibri Light" w:cs="Calibri Light"/>
          <w:color w:val="000000" w:themeColor="text1"/>
          <w:sz w:val="22"/>
          <w:szCs w:val="22"/>
        </w:rPr>
        <w:lastRenderedPageBreak/>
        <w:t xml:space="preserve">Personas con Discapacidad relativa al igual reconocimiento como persona ante la ley, por lo que su tramitación debiera reactivarse con participación efectiva de las organizaciones de personas con discapacidad, conforme al artículo 4(3) de la Convención.  </w:t>
      </w:r>
    </w:p>
    <w:p w14:paraId="0654AF27"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Aunque existen 14 proyectos de ley en el Congreso Nacional orientados a la reforma de la capacidad jurídica, ninguno cumple con el estándar del artículo 12 de la Convención. El proyecto del Ejecutivo, Boletín N° 14.783-07, tampoco incorpora una línea presupuestaria para los apoyos requeridos en la toma de decisiones, por lo que debe ser analizado y debatido con la participación efectiva de las personas con discapacidad y sus organizaciones, conforme exige el artículo 4(3) de la Convención.  </w:t>
      </w:r>
    </w:p>
    <w:p w14:paraId="79D01B92"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La Ley N° 21.331 de Salud Mental, aprobada en 2021, no reconoce ni implementa el artículo 12 de la Convención, en la medida en que mantiene la posibilidad de internaciones y tratamientos forzados. El proyecto de ley que establece una Ley de Salud Mental Integral (Boletín N° 17.003-11), en primer trámite constitucional en el Senado con avances hasta abril de 2026, tampoco deroga el artículo 15, letras b) y c), de la Ley N° 20.584 (2012) sobre derechos y deberes de los pacientes, ni el régimen de curatelas del Código Civil de 1855, ni la norma técnica que regula la esterilización quirúrgica de personas con discapacidad mental.</w:t>
      </w:r>
      <w:r w:rsidRPr="0077387B">
        <w:rPr>
          <w:rStyle w:val="FootnoteReference"/>
          <w:rFonts w:ascii="Calibri Light" w:hAnsi="Calibri Light" w:cs="Calibri Light"/>
          <w:color w:val="000000" w:themeColor="text1"/>
          <w:sz w:val="22"/>
          <w:szCs w:val="22"/>
        </w:rPr>
        <w:footnoteReference w:id="22"/>
      </w:r>
      <w:r w:rsidRPr="0077387B">
        <w:rPr>
          <w:rFonts w:ascii="Calibri Light" w:eastAsia="Calibri" w:hAnsi="Calibri Light" w:cs="Calibri Light"/>
          <w:color w:val="000000" w:themeColor="text1"/>
          <w:sz w:val="22"/>
          <w:szCs w:val="22"/>
        </w:rPr>
        <w:t xml:space="preserve">  </w:t>
      </w:r>
    </w:p>
    <w:p w14:paraId="3FBE96EA"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13. ACCESO A LA JUSTICIA</w:t>
      </w:r>
    </w:p>
    <w:p w14:paraId="0DB077FC"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 28) y a la lista de cuestiones previas de 2020 (CRPD/C/CHL/QPR/2-4, pregunta 16).</w:t>
      </w:r>
    </w:p>
    <w:p w14:paraId="45F7C461"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sus observaciones finales de 2016 (párr. 28), el Comité recomendó al Estado adoptar las medidas legislativas, administrativas y judiciales necesarias para eliminar las restricciones que impiden a las personas con discapacidad participar efectivamente en los procesos judiciales, garantizando ajustes de procedimiento y apoyos, incluida la asistencia personal o intermediaria. Según información obtenida mediante solicitudes de acceso a la información pública, el Ministerio Público cuenta desde 2016 con un Servicio de Intérpretes en Lengua de Señas Chilena disponible en todas las Fiscalías Locales y Oficinas de Atención del país, y el Poder Judicial dispone de un Servicio de Traducción en Línea con el mismo propósito</w:t>
      </w:r>
      <w:r w:rsidRPr="0077387B">
        <w:rPr>
          <w:rStyle w:val="FootnoteReference"/>
          <w:rFonts w:ascii="Calibri Light" w:hAnsi="Calibri Light" w:cs="Calibri Light"/>
          <w:color w:val="000000" w:themeColor="text1"/>
          <w:sz w:val="22"/>
          <w:szCs w:val="22"/>
        </w:rPr>
        <w:footnoteReference w:id="23"/>
      </w:r>
      <w:r w:rsidRPr="0077387B">
        <w:rPr>
          <w:rFonts w:ascii="Calibri Light" w:eastAsia="Calibri" w:hAnsi="Calibri Light" w:cs="Calibri Light"/>
          <w:color w:val="000000" w:themeColor="text1"/>
          <w:sz w:val="22"/>
          <w:szCs w:val="22"/>
        </w:rPr>
        <w:t xml:space="preserve">  </w:t>
      </w:r>
    </w:p>
    <w:p w14:paraId="4D35A22B"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Pese a estos avances orientados a personas con discapacidad auditiva, el alcance de la información obtenida no permite efectuar una evaluación integral del cumplimiento de la recomendación del Comité respecto de los ajustes de procedimiento y apoyos requeridos para </w:t>
      </w:r>
      <w:r w:rsidRPr="0077387B">
        <w:rPr>
          <w:rFonts w:ascii="Calibri Light" w:eastAsia="Calibri" w:hAnsi="Calibri Light" w:cs="Calibri Light"/>
          <w:color w:val="000000" w:themeColor="text1"/>
          <w:sz w:val="22"/>
          <w:szCs w:val="22"/>
        </w:rPr>
        <w:lastRenderedPageBreak/>
        <w:t>garantizar el acceso efectivo a la justicia del conjunto de las personas con discapacidad. A ello se suma que la Ley N° 20.422 exige ajustes de accesibilidad procesal solo para personas con discapacidad sensorial, sin considerar adecuadamente a niños, niñas y adolescentes con discapacidad ni otras formas de discapacidad</w:t>
      </w:r>
      <w:r w:rsidRPr="0077387B">
        <w:rPr>
          <w:rStyle w:val="FootnoteReference"/>
          <w:rFonts w:ascii="Calibri Light" w:hAnsi="Calibri Light" w:cs="Calibri Light"/>
          <w:color w:val="000000" w:themeColor="text1"/>
          <w:sz w:val="22"/>
          <w:szCs w:val="22"/>
        </w:rPr>
        <w:footnoteReference w:id="24"/>
      </w:r>
      <w:r w:rsidRPr="0077387B">
        <w:rPr>
          <w:rFonts w:ascii="Calibri Light" w:eastAsia="Calibri" w:hAnsi="Calibri Light" w:cs="Calibri Light"/>
          <w:color w:val="000000" w:themeColor="text1"/>
          <w:sz w:val="22"/>
          <w:szCs w:val="22"/>
        </w:rPr>
        <w:t xml:space="preserve">  </w:t>
      </w:r>
    </w:p>
    <w:p w14:paraId="1D9B18CD"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14. LIBERTAD Y SEGURIDAD DE LA PERSONA</w:t>
      </w:r>
    </w:p>
    <w:p w14:paraId="62132765"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30 y 32) y a la lista de cuestiones previas de 2020 (CRPD/C/CHL/QPR/2-4, preguntas 17 y 18).</w:t>
      </w:r>
    </w:p>
    <w:p w14:paraId="13DB2D01"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Un estudio longitudinal patrocinado por el Alto Comisionado de las Naciones Unidas para los Derechos Humanos (ACNUDH) en 2021, basado en datos del Instituto Nacional de Estadísticas, registró un total de 163 muertes calificadas como dudosas ocurridas entre los años 2014 y 2017 en camas psiquiátricas del sistema público de salud, entre personas con discapacidad psicosocial e intelectual</w:t>
      </w:r>
      <w:r w:rsidRPr="0077387B">
        <w:rPr>
          <w:rStyle w:val="FootnoteReference"/>
          <w:rFonts w:ascii="Calibri Light" w:hAnsi="Calibri Light" w:cs="Calibri Light"/>
          <w:color w:val="000000" w:themeColor="text1"/>
          <w:sz w:val="22"/>
          <w:szCs w:val="22"/>
        </w:rPr>
        <w:footnoteReference w:id="25"/>
      </w:r>
      <w:r w:rsidRPr="0077387B">
        <w:rPr>
          <w:rFonts w:ascii="Calibri Light" w:eastAsia="Calibri" w:hAnsi="Calibri Light" w:cs="Calibri Light"/>
          <w:color w:val="000000" w:themeColor="text1"/>
          <w:sz w:val="22"/>
          <w:szCs w:val="22"/>
        </w:rPr>
        <w:t xml:space="preserve">. El mismo estudio, con datos del período 2001 a 2019, constató una tendencia sostenida de crecimiento de estos casos en el sector público en comparación con el sector privado, así como una mayor proporción de víctimas mujeres respecto de víctimas hombres en dicho período.  </w:t>
      </w:r>
    </w:p>
    <w:p w14:paraId="5A5A34A3" w14:textId="2DC89D00"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Solo en 2022 </w:t>
      </w:r>
      <w:r w:rsidR="00E7793B">
        <w:rPr>
          <w:rFonts w:ascii="Calibri Light" w:eastAsia="Calibri" w:hAnsi="Calibri Light" w:cs="Calibri Light"/>
          <w:color w:val="000000" w:themeColor="text1"/>
          <w:sz w:val="22"/>
          <w:szCs w:val="22"/>
        </w:rPr>
        <w:t>el Ministerio Público de Chile</w:t>
      </w:r>
      <w:r w:rsidRPr="0077387B">
        <w:rPr>
          <w:rFonts w:ascii="Calibri Light" w:eastAsia="Calibri" w:hAnsi="Calibri Light" w:cs="Calibri Light"/>
          <w:color w:val="000000" w:themeColor="text1"/>
          <w:sz w:val="22"/>
          <w:szCs w:val="22"/>
        </w:rPr>
        <w:t xml:space="preserve"> comenzó a abordar la elaboración de protocolos para personas privadas de libertad que fallecen bajo custodia de servicios públicos</w:t>
      </w:r>
      <w:r w:rsidRPr="0077387B">
        <w:rPr>
          <w:rStyle w:val="FootnoteReference"/>
          <w:rFonts w:ascii="Calibri Light" w:hAnsi="Calibri Light" w:cs="Calibri Light"/>
          <w:color w:val="000000" w:themeColor="text1"/>
          <w:sz w:val="22"/>
          <w:szCs w:val="22"/>
        </w:rPr>
        <w:footnoteReference w:id="26"/>
      </w:r>
      <w:r w:rsidRPr="0077387B">
        <w:rPr>
          <w:rFonts w:ascii="Calibri Light" w:eastAsia="Calibri" w:hAnsi="Calibri Light" w:cs="Calibri Light"/>
          <w:color w:val="000000" w:themeColor="text1"/>
          <w:sz w:val="22"/>
          <w:szCs w:val="22"/>
        </w:rPr>
        <w:t xml:space="preserve">. A la fecha no se ha iniciado ningún proceso investigativo judicial respecto de las muertes registradas, ni se han adoptado modificaciones legislativas o de política pública con enfoque de género e interseccionalidad para prevenir su repetición, lo que evidencia una falla persistente en el acceso a la justicia para determinar responsabilidades institucionales por hechos ocurridos bajo custodia del Estado.  </w:t>
      </w:r>
    </w:p>
    <w:p w14:paraId="51A230AC"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15. PROTECCIÓN CONTRA LA TORTURA Y OTROS TRATOS O PENAS CRUELES, INHUMANOS O DEGRADANTES</w:t>
      </w:r>
    </w:p>
    <w:p w14:paraId="5632200F" w14:textId="77777777" w:rsidR="0077387B" w:rsidRPr="0077387B" w:rsidRDefault="0077387B" w:rsidP="0077387B">
      <w:pPr>
        <w:spacing w:before="240" w:after="240" w:line="276" w:lineRule="auto"/>
        <w:rPr>
          <w:rFonts w:ascii="Calibri Light"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34, 36 y 38).</w:t>
      </w:r>
    </w:p>
    <w:p w14:paraId="5C04B6AA"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En junio de 2022, la Comisión Regional de Protección de Derechos de Personas con Enfermedades Mentales (COREPREM) fiscalizó la Sala de Terapia Electroconvulsivante (TEC) </w:t>
      </w:r>
      <w:r w:rsidRPr="0077387B">
        <w:rPr>
          <w:rFonts w:ascii="Calibri Light" w:eastAsia="Calibri" w:hAnsi="Calibri Light" w:cs="Calibri Light"/>
          <w:color w:val="000000" w:themeColor="text1"/>
          <w:sz w:val="22"/>
          <w:szCs w:val="22"/>
        </w:rPr>
        <w:lastRenderedPageBreak/>
        <w:t>Modificada del Hospital Psiquiátrico El Salvador de Valparaíso, constatando la aplicación de la terapia sin anestesia ni médico anestesista, la ausencia de un protocolo y de registro del número de sesiones aplicadas, y la permanencia de menores de edad junto a población adulta</w:t>
      </w:r>
      <w:r w:rsidRPr="0077387B">
        <w:rPr>
          <w:rStyle w:val="FootnoteReference"/>
          <w:rFonts w:ascii="Calibri Light" w:hAnsi="Calibri Light" w:cs="Calibri Light"/>
          <w:color w:val="000000" w:themeColor="text1"/>
          <w:sz w:val="22"/>
          <w:szCs w:val="22"/>
        </w:rPr>
        <w:footnoteReference w:id="27"/>
      </w:r>
      <w:r w:rsidRPr="0077387B">
        <w:rPr>
          <w:rFonts w:ascii="Calibri Light" w:eastAsia="Calibri" w:hAnsi="Calibri Light" w:cs="Calibri Light"/>
          <w:color w:val="000000" w:themeColor="text1"/>
          <w:sz w:val="22"/>
          <w:szCs w:val="22"/>
        </w:rPr>
        <w:t>. La Ministra de Salud presentó una denuncia por hechos constitutivos de tortura ante la Fiscalía Regional de Valparaíso, en tanto el Comité Nacional para la Prevención de la Tortura (CPT) realizó una visita de verificación los días 14 y 15 de junio de 2022.</w:t>
      </w:r>
      <w:r w:rsidRPr="0077387B">
        <w:rPr>
          <w:rStyle w:val="FootnoteReference"/>
          <w:rFonts w:ascii="Calibri Light" w:hAnsi="Calibri Light" w:cs="Calibri Light"/>
          <w:color w:val="000000" w:themeColor="text1"/>
          <w:sz w:val="22"/>
          <w:szCs w:val="22"/>
        </w:rPr>
        <w:footnoteReference w:id="28"/>
      </w:r>
      <w:r w:rsidRPr="0077387B">
        <w:rPr>
          <w:rFonts w:ascii="Calibri Light" w:eastAsia="Calibri" w:hAnsi="Calibri Light" w:cs="Calibri Light"/>
          <w:color w:val="000000" w:themeColor="text1"/>
          <w:sz w:val="22"/>
          <w:szCs w:val="22"/>
        </w:rPr>
        <w:t xml:space="preserve">  </w:t>
      </w:r>
    </w:p>
    <w:p w14:paraId="3BE08215" w14:textId="3ED77C44"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La causa penal derivada de esta denuncia no ha registrado avances significativos, y el recurso de protección presentado ante la </w:t>
      </w:r>
      <w:r w:rsidR="00E7793B">
        <w:rPr>
          <w:rFonts w:ascii="Calibri Light" w:eastAsia="Calibri" w:hAnsi="Calibri Light" w:cs="Calibri Light"/>
          <w:color w:val="000000" w:themeColor="text1"/>
          <w:sz w:val="22"/>
          <w:szCs w:val="22"/>
        </w:rPr>
        <w:t xml:space="preserve">Ilustrísima </w:t>
      </w:r>
      <w:r w:rsidRPr="0077387B">
        <w:rPr>
          <w:rFonts w:ascii="Calibri Light" w:eastAsia="Calibri" w:hAnsi="Calibri Light" w:cs="Calibri Light"/>
          <w:color w:val="000000" w:themeColor="text1"/>
          <w:sz w:val="22"/>
          <w:szCs w:val="22"/>
        </w:rPr>
        <w:t>Corte de Apelaciones de Valparaíso fue rechazado en febrero de 2023 sin que ninguno de sus ministros se constituyera en el recinto hospitalario para verificar el cese efectivo de la práctica denunciada</w:t>
      </w:r>
      <w:r w:rsidRPr="0077387B">
        <w:rPr>
          <w:rStyle w:val="FootnoteReference"/>
          <w:rFonts w:ascii="Calibri Light" w:hAnsi="Calibri Light" w:cs="Calibri Light"/>
          <w:color w:val="000000" w:themeColor="text1"/>
          <w:sz w:val="22"/>
          <w:szCs w:val="22"/>
        </w:rPr>
        <w:footnoteReference w:id="29"/>
      </w:r>
      <w:r w:rsidRPr="0077387B">
        <w:rPr>
          <w:rFonts w:ascii="Calibri Light" w:eastAsia="Calibri" w:hAnsi="Calibri Light" w:cs="Calibri Light"/>
          <w:color w:val="000000" w:themeColor="text1"/>
          <w:sz w:val="22"/>
          <w:szCs w:val="22"/>
        </w:rPr>
        <w:t xml:space="preserve">. Estos hechos comprometen los artículos 15, 16 y 17 de la Convención, relativos a la protección contra la tortura, la protección contra la explotación, la violencia y el abuso, y la protección de la integridad personal, respectivamente.  </w:t>
      </w:r>
    </w:p>
    <w:p w14:paraId="2EEB2FCE"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el ámbito penitenciario, organizaciones de la sociedad civil e instituciones nacionales de derechos humanos han documentado el fallecimiento bajo custodia del Estado, el 3 de junio de 2024, de una mujer imputada con discapacidad múltiple internada junto a su hija en la Cárcel de Mujeres de San Miguel</w:t>
      </w:r>
      <w:r w:rsidRPr="0077387B">
        <w:rPr>
          <w:rStyle w:val="FootnoteReference"/>
          <w:rFonts w:ascii="Calibri Light" w:hAnsi="Calibri Light" w:cs="Calibri Light"/>
          <w:color w:val="000000" w:themeColor="text1"/>
          <w:sz w:val="22"/>
          <w:szCs w:val="22"/>
        </w:rPr>
        <w:footnoteReference w:id="30"/>
      </w:r>
      <w:r w:rsidRPr="0077387B">
        <w:rPr>
          <w:rFonts w:ascii="Calibri Light" w:eastAsia="Calibri" w:hAnsi="Calibri Light" w:cs="Calibri Light"/>
          <w:color w:val="000000" w:themeColor="text1"/>
          <w:sz w:val="22"/>
          <w:szCs w:val="22"/>
        </w:rPr>
        <w:t>. La Comisión Nacional de Psiquiatría Forense informó, mediante Oficio N° 6 de enero de 2024, la muerte de otras cuatro personas con discapacidad psicosocial en prisión preventiva</w:t>
      </w:r>
      <w:r w:rsidRPr="0077387B">
        <w:rPr>
          <w:rStyle w:val="FootnoteReference"/>
          <w:rFonts w:ascii="Calibri Light" w:hAnsi="Calibri Light" w:cs="Calibri Light"/>
          <w:color w:val="000000" w:themeColor="text1"/>
          <w:sz w:val="22"/>
          <w:szCs w:val="22"/>
        </w:rPr>
        <w:footnoteReference w:id="31"/>
      </w:r>
      <w:r w:rsidRPr="0077387B">
        <w:rPr>
          <w:rFonts w:ascii="Calibri Light" w:eastAsia="Calibri" w:hAnsi="Calibri Light" w:cs="Calibri Light"/>
          <w:color w:val="000000" w:themeColor="text1"/>
          <w:sz w:val="22"/>
          <w:szCs w:val="22"/>
        </w:rPr>
        <w:t xml:space="preserve">. El Comité de Prevención de la Tortura constató en 2022 un acceso limitado a servicios de salud especializados en los centros penitenciarios femeninos, situación que se repite en los distintos sitios de custodia del Estado.  </w:t>
      </w:r>
    </w:p>
    <w:p w14:paraId="0F95B2F4"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16. PROTECCIÓN CONTRA LA EXPLOTACIÓN, LA VIOLENCIA Y EL ABUSO</w:t>
      </w:r>
    </w:p>
    <w:p w14:paraId="7CFEE832"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39 y 40) y a la lista de cuestiones previas de 2020 (CRPD/C/CHL/QPR/2-4, preguntas 19 y 20).</w:t>
      </w:r>
    </w:p>
    <w:p w14:paraId="5A1EB0C9"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En sus observaciones finales de 2016 (párrs. 39 y 40), el Comité expresó su preocupación porque la legislación y las políticas de prevención y protección contra la violencia no incorporaban un enfoque específico para mujeres y niñas con discapacidad, y recomendó incorporar los enfoques de género, discapacidad y edad, además de establecer un mecanismo </w:t>
      </w:r>
      <w:r w:rsidRPr="0077387B">
        <w:rPr>
          <w:rFonts w:ascii="Calibri Light" w:eastAsia="Calibri" w:hAnsi="Calibri Light" w:cs="Calibri Light"/>
          <w:color w:val="000000" w:themeColor="text1"/>
          <w:sz w:val="22"/>
          <w:szCs w:val="22"/>
        </w:rPr>
        <w:lastRenderedPageBreak/>
        <w:t>independiente de supervisión y un sistema de registro de casos</w:t>
      </w:r>
      <w:r w:rsidRPr="0077387B">
        <w:rPr>
          <w:rStyle w:val="FootnoteReference"/>
          <w:rFonts w:ascii="Calibri Light" w:hAnsi="Calibri Light" w:cs="Calibri Light"/>
          <w:color w:val="000000" w:themeColor="text1"/>
          <w:sz w:val="22"/>
          <w:szCs w:val="22"/>
        </w:rPr>
        <w:footnoteReference w:id="32"/>
      </w:r>
      <w:r w:rsidRPr="0077387B">
        <w:rPr>
          <w:rFonts w:ascii="Calibri Light" w:eastAsia="Calibri" w:hAnsi="Calibri Light" w:cs="Calibri Light"/>
          <w:color w:val="000000" w:themeColor="text1"/>
          <w:sz w:val="22"/>
          <w:szCs w:val="22"/>
        </w:rPr>
        <w:t>. Un análisis de la Encuesta Nacional de Violencia contra las Mujeres 2024, realizado para el presente informe, mostró que, del 33,4% de mujeres que declaró haber experimentado violencia a lo largo de su vida, un 7,1% reportó dificultades físicas o de movilidad, un 2,6% dificultades para ver, un 2,4% dificultades psiquiátricas y un 1,1% discapacidad mental o intelectual.</w:t>
      </w:r>
      <w:r w:rsidRPr="0077387B">
        <w:rPr>
          <w:rStyle w:val="FootnoteReference"/>
          <w:rFonts w:ascii="Calibri Light" w:hAnsi="Calibri Light" w:cs="Calibri Light"/>
          <w:color w:val="000000" w:themeColor="text1"/>
          <w:sz w:val="22"/>
          <w:szCs w:val="22"/>
        </w:rPr>
        <w:footnoteReference w:id="33"/>
      </w:r>
      <w:r w:rsidRPr="0077387B">
        <w:rPr>
          <w:rFonts w:ascii="Calibri Light" w:eastAsia="Calibri" w:hAnsi="Calibri Light" w:cs="Calibri Light"/>
          <w:color w:val="000000" w:themeColor="text1"/>
          <w:sz w:val="22"/>
          <w:szCs w:val="22"/>
        </w:rPr>
        <w:t xml:space="preserve">  </w:t>
      </w:r>
    </w:p>
    <w:p w14:paraId="6670FB24"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Si bien estos antecedentes confirman la presencia de mujeres con distintos tipos de discapacidad entre las víctimas de violencia de género, la información disponible no permite estimar la prevalencia de la violencia contra las mujeres con discapacidad ni analizar sus manifestaciones de manera desagregada, lo que limita el diseño de políticas públicas basadas en evidencia y dificulta el seguimiento del cumplimiento de las recomendaciones formuladas por el Comité en 2016.  </w:t>
      </w:r>
    </w:p>
    <w:p w14:paraId="175F720A"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A ello se suma la persistencia de violencia institucional grave contra personas con discapacidad psicosocial e intelectual bajo custodia del Estado, documentada en centros como el Hospital Psiquiátrico de Temuco, el Hospital Psiquiátrico El Salvador de Valparaíso y el hogar de protección Villa María Goretti</w:t>
      </w:r>
      <w:r w:rsidRPr="0077387B">
        <w:rPr>
          <w:rStyle w:val="FootnoteReference"/>
          <w:rFonts w:ascii="Calibri Light" w:hAnsi="Calibri Light" w:cs="Calibri Light"/>
          <w:color w:val="000000" w:themeColor="text1"/>
          <w:sz w:val="22"/>
          <w:szCs w:val="22"/>
        </w:rPr>
        <w:footnoteReference w:id="34"/>
      </w:r>
      <w:r w:rsidRPr="0077387B">
        <w:rPr>
          <w:rFonts w:ascii="Calibri Light" w:eastAsia="Calibri" w:hAnsi="Calibri Light" w:cs="Calibri Light"/>
          <w:color w:val="000000" w:themeColor="text1"/>
          <w:sz w:val="22"/>
          <w:szCs w:val="22"/>
        </w:rPr>
        <w:t xml:space="preserve">, situación que se agrava por las condiciones estructurales de inaccesibilidad a la justicia que enfrentan las niñas, adolescentes y mujeres con discapacidad psicosocial e intelectual, incluidas aquellas que han infringido la ley.  </w:t>
      </w:r>
    </w:p>
    <w:p w14:paraId="43A6BAEE"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17. PROTECCIÓN DE LA INTEGRIDAD PERSONAL</w:t>
      </w:r>
    </w:p>
    <w:p w14:paraId="6E5E195F" w14:textId="77777777" w:rsidR="0077387B" w:rsidRPr="0077387B" w:rsidRDefault="0077387B" w:rsidP="0077387B">
      <w:pPr>
        <w:spacing w:before="240" w:after="240" w:line="276" w:lineRule="auto"/>
        <w:rPr>
          <w:rFonts w:ascii="Calibri Light"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41 y 42) y a la lista de cuestiones previas de 2020 (CRPD/C/CHL/QPR/2-4, pregunta 21).</w:t>
      </w:r>
    </w:p>
    <w:p w14:paraId="2B003458"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Un estudio patrocinado por el ACNUDH en 2021 identificó, a través de registros del Ministerio de Salud, un total de 44 esterilizaciones aprobadas entre los años 2003 y 2015 respecto de mujeres con discapacidad mental, de las cuales solo 8 correspondían a mujeres con capacidad reconocida para consentir el procedimiento</w:t>
      </w:r>
      <w:r w:rsidRPr="0077387B">
        <w:rPr>
          <w:rStyle w:val="FootnoteReference"/>
          <w:rFonts w:ascii="Calibri Light" w:hAnsi="Calibri Light" w:cs="Calibri Light"/>
          <w:color w:val="000000" w:themeColor="text1"/>
          <w:sz w:val="22"/>
          <w:szCs w:val="22"/>
        </w:rPr>
        <w:footnoteReference w:id="35"/>
      </w:r>
      <w:r w:rsidRPr="0077387B">
        <w:rPr>
          <w:rFonts w:ascii="Calibri Light" w:eastAsia="Calibri" w:hAnsi="Calibri Light" w:cs="Calibri Light"/>
          <w:color w:val="000000" w:themeColor="text1"/>
          <w:sz w:val="22"/>
          <w:szCs w:val="22"/>
        </w:rPr>
        <w:t xml:space="preserve">. El proyecto de ley (Boletín N° 11.357-11), que prohíbe la esterilización de personas con discapacidad menores de 18 años modificando la Ley N° 20.584 y el Código Penal, se encuentra en primer trámite constitucional en la Comisión de </w:t>
      </w:r>
      <w:r w:rsidRPr="0077387B">
        <w:rPr>
          <w:rFonts w:ascii="Calibri Light" w:eastAsia="Calibri" w:hAnsi="Calibri Light" w:cs="Calibri Light"/>
          <w:color w:val="000000" w:themeColor="text1"/>
          <w:sz w:val="22"/>
          <w:szCs w:val="22"/>
        </w:rPr>
        <w:lastRenderedPageBreak/>
        <w:t xml:space="preserve">Salud de la Cámara de Diputadas y Diputados desde 2017, sin que exista en Chile una ley que penalice y repare las esterilizaciones forzadas practicadas.  </w:t>
      </w:r>
    </w:p>
    <w:p w14:paraId="41E4DDEC"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Desde marzo de 2026, la Comisión Nacional para la Prevención y Erradicación de la Esterilización Forzada (CONAPREM-MINSAL) implementa un formulario de consentimiento informado en lectura fácil para las peticiones de esterilización quirúrgica de mujeres con discapacidad mental, disponible en el sitio web del Ministerio de Salud</w:t>
      </w:r>
      <w:r w:rsidRPr="0077387B">
        <w:rPr>
          <w:rStyle w:val="FootnoteReference"/>
          <w:rFonts w:ascii="Calibri Light" w:hAnsi="Calibri Light" w:cs="Calibri Light"/>
          <w:color w:val="000000" w:themeColor="text1"/>
          <w:sz w:val="22"/>
          <w:szCs w:val="22"/>
        </w:rPr>
        <w:footnoteReference w:id="36"/>
      </w:r>
      <w:r w:rsidRPr="0077387B">
        <w:rPr>
          <w:rFonts w:ascii="Calibri Light" w:eastAsia="Calibri" w:hAnsi="Calibri Light" w:cs="Calibri Light"/>
          <w:color w:val="000000" w:themeColor="text1"/>
          <w:sz w:val="22"/>
          <w:szCs w:val="22"/>
        </w:rPr>
        <w:t xml:space="preserve">. Sin perjuicio de este avance, dicha práctica no se extiende a otros procedimientos médicos irreversibles, como el aborto legal o la anticoncepción forzada, ni contempla otras formas de lenguaje alternativo y aumentativo, como el sistema braille, la Lengua de Señas Chilena o los pictogramas.  </w:t>
      </w:r>
    </w:p>
    <w:p w14:paraId="04228B4B"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19. DERECHO A VIVIR DE FORMA INDEPENDIENTE Y A SER INCLUIDO EN LA COMUNIDAD</w:t>
      </w:r>
    </w:p>
    <w:p w14:paraId="3C466695"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43 y 44).</w:t>
      </w:r>
    </w:p>
    <w:p w14:paraId="73DA2DA7"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el ámbito de la protección especializada de la niñez, persisten situaciones de institucionalización de niños, niñas y adolescentes con discapacidad bajo un enfoque asistencialista, con déficits en estándares diferenciados, personal capacitado y metodologías inclusivas que privilegian la contención por sobre la autonomía. La Ley N° 16.618, de Menores (1967), continúa formalmente vigente y establece la inhabilidad parental por 'incapacidad mental' como causal de separación familiar, en contradicción con la Convención; su derogación se encuentra únicamente propuesta en el proyecto de ley (Boletín N° 16.286-07) que adecúa los Tribunales de Familia a la Ley N° 21.430, aún en tramitación</w:t>
      </w:r>
      <w:r w:rsidRPr="0077387B">
        <w:rPr>
          <w:rStyle w:val="FootnoteReference"/>
          <w:rFonts w:ascii="Calibri Light" w:hAnsi="Calibri Light" w:cs="Calibri Light"/>
          <w:color w:val="000000" w:themeColor="text1"/>
          <w:sz w:val="22"/>
          <w:szCs w:val="22"/>
        </w:rPr>
        <w:footnoteReference w:id="37"/>
      </w:r>
      <w:r w:rsidRPr="0077387B">
        <w:rPr>
          <w:rFonts w:ascii="Calibri Light" w:eastAsia="Calibri" w:hAnsi="Calibri Light" w:cs="Calibri Light"/>
          <w:color w:val="000000" w:themeColor="text1"/>
          <w:sz w:val="22"/>
          <w:szCs w:val="22"/>
        </w:rPr>
        <w:t xml:space="preserve">. La Corte Suprema ha señalado en su jurisprudencia que la discapacidad no constituye por sí sola causal de separación familiar.  </w:t>
      </w:r>
    </w:p>
    <w:p w14:paraId="14166378"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Estado reconoce que solo el 66% de los niños, niñas y adolescentes bajo su protección residencial ha sido trasladado a familias de acogida. En julio de 2024, medios de comunicación de circulación nacional dieron a conocer el suicidio de una adolescente de 18 años con discapacidad múltiple de causa psicosocial e intelectual, bajo custodia del Estado en el Hogar de Protección Villa María Goretti de Mejor Niñez, en la comuna de Chiguayante</w:t>
      </w:r>
      <w:r w:rsidRPr="0077387B">
        <w:rPr>
          <w:rStyle w:val="FootnoteReference"/>
          <w:rFonts w:ascii="Calibri Light" w:hAnsi="Calibri Light" w:cs="Calibri Light"/>
          <w:color w:val="000000" w:themeColor="text1"/>
          <w:sz w:val="22"/>
          <w:szCs w:val="22"/>
        </w:rPr>
        <w:footnoteReference w:id="38"/>
      </w:r>
      <w:r w:rsidRPr="0077387B">
        <w:rPr>
          <w:rFonts w:ascii="Calibri Light" w:eastAsia="Calibri" w:hAnsi="Calibri Light" w:cs="Calibri Light"/>
          <w:color w:val="000000" w:themeColor="text1"/>
          <w:sz w:val="22"/>
          <w:szCs w:val="22"/>
        </w:rPr>
        <w:t xml:space="preserve">, hecho que evidencia las graves consecuencias de la institucionalización prolongada de niñas y adolescentes con discapacidad.  </w:t>
      </w:r>
    </w:p>
    <w:p w14:paraId="39F2B98D" w14:textId="28D7B932"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lastRenderedPageBreak/>
        <w:t xml:space="preserve">ARTÍCULO 23. RESPETO </w:t>
      </w:r>
      <w:r>
        <w:rPr>
          <w:rFonts w:ascii="Calibri Light" w:eastAsia="Calibri" w:hAnsi="Calibri Light" w:cs="Calibri Light"/>
          <w:b/>
          <w:bCs/>
          <w:color w:val="000000" w:themeColor="text1"/>
          <w:sz w:val="22"/>
          <w:szCs w:val="22"/>
          <w:u w:val="single"/>
        </w:rPr>
        <w:t xml:space="preserve">AL </w:t>
      </w:r>
      <w:r w:rsidRPr="0077387B">
        <w:rPr>
          <w:rFonts w:ascii="Calibri Light" w:eastAsia="Calibri" w:hAnsi="Calibri Light" w:cs="Calibri Light"/>
          <w:b/>
          <w:bCs/>
          <w:color w:val="000000" w:themeColor="text1"/>
          <w:sz w:val="22"/>
          <w:szCs w:val="22"/>
          <w:u w:val="single"/>
        </w:rPr>
        <w:t xml:space="preserve">HOGAR Y </w:t>
      </w:r>
      <w:r>
        <w:rPr>
          <w:rFonts w:ascii="Calibri Light" w:eastAsia="Calibri" w:hAnsi="Calibri Light" w:cs="Calibri Light"/>
          <w:b/>
          <w:bCs/>
          <w:color w:val="000000" w:themeColor="text1"/>
          <w:sz w:val="22"/>
          <w:szCs w:val="22"/>
          <w:u w:val="single"/>
        </w:rPr>
        <w:t>A</w:t>
      </w:r>
      <w:r w:rsidRPr="0077387B">
        <w:rPr>
          <w:rFonts w:ascii="Calibri Light" w:eastAsia="Calibri" w:hAnsi="Calibri Light" w:cs="Calibri Light"/>
          <w:b/>
          <w:bCs/>
          <w:color w:val="000000" w:themeColor="text1"/>
          <w:sz w:val="22"/>
          <w:szCs w:val="22"/>
          <w:u w:val="single"/>
        </w:rPr>
        <w:t xml:space="preserve"> LA FAMILIA</w:t>
      </w:r>
    </w:p>
    <w:p w14:paraId="2FC53096"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47 y 48) y a la lista de cuestiones previas de 2020 (CRPD/C/CHL/QPR/2-4, pregunta 25).</w:t>
      </w:r>
    </w:p>
    <w:p w14:paraId="3AE5C694"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la actualización de la Norma Técnica de la Ley N° 21.030, que regula la interrupción voluntaria del embarazo en tres causales, las disposiciones aplicables a mujeres y niñas con discapacidad resultan contrarias a los artículos 12, 17 y 25 de la Convención, en la medida en que la decisión en primera persona puede quedar supeditada a la decisión sustitutiva de un profesional médico, de un curador o curadora, de un comité de ética hospitalaria o de un juez o jueza de familia, particularmente respecto de mujeres con discapacidad intelectual y psicosocial</w:t>
      </w:r>
      <w:r w:rsidRPr="0077387B">
        <w:rPr>
          <w:rStyle w:val="FootnoteReference"/>
          <w:rFonts w:ascii="Calibri Light" w:hAnsi="Calibri Light" w:cs="Calibri Light"/>
          <w:color w:val="000000" w:themeColor="text1"/>
          <w:sz w:val="22"/>
          <w:szCs w:val="22"/>
        </w:rPr>
        <w:footnoteReference w:id="39"/>
      </w:r>
      <w:r w:rsidRPr="0077387B">
        <w:rPr>
          <w:rFonts w:ascii="Calibri Light" w:eastAsia="Calibri" w:hAnsi="Calibri Light" w:cs="Calibri Light"/>
          <w:color w:val="000000" w:themeColor="text1"/>
          <w:sz w:val="22"/>
          <w:szCs w:val="22"/>
        </w:rPr>
        <w:t xml:space="preserve">  </w:t>
      </w:r>
    </w:p>
    <w:p w14:paraId="1BFFFEAC"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abril de 2026 se aplicó por primera vez la Encuesta GENDISC, iniciativa de la Universidad de Las Américas y el Servicio Nacional de la Discapacidad (SENADIS), orientada a recoger denuncias de mujeres con discapacidad sobre distintas formas de violencia gineco-obstétrica en Chile</w:t>
      </w:r>
      <w:r w:rsidRPr="0077387B">
        <w:rPr>
          <w:rStyle w:val="FootnoteReference"/>
          <w:rFonts w:ascii="Calibri Light" w:hAnsi="Calibri Light" w:cs="Calibri Light"/>
          <w:color w:val="000000" w:themeColor="text1"/>
          <w:sz w:val="22"/>
          <w:szCs w:val="22"/>
        </w:rPr>
        <w:footnoteReference w:id="40"/>
      </w:r>
      <w:r w:rsidRPr="0077387B">
        <w:rPr>
          <w:rFonts w:ascii="Calibri Light" w:eastAsia="Calibri" w:hAnsi="Calibri Light" w:cs="Calibri Light"/>
          <w:color w:val="000000" w:themeColor="text1"/>
          <w:sz w:val="22"/>
          <w:szCs w:val="22"/>
        </w:rPr>
        <w:t xml:space="preserve">. No obstante este avance, las demandas de las mujeres con discapacidad aún no han sido incorporadas de manera expresa en la Ley N° 21.675 contra la violencia integral hacia las mujeres, ni en la Encuesta Nacional de Violencia contra las Mujeres.  </w:t>
      </w:r>
    </w:p>
    <w:p w14:paraId="46D9DD55"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24. EDUCACIÓN</w:t>
      </w:r>
    </w:p>
    <w:p w14:paraId="2F0CDF58"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49 y 50) y a la lista de cuestiones previas de 2020 (CRPD/C/CHL/QPR/2-4, pregunta 26).</w:t>
      </w:r>
    </w:p>
    <w:p w14:paraId="1BE1082A"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el sistema educativo persiste la coexistencia de escuelas especiales con el sistema regular. Aun cuando existen los Programas de Integración Escolar (PIE), se evidencian déficits en apoyos especializados, accesibilidad y exclusión de estudiantes con discapacidad intelectual, múltiple y psicosocial. Las denuncias ante la Superintendencia de Educación por necesidades educativas especiales aumentaron de un 5% a un 13% entre 2021 y 2024, y entre 2021 y 2025 se registraron 6.177 denuncias de este tipo, que representan cerca del 80% de todas las denuncias por discriminación de los últimos tres años y el 45% del total de denuncias en 2025</w:t>
      </w:r>
      <w:r w:rsidRPr="0077387B">
        <w:rPr>
          <w:rStyle w:val="FootnoteReference"/>
          <w:rFonts w:ascii="Calibri Light" w:hAnsi="Calibri Light" w:cs="Calibri Light"/>
          <w:color w:val="000000" w:themeColor="text1"/>
          <w:sz w:val="22"/>
          <w:szCs w:val="22"/>
        </w:rPr>
        <w:footnoteReference w:id="41"/>
      </w:r>
      <w:r w:rsidRPr="0077387B">
        <w:rPr>
          <w:rFonts w:ascii="Calibri Light" w:eastAsia="Calibri" w:hAnsi="Calibri Light" w:cs="Calibri Light"/>
          <w:color w:val="000000" w:themeColor="text1"/>
          <w:sz w:val="22"/>
          <w:szCs w:val="22"/>
        </w:rPr>
        <w:t xml:space="preserve">  </w:t>
      </w:r>
    </w:p>
    <w:p w14:paraId="2302FAE4"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El proyecto de ley que modifica diversos cuerpos legales para suprimir el límite de edad en la educación de personas con discapacidad elimina las barreras etarias en la educación </w:t>
      </w:r>
      <w:r w:rsidRPr="0077387B">
        <w:rPr>
          <w:rFonts w:ascii="Calibri Light" w:eastAsia="Calibri" w:hAnsi="Calibri Light" w:cs="Calibri Light"/>
          <w:color w:val="000000" w:themeColor="text1"/>
          <w:sz w:val="22"/>
          <w:szCs w:val="22"/>
        </w:rPr>
        <w:lastRenderedPageBreak/>
        <w:t>parvularia, básica y media, prohíbe excluir o impedir la permanencia de estudiantes con discapacidad por razones de edad y dispone que la trayectoria educativa se determine conforme a las necesidades de apoyo de la persona y no según su edad cronológica, avanzando así en el estándar del artículo 24 de la Convención</w:t>
      </w:r>
      <w:r w:rsidRPr="0077387B">
        <w:rPr>
          <w:rStyle w:val="FootnoteReference"/>
          <w:rFonts w:ascii="Calibri Light" w:hAnsi="Calibri Light" w:cs="Calibri Light"/>
          <w:color w:val="000000" w:themeColor="text1"/>
          <w:sz w:val="22"/>
          <w:szCs w:val="22"/>
        </w:rPr>
        <w:footnoteReference w:id="42"/>
      </w:r>
      <w:r w:rsidRPr="0077387B">
        <w:rPr>
          <w:rFonts w:ascii="Calibri Light" w:eastAsia="Calibri" w:hAnsi="Calibri Light" w:cs="Calibri Light"/>
          <w:color w:val="000000" w:themeColor="text1"/>
          <w:sz w:val="22"/>
          <w:szCs w:val="22"/>
        </w:rPr>
        <w:t xml:space="preserve">. Sin perjuicio de ello, la iniciativa mantiene el sistema de educación especial sin avanzar hacia la transformación del sistema educativo general en uno plenamente inclusivo, ni incorpora un enfoque interseccional.  </w:t>
      </w:r>
    </w:p>
    <w:p w14:paraId="445FC92E"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proyecto de ley que modifica la Ley N° 20.422 para garantizar el derecho de las personas con discapacidad al acceso, permanencia y progreso en la educación superior amplía las obligaciones de las instituciones de educación superior, reconociendo el derecho a solicitar ajustes razonables —incluidas modalidades híbridas o remotas y la exención parcial o total del requisito de asistencia— para estudiantes con discapacidad que enfrenten dificultades para asistir presencialmente</w:t>
      </w:r>
      <w:r w:rsidRPr="0077387B">
        <w:rPr>
          <w:rStyle w:val="FootnoteReference"/>
          <w:rFonts w:ascii="Calibri Light" w:hAnsi="Calibri Light" w:cs="Calibri Light"/>
          <w:color w:val="000000" w:themeColor="text1"/>
          <w:sz w:val="22"/>
          <w:szCs w:val="22"/>
        </w:rPr>
        <w:footnoteReference w:id="43"/>
      </w:r>
      <w:r w:rsidRPr="0077387B">
        <w:rPr>
          <w:rFonts w:ascii="Calibri Light" w:eastAsia="Calibri" w:hAnsi="Calibri Light" w:cs="Calibri Light"/>
          <w:color w:val="000000" w:themeColor="text1"/>
          <w:sz w:val="22"/>
          <w:szCs w:val="22"/>
        </w:rPr>
        <w:t xml:space="preserve">. No obstante, la iniciativa mantiene un enfoque predominantemente individual, basado en la solicitud de ajustes por parte del estudiante, más que en un deber institucional de diseñar entornos educativos accesibles desde su origen conforme al diseño universal para el aprendizaje.  </w:t>
      </w:r>
    </w:p>
    <w:p w14:paraId="29B5C713"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25. SALUD</w:t>
      </w:r>
    </w:p>
    <w:p w14:paraId="3DA2E3D1"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52 y 54) y a la lista de cuestiones previas de 2020 (CRPD/C/CHL/QPR/2-4, preguntas 27 y 28).</w:t>
      </w:r>
    </w:p>
    <w:p w14:paraId="2D0AA072"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Según la Encuesta Nacional de Discapacidad y Dependencia 2022, el 42,1% de los niños, niñas y adolescentes con discapacidad ha tenido dificultades para acceder a atención de salud y el 35,1% reporta problemas en la atención recibida</w:t>
      </w:r>
      <w:r w:rsidRPr="0077387B">
        <w:rPr>
          <w:rStyle w:val="FootnoteReference"/>
          <w:rFonts w:ascii="Calibri Light" w:hAnsi="Calibri Light" w:cs="Calibri Light"/>
          <w:color w:val="000000" w:themeColor="text1"/>
          <w:sz w:val="22"/>
          <w:szCs w:val="22"/>
        </w:rPr>
        <w:footnoteReference w:id="44"/>
      </w:r>
      <w:r w:rsidRPr="0077387B">
        <w:rPr>
          <w:rFonts w:ascii="Calibri Light" w:eastAsia="Calibri" w:hAnsi="Calibri Light" w:cs="Calibri Light"/>
          <w:color w:val="000000" w:themeColor="text1"/>
          <w:sz w:val="22"/>
          <w:szCs w:val="22"/>
        </w:rPr>
        <w:t>. La Defensoría de la Niñez constata además mayores niveles de hacinamiento y exposición a contaminación ambiental en este grupo (ruido 14,3%, basura 12,6%, plagas 10,9%, aire 9,1%). La Política Nacional de Niñez y Adolescencia 2024-2032 reconoce a este grupo como prioritario en salud mental, pero persisten vacíos en datos oficiales desagregados sobre su acceso a la atención.</w:t>
      </w:r>
      <w:r w:rsidRPr="0077387B">
        <w:rPr>
          <w:rStyle w:val="FootnoteReference"/>
          <w:rFonts w:ascii="Calibri Light" w:hAnsi="Calibri Light" w:cs="Calibri Light"/>
          <w:color w:val="000000" w:themeColor="text1"/>
          <w:sz w:val="22"/>
          <w:szCs w:val="22"/>
        </w:rPr>
        <w:footnoteReference w:id="45"/>
      </w:r>
      <w:r w:rsidRPr="0077387B">
        <w:rPr>
          <w:rFonts w:ascii="Calibri Light" w:eastAsia="Calibri" w:hAnsi="Calibri Light" w:cs="Calibri Light"/>
          <w:color w:val="000000" w:themeColor="text1"/>
          <w:sz w:val="22"/>
          <w:szCs w:val="22"/>
        </w:rPr>
        <w:t xml:space="preserve">  </w:t>
      </w:r>
    </w:p>
    <w:p w14:paraId="0BB9EEE3"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En materia de salud sexual y reproductiva, persisten estereotipos que excluyen a niños, niñas y adolescentes con discapacidad de la educación sexual, el acceso a información y los métodos anticonceptivos, observándose en 2022 una disminución en el uso de anticonceptivos en la primera relación sexual de este grupo. Esta exclusión es coherente con lo constatado respecto </w:t>
      </w:r>
      <w:r w:rsidRPr="0077387B">
        <w:rPr>
          <w:rFonts w:ascii="Calibri Light" w:eastAsia="Calibri" w:hAnsi="Calibri Light" w:cs="Calibri Light"/>
          <w:color w:val="000000" w:themeColor="text1"/>
          <w:sz w:val="22"/>
          <w:szCs w:val="22"/>
        </w:rPr>
        <w:lastRenderedPageBreak/>
        <w:t xml:space="preserve">de las mujeres adultas con discapacidad, cuyo acceso a prestaciones preventivas de salud sexual y reproductiva es significativamente menor al del resto de la población, según la Encuesta CASEN 2024.  </w:t>
      </w:r>
    </w:p>
    <w:p w14:paraId="770E3A27"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Programa Nacional de Salud Sexual y Reproductiva dispone, desde marzo de 2026, de documentos de consentimiento informado en lectura fácil únicamente para procedimientos de esterilización y operaciones de zona abdominal, vaginal, cesárea y post parto, sin considerar el procedimiento de interrupción voluntaria del embarazo regulado por la Ley N° 21.030</w:t>
      </w:r>
      <w:r w:rsidRPr="0077387B">
        <w:rPr>
          <w:rStyle w:val="FootnoteReference"/>
          <w:rFonts w:ascii="Calibri Light" w:hAnsi="Calibri Light" w:cs="Calibri Light"/>
          <w:color w:val="000000" w:themeColor="text1"/>
          <w:sz w:val="22"/>
          <w:szCs w:val="22"/>
        </w:rPr>
        <w:footnoteReference w:id="46"/>
      </w:r>
      <w:r w:rsidRPr="0077387B">
        <w:rPr>
          <w:rFonts w:ascii="Calibri Light" w:eastAsia="Calibri" w:hAnsi="Calibri Light" w:cs="Calibri Light"/>
          <w:color w:val="000000" w:themeColor="text1"/>
          <w:sz w:val="22"/>
          <w:szCs w:val="22"/>
        </w:rPr>
        <w:t xml:space="preserve">, lo que mantiene una brecha de accesibilidad comunicacional para las mujeres con discapacidad intelectual, psicosocial y sensorial en el ejercicio de su autonomía en salud reproductiva.  </w:t>
      </w:r>
    </w:p>
    <w:p w14:paraId="77D9D324"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26. HABILITACIÓN Y REHABILITACIÓN</w:t>
      </w:r>
    </w:p>
    <w:p w14:paraId="7A85F859"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párrs. 55 y 56).</w:t>
      </w:r>
    </w:p>
    <w:p w14:paraId="00955A4F"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La oferta de habilitación y rehabilitación para niños, niñas y adolescentes con discapacidad recae principalmente en la Fundación Teletón, que opera 15 centros a nivel nacional financiados sobre todo por donaciones, en coordinación con el Fondo Nacional de Salud (FONASA), el Servicio Nacional de la Discapacidad (SENADIS) y los municipios</w:t>
      </w:r>
      <w:r w:rsidRPr="0077387B">
        <w:rPr>
          <w:rStyle w:val="FootnoteReference"/>
          <w:rFonts w:ascii="Calibri Light" w:hAnsi="Calibri Light" w:cs="Calibri Light"/>
          <w:color w:val="000000" w:themeColor="text1"/>
          <w:sz w:val="22"/>
          <w:szCs w:val="22"/>
        </w:rPr>
        <w:footnoteReference w:id="47"/>
      </w:r>
      <w:r w:rsidRPr="0077387B">
        <w:rPr>
          <w:rFonts w:ascii="Calibri Light" w:eastAsia="Calibri" w:hAnsi="Calibri Light" w:cs="Calibri Light"/>
          <w:color w:val="000000" w:themeColor="text1"/>
          <w:sz w:val="22"/>
          <w:szCs w:val="22"/>
        </w:rPr>
        <w:t xml:space="preserve">. La fragmentación institucional y las desigualdades territoriales en el acceso a estos servicios limitan el cumplimiento del artículo 26 de la Convención, que exige al Estado organizar, intensificar y ampliar servicios y programas generales de habilitación y rehabilitación con cobertura estatal suficiente.  </w:t>
      </w:r>
    </w:p>
    <w:p w14:paraId="7CB6326E"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27. TRABAJO Y EMPLEO</w:t>
      </w:r>
    </w:p>
    <w:p w14:paraId="74B9ACD5"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 58) y a la lista de cuestiones previas de 2020 (CRPD/C/CHL/QPR/2-4, preguntas 29 y 30).</w:t>
      </w:r>
    </w:p>
    <w:p w14:paraId="12284AF6"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junio de 2024 el Congreso Nacional aprobó el incremento de la cuota de contratación de personas con discapacidad de un 1% a un 2%, mediante la Ley N° 21.690 que modifica la Ley de Inclusión Laboral</w:t>
      </w:r>
      <w:r w:rsidRPr="0077387B">
        <w:rPr>
          <w:rStyle w:val="FootnoteReference"/>
          <w:rFonts w:ascii="Calibri Light" w:hAnsi="Calibri Light" w:cs="Calibri Light"/>
          <w:color w:val="000000" w:themeColor="text1"/>
          <w:sz w:val="22"/>
          <w:szCs w:val="22"/>
        </w:rPr>
        <w:footnoteReference w:id="48"/>
      </w:r>
      <w:r w:rsidRPr="0077387B">
        <w:rPr>
          <w:rFonts w:ascii="Calibri Light" w:eastAsia="Calibri" w:hAnsi="Calibri Light" w:cs="Calibri Light"/>
          <w:color w:val="000000" w:themeColor="text1"/>
          <w:sz w:val="22"/>
          <w:szCs w:val="22"/>
        </w:rPr>
        <w:t xml:space="preserve">. Sin embargo, esta reforma no resuelve la persistente brecha de género y discapacidad, ni la exclusión de personas con discapacidad psicosocial del cumplimiento de la cuota, tanto en el sector público como privado. Según la Encuesta Nacional de Discapacidad </w:t>
      </w:r>
      <w:r w:rsidRPr="0077387B">
        <w:rPr>
          <w:rFonts w:ascii="Calibri Light" w:eastAsia="Calibri" w:hAnsi="Calibri Light" w:cs="Calibri Light"/>
          <w:color w:val="000000" w:themeColor="text1"/>
          <w:sz w:val="22"/>
          <w:szCs w:val="22"/>
        </w:rPr>
        <w:lastRenderedPageBreak/>
        <w:t xml:space="preserve">y Dependencia 2022, el 60,3% de las mujeres con discapacidad se encuentra laboralmente inactiva, frente a un 48,9% de los hombres con discapacidad.  </w:t>
      </w:r>
    </w:p>
    <w:p w14:paraId="2ED08248"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Servicio Nacional de la Discapacidad señaló en 2023 que el porcentaje de hombres con discapacidad económicamente activos supera en 11,4 puntos porcentuales al de mujeres en igual situación</w:t>
      </w:r>
      <w:r w:rsidRPr="0077387B">
        <w:rPr>
          <w:rStyle w:val="FootnoteReference"/>
          <w:rFonts w:ascii="Calibri Light" w:hAnsi="Calibri Light" w:cs="Calibri Light"/>
          <w:color w:val="000000" w:themeColor="text1"/>
          <w:sz w:val="22"/>
          <w:szCs w:val="22"/>
        </w:rPr>
        <w:footnoteReference w:id="49"/>
      </w:r>
      <w:r w:rsidRPr="0077387B">
        <w:rPr>
          <w:rFonts w:ascii="Calibri Light" w:eastAsia="Calibri" w:hAnsi="Calibri Light" w:cs="Calibri Light"/>
          <w:color w:val="000000" w:themeColor="text1"/>
          <w:sz w:val="22"/>
          <w:szCs w:val="22"/>
        </w:rPr>
        <w:t>. Una organización de personas con discapacidad advirtió públicamente, el 1 de mayo de 2026, que al ritmo actual de contratación las empresas demorarían 28 años en cumplir plenamente la cuota legal, lo que refleja que la resistencia de empleadores y el pago de multas siguen prevaleciendo sobre la contratación efectiva.</w:t>
      </w:r>
      <w:r w:rsidRPr="0077387B">
        <w:rPr>
          <w:rStyle w:val="FootnoteReference"/>
          <w:rFonts w:ascii="Calibri Light" w:hAnsi="Calibri Light" w:cs="Calibri Light"/>
          <w:color w:val="000000" w:themeColor="text1"/>
          <w:sz w:val="22"/>
          <w:szCs w:val="22"/>
        </w:rPr>
        <w:footnoteReference w:id="50"/>
      </w:r>
      <w:r w:rsidRPr="0077387B">
        <w:rPr>
          <w:rFonts w:ascii="Calibri Light" w:eastAsia="Calibri" w:hAnsi="Calibri Light" w:cs="Calibri Light"/>
          <w:color w:val="000000" w:themeColor="text1"/>
          <w:sz w:val="22"/>
          <w:szCs w:val="22"/>
        </w:rPr>
        <w:t xml:space="preserve">  </w:t>
      </w:r>
    </w:p>
    <w:p w14:paraId="1022BF81"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proyecto de ley que modifica el Código del Trabajo y la Ley N° 20.422 para incrementar gradualmente la cuota de inclusión laboral de personas con discapacidad desde el actual 1% hasta un 3% —con un 2% desde el segundo año de vigencia y un 3% desde el quinto año, tanto en empresas de cien o más trabajadores como en órganos del Estado— constituye un avance relevante hacia la igualdad sustantiva en el mercado laboral y una medida de acción afirmativa compatible con el artículo 27 de la Convención</w:t>
      </w:r>
      <w:r w:rsidRPr="0077387B">
        <w:rPr>
          <w:rStyle w:val="FootnoteReference"/>
          <w:rFonts w:ascii="Calibri Light" w:hAnsi="Calibri Light" w:cs="Calibri Light"/>
          <w:color w:val="000000" w:themeColor="text1"/>
          <w:sz w:val="22"/>
          <w:szCs w:val="22"/>
        </w:rPr>
        <w:footnoteReference w:id="51"/>
      </w:r>
      <w:r w:rsidRPr="0077387B">
        <w:rPr>
          <w:rFonts w:ascii="Calibri Light" w:eastAsia="Calibri" w:hAnsi="Calibri Light" w:cs="Calibri Light"/>
          <w:color w:val="000000" w:themeColor="text1"/>
          <w:sz w:val="22"/>
          <w:szCs w:val="22"/>
        </w:rPr>
        <w:t xml:space="preserve">. No obstante, la sola ampliación de la cuota no garantiza por sí misma una inclusión laboral efectiva si no se acompaña de accesibilidad, capacitación y fiscalización, y la iniciativa tampoco incorpora un enfoque de género que aborde las tasas de desempleo diferenciadas por sexo.  </w:t>
      </w:r>
    </w:p>
    <w:p w14:paraId="201965F2"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28. NIVEL DE VIDA ADECUADO Y PROTECCIÓN SOCIAL</w:t>
      </w:r>
    </w:p>
    <w:p w14:paraId="0968C398"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 60) y a la lista de cuestiones previas de 2020 (CRPD/C/CHL/QPR/2-4, pregunta 31).</w:t>
      </w:r>
    </w:p>
    <w:p w14:paraId="1324470F"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La pobreza multidimensional afecta al 21,3% de los niños, niñas y adolescentes con discapacidad, con un 61,5% que presenta al menos una privación y un 31,2% dos o más privaciones, y con una incidencia rural del 10,49%. El sistema de cuidados establecido por la Ley N° 21.805 constituye un avance relevante en el reconocimiento del derecho al cuidado</w:t>
      </w:r>
      <w:r w:rsidRPr="0077387B">
        <w:rPr>
          <w:rStyle w:val="FootnoteReference"/>
          <w:rFonts w:ascii="Calibri Light" w:hAnsi="Calibri Light" w:cs="Calibri Light"/>
          <w:color w:val="000000" w:themeColor="text1"/>
          <w:sz w:val="22"/>
          <w:szCs w:val="22"/>
        </w:rPr>
        <w:footnoteReference w:id="52"/>
      </w:r>
      <w:r w:rsidRPr="0077387B">
        <w:rPr>
          <w:rFonts w:ascii="Calibri Light" w:eastAsia="Calibri" w:hAnsi="Calibri Light" w:cs="Calibri Light"/>
          <w:color w:val="000000" w:themeColor="text1"/>
          <w:sz w:val="22"/>
          <w:szCs w:val="22"/>
        </w:rPr>
        <w:t xml:space="preserve">; sin embargo, los beneficios asociados al Registro Nacional de la Discapacidad, que otorgan acceso a apoyos en salud, educación, rehabilitación, accesibilidad y protección social, resultan insuficientes y no se traducen en una implementación efectiva del derecho a la no discriminación y a la accesibilidad con ajustes razonables.  </w:t>
      </w:r>
    </w:p>
    <w:p w14:paraId="71C6BDB3"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lastRenderedPageBreak/>
        <w:t>El proyecto de ley que modifica la Ley N° 20.422 para incorporar un marco regulatorio aplicable a quienes se dedican al cuidado de personas con discapacidad reconoce jurídicamente a las personas cuidadoras, distinguiendo entre cuidados formales e informales y permanentes o transitorios, y las reconoce como titulares de derechos, incluidos el autocuidado, la capacitación, el apoyo psicosocial y una red integral de apoyo estatal</w:t>
      </w:r>
      <w:r w:rsidRPr="0077387B">
        <w:rPr>
          <w:rStyle w:val="FootnoteReference"/>
          <w:rFonts w:ascii="Calibri Light" w:hAnsi="Calibri Light" w:cs="Calibri Light"/>
          <w:color w:val="000000" w:themeColor="text1"/>
          <w:sz w:val="22"/>
          <w:szCs w:val="22"/>
        </w:rPr>
        <w:footnoteReference w:id="53"/>
      </w:r>
      <w:r w:rsidRPr="0077387B">
        <w:rPr>
          <w:rFonts w:ascii="Calibri Light" w:eastAsia="Calibri" w:hAnsi="Calibri Light" w:cs="Calibri Light"/>
          <w:color w:val="000000" w:themeColor="text1"/>
          <w:sz w:val="22"/>
          <w:szCs w:val="22"/>
        </w:rPr>
        <w:t xml:space="preserve">. La iniciativa identifica que el 73,9% de quienes cuidan a personas con discapacidad son mujeres, vinculando esta realidad con la desigual distribución sexual del trabajo de cuidados; sin embargo, no crea financiamiento ni institucionalidad propia, por lo que constituye una declaración de reconocimiento antesala del Sistema Nacional de Apoyos y Cuidados.  </w:t>
      </w:r>
    </w:p>
    <w:p w14:paraId="70685F28"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29. PARTICIPACIÓN EN LA VIDA POLÍTICA Y PÚBLICA</w:t>
      </w:r>
    </w:p>
    <w:p w14:paraId="6F17675B" w14:textId="77777777" w:rsidR="0077387B" w:rsidRPr="0013262E" w:rsidRDefault="0077387B" w:rsidP="0077387B">
      <w:pPr>
        <w:spacing w:before="240" w:after="240" w:line="276" w:lineRule="auto"/>
        <w:rPr>
          <w:rFonts w:ascii="Calibri Light" w:hAnsi="Calibri Light" w:cs="Calibri Light"/>
          <w:i/>
          <w:iCs/>
          <w:color w:val="000000" w:themeColor="text1"/>
          <w:sz w:val="22"/>
          <w:szCs w:val="22"/>
        </w:rPr>
      </w:pPr>
      <w:r w:rsidRPr="0013262E">
        <w:rPr>
          <w:rFonts w:ascii="Calibri Light" w:eastAsia="Calibri" w:hAnsi="Calibri Light" w:cs="Calibri Light"/>
          <w:i/>
          <w:iCs/>
          <w:color w:val="000000" w:themeColor="text1"/>
          <w:sz w:val="22"/>
          <w:szCs w:val="22"/>
        </w:rPr>
        <w:t>Responde a las observaciones finales del Comité de 2016 (CRPD/C/CHL/CO/1, párr. 62) y a la lista de cuestiones previas de 2020 (CRPD/C/CHL/QPR/2-4, pregunta 32).</w:t>
      </w:r>
    </w:p>
    <w:p w14:paraId="6FE50890"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proyecto de ley que modifica la Ley N° 18.700 sobre Votaciones Populares y Escrutinios, con el objeto de perfeccionar el ejercicio del derecho a sufragio de las personas con discapacidad, incorpora obligaciones específicas para el Servicio Electoral (SERVEL), los delegados de local y los vocales de mesa, incluido el traslado excepcional de la mesa receptora y la cámara secreta al primer piso cuando sea necesario, y establece atención preferente para personas con discapacidad, movilidad reducida, personas cuidadoras y personas mayores</w:t>
      </w:r>
      <w:r w:rsidRPr="0077387B">
        <w:rPr>
          <w:rStyle w:val="FootnoteReference"/>
          <w:rFonts w:ascii="Calibri Light" w:hAnsi="Calibri Light" w:cs="Calibri Light"/>
          <w:color w:val="000000" w:themeColor="text1"/>
          <w:sz w:val="22"/>
          <w:szCs w:val="22"/>
        </w:rPr>
        <w:footnoteReference w:id="54"/>
      </w:r>
      <w:r w:rsidRPr="0077387B">
        <w:rPr>
          <w:rFonts w:ascii="Calibri Light" w:eastAsia="Calibri" w:hAnsi="Calibri Light" w:cs="Calibri Light"/>
          <w:color w:val="000000" w:themeColor="text1"/>
          <w:sz w:val="22"/>
          <w:szCs w:val="22"/>
        </w:rPr>
        <w:t xml:space="preserve">. La iniciativa avanza en la implementación del artículo 29 de la Convención, aunque se concentra principalmente en la discapacidad física y de movilidad reducida, sin desarrollar ajustes específicos para otros tipos de discapacidad ni incorporar un enfoque interseccional.  </w:t>
      </w:r>
    </w:p>
    <w:p w14:paraId="40867BEA"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30. PARTICIPACIÓN EN LA VIDA CULTURAL, LAS ACTIVIDADES RECREATIVAS, EL ESPARCIMIENTO Y EL DEPORTE</w:t>
      </w:r>
    </w:p>
    <w:p w14:paraId="024CA6BD" w14:textId="77777777" w:rsidR="0077387B" w:rsidRPr="0077387B" w:rsidRDefault="0077387B" w:rsidP="0013262E">
      <w:pPr>
        <w:spacing w:before="240" w:after="240" w:line="276" w:lineRule="auto"/>
        <w:jc w:val="both"/>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Artículo no abordado en las observaciones finales de 2016 ni en la lista de cuestiones previas de 2020; la información corresponde a seguimiento legislativo adicional aportado para este informe.</w:t>
      </w:r>
    </w:p>
    <w:p w14:paraId="51A55542"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El proyecto de ley que modifica la Ley N° 19.712 del Deporte, con el objeto de promover la inclusión de personas con discapacidad en las actividades deportivas, amplía el reconocimiento de los distintos tipos de discapacidad —física, mental y sensorial—, incorpora la definición de 'deporte inclusivo' y aumenta las obligaciones de transparencia de las organizaciones </w:t>
      </w:r>
      <w:r w:rsidRPr="0077387B">
        <w:rPr>
          <w:rFonts w:ascii="Calibri Light" w:eastAsia="Calibri" w:hAnsi="Calibri Light" w:cs="Calibri Light"/>
          <w:color w:val="000000" w:themeColor="text1"/>
          <w:sz w:val="22"/>
          <w:szCs w:val="22"/>
        </w:rPr>
        <w:lastRenderedPageBreak/>
        <w:t>deportivas respecto de la oferta de programas e infraestructura accesible</w:t>
      </w:r>
      <w:r w:rsidRPr="0077387B">
        <w:rPr>
          <w:rStyle w:val="FootnoteReference"/>
          <w:rFonts w:ascii="Calibri Light" w:hAnsi="Calibri Light" w:cs="Calibri Light"/>
          <w:color w:val="000000" w:themeColor="text1"/>
          <w:sz w:val="22"/>
          <w:szCs w:val="22"/>
        </w:rPr>
        <w:footnoteReference w:id="55"/>
      </w:r>
      <w:r w:rsidRPr="0077387B">
        <w:rPr>
          <w:rFonts w:ascii="Calibri Light" w:eastAsia="Calibri" w:hAnsi="Calibri Light" w:cs="Calibri Light"/>
          <w:color w:val="000000" w:themeColor="text1"/>
          <w:sz w:val="22"/>
          <w:szCs w:val="22"/>
        </w:rPr>
        <w:t xml:space="preserve">, en línea con el artículo 30 de la Convención. Constituye un avance valioso al visibilizar discapacidades distintas de la física, tradicionalmente predominantes en las políticas deportivas, e incorporar información desagregada por tipo de discapacidad; no obstante, no establece nuevas obligaciones de remoción de barreras físicas de infraestructura ni incorpora un enfoque de género o interseccional.  </w:t>
      </w:r>
    </w:p>
    <w:p w14:paraId="4EC4B273" w14:textId="77777777" w:rsidR="0077387B" w:rsidRPr="0077387B"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rPr>
      </w:pPr>
      <w:r w:rsidRPr="0077387B">
        <w:rPr>
          <w:rFonts w:ascii="Calibri Light" w:eastAsia="Calibri" w:hAnsi="Calibri Light" w:cs="Calibri Light"/>
          <w:b/>
          <w:bCs/>
          <w:color w:val="000000" w:themeColor="text1"/>
          <w:sz w:val="22"/>
          <w:szCs w:val="22"/>
          <w:u w:val="single"/>
        </w:rPr>
        <w:t>ARTÍCULO 33. APLICACIÓN Y SEGUIMIENTO NACIONAL</w:t>
      </w:r>
    </w:p>
    <w:p w14:paraId="6AFEBEB7"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77387B">
        <w:rPr>
          <w:rFonts w:ascii="Calibri Light" w:eastAsia="Calibri" w:hAnsi="Calibri Light" w:cs="Calibri Light"/>
          <w:i/>
          <w:iCs/>
          <w:color w:val="000000" w:themeColor="text1"/>
          <w:sz w:val="22"/>
          <w:szCs w:val="22"/>
        </w:rPr>
        <w:t>Responde a las observaciones finales del Comité de 2016 (CRPD/C/CHL/CO/1, párr. 68) y a la lista de cuestiones previas de 2020 (CRPD/C/CHL/QPR/2-4, pregunta 34).</w:t>
      </w:r>
    </w:p>
    <w:p w14:paraId="49E7639F"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El Comité de Ministros y Ministras establecido por la Ley N° 20.422 para asesorar a la Presidencia de la República en materia de políticas de discapacidad no ha sido implementado transcurridos 16 años desde la entrada en vigencia de dicha ley</w:t>
      </w:r>
      <w:r w:rsidRPr="0077387B">
        <w:rPr>
          <w:rStyle w:val="FootnoteReference"/>
          <w:rFonts w:ascii="Calibri Light" w:hAnsi="Calibri Light" w:cs="Calibri Light"/>
          <w:color w:val="000000" w:themeColor="text1"/>
          <w:sz w:val="22"/>
          <w:szCs w:val="22"/>
        </w:rPr>
        <w:footnoteReference w:id="56"/>
      </w:r>
      <w:r w:rsidRPr="0077387B">
        <w:rPr>
          <w:rFonts w:ascii="Calibri Light" w:eastAsia="Calibri" w:hAnsi="Calibri Light" w:cs="Calibri Light"/>
          <w:color w:val="000000" w:themeColor="text1"/>
          <w:sz w:val="22"/>
          <w:szCs w:val="22"/>
        </w:rPr>
        <w:t xml:space="preserve">, lo que debilita la coordinación intersectorial requerida para la aplicación efectiva de la Convención en el diseño de políticas públicas.  </w:t>
      </w:r>
    </w:p>
    <w:p w14:paraId="4CE5AF3D" w14:textId="77777777" w:rsidR="0077387B" w:rsidRPr="0077387B"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En este contexto, resulta prioritario avanzar en la implementación del mecanismo independiente de monitoreo de la Convención sobre los Derechos de las Personas con Discapacidad, conforme al artículo 33, párrafo 2, de dicho instrumento</w:t>
      </w:r>
      <w:r w:rsidRPr="0077387B">
        <w:rPr>
          <w:rStyle w:val="FootnoteReference"/>
          <w:rFonts w:ascii="Calibri Light" w:hAnsi="Calibri Light" w:cs="Calibri Light"/>
          <w:color w:val="000000" w:themeColor="text1"/>
          <w:sz w:val="22"/>
          <w:szCs w:val="22"/>
        </w:rPr>
        <w:footnoteReference w:id="57"/>
      </w:r>
      <w:r w:rsidRPr="0077387B">
        <w:rPr>
          <w:rFonts w:ascii="Calibri Light" w:eastAsia="Calibri" w:hAnsi="Calibri Light" w:cs="Calibri Light"/>
          <w:color w:val="000000" w:themeColor="text1"/>
          <w:sz w:val="22"/>
          <w:szCs w:val="22"/>
        </w:rPr>
        <w:t xml:space="preserve">, con autonomía suficiente y de acuerdo con los Principios de París relativos a las instituciones nacionales de derechos humanos, con el objeto de asegurar funciones efectivas de promoción, protección y supervisión de los derechos de las personas con discapacidad en Chile.  </w:t>
      </w:r>
    </w:p>
    <w:p w14:paraId="2280A741" w14:textId="77777777" w:rsidR="0077387B" w:rsidRPr="0077387B" w:rsidRDefault="0077387B" w:rsidP="0077387B">
      <w:pPr>
        <w:keepNext/>
        <w:keepLines/>
        <w:numPr>
          <w:ilvl w:val="0"/>
          <w:numId w:val="5"/>
        </w:numPr>
        <w:suppressAutoHyphens w:val="0"/>
        <w:spacing w:before="120" w:after="120" w:line="276" w:lineRule="auto"/>
        <w:ind w:left="567" w:hanging="567"/>
        <w:outlineLvl w:val="0"/>
        <w:rPr>
          <w:rFonts w:ascii="Calibri Light" w:eastAsia="Times New Roman" w:hAnsi="Calibri Light" w:cs="Calibri Light"/>
          <w:b/>
          <w:bCs/>
          <w:color w:val="000000"/>
          <w:sz w:val="22"/>
          <w:szCs w:val="22"/>
          <w:u w:val="single"/>
          <w:lang w:val="es-ES" w:eastAsia="en-US" w:bidi="ar-SA"/>
        </w:rPr>
      </w:pPr>
      <w:r w:rsidRPr="0077387B">
        <w:rPr>
          <w:rFonts w:ascii="Calibri Light" w:eastAsia="Times New Roman" w:hAnsi="Calibri Light" w:cs="Calibri Light"/>
          <w:b/>
          <w:bCs/>
          <w:color w:val="000000"/>
          <w:sz w:val="22"/>
          <w:szCs w:val="22"/>
          <w:u w:val="single"/>
          <w:lang w:val="es-ES" w:eastAsia="en-US" w:bidi="ar-SA"/>
        </w:rPr>
        <w:t>RECOMENDACIONES</w:t>
      </w:r>
    </w:p>
    <w:p w14:paraId="3C9D3843" w14:textId="77777777" w:rsidR="0077387B" w:rsidRPr="0077387B" w:rsidRDefault="0077387B" w:rsidP="0013262E">
      <w:pPr>
        <w:keepNext/>
        <w:keepLines/>
        <w:suppressAutoHyphens w:val="0"/>
        <w:spacing w:before="120" w:after="120" w:line="276" w:lineRule="auto"/>
        <w:ind w:left="567"/>
        <w:jc w:val="both"/>
        <w:outlineLvl w:val="0"/>
        <w:rPr>
          <w:rFonts w:ascii="Calibri Light" w:eastAsia="Times New Roman" w:hAnsi="Calibri Light" w:cs="Calibri Light"/>
          <w:color w:val="000000"/>
          <w:sz w:val="22"/>
          <w:szCs w:val="22"/>
          <w:lang w:val="es-ES" w:eastAsia="en-US" w:bidi="ar-SA"/>
        </w:rPr>
      </w:pPr>
      <w:r w:rsidRPr="0077387B">
        <w:rPr>
          <w:rFonts w:ascii="Calibri Light" w:eastAsia="Times New Roman" w:hAnsi="Calibri Light" w:cs="Calibri Light"/>
          <w:color w:val="000000"/>
          <w:sz w:val="22"/>
          <w:szCs w:val="22"/>
          <w:lang w:val="es-ES" w:eastAsia="en-US" w:bidi="ar-SA"/>
        </w:rPr>
        <w:t>Se sugiere al Comité que en sus Observaciones Finales incorpore las siguientes recomendaciones al Estado de Chile:</w:t>
      </w:r>
    </w:p>
    <w:p w14:paraId="76843F66" w14:textId="77777777" w:rsidR="0077387B" w:rsidRPr="0077387B" w:rsidRDefault="0077387B" w:rsidP="0077387B">
      <w:pPr>
        <w:pStyle w:val="ListParagraph"/>
        <w:numPr>
          <w:ilvl w:val="0"/>
          <w:numId w:val="4"/>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Aprobar, dentro del actual período legislativo, la reforma a la Ley N° 20.609 que amplía las categorías de discriminación indirecta, múltiple o agravada y estructural, e incorpora una acción indemnizatoria para las personas afectadas.  </w:t>
      </w:r>
    </w:p>
    <w:p w14:paraId="4A811CD2"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Incorporar de manera transversal a las mujeres con discapacidad en las políticas de igualdad de género y en las políticas de discapacidad, desarrollando estrategias específicas para este </w:t>
      </w:r>
      <w:r w:rsidRPr="0077387B">
        <w:rPr>
          <w:rFonts w:ascii="Calibri Light" w:eastAsia="Calibri" w:hAnsi="Calibri Light" w:cs="Calibri Light"/>
          <w:color w:val="000000" w:themeColor="text1"/>
          <w:sz w:val="22"/>
          <w:szCs w:val="22"/>
        </w:rPr>
        <w:lastRenderedPageBreak/>
        <w:t xml:space="preserve">grupo y estableciendo mecanismos permanentes de consulta y participación de sus organizaciones representativas, en un plazo no superior a dos años desde la adopción de las observaciones finales del Comité.  </w:t>
      </w:r>
    </w:p>
    <w:p w14:paraId="563B8C5D"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Aprobar, con enfoque de derechos humanos y en consulta vinculante con las organizaciones de personas con discapacidad, la reforma a la capacidad jurídica (Boletín N° 12.441-17), asignando una línea presupuestaria específica para los apoyos requeridos en la toma de decisiones, en un plazo máximo de dos años.  </w:t>
      </w:r>
    </w:p>
    <w:p w14:paraId="4584B117"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Modificar el artículo 15, letras b) y c), de la Ley N° 20.584 (2012) y derogar el régimen de curatelas del Código Civil de 1855 en lo relativo a la voluntad sustitutiva, para alinear la legislación nacional al artículo 12 de la Convención antes de la aprobación de la Ley de Salud Mental Integral (Boletín N° 17.003-11).  </w:t>
      </w:r>
    </w:p>
    <w:p w14:paraId="0E8A8903"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Ampliar los ajustes de procedimiento, apoyos y accesibilidad establecidos en la Ley N° 20.422 a todas las formas de discapacidad y no solo a la discapacidad sensorial, en los procesos judiciales y administrativos de justicia, e implementar sistemas de monitoreo con indicadores desagregados por sexo y tipo de discapacidad.  </w:t>
      </w:r>
    </w:p>
    <w:p w14:paraId="73B700C4"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Fortalecer la producción y publicación de información estadística y administrativa desagregada por sexo y discapacidad, incorporando variables de discapacidad en las encuestas nacionales sobre violencia contra las mujeres y en los registros administrativos de las instituciones competentes, en un plazo de dieciocho meses. </w:t>
      </w:r>
    </w:p>
    <w:p w14:paraId="4EA566BF"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Disponer la apertura de investigaciones judiciales respecto de las 163 muertes calificadas como dudosas registradas entre 2014 y 2017 en camas psiquiátricas del sistema público, y establecer un sistema permanente de registro y monitoreo independiente de fallecimientos de personas con discapacidad bajo custodia del Estado.  </w:t>
      </w:r>
    </w:p>
    <w:p w14:paraId="3A639DDB"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Adoptar, en un plazo de doce meses, la Guía de Desinstitucionalización de la Convención (2022) para las niñas, niños y adolescentes con discapacidad bajo protección residencial del Estado, priorizando alternativas familiares y comunitarias por sobre la institucionalización.  </w:t>
      </w:r>
    </w:p>
    <w:p w14:paraId="1AABA6B0"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Concluir, con plazos definidos y publicados, los procedimientos administrativos y judiciales relativos a los hechos denunciados en el Hospital Psiquiátrico El Salvador de Valparaíso, y prohibir expresamente la aplicación de terapia electroconvulsiva sin anestesia y a menores de edad.  </w:t>
      </w:r>
    </w:p>
    <w:p w14:paraId="46267665"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Aprobar el proyecto de ley (Boletín N° 11.357-11) que prohíbe la esterilización de personas con discapacidad menores de 18 años, y establecer un procedimiento de reparación para las </w:t>
      </w:r>
      <w:r w:rsidRPr="0077387B">
        <w:rPr>
          <w:rFonts w:ascii="Calibri Light" w:eastAsia="Calibri" w:hAnsi="Calibri Light" w:cs="Calibri Light"/>
          <w:color w:val="000000" w:themeColor="text1"/>
          <w:sz w:val="22"/>
          <w:szCs w:val="22"/>
        </w:rPr>
        <w:lastRenderedPageBreak/>
        <w:t xml:space="preserve">víctimas de esterilizaciones forzadas identificadas en registros oficiales del Ministerio de Salud entre 2003 y 2015.  </w:t>
      </w:r>
    </w:p>
    <w:p w14:paraId="4C98CCF8"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Extender el formulario de consentimiento informado en lectura fácil implementado por CONAPREM-MINSAL desde marzo de 2026 a los procedimientos regulados por la Ley N° 21.030 y a otras formas de comunicación aumentativa y alternativa, incluidos el sistema braille, la Lengua de Señas Chilena y los pictogramas, en un plazo de un año.</w:t>
      </w:r>
    </w:p>
    <w:p w14:paraId="1CFC1C7D"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Eliminar la causal de 'incapacidad mental' de la Ley de Menores como fundamento de inhabilidad o separación familiar, en concordancia con la jurisprudencia de la Corte Suprema y con el artículo 23 de la Convención.  </w:t>
      </w:r>
    </w:p>
    <w:p w14:paraId="0EDDAB73"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Incorporar de manera expresa las demandas relevadas por la Encuesta GENDISC 2026 en la implementación de la Ley N° 21.675 y en la Encuesta Nacional de Violencia contra las Mujeres, dentro del ciclo de actualización de ambos instrumentos previsto para 2027.  </w:t>
      </w:r>
    </w:p>
    <w:p w14:paraId="69070B8E"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Establecer mecanismos específicos, con metas anuales medibles, para abordar las barreras de acceso y discriminación de niños, niñas y adolescentes con discapacidad en el sistema educativo, en atención al aumento de denuncias por necesidades educativas especiales registrado entre 2021 y 2025.  </w:t>
      </w:r>
    </w:p>
    <w:p w14:paraId="4E5329F1"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Generar, en un plazo de dos años, un sistema de datos públicos y desagregados sobre salud y salud mental de niños, niñas y adolescentes con discapacidad, que permita monitorear el acceso, las brechas territoriales y los resultados de las políticas públicas correspondientes.  </w:t>
      </w:r>
    </w:p>
    <w:p w14:paraId="677CD6D8"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Fortalecer la oferta pública de habilitación y rehabilitación con cobertura estatal y enfoque territorial, reduciendo la dependencia del financiamiento privado y la fragmentación institucional actualmente existente en la provisión de estos servicios. </w:t>
      </w:r>
    </w:p>
    <w:p w14:paraId="3B4B0392"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Adoptar medidas específicas y con metas de cumplimiento verificables para cerrar la brecha de género en la inclusión laboral de personas con discapacidad, considerando que, al ritmo actual, se estima que las empresas tardarían 28 años en cumplir la cuota legal de contratación.  </w:t>
      </w:r>
    </w:p>
    <w:p w14:paraId="47D4CF7B"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Fortalecer la protección social con enfoque de discapacidad y equidad territorial, asegurando que los beneficios asociados al Registro Nacional de la Discapacidad y al sistema de cuidados de la Ley N° 21.805 se traduzcan en una implementación efectiva del derecho a la no discriminación y a la accesibilidad con ajustes razonables.  </w:t>
      </w:r>
    </w:p>
    <w:p w14:paraId="4A287A8C"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Implementar, dentro de un plazo de seis meses, el Comité de Ministros y Ministras establecido por la Ley N° 20.422 para el diseño y coordinación intersectorial de las políticas de discapacidad.  </w:t>
      </w:r>
    </w:p>
    <w:p w14:paraId="0DF23709"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lastRenderedPageBreak/>
        <w:t xml:space="preserve">Aprobar la implementación del mecanismo independiente de monitoreo de la Convención conforme al artículo 33, párrafo 2, con autonomía suficiente y de acuerdo con los Principios de París, a fin de asegurar funciones efectivas de promoción, protección y supervisión de los derechos de las personas con discapacidad en Chile.  </w:t>
      </w:r>
    </w:p>
    <w:p w14:paraId="20361682"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Aprobar la disposición transitoria constitucional de tarifa $0 en el transporte público subsidiado para personas del Registro Nacional de la Discapacidad (Boletín N° 18.225-07) y, dentro del plazo de vigencia de doce meses que establece, iniciar el diseño de una política permanente de accesibilidad económica al transporte que no dependa de una circunstancia excepcional.  </w:t>
      </w:r>
    </w:p>
    <w:p w14:paraId="560A4295"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Aprobar el proyecto de ley que modifica la Ley N° 18.700 para garantizar ajustes de procedimiento electoral a personas con discapacidad (Boletín N° 17.953-35), incorporando en su reglamento de implementación protocolos específicos para discapacidad intelectual, psicosocial y sensorial, y no solo para movilidad reducida, dentro del primer año de vigencia.  </w:t>
      </w:r>
    </w:p>
    <w:p w14:paraId="62A9214C" w14:textId="77777777"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Aprobar el proyecto de ley que modifica la Ley N° 19.712 del Deporte para promover la inclusión deportiva (Boletín N° 18.176-35) e incorporar en su reglamento obligaciones de remoción de barreras físicas en infraestructura deportiva, con enfoque de género e interseccionalidad, en un plazo de dieciocho meses desde su publicación. </w:t>
      </w:r>
    </w:p>
    <w:p w14:paraId="377A0E8B" w14:textId="7042BE9D" w:rsidR="0077387B" w:rsidRPr="0077387B"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rPr>
      </w:pPr>
      <w:r w:rsidRPr="0077387B">
        <w:rPr>
          <w:rFonts w:ascii="Calibri Light" w:eastAsia="Calibri" w:hAnsi="Calibri Light" w:cs="Calibri Light"/>
          <w:color w:val="000000" w:themeColor="text1"/>
          <w:sz w:val="22"/>
          <w:szCs w:val="22"/>
        </w:rPr>
        <w:t xml:space="preserve">Reactivar la tramitación del proyecto de ley (Boletín N° 12.441-17) sobre reforma a la capacidad jurídica, por ser la iniciativa legislativa más alineada con el artículo 12 de la Convención y la Observación General N° 1 del Comité, asignándole urgencia legislativa y los recursos presupuestarios necesarios para implementar el sistema de apoyos y salvaguardias que propone.  </w:t>
      </w:r>
    </w:p>
    <w:sectPr w:rsidR="0077387B" w:rsidRPr="0077387B" w:rsidSect="000647E0">
      <w:headerReference w:type="default" r:id="rId17"/>
      <w:footerReference w:type="even" r:id="rId18"/>
      <w:footerReference w:type="default" r:id="rId19"/>
      <w:pgSz w:w="12240" w:h="15840"/>
      <w:pgMar w:top="1104" w:right="1701" w:bottom="1417" w:left="1701" w:header="265" w:footer="964" w:gutter="0"/>
      <w:cols w:space="720"/>
      <w:formProt w:val="0"/>
      <w:titlePg/>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CC37F" w14:textId="77777777" w:rsidR="00DC131A" w:rsidRDefault="00DC131A" w:rsidP="0077387B">
      <w:r>
        <w:separator/>
      </w:r>
    </w:p>
  </w:endnote>
  <w:endnote w:type="continuationSeparator" w:id="0">
    <w:p w14:paraId="0BD6AC9A" w14:textId="77777777" w:rsidR="00DC131A" w:rsidRDefault="00DC131A" w:rsidP="00773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erif CJK SC">
    <w:altName w:val="Cambria"/>
    <w:charset w:val="00"/>
    <w:family w:val="roman"/>
    <w:pitch w:val="default"/>
  </w:font>
  <w:font w:name="FreeSans">
    <w:charset w:val="00"/>
    <w:family w:val="roman"/>
    <w:pitch w:val="default"/>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Noto Sans CJK SC">
    <w:charset w:val="00"/>
    <w:family w:val="roman"/>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546317"/>
      <w:docPartObj>
        <w:docPartGallery w:val="Page Numbers (Bottom of Page)"/>
        <w:docPartUnique/>
      </w:docPartObj>
    </w:sdtPr>
    <w:sdtEndPr>
      <w:rPr>
        <w:rStyle w:val="PageNumber"/>
      </w:rPr>
    </w:sdtEndPr>
    <w:sdtContent>
      <w:p w14:paraId="18D1EAB0" w14:textId="77777777" w:rsidR="0077387B" w:rsidRDefault="0077387B" w:rsidP="002735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8250F6B" w14:textId="77777777" w:rsidR="0077387B" w:rsidRDefault="0077387B" w:rsidP="005776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Calibri" w:hAnsi="Calibri" w:cs="Calibri"/>
      </w:rPr>
      <w:id w:val="1968859493"/>
      <w:docPartObj>
        <w:docPartGallery w:val="Page Numbers (Bottom of Page)"/>
        <w:docPartUnique/>
      </w:docPartObj>
    </w:sdtPr>
    <w:sdtEndPr>
      <w:rPr>
        <w:rStyle w:val="PageNumber"/>
      </w:rPr>
    </w:sdtEndPr>
    <w:sdtContent>
      <w:p w14:paraId="71D687D8" w14:textId="77777777" w:rsidR="0077387B" w:rsidRPr="00515E95" w:rsidRDefault="0077387B" w:rsidP="0027356E">
        <w:pPr>
          <w:pStyle w:val="Footer"/>
          <w:framePr w:wrap="none" w:vAnchor="text" w:hAnchor="margin" w:xAlign="right" w:y="1"/>
          <w:rPr>
            <w:rStyle w:val="PageNumber"/>
            <w:rFonts w:ascii="Calibri" w:hAnsi="Calibri" w:cs="Calibri"/>
          </w:rPr>
        </w:pPr>
        <w:r w:rsidRPr="00515E95">
          <w:rPr>
            <w:rStyle w:val="PageNumber"/>
            <w:rFonts w:ascii="Calibri" w:hAnsi="Calibri" w:cs="Calibri"/>
          </w:rPr>
          <w:fldChar w:fldCharType="begin"/>
        </w:r>
        <w:r w:rsidRPr="00515E95">
          <w:rPr>
            <w:rStyle w:val="PageNumber"/>
            <w:rFonts w:ascii="Calibri" w:hAnsi="Calibri" w:cs="Calibri"/>
          </w:rPr>
          <w:instrText xml:space="preserve"> PAGE </w:instrText>
        </w:r>
        <w:r w:rsidRPr="00515E95">
          <w:rPr>
            <w:rStyle w:val="PageNumber"/>
            <w:rFonts w:ascii="Calibri" w:hAnsi="Calibri" w:cs="Calibri"/>
          </w:rPr>
          <w:fldChar w:fldCharType="separate"/>
        </w:r>
        <w:r w:rsidRPr="00515E95">
          <w:rPr>
            <w:rStyle w:val="PageNumber"/>
            <w:rFonts w:ascii="Calibri" w:hAnsi="Calibri" w:cs="Calibri"/>
            <w:noProof/>
          </w:rPr>
          <w:t>16</w:t>
        </w:r>
        <w:r w:rsidRPr="00515E95">
          <w:rPr>
            <w:rStyle w:val="PageNumber"/>
            <w:rFonts w:ascii="Calibri" w:hAnsi="Calibri" w:cs="Calibri"/>
          </w:rPr>
          <w:fldChar w:fldCharType="end"/>
        </w:r>
      </w:p>
    </w:sdtContent>
  </w:sdt>
  <w:p w14:paraId="4E266673" w14:textId="77777777" w:rsidR="0077387B" w:rsidRPr="00515E95" w:rsidRDefault="0077387B" w:rsidP="005776F6">
    <w:pPr>
      <w:pStyle w:val="Footer"/>
      <w:ind w:right="360"/>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31AF7" w14:textId="77777777" w:rsidR="00DC131A" w:rsidRDefault="00DC131A" w:rsidP="0077387B">
      <w:r>
        <w:separator/>
      </w:r>
    </w:p>
  </w:footnote>
  <w:footnote w:type="continuationSeparator" w:id="0">
    <w:p w14:paraId="678FB254" w14:textId="77777777" w:rsidR="00DC131A" w:rsidRDefault="00DC131A" w:rsidP="0077387B">
      <w:r>
        <w:continuationSeparator/>
      </w:r>
    </w:p>
  </w:footnote>
  <w:footnote w:id="1">
    <w:p w14:paraId="0CC9E034" w14:textId="77777777" w:rsidR="0077387B" w:rsidRPr="005776F6" w:rsidRDefault="0077387B" w:rsidP="0077387B">
      <w:pPr>
        <w:pStyle w:val="FootnoteText"/>
        <w:contextualSpacing/>
        <w:jc w:val="both"/>
        <w:rPr>
          <w:rFonts w:ascii="Calibri Light" w:hAnsi="Calibri Light" w:cs="Calibri Light"/>
          <w:sz w:val="16"/>
          <w:szCs w:val="16"/>
          <w:lang w:val="es-MX"/>
        </w:rPr>
      </w:pPr>
      <w:r w:rsidRPr="005776F6">
        <w:rPr>
          <w:rStyle w:val="FootnoteReference"/>
          <w:rFonts w:ascii="Calibri Light" w:hAnsi="Calibri Light" w:cs="Calibri Light"/>
          <w:sz w:val="16"/>
          <w:szCs w:val="16"/>
        </w:rPr>
        <w:footnoteRef/>
      </w:r>
      <w:r w:rsidRPr="005776F6">
        <w:rPr>
          <w:rFonts w:ascii="Calibri Light" w:hAnsi="Calibri Light" w:cs="Calibri Light"/>
          <w:sz w:val="16"/>
          <w:szCs w:val="16"/>
        </w:rPr>
        <w:t xml:space="preserve"> </w:t>
      </w:r>
      <w:r w:rsidRPr="005776F6">
        <w:rPr>
          <w:rFonts w:ascii="Calibri Light" w:hAnsi="Calibri Light" w:cs="Calibri Light"/>
          <w:sz w:val="16"/>
          <w:szCs w:val="16"/>
          <w:lang w:val="es-MX"/>
        </w:rPr>
        <w:t xml:space="preserve">Sus redes sociales son: </w:t>
      </w:r>
      <w:hyperlink r:id="rId1" w:history="1">
        <w:r w:rsidRPr="005776F6">
          <w:rPr>
            <w:rStyle w:val="Hyperlink"/>
            <w:rFonts w:ascii="Calibri Light" w:hAnsi="Calibri Light" w:cs="Calibri Light"/>
            <w:sz w:val="16"/>
            <w:szCs w:val="16"/>
            <w:lang w:val="es-MX"/>
          </w:rPr>
          <w:t>https://www.facebook.com/Cimunidis/?locale=es_LA</w:t>
        </w:r>
      </w:hyperlink>
      <w:r w:rsidRPr="005776F6">
        <w:rPr>
          <w:rFonts w:ascii="Calibri Light" w:hAnsi="Calibri Light" w:cs="Calibri Light"/>
          <w:sz w:val="16"/>
          <w:szCs w:val="16"/>
          <w:lang w:val="es-MX"/>
        </w:rPr>
        <w:t xml:space="preserve"> </w:t>
      </w:r>
    </w:p>
  </w:footnote>
  <w:footnote w:id="2">
    <w:p w14:paraId="37AAE7A9" w14:textId="77777777" w:rsidR="0077387B" w:rsidRPr="005776F6" w:rsidRDefault="0077387B" w:rsidP="0077387B">
      <w:pPr>
        <w:pStyle w:val="FootnoteText"/>
        <w:contextualSpacing/>
        <w:jc w:val="both"/>
        <w:rPr>
          <w:rFonts w:ascii="Calibri Light" w:hAnsi="Calibri Light" w:cs="Calibri Light"/>
          <w:sz w:val="16"/>
          <w:szCs w:val="16"/>
          <w:lang w:val="es-MX"/>
        </w:rPr>
      </w:pPr>
      <w:r w:rsidRPr="005776F6">
        <w:rPr>
          <w:rStyle w:val="FootnoteReference"/>
          <w:rFonts w:ascii="Calibri Light" w:hAnsi="Calibri Light" w:cs="Calibri Light"/>
          <w:sz w:val="16"/>
          <w:szCs w:val="16"/>
        </w:rPr>
        <w:footnoteRef/>
      </w:r>
      <w:r w:rsidRPr="005776F6">
        <w:rPr>
          <w:rFonts w:ascii="Calibri Light" w:hAnsi="Calibri Light" w:cs="Calibri Light"/>
          <w:sz w:val="16"/>
          <w:szCs w:val="16"/>
        </w:rPr>
        <w:t xml:space="preserve"> </w:t>
      </w:r>
      <w:r w:rsidRPr="005776F6">
        <w:rPr>
          <w:rFonts w:ascii="Calibri Light" w:hAnsi="Calibri Light" w:cs="Calibri Light"/>
          <w:sz w:val="16"/>
          <w:szCs w:val="16"/>
          <w:lang w:val="es-MX"/>
        </w:rPr>
        <w:t xml:space="preserve">Sitio web disponible en: </w:t>
      </w:r>
      <w:hyperlink r:id="rId2" w:history="1">
        <w:r w:rsidRPr="005776F6">
          <w:rPr>
            <w:rStyle w:val="Hyperlink"/>
            <w:rFonts w:ascii="Calibri Light" w:hAnsi="Calibri Light" w:cs="Calibri Light"/>
            <w:sz w:val="16"/>
            <w:szCs w:val="16"/>
            <w:lang w:val="es-MX"/>
          </w:rPr>
          <w:t>www.humanas.cl</w:t>
        </w:r>
      </w:hyperlink>
      <w:r w:rsidRPr="005776F6">
        <w:rPr>
          <w:rFonts w:ascii="Calibri Light" w:hAnsi="Calibri Light" w:cs="Calibri Light"/>
          <w:sz w:val="16"/>
          <w:szCs w:val="16"/>
          <w:lang w:val="es-MX"/>
        </w:rPr>
        <w:t xml:space="preserve"> </w:t>
      </w:r>
    </w:p>
  </w:footnote>
  <w:footnote w:id="3">
    <w:p w14:paraId="3285FDC9" w14:textId="77777777" w:rsidR="0077387B" w:rsidRPr="005776F6" w:rsidRDefault="0077387B" w:rsidP="0077387B">
      <w:pPr>
        <w:pStyle w:val="FootnoteText"/>
        <w:contextualSpacing/>
        <w:jc w:val="both"/>
        <w:rPr>
          <w:rFonts w:ascii="Calibri Light" w:hAnsi="Calibri Light" w:cs="Calibri Light"/>
          <w:sz w:val="16"/>
          <w:szCs w:val="16"/>
          <w:lang w:val="es-MX"/>
        </w:rPr>
      </w:pPr>
      <w:r w:rsidRPr="005776F6">
        <w:rPr>
          <w:rStyle w:val="FootnoteReference"/>
          <w:rFonts w:ascii="Calibri Light" w:hAnsi="Calibri Light" w:cs="Calibri Light"/>
          <w:sz w:val="16"/>
          <w:szCs w:val="16"/>
        </w:rPr>
        <w:footnoteRef/>
      </w:r>
      <w:r w:rsidRPr="005776F6">
        <w:rPr>
          <w:rFonts w:ascii="Calibri Light" w:hAnsi="Calibri Light" w:cs="Calibri Light"/>
          <w:sz w:val="16"/>
          <w:szCs w:val="16"/>
        </w:rPr>
        <w:t xml:space="preserve"> </w:t>
      </w:r>
      <w:r w:rsidRPr="005776F6">
        <w:rPr>
          <w:rFonts w:ascii="Calibri Light" w:hAnsi="Calibri Light" w:cs="Calibri Light"/>
          <w:sz w:val="16"/>
          <w:szCs w:val="16"/>
          <w:lang w:val="es-MX"/>
        </w:rPr>
        <w:t xml:space="preserve">Sitio web disponible en: </w:t>
      </w:r>
      <w:hyperlink r:id="rId3" w:history="1">
        <w:r w:rsidRPr="005776F6">
          <w:rPr>
            <w:rStyle w:val="Hyperlink"/>
            <w:rFonts w:ascii="Calibri Light" w:hAnsi="Calibri Light" w:cs="Calibri Light"/>
            <w:sz w:val="16"/>
            <w:szCs w:val="16"/>
            <w:lang w:val="es-MX"/>
          </w:rPr>
          <w:t>www.opcion.cl</w:t>
        </w:r>
      </w:hyperlink>
      <w:r w:rsidRPr="005776F6">
        <w:rPr>
          <w:rFonts w:ascii="Calibri Light" w:hAnsi="Calibri Light" w:cs="Calibri Light"/>
          <w:sz w:val="16"/>
          <w:szCs w:val="16"/>
          <w:lang w:val="es-MX"/>
        </w:rPr>
        <w:t xml:space="preserve"> </w:t>
      </w:r>
    </w:p>
  </w:footnote>
  <w:footnote w:id="4">
    <w:p w14:paraId="5965D51F" w14:textId="77777777" w:rsidR="0077387B" w:rsidRPr="005776F6" w:rsidRDefault="0077387B" w:rsidP="0077387B">
      <w:pPr>
        <w:pStyle w:val="FootnoteText"/>
        <w:contextualSpacing/>
        <w:jc w:val="both"/>
        <w:rPr>
          <w:rFonts w:ascii="Calibri Light" w:hAnsi="Calibri Light" w:cs="Calibri Light"/>
          <w:sz w:val="16"/>
          <w:szCs w:val="16"/>
          <w:lang w:val="es-MX"/>
        </w:rPr>
      </w:pPr>
      <w:r w:rsidRPr="005776F6">
        <w:rPr>
          <w:rStyle w:val="FootnoteReference"/>
          <w:rFonts w:ascii="Calibri Light" w:hAnsi="Calibri Light" w:cs="Calibri Light"/>
          <w:sz w:val="16"/>
          <w:szCs w:val="16"/>
        </w:rPr>
        <w:footnoteRef/>
      </w:r>
      <w:r w:rsidRPr="005776F6">
        <w:rPr>
          <w:rFonts w:ascii="Calibri Light" w:hAnsi="Calibri Light" w:cs="Calibri Light"/>
          <w:sz w:val="16"/>
          <w:szCs w:val="16"/>
        </w:rPr>
        <w:t xml:space="preserve"> </w:t>
      </w:r>
      <w:r w:rsidRPr="005776F6">
        <w:rPr>
          <w:rFonts w:ascii="Calibri Light" w:hAnsi="Calibri Light" w:cs="Calibri Light"/>
          <w:sz w:val="16"/>
          <w:szCs w:val="16"/>
          <w:lang w:val="es-MX"/>
        </w:rPr>
        <w:t xml:space="preserve">Sitio web disponible en: </w:t>
      </w:r>
      <w:hyperlink r:id="rId4" w:history="1">
        <w:r w:rsidRPr="005776F6">
          <w:rPr>
            <w:rStyle w:val="Hyperlink"/>
            <w:rFonts w:ascii="Calibri Light" w:hAnsi="Calibri Light" w:cs="Calibri Light"/>
            <w:sz w:val="16"/>
            <w:szCs w:val="16"/>
            <w:lang w:val="es-MX"/>
          </w:rPr>
          <w:t>www.josedomingocanas.org</w:t>
        </w:r>
      </w:hyperlink>
      <w:r w:rsidRPr="005776F6">
        <w:rPr>
          <w:rFonts w:ascii="Calibri Light" w:hAnsi="Calibri Light" w:cs="Calibri Light"/>
          <w:sz w:val="16"/>
          <w:szCs w:val="16"/>
          <w:lang w:val="es-MX"/>
        </w:rPr>
        <w:t xml:space="preserve"> </w:t>
      </w:r>
    </w:p>
  </w:footnote>
  <w:footnote w:id="5">
    <w:p w14:paraId="32ADDC95" w14:textId="77777777" w:rsidR="0077387B" w:rsidRPr="005776F6" w:rsidRDefault="0077387B" w:rsidP="0077387B">
      <w:pPr>
        <w:pStyle w:val="FootnoteText"/>
        <w:contextualSpacing/>
        <w:jc w:val="both"/>
        <w:rPr>
          <w:rFonts w:ascii="Calibri Light" w:hAnsi="Calibri Light" w:cs="Calibri Light"/>
          <w:sz w:val="16"/>
          <w:szCs w:val="16"/>
          <w:lang w:val="es-MX"/>
        </w:rPr>
      </w:pPr>
      <w:r w:rsidRPr="005776F6">
        <w:rPr>
          <w:rStyle w:val="FootnoteReference"/>
          <w:rFonts w:ascii="Calibri Light" w:hAnsi="Calibri Light" w:cs="Calibri Light"/>
          <w:sz w:val="16"/>
          <w:szCs w:val="16"/>
        </w:rPr>
        <w:footnoteRef/>
      </w:r>
      <w:r w:rsidRPr="005776F6">
        <w:rPr>
          <w:rFonts w:ascii="Calibri Light" w:hAnsi="Calibri Light" w:cs="Calibri Light"/>
          <w:sz w:val="16"/>
          <w:szCs w:val="16"/>
        </w:rPr>
        <w:t xml:space="preserve"> </w:t>
      </w:r>
      <w:r w:rsidRPr="005776F6">
        <w:rPr>
          <w:rFonts w:ascii="Calibri Light" w:hAnsi="Calibri Light" w:cs="Calibri Light"/>
          <w:sz w:val="16"/>
          <w:szCs w:val="16"/>
          <w:lang w:val="es-MX"/>
        </w:rPr>
        <w:t xml:space="preserve">Sitio web disponible en: </w:t>
      </w:r>
      <w:hyperlink r:id="rId5" w:history="1">
        <w:r w:rsidRPr="005776F6">
          <w:rPr>
            <w:rStyle w:val="Hyperlink"/>
            <w:rFonts w:ascii="Calibri Light" w:hAnsi="Calibri Light" w:cs="Calibri Light"/>
            <w:sz w:val="16"/>
            <w:szCs w:val="16"/>
            <w:lang w:val="es-MX"/>
          </w:rPr>
          <w:t>www.leasur.cl</w:t>
        </w:r>
      </w:hyperlink>
      <w:r w:rsidRPr="005776F6">
        <w:rPr>
          <w:rFonts w:ascii="Calibri Light" w:hAnsi="Calibri Light" w:cs="Calibri Light"/>
          <w:sz w:val="16"/>
          <w:szCs w:val="16"/>
          <w:lang w:val="es-MX"/>
        </w:rPr>
        <w:t xml:space="preserve"> </w:t>
      </w:r>
    </w:p>
  </w:footnote>
  <w:footnote w:id="6">
    <w:p w14:paraId="52F3FD32" w14:textId="77777777" w:rsidR="0077387B" w:rsidRPr="005776F6" w:rsidRDefault="0077387B" w:rsidP="0077387B">
      <w:pPr>
        <w:pStyle w:val="FootnoteText"/>
        <w:contextualSpacing/>
        <w:jc w:val="both"/>
        <w:rPr>
          <w:rFonts w:ascii="Calibri Light" w:hAnsi="Calibri Light" w:cs="Calibri Light"/>
          <w:sz w:val="16"/>
          <w:szCs w:val="16"/>
          <w:lang w:val="es-MX"/>
        </w:rPr>
      </w:pPr>
      <w:r w:rsidRPr="005776F6">
        <w:rPr>
          <w:rStyle w:val="FootnoteReference"/>
          <w:rFonts w:ascii="Calibri Light" w:hAnsi="Calibri Light" w:cs="Calibri Light"/>
          <w:sz w:val="16"/>
          <w:szCs w:val="16"/>
        </w:rPr>
        <w:footnoteRef/>
      </w:r>
      <w:r w:rsidRPr="005776F6">
        <w:rPr>
          <w:rFonts w:ascii="Calibri Light" w:hAnsi="Calibri Light" w:cs="Calibri Light"/>
          <w:sz w:val="16"/>
          <w:szCs w:val="16"/>
        </w:rPr>
        <w:t xml:space="preserve"> </w:t>
      </w:r>
      <w:r w:rsidRPr="005776F6">
        <w:rPr>
          <w:rFonts w:ascii="Calibri Light" w:hAnsi="Calibri Light" w:cs="Calibri Light"/>
          <w:sz w:val="16"/>
          <w:szCs w:val="16"/>
          <w:lang w:val="es-MX"/>
        </w:rPr>
        <w:t xml:space="preserve">Sus redes sociales son: </w:t>
      </w:r>
      <w:hyperlink r:id="rId6" w:history="1">
        <w:r w:rsidRPr="005776F6">
          <w:rPr>
            <w:rStyle w:val="Hyperlink"/>
            <w:rFonts w:ascii="Calibri Light" w:hAnsi="Calibri Light" w:cs="Calibri Light"/>
            <w:sz w:val="16"/>
            <w:szCs w:val="16"/>
            <w:lang w:val="es-MX"/>
          </w:rPr>
          <w:t>https://www.facebook.com/MovimientoAccionMigranteMAM/about/?locale=es_LA&amp;_rdr</w:t>
        </w:r>
      </w:hyperlink>
      <w:r w:rsidRPr="005776F6">
        <w:rPr>
          <w:rFonts w:ascii="Calibri Light" w:hAnsi="Calibri Light" w:cs="Calibri Light"/>
          <w:sz w:val="16"/>
          <w:szCs w:val="16"/>
          <w:lang w:val="es-MX"/>
        </w:rPr>
        <w:t xml:space="preserve">  </w:t>
      </w:r>
    </w:p>
  </w:footnote>
  <w:footnote w:id="7">
    <w:p w14:paraId="7545426C" w14:textId="77777777" w:rsidR="0077387B" w:rsidRPr="005776F6" w:rsidRDefault="0077387B" w:rsidP="0077387B">
      <w:pPr>
        <w:pStyle w:val="FootnoteText"/>
        <w:rPr>
          <w:rFonts w:ascii="Calibri Light" w:hAnsi="Calibri Light" w:cs="Calibri Light"/>
          <w:sz w:val="16"/>
          <w:szCs w:val="16"/>
          <w:lang w:val="es-ES_tradnl"/>
        </w:rPr>
      </w:pPr>
      <w:r w:rsidRPr="005776F6">
        <w:rPr>
          <w:rStyle w:val="FootnoteReference"/>
          <w:rFonts w:ascii="Calibri Light" w:hAnsi="Calibri Light" w:cs="Calibri Light"/>
          <w:sz w:val="16"/>
          <w:szCs w:val="16"/>
        </w:rPr>
        <w:footnoteRef/>
      </w:r>
      <w:r w:rsidRPr="005776F6">
        <w:rPr>
          <w:rFonts w:ascii="Calibri Light" w:hAnsi="Calibri Light" w:cs="Calibri Light"/>
          <w:sz w:val="16"/>
          <w:szCs w:val="16"/>
        </w:rPr>
        <w:t xml:space="preserve"> Sus redes sociales son: </w:t>
      </w:r>
      <w:hyperlink r:id="rId7" w:history="1">
        <w:r w:rsidRPr="005776F6">
          <w:rPr>
            <w:rStyle w:val="Hyperlink"/>
            <w:rFonts w:ascii="Calibri Light" w:hAnsi="Calibri Light" w:cs="Calibri Light"/>
            <w:sz w:val="16"/>
            <w:szCs w:val="16"/>
          </w:rPr>
          <w:t>https://www.facebook.com/chileOVIC/?locale=es_LA</w:t>
        </w:r>
      </w:hyperlink>
      <w:r w:rsidRPr="005776F6">
        <w:rPr>
          <w:rFonts w:ascii="Calibri Light" w:hAnsi="Calibri Light" w:cs="Calibri Light"/>
          <w:sz w:val="16"/>
          <w:szCs w:val="16"/>
        </w:rPr>
        <w:t xml:space="preserve"> </w:t>
      </w:r>
    </w:p>
  </w:footnote>
  <w:footnote w:id="8">
    <w:p w14:paraId="345A3A9B" w14:textId="77777777" w:rsidR="00CD3FCA" w:rsidRPr="00D32A8E" w:rsidRDefault="00CD3FCA" w:rsidP="00CD3FCA">
      <w:pPr>
        <w:rPr>
          <w:rFonts w:ascii="Calibri Light" w:hAnsi="Calibri Light" w:cs="Calibri Light"/>
        </w:rPr>
      </w:pPr>
      <w:r w:rsidRPr="00D32A8E">
        <w:rPr>
          <w:rFonts w:ascii="Calibri Light" w:hAnsi="Calibri Light" w:cs="Calibri Light"/>
          <w:vertAlign w:val="superscript"/>
        </w:rPr>
        <w:footnoteRef/>
      </w:r>
      <w:r w:rsidRPr="00D32A8E">
        <w:rPr>
          <w:rFonts w:ascii="Calibri Light" w:hAnsi="Calibri Light" w:cs="Calibri Light"/>
        </w:rPr>
        <w:t xml:space="preserve"> </w:t>
      </w:r>
      <w:r w:rsidRPr="000647E0">
        <w:rPr>
          <w:rFonts w:ascii="Calibri Light" w:eastAsiaTheme="minorHAnsi" w:hAnsi="Calibri Light" w:cs="Calibri Light"/>
          <w:kern w:val="2"/>
          <w:sz w:val="16"/>
          <w:szCs w:val="16"/>
          <w:lang w:eastAsia="en-US" w:bidi="ar-SA"/>
          <w14:ligatures w14:val="standardContextual"/>
        </w:rPr>
        <w:t xml:space="preserve">Sitio web disponible en: </w:t>
      </w:r>
      <w:hyperlink r:id="rId8">
        <w:r w:rsidRPr="000647E0">
          <w:rPr>
            <w:rStyle w:val="Hyperlink"/>
            <w:rFonts w:ascii="Calibri Light" w:eastAsiaTheme="minorHAnsi" w:hAnsi="Calibri Light" w:cs="Calibri Light"/>
            <w:kern w:val="2"/>
            <w:sz w:val="16"/>
            <w:szCs w:val="16"/>
            <w:lang w:eastAsia="en-US" w:bidi="ar-SA"/>
            <w14:ligatures w14:val="standardContextual"/>
          </w:rPr>
          <w:t>https://otdchile.org/</w:t>
        </w:r>
      </w:hyperlink>
      <w:r w:rsidRPr="000647E0">
        <w:rPr>
          <w:rStyle w:val="Hyperlink"/>
          <w:rFonts w:eastAsiaTheme="minorHAnsi"/>
          <w:kern w:val="2"/>
          <w:sz w:val="16"/>
          <w:szCs w:val="16"/>
          <w:lang w:eastAsia="en-US" w:bidi="ar-SA"/>
          <w14:ligatures w14:val="standardContextual"/>
        </w:rPr>
        <w:t xml:space="preserve"> </w:t>
      </w:r>
    </w:p>
  </w:footnote>
  <w:footnote w:id="9">
    <w:p w14:paraId="7D123293" w14:textId="77777777" w:rsidR="0077387B" w:rsidRPr="005776F6" w:rsidRDefault="0077387B" w:rsidP="0077387B">
      <w:pPr>
        <w:pStyle w:val="FootnoteText"/>
        <w:rPr>
          <w:rFonts w:ascii="Calibri Light" w:hAnsi="Calibri Light" w:cs="Calibri Light"/>
          <w:sz w:val="16"/>
          <w:szCs w:val="16"/>
        </w:rPr>
      </w:pPr>
      <w:r w:rsidRPr="005776F6">
        <w:rPr>
          <w:rStyle w:val="FootnoteReference"/>
          <w:rFonts w:ascii="Calibri Light" w:hAnsi="Calibri Light" w:cs="Calibri Light"/>
          <w:sz w:val="16"/>
          <w:szCs w:val="16"/>
        </w:rPr>
        <w:footnoteRef/>
      </w:r>
      <w:r w:rsidRPr="005776F6">
        <w:rPr>
          <w:rStyle w:val="FootnoteReference"/>
          <w:rFonts w:ascii="Calibri Light" w:hAnsi="Calibri Light" w:cs="Calibri Light"/>
        </w:rPr>
        <w:t xml:space="preserve"> </w:t>
      </w:r>
      <w:r w:rsidRPr="005776F6">
        <w:rPr>
          <w:rFonts w:ascii="Calibri Light" w:hAnsi="Calibri Light" w:cs="Calibri Light"/>
          <w:sz w:val="16"/>
          <w:szCs w:val="16"/>
        </w:rPr>
        <w:t xml:space="preserve">Sitio web disponible en: </w:t>
      </w:r>
      <w:hyperlink r:id="rId9" w:history="1">
        <w:r w:rsidRPr="005776F6">
          <w:rPr>
            <w:rStyle w:val="Hyperlink"/>
            <w:rFonts w:ascii="Calibri Light" w:hAnsi="Calibri Light" w:cs="Calibri Light"/>
            <w:sz w:val="16"/>
            <w:szCs w:val="16"/>
          </w:rPr>
          <w:t>www.gi-escr.org</w:t>
        </w:r>
      </w:hyperlink>
      <w:r w:rsidRPr="005776F6">
        <w:rPr>
          <w:rFonts w:ascii="Calibri Light" w:hAnsi="Calibri Light" w:cs="Calibri Light"/>
          <w:sz w:val="16"/>
          <w:szCs w:val="16"/>
        </w:rPr>
        <w:t xml:space="preserve"> </w:t>
      </w:r>
    </w:p>
  </w:footnote>
  <w:footnote w:id="10">
    <w:p w14:paraId="3E2B2FA8"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Ministerio de Desarrollo Social y Familia. III Estudio Nacional de la Discapacidad y Dependencia (ENDIDE) 2022. Resultados población adulta y población de niños, niñas y adolescentes (2 a 17 años).</w:t>
      </w:r>
    </w:p>
  </w:footnote>
  <w:footnote w:id="11">
    <w:p w14:paraId="19D01C6C"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Ministerio de Desarrollo Social y Familia. Encuesta de Caracterización Socioeconómica Nacional (CASEN) 2024. Procesamiento propio de Corporación Humanas para el presente informe.</w:t>
      </w:r>
    </w:p>
  </w:footnote>
  <w:footnote w:id="12">
    <w:p w14:paraId="5FDF0D49"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CASEN 2024, op. cit. Procesamiento propio de Corporación Humanas para el presente informe.</w:t>
      </w:r>
    </w:p>
  </w:footnote>
  <w:footnote w:id="13">
    <w:p w14:paraId="0B0D9040"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Corporación Opción. Anuario Estadístico 2025. Radiografía de los niños, niñas y adolescentes atendidos por Corporación Opción.</w:t>
      </w:r>
    </w:p>
  </w:footnote>
  <w:footnote w:id="14">
    <w:p w14:paraId="22639BDA"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Proyecto de ley que fortalece la prevención de la discriminación y da mayor eficacia a la acción judicial de no discriminación de la Ley N° 20.609.</w:t>
      </w:r>
    </w:p>
  </w:footnote>
  <w:footnote w:id="15">
    <w:p w14:paraId="625EC14D"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18.339-15. Moción, Senado. Ingreso: 16 de junio de 2026. Primer trámite constitucional.</w:t>
      </w:r>
    </w:p>
  </w:footnote>
  <w:footnote w:id="16">
    <w:p w14:paraId="682A8F45"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Comité sobre los Derechos de las Personas con Discapacidad. Observaciones finales sobre el informe inicial de Chile, CRPD/C/CHL/CO/1 (2016).</w:t>
      </w:r>
    </w:p>
  </w:footnote>
  <w:footnote w:id="17">
    <w:p w14:paraId="43C74446"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Biblioteca del Congreso Nacional de Chile. Ley N° 21.675 que establece medidas para prevenir, sancionar y erradicar la violencia en contra de las mujeres, en razón de su género, art. 33.</w:t>
      </w:r>
    </w:p>
  </w:footnote>
  <w:footnote w:id="18">
    <w:p w14:paraId="4E931515"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Leyes N° 20.422 (2010), N° 20.845 (2015) y N° 21.430 (2022), sobre igualdad de oportunidades, inclusión escolar y garantías de la niñez y adolescencia.</w:t>
      </w:r>
    </w:p>
  </w:footnote>
  <w:footnote w:id="19">
    <w:p w14:paraId="7B9CB6CB"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Defensoría de la Niñez. Diagnóstico Anual Situación de Derechos de la Niñez y Adolescencia, 2026.</w:t>
      </w:r>
    </w:p>
  </w:footnote>
  <w:footnote w:id="20">
    <w:p w14:paraId="461D86BA"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18.225-07. Moción, Cámara de Diputadas y Diputados. Ingreso: 28 de abril de 2026. Primer trámite constitucional.</w:t>
      </w:r>
    </w:p>
  </w:footnote>
  <w:footnote w:id="21">
    <w:p w14:paraId="75C66682"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12.441-17. Moción, Cámara de Diputadas y Diputados. Ingreso: 5 de marzo de 2019. Primer trámite constitucional, sin avances desde 2021.</w:t>
      </w:r>
    </w:p>
  </w:footnote>
  <w:footnote w:id="22">
    <w:p w14:paraId="57577A5E"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Biblioteca del Congreso Nacional de Chile. Ley N° 20.584, que regula los derechos y deberes que tienen las personas en relación con acciones vinculadas a su atención de salud, promulgada el 13 de abril de 2012. El régimen de curatelas se regula en el Código Civil, promulgado en 1855.</w:t>
      </w:r>
    </w:p>
  </w:footnote>
  <w:footnote w:id="23">
    <w:p w14:paraId="51FE4CA0"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Ministerio Público de Chile. Respuesta a solicitud de acceso a la información pública N° 26390, sobre mecanismos de accesibilidad para víctimas de violencia de género.</w:t>
      </w:r>
    </w:p>
  </w:footnote>
  <w:footnote w:id="24">
    <w:p w14:paraId="23CE8638"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Biblioteca del Congreso Nacional de Chile. Ley N° 20.422 que establece normas sobre igualdad de oportunidades e inclusión social de personas con discapacidad, y Ley N° 21.430 sobre garantías y protección integral de los derechos de la niñez y adolescencia.</w:t>
      </w:r>
    </w:p>
  </w:footnote>
  <w:footnote w:id="25">
    <w:p w14:paraId="44FFE1FE"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Pavéz, C. y Benavides, P. (2021). Estudio sobre salud mental en Chile: una revisión de las estadísticas 2001-2018 sobre la situación de las personas con discapacidad psicosocial. Estudio patrocinado por el ACNUDH.</w:t>
      </w:r>
    </w:p>
  </w:footnote>
  <w:footnote w:id="26">
    <w:p w14:paraId="278DAA56"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Fiscalía Nacional de Chile. Antecedentes sobre elaboración de protocolos para personas privadas de libertad fallecidas bajo custodia de servicios públicos, 2022.</w:t>
      </w:r>
    </w:p>
  </w:footnote>
  <w:footnote w:id="27">
    <w:p w14:paraId="00CC6FA6"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Comisión Regional de Protección de Derechos de Personas con Enfermedades Mentales (COREPREM), Región de Valparaíso. Informe de visita al Hospital Psiquiátrico El Salvador, junio de 2022.</w:t>
      </w:r>
    </w:p>
  </w:footnote>
  <w:footnote w:id="28">
    <w:p w14:paraId="3DE3F4F1"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Comité Nacional para la Prevención de la Tortura (CPT). Segundo Informe Anual 2021/2022, Santiago de Chile, 2022.</w:t>
      </w:r>
    </w:p>
  </w:footnote>
  <w:footnote w:id="29">
    <w:p w14:paraId="6D389FE2"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Corte de Apelaciones de Valparaíso. Sentencia de rechazo del recurso de protección, causa reservada, 2 de febrero de 2023.</w:t>
      </w:r>
    </w:p>
  </w:footnote>
  <w:footnote w:id="30">
    <w:p w14:paraId="305AA0B5"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LEASUR e Instituto Nacional de Derechos Humanos, sede Región Metropolitana. Registro del fallecimiento bajo custodia del Estado ocurrido en la Cárcel de Mujeres de San Miguel, 3 de junio de 2024.</w:t>
      </w:r>
    </w:p>
  </w:footnote>
  <w:footnote w:id="31">
    <w:p w14:paraId="1FD4001F"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Comisión Nacional de Psiquiatría Forense. Oficio N° 6, de 8 de enero de 2024.</w:t>
      </w:r>
    </w:p>
  </w:footnote>
  <w:footnote w:id="32">
    <w:p w14:paraId="231559DD"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Comité sobre los Derechos de las Personas con Discapacidad. Observaciones finales sobre el informe inicial de Chile, CRPD/C/CHL/CO/1 (2016).</w:t>
      </w:r>
    </w:p>
  </w:footnote>
  <w:footnote w:id="33">
    <w:p w14:paraId="05253A65"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Subsecretaría de Prevención del Delito. Encuesta Nacional de Violencia contra las Mujeres 2024. Ministerio del Interior y Seguridad Pública. Procesamiento propio de Corporación Humanas para el presente informe.</w:t>
      </w:r>
    </w:p>
  </w:footnote>
  <w:footnote w:id="34">
    <w:p w14:paraId="003DF6A2"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Casos documentados por CIMUNIDIS a partir de investigaciones del INDH Regional de la Araucanía, la COREPREM de Valparaíso y reportajes de prensa nacional sobre el Hogar de Protección Villa María Goretti (Mejor Niñez), 2022-2024.</w:t>
      </w:r>
    </w:p>
  </w:footnote>
  <w:footnote w:id="35">
    <w:p w14:paraId="642B5255"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Pavéz, C. y Benavides, P. (2021), op. cit. Cuadro estadístico del Ministerio de Salud sobre esterilizaciones aprobadas en mujeres con discapacidad mental, período 2003-2015.</w:t>
      </w:r>
    </w:p>
  </w:footnote>
  <w:footnote w:id="36">
    <w:p w14:paraId="6D026A88"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CONAPREM-MINSAL. Formulario de consentimiento informado en lectura fácil para peticiones de esterilización quirúrgica, disponible desde marzo de 2026 en el sitio web del Ministerio de Salud.</w:t>
      </w:r>
    </w:p>
  </w:footnote>
  <w:footnote w:id="37">
    <w:p w14:paraId="10BDE1F7"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Biblioteca del Congreso Nacional de Chile. Ley N° 16.618, de Menores, de 8 de marzo de 1967. Proyecto de ley Boletín N° 16.286-07, que deroga la Ley N° 16.618 y adecúa la Ley N° 19.968 de Tribunales de Familia a la Ley N° 21.430 (en tramitación, segundo trámite constitucional).</w:t>
      </w:r>
    </w:p>
  </w:footnote>
  <w:footnote w:id="38">
    <w:p w14:paraId="5F926C43"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Reportaje de prensa nacional sobre el fallecimiento de una adolescente con discapacidad múltiple bajo custodia del Estado en el Hogar de Protección Villa María Goretti de Mejor Niñez, Chiguayante, julio de 2024.</w:t>
      </w:r>
    </w:p>
  </w:footnote>
  <w:footnote w:id="39">
    <w:p w14:paraId="0F5034A3"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Ministerio de Salud, Subsecretaría de Salud Pública. Norma Técnica Nacional de Acompañamiento y Atención Integral a la Mujer en las tres causales de la Ley N° 21.030, actualización de 2024.</w:t>
      </w:r>
    </w:p>
  </w:footnote>
  <w:footnote w:id="40">
    <w:p w14:paraId="13001314"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Universidad de Las Américas y Servicio Nacional de la Discapacidad (SENADIS). Primera Encuesta Nacional sobre Violencia Ginecológica y Obstétrica hacia Mujeres con Discapacidad en Chile (GENDISC), abril de 2026.</w:t>
      </w:r>
    </w:p>
  </w:footnote>
  <w:footnote w:id="41">
    <w:p w14:paraId="04E8B325"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Defensoría de la Niñez, con datos de la Superintendencia de Educación. Diagnóstico Anual Situación de Derechos de la Niñez y Adolescencia, 2026.</w:t>
      </w:r>
    </w:p>
  </w:footnote>
  <w:footnote w:id="42">
    <w:p w14:paraId="6E2D53DA"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18.049-04. Moción, Cámara de Diputadas y Diputados. Ingreso: 8 de enero de 2026. Primer trámite constitucional.</w:t>
      </w:r>
    </w:p>
  </w:footnote>
  <w:footnote w:id="43">
    <w:p w14:paraId="5BF6C1FD"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17.718-35. Moción, Cámara de Diputadas y Diputados. Ingreso: 21 de julio de 2025. Primer trámite constitucional.</w:t>
      </w:r>
    </w:p>
  </w:footnote>
  <w:footnote w:id="44">
    <w:p w14:paraId="247CE10D"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ENDIDE 2022, op. cit. Resultados población de niños, niñas y adolescentes.</w:t>
      </w:r>
    </w:p>
  </w:footnote>
  <w:footnote w:id="45">
    <w:p w14:paraId="65D276E7"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Ministerio de Desarrollo Social y Familia. Política Nacional de Niñez y Adolescencia 2024-2032.</w:t>
      </w:r>
    </w:p>
  </w:footnote>
  <w:footnote w:id="46">
    <w:p w14:paraId="56286B2F"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Ministerio de Salud. Programa Nacional de Salud Sexual y Reproductiva, documentos de consentimiento informado en lectura fácil disponibles desde marzo de 2026.</w:t>
      </w:r>
    </w:p>
  </w:footnote>
  <w:footnote w:id="47">
    <w:p w14:paraId="67A4E029"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Fundación Chilena para la Discapacidad, Observatorio Discapacidad. Semáforo de Cumplimiento de la Convención sobre los Derechos de las Personas con Discapacidad en Chile.</w:t>
      </w:r>
    </w:p>
  </w:footnote>
  <w:footnote w:id="48">
    <w:p w14:paraId="3B3868ED"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Biblioteca del Congreso Nacional de Chile. Ley N° 21.690, que modifica la Ley N° 21.015 de Inclusión Laboral, aumentando de 1% a 2% la cuota de contratación de personas con discapacidad.</w:t>
      </w:r>
    </w:p>
  </w:footnote>
  <w:footnote w:id="49">
    <w:p w14:paraId="7E1E1260"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SENADIS (2023). Datos sobre participación laboral de mujeres y hombres con discapacidad, con base en ENDIDE 2022.</w:t>
      </w:r>
    </w:p>
  </w:footnote>
  <w:footnote w:id="50">
    <w:p w14:paraId="62B3FB9D"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Organización de personas con discapacidad WAZU. Declaración pública sobre plazos estimados de cumplimiento de la cuota de inclusión laboral, 1 de mayo de 2026.</w:t>
      </w:r>
    </w:p>
  </w:footnote>
  <w:footnote w:id="51">
    <w:p w14:paraId="2DC890ED"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18.005-35. Moción, Cámara de Diputadas y Diputados. Ingreso: 3 de diciembre de 2025. Primer trámite constitucional.</w:t>
      </w:r>
    </w:p>
  </w:footnote>
  <w:footnote w:id="52">
    <w:p w14:paraId="026C943E"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Biblioteca del Congreso Nacional de Chile. Ley N° 21.805, que reconoce el derecho al cuidado y crea el Sistema Nacional de Apoyos y Cuidados, febrero de 2026.</w:t>
      </w:r>
    </w:p>
  </w:footnote>
  <w:footnote w:id="53">
    <w:p w14:paraId="1A7FAE39"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12.239-31. Moción, Cámara de Diputadas y Diputados. Ingreso: 14 de noviembre de 2018. Segundo trámite constitucional.</w:t>
      </w:r>
    </w:p>
  </w:footnote>
  <w:footnote w:id="54">
    <w:p w14:paraId="2F4B6DD1"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17.953-35. Moción, Senado. Ingreso: 5 de noviembre de 2025. Primer trámite constitucional.</w:t>
      </w:r>
    </w:p>
  </w:footnote>
  <w:footnote w:id="55">
    <w:p w14:paraId="7BC0C2BD"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Congreso Nacional de Chile. Boletín N° 18.176-35. Moción, Senado. Ingreso: 14 de abril de 2026. Segundo trámite constitucional.</w:t>
      </w:r>
    </w:p>
  </w:footnote>
  <w:footnote w:id="56">
    <w:p w14:paraId="2CFBC85E"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Biblioteca del Congreso Nacional de Chile. Ley N° 20.422, artículos referidos al Comité de Ministros y Ministras asesor de la Presidencia de la República en política de discapacidad.</w:t>
      </w:r>
    </w:p>
  </w:footnote>
  <w:footnote w:id="57">
    <w:p w14:paraId="524293CA" w14:textId="77777777" w:rsidR="0077387B" w:rsidRPr="005776F6" w:rsidRDefault="0077387B" w:rsidP="0077387B">
      <w:pPr>
        <w:rPr>
          <w:rFonts w:ascii="Calibri Light" w:hAnsi="Calibri Light" w:cs="Calibri Light"/>
        </w:rPr>
      </w:pPr>
      <w:r w:rsidRPr="005776F6">
        <w:rPr>
          <w:rStyle w:val="FootnoteCharacters"/>
          <w:rFonts w:ascii="Calibri Light" w:hAnsi="Calibri Light" w:cs="Calibri Light"/>
        </w:rPr>
        <w:footnoteRef/>
      </w:r>
      <w:r w:rsidRPr="005776F6">
        <w:rPr>
          <w:rFonts w:ascii="Calibri Light" w:eastAsia="Calibri" w:hAnsi="Calibri Light" w:cs="Calibri Light"/>
          <w:sz w:val="18"/>
          <w:szCs w:val="18"/>
        </w:rPr>
        <w:t>Convención sobre los Derechos de las Personas con Discapacidad, artículo 33, párrafo 2, sobre marcos independientes de promoción, protección y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3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8"/>
      <w:gridCol w:w="1568"/>
      <w:gridCol w:w="1134"/>
      <w:gridCol w:w="1559"/>
      <w:gridCol w:w="1134"/>
      <w:gridCol w:w="1550"/>
      <w:gridCol w:w="1418"/>
      <w:gridCol w:w="992"/>
    </w:tblGrid>
    <w:tr w:rsidR="000647E0" w14:paraId="656B0896" w14:textId="77777777" w:rsidTr="000647E0">
      <w:trPr>
        <w:trHeight w:val="914"/>
        <w:jc w:val="center"/>
      </w:trPr>
      <w:tc>
        <w:tcPr>
          <w:tcW w:w="988" w:type="dxa"/>
          <w:vAlign w:val="center"/>
        </w:tcPr>
        <w:p w14:paraId="5F2C9DD3" w14:textId="0B1BCC5B" w:rsidR="000647E0" w:rsidRDefault="000647E0" w:rsidP="000647E0">
          <w:pPr>
            <w:pStyle w:val="Header"/>
            <w:jc w:val="center"/>
          </w:pPr>
        </w:p>
      </w:tc>
      <w:tc>
        <w:tcPr>
          <w:tcW w:w="1568" w:type="dxa"/>
          <w:vAlign w:val="center"/>
        </w:tcPr>
        <w:p w14:paraId="4DAF81A4" w14:textId="417D3357" w:rsidR="000647E0" w:rsidRDefault="000647E0" w:rsidP="000647E0">
          <w:pPr>
            <w:pStyle w:val="Header"/>
            <w:jc w:val="center"/>
          </w:pPr>
        </w:p>
      </w:tc>
      <w:tc>
        <w:tcPr>
          <w:tcW w:w="1134" w:type="dxa"/>
          <w:vAlign w:val="center"/>
        </w:tcPr>
        <w:p w14:paraId="610D502F" w14:textId="0AA3CE6A" w:rsidR="000647E0" w:rsidRDefault="000647E0" w:rsidP="000647E0">
          <w:pPr>
            <w:pStyle w:val="Header"/>
            <w:jc w:val="center"/>
          </w:pPr>
          <w:r>
            <w:rPr>
              <w:noProof/>
              <w:lang w:val="en-US"/>
            </w:rPr>
            <w:drawing>
              <wp:inline distT="0" distB="0" distL="0" distR="0" wp14:anchorId="49326610" wp14:editId="208BC1D1">
                <wp:extent cx="590550" cy="508000"/>
                <wp:effectExtent l="0" t="0" r="6350" b="0"/>
                <wp:docPr id="1807359769" name="Imagen 1807359769" descr="Circulo Emancipador de Mujeres y Niñas con Discapacidad de Chile"/>
                <wp:cNvGraphicFramePr/>
                <a:graphic xmlns:a="http://schemas.openxmlformats.org/drawingml/2006/main">
                  <a:graphicData uri="http://schemas.openxmlformats.org/drawingml/2006/picture">
                    <pic:pic xmlns:pic="http://schemas.openxmlformats.org/drawingml/2006/picture">
                      <pic:nvPicPr>
                        <pic:cNvPr id="8" name="Imagen 8" descr="Circulo Emancipador de Mujeres y Niñas con Discapacidad de Chile"/>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8521" cy="523459"/>
                        </a:xfrm>
                        <a:prstGeom prst="rect">
                          <a:avLst/>
                        </a:prstGeom>
                        <a:noFill/>
                        <a:ln>
                          <a:noFill/>
                        </a:ln>
                      </pic:spPr>
                    </pic:pic>
                  </a:graphicData>
                </a:graphic>
              </wp:inline>
            </w:drawing>
          </w:r>
        </w:p>
      </w:tc>
      <w:tc>
        <w:tcPr>
          <w:tcW w:w="2693" w:type="dxa"/>
          <w:gridSpan w:val="2"/>
          <w:vAlign w:val="center"/>
        </w:tcPr>
        <w:p w14:paraId="2137D378" w14:textId="49A9EEE9" w:rsidR="000647E0" w:rsidRDefault="000647E0" w:rsidP="000647E0">
          <w:pPr>
            <w:pStyle w:val="Header"/>
            <w:jc w:val="center"/>
          </w:pPr>
          <w:r>
            <w:rPr>
              <w:noProof/>
              <w:lang w:val="en-US"/>
            </w:rPr>
            <w:drawing>
              <wp:inline distT="0" distB="0" distL="0" distR="0" wp14:anchorId="173F38B0" wp14:editId="6452F466">
                <wp:extent cx="1191260" cy="422275"/>
                <wp:effectExtent l="0" t="0" r="2540" b="0"/>
                <wp:docPr id="1807359772" name="Imagen 1807359772" descr="logo corporación humanas, Centro Regional por la justicia de Género y los derechos humanos"/>
                <wp:cNvGraphicFramePr/>
                <a:graphic xmlns:a="http://schemas.openxmlformats.org/drawingml/2006/main">
                  <a:graphicData uri="http://schemas.openxmlformats.org/drawingml/2006/picture">
                    <pic:pic xmlns:pic="http://schemas.openxmlformats.org/drawingml/2006/picture">
                      <pic:nvPicPr>
                        <pic:cNvPr id="762591042" name="Imagen 762591042" descr="logo corporación humanas, Centro Regional por la justicia de Género y los derechos humanos"/>
                        <pic:cNvPicPr/>
                      </pic:nvPicPr>
                      <pic:blipFill>
                        <a:blip r:embed="rId2" cstate="print">
                          <a:extLst>
                            <a:ext uri="{BEBA8EAE-BF5A-486C-A8C5-ECC9F3942E4B}">
                              <a14:imgProps xmlns:a14="http://schemas.microsoft.com/office/drawing/2010/main">
                                <a14:imgLayer r:embed="rId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223835" cy="433822"/>
                        </a:xfrm>
                        <a:prstGeom prst="rect">
                          <a:avLst/>
                        </a:prstGeom>
                        <a:noFill/>
                        <a:ln>
                          <a:noFill/>
                        </a:ln>
                      </pic:spPr>
                    </pic:pic>
                  </a:graphicData>
                </a:graphic>
              </wp:inline>
            </w:drawing>
          </w:r>
        </w:p>
      </w:tc>
      <w:tc>
        <w:tcPr>
          <w:tcW w:w="1550" w:type="dxa"/>
          <w:vAlign w:val="center"/>
        </w:tcPr>
        <w:p w14:paraId="75B8674D" w14:textId="7790A9E6" w:rsidR="000647E0" w:rsidRDefault="000647E0" w:rsidP="000647E0">
          <w:pPr>
            <w:pStyle w:val="Header"/>
            <w:jc w:val="center"/>
            <w:rPr>
              <w:noProof/>
            </w:rPr>
          </w:pPr>
          <w:r>
            <w:rPr>
              <w:noProof/>
              <w:lang w:val="en-US"/>
            </w:rPr>
            <w:drawing>
              <wp:inline distT="0" distB="0" distL="0" distR="0" wp14:anchorId="03D2DDF6" wp14:editId="3185F791">
                <wp:extent cx="916305" cy="358140"/>
                <wp:effectExtent l="0" t="0" r="0" b="0"/>
                <wp:docPr id="1807359770" name="0 Imagen" descr="Logo Corporación Opción&#10;"/>
                <wp:cNvGraphicFramePr/>
                <a:graphic xmlns:a="http://schemas.openxmlformats.org/drawingml/2006/main">
                  <a:graphicData uri="http://schemas.openxmlformats.org/drawingml/2006/picture">
                    <pic:pic xmlns:pic="http://schemas.openxmlformats.org/drawingml/2006/picture">
                      <pic:nvPicPr>
                        <pic:cNvPr id="104189891" name="0 Imagen" descr="Logo Corporación Opción&#10;"/>
                        <pic:cNvPicPr/>
                      </pic:nvPicPr>
                      <pic:blipFill rotWithShape="1">
                        <a:blip r:embed="rId4"/>
                        <a:srcRect l="6488"/>
                        <a:stretch/>
                      </pic:blipFill>
                      <pic:spPr bwMode="auto">
                        <a:xfrm>
                          <a:off x="0" y="0"/>
                          <a:ext cx="947785" cy="3704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8" w:type="dxa"/>
          <w:vAlign w:val="center"/>
        </w:tcPr>
        <w:p w14:paraId="3E5FE477" w14:textId="1A9C13DC" w:rsidR="000647E0" w:rsidRDefault="000647E0" w:rsidP="000647E0">
          <w:pPr>
            <w:pStyle w:val="Header"/>
            <w:jc w:val="center"/>
            <w:rPr>
              <w:b/>
              <w:noProof/>
              <w:lang w:val="en-US"/>
            </w:rPr>
          </w:pPr>
        </w:p>
      </w:tc>
      <w:tc>
        <w:tcPr>
          <w:tcW w:w="992" w:type="dxa"/>
          <w:vAlign w:val="center"/>
        </w:tcPr>
        <w:p w14:paraId="7FCC8DDB" w14:textId="4267E14C" w:rsidR="000647E0" w:rsidRDefault="000647E0" w:rsidP="000647E0">
          <w:pPr>
            <w:pStyle w:val="Header"/>
            <w:jc w:val="center"/>
            <w:rPr>
              <w:b/>
              <w:noProof/>
              <w:lang w:val="en-US"/>
            </w:rPr>
          </w:pPr>
        </w:p>
      </w:tc>
    </w:tr>
    <w:tr w:rsidR="000647E0" w14:paraId="095ED05C" w14:textId="77777777" w:rsidTr="000647E0">
      <w:trPr>
        <w:trHeight w:val="914"/>
        <w:jc w:val="center"/>
      </w:trPr>
      <w:tc>
        <w:tcPr>
          <w:tcW w:w="988" w:type="dxa"/>
          <w:vAlign w:val="center"/>
        </w:tcPr>
        <w:p w14:paraId="0D070D0D" w14:textId="1C7F7188" w:rsidR="000647E0" w:rsidRDefault="000647E0" w:rsidP="000647E0">
          <w:pPr>
            <w:pStyle w:val="Header"/>
            <w:jc w:val="center"/>
            <w:rPr>
              <w:noProof/>
              <w:lang w:val="en-US"/>
            </w:rPr>
          </w:pPr>
        </w:p>
      </w:tc>
      <w:tc>
        <w:tcPr>
          <w:tcW w:w="1568" w:type="dxa"/>
          <w:vAlign w:val="center"/>
        </w:tcPr>
        <w:p w14:paraId="628C51C9" w14:textId="26A30E63" w:rsidR="000647E0" w:rsidRDefault="000647E0" w:rsidP="000647E0">
          <w:pPr>
            <w:pStyle w:val="Header"/>
            <w:jc w:val="center"/>
            <w:rPr>
              <w:noProof/>
              <w:lang w:val="en-US"/>
            </w:rPr>
          </w:pPr>
          <w:r>
            <w:rPr>
              <w:rFonts w:asciiTheme="majorHAnsi" w:hAnsiTheme="majorHAnsi" w:cstheme="majorHAnsi"/>
              <w:noProof/>
              <w:lang w:val="es-ES"/>
            </w:rPr>
            <w:drawing>
              <wp:inline distT="0" distB="0" distL="0" distR="0" wp14:anchorId="586BB000" wp14:editId="364BC724">
                <wp:extent cx="548640" cy="548640"/>
                <wp:effectExtent l="0" t="0" r="3810" b="3810"/>
                <wp:docPr id="1807359771" name="Imagen 1807359771" descr="ONG Casa Memoria José Domingo Cañ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9771" name="Imagen 1807359771" descr="ONG Casa Memoria José Domingo Cañas"/>
                        <pic:cNvPicPr/>
                      </pic:nvPicPr>
                      <pic:blipFill>
                        <a:blip r:embed="rId5">
                          <a:extLst>
                            <a:ext uri="{28A0092B-C50C-407E-A947-70E740481C1C}">
                              <a14:useLocalDpi xmlns:a14="http://schemas.microsoft.com/office/drawing/2010/main" val="0"/>
                            </a:ext>
                          </a:extLst>
                        </a:blip>
                        <a:stretch>
                          <a:fillRect/>
                        </a:stretch>
                      </pic:blipFill>
                      <pic:spPr>
                        <a:xfrm>
                          <a:off x="0" y="0"/>
                          <a:ext cx="554050" cy="554050"/>
                        </a:xfrm>
                        <a:prstGeom prst="rect">
                          <a:avLst/>
                        </a:prstGeom>
                      </pic:spPr>
                    </pic:pic>
                  </a:graphicData>
                </a:graphic>
              </wp:inline>
            </w:drawing>
          </w:r>
        </w:p>
      </w:tc>
      <w:tc>
        <w:tcPr>
          <w:tcW w:w="1134" w:type="dxa"/>
          <w:vAlign w:val="center"/>
        </w:tcPr>
        <w:p w14:paraId="3C2A7059" w14:textId="56E413B6" w:rsidR="000647E0" w:rsidRDefault="000647E0" w:rsidP="000647E0">
          <w:pPr>
            <w:pStyle w:val="Header"/>
            <w:jc w:val="center"/>
            <w:rPr>
              <w:rFonts w:asciiTheme="majorHAnsi" w:hAnsiTheme="majorHAnsi" w:cstheme="majorHAnsi"/>
              <w:noProof/>
              <w:lang w:val="es-ES"/>
            </w:rPr>
          </w:pPr>
          <w:r>
            <w:rPr>
              <w:noProof/>
              <w:lang w:val="en-US"/>
            </w:rPr>
            <w:drawing>
              <wp:inline distT="0" distB="0" distL="0" distR="0" wp14:anchorId="06D5062C" wp14:editId="355A8812">
                <wp:extent cx="623455" cy="399011"/>
                <wp:effectExtent l="0" t="0" r="5715" b="1270"/>
                <wp:docPr id="1807359773" name="Imagen 1807359773" descr="logo LEA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1623" name="Imagen 203481623" descr="logo LEASUR"/>
                        <pic:cNvPicPr/>
                      </pic:nvPicPr>
                      <pic:blipFill rotWithShape="1">
                        <a:blip r:embed="rId6" cstate="print">
                          <a:extLst>
                            <a:ext uri="{28A0092B-C50C-407E-A947-70E740481C1C}">
                              <a14:useLocalDpi xmlns:a14="http://schemas.microsoft.com/office/drawing/2010/main" val="0"/>
                            </a:ext>
                          </a:extLst>
                        </a:blip>
                        <a:srcRect r="23998" b="-4380"/>
                        <a:stretch/>
                      </pic:blipFill>
                      <pic:spPr bwMode="auto">
                        <a:xfrm>
                          <a:off x="0" y="0"/>
                          <a:ext cx="634457" cy="406052"/>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vAlign w:val="center"/>
        </w:tcPr>
        <w:p w14:paraId="4324E87D" w14:textId="47CDE447" w:rsidR="000647E0" w:rsidRDefault="000647E0" w:rsidP="000647E0">
          <w:pPr>
            <w:pStyle w:val="Header"/>
            <w:jc w:val="center"/>
            <w:rPr>
              <w:noProof/>
              <w:lang w:val="en-US"/>
            </w:rPr>
          </w:pPr>
          <w:r>
            <w:rPr>
              <w:b/>
              <w:noProof/>
              <w:lang w:val="en-US"/>
            </w:rPr>
            <w:drawing>
              <wp:inline distT="0" distB="0" distL="0" distR="0" wp14:anchorId="40BB5E98" wp14:editId="6F28CF26">
                <wp:extent cx="777824" cy="407050"/>
                <wp:effectExtent l="0" t="0" r="0" b="0"/>
                <wp:docPr id="1807359774" name="Imagen 1807359774" descr="Logo Movimiento Acción Migra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20133" name="Imagen 1517820133" descr="Logo Movimiento Acción Migra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1008" cy="434882"/>
                        </a:xfrm>
                        <a:prstGeom prst="rect">
                          <a:avLst/>
                        </a:prstGeom>
                        <a:noFill/>
                        <a:ln>
                          <a:noFill/>
                        </a:ln>
                      </pic:spPr>
                    </pic:pic>
                  </a:graphicData>
                </a:graphic>
              </wp:inline>
            </w:drawing>
          </w:r>
        </w:p>
      </w:tc>
      <w:tc>
        <w:tcPr>
          <w:tcW w:w="1134" w:type="dxa"/>
          <w:vAlign w:val="center"/>
        </w:tcPr>
        <w:p w14:paraId="79F7DB4C" w14:textId="0DE24A46" w:rsidR="000647E0" w:rsidRDefault="000647E0" w:rsidP="000647E0">
          <w:pPr>
            <w:pStyle w:val="Header"/>
            <w:jc w:val="center"/>
            <w:rPr>
              <w:noProof/>
              <w:lang w:val="en-US"/>
            </w:rPr>
          </w:pPr>
          <w:r>
            <w:rPr>
              <w:rFonts w:ascii="Calibri" w:hAnsi="Calibri" w:cs="Calibri"/>
              <w:color w:val="000000"/>
              <w:bdr w:val="none" w:sz="0" w:space="0" w:color="auto" w:frame="1"/>
            </w:rPr>
            <w:fldChar w:fldCharType="begin"/>
          </w:r>
          <w:r>
            <w:rPr>
              <w:rFonts w:ascii="Calibri" w:hAnsi="Calibri" w:cs="Calibri"/>
              <w:color w:val="000000"/>
              <w:bdr w:val="none" w:sz="0" w:space="0" w:color="auto" w:frame="1"/>
            </w:rPr>
            <w:instrText xml:space="preserve"> INCLUDEPICTURE "https://lh7-rt.googleusercontent.com/docsz/AD_4nXfhh-PEqssUck0PPfGyY5fyjVSDjb1Ttlz3bpOY700qu0K9RuPJt89N_RI9_QTLQX_Ev_W-NYOjJso4-5fnel07FiZnBiU3Bell7h4aKImueiGH0MkZR6uzLokteeChoJtCGVBZT_5UrOncP2C-_g?key=B4Pw5_JgJ6KJePQWPz7P0A" \* MERGEFORMATINET </w:instrText>
          </w:r>
          <w:r>
            <w:rPr>
              <w:rFonts w:ascii="Calibri" w:hAnsi="Calibri" w:cs="Calibri"/>
              <w:color w:val="000000"/>
              <w:bdr w:val="none" w:sz="0" w:space="0" w:color="auto" w:frame="1"/>
            </w:rPr>
            <w:fldChar w:fldCharType="separate"/>
          </w:r>
          <w:r>
            <w:rPr>
              <w:rFonts w:ascii="Calibri" w:hAnsi="Calibri" w:cs="Calibri"/>
              <w:noProof/>
              <w:color w:val="000000"/>
              <w:bdr w:val="none" w:sz="0" w:space="0" w:color="auto" w:frame="1"/>
            </w:rPr>
            <w:drawing>
              <wp:inline distT="0" distB="0" distL="0" distR="0" wp14:anchorId="3D481B13" wp14:editId="124371DC">
                <wp:extent cx="505838" cy="566376"/>
                <wp:effectExtent l="0" t="0" r="2540" b="5715"/>
                <wp:docPr id="1807359775" name="Imagen 4" descr="OBSERVATORIO DE VIOLENCIA INSTITUCIONAL EN CHILE, OV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9775" name="Imagen 4" descr="OBSERVATORIO DE VIOLENCIA INSTITUCIONAL EN CHILE, OV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166" cy="616009"/>
                        </a:xfrm>
                        <a:prstGeom prst="rect">
                          <a:avLst/>
                        </a:prstGeom>
                        <a:noFill/>
                        <a:ln>
                          <a:noFill/>
                        </a:ln>
                      </pic:spPr>
                    </pic:pic>
                  </a:graphicData>
                </a:graphic>
              </wp:inline>
            </w:drawing>
          </w:r>
          <w:r>
            <w:rPr>
              <w:rFonts w:ascii="Calibri" w:hAnsi="Calibri" w:cs="Calibri"/>
              <w:color w:val="000000"/>
              <w:bdr w:val="none" w:sz="0" w:space="0" w:color="auto" w:frame="1"/>
            </w:rPr>
            <w:fldChar w:fldCharType="end"/>
          </w:r>
        </w:p>
      </w:tc>
      <w:tc>
        <w:tcPr>
          <w:tcW w:w="1550" w:type="dxa"/>
          <w:vAlign w:val="center"/>
        </w:tcPr>
        <w:p w14:paraId="34A4F549" w14:textId="263AFEA5" w:rsidR="000647E0" w:rsidRDefault="000647E0" w:rsidP="000647E0">
          <w:pPr>
            <w:pStyle w:val="Header"/>
            <w:jc w:val="center"/>
            <w:rPr>
              <w:b/>
              <w:noProof/>
              <w:lang w:val="en-US"/>
            </w:rPr>
          </w:pPr>
          <w:r>
            <w:rPr>
              <w:b/>
              <w:noProof/>
              <w:lang w:val="en-US"/>
            </w:rPr>
            <w:drawing>
              <wp:anchor distT="0" distB="0" distL="114300" distR="114300" simplePos="0" relativeHeight="251659264" behindDoc="1" locked="0" layoutInCell="1" allowOverlap="1" wp14:anchorId="516C9C7A" wp14:editId="74528245">
                <wp:simplePos x="0" y="0"/>
                <wp:positionH relativeFrom="column">
                  <wp:posOffset>-34925</wp:posOffset>
                </wp:positionH>
                <wp:positionV relativeFrom="paragraph">
                  <wp:posOffset>-293370</wp:posOffset>
                </wp:positionV>
                <wp:extent cx="954405" cy="406400"/>
                <wp:effectExtent l="0" t="0" r="0" b="0"/>
                <wp:wrapTight wrapText="bothSides">
                  <wp:wrapPolygon edited="0">
                    <wp:start x="4743" y="1013"/>
                    <wp:lineTo x="1293" y="7088"/>
                    <wp:lineTo x="1293" y="15188"/>
                    <wp:lineTo x="3018" y="19238"/>
                    <wp:lineTo x="15952" y="19238"/>
                    <wp:lineTo x="20695" y="15188"/>
                    <wp:lineTo x="19832" y="5063"/>
                    <wp:lineTo x="7329" y="1013"/>
                    <wp:lineTo x="4743" y="1013"/>
                  </wp:wrapPolygon>
                </wp:wrapTight>
                <wp:docPr id="1807359776" name="Picture 4" descr="GLOBAL INITIATIVE FOR ECONOMIC, SOCIAL AND CULTURAL RIGHTS, GI-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9776" name="Picture 4" descr="GLOBAL INITIATIVE FOR ECONOMIC, SOCIAL AND CULTURAL RIGHTS, GI-ESCR"/>
                        <pic:cNvPicPr/>
                      </pic:nvPicPr>
                      <pic:blipFill>
                        <a:blip r:embed="rId9">
                          <a:extLst>
                            <a:ext uri="{28A0092B-C50C-407E-A947-70E740481C1C}">
                              <a14:useLocalDpi xmlns:a14="http://schemas.microsoft.com/office/drawing/2010/main" val="0"/>
                            </a:ext>
                          </a:extLst>
                        </a:blip>
                        <a:stretch>
                          <a:fillRect/>
                        </a:stretch>
                      </pic:blipFill>
                      <pic:spPr>
                        <a:xfrm>
                          <a:off x="0" y="0"/>
                          <a:ext cx="954405" cy="406400"/>
                        </a:xfrm>
                        <a:prstGeom prst="rect">
                          <a:avLst/>
                        </a:prstGeom>
                      </pic:spPr>
                    </pic:pic>
                  </a:graphicData>
                </a:graphic>
                <wp14:sizeRelH relativeFrom="margin">
                  <wp14:pctWidth>0</wp14:pctWidth>
                </wp14:sizeRelH>
                <wp14:sizeRelV relativeFrom="margin">
                  <wp14:pctHeight>0</wp14:pctHeight>
                </wp14:sizeRelV>
              </wp:anchor>
            </w:drawing>
          </w:r>
        </w:p>
      </w:tc>
      <w:tc>
        <w:tcPr>
          <w:tcW w:w="1418" w:type="dxa"/>
          <w:vAlign w:val="center"/>
        </w:tcPr>
        <w:p w14:paraId="3762C2F8" w14:textId="4AA0F7D2" w:rsidR="000647E0" w:rsidRDefault="000647E0" w:rsidP="000647E0">
          <w:pPr>
            <w:pStyle w:val="Header"/>
            <w:jc w:val="center"/>
            <w:rPr>
              <w:rFonts w:ascii="Calibri" w:hAnsi="Calibri" w:cs="Calibri"/>
              <w:color w:val="000000"/>
              <w:bdr w:val="none" w:sz="0" w:space="0" w:color="auto" w:frame="1"/>
            </w:rPr>
          </w:pPr>
          <w:r w:rsidRPr="00CB11B5">
            <w:rPr>
              <w:rFonts w:ascii="Calibri Light" w:eastAsia="Calibri" w:hAnsi="Calibri Light" w:cs="Calibri Light"/>
              <w:noProof/>
              <w:lang w:val="en-CA"/>
            </w:rPr>
            <w:drawing>
              <wp:inline distT="114300" distB="114300" distL="114300" distR="114300" wp14:anchorId="1C50050A" wp14:editId="29323834">
                <wp:extent cx="657225" cy="426085"/>
                <wp:effectExtent l="0" t="0" r="3175" b="5715"/>
                <wp:docPr id="1124863328" name="image1.png" descr="ORGANIZANDO TRANS DIVERSIDADES, OTD"/>
                <wp:cNvGraphicFramePr/>
                <a:graphic xmlns:a="http://schemas.openxmlformats.org/drawingml/2006/main">
                  <a:graphicData uri="http://schemas.openxmlformats.org/drawingml/2006/picture">
                    <pic:pic xmlns:pic="http://schemas.openxmlformats.org/drawingml/2006/picture">
                      <pic:nvPicPr>
                        <pic:cNvPr id="1313856956" name="image1.png" descr="ORGANIZANDO TRANS DIVERSIDADES, OTD"/>
                        <pic:cNvPicPr preferRelativeResize="0"/>
                      </pic:nvPicPr>
                      <pic:blipFill>
                        <a:blip r:embed="rId10"/>
                        <a:srcRect/>
                        <a:stretch>
                          <a:fillRect/>
                        </a:stretch>
                      </pic:blipFill>
                      <pic:spPr>
                        <a:xfrm>
                          <a:off x="0" y="0"/>
                          <a:ext cx="660096" cy="427946"/>
                        </a:xfrm>
                        <a:prstGeom prst="rect">
                          <a:avLst/>
                        </a:prstGeom>
                        <a:ln/>
                      </pic:spPr>
                    </pic:pic>
                  </a:graphicData>
                </a:graphic>
              </wp:inline>
            </w:drawing>
          </w:r>
        </w:p>
      </w:tc>
      <w:tc>
        <w:tcPr>
          <w:tcW w:w="992" w:type="dxa"/>
          <w:vAlign w:val="center"/>
        </w:tcPr>
        <w:p w14:paraId="62DE6894" w14:textId="77777777" w:rsidR="000647E0" w:rsidRDefault="000647E0" w:rsidP="000647E0">
          <w:pPr>
            <w:pStyle w:val="Header"/>
            <w:jc w:val="center"/>
            <w:rPr>
              <w:b/>
              <w:noProof/>
              <w:lang w:val="en-US"/>
            </w:rPr>
          </w:pPr>
        </w:p>
      </w:tc>
    </w:tr>
  </w:tbl>
  <w:p w14:paraId="56355043" w14:textId="77777777" w:rsidR="0077387B" w:rsidRDefault="007738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A1932"/>
    <w:multiLevelType w:val="hybridMultilevel"/>
    <w:tmpl w:val="F0F8FBF0"/>
    <w:lvl w:ilvl="0" w:tplc="26026B2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2E016A2"/>
    <w:multiLevelType w:val="multilevel"/>
    <w:tmpl w:val="47F885F8"/>
    <w:lvl w:ilvl="0">
      <w:start w:val="1"/>
      <w:numFmt w:val="decimal"/>
      <w:lvlText w:val="%1."/>
      <w:lvlJc w:val="left"/>
      <w:pPr>
        <w:tabs>
          <w:tab w:val="num" w:pos="0"/>
        </w:tabs>
        <w:ind w:left="567" w:hanging="567"/>
      </w:pPr>
      <w:rPr>
        <w:rFonts w:ascii="Calibri" w:hAnsi="Calibri" w:cs="Calibri"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7E0E36CE"/>
    <w:multiLevelType w:val="multilevel"/>
    <w:tmpl w:val="ADCCDF58"/>
    <w:lvl w:ilvl="0">
      <w:start w:val="1"/>
      <w:numFmt w:val="decimal"/>
      <w:lvlText w:val="%1."/>
      <w:lvlJc w:val="left"/>
      <w:pPr>
        <w:tabs>
          <w:tab w:val="num" w:pos="0"/>
        </w:tabs>
        <w:ind w:left="567" w:hanging="567"/>
      </w:pPr>
      <w:rPr>
        <w:rFonts w:ascii="Calibri" w:hAnsi="Calibri" w:cs="Calibri" w:hint="default"/>
        <w:b w:val="0"/>
        <w:b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78053356">
    <w:abstractNumId w:val="2"/>
  </w:num>
  <w:num w:numId="2" w16cid:durableId="501165747">
    <w:abstractNumId w:val="1"/>
  </w:num>
  <w:num w:numId="3" w16cid:durableId="1675834988">
    <w:abstractNumId w:val="2"/>
    <w:lvlOverride w:ilvl="0">
      <w:startOverride w:val="1"/>
    </w:lvlOverride>
  </w:num>
  <w:num w:numId="4" w16cid:durableId="1217861895">
    <w:abstractNumId w:val="1"/>
    <w:lvlOverride w:ilvl="0">
      <w:startOverride w:val="1"/>
    </w:lvlOverride>
  </w:num>
  <w:num w:numId="5" w16cid:durableId="1760445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87B"/>
    <w:rsid w:val="000121E8"/>
    <w:rsid w:val="000647E0"/>
    <w:rsid w:val="00130733"/>
    <w:rsid w:val="0013262E"/>
    <w:rsid w:val="002F1EA3"/>
    <w:rsid w:val="003674AF"/>
    <w:rsid w:val="00457009"/>
    <w:rsid w:val="00515E95"/>
    <w:rsid w:val="00610055"/>
    <w:rsid w:val="00682A04"/>
    <w:rsid w:val="0077387B"/>
    <w:rsid w:val="009A14FC"/>
    <w:rsid w:val="00B05F0F"/>
    <w:rsid w:val="00B616ED"/>
    <w:rsid w:val="00BA1C82"/>
    <w:rsid w:val="00C5393D"/>
    <w:rsid w:val="00CD3FCA"/>
    <w:rsid w:val="00DC131A"/>
    <w:rsid w:val="00E7793B"/>
    <w:rsid w:val="00FD1CCF"/>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CDCDB"/>
  <w15:chartTrackingRefBased/>
  <w15:docId w15:val="{6024B4CB-7E7D-AC44-A1F1-62D22100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87B"/>
    <w:pPr>
      <w:suppressAutoHyphens/>
      <w:spacing w:after="0" w:line="240" w:lineRule="auto"/>
    </w:pPr>
    <w:rPr>
      <w:rFonts w:ascii="Times New Roman" w:eastAsia="Noto Serif CJK SC" w:hAnsi="Times New Roman" w:cs="FreeSans"/>
      <w:kern w:val="0"/>
      <w:sz w:val="20"/>
      <w:szCs w:val="20"/>
      <w:lang w:eastAsia="zh-CN" w:bidi="hi-IN"/>
      <w14:ligatures w14:val="none"/>
    </w:rPr>
  </w:style>
  <w:style w:type="paragraph" w:styleId="Heading1">
    <w:name w:val="heading 1"/>
    <w:basedOn w:val="Normal"/>
    <w:next w:val="Normal"/>
    <w:link w:val="Heading1Char"/>
    <w:uiPriority w:val="9"/>
    <w:qFormat/>
    <w:rsid w:val="00773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3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8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8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8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8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8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8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8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3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8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8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8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8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8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87B"/>
    <w:rPr>
      <w:rFonts w:eastAsiaTheme="majorEastAsia" w:cstheme="majorBidi"/>
      <w:color w:val="272727" w:themeColor="text1" w:themeTint="D8"/>
    </w:rPr>
  </w:style>
  <w:style w:type="paragraph" w:styleId="Title">
    <w:name w:val="Title"/>
    <w:basedOn w:val="Normal"/>
    <w:next w:val="Normal"/>
    <w:link w:val="TitleChar"/>
    <w:uiPriority w:val="10"/>
    <w:qFormat/>
    <w:rsid w:val="007738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8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8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87B"/>
    <w:pPr>
      <w:spacing w:before="160"/>
      <w:jc w:val="center"/>
    </w:pPr>
    <w:rPr>
      <w:i/>
      <w:iCs/>
      <w:color w:val="404040" w:themeColor="text1" w:themeTint="BF"/>
    </w:rPr>
  </w:style>
  <w:style w:type="character" w:customStyle="1" w:styleId="QuoteChar">
    <w:name w:val="Quote Char"/>
    <w:basedOn w:val="DefaultParagraphFont"/>
    <w:link w:val="Quote"/>
    <w:uiPriority w:val="29"/>
    <w:rsid w:val="0077387B"/>
    <w:rPr>
      <w:i/>
      <w:iCs/>
      <w:color w:val="404040" w:themeColor="text1" w:themeTint="BF"/>
    </w:rPr>
  </w:style>
  <w:style w:type="paragraph" w:styleId="ListParagraph">
    <w:name w:val="List Paragraph"/>
    <w:basedOn w:val="Normal"/>
    <w:qFormat/>
    <w:rsid w:val="0077387B"/>
    <w:pPr>
      <w:ind w:left="720"/>
      <w:contextualSpacing/>
    </w:pPr>
  </w:style>
  <w:style w:type="character" w:styleId="IntenseEmphasis">
    <w:name w:val="Intense Emphasis"/>
    <w:basedOn w:val="DefaultParagraphFont"/>
    <w:uiPriority w:val="21"/>
    <w:qFormat/>
    <w:rsid w:val="0077387B"/>
    <w:rPr>
      <w:i/>
      <w:iCs/>
      <w:color w:val="0F4761" w:themeColor="accent1" w:themeShade="BF"/>
    </w:rPr>
  </w:style>
  <w:style w:type="paragraph" w:styleId="IntenseQuote">
    <w:name w:val="Intense Quote"/>
    <w:basedOn w:val="Normal"/>
    <w:next w:val="Normal"/>
    <w:link w:val="IntenseQuoteChar"/>
    <w:uiPriority w:val="30"/>
    <w:qFormat/>
    <w:rsid w:val="00773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87B"/>
    <w:rPr>
      <w:i/>
      <w:iCs/>
      <w:color w:val="0F4761" w:themeColor="accent1" w:themeShade="BF"/>
    </w:rPr>
  </w:style>
  <w:style w:type="character" w:styleId="IntenseReference">
    <w:name w:val="Intense Reference"/>
    <w:basedOn w:val="DefaultParagraphFont"/>
    <w:uiPriority w:val="32"/>
    <w:qFormat/>
    <w:rsid w:val="0077387B"/>
    <w:rPr>
      <w:b/>
      <w:bCs/>
      <w:smallCaps/>
      <w:color w:val="0F4761" w:themeColor="accent1" w:themeShade="BF"/>
      <w:spacing w:val="5"/>
    </w:rPr>
  </w:style>
  <w:style w:type="character" w:styleId="Hyperlink">
    <w:name w:val="Hyperlink"/>
    <w:uiPriority w:val="99"/>
    <w:unhideWhenUsed/>
    <w:rsid w:val="0077387B"/>
    <w:rPr>
      <w:color w:val="0563C1"/>
      <w:u w:val="single"/>
    </w:rPr>
  </w:style>
  <w:style w:type="character" w:customStyle="1" w:styleId="FootnoteCharacters">
    <w:name w:val="Footnote Characters"/>
    <w:uiPriority w:val="99"/>
    <w:semiHidden/>
    <w:unhideWhenUsed/>
    <w:qFormat/>
    <w:rsid w:val="0077387B"/>
    <w:rPr>
      <w:vertAlign w:val="superscript"/>
    </w:rPr>
  </w:style>
  <w:style w:type="character" w:styleId="FootnoteReference">
    <w:name w:val="footnote reference"/>
    <w:aliases w:val="4_G,Footnotes refss,Appel note de bas de page,Footnote number,referencia nota al pie,BVI fnr,f,Ref. de nota al pie.,Ref,de nota al pie,normal,16 Point,Superscript 6 Point,Footnote symbol,Footnote,BVI fnr Car Car,Texto de nota al pie"/>
    <w:uiPriority w:val="99"/>
    <w:qFormat/>
    <w:rsid w:val="0077387B"/>
    <w:rPr>
      <w:vertAlign w:val="superscript"/>
    </w:rPr>
  </w:style>
  <w:style w:type="character" w:customStyle="1" w:styleId="FootnoteTextChar">
    <w:name w:val="Footnote Text Char"/>
    <w:link w:val="FootnoteText"/>
    <w:uiPriority w:val="99"/>
    <w:semiHidden/>
    <w:unhideWhenUsed/>
    <w:qFormat/>
    <w:rsid w:val="0077387B"/>
  </w:style>
  <w:style w:type="paragraph" w:styleId="FootnoteText">
    <w:name w:val="footnote text"/>
    <w:basedOn w:val="Normal"/>
    <w:link w:val="FootnoteTextChar"/>
    <w:uiPriority w:val="99"/>
    <w:semiHidden/>
    <w:unhideWhenUsed/>
    <w:rsid w:val="0077387B"/>
    <w:rPr>
      <w:rFonts w:asciiTheme="minorHAnsi" w:eastAsiaTheme="minorHAnsi" w:hAnsiTheme="minorHAnsi" w:cstheme="minorBidi"/>
      <w:kern w:val="2"/>
      <w:sz w:val="24"/>
      <w:szCs w:val="24"/>
      <w:lang w:eastAsia="en-US" w:bidi="ar-SA"/>
      <w14:ligatures w14:val="standardContextual"/>
    </w:rPr>
  </w:style>
  <w:style w:type="character" w:customStyle="1" w:styleId="TextonotapieCar1">
    <w:name w:val="Texto nota pie Car1"/>
    <w:basedOn w:val="DefaultParagraphFont"/>
    <w:uiPriority w:val="99"/>
    <w:semiHidden/>
    <w:rsid w:val="0077387B"/>
    <w:rPr>
      <w:rFonts w:ascii="Times New Roman" w:eastAsia="Noto Serif CJK SC" w:hAnsi="Times New Roman" w:cs="Mangal"/>
      <w:kern w:val="0"/>
      <w:sz w:val="20"/>
      <w:szCs w:val="18"/>
      <w:lang w:eastAsia="zh-CN" w:bidi="hi-IN"/>
      <w14:ligatures w14:val="none"/>
    </w:rPr>
  </w:style>
  <w:style w:type="paragraph" w:styleId="Header">
    <w:name w:val="header"/>
    <w:basedOn w:val="Normal"/>
    <w:link w:val="HeaderChar"/>
    <w:uiPriority w:val="99"/>
    <w:unhideWhenUsed/>
    <w:rsid w:val="0077387B"/>
    <w:pPr>
      <w:tabs>
        <w:tab w:val="center" w:pos="4419"/>
        <w:tab w:val="right" w:pos="8838"/>
      </w:tabs>
    </w:pPr>
    <w:rPr>
      <w:rFonts w:cs="Mangal"/>
      <w:szCs w:val="18"/>
    </w:rPr>
  </w:style>
  <w:style w:type="character" w:customStyle="1" w:styleId="HeaderChar">
    <w:name w:val="Header Char"/>
    <w:basedOn w:val="DefaultParagraphFont"/>
    <w:link w:val="Header"/>
    <w:uiPriority w:val="99"/>
    <w:rsid w:val="0077387B"/>
    <w:rPr>
      <w:rFonts w:ascii="Times New Roman" w:eastAsia="Noto Serif CJK SC" w:hAnsi="Times New Roman" w:cs="Mangal"/>
      <w:kern w:val="0"/>
      <w:sz w:val="20"/>
      <w:szCs w:val="18"/>
      <w:lang w:eastAsia="zh-CN" w:bidi="hi-IN"/>
      <w14:ligatures w14:val="none"/>
    </w:rPr>
  </w:style>
  <w:style w:type="paragraph" w:styleId="Footer">
    <w:name w:val="footer"/>
    <w:basedOn w:val="Normal"/>
    <w:link w:val="FooterChar"/>
    <w:uiPriority w:val="99"/>
    <w:unhideWhenUsed/>
    <w:rsid w:val="0077387B"/>
    <w:pPr>
      <w:tabs>
        <w:tab w:val="center" w:pos="4419"/>
        <w:tab w:val="right" w:pos="8838"/>
      </w:tabs>
    </w:pPr>
    <w:rPr>
      <w:rFonts w:cs="Mangal"/>
      <w:szCs w:val="18"/>
    </w:rPr>
  </w:style>
  <w:style w:type="character" w:customStyle="1" w:styleId="FooterChar">
    <w:name w:val="Footer Char"/>
    <w:basedOn w:val="DefaultParagraphFont"/>
    <w:link w:val="Footer"/>
    <w:uiPriority w:val="99"/>
    <w:rsid w:val="0077387B"/>
    <w:rPr>
      <w:rFonts w:ascii="Times New Roman" w:eastAsia="Noto Serif CJK SC" w:hAnsi="Times New Roman" w:cs="Mangal"/>
      <w:kern w:val="0"/>
      <w:sz w:val="20"/>
      <w:szCs w:val="18"/>
      <w:lang w:eastAsia="zh-CN" w:bidi="hi-IN"/>
      <w14:ligatures w14:val="none"/>
    </w:rPr>
  </w:style>
  <w:style w:type="character" w:styleId="PageNumber">
    <w:name w:val="page number"/>
    <w:basedOn w:val="DefaultParagraphFont"/>
    <w:uiPriority w:val="99"/>
    <w:semiHidden/>
    <w:unhideWhenUsed/>
    <w:rsid w:val="0077387B"/>
  </w:style>
  <w:style w:type="table" w:styleId="TableGrid">
    <w:name w:val="Table Grid"/>
    <w:basedOn w:val="TableNormal"/>
    <w:uiPriority w:val="39"/>
    <w:rsid w:val="0077387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3.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otdchile.org/" TargetMode="External"/><Relationship Id="rId3" Type="http://schemas.openxmlformats.org/officeDocument/2006/relationships/hyperlink" Target="http://www.opcion.cl" TargetMode="External"/><Relationship Id="rId7" Type="http://schemas.openxmlformats.org/officeDocument/2006/relationships/hyperlink" Target="https://www.facebook.com/chileOVIC/?locale=es_LA" TargetMode="External"/><Relationship Id="rId2" Type="http://schemas.openxmlformats.org/officeDocument/2006/relationships/hyperlink" Target="http://www.humanas.cl" TargetMode="External"/><Relationship Id="rId1" Type="http://schemas.openxmlformats.org/officeDocument/2006/relationships/hyperlink" Target="https://www.facebook.com/Cimunidis/?locale=es_LA" TargetMode="External"/><Relationship Id="rId6" Type="http://schemas.openxmlformats.org/officeDocument/2006/relationships/hyperlink" Target="https://www.facebook.com/MovimientoAccionMigranteMAM/about/?locale=es_LA&amp;_rdr" TargetMode="External"/><Relationship Id="rId5" Type="http://schemas.openxmlformats.org/officeDocument/2006/relationships/hyperlink" Target="http://www.leasur.cl" TargetMode="External"/><Relationship Id="rId4" Type="http://schemas.openxmlformats.org/officeDocument/2006/relationships/hyperlink" Target="http://www.josedomingocanas.org" TargetMode="External"/><Relationship Id="rId9" Type="http://schemas.openxmlformats.org/officeDocument/2006/relationships/hyperlink" Target="http://www.gi-escr.org"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14.png"/><Relationship Id="rId3" Type="http://schemas.microsoft.com/office/2007/relationships/hdphoto" Target="media/hdphoto1.wdp"/><Relationship Id="rId7" Type="http://schemas.openxmlformats.org/officeDocument/2006/relationships/image" Target="media/image2.jpeg"/><Relationship Id="rId2" Type="http://schemas.openxmlformats.org/officeDocument/2006/relationships/image" Target="media/image11.png"/><Relationship Id="rId1" Type="http://schemas.openxmlformats.org/officeDocument/2006/relationships/image" Target="media/image10.jpeg"/><Relationship Id="rId6" Type="http://schemas.openxmlformats.org/officeDocument/2006/relationships/image" Target="media/image13.jpeg"/><Relationship Id="rId5" Type="http://schemas.openxmlformats.org/officeDocument/2006/relationships/image" Target="media/image12.jpg"/><Relationship Id="rId10" Type="http://schemas.openxmlformats.org/officeDocument/2006/relationships/image" Target="media/image7.png"/><Relationship Id="rId4" Type="http://schemas.openxmlformats.org/officeDocument/2006/relationships/image" Target="media/image6.jpeg"/><Relationship Id="rId9"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2026-07-21T07:16:57+00:00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526198F-DECA-1E48-BF5C-72595519BDE1}">
  <ds:schemaRefs>
    <ds:schemaRef ds:uri="http://schemas.openxmlformats.org/officeDocument/2006/bibliography"/>
  </ds:schemaRefs>
</ds:datastoreItem>
</file>

<file path=customXml/itemProps2.xml><?xml version="1.0" encoding="utf-8"?>
<ds:datastoreItem xmlns:ds="http://schemas.openxmlformats.org/officeDocument/2006/customXml" ds:itemID="{52A2E446-AE90-4CEF-8581-9015C9652364}"/>
</file>

<file path=customXml/itemProps3.xml><?xml version="1.0" encoding="utf-8"?>
<ds:datastoreItem xmlns:ds="http://schemas.openxmlformats.org/officeDocument/2006/customXml" ds:itemID="{90AD5D01-6953-46ED-B20B-82AF09C4624F}"/>
</file>

<file path=customXml/itemProps4.xml><?xml version="1.0" encoding="utf-8"?>
<ds:datastoreItem xmlns:ds="http://schemas.openxmlformats.org/officeDocument/2006/customXml" ds:itemID="{F945E6B0-6B78-4C64-BA4A-8593F22E30AD}"/>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7307</Words>
  <Characters>40262</Characters>
  <Application>Microsoft Office Word</Application>
  <DocSecurity>4</DocSecurity>
  <Lines>592</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Corporación Humanas Chile</dc:creator>
  <cp:keywords/>
  <dc:description/>
  <cp:lastModifiedBy>Jorge Araya</cp:lastModifiedBy>
  <cp:revision>2</cp:revision>
  <dcterms:created xsi:type="dcterms:W3CDTF">2026-07-21T07:16:00Z</dcterms:created>
  <dcterms:modified xsi:type="dcterms:W3CDTF">2026-07-21T07:16:00Z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