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E0DE" w14:textId="53891055" w:rsidR="00ED1D13" w:rsidRPr="000D46D8" w:rsidRDefault="00ED1D13" w:rsidP="00ED1D13">
      <w:pPr>
        <w:pStyle w:val="NormalWeb"/>
        <w:jc w:val="center"/>
      </w:pPr>
      <w:r w:rsidRPr="000D46D8">
        <w:rPr>
          <w:noProof/>
        </w:rPr>
        <w:drawing>
          <wp:inline distT="0" distB="0" distL="0" distR="0" wp14:anchorId="2E42A417" wp14:editId="3A0BC390">
            <wp:extent cx="1885950" cy="862550"/>
            <wp:effectExtent l="0" t="0" r="0" b="0"/>
            <wp:docPr id="1169746271" name="Immagine 1" descr="Immagine che contiene testo, Carattere, logo, simb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746271" name="Immagine 1" descr="Immagine che contiene testo, Carattere, logo, simbolo&#10;&#10;Descrizione generata automaticament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899"/>
                    <a:stretch/>
                  </pic:blipFill>
                  <pic:spPr bwMode="auto">
                    <a:xfrm>
                      <a:off x="0" y="0"/>
                      <a:ext cx="1900050" cy="868999"/>
                    </a:xfrm>
                    <a:prstGeom prst="rect">
                      <a:avLst/>
                    </a:prstGeom>
                    <a:noFill/>
                    <a:ln>
                      <a:noFill/>
                    </a:ln>
                    <a:extLst>
                      <a:ext uri="{53640926-AAD7-44D8-BBD7-CCE9431645EC}">
                        <a14:shadowObscured xmlns:a14="http://schemas.microsoft.com/office/drawing/2010/main"/>
                      </a:ext>
                    </a:extLst>
                  </pic:spPr>
                </pic:pic>
              </a:graphicData>
            </a:graphic>
          </wp:inline>
        </w:drawing>
      </w:r>
    </w:p>
    <w:p w14:paraId="6E270B2A" w14:textId="77777777" w:rsidR="00ED1D13" w:rsidRPr="000D46D8" w:rsidRDefault="00ED1D13" w:rsidP="00ED1D13">
      <w:pPr>
        <w:spacing w:after="0" w:line="240" w:lineRule="auto"/>
        <w:jc w:val="center"/>
        <w:rPr>
          <w:rFonts w:ascii="Times New Roman" w:hAnsi="Times New Roman" w:cs="Times New Roman"/>
          <w:b/>
          <w:bCs/>
          <w:sz w:val="24"/>
          <w:szCs w:val="24"/>
          <w:lang w:val="en-US"/>
        </w:rPr>
      </w:pPr>
    </w:p>
    <w:p w14:paraId="70CF2E7F" w14:textId="5E676AF4" w:rsidR="000347EC" w:rsidRPr="00385C48" w:rsidRDefault="000347EC" w:rsidP="00385C48">
      <w:pPr>
        <w:spacing w:after="0" w:line="240" w:lineRule="auto"/>
        <w:jc w:val="center"/>
        <w:rPr>
          <w:rFonts w:ascii="Times New Roman" w:hAnsi="Times New Roman" w:cs="Times New Roman"/>
          <w:b/>
          <w:bCs/>
          <w:sz w:val="24"/>
          <w:szCs w:val="24"/>
          <w:lang w:val="en-US"/>
        </w:rPr>
      </w:pPr>
      <w:r w:rsidRPr="00385C48">
        <w:rPr>
          <w:rFonts w:ascii="Times New Roman" w:hAnsi="Times New Roman" w:cs="Times New Roman"/>
          <w:b/>
          <w:bCs/>
          <w:sz w:val="24"/>
          <w:szCs w:val="24"/>
          <w:lang w:val="en-US"/>
        </w:rPr>
        <w:t>Contribution by the Italian Working Group for the Convention on the Rights of the</w:t>
      </w:r>
    </w:p>
    <w:p w14:paraId="333A01AF" w14:textId="4D13121A" w:rsidR="000347EC" w:rsidRPr="00385C48" w:rsidRDefault="000347EC" w:rsidP="00385C48">
      <w:pPr>
        <w:spacing w:after="0" w:line="240" w:lineRule="auto"/>
        <w:jc w:val="center"/>
        <w:rPr>
          <w:rFonts w:ascii="Times New Roman" w:hAnsi="Times New Roman" w:cs="Times New Roman"/>
          <w:b/>
          <w:bCs/>
          <w:sz w:val="24"/>
          <w:szCs w:val="24"/>
          <w:lang w:val="en-US"/>
        </w:rPr>
      </w:pPr>
      <w:r w:rsidRPr="00385C48">
        <w:rPr>
          <w:rFonts w:ascii="Times New Roman" w:hAnsi="Times New Roman" w:cs="Times New Roman"/>
          <w:b/>
          <w:bCs/>
          <w:sz w:val="24"/>
          <w:szCs w:val="24"/>
          <w:lang w:val="en-US"/>
        </w:rPr>
        <w:t>Child (Gruppo CRC)</w:t>
      </w:r>
      <w:r w:rsidR="00C95289" w:rsidRPr="00385C48">
        <w:rPr>
          <w:rStyle w:val="FootnoteReference"/>
          <w:rFonts w:ascii="Times New Roman" w:hAnsi="Times New Roman" w:cs="Times New Roman"/>
          <w:b/>
          <w:bCs/>
          <w:sz w:val="24"/>
          <w:szCs w:val="24"/>
          <w:lang w:val="en-US"/>
        </w:rPr>
        <w:footnoteReference w:id="1"/>
      </w:r>
      <w:r w:rsidRPr="00385C48">
        <w:rPr>
          <w:rFonts w:ascii="Times New Roman" w:hAnsi="Times New Roman" w:cs="Times New Roman"/>
          <w:b/>
          <w:bCs/>
          <w:sz w:val="24"/>
          <w:szCs w:val="24"/>
          <w:lang w:val="en-US"/>
        </w:rPr>
        <w:t xml:space="preserve"> to the List of Issues Prior to Reporting (LOIPR)</w:t>
      </w:r>
    </w:p>
    <w:p w14:paraId="71DD77D3" w14:textId="3131E572" w:rsidR="000347EC" w:rsidRPr="00385C48" w:rsidRDefault="00DE4472" w:rsidP="00385C48">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f</w:t>
      </w:r>
      <w:r w:rsidR="000347EC" w:rsidRPr="00385C48">
        <w:rPr>
          <w:rFonts w:ascii="Times New Roman" w:hAnsi="Times New Roman" w:cs="Times New Roman"/>
          <w:sz w:val="24"/>
          <w:szCs w:val="24"/>
          <w:lang w:val="en-US"/>
        </w:rPr>
        <w:t>or</w:t>
      </w:r>
      <w:r w:rsidR="000347EC" w:rsidRPr="00385C48" w:rsidDel="00B07B2D">
        <w:rPr>
          <w:rFonts w:ascii="Times New Roman" w:hAnsi="Times New Roman" w:cs="Times New Roman"/>
          <w:sz w:val="24"/>
          <w:szCs w:val="24"/>
          <w:lang w:val="en-US"/>
        </w:rPr>
        <w:t xml:space="preserve"> the </w:t>
      </w:r>
      <w:r w:rsidR="00597E88" w:rsidRPr="00385C48">
        <w:rPr>
          <w:rFonts w:ascii="Times New Roman" w:hAnsi="Times New Roman" w:cs="Times New Roman"/>
          <w:sz w:val="24"/>
          <w:szCs w:val="24"/>
          <w:lang w:val="en-US"/>
        </w:rPr>
        <w:t>P</w:t>
      </w:r>
      <w:r w:rsidR="000347EC" w:rsidRPr="00385C48">
        <w:rPr>
          <w:rFonts w:ascii="Times New Roman" w:hAnsi="Times New Roman" w:cs="Times New Roman"/>
          <w:sz w:val="24"/>
          <w:szCs w:val="24"/>
          <w:lang w:val="en-US"/>
        </w:rPr>
        <w:t xml:space="preserve">eriodic </w:t>
      </w:r>
      <w:r w:rsidR="00597E88" w:rsidRPr="00385C48">
        <w:rPr>
          <w:rFonts w:ascii="Times New Roman" w:hAnsi="Times New Roman" w:cs="Times New Roman"/>
          <w:sz w:val="24"/>
          <w:szCs w:val="24"/>
          <w:lang w:val="en-US"/>
        </w:rPr>
        <w:t>R</w:t>
      </w:r>
      <w:r w:rsidR="000347EC" w:rsidRPr="00385C48">
        <w:rPr>
          <w:rFonts w:ascii="Times New Roman" w:hAnsi="Times New Roman" w:cs="Times New Roman"/>
          <w:sz w:val="24"/>
          <w:szCs w:val="24"/>
          <w:lang w:val="en-US"/>
        </w:rPr>
        <w:t xml:space="preserve">eporting </w:t>
      </w:r>
      <w:r w:rsidR="00597E88" w:rsidRPr="00385C48">
        <w:rPr>
          <w:rFonts w:ascii="Times New Roman" w:hAnsi="Times New Roman" w:cs="Times New Roman"/>
          <w:sz w:val="24"/>
          <w:szCs w:val="24"/>
          <w:lang w:val="en-US"/>
        </w:rPr>
        <w:t>P</w:t>
      </w:r>
      <w:r w:rsidR="000347EC" w:rsidRPr="00385C48">
        <w:rPr>
          <w:rFonts w:ascii="Times New Roman" w:hAnsi="Times New Roman" w:cs="Times New Roman"/>
          <w:sz w:val="24"/>
          <w:szCs w:val="24"/>
          <w:lang w:val="en-US"/>
        </w:rPr>
        <w:t xml:space="preserve">rocedure </w:t>
      </w:r>
      <w:r w:rsidR="0078513C" w:rsidRPr="00385C48">
        <w:rPr>
          <w:rFonts w:ascii="Times New Roman" w:hAnsi="Times New Roman" w:cs="Times New Roman"/>
          <w:sz w:val="24"/>
          <w:szCs w:val="24"/>
          <w:lang w:val="en-US"/>
        </w:rPr>
        <w:t>of</w:t>
      </w:r>
      <w:r w:rsidR="000347EC" w:rsidRPr="00385C48">
        <w:rPr>
          <w:rFonts w:ascii="Times New Roman" w:hAnsi="Times New Roman" w:cs="Times New Roman"/>
          <w:sz w:val="24"/>
          <w:szCs w:val="24"/>
          <w:lang w:val="en-US"/>
        </w:rPr>
        <w:t xml:space="preserve"> Italy to the Committee on the Rights of the Child</w:t>
      </w:r>
    </w:p>
    <w:p w14:paraId="482C82C5" w14:textId="23750D8E" w:rsidR="006310B4" w:rsidRPr="00385C48" w:rsidRDefault="006310B4" w:rsidP="00385C48">
      <w:pPr>
        <w:spacing w:after="0" w:line="240" w:lineRule="auto"/>
        <w:jc w:val="center"/>
        <w:rPr>
          <w:rFonts w:ascii="Times New Roman" w:hAnsi="Times New Roman" w:cs="Times New Roman"/>
          <w:sz w:val="24"/>
          <w:szCs w:val="24"/>
          <w:lang w:val="en-US"/>
        </w:rPr>
      </w:pPr>
    </w:p>
    <w:p w14:paraId="5163B278" w14:textId="7DA09E70" w:rsidR="006310B4" w:rsidRDefault="00917E87" w:rsidP="00385C48">
      <w:pPr>
        <w:spacing w:after="0" w:line="240" w:lineRule="auto"/>
        <w:rPr>
          <w:rFonts w:ascii="Times New Roman" w:hAnsi="Times New Roman" w:cs="Times New Roman"/>
          <w:b/>
          <w:bCs/>
          <w:sz w:val="24"/>
          <w:szCs w:val="24"/>
          <w:lang w:val="en-US"/>
        </w:rPr>
      </w:pPr>
      <w:r w:rsidRPr="00385C48">
        <w:rPr>
          <w:rFonts w:ascii="Times New Roman" w:hAnsi="Times New Roman" w:cs="Times New Roman"/>
          <w:b/>
          <w:bCs/>
          <w:noProof/>
          <w:sz w:val="24"/>
          <w:szCs w:val="24"/>
          <w:lang w:val="en-US"/>
        </w:rPr>
        <mc:AlternateContent>
          <mc:Choice Requires="wps">
            <w:drawing>
              <wp:anchor distT="45720" distB="45720" distL="114300" distR="114300" simplePos="0" relativeHeight="251658240" behindDoc="0" locked="0" layoutInCell="1" allowOverlap="1" wp14:anchorId="38EC8CD6" wp14:editId="15EB357D">
                <wp:simplePos x="0" y="0"/>
                <wp:positionH relativeFrom="margin">
                  <wp:align>right</wp:align>
                </wp:positionH>
                <wp:positionV relativeFrom="paragraph">
                  <wp:posOffset>390822</wp:posOffset>
                </wp:positionV>
                <wp:extent cx="6099810" cy="1404620"/>
                <wp:effectExtent l="0" t="0" r="15240" b="2159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1404620"/>
                        </a:xfrm>
                        <a:prstGeom prst="rect">
                          <a:avLst/>
                        </a:prstGeom>
                        <a:solidFill>
                          <a:srgbClr val="FFFFFF"/>
                        </a:solidFill>
                        <a:ln w="9525">
                          <a:solidFill>
                            <a:srgbClr val="000000"/>
                          </a:solidFill>
                          <a:miter lim="800000"/>
                          <a:headEnd/>
                          <a:tailEnd/>
                        </a:ln>
                      </wps:spPr>
                      <wps:txbx>
                        <w:txbxContent>
                          <w:p w14:paraId="175C78A5" w14:textId="73E5DB68" w:rsidR="006310B4" w:rsidRPr="008F223C" w:rsidRDefault="006310B4" w:rsidP="006310B4">
                            <w:pPr>
                              <w:spacing w:after="0" w:line="240" w:lineRule="auto"/>
                              <w:jc w:val="both"/>
                              <w:rPr>
                                <w:rFonts w:ascii="Times New Roman" w:hAnsi="Times New Roman" w:cs="Times New Roman"/>
                                <w:b/>
                                <w:bCs/>
                                <w:sz w:val="24"/>
                                <w:szCs w:val="24"/>
                                <w:lang w:val="en-US"/>
                              </w:rPr>
                            </w:pPr>
                            <w:r w:rsidRPr="008F223C">
                              <w:rPr>
                                <w:rFonts w:ascii="Times New Roman" w:hAnsi="Times New Roman" w:cs="Times New Roman"/>
                                <w:b/>
                                <w:bCs/>
                                <w:sz w:val="24"/>
                                <w:szCs w:val="24"/>
                                <w:lang w:val="en-US"/>
                              </w:rPr>
                              <w:t xml:space="preserve">Brief presentation </w:t>
                            </w:r>
                          </w:p>
                          <w:p w14:paraId="518D0232" w14:textId="77777777" w:rsidR="006310B4" w:rsidRPr="00ED1D13" w:rsidRDefault="006310B4" w:rsidP="006310B4">
                            <w:pPr>
                              <w:spacing w:after="0" w:line="240" w:lineRule="auto"/>
                              <w:jc w:val="both"/>
                              <w:rPr>
                                <w:rFonts w:ascii="Times New Roman" w:hAnsi="Times New Roman" w:cs="Times New Roman"/>
                                <w:sz w:val="24"/>
                                <w:szCs w:val="24"/>
                                <w:lang w:val="en-US"/>
                              </w:rPr>
                            </w:pPr>
                          </w:p>
                          <w:p w14:paraId="168F0397" w14:textId="456B3E86" w:rsidR="000A0816" w:rsidRPr="00ED1D13" w:rsidRDefault="006310B4" w:rsidP="000A0816">
                            <w:pPr>
                              <w:spacing w:after="0" w:line="240" w:lineRule="auto"/>
                              <w:jc w:val="both"/>
                              <w:rPr>
                                <w:rFonts w:ascii="Times New Roman" w:hAnsi="Times New Roman" w:cs="Times New Roman"/>
                                <w:sz w:val="24"/>
                                <w:szCs w:val="24"/>
                                <w:lang w:val="en-US"/>
                              </w:rPr>
                            </w:pPr>
                            <w:r w:rsidRPr="008F223C">
                              <w:rPr>
                                <w:rFonts w:ascii="Times New Roman" w:hAnsi="Times New Roman" w:cs="Times New Roman"/>
                                <w:b/>
                                <w:bCs/>
                                <w:sz w:val="24"/>
                                <w:szCs w:val="24"/>
                                <w:lang w:val="en-US"/>
                              </w:rPr>
                              <w:t>The Italian Working Group for the Convention on the Rights of the Child (Gruppo CRC)</w:t>
                            </w:r>
                            <w:r w:rsidRPr="00ED1D13">
                              <w:rPr>
                                <w:rFonts w:ascii="Times New Roman" w:hAnsi="Times New Roman" w:cs="Times New Roman"/>
                                <w:sz w:val="24"/>
                                <w:szCs w:val="24"/>
                                <w:lang w:val="en-US"/>
                              </w:rPr>
                              <w:t xml:space="preserve"> was </w:t>
                            </w:r>
                            <w:r>
                              <w:rPr>
                                <w:rFonts w:ascii="Times New Roman" w:hAnsi="Times New Roman" w:cs="Times New Roman"/>
                                <w:sz w:val="24"/>
                                <w:szCs w:val="24"/>
                                <w:lang w:val="en-US"/>
                              </w:rPr>
                              <w:t>established</w:t>
                            </w:r>
                            <w:r w:rsidRPr="00ED1D13">
                              <w:rPr>
                                <w:rFonts w:ascii="Times New Roman" w:hAnsi="Times New Roman" w:cs="Times New Roman"/>
                                <w:sz w:val="24"/>
                                <w:szCs w:val="24"/>
                                <w:lang w:val="en-US"/>
                              </w:rPr>
                              <w:t xml:space="preserve"> in </w:t>
                            </w:r>
                            <w:r w:rsidRPr="00ED1D13" w:rsidDel="00125B14">
                              <w:rPr>
                                <w:rFonts w:ascii="Times New Roman" w:hAnsi="Times New Roman" w:cs="Times New Roman"/>
                                <w:sz w:val="24"/>
                                <w:szCs w:val="24"/>
                                <w:lang w:val="en-US"/>
                              </w:rPr>
                              <w:t xml:space="preserve">December </w:t>
                            </w:r>
                            <w:r w:rsidRPr="00ED1D13">
                              <w:rPr>
                                <w:rFonts w:ascii="Times New Roman" w:hAnsi="Times New Roman" w:cs="Times New Roman"/>
                                <w:sz w:val="24"/>
                                <w:szCs w:val="24"/>
                                <w:lang w:val="en-US"/>
                              </w:rPr>
                              <w:t xml:space="preserve">2000 </w:t>
                            </w:r>
                            <w:r w:rsidR="00A22053">
                              <w:rPr>
                                <w:rFonts w:ascii="Times New Roman" w:hAnsi="Times New Roman" w:cs="Times New Roman"/>
                                <w:sz w:val="24"/>
                                <w:szCs w:val="24"/>
                                <w:lang w:val="en-US"/>
                              </w:rPr>
                              <w:t>w</w:t>
                            </w:r>
                            <w:r>
                              <w:rPr>
                                <w:rFonts w:ascii="Times New Roman" w:hAnsi="Times New Roman" w:cs="Times New Roman"/>
                                <w:sz w:val="24"/>
                                <w:szCs w:val="24"/>
                                <w:lang w:val="en-US"/>
                              </w:rPr>
                              <w:t xml:space="preserve">ith the </w:t>
                            </w:r>
                            <w:r w:rsidR="00CC095E">
                              <w:rPr>
                                <w:rFonts w:ascii="Times New Roman" w:hAnsi="Times New Roman" w:cs="Times New Roman"/>
                                <w:sz w:val="24"/>
                                <w:szCs w:val="24"/>
                                <w:lang w:val="en-US"/>
                              </w:rPr>
                              <w:t xml:space="preserve">aim </w:t>
                            </w:r>
                            <w:r>
                              <w:rPr>
                                <w:rFonts w:ascii="Times New Roman" w:hAnsi="Times New Roman" w:cs="Times New Roman"/>
                                <w:sz w:val="24"/>
                                <w:szCs w:val="24"/>
                                <w:lang w:val="en-US"/>
                              </w:rPr>
                              <w:t>of</w:t>
                            </w:r>
                            <w:r w:rsidRPr="00ED1D13">
                              <w:rPr>
                                <w:rFonts w:ascii="Times New Roman" w:hAnsi="Times New Roman" w:cs="Times New Roman"/>
                                <w:sz w:val="24"/>
                                <w:szCs w:val="24"/>
                                <w:lang w:val="en-US"/>
                              </w:rPr>
                              <w:t xml:space="preserve"> promot</w:t>
                            </w:r>
                            <w:r>
                              <w:rPr>
                                <w:rFonts w:ascii="Times New Roman" w:hAnsi="Times New Roman" w:cs="Times New Roman"/>
                                <w:sz w:val="24"/>
                                <w:szCs w:val="24"/>
                                <w:lang w:val="en-US"/>
                              </w:rPr>
                              <w:t>ing</w:t>
                            </w:r>
                            <w:r w:rsidRPr="00ED1D13">
                              <w:rPr>
                                <w:rFonts w:ascii="Times New Roman" w:hAnsi="Times New Roman" w:cs="Times New Roman"/>
                                <w:sz w:val="24"/>
                                <w:szCs w:val="24"/>
                                <w:lang w:val="en-US"/>
                              </w:rPr>
                              <w:t xml:space="preserve"> the effective implementation of the </w:t>
                            </w:r>
                            <w:r w:rsidR="00860191" w:rsidRPr="00860191">
                              <w:rPr>
                                <w:rFonts w:ascii="Times New Roman" w:hAnsi="Times New Roman" w:cs="Times New Roman"/>
                                <w:sz w:val="24"/>
                                <w:szCs w:val="24"/>
                                <w:lang w:val="en-US"/>
                              </w:rPr>
                              <w:t xml:space="preserve">CRC in Italy. </w:t>
                            </w:r>
                            <w:r w:rsidR="00333CB5">
                              <w:rPr>
                                <w:rFonts w:ascii="Times New Roman" w:hAnsi="Times New Roman" w:cs="Times New Roman"/>
                                <w:sz w:val="24"/>
                                <w:szCs w:val="24"/>
                                <w:lang w:val="en-US"/>
                              </w:rPr>
                              <w:t xml:space="preserve">The Network </w:t>
                            </w:r>
                            <w:r w:rsidR="00663985">
                              <w:rPr>
                                <w:rFonts w:ascii="Times New Roman" w:hAnsi="Times New Roman" w:cs="Times New Roman"/>
                                <w:sz w:val="24"/>
                                <w:szCs w:val="24"/>
                                <w:lang w:val="en-US"/>
                              </w:rPr>
                              <w:t xml:space="preserve">is composed of more </w:t>
                            </w:r>
                            <w:r w:rsidR="00B41550">
                              <w:rPr>
                                <w:rFonts w:ascii="Times New Roman" w:hAnsi="Times New Roman" w:cs="Times New Roman"/>
                                <w:sz w:val="24"/>
                                <w:szCs w:val="24"/>
                                <w:lang w:val="en-US"/>
                              </w:rPr>
                              <w:t>than</w:t>
                            </w:r>
                            <w:r w:rsidR="002B3512">
                              <w:rPr>
                                <w:rFonts w:ascii="Times New Roman" w:hAnsi="Times New Roman" w:cs="Times New Roman"/>
                                <w:sz w:val="24"/>
                                <w:szCs w:val="24"/>
                                <w:lang w:val="en-US"/>
                              </w:rPr>
                              <w:t xml:space="preserve"> </w:t>
                            </w:r>
                            <w:r w:rsidR="00663985">
                              <w:rPr>
                                <w:rFonts w:ascii="Times New Roman" w:hAnsi="Times New Roman" w:cs="Times New Roman"/>
                                <w:sz w:val="24"/>
                                <w:szCs w:val="24"/>
                                <w:lang w:val="en-US"/>
                              </w:rPr>
                              <w:t>100</w:t>
                            </w:r>
                            <w:r w:rsidR="00663985" w:rsidRPr="000A0816">
                              <w:rPr>
                                <w:rFonts w:ascii="Times New Roman" w:hAnsi="Times New Roman" w:cs="Times New Roman"/>
                                <w:sz w:val="24"/>
                                <w:szCs w:val="24"/>
                                <w:lang w:val="en-US"/>
                              </w:rPr>
                              <w:t xml:space="preserve"> associations</w:t>
                            </w:r>
                            <w:r w:rsidR="00663985" w:rsidRPr="00ED1D13">
                              <w:rPr>
                                <w:rFonts w:ascii="Times New Roman" w:hAnsi="Times New Roman" w:cs="Times New Roman"/>
                                <w:sz w:val="24"/>
                                <w:szCs w:val="24"/>
                                <w:lang w:val="en-US"/>
                              </w:rPr>
                              <w:t>.</w:t>
                            </w:r>
                            <w:r w:rsidR="00663985">
                              <w:rPr>
                                <w:rFonts w:ascii="Times New Roman" w:hAnsi="Times New Roman" w:cs="Times New Roman"/>
                                <w:sz w:val="24"/>
                                <w:szCs w:val="24"/>
                                <w:lang w:val="en-US"/>
                              </w:rPr>
                              <w:t xml:space="preserve"> </w:t>
                            </w:r>
                            <w:r w:rsidRPr="00ED1D13">
                              <w:rPr>
                                <w:rFonts w:ascii="Times New Roman" w:hAnsi="Times New Roman" w:cs="Times New Roman"/>
                                <w:sz w:val="24"/>
                                <w:szCs w:val="24"/>
                                <w:lang w:val="en-US"/>
                              </w:rPr>
                              <w:t xml:space="preserve">To date, the Network has </w:t>
                            </w:r>
                            <w:r>
                              <w:rPr>
                                <w:rFonts w:ascii="Times New Roman" w:hAnsi="Times New Roman" w:cs="Times New Roman"/>
                                <w:sz w:val="24"/>
                                <w:szCs w:val="24"/>
                                <w:lang w:val="en-US"/>
                              </w:rPr>
                              <w:t>draft</w:t>
                            </w:r>
                            <w:r w:rsidRPr="00ED1D13">
                              <w:rPr>
                                <w:rFonts w:ascii="Times New Roman" w:hAnsi="Times New Roman" w:cs="Times New Roman"/>
                                <w:sz w:val="24"/>
                                <w:szCs w:val="24"/>
                                <w:lang w:val="en-US"/>
                              </w:rPr>
                              <w:t xml:space="preserve">ed </w:t>
                            </w:r>
                            <w:r w:rsidRPr="003419C5">
                              <w:rPr>
                                <w:rFonts w:ascii="Times New Roman" w:hAnsi="Times New Roman" w:cs="Times New Roman"/>
                                <w:sz w:val="24"/>
                                <w:szCs w:val="24"/>
                                <w:lang w:val="en-US"/>
                              </w:rPr>
                              <w:t xml:space="preserve">thirteen Annual Follow-Up Reports on the monitoring of the </w:t>
                            </w:r>
                            <w:r w:rsidR="00CB188F">
                              <w:rPr>
                                <w:rFonts w:ascii="Times New Roman" w:hAnsi="Times New Roman" w:cs="Times New Roman"/>
                                <w:sz w:val="24"/>
                                <w:szCs w:val="24"/>
                                <w:lang w:val="en-US"/>
                              </w:rPr>
                              <w:t>CRC</w:t>
                            </w:r>
                            <w:r w:rsidRPr="003419C5">
                              <w:rPr>
                                <w:rFonts w:ascii="Times New Roman" w:hAnsi="Times New Roman" w:cs="Times New Roman"/>
                                <w:sz w:val="24"/>
                                <w:szCs w:val="24"/>
                                <w:lang w:val="en-US"/>
                              </w:rPr>
                              <w:t xml:space="preserve"> in Italy</w:t>
                            </w:r>
                            <w:r w:rsidR="00040DAF" w:rsidRPr="00040DAF">
                              <w:rPr>
                                <w:rFonts w:ascii="Times New Roman" w:hAnsi="Times New Roman" w:cs="Times New Roman"/>
                                <w:sz w:val="24"/>
                                <w:szCs w:val="24"/>
                                <w:lang w:val="en-US"/>
                              </w:rPr>
                              <w:t>, as well as three</w:t>
                            </w:r>
                            <w:r w:rsidRPr="003419C5">
                              <w:rPr>
                                <w:rFonts w:ascii="Times New Roman" w:hAnsi="Times New Roman" w:cs="Times New Roman"/>
                                <w:sz w:val="24"/>
                                <w:szCs w:val="24"/>
                                <w:lang w:val="en-US"/>
                              </w:rPr>
                              <w:t xml:space="preserve"> Supplementary Reports</w:t>
                            </w:r>
                            <w:r w:rsidR="00A22053" w:rsidRPr="003419C5">
                              <w:rPr>
                                <w:rFonts w:ascii="Times New Roman" w:hAnsi="Times New Roman" w:cs="Times New Roman"/>
                                <w:sz w:val="24"/>
                                <w:szCs w:val="24"/>
                                <w:lang w:val="en-US"/>
                              </w:rPr>
                              <w:t xml:space="preserve"> </w:t>
                            </w:r>
                            <w:r w:rsidR="00A22053" w:rsidRPr="003B39B9">
                              <w:rPr>
                                <w:rFonts w:ascii="Times New Roman" w:hAnsi="Times New Roman" w:cs="Times New Roman"/>
                                <w:sz w:val="24"/>
                                <w:szCs w:val="24"/>
                                <w:lang w:val="en-US"/>
                              </w:rPr>
                              <w:t xml:space="preserve">submitted to the </w:t>
                            </w:r>
                            <w:r w:rsidR="000B3C43" w:rsidRPr="00851711" w:rsidDel="00E07891">
                              <w:rPr>
                                <w:rFonts w:ascii="Times New Roman" w:hAnsi="Times New Roman" w:cs="Times New Roman"/>
                                <w:sz w:val="24"/>
                                <w:szCs w:val="24"/>
                                <w:lang w:val="en-US"/>
                              </w:rPr>
                              <w:t>United Nations</w:t>
                            </w:r>
                            <w:r w:rsidR="000B3C43" w:rsidRPr="00851711">
                              <w:rPr>
                                <w:rFonts w:ascii="Times New Roman" w:hAnsi="Times New Roman" w:cs="Times New Roman"/>
                                <w:sz w:val="24"/>
                                <w:szCs w:val="24"/>
                                <w:lang w:val="en-US"/>
                              </w:rPr>
                              <w:t xml:space="preserve"> Committee on the Rights of the Child</w:t>
                            </w:r>
                            <w:r w:rsidRPr="00ED1D13">
                              <w:rPr>
                                <w:rFonts w:ascii="Times New Roman" w:hAnsi="Times New Roman" w:cs="Times New Roman"/>
                                <w:sz w:val="24"/>
                                <w:szCs w:val="24"/>
                                <w:lang w:val="en-US"/>
                              </w:rPr>
                              <w:t xml:space="preserve">. </w:t>
                            </w:r>
                            <w:r w:rsidR="0081328B" w:rsidRPr="0081328B">
                              <w:rPr>
                                <w:rFonts w:ascii="Times New Roman" w:hAnsi="Times New Roman" w:cs="Times New Roman"/>
                                <w:sz w:val="24"/>
                                <w:szCs w:val="24"/>
                                <w:lang w:val="en-US"/>
                              </w:rPr>
                              <w:t>Furthermore</w:t>
                            </w:r>
                            <w:r w:rsidRPr="00ED1D13">
                              <w:rPr>
                                <w:rFonts w:ascii="Times New Roman" w:hAnsi="Times New Roman" w:cs="Times New Roman"/>
                                <w:sz w:val="24"/>
                                <w:szCs w:val="24"/>
                                <w:lang w:val="en-US"/>
                              </w:rPr>
                              <w:t>, in 2009</w:t>
                            </w:r>
                            <w:r>
                              <w:rPr>
                                <w:rFonts w:ascii="Times New Roman" w:hAnsi="Times New Roman" w:cs="Times New Roman"/>
                                <w:sz w:val="24"/>
                                <w:szCs w:val="24"/>
                                <w:lang w:val="en-US"/>
                              </w:rPr>
                              <w:t xml:space="preserve">, </w:t>
                            </w:r>
                            <w:r w:rsidRPr="00ED1D13">
                              <w:rPr>
                                <w:rFonts w:ascii="Times New Roman" w:hAnsi="Times New Roman" w:cs="Times New Roman"/>
                                <w:sz w:val="24"/>
                                <w:szCs w:val="24"/>
                                <w:lang w:val="en-US"/>
                              </w:rPr>
                              <w:t>2014</w:t>
                            </w:r>
                            <w:r w:rsidR="003419C5">
                              <w:rPr>
                                <w:rFonts w:ascii="Times New Roman" w:hAnsi="Times New Roman" w:cs="Times New Roman"/>
                                <w:sz w:val="24"/>
                                <w:szCs w:val="24"/>
                                <w:lang w:val="en-US"/>
                              </w:rPr>
                              <w:t>,</w:t>
                            </w:r>
                            <w:r>
                              <w:rPr>
                                <w:rFonts w:ascii="Times New Roman" w:hAnsi="Times New Roman" w:cs="Times New Roman"/>
                                <w:sz w:val="24"/>
                                <w:szCs w:val="24"/>
                                <w:lang w:val="en-US"/>
                              </w:rPr>
                              <w:t xml:space="preserve"> 2019 </w:t>
                            </w:r>
                            <w:r w:rsidR="003419C5">
                              <w:rPr>
                                <w:rFonts w:ascii="Times New Roman" w:hAnsi="Times New Roman" w:cs="Times New Roman"/>
                                <w:sz w:val="24"/>
                                <w:szCs w:val="24"/>
                                <w:lang w:val="en-US"/>
                              </w:rPr>
                              <w:t xml:space="preserve">and 2024 </w:t>
                            </w:r>
                            <w:r w:rsidRPr="00ED1D13">
                              <w:rPr>
                                <w:rFonts w:ascii="Times New Roman" w:hAnsi="Times New Roman" w:cs="Times New Roman"/>
                                <w:sz w:val="24"/>
                                <w:szCs w:val="24"/>
                                <w:lang w:val="en-US"/>
                              </w:rPr>
                              <w:t xml:space="preserve">the </w:t>
                            </w:r>
                            <w:r w:rsidR="00A22053" w:rsidRPr="003419C5">
                              <w:rPr>
                                <w:rFonts w:ascii="Times New Roman" w:hAnsi="Times New Roman" w:cs="Times New Roman"/>
                                <w:sz w:val="24"/>
                                <w:szCs w:val="24"/>
                                <w:lang w:val="en-US"/>
                              </w:rPr>
                              <w:t>Gruppo CRC</w:t>
                            </w:r>
                            <w:r w:rsidRPr="00ED1D13">
                              <w:rPr>
                                <w:rFonts w:ascii="Times New Roman" w:hAnsi="Times New Roman" w:cs="Times New Roman"/>
                                <w:sz w:val="24"/>
                                <w:szCs w:val="24"/>
                                <w:lang w:val="en-US"/>
                              </w:rPr>
                              <w:t xml:space="preserve"> sent </w:t>
                            </w:r>
                            <w:r>
                              <w:rPr>
                                <w:rFonts w:ascii="Times New Roman" w:hAnsi="Times New Roman" w:cs="Times New Roman"/>
                                <w:sz w:val="24"/>
                                <w:szCs w:val="24"/>
                                <w:lang w:val="en-US"/>
                              </w:rPr>
                              <w:t xml:space="preserve">its contribution </w:t>
                            </w:r>
                            <w:r w:rsidRPr="00ED1D13">
                              <w:rPr>
                                <w:rFonts w:ascii="Times New Roman" w:hAnsi="Times New Roman" w:cs="Times New Roman"/>
                                <w:sz w:val="24"/>
                                <w:szCs w:val="24"/>
                                <w:lang w:val="en-US"/>
                              </w:rPr>
                              <w:t>to the</w:t>
                            </w:r>
                            <w:r w:rsidR="004463E3">
                              <w:rPr>
                                <w:rFonts w:ascii="Times New Roman" w:hAnsi="Times New Roman" w:cs="Times New Roman"/>
                                <w:sz w:val="24"/>
                                <w:szCs w:val="24"/>
                                <w:lang w:val="en-US"/>
                              </w:rPr>
                              <w:t xml:space="preserve"> </w:t>
                            </w:r>
                            <w:r w:rsidRPr="003419C5">
                              <w:rPr>
                                <w:rFonts w:ascii="Times New Roman" w:hAnsi="Times New Roman" w:cs="Times New Roman"/>
                                <w:sz w:val="24"/>
                                <w:szCs w:val="24"/>
                                <w:lang w:val="en-US"/>
                              </w:rPr>
                              <w:t>UPR process</w:t>
                            </w:r>
                            <w:r w:rsidRPr="00ED1D13">
                              <w:rPr>
                                <w:rFonts w:ascii="Times New Roman" w:hAnsi="Times New Roman" w:cs="Times New Roman"/>
                                <w:sz w:val="24"/>
                                <w:szCs w:val="24"/>
                                <w:lang w:val="en-US"/>
                              </w:rPr>
                              <w:t>.</w:t>
                            </w:r>
                          </w:p>
                          <w:p w14:paraId="25C82D05" w14:textId="2CEA559B" w:rsidR="00663985" w:rsidRPr="00E01D38" w:rsidRDefault="006310B4" w:rsidP="00767951">
                            <w:pPr>
                              <w:spacing w:after="0" w:line="240" w:lineRule="auto"/>
                              <w:jc w:val="both"/>
                              <w:rPr>
                                <w:lang w:val="en-US"/>
                              </w:rPr>
                            </w:pPr>
                            <w:r w:rsidRPr="00ED1D13">
                              <w:rPr>
                                <w:rFonts w:ascii="Times New Roman" w:hAnsi="Times New Roman" w:cs="Times New Roman"/>
                                <w:sz w:val="24"/>
                                <w:szCs w:val="24"/>
                                <w:lang w:val="en-US"/>
                              </w:rPr>
                              <w:t>Th</w:t>
                            </w:r>
                            <w:r w:rsidR="00663985">
                              <w:rPr>
                                <w:rFonts w:ascii="Times New Roman" w:hAnsi="Times New Roman" w:cs="Times New Roman"/>
                                <w:sz w:val="24"/>
                                <w:szCs w:val="24"/>
                                <w:lang w:val="en-US"/>
                              </w:rPr>
                              <w:t>is</w:t>
                            </w:r>
                            <w:r w:rsidRPr="00ED1D13">
                              <w:rPr>
                                <w:rFonts w:ascii="Times New Roman" w:hAnsi="Times New Roman" w:cs="Times New Roman"/>
                                <w:sz w:val="24"/>
                                <w:szCs w:val="24"/>
                                <w:lang w:val="en-US"/>
                              </w:rPr>
                              <w:t xml:space="preserve"> submission </w:t>
                            </w:r>
                            <w:r w:rsidR="00663985">
                              <w:rPr>
                                <w:rFonts w:ascii="Times New Roman" w:hAnsi="Times New Roman" w:cs="Times New Roman"/>
                                <w:sz w:val="24"/>
                                <w:szCs w:val="24"/>
                                <w:lang w:val="en-US"/>
                              </w:rPr>
                              <w:t xml:space="preserve">is </w:t>
                            </w:r>
                            <w:r w:rsidRPr="00ED1D13">
                              <w:rPr>
                                <w:rFonts w:ascii="Times New Roman" w:hAnsi="Times New Roman" w:cs="Times New Roman"/>
                                <w:sz w:val="24"/>
                                <w:szCs w:val="24"/>
                                <w:lang w:val="en-US"/>
                              </w:rPr>
                              <w:t>b</w:t>
                            </w:r>
                            <w:r w:rsidR="00851711">
                              <w:rPr>
                                <w:rFonts w:ascii="Times New Roman" w:hAnsi="Times New Roman" w:cs="Times New Roman"/>
                                <w:sz w:val="24"/>
                                <w:szCs w:val="24"/>
                                <w:lang w:val="en-US"/>
                              </w:rPr>
                              <w:t xml:space="preserve">ased </w:t>
                            </w:r>
                            <w:r w:rsidRPr="00ED1D13">
                              <w:rPr>
                                <w:rFonts w:ascii="Times New Roman" w:hAnsi="Times New Roman" w:cs="Times New Roman"/>
                                <w:sz w:val="24"/>
                                <w:szCs w:val="24"/>
                                <w:lang w:val="en-US"/>
                              </w:rPr>
                              <w:t xml:space="preserve">on </w:t>
                            </w:r>
                            <w:r w:rsidR="00FE4F18">
                              <w:rPr>
                                <w:rFonts w:ascii="Times New Roman" w:hAnsi="Times New Roman" w:cs="Times New Roman"/>
                                <w:sz w:val="24"/>
                                <w:szCs w:val="24"/>
                                <w:lang w:val="en-US"/>
                              </w:rPr>
                              <w:t xml:space="preserve">the following document </w:t>
                            </w:r>
                            <w:r w:rsidR="001B623C" w:rsidRPr="00EE33CF">
                              <w:rPr>
                                <w:rFonts w:ascii="Times New Roman" w:hAnsi="Times New Roman" w:cs="Times New Roman"/>
                                <w:sz w:val="24"/>
                                <w:szCs w:val="24"/>
                                <w:lang w:val="en-US"/>
                              </w:rPr>
                              <w:t>drafted by</w:t>
                            </w:r>
                            <w:r w:rsidR="00FE4F18" w:rsidRPr="00EE33CF">
                              <w:rPr>
                                <w:rFonts w:ascii="Times New Roman" w:hAnsi="Times New Roman" w:cs="Times New Roman"/>
                                <w:sz w:val="24"/>
                                <w:szCs w:val="24"/>
                                <w:lang w:val="en-US"/>
                              </w:rPr>
                              <w:t xml:space="preserve"> the Gruppo CRC: </w:t>
                            </w:r>
                            <w:r w:rsidR="00264BDE" w:rsidRPr="00EE33CF">
                              <w:rPr>
                                <w:rFonts w:ascii="Times New Roman" w:hAnsi="Times New Roman" w:cs="Times New Roman"/>
                                <w:sz w:val="24"/>
                                <w:szCs w:val="24"/>
                                <w:lang w:val="en-US"/>
                              </w:rPr>
                              <w:t xml:space="preserve">the </w:t>
                            </w:r>
                            <w:r w:rsidR="00B41550" w:rsidRPr="00EE33CF">
                              <w:rPr>
                                <w:rFonts w:ascii="Times New Roman" w:hAnsi="Times New Roman" w:cs="Times New Roman"/>
                                <w:sz w:val="24"/>
                                <w:szCs w:val="24"/>
                                <w:lang w:val="en-US"/>
                              </w:rPr>
                              <w:t>13</w:t>
                            </w:r>
                            <w:r w:rsidR="00264BDE" w:rsidRPr="00EE33CF">
                              <w:rPr>
                                <w:rFonts w:ascii="Times New Roman" w:hAnsi="Times New Roman" w:cs="Times New Roman"/>
                                <w:sz w:val="24"/>
                                <w:szCs w:val="24"/>
                                <w:vertAlign w:val="superscript"/>
                                <w:lang w:val="en-US"/>
                              </w:rPr>
                              <w:t>th</w:t>
                            </w:r>
                            <w:r w:rsidR="00264BDE" w:rsidRPr="00EE33CF">
                              <w:rPr>
                                <w:rFonts w:ascii="Times New Roman" w:hAnsi="Times New Roman" w:cs="Times New Roman"/>
                                <w:sz w:val="24"/>
                                <w:szCs w:val="24"/>
                                <w:lang w:val="en-US"/>
                              </w:rPr>
                              <w:t xml:space="preserve"> </w:t>
                            </w:r>
                            <w:r w:rsidRPr="00EE33CF">
                              <w:rPr>
                                <w:rFonts w:ascii="Times New Roman" w:hAnsi="Times New Roman" w:cs="Times New Roman"/>
                                <w:sz w:val="24"/>
                                <w:szCs w:val="24"/>
                                <w:lang w:val="en-US"/>
                              </w:rPr>
                              <w:t xml:space="preserve">Annual Follow-Up Report, </w:t>
                            </w:r>
                            <w:r w:rsidR="000862EC" w:rsidRPr="00EE33CF">
                              <w:rPr>
                                <w:rFonts w:ascii="Times New Roman" w:hAnsi="Times New Roman" w:cs="Times New Roman"/>
                                <w:sz w:val="24"/>
                                <w:szCs w:val="24"/>
                                <w:lang w:val="en-US"/>
                              </w:rPr>
                              <w:t xml:space="preserve">the </w:t>
                            </w:r>
                            <w:r w:rsidR="0054170F" w:rsidRPr="00EE33CF">
                              <w:rPr>
                                <w:rFonts w:ascii="Times New Roman" w:hAnsi="Times New Roman" w:cs="Times New Roman"/>
                                <w:sz w:val="24"/>
                                <w:szCs w:val="24"/>
                                <w:lang w:val="en-US"/>
                              </w:rPr>
                              <w:t>3</w:t>
                            </w:r>
                            <w:r w:rsidR="0054170F" w:rsidRPr="00EE33CF">
                              <w:rPr>
                                <w:rFonts w:ascii="Times New Roman" w:hAnsi="Times New Roman" w:cs="Times New Roman"/>
                                <w:sz w:val="24"/>
                                <w:szCs w:val="24"/>
                                <w:vertAlign w:val="superscript"/>
                                <w:lang w:val="en-US"/>
                              </w:rPr>
                              <w:t>rd</w:t>
                            </w:r>
                            <w:r w:rsidR="0054170F" w:rsidRPr="00EE33CF">
                              <w:rPr>
                                <w:rFonts w:ascii="Times New Roman" w:hAnsi="Times New Roman" w:cs="Times New Roman"/>
                                <w:sz w:val="24"/>
                                <w:szCs w:val="24"/>
                                <w:lang w:val="en-US"/>
                              </w:rPr>
                              <w:t xml:space="preserve"> Regional Report</w:t>
                            </w:r>
                            <w:r w:rsidR="00D76415" w:rsidRPr="00EE33CF">
                              <w:rPr>
                                <w:rFonts w:ascii="Times New Roman" w:hAnsi="Times New Roman" w:cs="Times New Roman"/>
                                <w:sz w:val="24"/>
                                <w:szCs w:val="24"/>
                                <w:lang w:val="en-US"/>
                              </w:rPr>
                              <w:t xml:space="preserve"> and the </w:t>
                            </w:r>
                            <w:r w:rsidR="00D65FEB" w:rsidRPr="00EE33CF">
                              <w:rPr>
                                <w:rFonts w:ascii="Times New Roman" w:hAnsi="Times New Roman" w:cs="Times New Roman"/>
                                <w:sz w:val="24"/>
                                <w:szCs w:val="24"/>
                                <w:lang w:val="en-US"/>
                              </w:rPr>
                              <w:t>Agenda for Children and Adolescents</w:t>
                            </w:r>
                            <w:r w:rsidR="0054170F" w:rsidRPr="00E01D38">
                              <w:rPr>
                                <w:rFonts w:ascii="Times New Roman" w:hAnsi="Times New Roman" w:cs="Times New Roman"/>
                                <w:sz w:val="24"/>
                                <w:szCs w:val="24"/>
                                <w:lang w:val="en-US"/>
                              </w:rPr>
                              <w:t>. The</w:t>
                            </w:r>
                            <w:r w:rsidR="00767951" w:rsidRPr="00E01D38">
                              <w:rPr>
                                <w:rFonts w:ascii="Times New Roman" w:hAnsi="Times New Roman" w:cs="Times New Roman"/>
                                <w:sz w:val="24"/>
                                <w:szCs w:val="24"/>
                                <w:lang w:val="en-US"/>
                              </w:rPr>
                              <w:t xml:space="preserve"> Network </w:t>
                            </w:r>
                            <w:r w:rsidR="004A4A79" w:rsidRPr="00E01D38">
                              <w:rPr>
                                <w:rFonts w:ascii="Times New Roman" w:hAnsi="Times New Roman" w:cs="Times New Roman"/>
                                <w:sz w:val="24"/>
                                <w:szCs w:val="24"/>
                                <w:lang w:val="en-US"/>
                              </w:rPr>
                              <w:t xml:space="preserve">has </w:t>
                            </w:r>
                            <w:r w:rsidR="000862EC" w:rsidRPr="00E01D38">
                              <w:rPr>
                                <w:rFonts w:ascii="Times New Roman" w:hAnsi="Times New Roman" w:cs="Times New Roman"/>
                                <w:sz w:val="24"/>
                                <w:szCs w:val="24"/>
                                <w:lang w:val="en-US"/>
                              </w:rPr>
                              <w:t xml:space="preserve">identified </w:t>
                            </w:r>
                            <w:r w:rsidR="002C167C" w:rsidRPr="007A28E6">
                              <w:rPr>
                                <w:rFonts w:ascii="Times New Roman" w:hAnsi="Times New Roman" w:cs="Times New Roman"/>
                                <w:sz w:val="24"/>
                                <w:szCs w:val="24"/>
                                <w:lang w:val="en-US"/>
                              </w:rPr>
                              <w:t xml:space="preserve">18 </w:t>
                            </w:r>
                            <w:r w:rsidR="00EE33CF" w:rsidRPr="007A28E6">
                              <w:rPr>
                                <w:rFonts w:ascii="Times New Roman" w:hAnsi="Times New Roman" w:cs="Times New Roman"/>
                                <w:sz w:val="24"/>
                                <w:szCs w:val="24"/>
                                <w:lang w:val="en-US"/>
                              </w:rPr>
                              <w:t>priorit</w:t>
                            </w:r>
                            <w:r w:rsidR="00EE33CF">
                              <w:rPr>
                                <w:rFonts w:ascii="Times New Roman" w:hAnsi="Times New Roman" w:cs="Times New Roman"/>
                                <w:sz w:val="24"/>
                                <w:szCs w:val="24"/>
                                <w:lang w:val="en-US"/>
                              </w:rPr>
                              <w:t>ies</w:t>
                            </w:r>
                            <w:r w:rsidR="00EE33CF" w:rsidRPr="00E01D38">
                              <w:rPr>
                                <w:rFonts w:ascii="Times New Roman" w:hAnsi="Times New Roman" w:cs="Times New Roman"/>
                                <w:sz w:val="24"/>
                                <w:szCs w:val="24"/>
                                <w:lang w:val="en-US"/>
                              </w:rPr>
                              <w:t xml:space="preserve"> </w:t>
                            </w:r>
                            <w:r w:rsidR="000862EC" w:rsidRPr="00E01D38">
                              <w:rPr>
                                <w:rFonts w:ascii="Times New Roman" w:hAnsi="Times New Roman" w:cs="Times New Roman"/>
                                <w:sz w:val="24"/>
                                <w:szCs w:val="24"/>
                                <w:lang w:val="en-US"/>
                              </w:rPr>
                              <w:t xml:space="preserve">that should </w:t>
                            </w:r>
                            <w:r w:rsidR="00795610">
                              <w:rPr>
                                <w:rFonts w:ascii="Times New Roman" w:hAnsi="Times New Roman" w:cs="Times New Roman"/>
                                <w:sz w:val="24"/>
                                <w:szCs w:val="24"/>
                                <w:lang w:val="en-US"/>
                              </w:rPr>
                              <w:t xml:space="preserve">guide </w:t>
                            </w:r>
                            <w:r w:rsidR="000862EC" w:rsidRPr="00E01D38">
                              <w:rPr>
                                <w:rFonts w:ascii="Times New Roman" w:hAnsi="Times New Roman" w:cs="Times New Roman"/>
                                <w:sz w:val="24"/>
                                <w:szCs w:val="24"/>
                                <w:lang w:val="en-US"/>
                              </w:rPr>
                              <w:t xml:space="preserve">the </w:t>
                            </w:r>
                            <w:r w:rsidR="00413BB7">
                              <w:rPr>
                                <w:rFonts w:ascii="Times New Roman" w:hAnsi="Times New Roman" w:cs="Times New Roman"/>
                                <w:sz w:val="24"/>
                                <w:szCs w:val="24"/>
                                <w:lang w:val="en-US"/>
                              </w:rPr>
                              <w:t xml:space="preserve">upcoming </w:t>
                            </w:r>
                            <w:r w:rsidR="000862EC" w:rsidRPr="00E01D38">
                              <w:rPr>
                                <w:rFonts w:ascii="Times New Roman" w:hAnsi="Times New Roman" w:cs="Times New Roman"/>
                                <w:sz w:val="24"/>
                                <w:szCs w:val="24"/>
                                <w:lang w:val="en-US"/>
                              </w:rPr>
                              <w:t xml:space="preserve">Cycle of the </w:t>
                            </w:r>
                            <w:r w:rsidR="007E4CEC">
                              <w:rPr>
                                <w:rFonts w:ascii="Times New Roman" w:hAnsi="Times New Roman" w:cs="Times New Roman"/>
                                <w:sz w:val="24"/>
                                <w:szCs w:val="24"/>
                                <w:lang w:val="en-US"/>
                              </w:rPr>
                              <w:t xml:space="preserve">periodic reporting </w:t>
                            </w:r>
                            <w:r w:rsidR="000862EC" w:rsidRPr="00E01D38">
                              <w:rPr>
                                <w:rFonts w:ascii="Times New Roman" w:hAnsi="Times New Roman" w:cs="Times New Roman"/>
                                <w:sz w:val="24"/>
                                <w:szCs w:val="24"/>
                                <w:lang w:val="en-US"/>
                              </w:rPr>
                              <w:t xml:space="preserve">process from the Committee to </w:t>
                            </w:r>
                            <w:r w:rsidR="00767951" w:rsidRPr="00E01D38">
                              <w:rPr>
                                <w:rFonts w:ascii="Times New Roman" w:hAnsi="Times New Roman" w:cs="Times New Roman"/>
                                <w:sz w:val="24"/>
                                <w:szCs w:val="24"/>
                                <w:lang w:val="en-US"/>
                              </w:rPr>
                              <w:t>Italy.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8EC8CD6" id="_x0000_t202" coordsize="21600,21600" o:spt="202" path="m,l,21600r21600,l21600,xe">
                <v:stroke joinstyle="miter"/>
                <v:path gradientshapeok="t" o:connecttype="rect"/>
              </v:shapetype>
              <v:shape id="Casella di testo 2" o:spid="_x0000_s1026" type="#_x0000_t202" style="position:absolute;margin-left:429.1pt;margin-top:30.75pt;width:480.3pt;height:110.6pt;z-index:2516582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">
                <v:textbox style="mso-fit-shape-to-text:t">
                  <w:txbxContent>
                    <w:p w14:paraId="175C78A5" w14:textId="73E5DB68" w:rsidR="006310B4" w:rsidRPr="008F223C" w:rsidRDefault="006310B4" w:rsidP="006310B4">
                      <w:pPr>
                        <w:spacing w:after="0" w:line="240" w:lineRule="auto"/>
                        <w:jc w:val="both"/>
                        <w:rPr>
                          <w:rFonts w:ascii="Times New Roman" w:hAnsi="Times New Roman" w:cs="Times New Roman"/>
                          <w:b/>
                          <w:bCs/>
                          <w:sz w:val="24"/>
                          <w:szCs w:val="24"/>
                          <w:lang w:val="en-US"/>
                        </w:rPr>
                      </w:pPr>
                      <w:r w:rsidRPr="008F223C">
                        <w:rPr>
                          <w:rFonts w:ascii="Times New Roman" w:hAnsi="Times New Roman" w:cs="Times New Roman"/>
                          <w:b/>
                          <w:bCs/>
                          <w:sz w:val="24"/>
                          <w:szCs w:val="24"/>
                          <w:lang w:val="en-US"/>
                        </w:rPr>
                        <w:t xml:space="preserve">Brief presentation </w:t>
                      </w:r>
                    </w:p>
                    <w:p w14:paraId="518D0232" w14:textId="77777777" w:rsidR="006310B4" w:rsidRPr="00ED1D13" w:rsidRDefault="006310B4" w:rsidP="006310B4">
                      <w:pPr>
                        <w:spacing w:after="0" w:line="240" w:lineRule="auto"/>
                        <w:jc w:val="both"/>
                        <w:rPr>
                          <w:rFonts w:ascii="Times New Roman" w:hAnsi="Times New Roman" w:cs="Times New Roman"/>
                          <w:sz w:val="24"/>
                          <w:szCs w:val="24"/>
                          <w:lang w:val="en-US"/>
                        </w:rPr>
                      </w:pPr>
                    </w:p>
                    <w:p w14:paraId="168F0397" w14:textId="456B3E86" w:rsidR="000A0816" w:rsidRPr="00ED1D13" w:rsidRDefault="006310B4" w:rsidP="000A0816">
                      <w:pPr>
                        <w:spacing w:after="0" w:line="240" w:lineRule="auto"/>
                        <w:jc w:val="both"/>
                        <w:rPr>
                          <w:rFonts w:ascii="Times New Roman" w:hAnsi="Times New Roman" w:cs="Times New Roman"/>
                          <w:sz w:val="24"/>
                          <w:szCs w:val="24"/>
                          <w:lang w:val="en-US"/>
                        </w:rPr>
                      </w:pPr>
                      <w:r w:rsidRPr="008F223C">
                        <w:rPr>
                          <w:rFonts w:ascii="Times New Roman" w:hAnsi="Times New Roman" w:cs="Times New Roman"/>
                          <w:b/>
                          <w:bCs/>
                          <w:sz w:val="24"/>
                          <w:szCs w:val="24"/>
                          <w:lang w:val="en-US"/>
                        </w:rPr>
                        <w:t>The Italian Working Group for the Convention on the Rights of the Child (Gruppo CRC)</w:t>
                      </w:r>
                      <w:r w:rsidRPr="00ED1D13">
                        <w:rPr>
                          <w:rFonts w:ascii="Times New Roman" w:hAnsi="Times New Roman" w:cs="Times New Roman"/>
                          <w:sz w:val="24"/>
                          <w:szCs w:val="24"/>
                          <w:lang w:val="en-US"/>
                        </w:rPr>
                        <w:t xml:space="preserve"> was </w:t>
                      </w:r>
                      <w:r>
                        <w:rPr>
                          <w:rFonts w:ascii="Times New Roman" w:hAnsi="Times New Roman" w:cs="Times New Roman"/>
                          <w:sz w:val="24"/>
                          <w:szCs w:val="24"/>
                          <w:lang w:val="en-US"/>
                        </w:rPr>
                        <w:t>established</w:t>
                      </w:r>
                      <w:r w:rsidRPr="00ED1D13">
                        <w:rPr>
                          <w:rFonts w:ascii="Times New Roman" w:hAnsi="Times New Roman" w:cs="Times New Roman"/>
                          <w:sz w:val="24"/>
                          <w:szCs w:val="24"/>
                          <w:lang w:val="en-US"/>
                        </w:rPr>
                        <w:t xml:space="preserve"> in </w:t>
                      </w:r>
                      <w:r w:rsidRPr="00ED1D13" w:rsidDel="00125B14">
                        <w:rPr>
                          <w:rFonts w:ascii="Times New Roman" w:hAnsi="Times New Roman" w:cs="Times New Roman"/>
                          <w:sz w:val="24"/>
                          <w:szCs w:val="24"/>
                          <w:lang w:val="en-US"/>
                        </w:rPr>
                        <w:t xml:space="preserve">December </w:t>
                      </w:r>
                      <w:r w:rsidRPr="00ED1D13">
                        <w:rPr>
                          <w:rFonts w:ascii="Times New Roman" w:hAnsi="Times New Roman" w:cs="Times New Roman"/>
                          <w:sz w:val="24"/>
                          <w:szCs w:val="24"/>
                          <w:lang w:val="en-US"/>
                        </w:rPr>
                        <w:t xml:space="preserve">2000 </w:t>
                      </w:r>
                      <w:r w:rsidR="00A22053">
                        <w:rPr>
                          <w:rFonts w:ascii="Times New Roman" w:hAnsi="Times New Roman" w:cs="Times New Roman"/>
                          <w:sz w:val="24"/>
                          <w:szCs w:val="24"/>
                          <w:lang w:val="en-US"/>
                        </w:rPr>
                        <w:t>w</w:t>
                      </w:r>
                      <w:r>
                        <w:rPr>
                          <w:rFonts w:ascii="Times New Roman" w:hAnsi="Times New Roman" w:cs="Times New Roman"/>
                          <w:sz w:val="24"/>
                          <w:szCs w:val="24"/>
                          <w:lang w:val="en-US"/>
                        </w:rPr>
                        <w:t xml:space="preserve">ith the </w:t>
                      </w:r>
                      <w:r w:rsidR="00CC095E">
                        <w:rPr>
                          <w:rFonts w:ascii="Times New Roman" w:hAnsi="Times New Roman" w:cs="Times New Roman"/>
                          <w:sz w:val="24"/>
                          <w:szCs w:val="24"/>
                          <w:lang w:val="en-US"/>
                        </w:rPr>
                        <w:t xml:space="preserve">aim </w:t>
                      </w:r>
                      <w:r>
                        <w:rPr>
                          <w:rFonts w:ascii="Times New Roman" w:hAnsi="Times New Roman" w:cs="Times New Roman"/>
                          <w:sz w:val="24"/>
                          <w:szCs w:val="24"/>
                          <w:lang w:val="en-US"/>
                        </w:rPr>
                        <w:t>of</w:t>
                      </w:r>
                      <w:r w:rsidRPr="00ED1D13">
                        <w:rPr>
                          <w:rFonts w:ascii="Times New Roman" w:hAnsi="Times New Roman" w:cs="Times New Roman"/>
                          <w:sz w:val="24"/>
                          <w:szCs w:val="24"/>
                          <w:lang w:val="en-US"/>
                        </w:rPr>
                        <w:t xml:space="preserve"> promot</w:t>
                      </w:r>
                      <w:r>
                        <w:rPr>
                          <w:rFonts w:ascii="Times New Roman" w:hAnsi="Times New Roman" w:cs="Times New Roman"/>
                          <w:sz w:val="24"/>
                          <w:szCs w:val="24"/>
                          <w:lang w:val="en-US"/>
                        </w:rPr>
                        <w:t>ing</w:t>
                      </w:r>
                      <w:r w:rsidRPr="00ED1D13">
                        <w:rPr>
                          <w:rFonts w:ascii="Times New Roman" w:hAnsi="Times New Roman" w:cs="Times New Roman"/>
                          <w:sz w:val="24"/>
                          <w:szCs w:val="24"/>
                          <w:lang w:val="en-US"/>
                        </w:rPr>
                        <w:t xml:space="preserve"> the effective implementation of the </w:t>
                      </w:r>
                      <w:r w:rsidR="00860191" w:rsidRPr="00860191">
                        <w:rPr>
                          <w:rFonts w:ascii="Times New Roman" w:hAnsi="Times New Roman" w:cs="Times New Roman"/>
                          <w:sz w:val="24"/>
                          <w:szCs w:val="24"/>
                          <w:lang w:val="en-US"/>
                        </w:rPr>
                        <w:t xml:space="preserve">CRC in Italy. </w:t>
                      </w:r>
                      <w:r w:rsidR="00333CB5">
                        <w:rPr>
                          <w:rFonts w:ascii="Times New Roman" w:hAnsi="Times New Roman" w:cs="Times New Roman"/>
                          <w:sz w:val="24"/>
                          <w:szCs w:val="24"/>
                          <w:lang w:val="en-US"/>
                        </w:rPr>
                        <w:t xml:space="preserve">The Network </w:t>
                      </w:r>
                      <w:r w:rsidR="00663985">
                        <w:rPr>
                          <w:rFonts w:ascii="Times New Roman" w:hAnsi="Times New Roman" w:cs="Times New Roman"/>
                          <w:sz w:val="24"/>
                          <w:szCs w:val="24"/>
                          <w:lang w:val="en-US"/>
                        </w:rPr>
                        <w:t xml:space="preserve">is composed of more </w:t>
                      </w:r>
                      <w:r w:rsidR="00B41550">
                        <w:rPr>
                          <w:rFonts w:ascii="Times New Roman" w:hAnsi="Times New Roman" w:cs="Times New Roman"/>
                          <w:sz w:val="24"/>
                          <w:szCs w:val="24"/>
                          <w:lang w:val="en-US"/>
                        </w:rPr>
                        <w:t>than</w:t>
                      </w:r>
                      <w:r w:rsidR="002B3512">
                        <w:rPr>
                          <w:rFonts w:ascii="Times New Roman" w:hAnsi="Times New Roman" w:cs="Times New Roman"/>
                          <w:sz w:val="24"/>
                          <w:szCs w:val="24"/>
                          <w:lang w:val="en-US"/>
                        </w:rPr>
                        <w:t xml:space="preserve"> </w:t>
                      </w:r>
                      <w:r w:rsidR="00663985">
                        <w:rPr>
                          <w:rFonts w:ascii="Times New Roman" w:hAnsi="Times New Roman" w:cs="Times New Roman"/>
                          <w:sz w:val="24"/>
                          <w:szCs w:val="24"/>
                          <w:lang w:val="en-US"/>
                        </w:rPr>
                        <w:t>100</w:t>
                      </w:r>
                      <w:r w:rsidR="00663985" w:rsidRPr="000A0816">
                        <w:rPr>
                          <w:rFonts w:ascii="Times New Roman" w:hAnsi="Times New Roman" w:cs="Times New Roman"/>
                          <w:sz w:val="24"/>
                          <w:szCs w:val="24"/>
                          <w:lang w:val="en-US"/>
                        </w:rPr>
                        <w:t xml:space="preserve"> associations</w:t>
                      </w:r>
                      <w:r w:rsidR="00663985" w:rsidRPr="00ED1D13">
                        <w:rPr>
                          <w:rFonts w:ascii="Times New Roman" w:hAnsi="Times New Roman" w:cs="Times New Roman"/>
                          <w:sz w:val="24"/>
                          <w:szCs w:val="24"/>
                          <w:lang w:val="en-US"/>
                        </w:rPr>
                        <w:t>.</w:t>
                      </w:r>
                      <w:r w:rsidR="00663985">
                        <w:rPr>
                          <w:rFonts w:ascii="Times New Roman" w:hAnsi="Times New Roman" w:cs="Times New Roman"/>
                          <w:sz w:val="24"/>
                          <w:szCs w:val="24"/>
                          <w:lang w:val="en-US"/>
                        </w:rPr>
                        <w:t xml:space="preserve"> </w:t>
                      </w:r>
                      <w:r w:rsidRPr="00ED1D13">
                        <w:rPr>
                          <w:rFonts w:ascii="Times New Roman" w:hAnsi="Times New Roman" w:cs="Times New Roman"/>
                          <w:sz w:val="24"/>
                          <w:szCs w:val="24"/>
                          <w:lang w:val="en-US"/>
                        </w:rPr>
                        <w:t xml:space="preserve">To date, the Network has </w:t>
                      </w:r>
                      <w:r>
                        <w:rPr>
                          <w:rFonts w:ascii="Times New Roman" w:hAnsi="Times New Roman" w:cs="Times New Roman"/>
                          <w:sz w:val="24"/>
                          <w:szCs w:val="24"/>
                          <w:lang w:val="en-US"/>
                        </w:rPr>
                        <w:t>draft</w:t>
                      </w:r>
                      <w:r w:rsidRPr="00ED1D13">
                        <w:rPr>
                          <w:rFonts w:ascii="Times New Roman" w:hAnsi="Times New Roman" w:cs="Times New Roman"/>
                          <w:sz w:val="24"/>
                          <w:szCs w:val="24"/>
                          <w:lang w:val="en-US"/>
                        </w:rPr>
                        <w:t xml:space="preserve">ed </w:t>
                      </w:r>
                      <w:r w:rsidRPr="003419C5">
                        <w:rPr>
                          <w:rFonts w:ascii="Times New Roman" w:hAnsi="Times New Roman" w:cs="Times New Roman"/>
                          <w:sz w:val="24"/>
                          <w:szCs w:val="24"/>
                          <w:lang w:val="en-US"/>
                        </w:rPr>
                        <w:t xml:space="preserve">thirteen Annual Follow-Up Reports on the monitoring of the </w:t>
                      </w:r>
                      <w:r w:rsidR="00CB188F">
                        <w:rPr>
                          <w:rFonts w:ascii="Times New Roman" w:hAnsi="Times New Roman" w:cs="Times New Roman"/>
                          <w:sz w:val="24"/>
                          <w:szCs w:val="24"/>
                          <w:lang w:val="en-US"/>
                        </w:rPr>
                        <w:t>CRC</w:t>
                      </w:r>
                      <w:r w:rsidRPr="003419C5">
                        <w:rPr>
                          <w:rFonts w:ascii="Times New Roman" w:hAnsi="Times New Roman" w:cs="Times New Roman"/>
                          <w:sz w:val="24"/>
                          <w:szCs w:val="24"/>
                          <w:lang w:val="en-US"/>
                        </w:rPr>
                        <w:t xml:space="preserve"> in Italy</w:t>
                      </w:r>
                      <w:r w:rsidR="00040DAF" w:rsidRPr="00040DAF">
                        <w:rPr>
                          <w:rFonts w:ascii="Times New Roman" w:hAnsi="Times New Roman" w:cs="Times New Roman"/>
                          <w:sz w:val="24"/>
                          <w:szCs w:val="24"/>
                          <w:lang w:val="en-US"/>
                        </w:rPr>
                        <w:t>, as well as three</w:t>
                      </w:r>
                      <w:r w:rsidRPr="003419C5">
                        <w:rPr>
                          <w:rFonts w:ascii="Times New Roman" w:hAnsi="Times New Roman" w:cs="Times New Roman"/>
                          <w:sz w:val="24"/>
                          <w:szCs w:val="24"/>
                          <w:lang w:val="en-US"/>
                        </w:rPr>
                        <w:t xml:space="preserve"> Supplementary Reports</w:t>
                      </w:r>
                      <w:r w:rsidR="00A22053" w:rsidRPr="003419C5">
                        <w:rPr>
                          <w:rFonts w:ascii="Times New Roman" w:hAnsi="Times New Roman" w:cs="Times New Roman"/>
                          <w:sz w:val="24"/>
                          <w:szCs w:val="24"/>
                          <w:lang w:val="en-US"/>
                        </w:rPr>
                        <w:t xml:space="preserve"> </w:t>
                      </w:r>
                      <w:r w:rsidR="00A22053" w:rsidRPr="003B39B9">
                        <w:rPr>
                          <w:rFonts w:ascii="Times New Roman" w:hAnsi="Times New Roman" w:cs="Times New Roman"/>
                          <w:sz w:val="24"/>
                          <w:szCs w:val="24"/>
                          <w:lang w:val="en-US"/>
                        </w:rPr>
                        <w:t xml:space="preserve">submitted to the </w:t>
                      </w:r>
                      <w:r w:rsidR="000B3C43" w:rsidRPr="00851711" w:rsidDel="00E07891">
                        <w:rPr>
                          <w:rFonts w:ascii="Times New Roman" w:hAnsi="Times New Roman" w:cs="Times New Roman"/>
                          <w:sz w:val="24"/>
                          <w:szCs w:val="24"/>
                          <w:lang w:val="en-US"/>
                        </w:rPr>
                        <w:t>United Nations</w:t>
                      </w:r>
                      <w:r w:rsidR="000B3C43" w:rsidRPr="00851711">
                        <w:rPr>
                          <w:rFonts w:ascii="Times New Roman" w:hAnsi="Times New Roman" w:cs="Times New Roman"/>
                          <w:sz w:val="24"/>
                          <w:szCs w:val="24"/>
                          <w:lang w:val="en-US"/>
                        </w:rPr>
                        <w:t xml:space="preserve"> Committee on the Rights of the Child</w:t>
                      </w:r>
                      <w:r w:rsidRPr="00ED1D13">
                        <w:rPr>
                          <w:rFonts w:ascii="Times New Roman" w:hAnsi="Times New Roman" w:cs="Times New Roman"/>
                          <w:sz w:val="24"/>
                          <w:szCs w:val="24"/>
                          <w:lang w:val="en-US"/>
                        </w:rPr>
                        <w:t xml:space="preserve">. </w:t>
                      </w:r>
                      <w:r w:rsidR="0081328B" w:rsidRPr="0081328B">
                        <w:rPr>
                          <w:rFonts w:ascii="Times New Roman" w:hAnsi="Times New Roman" w:cs="Times New Roman"/>
                          <w:sz w:val="24"/>
                          <w:szCs w:val="24"/>
                          <w:lang w:val="en-US"/>
                        </w:rPr>
                        <w:t>Furthermore</w:t>
                      </w:r>
                      <w:r w:rsidRPr="00ED1D13">
                        <w:rPr>
                          <w:rFonts w:ascii="Times New Roman" w:hAnsi="Times New Roman" w:cs="Times New Roman"/>
                          <w:sz w:val="24"/>
                          <w:szCs w:val="24"/>
                          <w:lang w:val="en-US"/>
                        </w:rPr>
                        <w:t>, in 2009</w:t>
                      </w:r>
                      <w:r>
                        <w:rPr>
                          <w:rFonts w:ascii="Times New Roman" w:hAnsi="Times New Roman" w:cs="Times New Roman"/>
                          <w:sz w:val="24"/>
                          <w:szCs w:val="24"/>
                          <w:lang w:val="en-US"/>
                        </w:rPr>
                        <w:t xml:space="preserve">, </w:t>
                      </w:r>
                      <w:r w:rsidRPr="00ED1D13">
                        <w:rPr>
                          <w:rFonts w:ascii="Times New Roman" w:hAnsi="Times New Roman" w:cs="Times New Roman"/>
                          <w:sz w:val="24"/>
                          <w:szCs w:val="24"/>
                          <w:lang w:val="en-US"/>
                        </w:rPr>
                        <w:t>2014</w:t>
                      </w:r>
                      <w:r w:rsidR="003419C5">
                        <w:rPr>
                          <w:rFonts w:ascii="Times New Roman" w:hAnsi="Times New Roman" w:cs="Times New Roman"/>
                          <w:sz w:val="24"/>
                          <w:szCs w:val="24"/>
                          <w:lang w:val="en-US"/>
                        </w:rPr>
                        <w:t>,</w:t>
                      </w:r>
                      <w:r>
                        <w:rPr>
                          <w:rFonts w:ascii="Times New Roman" w:hAnsi="Times New Roman" w:cs="Times New Roman"/>
                          <w:sz w:val="24"/>
                          <w:szCs w:val="24"/>
                          <w:lang w:val="en-US"/>
                        </w:rPr>
                        <w:t xml:space="preserve"> 2019 </w:t>
                      </w:r>
                      <w:r w:rsidR="003419C5">
                        <w:rPr>
                          <w:rFonts w:ascii="Times New Roman" w:hAnsi="Times New Roman" w:cs="Times New Roman"/>
                          <w:sz w:val="24"/>
                          <w:szCs w:val="24"/>
                          <w:lang w:val="en-US"/>
                        </w:rPr>
                        <w:t xml:space="preserve">and 2024 </w:t>
                      </w:r>
                      <w:r w:rsidRPr="00ED1D13">
                        <w:rPr>
                          <w:rFonts w:ascii="Times New Roman" w:hAnsi="Times New Roman" w:cs="Times New Roman"/>
                          <w:sz w:val="24"/>
                          <w:szCs w:val="24"/>
                          <w:lang w:val="en-US"/>
                        </w:rPr>
                        <w:t xml:space="preserve">the </w:t>
                      </w:r>
                      <w:r w:rsidR="00A22053" w:rsidRPr="003419C5">
                        <w:rPr>
                          <w:rFonts w:ascii="Times New Roman" w:hAnsi="Times New Roman" w:cs="Times New Roman"/>
                          <w:sz w:val="24"/>
                          <w:szCs w:val="24"/>
                          <w:lang w:val="en-US"/>
                        </w:rPr>
                        <w:t>Gruppo CRC</w:t>
                      </w:r>
                      <w:r w:rsidRPr="00ED1D13">
                        <w:rPr>
                          <w:rFonts w:ascii="Times New Roman" w:hAnsi="Times New Roman" w:cs="Times New Roman"/>
                          <w:sz w:val="24"/>
                          <w:szCs w:val="24"/>
                          <w:lang w:val="en-US"/>
                        </w:rPr>
                        <w:t xml:space="preserve"> sent </w:t>
                      </w:r>
                      <w:r>
                        <w:rPr>
                          <w:rFonts w:ascii="Times New Roman" w:hAnsi="Times New Roman" w:cs="Times New Roman"/>
                          <w:sz w:val="24"/>
                          <w:szCs w:val="24"/>
                          <w:lang w:val="en-US"/>
                        </w:rPr>
                        <w:t xml:space="preserve">its contribution </w:t>
                      </w:r>
                      <w:r w:rsidRPr="00ED1D13">
                        <w:rPr>
                          <w:rFonts w:ascii="Times New Roman" w:hAnsi="Times New Roman" w:cs="Times New Roman"/>
                          <w:sz w:val="24"/>
                          <w:szCs w:val="24"/>
                          <w:lang w:val="en-US"/>
                        </w:rPr>
                        <w:t>to the</w:t>
                      </w:r>
                      <w:r w:rsidR="004463E3">
                        <w:rPr>
                          <w:rFonts w:ascii="Times New Roman" w:hAnsi="Times New Roman" w:cs="Times New Roman"/>
                          <w:sz w:val="24"/>
                          <w:szCs w:val="24"/>
                          <w:lang w:val="en-US"/>
                        </w:rPr>
                        <w:t xml:space="preserve"> </w:t>
                      </w:r>
                      <w:r w:rsidRPr="003419C5">
                        <w:rPr>
                          <w:rFonts w:ascii="Times New Roman" w:hAnsi="Times New Roman" w:cs="Times New Roman"/>
                          <w:sz w:val="24"/>
                          <w:szCs w:val="24"/>
                          <w:lang w:val="en-US"/>
                        </w:rPr>
                        <w:t>UPR process</w:t>
                      </w:r>
                      <w:r w:rsidRPr="00ED1D13">
                        <w:rPr>
                          <w:rFonts w:ascii="Times New Roman" w:hAnsi="Times New Roman" w:cs="Times New Roman"/>
                          <w:sz w:val="24"/>
                          <w:szCs w:val="24"/>
                          <w:lang w:val="en-US"/>
                        </w:rPr>
                        <w:t>.</w:t>
                      </w:r>
                    </w:p>
                    <w:p w14:paraId="25C82D05" w14:textId="2CEA559B" w:rsidR="00663985" w:rsidRPr="00E01D38" w:rsidRDefault="006310B4" w:rsidP="00767951">
                      <w:pPr>
                        <w:spacing w:after="0" w:line="240" w:lineRule="auto"/>
                        <w:jc w:val="both"/>
                        <w:rPr>
                          <w:lang w:val="en-US"/>
                        </w:rPr>
                      </w:pPr>
                      <w:r w:rsidRPr="00ED1D13">
                        <w:rPr>
                          <w:rFonts w:ascii="Times New Roman" w:hAnsi="Times New Roman" w:cs="Times New Roman"/>
                          <w:sz w:val="24"/>
                          <w:szCs w:val="24"/>
                          <w:lang w:val="en-US"/>
                        </w:rPr>
                        <w:t>Th</w:t>
                      </w:r>
                      <w:r w:rsidR="00663985">
                        <w:rPr>
                          <w:rFonts w:ascii="Times New Roman" w:hAnsi="Times New Roman" w:cs="Times New Roman"/>
                          <w:sz w:val="24"/>
                          <w:szCs w:val="24"/>
                          <w:lang w:val="en-US"/>
                        </w:rPr>
                        <w:t>is</w:t>
                      </w:r>
                      <w:r w:rsidRPr="00ED1D13">
                        <w:rPr>
                          <w:rFonts w:ascii="Times New Roman" w:hAnsi="Times New Roman" w:cs="Times New Roman"/>
                          <w:sz w:val="24"/>
                          <w:szCs w:val="24"/>
                          <w:lang w:val="en-US"/>
                        </w:rPr>
                        <w:t xml:space="preserve"> submission </w:t>
                      </w:r>
                      <w:r w:rsidR="00663985">
                        <w:rPr>
                          <w:rFonts w:ascii="Times New Roman" w:hAnsi="Times New Roman" w:cs="Times New Roman"/>
                          <w:sz w:val="24"/>
                          <w:szCs w:val="24"/>
                          <w:lang w:val="en-US"/>
                        </w:rPr>
                        <w:t xml:space="preserve">is </w:t>
                      </w:r>
                      <w:r w:rsidRPr="00ED1D13">
                        <w:rPr>
                          <w:rFonts w:ascii="Times New Roman" w:hAnsi="Times New Roman" w:cs="Times New Roman"/>
                          <w:sz w:val="24"/>
                          <w:szCs w:val="24"/>
                          <w:lang w:val="en-US"/>
                        </w:rPr>
                        <w:t>b</w:t>
                      </w:r>
                      <w:r w:rsidR="00851711">
                        <w:rPr>
                          <w:rFonts w:ascii="Times New Roman" w:hAnsi="Times New Roman" w:cs="Times New Roman"/>
                          <w:sz w:val="24"/>
                          <w:szCs w:val="24"/>
                          <w:lang w:val="en-US"/>
                        </w:rPr>
                        <w:t xml:space="preserve">ased </w:t>
                      </w:r>
                      <w:r w:rsidRPr="00ED1D13">
                        <w:rPr>
                          <w:rFonts w:ascii="Times New Roman" w:hAnsi="Times New Roman" w:cs="Times New Roman"/>
                          <w:sz w:val="24"/>
                          <w:szCs w:val="24"/>
                          <w:lang w:val="en-US"/>
                        </w:rPr>
                        <w:t xml:space="preserve">on </w:t>
                      </w:r>
                      <w:r w:rsidR="00FE4F18">
                        <w:rPr>
                          <w:rFonts w:ascii="Times New Roman" w:hAnsi="Times New Roman" w:cs="Times New Roman"/>
                          <w:sz w:val="24"/>
                          <w:szCs w:val="24"/>
                          <w:lang w:val="en-US"/>
                        </w:rPr>
                        <w:t xml:space="preserve">the following document </w:t>
                      </w:r>
                      <w:r w:rsidR="001B623C" w:rsidRPr="00EE33CF">
                        <w:rPr>
                          <w:rFonts w:ascii="Times New Roman" w:hAnsi="Times New Roman" w:cs="Times New Roman"/>
                          <w:sz w:val="24"/>
                          <w:szCs w:val="24"/>
                          <w:lang w:val="en-US"/>
                        </w:rPr>
                        <w:t>drafted by</w:t>
                      </w:r>
                      <w:r w:rsidR="00FE4F18" w:rsidRPr="00EE33CF">
                        <w:rPr>
                          <w:rFonts w:ascii="Times New Roman" w:hAnsi="Times New Roman" w:cs="Times New Roman"/>
                          <w:sz w:val="24"/>
                          <w:szCs w:val="24"/>
                          <w:lang w:val="en-US"/>
                        </w:rPr>
                        <w:t xml:space="preserve"> the Gruppo CRC: </w:t>
                      </w:r>
                      <w:r w:rsidR="00264BDE" w:rsidRPr="00EE33CF">
                        <w:rPr>
                          <w:rFonts w:ascii="Times New Roman" w:hAnsi="Times New Roman" w:cs="Times New Roman"/>
                          <w:sz w:val="24"/>
                          <w:szCs w:val="24"/>
                          <w:lang w:val="en-US"/>
                        </w:rPr>
                        <w:t xml:space="preserve">the </w:t>
                      </w:r>
                      <w:r w:rsidR="00B41550" w:rsidRPr="00EE33CF">
                        <w:rPr>
                          <w:rFonts w:ascii="Times New Roman" w:hAnsi="Times New Roman" w:cs="Times New Roman"/>
                          <w:sz w:val="24"/>
                          <w:szCs w:val="24"/>
                          <w:lang w:val="en-US"/>
                        </w:rPr>
                        <w:t>13</w:t>
                      </w:r>
                      <w:r w:rsidR="00264BDE" w:rsidRPr="00EE33CF">
                        <w:rPr>
                          <w:rFonts w:ascii="Times New Roman" w:hAnsi="Times New Roman" w:cs="Times New Roman"/>
                          <w:sz w:val="24"/>
                          <w:szCs w:val="24"/>
                          <w:vertAlign w:val="superscript"/>
                          <w:lang w:val="en-US"/>
                        </w:rPr>
                        <w:t>th</w:t>
                      </w:r>
                      <w:r w:rsidR="00264BDE" w:rsidRPr="00EE33CF">
                        <w:rPr>
                          <w:rFonts w:ascii="Times New Roman" w:hAnsi="Times New Roman" w:cs="Times New Roman"/>
                          <w:sz w:val="24"/>
                          <w:szCs w:val="24"/>
                          <w:lang w:val="en-US"/>
                        </w:rPr>
                        <w:t xml:space="preserve"> </w:t>
                      </w:r>
                      <w:r w:rsidRPr="00EE33CF">
                        <w:rPr>
                          <w:rFonts w:ascii="Times New Roman" w:hAnsi="Times New Roman" w:cs="Times New Roman"/>
                          <w:sz w:val="24"/>
                          <w:szCs w:val="24"/>
                          <w:lang w:val="en-US"/>
                        </w:rPr>
                        <w:t xml:space="preserve">Annual Follow-Up Report, </w:t>
                      </w:r>
                      <w:r w:rsidR="000862EC" w:rsidRPr="00EE33CF">
                        <w:rPr>
                          <w:rFonts w:ascii="Times New Roman" w:hAnsi="Times New Roman" w:cs="Times New Roman"/>
                          <w:sz w:val="24"/>
                          <w:szCs w:val="24"/>
                          <w:lang w:val="en-US"/>
                        </w:rPr>
                        <w:t xml:space="preserve">the </w:t>
                      </w:r>
                      <w:r w:rsidR="0054170F" w:rsidRPr="00EE33CF">
                        <w:rPr>
                          <w:rFonts w:ascii="Times New Roman" w:hAnsi="Times New Roman" w:cs="Times New Roman"/>
                          <w:sz w:val="24"/>
                          <w:szCs w:val="24"/>
                          <w:lang w:val="en-US"/>
                        </w:rPr>
                        <w:t>3</w:t>
                      </w:r>
                      <w:r w:rsidR="0054170F" w:rsidRPr="00EE33CF">
                        <w:rPr>
                          <w:rFonts w:ascii="Times New Roman" w:hAnsi="Times New Roman" w:cs="Times New Roman"/>
                          <w:sz w:val="24"/>
                          <w:szCs w:val="24"/>
                          <w:vertAlign w:val="superscript"/>
                          <w:lang w:val="en-US"/>
                        </w:rPr>
                        <w:t>rd</w:t>
                      </w:r>
                      <w:r w:rsidR="0054170F" w:rsidRPr="00EE33CF">
                        <w:rPr>
                          <w:rFonts w:ascii="Times New Roman" w:hAnsi="Times New Roman" w:cs="Times New Roman"/>
                          <w:sz w:val="24"/>
                          <w:szCs w:val="24"/>
                          <w:lang w:val="en-US"/>
                        </w:rPr>
                        <w:t xml:space="preserve"> Regional Report</w:t>
                      </w:r>
                      <w:r w:rsidR="00D76415" w:rsidRPr="00EE33CF">
                        <w:rPr>
                          <w:rFonts w:ascii="Times New Roman" w:hAnsi="Times New Roman" w:cs="Times New Roman"/>
                          <w:sz w:val="24"/>
                          <w:szCs w:val="24"/>
                          <w:lang w:val="en-US"/>
                        </w:rPr>
                        <w:t xml:space="preserve"> and the </w:t>
                      </w:r>
                      <w:r w:rsidR="00D65FEB" w:rsidRPr="00EE33CF">
                        <w:rPr>
                          <w:rFonts w:ascii="Times New Roman" w:hAnsi="Times New Roman" w:cs="Times New Roman"/>
                          <w:sz w:val="24"/>
                          <w:szCs w:val="24"/>
                          <w:lang w:val="en-US"/>
                        </w:rPr>
                        <w:t>Agenda for Children and Adolescents</w:t>
                      </w:r>
                      <w:r w:rsidR="0054170F" w:rsidRPr="00E01D38">
                        <w:rPr>
                          <w:rFonts w:ascii="Times New Roman" w:hAnsi="Times New Roman" w:cs="Times New Roman"/>
                          <w:sz w:val="24"/>
                          <w:szCs w:val="24"/>
                          <w:lang w:val="en-US"/>
                        </w:rPr>
                        <w:t>. The</w:t>
                      </w:r>
                      <w:r w:rsidR="00767951" w:rsidRPr="00E01D38">
                        <w:rPr>
                          <w:rFonts w:ascii="Times New Roman" w:hAnsi="Times New Roman" w:cs="Times New Roman"/>
                          <w:sz w:val="24"/>
                          <w:szCs w:val="24"/>
                          <w:lang w:val="en-US"/>
                        </w:rPr>
                        <w:t xml:space="preserve"> Network </w:t>
                      </w:r>
                      <w:r w:rsidR="004A4A79" w:rsidRPr="00E01D38">
                        <w:rPr>
                          <w:rFonts w:ascii="Times New Roman" w:hAnsi="Times New Roman" w:cs="Times New Roman"/>
                          <w:sz w:val="24"/>
                          <w:szCs w:val="24"/>
                          <w:lang w:val="en-US"/>
                        </w:rPr>
                        <w:t xml:space="preserve">has </w:t>
                      </w:r>
                      <w:r w:rsidR="000862EC" w:rsidRPr="00E01D38">
                        <w:rPr>
                          <w:rFonts w:ascii="Times New Roman" w:hAnsi="Times New Roman" w:cs="Times New Roman"/>
                          <w:sz w:val="24"/>
                          <w:szCs w:val="24"/>
                          <w:lang w:val="en-US"/>
                        </w:rPr>
                        <w:t xml:space="preserve">identified </w:t>
                      </w:r>
                      <w:r w:rsidR="002C167C" w:rsidRPr="007A28E6">
                        <w:rPr>
                          <w:rFonts w:ascii="Times New Roman" w:hAnsi="Times New Roman" w:cs="Times New Roman"/>
                          <w:sz w:val="24"/>
                          <w:szCs w:val="24"/>
                          <w:lang w:val="en-US"/>
                        </w:rPr>
                        <w:t xml:space="preserve">18 </w:t>
                      </w:r>
                      <w:r w:rsidR="00EE33CF" w:rsidRPr="007A28E6">
                        <w:rPr>
                          <w:rFonts w:ascii="Times New Roman" w:hAnsi="Times New Roman" w:cs="Times New Roman"/>
                          <w:sz w:val="24"/>
                          <w:szCs w:val="24"/>
                          <w:lang w:val="en-US"/>
                        </w:rPr>
                        <w:t>priorit</w:t>
                      </w:r>
                      <w:r w:rsidR="00EE33CF">
                        <w:rPr>
                          <w:rFonts w:ascii="Times New Roman" w:hAnsi="Times New Roman" w:cs="Times New Roman"/>
                          <w:sz w:val="24"/>
                          <w:szCs w:val="24"/>
                          <w:lang w:val="en-US"/>
                        </w:rPr>
                        <w:t>ies</w:t>
                      </w:r>
                      <w:r w:rsidR="00EE33CF" w:rsidRPr="00E01D38">
                        <w:rPr>
                          <w:rFonts w:ascii="Times New Roman" w:hAnsi="Times New Roman" w:cs="Times New Roman"/>
                          <w:sz w:val="24"/>
                          <w:szCs w:val="24"/>
                          <w:lang w:val="en-US"/>
                        </w:rPr>
                        <w:t xml:space="preserve"> </w:t>
                      </w:r>
                      <w:r w:rsidR="000862EC" w:rsidRPr="00E01D38">
                        <w:rPr>
                          <w:rFonts w:ascii="Times New Roman" w:hAnsi="Times New Roman" w:cs="Times New Roman"/>
                          <w:sz w:val="24"/>
                          <w:szCs w:val="24"/>
                          <w:lang w:val="en-US"/>
                        </w:rPr>
                        <w:t xml:space="preserve">that should </w:t>
                      </w:r>
                      <w:r w:rsidR="00795610">
                        <w:rPr>
                          <w:rFonts w:ascii="Times New Roman" w:hAnsi="Times New Roman" w:cs="Times New Roman"/>
                          <w:sz w:val="24"/>
                          <w:szCs w:val="24"/>
                          <w:lang w:val="en-US"/>
                        </w:rPr>
                        <w:t xml:space="preserve">guide </w:t>
                      </w:r>
                      <w:r w:rsidR="000862EC" w:rsidRPr="00E01D38">
                        <w:rPr>
                          <w:rFonts w:ascii="Times New Roman" w:hAnsi="Times New Roman" w:cs="Times New Roman"/>
                          <w:sz w:val="24"/>
                          <w:szCs w:val="24"/>
                          <w:lang w:val="en-US"/>
                        </w:rPr>
                        <w:t xml:space="preserve">the </w:t>
                      </w:r>
                      <w:r w:rsidR="00413BB7">
                        <w:rPr>
                          <w:rFonts w:ascii="Times New Roman" w:hAnsi="Times New Roman" w:cs="Times New Roman"/>
                          <w:sz w:val="24"/>
                          <w:szCs w:val="24"/>
                          <w:lang w:val="en-US"/>
                        </w:rPr>
                        <w:t xml:space="preserve">upcoming </w:t>
                      </w:r>
                      <w:r w:rsidR="000862EC" w:rsidRPr="00E01D38">
                        <w:rPr>
                          <w:rFonts w:ascii="Times New Roman" w:hAnsi="Times New Roman" w:cs="Times New Roman"/>
                          <w:sz w:val="24"/>
                          <w:szCs w:val="24"/>
                          <w:lang w:val="en-US"/>
                        </w:rPr>
                        <w:t xml:space="preserve">Cycle of the </w:t>
                      </w:r>
                      <w:r w:rsidR="007E4CEC">
                        <w:rPr>
                          <w:rFonts w:ascii="Times New Roman" w:hAnsi="Times New Roman" w:cs="Times New Roman"/>
                          <w:sz w:val="24"/>
                          <w:szCs w:val="24"/>
                          <w:lang w:val="en-US"/>
                        </w:rPr>
                        <w:t xml:space="preserve">periodic reporting </w:t>
                      </w:r>
                      <w:r w:rsidR="000862EC" w:rsidRPr="00E01D38">
                        <w:rPr>
                          <w:rFonts w:ascii="Times New Roman" w:hAnsi="Times New Roman" w:cs="Times New Roman"/>
                          <w:sz w:val="24"/>
                          <w:szCs w:val="24"/>
                          <w:lang w:val="en-US"/>
                        </w:rPr>
                        <w:t xml:space="preserve">process from the Committee to </w:t>
                      </w:r>
                      <w:r w:rsidR="00767951" w:rsidRPr="00E01D38">
                        <w:rPr>
                          <w:rFonts w:ascii="Times New Roman" w:hAnsi="Times New Roman" w:cs="Times New Roman"/>
                          <w:sz w:val="24"/>
                          <w:szCs w:val="24"/>
                          <w:lang w:val="en-US"/>
                        </w:rPr>
                        <w:t>Italy.</w:t>
                      </w:r>
                    </w:p>
                  </w:txbxContent>
                </v:textbox>
                <w10:wrap type="square" anchorx="margin"/>
              </v:shape>
            </w:pict>
          </mc:Fallback>
        </mc:AlternateContent>
      </w:r>
    </w:p>
    <w:p w14:paraId="726FC131" w14:textId="30C48149" w:rsidR="00917E87" w:rsidRDefault="00917E87" w:rsidP="00385C48">
      <w:pPr>
        <w:spacing w:after="0" w:line="240" w:lineRule="auto"/>
        <w:rPr>
          <w:rFonts w:ascii="Times New Roman" w:hAnsi="Times New Roman" w:cs="Times New Roman"/>
          <w:b/>
          <w:bCs/>
          <w:sz w:val="24"/>
          <w:szCs w:val="24"/>
          <w:lang w:val="en-US"/>
        </w:rPr>
      </w:pPr>
    </w:p>
    <w:p w14:paraId="7A3C22DC" w14:textId="77777777" w:rsidR="00917E87" w:rsidRDefault="00917E87" w:rsidP="00385C48">
      <w:pPr>
        <w:pStyle w:val="HTMLPreformatted"/>
        <w:jc w:val="both"/>
        <w:rPr>
          <w:rStyle w:val="y2iqfc"/>
          <w:rFonts w:ascii="Times New Roman" w:eastAsiaTheme="majorEastAsia" w:hAnsi="Times New Roman" w:cs="Times New Roman"/>
          <w:b/>
          <w:bCs/>
          <w:color w:val="202124"/>
          <w:sz w:val="24"/>
          <w:szCs w:val="24"/>
          <w:lang w:val="en-US"/>
        </w:rPr>
      </w:pPr>
    </w:p>
    <w:p w14:paraId="497A12AE" w14:textId="77777777" w:rsidR="00DD74C9" w:rsidRPr="00385C48" w:rsidRDefault="00DD74C9" w:rsidP="00385C48">
      <w:pPr>
        <w:pStyle w:val="HTMLPreformatted"/>
        <w:jc w:val="both"/>
        <w:rPr>
          <w:rStyle w:val="y2iqfc"/>
          <w:rFonts w:ascii="Times New Roman" w:eastAsiaTheme="majorEastAsia" w:hAnsi="Times New Roman" w:cs="Times New Roman"/>
          <w:b/>
          <w:bCs/>
          <w:color w:val="202124"/>
          <w:sz w:val="24"/>
          <w:szCs w:val="24"/>
          <w:lang w:val="en-US"/>
        </w:rPr>
      </w:pPr>
    </w:p>
    <w:p w14:paraId="15F13660" w14:textId="76EC1BBB" w:rsidR="00E35FA0" w:rsidRPr="00385C48" w:rsidRDefault="003C4C84" w:rsidP="00385C48">
      <w:pPr>
        <w:pStyle w:val="HTMLPreformatted"/>
        <w:jc w:val="both"/>
        <w:rPr>
          <w:rStyle w:val="y2iqfc"/>
          <w:rFonts w:ascii="Times New Roman" w:eastAsiaTheme="majorEastAsia" w:hAnsi="Times New Roman" w:cs="Times New Roman"/>
          <w:b/>
          <w:bCs/>
          <w:sz w:val="24"/>
          <w:szCs w:val="24"/>
          <w:u w:val="single"/>
          <w:lang w:val="en-US"/>
        </w:rPr>
      </w:pPr>
      <w:r w:rsidRPr="00385C48">
        <w:rPr>
          <w:rStyle w:val="y2iqfc"/>
          <w:rFonts w:ascii="Times New Roman" w:eastAsiaTheme="majorEastAsia" w:hAnsi="Times New Roman" w:cs="Times New Roman"/>
          <w:b/>
          <w:bCs/>
          <w:sz w:val="24"/>
          <w:szCs w:val="24"/>
          <w:u w:val="single"/>
          <w:lang w:val="en-US"/>
        </w:rPr>
        <w:t>GENERAL MEASURES OF IMPLEMENTATION</w:t>
      </w:r>
    </w:p>
    <w:p w14:paraId="02A9FDB8" w14:textId="77777777" w:rsidR="003C4C84" w:rsidRPr="00385C48" w:rsidRDefault="003C4C84" w:rsidP="00385C48">
      <w:pPr>
        <w:pStyle w:val="HTMLPreformatted"/>
        <w:jc w:val="both"/>
        <w:rPr>
          <w:rStyle w:val="y2iqfc"/>
          <w:rFonts w:ascii="Times New Roman" w:eastAsiaTheme="majorEastAsia" w:hAnsi="Times New Roman" w:cs="Times New Roman"/>
          <w:b/>
          <w:bCs/>
          <w:sz w:val="24"/>
          <w:szCs w:val="24"/>
          <w:lang w:val="en-US"/>
        </w:rPr>
      </w:pPr>
    </w:p>
    <w:p w14:paraId="786B74BB" w14:textId="7DA4538C" w:rsidR="004A0909" w:rsidRDefault="004A0909" w:rsidP="00385C48">
      <w:pPr>
        <w:pStyle w:val="HTMLPreformatted"/>
        <w:numPr>
          <w:ilvl w:val="0"/>
          <w:numId w:val="1"/>
        </w:numPr>
        <w:jc w:val="both"/>
        <w:rPr>
          <w:rStyle w:val="y2iqfc"/>
          <w:rFonts w:ascii="Times New Roman" w:eastAsiaTheme="majorEastAsia" w:hAnsi="Times New Roman" w:cs="Times New Roman"/>
          <w:b/>
          <w:bCs/>
          <w:sz w:val="24"/>
          <w:szCs w:val="24"/>
          <w:lang w:val="en-US"/>
        </w:rPr>
      </w:pPr>
      <w:r w:rsidRPr="00385C48">
        <w:rPr>
          <w:rStyle w:val="y2iqfc"/>
          <w:rFonts w:ascii="Times New Roman" w:eastAsiaTheme="majorEastAsia" w:hAnsi="Times New Roman" w:cs="Times New Roman"/>
          <w:b/>
          <w:bCs/>
          <w:sz w:val="24"/>
          <w:szCs w:val="24"/>
          <w:lang w:val="en-US"/>
        </w:rPr>
        <w:t>Dat</w:t>
      </w:r>
      <w:r w:rsidR="003E09C5" w:rsidRPr="00385C48">
        <w:rPr>
          <w:rStyle w:val="y2iqfc"/>
          <w:rFonts w:ascii="Times New Roman" w:eastAsiaTheme="majorEastAsia" w:hAnsi="Times New Roman" w:cs="Times New Roman"/>
          <w:b/>
          <w:bCs/>
          <w:sz w:val="24"/>
          <w:szCs w:val="24"/>
          <w:lang w:val="en-US"/>
        </w:rPr>
        <w:t xml:space="preserve">a </w:t>
      </w:r>
      <w:r w:rsidR="005025D9" w:rsidRPr="00385C48">
        <w:rPr>
          <w:rStyle w:val="y2iqfc"/>
          <w:rFonts w:ascii="Times New Roman" w:eastAsiaTheme="majorEastAsia" w:hAnsi="Times New Roman" w:cs="Times New Roman"/>
          <w:b/>
          <w:bCs/>
          <w:sz w:val="24"/>
          <w:szCs w:val="24"/>
          <w:lang w:val="en-US"/>
        </w:rPr>
        <w:t>C</w:t>
      </w:r>
      <w:r w:rsidR="003E09C5" w:rsidRPr="00385C48">
        <w:rPr>
          <w:rStyle w:val="y2iqfc"/>
          <w:rFonts w:ascii="Times New Roman" w:eastAsiaTheme="majorEastAsia" w:hAnsi="Times New Roman" w:cs="Times New Roman"/>
          <w:b/>
          <w:bCs/>
          <w:sz w:val="24"/>
          <w:szCs w:val="24"/>
          <w:lang w:val="en-US"/>
        </w:rPr>
        <w:t>ollection</w:t>
      </w:r>
    </w:p>
    <w:p w14:paraId="4FBE9B6A" w14:textId="77777777" w:rsidR="00385C48" w:rsidRPr="00385C48" w:rsidRDefault="00385C48" w:rsidP="00385C48">
      <w:pPr>
        <w:pStyle w:val="HTMLPreformatted"/>
        <w:jc w:val="both"/>
        <w:rPr>
          <w:rStyle w:val="y2iqfc"/>
          <w:rFonts w:ascii="Times New Roman" w:eastAsiaTheme="majorEastAsia" w:hAnsi="Times New Roman" w:cs="Times New Roman"/>
          <w:b/>
          <w:bCs/>
          <w:sz w:val="24"/>
          <w:szCs w:val="24"/>
          <w:lang w:val="en-US"/>
        </w:rPr>
      </w:pPr>
    </w:p>
    <w:p w14:paraId="7F66996F" w14:textId="5E286F56" w:rsidR="004F6831" w:rsidRPr="00385C48" w:rsidRDefault="004F6831"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Italy still lacks a comprehensive and coordinated data collection system, which results in significant gaps in coverage and prevents meaningful comparison of data across Regions. </w:t>
      </w:r>
      <w:r w:rsidR="00D34B86" w:rsidRPr="00385C48">
        <w:rPr>
          <w:rFonts w:ascii="Times New Roman" w:eastAsiaTheme="majorEastAsia" w:hAnsi="Times New Roman" w:cs="Times New Roman"/>
          <w:sz w:val="24"/>
          <w:szCs w:val="24"/>
          <w:lang w:val="en-US"/>
        </w:rPr>
        <w:t>The</w:t>
      </w:r>
      <w:r w:rsidR="0085736F" w:rsidRPr="00385C48">
        <w:rPr>
          <w:rFonts w:ascii="Times New Roman" w:hAnsi="Times New Roman" w:cs="Times New Roman"/>
          <w:sz w:val="24"/>
          <w:szCs w:val="24"/>
          <w:lang w:val="en-US"/>
        </w:rPr>
        <w:t xml:space="preserve"> </w:t>
      </w:r>
      <w:r w:rsidR="008C2CD4" w:rsidRPr="00385C48">
        <w:rPr>
          <w:rFonts w:ascii="Times New Roman" w:eastAsiaTheme="majorEastAsia" w:hAnsi="Times New Roman" w:cs="Times New Roman"/>
          <w:sz w:val="24"/>
          <w:szCs w:val="24"/>
          <w:lang w:val="en-US"/>
        </w:rPr>
        <w:t>UN</w:t>
      </w:r>
      <w:r w:rsidR="0085736F" w:rsidRPr="00385C48">
        <w:rPr>
          <w:rFonts w:ascii="Times New Roman" w:eastAsiaTheme="majorEastAsia" w:hAnsi="Times New Roman" w:cs="Times New Roman"/>
          <w:sz w:val="24"/>
          <w:szCs w:val="24"/>
          <w:lang w:val="en-US"/>
        </w:rPr>
        <w:t xml:space="preserve"> Committee on the Rights of the Child</w:t>
      </w:r>
      <w:r w:rsidR="00D34B86" w:rsidRPr="00385C48">
        <w:rPr>
          <w:rFonts w:ascii="Times New Roman" w:eastAsiaTheme="majorEastAsia" w:hAnsi="Times New Roman" w:cs="Times New Roman"/>
          <w:sz w:val="24"/>
          <w:szCs w:val="24"/>
          <w:lang w:val="en-US"/>
        </w:rPr>
        <w:t xml:space="preserve"> has repeatedly recommended that Italy (CRC/C/ITA/CO/5-6, paragraph 9) strengthen its data collection mechanisms.</w:t>
      </w:r>
      <w:r w:rsidR="00EE2211" w:rsidRPr="00385C48">
        <w:rPr>
          <w:rFonts w:ascii="Times New Roman" w:eastAsiaTheme="majorEastAsia" w:hAnsi="Times New Roman" w:cs="Times New Roman"/>
          <w:sz w:val="24"/>
          <w:szCs w:val="24"/>
          <w:lang w:val="en-US"/>
        </w:rPr>
        <w:t xml:space="preserve"> Similarly, the </w:t>
      </w:r>
      <w:r w:rsidR="002607C8" w:rsidRPr="00810E3D">
        <w:rPr>
          <w:rFonts w:ascii="Times New Roman" w:eastAsiaTheme="majorEastAsia" w:hAnsi="Times New Roman" w:cs="Times New Roman"/>
          <w:sz w:val="24"/>
          <w:szCs w:val="24"/>
          <w:lang w:val="en-US"/>
        </w:rPr>
        <w:t xml:space="preserve">Child Guarantee </w:t>
      </w:r>
      <w:r w:rsidR="00EE2211" w:rsidRPr="00810E3D">
        <w:rPr>
          <w:rFonts w:ascii="Times New Roman" w:eastAsiaTheme="majorEastAsia" w:hAnsi="Times New Roman" w:cs="Times New Roman"/>
          <w:sz w:val="24"/>
          <w:szCs w:val="24"/>
          <w:lang w:val="en-US"/>
        </w:rPr>
        <w:t>National Action Plan (PANGI) has underlined how the lack of data significantly h</w:t>
      </w:r>
      <w:r w:rsidR="00EE2211" w:rsidRPr="00385C48">
        <w:rPr>
          <w:rFonts w:ascii="Times New Roman" w:eastAsiaTheme="majorEastAsia" w:hAnsi="Times New Roman" w:cs="Times New Roman"/>
          <w:sz w:val="24"/>
          <w:szCs w:val="24"/>
          <w:lang w:val="en-US"/>
        </w:rPr>
        <w:t>ampers the accurate assessment of target beneficiary populations, and even more so the planning and delivery of appropriate services.</w:t>
      </w:r>
      <w:r w:rsidR="009608F6" w:rsidRPr="00385C48">
        <w:rPr>
          <w:rFonts w:ascii="Times New Roman" w:eastAsiaTheme="majorEastAsia" w:hAnsi="Times New Roman" w:cs="Times New Roman"/>
          <w:sz w:val="24"/>
          <w:szCs w:val="24"/>
          <w:lang w:val="en-US"/>
        </w:rPr>
        <w:t xml:space="preserve"> </w:t>
      </w:r>
    </w:p>
    <w:p w14:paraId="4A8AAFBC" w14:textId="37005AEC" w:rsidR="004F6831" w:rsidRPr="00385C48" w:rsidRDefault="0033380E"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P</w:t>
      </w:r>
      <w:r w:rsidR="21C22A0B" w:rsidRPr="00385C48">
        <w:rPr>
          <w:rFonts w:ascii="Times New Roman" w:eastAsiaTheme="majorEastAsia" w:hAnsi="Times New Roman" w:cs="Times New Roman"/>
          <w:sz w:val="24"/>
          <w:szCs w:val="24"/>
          <w:lang w:val="en-US"/>
        </w:rPr>
        <w:t xml:space="preserve">rogress </w:t>
      </w:r>
      <w:r w:rsidRPr="00385C48">
        <w:rPr>
          <w:rFonts w:ascii="Times New Roman" w:eastAsiaTheme="majorEastAsia" w:hAnsi="Times New Roman" w:cs="Times New Roman"/>
          <w:sz w:val="24"/>
          <w:szCs w:val="24"/>
          <w:lang w:val="en-US"/>
        </w:rPr>
        <w:t xml:space="preserve">has been </w:t>
      </w:r>
      <w:r w:rsidR="21C22A0B" w:rsidRPr="00385C48">
        <w:rPr>
          <w:rFonts w:ascii="Times New Roman" w:eastAsiaTheme="majorEastAsia" w:hAnsi="Times New Roman" w:cs="Times New Roman"/>
          <w:sz w:val="24"/>
          <w:szCs w:val="24"/>
          <w:lang w:val="en-US"/>
        </w:rPr>
        <w:t xml:space="preserve">made </w:t>
      </w:r>
      <w:r w:rsidR="00F858CF" w:rsidRPr="00385C48">
        <w:rPr>
          <w:rFonts w:ascii="Times New Roman" w:eastAsiaTheme="majorEastAsia" w:hAnsi="Times New Roman" w:cs="Times New Roman"/>
          <w:sz w:val="24"/>
          <w:szCs w:val="24"/>
          <w:lang w:val="en-US"/>
        </w:rPr>
        <w:t xml:space="preserve">in updating </w:t>
      </w:r>
      <w:r w:rsidR="00890C4F" w:rsidRPr="00385C48">
        <w:rPr>
          <w:rFonts w:ascii="Times New Roman" w:eastAsiaTheme="majorEastAsia" w:hAnsi="Times New Roman" w:cs="Times New Roman"/>
          <w:sz w:val="24"/>
          <w:szCs w:val="24"/>
          <w:lang w:val="en-US"/>
        </w:rPr>
        <w:t xml:space="preserve">data </w:t>
      </w:r>
      <w:r w:rsidR="0035435F" w:rsidRPr="00385C48">
        <w:rPr>
          <w:rFonts w:ascii="Times New Roman" w:eastAsiaTheme="majorEastAsia" w:hAnsi="Times New Roman" w:cs="Times New Roman"/>
          <w:sz w:val="24"/>
          <w:szCs w:val="24"/>
          <w:lang w:val="en-US"/>
        </w:rPr>
        <w:t>on</w:t>
      </w:r>
      <w:r w:rsidR="00C5381C" w:rsidRPr="00385C48">
        <w:rPr>
          <w:rFonts w:ascii="Times New Roman" w:eastAsiaTheme="majorEastAsia" w:hAnsi="Times New Roman" w:cs="Times New Roman"/>
          <w:sz w:val="24"/>
          <w:szCs w:val="24"/>
          <w:lang w:val="en-US"/>
        </w:rPr>
        <w:t xml:space="preserve"> </w:t>
      </w:r>
      <w:r w:rsidR="00ED1056" w:rsidRPr="00385C48">
        <w:rPr>
          <w:rFonts w:ascii="Times New Roman" w:eastAsiaTheme="majorEastAsia" w:hAnsi="Times New Roman" w:cs="Times New Roman"/>
          <w:sz w:val="24"/>
          <w:szCs w:val="24"/>
          <w:lang w:val="en-US"/>
        </w:rPr>
        <w:t>minors living outside their family of origin and placed in foster care or residential communities</w:t>
      </w:r>
      <w:r w:rsidR="00383832" w:rsidRPr="00385C48">
        <w:rPr>
          <w:rFonts w:ascii="Times New Roman" w:eastAsiaTheme="majorEastAsia" w:hAnsi="Times New Roman" w:cs="Times New Roman"/>
          <w:sz w:val="24"/>
          <w:szCs w:val="24"/>
          <w:lang w:val="en-US"/>
        </w:rPr>
        <w:t xml:space="preserve">, </w:t>
      </w:r>
      <w:r w:rsidR="00537F94" w:rsidRPr="00385C48">
        <w:rPr>
          <w:rFonts w:ascii="Times New Roman" w:eastAsiaTheme="majorEastAsia" w:hAnsi="Times New Roman" w:cs="Times New Roman"/>
          <w:sz w:val="24"/>
          <w:szCs w:val="24"/>
          <w:lang w:val="en-US"/>
        </w:rPr>
        <w:t>thanks to the implementation in 2022</w:t>
      </w:r>
      <w:r w:rsidR="00D43492" w:rsidRPr="00385C48">
        <w:rPr>
          <w:rFonts w:ascii="Times New Roman" w:eastAsiaTheme="majorEastAsia" w:hAnsi="Times New Roman" w:cs="Times New Roman"/>
          <w:sz w:val="24"/>
          <w:szCs w:val="24"/>
          <w:lang w:val="en-US"/>
        </w:rPr>
        <w:t xml:space="preserve"> </w:t>
      </w:r>
      <w:r w:rsidR="00ED1056" w:rsidRPr="00385C48">
        <w:rPr>
          <w:rFonts w:ascii="Times New Roman" w:eastAsiaTheme="majorEastAsia" w:hAnsi="Times New Roman" w:cs="Times New Roman"/>
          <w:sz w:val="24"/>
          <w:szCs w:val="24"/>
          <w:lang w:val="en-US"/>
        </w:rPr>
        <w:t>of the Social Services Supply Information System (SIOSS)</w:t>
      </w:r>
      <w:r w:rsidR="00F1220C" w:rsidRPr="00385C48">
        <w:rPr>
          <w:rFonts w:ascii="Times New Roman" w:eastAsiaTheme="majorEastAsia" w:hAnsi="Times New Roman" w:cs="Times New Roman"/>
          <w:sz w:val="24"/>
          <w:szCs w:val="24"/>
          <w:lang w:val="en-US"/>
        </w:rPr>
        <w:t>. Ho</w:t>
      </w:r>
      <w:r w:rsidR="00AE3140" w:rsidRPr="00385C48">
        <w:rPr>
          <w:rFonts w:ascii="Times New Roman" w:eastAsiaTheme="majorEastAsia" w:hAnsi="Times New Roman" w:cs="Times New Roman"/>
          <w:sz w:val="24"/>
          <w:szCs w:val="24"/>
          <w:lang w:val="en-US"/>
        </w:rPr>
        <w:t xml:space="preserve">wever, </w:t>
      </w:r>
      <w:r w:rsidR="00ED1056" w:rsidRPr="00385C48">
        <w:rPr>
          <w:rFonts w:ascii="Times New Roman" w:eastAsiaTheme="majorEastAsia" w:hAnsi="Times New Roman" w:cs="Times New Roman"/>
          <w:sz w:val="24"/>
          <w:szCs w:val="24"/>
          <w:lang w:val="en-US"/>
        </w:rPr>
        <w:t>the system still requires further improvement.</w:t>
      </w:r>
      <w:r w:rsidR="00736BE4" w:rsidRPr="00385C48">
        <w:rPr>
          <w:rFonts w:ascii="Times New Roman" w:eastAsiaTheme="majorEastAsia" w:hAnsi="Times New Roman" w:cs="Times New Roman"/>
          <w:sz w:val="24"/>
          <w:szCs w:val="24"/>
          <w:lang w:val="en-US"/>
        </w:rPr>
        <w:t xml:space="preserve"> Specifically, it should incorporate data on the duration of placements </w:t>
      </w:r>
      <w:r w:rsidR="00736BE4" w:rsidRPr="00385C48" w:rsidDel="00CA0CEE">
        <w:rPr>
          <w:rFonts w:ascii="Times New Roman" w:eastAsiaTheme="majorEastAsia" w:hAnsi="Times New Roman" w:cs="Times New Roman"/>
          <w:sz w:val="24"/>
          <w:szCs w:val="24"/>
          <w:lang w:val="en-US"/>
        </w:rPr>
        <w:t>in both foster care and residential settings</w:t>
      </w:r>
      <w:r w:rsidR="00736BE4" w:rsidRPr="00385C48">
        <w:rPr>
          <w:rFonts w:ascii="Times New Roman" w:eastAsiaTheme="majorEastAsia" w:hAnsi="Times New Roman" w:cs="Times New Roman"/>
          <w:sz w:val="24"/>
          <w:szCs w:val="24"/>
          <w:lang w:val="en-US"/>
        </w:rPr>
        <w:t>; data on outcomes following the care experience</w:t>
      </w:r>
      <w:r w:rsidR="00D43492" w:rsidRPr="00385C48">
        <w:rPr>
          <w:rFonts w:ascii="Times New Roman" w:eastAsiaTheme="majorEastAsia" w:hAnsi="Times New Roman" w:cs="Times New Roman"/>
          <w:sz w:val="24"/>
          <w:szCs w:val="24"/>
          <w:lang w:val="en-US"/>
        </w:rPr>
        <w:t xml:space="preserve"> – </w:t>
      </w:r>
      <w:r w:rsidR="00736BE4" w:rsidRPr="00385C48">
        <w:rPr>
          <w:rFonts w:ascii="Times New Roman" w:eastAsiaTheme="majorEastAsia" w:hAnsi="Times New Roman" w:cs="Times New Roman"/>
          <w:sz w:val="24"/>
          <w:szCs w:val="24"/>
          <w:lang w:val="en-US"/>
        </w:rPr>
        <w:t xml:space="preserve">such as return to the family of origin, transition to independent living, continued foster care, or adoption; as well as the </w:t>
      </w:r>
      <w:r w:rsidR="00736BE4" w:rsidRPr="00385C48" w:rsidDel="008B10B3">
        <w:rPr>
          <w:rFonts w:ascii="Times New Roman" w:eastAsiaTheme="majorEastAsia" w:hAnsi="Times New Roman" w:cs="Times New Roman"/>
          <w:sz w:val="24"/>
          <w:szCs w:val="24"/>
          <w:lang w:val="en-US"/>
        </w:rPr>
        <w:t xml:space="preserve">clear </w:t>
      </w:r>
      <w:r w:rsidR="00736BE4" w:rsidRPr="00385C48">
        <w:rPr>
          <w:rFonts w:ascii="Times New Roman" w:eastAsiaTheme="majorEastAsia" w:hAnsi="Times New Roman" w:cs="Times New Roman"/>
          <w:sz w:val="24"/>
          <w:szCs w:val="24"/>
          <w:lang w:val="en-US"/>
        </w:rPr>
        <w:t xml:space="preserve">identification of the number of young adults who remain in foster care or residential communities upon reaching the age of majority. </w:t>
      </w:r>
    </w:p>
    <w:p w14:paraId="342CAB08" w14:textId="3150638E" w:rsidR="00A45DFD" w:rsidRPr="00385C48" w:rsidRDefault="005A20C1"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lastRenderedPageBreak/>
        <w:t>A</w:t>
      </w:r>
      <w:r w:rsidR="00A45DFD" w:rsidRPr="00385C48">
        <w:rPr>
          <w:rFonts w:ascii="Times New Roman" w:eastAsiaTheme="majorEastAsia" w:hAnsi="Times New Roman" w:cs="Times New Roman"/>
          <w:sz w:val="24"/>
          <w:szCs w:val="24"/>
          <w:lang w:val="en-US"/>
        </w:rPr>
        <w:t xml:space="preserve">s regards national adoptions, the </w:t>
      </w:r>
      <w:r w:rsidR="00A45DFD" w:rsidRPr="00385C48">
        <w:rPr>
          <w:rFonts w:ascii="Times New Roman" w:eastAsiaTheme="majorEastAsia" w:hAnsi="Times New Roman" w:cs="Times New Roman"/>
          <w:b/>
          <w:sz w:val="24"/>
          <w:szCs w:val="24"/>
          <w:lang w:val="en-US"/>
        </w:rPr>
        <w:t>only</w:t>
      </w:r>
      <w:r w:rsidR="00A45DFD" w:rsidRPr="00385C48" w:rsidDel="00AE4736">
        <w:rPr>
          <w:rFonts w:ascii="Times New Roman" w:eastAsiaTheme="majorEastAsia" w:hAnsi="Times New Roman" w:cs="Times New Roman"/>
          <w:b/>
          <w:sz w:val="24"/>
          <w:szCs w:val="24"/>
          <w:lang w:val="en-US"/>
        </w:rPr>
        <w:t xml:space="preserve"> </w:t>
      </w:r>
      <w:r w:rsidR="00A45DFD" w:rsidRPr="00385C48" w:rsidDel="007F10BB">
        <w:rPr>
          <w:rFonts w:ascii="Times New Roman" w:eastAsiaTheme="majorEastAsia" w:hAnsi="Times New Roman" w:cs="Times New Roman"/>
          <w:b/>
          <w:sz w:val="24"/>
          <w:szCs w:val="24"/>
          <w:lang w:val="en-US"/>
        </w:rPr>
        <w:t xml:space="preserve">available </w:t>
      </w:r>
      <w:r w:rsidR="00A45DFD" w:rsidRPr="00385C48">
        <w:rPr>
          <w:rFonts w:ascii="Times New Roman" w:eastAsiaTheme="majorEastAsia" w:hAnsi="Times New Roman" w:cs="Times New Roman"/>
          <w:b/>
          <w:sz w:val="24"/>
          <w:szCs w:val="24"/>
          <w:lang w:val="en-US"/>
        </w:rPr>
        <w:t>data are updated to 2022</w:t>
      </w:r>
      <w:r w:rsidR="00BC02BB" w:rsidRPr="00385C48">
        <w:rPr>
          <w:rFonts w:ascii="Times New Roman" w:eastAsiaTheme="majorEastAsia" w:hAnsi="Times New Roman" w:cs="Times New Roman"/>
          <w:sz w:val="24"/>
          <w:szCs w:val="24"/>
          <w:lang w:val="en-US"/>
        </w:rPr>
        <w:t xml:space="preserve"> and t</w:t>
      </w:r>
      <w:r w:rsidR="00A45DFD" w:rsidRPr="00385C48">
        <w:rPr>
          <w:rFonts w:ascii="Times New Roman" w:eastAsiaTheme="majorEastAsia" w:hAnsi="Times New Roman" w:cs="Times New Roman"/>
          <w:sz w:val="24"/>
          <w:szCs w:val="24"/>
          <w:lang w:val="en-US"/>
        </w:rPr>
        <w:t>here is a lack of case-based (phenomenological) data</w:t>
      </w:r>
      <w:r w:rsidR="007961AB" w:rsidRPr="00385C48">
        <w:rPr>
          <w:rFonts w:ascii="Times New Roman" w:eastAsiaTheme="majorEastAsia" w:hAnsi="Times New Roman" w:cs="Times New Roman"/>
          <w:sz w:val="24"/>
          <w:szCs w:val="24"/>
          <w:lang w:val="en-US"/>
        </w:rPr>
        <w:t>.</w:t>
      </w:r>
      <w:r w:rsidR="00392F88" w:rsidRPr="00385C48">
        <w:rPr>
          <w:rFonts w:ascii="Times New Roman" w:eastAsiaTheme="majorEastAsia" w:hAnsi="Times New Roman" w:cs="Times New Roman"/>
          <w:sz w:val="24"/>
          <w:szCs w:val="24"/>
          <w:lang w:val="en-US"/>
        </w:rPr>
        <w:t xml:space="preserve"> </w:t>
      </w:r>
      <w:r w:rsidR="007961AB" w:rsidRPr="00385C48">
        <w:rPr>
          <w:rFonts w:ascii="Times New Roman" w:eastAsiaTheme="majorEastAsia" w:hAnsi="Times New Roman" w:cs="Times New Roman"/>
          <w:sz w:val="24"/>
          <w:szCs w:val="24"/>
          <w:lang w:val="en-US"/>
        </w:rPr>
        <w:t>I</w:t>
      </w:r>
      <w:r w:rsidR="00A45DFD" w:rsidRPr="00385C48">
        <w:rPr>
          <w:rFonts w:ascii="Times New Roman" w:eastAsiaTheme="majorEastAsia" w:hAnsi="Times New Roman" w:cs="Times New Roman"/>
          <w:sz w:val="24"/>
          <w:szCs w:val="24"/>
          <w:lang w:val="en-US"/>
        </w:rPr>
        <w:t>t is therefore not possible to determine</w:t>
      </w:r>
      <w:r w:rsidR="002E1825" w:rsidRPr="00385C48">
        <w:rPr>
          <w:rFonts w:ascii="Times New Roman" w:eastAsiaTheme="majorEastAsia" w:hAnsi="Times New Roman" w:cs="Times New Roman"/>
          <w:sz w:val="24"/>
          <w:szCs w:val="24"/>
          <w:lang w:val="en-US"/>
        </w:rPr>
        <w:t>,</w:t>
      </w:r>
      <w:r w:rsidR="00F565EB" w:rsidRPr="00385C48">
        <w:rPr>
          <w:rFonts w:ascii="Times New Roman" w:eastAsiaTheme="majorEastAsia" w:hAnsi="Times New Roman" w:cs="Times New Roman"/>
          <w:sz w:val="24"/>
          <w:szCs w:val="24"/>
          <w:lang w:val="en-US"/>
        </w:rPr>
        <w:t xml:space="preserve"> for example</w:t>
      </w:r>
      <w:r w:rsidR="002E1825" w:rsidRPr="00385C48">
        <w:rPr>
          <w:rFonts w:ascii="Times New Roman" w:eastAsiaTheme="majorEastAsia" w:hAnsi="Times New Roman" w:cs="Times New Roman"/>
          <w:sz w:val="24"/>
          <w:szCs w:val="24"/>
          <w:lang w:val="en-US"/>
        </w:rPr>
        <w:t>,</w:t>
      </w:r>
      <w:r w:rsidR="00F565EB" w:rsidRPr="00385C48">
        <w:rPr>
          <w:rFonts w:ascii="Times New Roman" w:eastAsiaTheme="majorEastAsia" w:hAnsi="Times New Roman" w:cs="Times New Roman"/>
          <w:sz w:val="24"/>
          <w:szCs w:val="24"/>
          <w:lang w:val="en-US"/>
        </w:rPr>
        <w:t xml:space="preserve"> </w:t>
      </w:r>
      <w:r w:rsidR="00A45DFD" w:rsidRPr="00385C48">
        <w:rPr>
          <w:rFonts w:ascii="Times New Roman" w:eastAsiaTheme="majorEastAsia" w:hAnsi="Times New Roman" w:cs="Times New Roman"/>
          <w:sz w:val="24"/>
          <w:szCs w:val="24"/>
          <w:lang w:val="en-US"/>
        </w:rPr>
        <w:t>the number of children declared adoptable but not yet adopted and the number of provisional placements and/or foster placements defined as “at legal risk”.</w:t>
      </w:r>
    </w:p>
    <w:p w14:paraId="251C2668" w14:textId="3CCB2186" w:rsidR="00BB501E" w:rsidRPr="00385C48" w:rsidRDefault="00716DE6"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Italy has not yet established an epidemiological data collection system on child abuse and maltreatment; consequently, it did not participate in the 2020 WHO report, which assessed the situation in 155 countries.</w:t>
      </w:r>
      <w:r w:rsidR="0097188B" w:rsidRPr="00385C48">
        <w:rPr>
          <w:rFonts w:ascii="Times New Roman" w:eastAsiaTheme="majorEastAsia" w:hAnsi="Times New Roman" w:cs="Times New Roman"/>
          <w:sz w:val="24"/>
          <w:szCs w:val="24"/>
          <w:lang w:val="en-US"/>
        </w:rPr>
        <w:t xml:space="preserve"> </w:t>
      </w:r>
    </w:p>
    <w:p w14:paraId="3FC7F753" w14:textId="366146CA" w:rsidR="009C21BD" w:rsidRPr="00385C48" w:rsidRDefault="0097188B"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Similarly, there is a lack of both quantitative and qualitative data on children with disabilities, particularly in the 0–5 age group. The only available data are those collected upon entry into the compulsory education system, which indicate that children with disabilities account for 2.4% of pupils in public </w:t>
      </w:r>
      <w:r w:rsidR="00C07A41" w:rsidRPr="00385C48">
        <w:rPr>
          <w:rFonts w:ascii="Times New Roman" w:eastAsiaTheme="majorEastAsia" w:hAnsi="Times New Roman" w:cs="Times New Roman"/>
          <w:sz w:val="24"/>
          <w:szCs w:val="24"/>
          <w:lang w:val="en-US"/>
        </w:rPr>
        <w:t xml:space="preserve">nursery </w:t>
      </w:r>
      <w:r w:rsidRPr="00385C48">
        <w:rPr>
          <w:rFonts w:ascii="Times New Roman" w:eastAsiaTheme="majorEastAsia" w:hAnsi="Times New Roman" w:cs="Times New Roman"/>
          <w:sz w:val="24"/>
          <w:szCs w:val="24"/>
          <w:lang w:val="en-US"/>
        </w:rPr>
        <w:t>and 4.4% in public primary schools</w:t>
      </w:r>
      <w:r w:rsidR="00734DD8" w:rsidRPr="00385C48">
        <w:rPr>
          <w:rStyle w:val="FootnoteReference"/>
          <w:rFonts w:ascii="Times New Roman" w:eastAsiaTheme="majorEastAsia" w:hAnsi="Times New Roman" w:cs="Times New Roman"/>
          <w:sz w:val="24"/>
          <w:szCs w:val="24"/>
        </w:rPr>
        <w:footnoteReference w:id="2"/>
      </w:r>
      <w:r w:rsidR="00734DD8" w:rsidRPr="00385C48">
        <w:rPr>
          <w:rFonts w:ascii="Times New Roman" w:eastAsiaTheme="majorEastAsia" w:hAnsi="Times New Roman" w:cs="Times New Roman"/>
          <w:sz w:val="24"/>
          <w:szCs w:val="24"/>
          <w:lang w:val="en-US"/>
        </w:rPr>
        <w:t xml:space="preserve"> </w:t>
      </w:r>
      <w:r w:rsidR="00E86697" w:rsidRPr="00385C48">
        <w:rPr>
          <w:rFonts w:ascii="Times New Roman" w:hAnsi="Times New Roman" w:cs="Times New Roman"/>
          <w:sz w:val="24"/>
          <w:szCs w:val="24"/>
          <w:lang w:val="en-US"/>
        </w:rPr>
        <w:t>–</w:t>
      </w:r>
      <w:r w:rsidR="00734DD8"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suggesting the presence of a “hidden” population among younger children.</w:t>
      </w:r>
      <w:r w:rsidR="00560538" w:rsidRPr="00385C48">
        <w:rPr>
          <w:rFonts w:ascii="Times New Roman" w:eastAsiaTheme="majorEastAsia" w:hAnsi="Times New Roman" w:cs="Times New Roman"/>
          <w:sz w:val="24"/>
          <w:szCs w:val="24"/>
          <w:lang w:val="en-US"/>
        </w:rPr>
        <w:t xml:space="preserve"> </w:t>
      </w:r>
    </w:p>
    <w:p w14:paraId="1F6179D2" w14:textId="163C91D5" w:rsidR="0097188B" w:rsidRPr="00385C48" w:rsidRDefault="009F20E6"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T</w:t>
      </w:r>
      <w:r w:rsidR="3C456C71" w:rsidRPr="00385C48">
        <w:rPr>
          <w:rFonts w:ascii="Times New Roman" w:eastAsiaTheme="majorEastAsia" w:hAnsi="Times New Roman" w:cs="Times New Roman"/>
          <w:sz w:val="24"/>
          <w:szCs w:val="24"/>
          <w:lang w:val="en-US"/>
        </w:rPr>
        <w:t xml:space="preserve">here is </w:t>
      </w:r>
      <w:r w:rsidRPr="00385C48">
        <w:rPr>
          <w:rFonts w:ascii="Times New Roman" w:eastAsiaTheme="majorEastAsia" w:hAnsi="Times New Roman" w:cs="Times New Roman"/>
          <w:sz w:val="24"/>
          <w:szCs w:val="24"/>
          <w:lang w:val="en-US"/>
        </w:rPr>
        <w:t xml:space="preserve">also </w:t>
      </w:r>
      <w:r w:rsidR="3C456C71" w:rsidRPr="00385C48">
        <w:rPr>
          <w:rFonts w:ascii="Times New Roman" w:eastAsiaTheme="majorEastAsia" w:hAnsi="Times New Roman" w:cs="Times New Roman"/>
          <w:sz w:val="24"/>
          <w:szCs w:val="24"/>
          <w:lang w:val="en-US"/>
        </w:rPr>
        <w:t>a persistent lack of data on neurodevelopmental disorders, on mental health, and on access to social and healthcare services.</w:t>
      </w:r>
    </w:p>
    <w:p w14:paraId="3DDD1A3A" w14:textId="16D0E433" w:rsidR="0A5EC00C" w:rsidRPr="00385C48" w:rsidRDefault="0097188B"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This lack of data severely limits the ability to plan appropriate, timely, and tailored services in the education, healthcare, and social sectors. It also undermines the capacity to evaluate the effectiveness of public policies. </w:t>
      </w:r>
    </w:p>
    <w:p w14:paraId="64933D35" w14:textId="77777777" w:rsidR="000E14A7" w:rsidRPr="00385C48" w:rsidRDefault="000E14A7" w:rsidP="00385C48">
      <w:pPr>
        <w:pStyle w:val="HTMLPreformatted"/>
        <w:jc w:val="both"/>
        <w:rPr>
          <w:rFonts w:ascii="Times New Roman" w:eastAsiaTheme="majorEastAsia" w:hAnsi="Times New Roman" w:cs="Times New Roman"/>
          <w:sz w:val="24"/>
          <w:szCs w:val="24"/>
          <w:lang w:val="en-US"/>
        </w:rPr>
      </w:pPr>
    </w:p>
    <w:p w14:paraId="42B503C1" w14:textId="77777777" w:rsidR="000E14A7" w:rsidRPr="000E14A7" w:rsidRDefault="000E14A7" w:rsidP="00385C48">
      <w:pPr>
        <w:pStyle w:val="HTMLPreformatted"/>
        <w:numPr>
          <w:ilvl w:val="0"/>
          <w:numId w:val="22"/>
        </w:numPr>
        <w:jc w:val="both"/>
        <w:rPr>
          <w:rFonts w:ascii="Times New Roman" w:eastAsiaTheme="majorEastAsia" w:hAnsi="Times New Roman" w:cs="Times New Roman"/>
          <w:b/>
          <w:bCs/>
          <w:sz w:val="24"/>
          <w:szCs w:val="24"/>
          <w:lang w:val="en-US"/>
        </w:rPr>
      </w:pPr>
      <w:r w:rsidRPr="000E14A7">
        <w:rPr>
          <w:rFonts w:ascii="Times New Roman" w:eastAsiaTheme="majorEastAsia" w:hAnsi="Times New Roman" w:cs="Times New Roman"/>
          <w:b/>
          <w:bCs/>
          <w:sz w:val="24"/>
          <w:szCs w:val="24"/>
          <w:lang w:val="en-US"/>
        </w:rPr>
        <w:t>What measures has the Government adopted, or does it intend to adopt, to address the existing shortcomings in the collection and analysis of data concerning children</w:t>
      </w:r>
      <w:r w:rsidRPr="000E14A7" w:rsidDel="00C71CA8">
        <w:rPr>
          <w:rFonts w:ascii="Times New Roman" w:eastAsiaTheme="majorEastAsia" w:hAnsi="Times New Roman" w:cs="Times New Roman"/>
          <w:b/>
          <w:bCs/>
          <w:sz w:val="24"/>
          <w:szCs w:val="24"/>
          <w:lang w:val="en-US"/>
        </w:rPr>
        <w:t xml:space="preserve"> </w:t>
      </w:r>
      <w:r w:rsidRPr="000E14A7">
        <w:rPr>
          <w:rFonts w:ascii="Times New Roman" w:eastAsiaTheme="majorEastAsia" w:hAnsi="Times New Roman" w:cs="Times New Roman"/>
          <w:b/>
          <w:bCs/>
          <w:sz w:val="24"/>
          <w:szCs w:val="24"/>
          <w:lang w:val="en-US"/>
        </w:rPr>
        <w:t xml:space="preserve">– particularly those with disabilities, and those with neurodevelopmental and mental health disorders – in both quantitative and qualitative terms? </w:t>
      </w:r>
    </w:p>
    <w:p w14:paraId="50F56A95" w14:textId="77777777" w:rsidR="00892FB5" w:rsidRPr="00892FB5" w:rsidRDefault="00892FB5" w:rsidP="00892FB5">
      <w:pPr>
        <w:pStyle w:val="ListParagraph"/>
        <w:numPr>
          <w:ilvl w:val="0"/>
          <w:numId w:val="22"/>
        </w:numPr>
        <w:jc w:val="both"/>
        <w:rPr>
          <w:rFonts w:ascii="Times New Roman" w:eastAsiaTheme="majorEastAsia" w:hAnsi="Times New Roman" w:cs="Times New Roman"/>
          <w:b/>
          <w:bCs/>
          <w:kern w:val="0"/>
          <w:sz w:val="24"/>
          <w:szCs w:val="24"/>
          <w:lang w:val="en-US" w:eastAsia="it-IT"/>
          <w14:ligatures w14:val="none"/>
        </w:rPr>
      </w:pPr>
      <w:r w:rsidRPr="00892FB5">
        <w:rPr>
          <w:rFonts w:ascii="Times New Roman" w:eastAsiaTheme="majorEastAsia" w:hAnsi="Times New Roman" w:cs="Times New Roman"/>
          <w:b/>
          <w:bCs/>
          <w:kern w:val="0"/>
          <w:sz w:val="24"/>
          <w:szCs w:val="24"/>
          <w:lang w:val="en-US" w:eastAsia="it-IT"/>
          <w14:ligatures w14:val="none"/>
        </w:rPr>
        <w:t>How does the Government intend to establish an epidemiological data collection system on child abuse and maltreatment?</w:t>
      </w:r>
    </w:p>
    <w:p w14:paraId="2A5D87EB" w14:textId="77777777" w:rsidR="00584C38" w:rsidRPr="00385C48" w:rsidRDefault="00584C38" w:rsidP="00385C48">
      <w:pPr>
        <w:pStyle w:val="ListParagraph"/>
        <w:spacing w:after="0" w:line="240" w:lineRule="auto"/>
        <w:jc w:val="both"/>
        <w:rPr>
          <w:rFonts w:ascii="Times New Roman" w:hAnsi="Times New Roman" w:cs="Times New Roman"/>
          <w:b/>
          <w:bCs/>
          <w:sz w:val="24"/>
          <w:szCs w:val="24"/>
          <w:u w:val="single"/>
          <w:lang w:val="en-US"/>
        </w:rPr>
      </w:pPr>
    </w:p>
    <w:p w14:paraId="269C08D1" w14:textId="0E3E18A0" w:rsidR="00310C04" w:rsidRPr="00385C48" w:rsidRDefault="000D7F2B" w:rsidP="00385C48">
      <w:pPr>
        <w:pStyle w:val="ListParagraph"/>
        <w:numPr>
          <w:ilvl w:val="0"/>
          <w:numId w:val="1"/>
        </w:numPr>
        <w:spacing w:after="0" w:line="240" w:lineRule="auto"/>
        <w:jc w:val="both"/>
        <w:rPr>
          <w:rFonts w:ascii="Times New Roman" w:hAnsi="Times New Roman" w:cs="Times New Roman"/>
          <w:b/>
          <w:bCs/>
          <w:sz w:val="24"/>
          <w:szCs w:val="24"/>
          <w:lang w:val="en-US"/>
        </w:rPr>
      </w:pPr>
      <w:r w:rsidRPr="00385C48">
        <w:rPr>
          <w:rFonts w:ascii="Times New Roman" w:hAnsi="Times New Roman" w:cs="Times New Roman"/>
          <w:b/>
          <w:sz w:val="24"/>
          <w:szCs w:val="24"/>
          <w:lang w:val="en-US"/>
        </w:rPr>
        <w:t>M</w:t>
      </w:r>
      <w:r w:rsidR="597E10FB" w:rsidRPr="00385C48">
        <w:rPr>
          <w:rFonts w:ascii="Times New Roman" w:hAnsi="Times New Roman" w:cs="Times New Roman"/>
          <w:b/>
          <w:sz w:val="24"/>
          <w:szCs w:val="24"/>
          <w:lang w:val="en-US"/>
        </w:rPr>
        <w:t xml:space="preserve">aterial and </w:t>
      </w:r>
      <w:r w:rsidR="00CD1657" w:rsidRPr="00385C48">
        <w:rPr>
          <w:rFonts w:ascii="Times New Roman" w:hAnsi="Times New Roman" w:cs="Times New Roman"/>
          <w:b/>
          <w:sz w:val="24"/>
          <w:szCs w:val="24"/>
          <w:lang w:val="en-US"/>
        </w:rPr>
        <w:t>E</w:t>
      </w:r>
      <w:r w:rsidR="597E10FB" w:rsidRPr="00385C48">
        <w:rPr>
          <w:rFonts w:ascii="Times New Roman" w:hAnsi="Times New Roman" w:cs="Times New Roman"/>
          <w:b/>
          <w:sz w:val="24"/>
          <w:szCs w:val="24"/>
          <w:lang w:val="en-US"/>
        </w:rPr>
        <w:t xml:space="preserve">ducational </w:t>
      </w:r>
      <w:r w:rsidR="00CD1657" w:rsidRPr="00385C48">
        <w:rPr>
          <w:rFonts w:ascii="Times New Roman" w:hAnsi="Times New Roman" w:cs="Times New Roman"/>
          <w:b/>
          <w:sz w:val="24"/>
          <w:szCs w:val="24"/>
          <w:lang w:val="en-US"/>
        </w:rPr>
        <w:t>P</w:t>
      </w:r>
      <w:r w:rsidR="597E10FB" w:rsidRPr="00385C48">
        <w:rPr>
          <w:rFonts w:ascii="Times New Roman" w:hAnsi="Times New Roman" w:cs="Times New Roman"/>
          <w:b/>
          <w:sz w:val="24"/>
          <w:szCs w:val="24"/>
          <w:lang w:val="en-US"/>
        </w:rPr>
        <w:t>overty</w:t>
      </w:r>
    </w:p>
    <w:p w14:paraId="77D427C1" w14:textId="77777777" w:rsidR="00385C48" w:rsidRPr="00385C48" w:rsidRDefault="00385C48" w:rsidP="00385C48">
      <w:pPr>
        <w:spacing w:after="0" w:line="240" w:lineRule="auto"/>
        <w:jc w:val="both"/>
        <w:rPr>
          <w:rFonts w:ascii="Times New Roman" w:hAnsi="Times New Roman" w:cs="Times New Roman"/>
          <w:b/>
          <w:bCs/>
          <w:sz w:val="24"/>
          <w:szCs w:val="24"/>
          <w:lang w:val="en-US"/>
        </w:rPr>
      </w:pPr>
    </w:p>
    <w:p w14:paraId="03AF68AC" w14:textId="6A16B0FF" w:rsidR="00090E88" w:rsidRPr="00385C48" w:rsidRDefault="004C3337" w:rsidP="0038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In Italy, the rate of children living in absolute poverty is significantly high.</w:t>
      </w:r>
      <w:r w:rsidR="00323257" w:rsidRPr="00385C48">
        <w:rPr>
          <w:rFonts w:ascii="Times New Roman" w:hAnsi="Times New Roman" w:cs="Times New Roman"/>
          <w:sz w:val="24"/>
          <w:szCs w:val="24"/>
          <w:lang w:val="en-US"/>
        </w:rPr>
        <w:t xml:space="preserve"> </w:t>
      </w:r>
      <w:r w:rsidR="009B799F" w:rsidRPr="00385C48">
        <w:rPr>
          <w:rFonts w:ascii="Times New Roman" w:hAnsi="Times New Roman" w:cs="Times New Roman"/>
          <w:sz w:val="24"/>
          <w:szCs w:val="24"/>
          <w:lang w:val="en-US"/>
        </w:rPr>
        <w:t>Children are the population group with the highest incidence of absolute poverty</w:t>
      </w:r>
      <w:r w:rsidR="000B07D3" w:rsidRPr="00385C48">
        <w:rPr>
          <w:rFonts w:ascii="Times New Roman" w:hAnsi="Times New Roman" w:cs="Times New Roman"/>
          <w:sz w:val="24"/>
          <w:szCs w:val="24"/>
          <w:lang w:val="en-US"/>
        </w:rPr>
        <w:t xml:space="preserve"> – </w:t>
      </w:r>
      <w:r w:rsidR="009B799F" w:rsidRPr="00385C48">
        <w:rPr>
          <w:rFonts w:ascii="Times New Roman" w:hAnsi="Times New Roman" w:cs="Times New Roman"/>
          <w:sz w:val="24"/>
          <w:szCs w:val="24"/>
          <w:lang w:val="en-US"/>
        </w:rPr>
        <w:t xml:space="preserve">13.8%, compared to a national average of 9.7%. According to data, in 2023 nearly 1.3 million children were living in </w:t>
      </w:r>
      <w:r w:rsidR="009B799F" w:rsidRPr="00385C48">
        <w:rPr>
          <w:rFonts w:ascii="Times New Roman" w:hAnsi="Times New Roman" w:cs="Times New Roman"/>
          <w:b/>
          <w:bCs/>
          <w:sz w:val="24"/>
          <w:szCs w:val="24"/>
          <w:lang w:val="en-US"/>
        </w:rPr>
        <w:t>absolute poverty</w:t>
      </w:r>
      <w:r w:rsidR="009B799F" w:rsidRPr="00385C48">
        <w:rPr>
          <w:rFonts w:ascii="Times New Roman" w:hAnsi="Times New Roman" w:cs="Times New Roman"/>
          <w:sz w:val="24"/>
          <w:szCs w:val="24"/>
          <w:lang w:val="en-US"/>
        </w:rPr>
        <w:t>, the highest figure recorded since 2014</w:t>
      </w:r>
      <w:r w:rsidR="00415A7C" w:rsidRPr="00385C48">
        <w:rPr>
          <w:rStyle w:val="FootnoteReference"/>
          <w:rFonts w:ascii="Times New Roman" w:hAnsi="Times New Roman" w:cs="Times New Roman"/>
          <w:sz w:val="24"/>
          <w:szCs w:val="24"/>
        </w:rPr>
        <w:footnoteReference w:id="3"/>
      </w:r>
      <w:r w:rsidR="3052E7A1" w:rsidRPr="00385C48">
        <w:rPr>
          <w:rFonts w:ascii="Times New Roman" w:hAnsi="Times New Roman" w:cs="Times New Roman"/>
          <w:sz w:val="24"/>
          <w:szCs w:val="24"/>
          <w:lang w:val="en-US"/>
        </w:rPr>
        <w:t>.</w:t>
      </w:r>
      <w:r w:rsidR="007313D4" w:rsidRPr="00385C48">
        <w:rPr>
          <w:rFonts w:ascii="Times New Roman" w:hAnsi="Times New Roman" w:cs="Times New Roman"/>
          <w:sz w:val="24"/>
          <w:szCs w:val="24"/>
          <w:lang w:val="en-US"/>
        </w:rPr>
        <w:t xml:space="preserve"> </w:t>
      </w:r>
      <w:r w:rsidR="00EC0594" w:rsidRPr="00385C48">
        <w:rPr>
          <w:rFonts w:ascii="Times New Roman" w:hAnsi="Times New Roman" w:cs="Times New Roman"/>
          <w:sz w:val="24"/>
          <w:szCs w:val="24"/>
          <w:lang w:val="en-US"/>
        </w:rPr>
        <w:t>The most affected are children living in large families (11.6% in households with two children and 18.8% in those with three or more children) and those in single-parent households</w:t>
      </w:r>
      <w:r w:rsidR="00171C67" w:rsidRPr="00385C48">
        <w:rPr>
          <w:rFonts w:ascii="Times New Roman" w:hAnsi="Times New Roman" w:cs="Times New Roman"/>
          <w:sz w:val="24"/>
          <w:szCs w:val="24"/>
          <w:lang w:val="en-US"/>
        </w:rPr>
        <w:t xml:space="preserve"> (</w:t>
      </w:r>
      <w:r w:rsidR="00C12B4F" w:rsidRPr="00385C48">
        <w:rPr>
          <w:rFonts w:ascii="Times New Roman" w:hAnsi="Times New Roman" w:cs="Times New Roman"/>
          <w:sz w:val="24"/>
          <w:szCs w:val="24"/>
          <w:lang w:val="en-US"/>
        </w:rPr>
        <w:t>almost</w:t>
      </w:r>
      <w:r w:rsidR="00EC0594" w:rsidRPr="00385C48">
        <w:rPr>
          <w:rFonts w:ascii="Times New Roman" w:hAnsi="Times New Roman" w:cs="Times New Roman"/>
          <w:sz w:val="24"/>
          <w:szCs w:val="24"/>
          <w:lang w:val="en-US"/>
        </w:rPr>
        <w:t xml:space="preserve"> 15%</w:t>
      </w:r>
      <w:r w:rsidR="00C12B4F" w:rsidRPr="00385C48">
        <w:rPr>
          <w:rFonts w:ascii="Times New Roman" w:hAnsi="Times New Roman" w:cs="Times New Roman"/>
          <w:sz w:val="24"/>
          <w:szCs w:val="24"/>
          <w:lang w:val="en-US"/>
        </w:rPr>
        <w:t>)</w:t>
      </w:r>
      <w:r w:rsidR="00EC0594" w:rsidRPr="00385C48">
        <w:rPr>
          <w:rFonts w:ascii="Times New Roman" w:hAnsi="Times New Roman" w:cs="Times New Roman"/>
          <w:sz w:val="24"/>
          <w:szCs w:val="24"/>
          <w:lang w:val="en-US"/>
        </w:rPr>
        <w:t>. Child poverty affects the country unevenly, with significantly higher rates in the South and the Islands compared to the Centre and the North.</w:t>
      </w:r>
      <w:r w:rsidR="00A05611" w:rsidRPr="00385C48">
        <w:rPr>
          <w:rFonts w:ascii="Times New Roman" w:hAnsi="Times New Roman" w:cs="Times New Roman"/>
          <w:sz w:val="24"/>
          <w:szCs w:val="24"/>
          <w:lang w:val="en-US"/>
        </w:rPr>
        <w:t xml:space="preserve"> </w:t>
      </w:r>
      <w:r w:rsidR="00923BAE" w:rsidRPr="00385C48">
        <w:rPr>
          <w:rFonts w:ascii="Times New Roman" w:hAnsi="Times New Roman" w:cs="Times New Roman"/>
          <w:sz w:val="24"/>
          <w:szCs w:val="24"/>
          <w:lang w:val="en-US"/>
        </w:rPr>
        <w:t>ISTAT also reports that 16.2% of children</w:t>
      </w:r>
      <w:r w:rsidR="00923BAE" w:rsidRPr="00385C48" w:rsidDel="00080889">
        <w:rPr>
          <w:rFonts w:ascii="Times New Roman" w:hAnsi="Times New Roman" w:cs="Times New Roman"/>
          <w:sz w:val="24"/>
          <w:szCs w:val="24"/>
          <w:lang w:val="en-US"/>
        </w:rPr>
        <w:t xml:space="preserve"> </w:t>
      </w:r>
      <w:r w:rsidR="00923BAE" w:rsidRPr="00385C48">
        <w:rPr>
          <w:rFonts w:ascii="Times New Roman" w:hAnsi="Times New Roman" w:cs="Times New Roman"/>
          <w:sz w:val="24"/>
          <w:szCs w:val="24"/>
          <w:lang w:val="en-US"/>
        </w:rPr>
        <w:t xml:space="preserve">were living in dwellings with structural issues or dampness-related problems (such as mould, leaks, or poor lighting), and over 45% of </w:t>
      </w:r>
      <w:r w:rsidR="27835F32" w:rsidRPr="00385C48">
        <w:rPr>
          <w:rFonts w:ascii="Times New Roman" w:hAnsi="Times New Roman" w:cs="Times New Roman"/>
          <w:sz w:val="24"/>
          <w:szCs w:val="24"/>
          <w:lang w:val="en-US"/>
        </w:rPr>
        <w:t>children</w:t>
      </w:r>
      <w:r w:rsidR="00923BAE" w:rsidRPr="00385C48">
        <w:rPr>
          <w:rFonts w:ascii="Times New Roman" w:hAnsi="Times New Roman" w:cs="Times New Roman"/>
          <w:sz w:val="24"/>
          <w:szCs w:val="24"/>
          <w:lang w:val="en-US"/>
        </w:rPr>
        <w:t xml:space="preserve"> were living in overcrowded housing conditions, with marked territorial disparities.</w:t>
      </w:r>
      <w:r w:rsidR="00542E4A" w:rsidRPr="00385C48">
        <w:rPr>
          <w:rFonts w:ascii="Times New Roman" w:hAnsi="Times New Roman" w:cs="Times New Roman"/>
          <w:sz w:val="24"/>
          <w:szCs w:val="24"/>
          <w:lang w:val="en-US"/>
        </w:rPr>
        <w:t xml:space="preserve"> </w:t>
      </w:r>
      <w:r w:rsidR="00B42AA3" w:rsidRPr="00385C48">
        <w:rPr>
          <w:rFonts w:ascii="Times New Roman" w:hAnsi="Times New Roman" w:cs="Times New Roman"/>
          <w:sz w:val="24"/>
          <w:szCs w:val="24"/>
          <w:lang w:val="en-US"/>
        </w:rPr>
        <w:t xml:space="preserve">Closely linked to economic poverty is </w:t>
      </w:r>
      <w:r w:rsidR="00B42AA3" w:rsidRPr="00385C48">
        <w:rPr>
          <w:rFonts w:ascii="Times New Roman" w:hAnsi="Times New Roman" w:cs="Times New Roman"/>
          <w:b/>
          <w:bCs/>
          <w:sz w:val="24"/>
          <w:szCs w:val="24"/>
          <w:lang w:val="en-US"/>
        </w:rPr>
        <w:t>educational poverty</w:t>
      </w:r>
      <w:r w:rsidR="00B42AA3" w:rsidRPr="00385C48">
        <w:rPr>
          <w:rFonts w:ascii="Times New Roman" w:hAnsi="Times New Roman" w:cs="Times New Roman"/>
          <w:sz w:val="24"/>
          <w:szCs w:val="24"/>
          <w:lang w:val="en-US"/>
        </w:rPr>
        <w:t>, which refers not only to material conditions of access but also to learning and developmental opportunities. In this regard, it is important to note that</w:t>
      </w:r>
      <w:r w:rsidR="00B42AA3" w:rsidRPr="00385C48" w:rsidDel="00044139">
        <w:rPr>
          <w:rFonts w:ascii="Times New Roman" w:hAnsi="Times New Roman" w:cs="Times New Roman"/>
          <w:sz w:val="24"/>
          <w:szCs w:val="24"/>
          <w:lang w:val="en-US"/>
        </w:rPr>
        <w:t xml:space="preserve"> </w:t>
      </w:r>
      <w:r w:rsidR="00B42AA3" w:rsidRPr="00385C48">
        <w:rPr>
          <w:rFonts w:ascii="Times New Roman" w:hAnsi="Times New Roman" w:cs="Times New Roman"/>
          <w:sz w:val="24"/>
          <w:szCs w:val="24"/>
          <w:lang w:val="en-US"/>
        </w:rPr>
        <w:t>only 30% of children have access to early childhood education and care services, and only 14.3% benefit from publicly provided services. Regional disparities are considerable: 12 regions exceed the EU benchmark of 33%, while Campania and Sicily fall below 15%.</w:t>
      </w:r>
      <w:r w:rsidR="00542E4A" w:rsidRPr="00385C48">
        <w:rPr>
          <w:rFonts w:ascii="Times New Roman" w:hAnsi="Times New Roman" w:cs="Times New Roman"/>
          <w:sz w:val="24"/>
          <w:szCs w:val="24"/>
          <w:lang w:val="en-US"/>
        </w:rPr>
        <w:t xml:space="preserve"> </w:t>
      </w:r>
      <w:r w:rsidR="00651149" w:rsidRPr="00385C48">
        <w:rPr>
          <w:rFonts w:ascii="Times New Roman" w:hAnsi="Times New Roman" w:cs="Times New Roman"/>
          <w:sz w:val="24"/>
          <w:szCs w:val="24"/>
          <w:lang w:val="en-US"/>
        </w:rPr>
        <w:t>Full-time schooling is available to only 40% of primary school students. Moreover, only 57.5% of primary pupils benefit from school meal services, with some regions not even reaching 25%. The early school leaving rate stands at 10.5%, once again with significant regional disparities.</w:t>
      </w:r>
    </w:p>
    <w:p w14:paraId="6AF2A83A" w14:textId="49D1A90C" w:rsidR="003B3391" w:rsidRPr="00385C48" w:rsidRDefault="00090E88" w:rsidP="0038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Only 57.8% of children and adolescents engage in sports activities in their free time</w:t>
      </w:r>
      <w:r w:rsidR="001C06AB" w:rsidRPr="00385C48">
        <w:rPr>
          <w:rFonts w:ascii="Times New Roman" w:hAnsi="Times New Roman" w:cs="Times New Roman"/>
          <w:sz w:val="24"/>
          <w:szCs w:val="24"/>
          <w:lang w:val="en-US"/>
        </w:rPr>
        <w:t xml:space="preserve">, </w:t>
      </w:r>
      <w:r w:rsidRPr="00385C48">
        <w:rPr>
          <w:rFonts w:ascii="Times New Roman" w:hAnsi="Times New Roman" w:cs="Times New Roman"/>
          <w:sz w:val="24"/>
          <w:szCs w:val="24"/>
          <w:lang w:val="en-US"/>
        </w:rPr>
        <w:t xml:space="preserve">with lower rates in Campania (41.9%) and Sicily (42.2%). </w:t>
      </w:r>
      <w:r w:rsidR="009649EE" w:rsidRPr="00385C48">
        <w:rPr>
          <w:rFonts w:ascii="Times New Roman" w:hAnsi="Times New Roman" w:cs="Times New Roman"/>
          <w:sz w:val="24"/>
          <w:szCs w:val="24"/>
          <w:lang w:val="en-US"/>
        </w:rPr>
        <w:t>O</w:t>
      </w:r>
      <w:r w:rsidRPr="00385C48">
        <w:rPr>
          <w:rFonts w:ascii="Times New Roman" w:hAnsi="Times New Roman" w:cs="Times New Roman"/>
          <w:sz w:val="24"/>
          <w:szCs w:val="24"/>
          <w:lang w:val="en-US"/>
        </w:rPr>
        <w:t xml:space="preserve">nly 52.4% of children and adolescents read during their free time, with the lowest percentages observed in Sicily (29%), Campania (35.4%), and Calabria </w:t>
      </w:r>
      <w:r w:rsidRPr="00385C48">
        <w:rPr>
          <w:rFonts w:ascii="Times New Roman" w:hAnsi="Times New Roman" w:cs="Times New Roman"/>
          <w:sz w:val="24"/>
          <w:szCs w:val="24"/>
          <w:lang w:val="en-US"/>
        </w:rPr>
        <w:lastRenderedPageBreak/>
        <w:t>(36.7%), compared to much higher levels in the Autonomous Province of Trento (72.6%) and Tuscany (63.9%)</w:t>
      </w:r>
      <w:r w:rsidR="00C20C02" w:rsidRPr="00385C48">
        <w:rPr>
          <w:rStyle w:val="FootnoteReference"/>
          <w:rFonts w:ascii="Times New Roman" w:hAnsi="Times New Roman" w:cs="Times New Roman"/>
          <w:sz w:val="24"/>
          <w:szCs w:val="24"/>
        </w:rPr>
        <w:footnoteReference w:id="4"/>
      </w:r>
      <w:r w:rsidR="004D2B62" w:rsidRPr="00385C48">
        <w:rPr>
          <w:rFonts w:ascii="Times New Roman" w:hAnsi="Times New Roman" w:cs="Times New Roman"/>
          <w:sz w:val="24"/>
          <w:szCs w:val="24"/>
          <w:lang w:val="en-US"/>
        </w:rPr>
        <w:t>.</w:t>
      </w:r>
    </w:p>
    <w:p w14:paraId="20F7A250" w14:textId="77777777" w:rsidR="003B3391" w:rsidRPr="00385C48" w:rsidRDefault="003B3391" w:rsidP="00385C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en-US"/>
        </w:rPr>
      </w:pPr>
    </w:p>
    <w:p w14:paraId="339FC25B" w14:textId="77777777" w:rsidR="00A25A96" w:rsidRPr="00A25A96" w:rsidRDefault="00A25A96" w:rsidP="00385C48">
      <w:pPr>
        <w:pStyle w:val="HTMLPreformatted"/>
        <w:numPr>
          <w:ilvl w:val="0"/>
          <w:numId w:val="5"/>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How does the Government intend to implement a comprehensive and structural intervention to combat child poverty that goes beyond monetary transfers, addressing the multidimensional nature of the phenomenon, by adopting a strategy that combines income support with services, individualized support, and integrated social protection measures in the economic, educational, social, and healthcare sectors, with a view to safeguarding the best interests of the child?</w:t>
      </w:r>
    </w:p>
    <w:p w14:paraId="12EFE478" w14:textId="2F8042DE" w:rsidR="00A25A96" w:rsidRPr="00A25A96" w:rsidRDefault="00A25A96" w:rsidP="00385C48">
      <w:pPr>
        <w:pStyle w:val="HTMLPreformatted"/>
        <w:numPr>
          <w:ilvl w:val="0"/>
          <w:numId w:val="5"/>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 xml:space="preserve">How does the Government intend to ensure the effective implementation of the commitments made under the </w:t>
      </w:r>
      <w:r w:rsidR="009E209E" w:rsidRPr="009E209E">
        <w:rPr>
          <w:rFonts w:ascii="Times New Roman" w:eastAsiaTheme="majorEastAsia" w:hAnsi="Times New Roman" w:cs="Times New Roman"/>
          <w:b/>
          <w:bCs/>
          <w:sz w:val="24"/>
          <w:szCs w:val="24"/>
          <w:lang w:val="en-US"/>
        </w:rPr>
        <w:t>Child Guarantee National Action Plan</w:t>
      </w:r>
      <w:r w:rsidRPr="00A25A96">
        <w:rPr>
          <w:rFonts w:ascii="Times New Roman" w:eastAsiaTheme="majorEastAsia" w:hAnsi="Times New Roman" w:cs="Times New Roman"/>
          <w:b/>
          <w:bCs/>
          <w:sz w:val="24"/>
          <w:szCs w:val="24"/>
          <w:lang w:val="en-US"/>
        </w:rPr>
        <w:t>, including, among others, actions aimed at improving and expanding school meal services?</w:t>
      </w:r>
    </w:p>
    <w:p w14:paraId="124CB64E" w14:textId="77777777" w:rsidR="008148B7" w:rsidRPr="00385C48" w:rsidRDefault="008148B7" w:rsidP="00385C48">
      <w:pPr>
        <w:pStyle w:val="HTMLPreformatted"/>
        <w:jc w:val="both"/>
        <w:rPr>
          <w:rFonts w:ascii="Times New Roman" w:eastAsiaTheme="majorEastAsia" w:hAnsi="Times New Roman" w:cs="Times New Roman"/>
          <w:b/>
          <w:bCs/>
          <w:sz w:val="24"/>
          <w:szCs w:val="24"/>
          <w:lang w:val="en-US"/>
        </w:rPr>
      </w:pPr>
    </w:p>
    <w:p w14:paraId="62F42CA4" w14:textId="167192F9" w:rsidR="001C7067" w:rsidRPr="00385C48" w:rsidRDefault="007E1640" w:rsidP="00385C48">
      <w:pPr>
        <w:pStyle w:val="paragraph"/>
        <w:numPr>
          <w:ilvl w:val="0"/>
          <w:numId w:val="1"/>
        </w:numPr>
        <w:spacing w:before="0" w:beforeAutospacing="0" w:after="0" w:afterAutospacing="0"/>
        <w:jc w:val="both"/>
        <w:textAlignment w:val="baseline"/>
        <w:rPr>
          <w:b/>
          <w:lang w:val="en-US"/>
        </w:rPr>
      </w:pPr>
      <w:r w:rsidRPr="00385C48">
        <w:rPr>
          <w:rFonts w:eastAsiaTheme="majorEastAsia"/>
          <w:b/>
          <w:lang w:val="en-US"/>
        </w:rPr>
        <w:t>National Plan of Action for Children</w:t>
      </w:r>
    </w:p>
    <w:p w14:paraId="3B53EC2D" w14:textId="77777777" w:rsidR="00385C48" w:rsidRPr="00385C48" w:rsidRDefault="00385C48" w:rsidP="00385C48">
      <w:pPr>
        <w:pStyle w:val="paragraph"/>
        <w:spacing w:before="0" w:beforeAutospacing="0" w:after="0" w:afterAutospacing="0"/>
        <w:jc w:val="both"/>
        <w:textAlignment w:val="baseline"/>
        <w:rPr>
          <w:b/>
          <w:lang w:val="en-US"/>
        </w:rPr>
      </w:pPr>
    </w:p>
    <w:p w14:paraId="753066E6" w14:textId="75BE447C" w:rsidR="00CD6C65" w:rsidRPr="00385C48" w:rsidRDefault="00610E42" w:rsidP="00385C48">
      <w:pPr>
        <w:pStyle w:val="paragraph"/>
        <w:spacing w:before="0" w:beforeAutospacing="0" w:after="0" w:afterAutospacing="0"/>
        <w:jc w:val="both"/>
        <w:textAlignment w:val="baseline"/>
        <w:rPr>
          <w:rStyle w:val="normaltextrun"/>
          <w:rFonts w:eastAsiaTheme="majorEastAsia"/>
          <w:lang w:val="en-US"/>
        </w:rPr>
      </w:pPr>
      <w:r w:rsidRPr="00385C48">
        <w:rPr>
          <w:rStyle w:val="eop"/>
          <w:rFonts w:eastAsiaTheme="majorEastAsia"/>
          <w:lang w:val="en-US"/>
        </w:rPr>
        <w:t xml:space="preserve">The Government is about to adopt the 6th </w:t>
      </w:r>
      <w:r w:rsidRPr="00385C48" w:rsidDel="00E93402">
        <w:rPr>
          <w:rFonts w:eastAsiaTheme="majorEastAsia"/>
          <w:lang w:val="en-US"/>
        </w:rPr>
        <w:t xml:space="preserve">National </w:t>
      </w:r>
      <w:r w:rsidR="00FE2C04" w:rsidRPr="00385C48">
        <w:rPr>
          <w:rFonts w:eastAsiaTheme="majorEastAsia"/>
          <w:lang w:val="en-US"/>
        </w:rPr>
        <w:t>Plan of Action for Children</w:t>
      </w:r>
      <w:r w:rsidR="00AD302F" w:rsidRPr="00385C48">
        <w:rPr>
          <w:rStyle w:val="FootnoteReference"/>
          <w:rFonts w:eastAsiaTheme="majorEastAsia"/>
        </w:rPr>
        <w:footnoteReference w:id="5"/>
      </w:r>
      <w:r w:rsidR="00DC42E9" w:rsidRPr="00385C48">
        <w:rPr>
          <w:rStyle w:val="eop"/>
          <w:rFonts w:eastAsiaTheme="majorEastAsia"/>
          <w:lang w:val="en-US"/>
        </w:rPr>
        <w:t>, t</w:t>
      </w:r>
      <w:r w:rsidRPr="00385C48">
        <w:rPr>
          <w:rStyle w:val="eop"/>
          <w:rFonts w:eastAsiaTheme="majorEastAsia"/>
          <w:lang w:val="en-US"/>
        </w:rPr>
        <w:t xml:space="preserve">he principal planning and policy guidance instrument for childhood and adolescence. This plan has been </w:t>
      </w:r>
      <w:r w:rsidR="5C29F15D" w:rsidRPr="00385C48">
        <w:rPr>
          <w:rStyle w:val="eop"/>
          <w:rFonts w:eastAsiaTheme="majorEastAsia"/>
          <w:lang w:val="en-US"/>
        </w:rPr>
        <w:t>drafted</w:t>
      </w:r>
      <w:r w:rsidRPr="00385C48">
        <w:rPr>
          <w:rStyle w:val="eop"/>
          <w:rFonts w:eastAsiaTheme="majorEastAsia"/>
          <w:lang w:val="en-US"/>
        </w:rPr>
        <w:t xml:space="preserve"> by the National Childhood Observatory, established within the Department </w:t>
      </w:r>
      <w:r w:rsidR="005756F3">
        <w:rPr>
          <w:rStyle w:val="eop"/>
          <w:rFonts w:eastAsiaTheme="majorEastAsia"/>
          <w:lang w:val="en-US"/>
        </w:rPr>
        <w:t>for</w:t>
      </w:r>
      <w:r w:rsidRPr="00385C48">
        <w:rPr>
          <w:rStyle w:val="eop"/>
          <w:rFonts w:eastAsiaTheme="majorEastAsia"/>
          <w:lang w:val="en-US"/>
        </w:rPr>
        <w:t xml:space="preserve"> Family Policies.</w:t>
      </w:r>
      <w:r w:rsidR="0040772C" w:rsidRPr="00385C48">
        <w:rPr>
          <w:rStyle w:val="eop"/>
          <w:rFonts w:eastAsiaTheme="majorEastAsia"/>
          <w:lang w:val="en-US"/>
        </w:rPr>
        <w:t xml:space="preserve"> </w:t>
      </w:r>
      <w:r w:rsidR="00651F94" w:rsidRPr="00385C48">
        <w:rPr>
          <w:rFonts w:eastAsiaTheme="majorEastAsia"/>
          <w:lang w:val="en-US"/>
        </w:rPr>
        <w:t xml:space="preserve">The 6th Plan is structured around three main areas </w:t>
      </w:r>
      <w:r w:rsidR="00661159" w:rsidRPr="00385C48">
        <w:rPr>
          <w:rFonts w:eastAsiaTheme="majorEastAsia"/>
          <w:lang w:val="en-US"/>
        </w:rPr>
        <w:t>–</w:t>
      </w:r>
      <w:r w:rsidR="00651F94" w:rsidRPr="00385C48">
        <w:rPr>
          <w:rFonts w:eastAsiaTheme="majorEastAsia"/>
          <w:lang w:val="en-US"/>
        </w:rPr>
        <w:t xml:space="preserve"> Parenting, Education, and Health</w:t>
      </w:r>
      <w:r w:rsidR="00661159" w:rsidRPr="00385C48">
        <w:rPr>
          <w:rFonts w:eastAsiaTheme="majorEastAsia"/>
          <w:lang w:val="en-US"/>
        </w:rPr>
        <w:t xml:space="preserve"> – </w:t>
      </w:r>
      <w:r w:rsidR="00651F94" w:rsidRPr="00385C48">
        <w:rPr>
          <w:rFonts w:eastAsiaTheme="majorEastAsia"/>
          <w:lang w:val="en-US"/>
        </w:rPr>
        <w:t xml:space="preserve">and is articulated into 16 actions, guided by the key principles of </w:t>
      </w:r>
      <w:r w:rsidR="009112DF" w:rsidRPr="00385C48">
        <w:rPr>
          <w:rFonts w:eastAsiaTheme="majorEastAsia"/>
          <w:lang w:val="en-US"/>
        </w:rPr>
        <w:t>“</w:t>
      </w:r>
      <w:r w:rsidR="00F53439" w:rsidRPr="00385C48">
        <w:rPr>
          <w:rFonts w:eastAsiaTheme="majorEastAsia"/>
          <w:lang w:val="en-US"/>
        </w:rPr>
        <w:t>F</w:t>
      </w:r>
      <w:r w:rsidR="00651F94" w:rsidRPr="00385C48">
        <w:rPr>
          <w:rFonts w:eastAsiaTheme="majorEastAsia"/>
          <w:lang w:val="en-US"/>
        </w:rPr>
        <w:t xml:space="preserve">easibility, </w:t>
      </w:r>
      <w:r w:rsidR="00F53439" w:rsidRPr="00385C48">
        <w:rPr>
          <w:rFonts w:eastAsiaTheme="majorEastAsia"/>
          <w:lang w:val="en-US"/>
        </w:rPr>
        <w:t>S</w:t>
      </w:r>
      <w:r w:rsidR="00651F94" w:rsidRPr="00385C48">
        <w:rPr>
          <w:rFonts w:eastAsiaTheme="majorEastAsia"/>
          <w:lang w:val="en-US"/>
        </w:rPr>
        <w:t xml:space="preserve">ustainability, and </w:t>
      </w:r>
      <w:r w:rsidR="00F53439" w:rsidRPr="00385C48">
        <w:rPr>
          <w:rFonts w:eastAsiaTheme="majorEastAsia"/>
          <w:lang w:val="en-US"/>
        </w:rPr>
        <w:t>E</w:t>
      </w:r>
      <w:r w:rsidR="00651F94" w:rsidRPr="00385C48">
        <w:rPr>
          <w:rFonts w:eastAsiaTheme="majorEastAsia"/>
          <w:lang w:val="en-US"/>
        </w:rPr>
        <w:t>valuability”</w:t>
      </w:r>
      <w:r w:rsidR="00610842" w:rsidRPr="00385C48">
        <w:rPr>
          <w:rFonts w:eastAsiaTheme="majorEastAsia"/>
          <w:lang w:val="en-US"/>
        </w:rPr>
        <w:t>.</w:t>
      </w:r>
    </w:p>
    <w:p w14:paraId="393DF660" w14:textId="59838FF6" w:rsidR="00695130" w:rsidRPr="00385C48" w:rsidRDefault="00695130"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While the Plan is commendable for its pragmatic and sustainable approach</w:t>
      </w:r>
      <w:r w:rsidR="005F2A4A" w:rsidRPr="00385C48">
        <w:rPr>
          <w:rFonts w:eastAsiaTheme="majorEastAsia"/>
          <w:lang w:val="en-US"/>
        </w:rPr>
        <w:t xml:space="preserve"> – </w:t>
      </w:r>
      <w:r w:rsidRPr="00385C48">
        <w:rPr>
          <w:rFonts w:eastAsiaTheme="majorEastAsia"/>
          <w:lang w:val="en-US"/>
        </w:rPr>
        <w:t xml:space="preserve">also characteristic of the work </w:t>
      </w:r>
      <w:r w:rsidR="48FD8B57" w:rsidRPr="00385C48">
        <w:rPr>
          <w:rFonts w:eastAsiaTheme="majorEastAsia"/>
          <w:lang w:val="en-US"/>
        </w:rPr>
        <w:t xml:space="preserve">of </w:t>
      </w:r>
      <w:r w:rsidRPr="00385C48">
        <w:rPr>
          <w:rFonts w:eastAsiaTheme="majorEastAsia"/>
          <w:lang w:val="en-US"/>
        </w:rPr>
        <w:t xml:space="preserve">the </w:t>
      </w:r>
      <w:r w:rsidRPr="000275A2">
        <w:rPr>
          <w:rFonts w:eastAsiaTheme="majorEastAsia"/>
          <w:lang w:val="en-US"/>
        </w:rPr>
        <w:t>National Childhood Observatory</w:t>
      </w:r>
      <w:r w:rsidR="00791905" w:rsidRPr="000275A2">
        <w:rPr>
          <w:rStyle w:val="FootnoteReference"/>
          <w:rFonts w:eastAsiaTheme="majorEastAsia"/>
          <w:lang w:val="en-US"/>
        </w:rPr>
        <w:footnoteReference w:id="6"/>
      </w:r>
      <w:r w:rsidR="00C95849" w:rsidRPr="000275A2">
        <w:rPr>
          <w:rFonts w:eastAsiaTheme="majorEastAsia"/>
          <w:lang w:val="en-US"/>
        </w:rPr>
        <w:t xml:space="preserve"> – </w:t>
      </w:r>
      <w:r w:rsidR="02B69349" w:rsidRPr="000275A2">
        <w:rPr>
          <w:rFonts w:eastAsiaTheme="majorEastAsia"/>
          <w:lang w:val="en-US"/>
        </w:rPr>
        <w:t>some</w:t>
      </w:r>
      <w:r w:rsidRPr="000275A2">
        <w:rPr>
          <w:rFonts w:eastAsiaTheme="majorEastAsia"/>
          <w:lang w:val="en-US"/>
        </w:rPr>
        <w:t xml:space="preserve"> critical issues emerge: the lack of inclusion and participation of children both in the monitoring</w:t>
      </w:r>
      <w:r w:rsidRPr="00385C48">
        <w:rPr>
          <w:rFonts w:eastAsiaTheme="majorEastAsia"/>
          <w:lang w:val="en-US"/>
        </w:rPr>
        <w:t xml:space="preserve"> of the previous Plan and in the drafting of the new one; the centrality of the “family” in addressing issues related to </w:t>
      </w:r>
      <w:r w:rsidR="00F028C7" w:rsidRPr="00385C48">
        <w:rPr>
          <w:rFonts w:eastAsiaTheme="majorEastAsia"/>
          <w:lang w:val="en-US"/>
        </w:rPr>
        <w:t xml:space="preserve">children </w:t>
      </w:r>
      <w:r w:rsidRPr="00385C48">
        <w:rPr>
          <w:rFonts w:eastAsiaTheme="majorEastAsia"/>
          <w:lang w:val="en-US"/>
        </w:rPr>
        <w:t xml:space="preserve">(notably, Italy has a specific National Family Plan </w:t>
      </w:r>
      <w:r w:rsidR="038B848F" w:rsidRPr="00385C48">
        <w:rPr>
          <w:rFonts w:eastAsiaTheme="majorEastAsia"/>
          <w:lang w:val="en-US"/>
        </w:rPr>
        <w:t>drafted</w:t>
      </w:r>
      <w:r w:rsidRPr="00385C48">
        <w:rPr>
          <w:rFonts w:eastAsiaTheme="majorEastAsia"/>
          <w:lang w:val="en-US"/>
        </w:rPr>
        <w:t xml:space="preserve"> by the Family Observatory</w:t>
      </w:r>
      <w:r w:rsidR="00445C1E" w:rsidRPr="00385C48">
        <w:rPr>
          <w:rStyle w:val="FootnoteReference"/>
          <w:rFonts w:eastAsiaTheme="majorEastAsia"/>
          <w:lang w:val="en-US"/>
        </w:rPr>
        <w:footnoteReference w:id="7"/>
      </w:r>
      <w:r w:rsidRPr="00385C48">
        <w:rPr>
          <w:rFonts w:eastAsiaTheme="majorEastAsia"/>
          <w:lang w:val="en-US"/>
        </w:rPr>
        <w:t>).</w:t>
      </w:r>
    </w:p>
    <w:p w14:paraId="35A71947" w14:textId="1133783F" w:rsidR="00695130" w:rsidRPr="00385C48" w:rsidRDefault="00695130"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Furthermore, of the 16 actions contained in the Plan, 10 are primarily implemented by the Department </w:t>
      </w:r>
      <w:r w:rsidR="00641C07" w:rsidRPr="00641C07">
        <w:rPr>
          <w:rFonts w:eastAsiaTheme="majorEastAsia"/>
          <w:lang w:val="en-US"/>
        </w:rPr>
        <w:t>for</w:t>
      </w:r>
      <w:r w:rsidRPr="00641C07">
        <w:rPr>
          <w:rFonts w:eastAsiaTheme="majorEastAsia"/>
          <w:lang w:val="en-US"/>
        </w:rPr>
        <w:t xml:space="preserve"> Family Policies</w:t>
      </w:r>
      <w:r w:rsidRPr="00385C48">
        <w:rPr>
          <w:rFonts w:eastAsiaTheme="majorEastAsia"/>
          <w:lang w:val="en-US"/>
        </w:rPr>
        <w:t xml:space="preserve">, 3 by the Ministry of Labour and Social </w:t>
      </w:r>
      <w:r w:rsidR="643A4388" w:rsidRPr="00385C48">
        <w:rPr>
          <w:rFonts w:eastAsiaTheme="majorEastAsia"/>
          <w:lang w:val="en-US"/>
        </w:rPr>
        <w:t>Affairs</w:t>
      </w:r>
      <w:r w:rsidRPr="00385C48">
        <w:rPr>
          <w:rFonts w:eastAsiaTheme="majorEastAsia"/>
          <w:lang w:val="en-US"/>
        </w:rPr>
        <w:t>, 3 by the Ministry of Health, and only 1 by the Ministry of Education and Merit, and this latter one jointly with the Department for Equal Opportunities.</w:t>
      </w:r>
      <w:r w:rsidR="00C55030" w:rsidRPr="00385C48">
        <w:rPr>
          <w:rFonts w:eastAsiaTheme="majorEastAsia"/>
          <w:lang w:val="en-US"/>
        </w:rPr>
        <w:t xml:space="preserve"> </w:t>
      </w:r>
      <w:r w:rsidRPr="00385C48">
        <w:rPr>
          <w:rFonts w:eastAsiaTheme="majorEastAsia"/>
          <w:lang w:val="en-US"/>
        </w:rPr>
        <w:t xml:space="preserve">This distribution diminishes the Plan’s role as the central programming instrument for the implementation of children’s rights, despite explicit references to </w:t>
      </w:r>
      <w:r w:rsidR="7A856911" w:rsidRPr="00385C48">
        <w:rPr>
          <w:rFonts w:eastAsiaTheme="majorEastAsia"/>
          <w:lang w:val="en-US"/>
        </w:rPr>
        <w:t>it</w:t>
      </w:r>
      <w:r w:rsidRPr="00385C48">
        <w:rPr>
          <w:rFonts w:eastAsiaTheme="majorEastAsia"/>
          <w:lang w:val="en-US"/>
        </w:rPr>
        <w:t xml:space="preserve"> in the Plan’s introduction.</w:t>
      </w:r>
    </w:p>
    <w:p w14:paraId="63E4D567" w14:textId="77777777" w:rsidR="00610842" w:rsidRPr="00385C48" w:rsidRDefault="00610842" w:rsidP="00385C48">
      <w:pPr>
        <w:pStyle w:val="paragraph"/>
        <w:spacing w:before="0" w:beforeAutospacing="0" w:after="0" w:afterAutospacing="0"/>
        <w:jc w:val="both"/>
        <w:textAlignment w:val="baseline"/>
        <w:rPr>
          <w:rStyle w:val="normaltextrun"/>
          <w:rFonts w:eastAsiaTheme="majorEastAsia"/>
          <w:lang w:val="en-US"/>
        </w:rPr>
      </w:pPr>
    </w:p>
    <w:p w14:paraId="483BFA31" w14:textId="77777777" w:rsidR="00A25A96" w:rsidRPr="00A25A96" w:rsidRDefault="00A25A96" w:rsidP="00385C48">
      <w:pPr>
        <w:pStyle w:val="HTMLPreformatted"/>
        <w:numPr>
          <w:ilvl w:val="0"/>
          <w:numId w:val="27"/>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What guidance actions are the Government planning for Regions and Municipalities to promote and facilitate the implementation of the 6</w:t>
      </w:r>
      <w:r w:rsidRPr="00A25A96">
        <w:rPr>
          <w:rFonts w:ascii="Times New Roman" w:eastAsiaTheme="majorEastAsia" w:hAnsi="Times New Roman" w:cs="Times New Roman"/>
          <w:b/>
          <w:bCs/>
          <w:sz w:val="24"/>
          <w:szCs w:val="24"/>
          <w:vertAlign w:val="superscript"/>
          <w:lang w:val="en-US"/>
        </w:rPr>
        <w:t>th</w:t>
      </w:r>
      <w:r w:rsidRPr="00A25A96">
        <w:rPr>
          <w:rFonts w:ascii="Times New Roman" w:eastAsiaTheme="majorEastAsia" w:hAnsi="Times New Roman" w:cs="Times New Roman"/>
          <w:b/>
          <w:bCs/>
          <w:sz w:val="24"/>
          <w:szCs w:val="24"/>
          <w:lang w:val="en-US"/>
        </w:rPr>
        <w:t xml:space="preserve"> National Plan of Action for Children?</w:t>
      </w:r>
      <w:r w:rsidRPr="00A25A96" w:rsidDel="00E246E6">
        <w:rPr>
          <w:rFonts w:ascii="Times New Roman" w:eastAsiaTheme="majorEastAsia" w:hAnsi="Times New Roman" w:cs="Times New Roman"/>
          <w:b/>
          <w:bCs/>
          <w:sz w:val="24"/>
          <w:szCs w:val="24"/>
          <w:lang w:val="en-US"/>
        </w:rPr>
        <w:t xml:space="preserve"> </w:t>
      </w:r>
    </w:p>
    <w:p w14:paraId="7540670C" w14:textId="12936ACE" w:rsidR="00270D86" w:rsidRPr="00C50F96" w:rsidRDefault="00A25A96" w:rsidP="00385C48">
      <w:pPr>
        <w:pStyle w:val="HTMLPreformatted"/>
        <w:numPr>
          <w:ilvl w:val="0"/>
          <w:numId w:val="18"/>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 xml:space="preserve">How does the Government intend to ensure the timely implementation, monitoring, and evaluation of the planned actions of the </w:t>
      </w:r>
      <w:r w:rsidR="00A74D77" w:rsidRPr="00A25A96">
        <w:rPr>
          <w:rFonts w:ascii="Times New Roman" w:eastAsiaTheme="majorEastAsia" w:hAnsi="Times New Roman" w:cs="Times New Roman"/>
          <w:b/>
          <w:bCs/>
          <w:sz w:val="24"/>
          <w:szCs w:val="24"/>
          <w:lang w:val="en-US"/>
        </w:rPr>
        <w:t>6</w:t>
      </w:r>
      <w:r w:rsidR="00A74D77" w:rsidRPr="00A25A96">
        <w:rPr>
          <w:rFonts w:ascii="Times New Roman" w:eastAsiaTheme="majorEastAsia" w:hAnsi="Times New Roman" w:cs="Times New Roman"/>
          <w:b/>
          <w:bCs/>
          <w:sz w:val="24"/>
          <w:szCs w:val="24"/>
          <w:vertAlign w:val="superscript"/>
          <w:lang w:val="en-US"/>
        </w:rPr>
        <w:t>th</w:t>
      </w:r>
      <w:r w:rsidR="00A74D77" w:rsidRPr="00A25A96">
        <w:rPr>
          <w:rFonts w:ascii="Times New Roman" w:eastAsiaTheme="majorEastAsia" w:hAnsi="Times New Roman" w:cs="Times New Roman"/>
          <w:b/>
          <w:bCs/>
          <w:sz w:val="24"/>
          <w:szCs w:val="24"/>
          <w:lang w:val="en-US"/>
        </w:rPr>
        <w:t xml:space="preserve"> National Plan of Action for Children</w:t>
      </w:r>
      <w:r w:rsidRPr="00A25A96">
        <w:rPr>
          <w:rFonts w:ascii="Times New Roman" w:eastAsiaTheme="majorEastAsia" w:hAnsi="Times New Roman" w:cs="Times New Roman"/>
          <w:b/>
          <w:bCs/>
          <w:sz w:val="24"/>
          <w:szCs w:val="24"/>
          <w:lang w:val="en-US"/>
        </w:rPr>
        <w:t>?</w:t>
      </w:r>
    </w:p>
    <w:p w14:paraId="4E09EA33" w14:textId="77777777" w:rsidR="00E246E6" w:rsidRPr="00385C48" w:rsidRDefault="00E246E6" w:rsidP="00385C48">
      <w:pPr>
        <w:pStyle w:val="HTMLPreformatted"/>
        <w:jc w:val="both"/>
        <w:rPr>
          <w:rFonts w:ascii="Times New Roman" w:eastAsiaTheme="majorEastAsia" w:hAnsi="Times New Roman" w:cs="Times New Roman"/>
          <w:b/>
          <w:sz w:val="24"/>
          <w:szCs w:val="24"/>
          <w:lang w:val="en-US"/>
        </w:rPr>
      </w:pPr>
    </w:p>
    <w:p w14:paraId="7B1CC703" w14:textId="45E84F84" w:rsidR="00647F7F" w:rsidRPr="00385C48" w:rsidRDefault="00162B35" w:rsidP="00385C48">
      <w:pPr>
        <w:pStyle w:val="HTMLPreformatted"/>
        <w:jc w:val="both"/>
        <w:rPr>
          <w:rFonts w:ascii="Times New Roman" w:eastAsiaTheme="majorEastAsia" w:hAnsi="Times New Roman" w:cs="Times New Roman"/>
          <w:b/>
          <w:bCs/>
          <w:sz w:val="24"/>
          <w:szCs w:val="24"/>
          <w:u w:val="single"/>
        </w:rPr>
      </w:pPr>
      <w:r w:rsidRPr="00385C48">
        <w:rPr>
          <w:rFonts w:ascii="Times New Roman" w:eastAsiaTheme="majorEastAsia" w:hAnsi="Times New Roman" w:cs="Times New Roman"/>
          <w:b/>
          <w:bCs/>
          <w:sz w:val="24"/>
          <w:szCs w:val="24"/>
          <w:u w:val="single"/>
        </w:rPr>
        <w:t>GENERAL PRINCIPLES</w:t>
      </w:r>
    </w:p>
    <w:p w14:paraId="760A6877" w14:textId="77777777" w:rsidR="00A25A96" w:rsidRPr="00385C48" w:rsidRDefault="00A25A96" w:rsidP="00385C48">
      <w:pPr>
        <w:pStyle w:val="HTMLPreformatted"/>
        <w:jc w:val="both"/>
        <w:rPr>
          <w:rFonts w:ascii="Times New Roman" w:eastAsiaTheme="majorEastAsia" w:hAnsi="Times New Roman" w:cs="Times New Roman"/>
          <w:b/>
          <w:bCs/>
          <w:sz w:val="24"/>
          <w:szCs w:val="24"/>
        </w:rPr>
      </w:pPr>
    </w:p>
    <w:p w14:paraId="59D76B4F" w14:textId="77777777" w:rsidR="002D58DF" w:rsidRPr="00385C48" w:rsidRDefault="005473D0" w:rsidP="00385C48">
      <w:pPr>
        <w:pStyle w:val="HTMLPreformatted"/>
        <w:numPr>
          <w:ilvl w:val="0"/>
          <w:numId w:val="1"/>
        </w:numPr>
        <w:jc w:val="both"/>
        <w:rPr>
          <w:rFonts w:ascii="Times New Roman" w:hAnsi="Times New Roman" w:cs="Times New Roman"/>
          <w:b/>
          <w:sz w:val="24"/>
          <w:szCs w:val="24"/>
          <w:lang w:val="en-US"/>
        </w:rPr>
      </w:pPr>
      <w:r w:rsidRPr="00385C48" w:rsidDel="005473D0">
        <w:rPr>
          <w:rFonts w:ascii="Times New Roman" w:eastAsiaTheme="majorEastAsia" w:hAnsi="Times New Roman" w:cs="Times New Roman"/>
          <w:b/>
          <w:sz w:val="24"/>
          <w:szCs w:val="24"/>
          <w:lang w:val="en-US"/>
        </w:rPr>
        <w:t>Children participation</w:t>
      </w:r>
      <w:r w:rsidRPr="00385C48" w:rsidDel="00FB7530">
        <w:rPr>
          <w:rFonts w:ascii="Times New Roman" w:eastAsiaTheme="majorEastAsia" w:hAnsi="Times New Roman" w:cs="Times New Roman"/>
          <w:b/>
          <w:sz w:val="24"/>
          <w:szCs w:val="24"/>
          <w:lang w:val="en-US"/>
        </w:rPr>
        <w:t xml:space="preserve"> </w:t>
      </w:r>
    </w:p>
    <w:p w14:paraId="71E208CE" w14:textId="77777777" w:rsidR="00385C48" w:rsidRPr="00385C48" w:rsidRDefault="00385C48" w:rsidP="00385C48">
      <w:pPr>
        <w:pStyle w:val="HTMLPreformatted"/>
        <w:jc w:val="both"/>
        <w:rPr>
          <w:rFonts w:ascii="Times New Roman" w:hAnsi="Times New Roman" w:cs="Times New Roman"/>
          <w:b/>
          <w:sz w:val="24"/>
          <w:szCs w:val="24"/>
          <w:lang w:val="en-US"/>
        </w:rPr>
      </w:pPr>
    </w:p>
    <w:p w14:paraId="3413EA21" w14:textId="53AA93C3" w:rsidR="009B0493" w:rsidRPr="00385C48" w:rsidRDefault="40B161F3" w:rsidP="00385C48">
      <w:pPr>
        <w:pStyle w:val="HTMLPreformatted"/>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 xml:space="preserve">Child participation in Italy </w:t>
      </w:r>
      <w:r w:rsidR="00844AF4" w:rsidRPr="00385C48">
        <w:rPr>
          <w:rFonts w:ascii="Times New Roman" w:eastAsiaTheme="majorEastAsia" w:hAnsi="Times New Roman" w:cs="Times New Roman"/>
          <w:bCs/>
          <w:sz w:val="24"/>
          <w:szCs w:val="24"/>
          <w:lang w:val="en-US"/>
        </w:rPr>
        <w:t>is still not a comprehensive and inclusive measure</w:t>
      </w:r>
      <w:r w:rsidR="302960F7" w:rsidRPr="00385C48">
        <w:rPr>
          <w:rFonts w:ascii="Times New Roman" w:hAnsi="Times New Roman" w:cs="Times New Roman"/>
          <w:sz w:val="24"/>
          <w:szCs w:val="24"/>
          <w:lang w:val="en-US"/>
        </w:rPr>
        <w:t xml:space="preserve">. </w:t>
      </w:r>
      <w:r w:rsidR="008353EE" w:rsidRPr="00385C48">
        <w:rPr>
          <w:rFonts w:ascii="Times New Roman" w:hAnsi="Times New Roman" w:cs="Times New Roman"/>
          <w:sz w:val="24"/>
          <w:szCs w:val="24"/>
          <w:lang w:val="en-US"/>
        </w:rPr>
        <w:t xml:space="preserve">At the </w:t>
      </w:r>
      <w:r w:rsidR="008353EE" w:rsidRPr="00385C48">
        <w:rPr>
          <w:rFonts w:ascii="Times New Roman" w:hAnsi="Times New Roman" w:cs="Times New Roman"/>
          <w:b/>
          <w:bCs/>
          <w:sz w:val="24"/>
          <w:szCs w:val="24"/>
          <w:lang w:val="en-US"/>
        </w:rPr>
        <w:t>national level</w:t>
      </w:r>
      <w:r w:rsidR="008353EE" w:rsidRPr="00385C48">
        <w:rPr>
          <w:rFonts w:ascii="Times New Roman" w:hAnsi="Times New Roman" w:cs="Times New Roman"/>
          <w:sz w:val="24"/>
          <w:szCs w:val="24"/>
          <w:lang w:val="en-US"/>
        </w:rPr>
        <w:t>, there is neither a comprehensive strategy nor established mechanisms to ensure that children are consulted and enabled to put forward proposals on matters affecting them.</w:t>
      </w:r>
      <w:r w:rsidR="00CA3573" w:rsidRPr="00385C48">
        <w:rPr>
          <w:rFonts w:ascii="Times New Roman" w:hAnsi="Times New Roman" w:cs="Times New Roman"/>
          <w:sz w:val="24"/>
          <w:szCs w:val="24"/>
          <w:lang w:val="en-US"/>
        </w:rPr>
        <w:t xml:space="preserve"> </w:t>
      </w:r>
    </w:p>
    <w:p w14:paraId="20CBE85B" w14:textId="6DADE02B" w:rsidR="00590BC4" w:rsidRPr="00385C48" w:rsidRDefault="2DA04587" w:rsidP="00385C48">
      <w:pPr>
        <w:pStyle w:val="paragraph"/>
        <w:spacing w:before="0" w:beforeAutospacing="0" w:after="0" w:afterAutospacing="0"/>
        <w:jc w:val="both"/>
        <w:textAlignment w:val="baseline"/>
        <w:rPr>
          <w:lang w:val="en-US"/>
        </w:rPr>
      </w:pPr>
      <w:r w:rsidRPr="00385C48">
        <w:rPr>
          <w:lang w:val="en-US"/>
        </w:rPr>
        <w:lastRenderedPageBreak/>
        <w:t xml:space="preserve">Relevant </w:t>
      </w:r>
      <w:r w:rsidR="002B3FF5" w:rsidRPr="00385C48">
        <w:rPr>
          <w:lang w:val="en-US"/>
        </w:rPr>
        <w:t>specific initiatives exist at the national leve</w:t>
      </w:r>
      <w:r w:rsidR="00C56EC7" w:rsidRPr="00385C48">
        <w:rPr>
          <w:lang w:val="en-US"/>
        </w:rPr>
        <w:t>l</w:t>
      </w:r>
      <w:r w:rsidR="009B2766" w:rsidRPr="00385C48">
        <w:rPr>
          <w:lang w:val="en-US"/>
        </w:rPr>
        <w:t>,</w:t>
      </w:r>
      <w:r w:rsidR="002B3FF5" w:rsidRPr="00385C48">
        <w:rPr>
          <w:lang w:val="en-US"/>
        </w:rPr>
        <w:t xml:space="preserve"> such as the Youth Advisory Board (YAB)</w:t>
      </w:r>
      <w:r w:rsidR="0014171E" w:rsidRPr="00385C48">
        <w:rPr>
          <w:rStyle w:val="FootnoteReference"/>
          <w:lang w:val="en-US"/>
        </w:rPr>
        <w:footnoteReference w:id="8"/>
      </w:r>
      <w:r w:rsidR="00C372A0" w:rsidRPr="00385C48" w:rsidDel="002B3FF5">
        <w:rPr>
          <w:lang w:val="en-US"/>
        </w:rPr>
        <w:t>,</w:t>
      </w:r>
      <w:r w:rsidR="00C56EC7" w:rsidRPr="00385C48">
        <w:rPr>
          <w:lang w:val="en-US"/>
        </w:rPr>
        <w:t xml:space="preserve">  established by UNICEF as part of the pilot phase of the Child Guarantee, funded by </w:t>
      </w:r>
      <w:r w:rsidR="00C56EC7" w:rsidRPr="00385C48" w:rsidDel="00D65D56">
        <w:rPr>
          <w:lang w:val="en-US"/>
        </w:rPr>
        <w:t xml:space="preserve">the </w:t>
      </w:r>
      <w:r w:rsidR="00C56EC7" w:rsidRPr="00385C48">
        <w:rPr>
          <w:lang w:val="en-US"/>
        </w:rPr>
        <w:t>Ministry of Labo</w:t>
      </w:r>
      <w:r w:rsidR="005073FD" w:rsidRPr="00385C48">
        <w:rPr>
          <w:lang w:val="en-US"/>
        </w:rPr>
        <w:t>u</w:t>
      </w:r>
      <w:r w:rsidR="00C56EC7" w:rsidRPr="00385C48">
        <w:rPr>
          <w:lang w:val="en-US"/>
        </w:rPr>
        <w:t xml:space="preserve">r and Social </w:t>
      </w:r>
      <w:r w:rsidR="00660E87" w:rsidRPr="00385C48">
        <w:rPr>
          <w:lang w:val="en-US"/>
        </w:rPr>
        <w:t>Affairs</w:t>
      </w:r>
      <w:r w:rsidR="00C56EC7" w:rsidRPr="00385C48">
        <w:rPr>
          <w:lang w:val="en-US"/>
        </w:rPr>
        <w:t xml:space="preserve"> and the Department for Family Policies.</w:t>
      </w:r>
      <w:r w:rsidR="00C372A0" w:rsidRPr="00385C48" w:rsidDel="002B3FF5">
        <w:rPr>
          <w:lang w:val="en-US"/>
        </w:rPr>
        <w:t xml:space="preserve"> </w:t>
      </w:r>
      <w:r w:rsidR="00556120" w:rsidRPr="00385C48">
        <w:rPr>
          <w:lang w:val="en-US"/>
        </w:rPr>
        <w:t>In 2022</w:t>
      </w:r>
      <w:r w:rsidR="00666A4C" w:rsidRPr="00385C48">
        <w:rPr>
          <w:lang w:val="en-US"/>
        </w:rPr>
        <w:t xml:space="preserve">, </w:t>
      </w:r>
      <w:r w:rsidR="00BE7037" w:rsidRPr="00385C48">
        <w:rPr>
          <w:lang w:val="en-US"/>
        </w:rPr>
        <w:t>t</w:t>
      </w:r>
      <w:r w:rsidR="00792B97" w:rsidRPr="00385C48">
        <w:rPr>
          <w:lang w:val="en-US"/>
        </w:rPr>
        <w:t xml:space="preserve">he </w:t>
      </w:r>
      <w:r w:rsidR="00792B97" w:rsidRPr="00641C07">
        <w:rPr>
          <w:lang w:val="en-US"/>
        </w:rPr>
        <w:t>Department for Family Policies</w:t>
      </w:r>
      <w:r w:rsidR="00792B97" w:rsidRPr="00385C48">
        <w:rPr>
          <w:lang w:val="en-US"/>
        </w:rPr>
        <w:t xml:space="preserve"> published </w:t>
      </w:r>
      <w:r w:rsidR="003A5FC6" w:rsidRPr="00385C48">
        <w:rPr>
          <w:lang w:val="en-US"/>
        </w:rPr>
        <w:t>G</w:t>
      </w:r>
      <w:r w:rsidR="00792B97" w:rsidRPr="00385C48">
        <w:rPr>
          <w:lang w:val="en-US"/>
        </w:rPr>
        <w:t xml:space="preserve">uidelines to </w:t>
      </w:r>
      <w:r w:rsidR="00792B97" w:rsidRPr="000275A2">
        <w:rPr>
          <w:lang w:val="en-US"/>
        </w:rPr>
        <w:t>promote the participation of children and young people</w:t>
      </w:r>
      <w:r w:rsidR="008D5F63" w:rsidRPr="000275A2">
        <w:rPr>
          <w:lang w:val="en-US"/>
        </w:rPr>
        <w:t xml:space="preserve">. </w:t>
      </w:r>
      <w:r w:rsidR="00582848" w:rsidRPr="000275A2">
        <w:rPr>
          <w:lang w:val="en-US"/>
        </w:rPr>
        <w:t>However</w:t>
      </w:r>
      <w:r w:rsidR="00AE4B7A" w:rsidRPr="000275A2">
        <w:rPr>
          <w:lang w:val="en-US"/>
        </w:rPr>
        <w:t xml:space="preserve">, </w:t>
      </w:r>
      <w:r w:rsidR="00582848" w:rsidRPr="000275A2">
        <w:rPr>
          <w:lang w:val="en-US"/>
        </w:rPr>
        <w:t>t</w:t>
      </w:r>
      <w:r w:rsidR="008D5F63" w:rsidRPr="000275A2">
        <w:rPr>
          <w:lang w:val="en-US"/>
        </w:rPr>
        <w:t xml:space="preserve">hese </w:t>
      </w:r>
      <w:r w:rsidR="009D6020" w:rsidRPr="000275A2">
        <w:rPr>
          <w:lang w:val="en-US"/>
        </w:rPr>
        <w:t>G</w:t>
      </w:r>
      <w:r w:rsidR="008D5F63" w:rsidRPr="000275A2">
        <w:rPr>
          <w:lang w:val="en-US"/>
        </w:rPr>
        <w:t>uidelines</w:t>
      </w:r>
      <w:r w:rsidR="009D6020" w:rsidRPr="000275A2">
        <w:rPr>
          <w:lang w:val="en-US"/>
        </w:rPr>
        <w:t>,</w:t>
      </w:r>
      <w:r w:rsidR="00FE7E80" w:rsidRPr="000275A2">
        <w:rPr>
          <w:lang w:val="en-US"/>
        </w:rPr>
        <w:t xml:space="preserve"> </w:t>
      </w:r>
      <w:r w:rsidR="002B3FF5" w:rsidRPr="000275A2">
        <w:rPr>
          <w:lang w:val="en-US"/>
        </w:rPr>
        <w:t xml:space="preserve">developed by the </w:t>
      </w:r>
      <w:r w:rsidR="000275A2" w:rsidRPr="000275A2">
        <w:rPr>
          <w:rFonts w:eastAsiaTheme="majorEastAsia"/>
          <w:lang w:val="en-US"/>
        </w:rPr>
        <w:t>National Childhood Observatory</w:t>
      </w:r>
      <w:r w:rsidR="00F8591F" w:rsidRPr="000275A2">
        <w:rPr>
          <w:lang w:val="en-US"/>
        </w:rPr>
        <w:t>,</w:t>
      </w:r>
      <w:r w:rsidR="002B3FF5" w:rsidRPr="000275A2">
        <w:rPr>
          <w:lang w:val="en-US"/>
        </w:rPr>
        <w:t xml:space="preserve"> have </w:t>
      </w:r>
      <w:r w:rsidR="006F637C" w:rsidRPr="000275A2">
        <w:rPr>
          <w:lang w:val="en-US"/>
        </w:rPr>
        <w:t xml:space="preserve">neither </w:t>
      </w:r>
      <w:r w:rsidR="002B3FF5" w:rsidRPr="000275A2">
        <w:rPr>
          <w:lang w:val="en-US"/>
        </w:rPr>
        <w:t>been implemented</w:t>
      </w:r>
      <w:r w:rsidR="001B70C4" w:rsidRPr="000275A2">
        <w:rPr>
          <w:lang w:val="en-US"/>
        </w:rPr>
        <w:t xml:space="preserve"> </w:t>
      </w:r>
      <w:r w:rsidR="00DB124C" w:rsidRPr="000275A2">
        <w:rPr>
          <w:lang w:val="en-US"/>
        </w:rPr>
        <w:t xml:space="preserve">nor </w:t>
      </w:r>
      <w:r w:rsidR="005A1BDC" w:rsidRPr="000275A2">
        <w:rPr>
          <w:lang w:val="en-US"/>
        </w:rPr>
        <w:t>used to involve</w:t>
      </w:r>
      <w:r w:rsidR="00422AC2" w:rsidRPr="000275A2">
        <w:rPr>
          <w:lang w:val="en-US"/>
        </w:rPr>
        <w:t xml:space="preserve"> children in the </w:t>
      </w:r>
      <w:r w:rsidR="007558C1" w:rsidRPr="000275A2">
        <w:rPr>
          <w:lang w:val="en-US"/>
        </w:rPr>
        <w:t>drafting of the 6</w:t>
      </w:r>
      <w:r w:rsidR="007558C1" w:rsidRPr="000275A2">
        <w:rPr>
          <w:vertAlign w:val="superscript"/>
          <w:lang w:val="en-US"/>
        </w:rPr>
        <w:t>th</w:t>
      </w:r>
      <w:r w:rsidR="007558C1" w:rsidRPr="000275A2">
        <w:rPr>
          <w:lang w:val="en-US"/>
        </w:rPr>
        <w:t xml:space="preserve"> </w:t>
      </w:r>
      <w:r w:rsidR="007558C1" w:rsidRPr="000275A2">
        <w:rPr>
          <w:rFonts w:eastAsiaTheme="majorEastAsia"/>
          <w:lang w:val="en-US"/>
        </w:rPr>
        <w:t>National</w:t>
      </w:r>
      <w:r w:rsidR="007558C1" w:rsidRPr="00385C48">
        <w:rPr>
          <w:rFonts w:eastAsiaTheme="majorEastAsia"/>
          <w:lang w:val="en-US"/>
        </w:rPr>
        <w:t xml:space="preserve"> Plan of Action for Children</w:t>
      </w:r>
      <w:r w:rsidR="00643DD9" w:rsidRPr="00385C48">
        <w:rPr>
          <w:rFonts w:eastAsiaTheme="majorEastAsia"/>
          <w:lang w:val="en-US"/>
        </w:rPr>
        <w:t>.</w:t>
      </w:r>
      <w:r w:rsidR="00CA3573" w:rsidRPr="00385C48">
        <w:rPr>
          <w:rFonts w:eastAsiaTheme="majorEastAsia"/>
          <w:lang w:val="en-US"/>
        </w:rPr>
        <w:t xml:space="preserve"> </w:t>
      </w:r>
      <w:r w:rsidR="00720992" w:rsidRPr="00385C48">
        <w:rPr>
          <w:lang w:val="en-US"/>
        </w:rPr>
        <w:t>The National Ombudsman for Children</w:t>
      </w:r>
      <w:r w:rsidR="001E6B5C" w:rsidRPr="00385C48">
        <w:rPr>
          <w:lang w:val="en-US"/>
        </w:rPr>
        <w:t xml:space="preserve"> </w:t>
      </w:r>
      <w:r w:rsidR="00720992" w:rsidRPr="00385C48">
        <w:rPr>
          <w:lang w:val="en-US"/>
        </w:rPr>
        <w:t>has launched consultation processes involving children and young people</w:t>
      </w:r>
      <w:r w:rsidR="0080657F" w:rsidRPr="00385C48">
        <w:rPr>
          <w:rStyle w:val="FootnoteReference"/>
        </w:rPr>
        <w:footnoteReference w:id="9"/>
      </w:r>
      <w:r w:rsidR="00720992" w:rsidRPr="00385C48">
        <w:rPr>
          <w:lang w:val="en-US"/>
        </w:rPr>
        <w:t xml:space="preserve">, and has recently financed and implemented a national initiative to support direct participation through the establishment of the </w:t>
      </w:r>
      <w:r w:rsidR="00181354" w:rsidRPr="00385C48">
        <w:rPr>
          <w:lang w:val="en-US"/>
        </w:rPr>
        <w:t>National Council of Children and Youth</w:t>
      </w:r>
      <w:r w:rsidR="00720992" w:rsidRPr="00385C48">
        <w:rPr>
          <w:rStyle w:val="FootnoteReference"/>
        </w:rPr>
        <w:footnoteReference w:id="10"/>
      </w:r>
      <w:r w:rsidR="0080657F" w:rsidRPr="00385C48">
        <w:rPr>
          <w:lang w:val="en-US"/>
        </w:rPr>
        <w:t xml:space="preserve"> (CNRR)</w:t>
      </w:r>
      <w:r w:rsidR="00720992" w:rsidRPr="00385C48">
        <w:rPr>
          <w:lang w:val="en-US"/>
        </w:rPr>
        <w:t xml:space="preserve">, which is expected to conclude in September 2025. </w:t>
      </w:r>
    </w:p>
    <w:p w14:paraId="321F6BBD" w14:textId="495C589F" w:rsidR="00590BC4" w:rsidRPr="00385C48" w:rsidRDefault="00720992" w:rsidP="00385C48">
      <w:pPr>
        <w:spacing w:after="0"/>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 xml:space="preserve">Despite long-standing legislation </w:t>
      </w:r>
      <w:r w:rsidR="008A7DCE" w:rsidRPr="00385C48">
        <w:rPr>
          <w:rFonts w:ascii="Times New Roman" w:hAnsi="Times New Roman" w:cs="Times New Roman"/>
          <w:sz w:val="24"/>
          <w:szCs w:val="24"/>
          <w:lang w:val="en-US"/>
        </w:rPr>
        <w:t xml:space="preserve">(DPR 419/1974) </w:t>
      </w:r>
      <w:r w:rsidRPr="00385C48">
        <w:rPr>
          <w:rFonts w:ascii="Times New Roman" w:hAnsi="Times New Roman" w:cs="Times New Roman"/>
          <w:sz w:val="24"/>
          <w:szCs w:val="24"/>
          <w:lang w:val="en-US"/>
        </w:rPr>
        <w:t>guaranteeing student participation in school governance, opportunities for representation and engagement are increasingly limited. Moreover, participation remains largely inaccessible to the most vulnerable groups</w:t>
      </w:r>
      <w:r w:rsidR="002E4ECE" w:rsidRPr="00385C48">
        <w:rPr>
          <w:rStyle w:val="FootnoteReference"/>
          <w:rFonts w:ascii="Times New Roman" w:hAnsi="Times New Roman" w:cs="Times New Roman"/>
          <w:sz w:val="24"/>
          <w:szCs w:val="24"/>
        </w:rPr>
        <w:footnoteReference w:id="11"/>
      </w:r>
      <w:r w:rsidR="002E4ECE" w:rsidRPr="00385C48">
        <w:rPr>
          <w:rFonts w:ascii="Times New Roman" w:hAnsi="Times New Roman" w:cs="Times New Roman"/>
          <w:sz w:val="24"/>
          <w:szCs w:val="24"/>
          <w:lang w:val="en-US"/>
        </w:rPr>
        <w:t>.</w:t>
      </w:r>
    </w:p>
    <w:p w14:paraId="78B6A81F" w14:textId="00068A5A" w:rsidR="00E035D5" w:rsidRPr="00385C48" w:rsidRDefault="00E035D5" w:rsidP="00385C48">
      <w:pPr>
        <w:spacing w:after="0"/>
        <w:jc w:val="both"/>
        <w:rPr>
          <w:rFonts w:ascii="Times New Roman" w:hAnsi="Times New Roman" w:cs="Times New Roman"/>
          <w:sz w:val="24"/>
          <w:szCs w:val="24"/>
          <w:lang w:val="en-US"/>
        </w:rPr>
      </w:pPr>
      <w:r w:rsidRPr="00385C48">
        <w:rPr>
          <w:rFonts w:ascii="Times New Roman" w:hAnsi="Times New Roman" w:cs="Times New Roman"/>
          <w:b/>
          <w:sz w:val="24"/>
          <w:szCs w:val="24"/>
          <w:lang w:val="en-US"/>
        </w:rPr>
        <w:t>At regional and local levels</w:t>
      </w:r>
      <w:r w:rsidRPr="00385C48">
        <w:rPr>
          <w:rFonts w:ascii="Times New Roman" w:hAnsi="Times New Roman" w:cs="Times New Roman"/>
          <w:sz w:val="24"/>
          <w:szCs w:val="24"/>
          <w:lang w:val="en-US"/>
        </w:rPr>
        <w:t>, there are several initiatives, some of which are qualitatively good, that, however, lack continuity, do not constitute a structured system, and are not based on a shared approach.</w:t>
      </w:r>
      <w:r w:rsidR="00C00322" w:rsidRPr="00385C48">
        <w:rPr>
          <w:rFonts w:ascii="Times New Roman" w:hAnsi="Times New Roman" w:cs="Times New Roman"/>
          <w:sz w:val="24"/>
          <w:szCs w:val="24"/>
          <w:lang w:val="en-US"/>
        </w:rPr>
        <w:t xml:space="preserve"> For example, there are hundreds of experiences of Municipal Children’s </w:t>
      </w:r>
      <w:r w:rsidR="00181354" w:rsidRPr="00385C48">
        <w:rPr>
          <w:rFonts w:ascii="Times New Roman" w:hAnsi="Times New Roman" w:cs="Times New Roman"/>
          <w:sz w:val="24"/>
          <w:szCs w:val="24"/>
          <w:lang w:val="en-US"/>
        </w:rPr>
        <w:t>Council implemented</w:t>
      </w:r>
      <w:r w:rsidR="00C00322" w:rsidRPr="00385C48">
        <w:rPr>
          <w:rFonts w:ascii="Times New Roman" w:hAnsi="Times New Roman" w:cs="Times New Roman"/>
          <w:sz w:val="24"/>
          <w:szCs w:val="24"/>
          <w:lang w:val="en-US"/>
        </w:rPr>
        <w:t xml:space="preserve"> </w:t>
      </w:r>
      <w:r w:rsidR="00C00322" w:rsidRPr="00385C48" w:rsidDel="005F438E">
        <w:rPr>
          <w:rFonts w:ascii="Times New Roman" w:hAnsi="Times New Roman" w:cs="Times New Roman"/>
          <w:sz w:val="24"/>
          <w:szCs w:val="24"/>
          <w:lang w:val="en-US"/>
        </w:rPr>
        <w:t xml:space="preserve">in </w:t>
      </w:r>
      <w:r w:rsidR="00C00322" w:rsidRPr="00385C48">
        <w:rPr>
          <w:rFonts w:ascii="Times New Roman" w:hAnsi="Times New Roman" w:cs="Times New Roman"/>
          <w:sz w:val="24"/>
          <w:szCs w:val="24"/>
          <w:lang w:val="en-US"/>
        </w:rPr>
        <w:t>collaboration with schools and/or third sector organizations.</w:t>
      </w:r>
      <w:r w:rsidR="009235B1" w:rsidRPr="00385C48">
        <w:rPr>
          <w:rFonts w:ascii="Times New Roman" w:hAnsi="Times New Roman" w:cs="Times New Roman"/>
          <w:sz w:val="24"/>
          <w:szCs w:val="24"/>
          <w:lang w:val="en-US"/>
        </w:rPr>
        <w:t xml:space="preserve"> However, it is not possible to determine how many exist, where they have been implemented, what methodologies they follow, or what resources they rely on, as these initiatives are not </w:t>
      </w:r>
      <w:r w:rsidR="535F918F" w:rsidRPr="00385C48">
        <w:rPr>
          <w:rFonts w:ascii="Times New Roman" w:hAnsi="Times New Roman" w:cs="Times New Roman"/>
          <w:sz w:val="24"/>
          <w:szCs w:val="24"/>
          <w:lang w:val="en-US"/>
        </w:rPr>
        <w:t>mapped</w:t>
      </w:r>
      <w:r w:rsidR="009235B1" w:rsidRPr="00385C48">
        <w:rPr>
          <w:rFonts w:ascii="Times New Roman" w:hAnsi="Times New Roman" w:cs="Times New Roman"/>
          <w:sz w:val="24"/>
          <w:szCs w:val="24"/>
          <w:lang w:val="en-US"/>
        </w:rPr>
        <w:t xml:space="preserve"> or monitored.</w:t>
      </w:r>
    </w:p>
    <w:p w14:paraId="35326CF4" w14:textId="00CAC8B7" w:rsidR="00FB7530" w:rsidRPr="00385C48" w:rsidRDefault="00700515" w:rsidP="00385C48">
      <w:pPr>
        <w:spacing w:after="0"/>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 xml:space="preserve">There is a strong need for a national and broad comprehensive commitment strategy that enhances and disseminates existing tools and good practices; implements national training; monitors and keeps track of the different experiences; develops indicators of child participation, which are currently absent; and allocates funds to develop programmes that allow children to participate in the decision-making process. It is necessary to engage different stakeholders and all relevant actors, </w:t>
      </w:r>
      <w:r w:rsidR="002718C6" w:rsidRPr="00385C48">
        <w:rPr>
          <w:rFonts w:ascii="Times New Roman" w:hAnsi="Times New Roman" w:cs="Times New Roman"/>
          <w:sz w:val="24"/>
          <w:szCs w:val="24"/>
          <w:lang w:val="en-US"/>
        </w:rPr>
        <w:t>including</w:t>
      </w:r>
      <w:r w:rsidRPr="00385C48">
        <w:rPr>
          <w:rFonts w:ascii="Times New Roman" w:hAnsi="Times New Roman" w:cs="Times New Roman"/>
          <w:sz w:val="24"/>
          <w:szCs w:val="24"/>
          <w:lang w:val="en-US"/>
        </w:rPr>
        <w:t xml:space="preserve"> the National and Regional Ombudspersons for Children’s Rights and civil society.</w:t>
      </w:r>
    </w:p>
    <w:p w14:paraId="61A61C6F" w14:textId="77777777" w:rsidR="00FD45A1" w:rsidRPr="00385C48" w:rsidRDefault="00FD45A1" w:rsidP="00385C48">
      <w:pPr>
        <w:spacing w:after="0"/>
        <w:jc w:val="both"/>
        <w:rPr>
          <w:rFonts w:ascii="Times New Roman" w:hAnsi="Times New Roman" w:cs="Times New Roman"/>
          <w:sz w:val="24"/>
          <w:szCs w:val="24"/>
          <w:lang w:val="en-US"/>
        </w:rPr>
      </w:pPr>
    </w:p>
    <w:p w14:paraId="79F25062" w14:textId="77777777" w:rsidR="00A25A96" w:rsidRPr="00385C48" w:rsidRDefault="00A25A96" w:rsidP="00385C48">
      <w:pPr>
        <w:pStyle w:val="ListParagraph"/>
        <w:numPr>
          <w:ilvl w:val="0"/>
          <w:numId w:val="18"/>
        </w:numPr>
        <w:spacing w:after="0"/>
        <w:jc w:val="both"/>
        <w:rPr>
          <w:rFonts w:ascii="Times New Roman" w:hAnsi="Times New Roman" w:cs="Times New Roman"/>
          <w:b/>
          <w:bCs/>
          <w:sz w:val="24"/>
          <w:szCs w:val="24"/>
          <w:lang w:val="en-US"/>
        </w:rPr>
      </w:pPr>
      <w:r w:rsidRPr="00385C48">
        <w:rPr>
          <w:rFonts w:ascii="Times New Roman" w:hAnsi="Times New Roman" w:cs="Times New Roman"/>
          <w:b/>
          <w:bCs/>
          <w:sz w:val="24"/>
          <w:szCs w:val="24"/>
          <w:lang w:val="en-US"/>
        </w:rPr>
        <w:t>Does the Government intend to promote and support, including through adequate financial resources and necessary training, a comprehensive national strategy for child participation that also involves regional and local levels, defining the processes and venues where children’s participation must be ensured?</w:t>
      </w:r>
    </w:p>
    <w:p w14:paraId="37FAB4C8" w14:textId="77777777" w:rsidR="005F5CA5" w:rsidRPr="00385C48" w:rsidRDefault="005F5CA5" w:rsidP="00385C48">
      <w:pPr>
        <w:pStyle w:val="HTMLPreformatted"/>
        <w:jc w:val="both"/>
        <w:rPr>
          <w:rFonts w:ascii="Times New Roman" w:eastAsiaTheme="majorEastAsia" w:hAnsi="Times New Roman" w:cs="Times New Roman"/>
          <w:b/>
          <w:bCs/>
          <w:sz w:val="24"/>
          <w:szCs w:val="24"/>
          <w:lang w:val="en-US"/>
        </w:rPr>
      </w:pPr>
    </w:p>
    <w:p w14:paraId="61140C6D" w14:textId="28CF68F8" w:rsidR="00773677" w:rsidRPr="00385C48" w:rsidRDefault="00773677" w:rsidP="00385C48">
      <w:pPr>
        <w:pStyle w:val="HTMLPreformatted"/>
        <w:jc w:val="both"/>
        <w:rPr>
          <w:rFonts w:ascii="Times New Roman" w:eastAsiaTheme="majorEastAsia" w:hAnsi="Times New Roman" w:cs="Times New Roman"/>
          <w:b/>
          <w:bCs/>
          <w:sz w:val="24"/>
          <w:szCs w:val="24"/>
          <w:u w:val="single"/>
          <w:lang w:val="en-US"/>
        </w:rPr>
      </w:pPr>
      <w:r w:rsidRPr="00385C48">
        <w:rPr>
          <w:rFonts w:ascii="Times New Roman" w:eastAsiaTheme="majorEastAsia" w:hAnsi="Times New Roman" w:cs="Times New Roman"/>
          <w:b/>
          <w:bCs/>
          <w:sz w:val="24"/>
          <w:szCs w:val="24"/>
          <w:u w:val="single"/>
          <w:lang w:val="en-US"/>
        </w:rPr>
        <w:t xml:space="preserve">CIVIL RIGHTS </w:t>
      </w:r>
    </w:p>
    <w:p w14:paraId="600F9F21" w14:textId="30695F18" w:rsidR="00F160F9" w:rsidRPr="00385C48" w:rsidRDefault="00F160F9" w:rsidP="00385C48">
      <w:pPr>
        <w:pStyle w:val="HTMLPreformatted"/>
        <w:jc w:val="both"/>
        <w:rPr>
          <w:rFonts w:ascii="Times New Roman" w:eastAsiaTheme="majorEastAsia" w:hAnsi="Times New Roman" w:cs="Times New Roman"/>
          <w:b/>
          <w:bCs/>
          <w:sz w:val="24"/>
          <w:szCs w:val="24"/>
          <w:lang w:val="en-US"/>
        </w:rPr>
      </w:pPr>
    </w:p>
    <w:p w14:paraId="6DBF0FD0" w14:textId="639F75E9" w:rsidR="005473D0" w:rsidRDefault="00E734C8" w:rsidP="00385C48">
      <w:pPr>
        <w:pStyle w:val="HTMLPreformatted"/>
        <w:numPr>
          <w:ilvl w:val="0"/>
          <w:numId w:val="1"/>
        </w:numPr>
        <w:jc w:val="both"/>
        <w:rPr>
          <w:rFonts w:ascii="Times New Roman" w:eastAsiaTheme="majorEastAsia" w:hAnsi="Times New Roman" w:cs="Times New Roman"/>
          <w:b/>
          <w:bCs/>
          <w:sz w:val="24"/>
          <w:szCs w:val="24"/>
          <w:lang w:val="en-US"/>
        </w:rPr>
      </w:pPr>
      <w:r w:rsidRPr="00385C48">
        <w:rPr>
          <w:rFonts w:ascii="Times New Roman" w:eastAsiaTheme="majorEastAsia" w:hAnsi="Times New Roman" w:cs="Times New Roman"/>
          <w:b/>
          <w:bCs/>
          <w:sz w:val="24"/>
          <w:szCs w:val="24"/>
          <w:lang w:val="en-US"/>
        </w:rPr>
        <w:t xml:space="preserve"> </w:t>
      </w:r>
      <w:r w:rsidR="3BD18251" w:rsidRPr="00385C48">
        <w:rPr>
          <w:rFonts w:ascii="Times New Roman" w:eastAsiaTheme="majorEastAsia" w:hAnsi="Times New Roman" w:cs="Times New Roman"/>
          <w:b/>
          <w:bCs/>
          <w:sz w:val="24"/>
          <w:szCs w:val="24"/>
          <w:lang w:val="en-US"/>
        </w:rPr>
        <w:t xml:space="preserve">Reform of the </w:t>
      </w:r>
      <w:r w:rsidR="008A21E7" w:rsidRPr="00385C48">
        <w:rPr>
          <w:rFonts w:ascii="Times New Roman" w:eastAsiaTheme="majorEastAsia" w:hAnsi="Times New Roman" w:cs="Times New Roman"/>
          <w:b/>
          <w:bCs/>
          <w:sz w:val="24"/>
          <w:szCs w:val="24"/>
          <w:lang w:val="en-US"/>
        </w:rPr>
        <w:t>L</w:t>
      </w:r>
      <w:r w:rsidR="3BD18251" w:rsidRPr="00385C48">
        <w:rPr>
          <w:rFonts w:ascii="Times New Roman" w:eastAsiaTheme="majorEastAsia" w:hAnsi="Times New Roman" w:cs="Times New Roman"/>
          <w:b/>
          <w:bCs/>
          <w:sz w:val="24"/>
          <w:szCs w:val="24"/>
          <w:lang w:val="en-US"/>
        </w:rPr>
        <w:t xml:space="preserve">aw on </w:t>
      </w:r>
      <w:r w:rsidR="008A21E7" w:rsidRPr="00385C48">
        <w:rPr>
          <w:rFonts w:ascii="Times New Roman" w:eastAsiaTheme="majorEastAsia" w:hAnsi="Times New Roman" w:cs="Times New Roman"/>
          <w:b/>
          <w:bCs/>
          <w:sz w:val="24"/>
          <w:szCs w:val="24"/>
          <w:lang w:val="en-US"/>
        </w:rPr>
        <w:t>C</w:t>
      </w:r>
      <w:r w:rsidR="116E0141" w:rsidRPr="00385C48">
        <w:rPr>
          <w:rFonts w:ascii="Times New Roman" w:eastAsiaTheme="majorEastAsia" w:hAnsi="Times New Roman" w:cs="Times New Roman"/>
          <w:b/>
          <w:bCs/>
          <w:sz w:val="24"/>
          <w:szCs w:val="24"/>
          <w:lang w:val="en-US"/>
        </w:rPr>
        <w:t>itizenship</w:t>
      </w:r>
      <w:r w:rsidR="00C35D77" w:rsidRPr="00385C48">
        <w:rPr>
          <w:rFonts w:ascii="Times New Roman" w:eastAsiaTheme="majorEastAsia" w:hAnsi="Times New Roman" w:cs="Times New Roman"/>
          <w:b/>
          <w:bCs/>
          <w:sz w:val="24"/>
          <w:szCs w:val="24"/>
          <w:lang w:val="en-US"/>
        </w:rPr>
        <w:t xml:space="preserve"> </w:t>
      </w:r>
    </w:p>
    <w:p w14:paraId="2CADA721" w14:textId="77777777" w:rsidR="00385C48" w:rsidRPr="00385C48" w:rsidRDefault="00385C48" w:rsidP="00385C48">
      <w:pPr>
        <w:pStyle w:val="HTMLPreformatted"/>
        <w:jc w:val="both"/>
        <w:rPr>
          <w:rFonts w:ascii="Times New Roman" w:eastAsiaTheme="majorEastAsia" w:hAnsi="Times New Roman" w:cs="Times New Roman"/>
          <w:b/>
          <w:bCs/>
          <w:sz w:val="24"/>
          <w:szCs w:val="24"/>
          <w:lang w:val="en-US"/>
        </w:rPr>
      </w:pPr>
    </w:p>
    <w:p w14:paraId="45BBD194" w14:textId="7A3B0980" w:rsidR="008D194F" w:rsidRPr="00385C48" w:rsidRDefault="00632A4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According to Law No. 91/1992, which is based on the principle of </w:t>
      </w:r>
      <w:r w:rsidRPr="00385C48">
        <w:rPr>
          <w:rFonts w:ascii="Times New Roman" w:eastAsiaTheme="majorEastAsia" w:hAnsi="Times New Roman" w:cs="Times New Roman"/>
          <w:i/>
          <w:iCs/>
          <w:sz w:val="24"/>
          <w:szCs w:val="24"/>
          <w:lang w:val="en-US"/>
        </w:rPr>
        <w:t>jus sanguinis</w:t>
      </w:r>
      <w:r w:rsidRPr="00385C48">
        <w:rPr>
          <w:rFonts w:ascii="Times New Roman" w:eastAsiaTheme="majorEastAsia" w:hAnsi="Times New Roman" w:cs="Times New Roman"/>
          <w:sz w:val="24"/>
          <w:szCs w:val="24"/>
          <w:lang w:val="en-US"/>
        </w:rPr>
        <w:t>, the main mode of acquiring Italian citizenship is by descent from at least one Italian parent.</w:t>
      </w:r>
      <w:r w:rsidR="00B41A27" w:rsidRPr="00385C48">
        <w:rPr>
          <w:rFonts w:ascii="Times New Roman" w:eastAsiaTheme="majorEastAsia" w:hAnsi="Times New Roman" w:cs="Times New Roman"/>
          <w:sz w:val="24"/>
          <w:szCs w:val="24"/>
          <w:lang w:val="en-US"/>
        </w:rPr>
        <w:t xml:space="preserve"> </w:t>
      </w:r>
      <w:r w:rsidR="00EA6B53" w:rsidRPr="00385C48">
        <w:rPr>
          <w:rFonts w:ascii="Times New Roman" w:eastAsiaTheme="majorEastAsia" w:hAnsi="Times New Roman" w:cs="Times New Roman"/>
          <w:sz w:val="24"/>
          <w:szCs w:val="24"/>
          <w:lang w:val="en-US"/>
        </w:rPr>
        <w:t>It is also possible to apply for citizenship after ten years of lawful residence, or, in the case of individuals born in Italy, upon reaching the age of 18, provided that the application is submitted within one year of attaining majority.</w:t>
      </w:r>
    </w:p>
    <w:p w14:paraId="5BD15572" w14:textId="0C2C9DCD" w:rsidR="004B6EA3" w:rsidRPr="00385C48" w:rsidRDefault="00B37BC3"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However, over the past thirty years, the demographic and socio-cultural structure of the country has significantly changed. For instance, there are currently 931,323 students without Italian citizenship enrolled in Italian schools</w:t>
      </w:r>
      <w:r w:rsidR="00DF25D2" w:rsidRPr="00385C48">
        <w:rPr>
          <w:rStyle w:val="FootnoteReference"/>
          <w:rFonts w:ascii="Times New Roman" w:eastAsiaTheme="majorEastAsia" w:hAnsi="Times New Roman" w:cs="Times New Roman"/>
          <w:sz w:val="24"/>
          <w:szCs w:val="24"/>
        </w:rPr>
        <w:footnoteReference w:id="12"/>
      </w:r>
      <w:r w:rsidRPr="00385C48">
        <w:rPr>
          <w:rFonts w:ascii="Times New Roman" w:eastAsiaTheme="majorEastAsia" w:hAnsi="Times New Roman" w:cs="Times New Roman"/>
          <w:sz w:val="24"/>
          <w:szCs w:val="24"/>
          <w:lang w:val="en-US"/>
        </w:rPr>
        <w:t>, 607,169 of whom (65.2%) were born in Italy.</w:t>
      </w:r>
    </w:p>
    <w:p w14:paraId="161CE3A0" w14:textId="59C3EAC3" w:rsidR="006A70E8" w:rsidRPr="00385C48" w:rsidRDefault="006A70E8"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The current legal framework appears outdated, and it places children and young people who were born or raised in Italy but are not Italian citizens in a condition of inequality compared to their citizen </w:t>
      </w:r>
      <w:r w:rsidRPr="00385C48">
        <w:rPr>
          <w:rFonts w:ascii="Times New Roman" w:eastAsiaTheme="majorEastAsia" w:hAnsi="Times New Roman" w:cs="Times New Roman"/>
          <w:sz w:val="24"/>
          <w:szCs w:val="24"/>
          <w:lang w:val="en-US"/>
        </w:rPr>
        <w:lastRenderedPageBreak/>
        <w:t>peers, despite their full and active belonging to the country in which they live, study, grow, and envision their future.</w:t>
      </w:r>
    </w:p>
    <w:p w14:paraId="68141B70" w14:textId="735DA3F0" w:rsidR="00E26B32" w:rsidRPr="00385C48" w:rsidRDefault="00E26B32"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Over the years, several legislative proposals aimed at reforming the current citizenship law have been introduced in the Parliament, yet none have resulted in adoption.</w:t>
      </w:r>
    </w:p>
    <w:p w14:paraId="56A9022E" w14:textId="4BFD289C" w:rsidR="00086F7F" w:rsidRPr="00385C48" w:rsidRDefault="00086F7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In June 2025, a popular referendum was held, promoted by youth movements with migrant backgrounds and some opposition </w:t>
      </w:r>
      <w:r w:rsidR="0BF2E69C" w:rsidRPr="00385C48">
        <w:rPr>
          <w:rFonts w:ascii="Times New Roman" w:eastAsiaTheme="majorEastAsia" w:hAnsi="Times New Roman" w:cs="Times New Roman"/>
          <w:sz w:val="24"/>
          <w:szCs w:val="24"/>
          <w:lang w:val="en-US"/>
        </w:rPr>
        <w:t xml:space="preserve">political </w:t>
      </w:r>
      <w:r w:rsidRPr="00385C48">
        <w:rPr>
          <w:rFonts w:ascii="Times New Roman" w:eastAsiaTheme="majorEastAsia" w:hAnsi="Times New Roman" w:cs="Times New Roman"/>
          <w:sz w:val="24"/>
          <w:szCs w:val="24"/>
          <w:lang w:val="en-US"/>
        </w:rPr>
        <w:t xml:space="preserve">parties, proposing to reduce the required regular residence period to apply for citizenship from 10 to 5 years. However, the referendum did not reach the quorum of 50% plus one of the voters necessary for the vote to be valid. This situation continues to impact the opportunities of many </w:t>
      </w:r>
      <w:r w:rsidR="00642326" w:rsidRPr="00385C48">
        <w:rPr>
          <w:rFonts w:ascii="Times New Roman" w:eastAsiaTheme="majorEastAsia" w:hAnsi="Times New Roman" w:cs="Times New Roman"/>
          <w:sz w:val="24"/>
          <w:szCs w:val="24"/>
          <w:lang w:val="en-US"/>
        </w:rPr>
        <w:t>minors</w:t>
      </w:r>
      <w:r w:rsidRPr="00385C48">
        <w:rPr>
          <w:rFonts w:ascii="Times New Roman" w:eastAsiaTheme="majorEastAsia" w:hAnsi="Times New Roman" w:cs="Times New Roman"/>
          <w:sz w:val="24"/>
          <w:szCs w:val="24"/>
          <w:lang w:val="en-US"/>
        </w:rPr>
        <w:t xml:space="preserve"> without citizenship to participate in school trips without the need for a visa, to take part in cultural exchanges such as the Erasmus program, to vote, and to feel fully recognized.</w:t>
      </w:r>
    </w:p>
    <w:p w14:paraId="6FE0FE55" w14:textId="0BE6C304" w:rsidR="00086F7F" w:rsidRPr="00385C48" w:rsidRDefault="00802979"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A reform of the citizenship law is necessary to guarantee equal conditions and full rights to </w:t>
      </w:r>
      <w:r w:rsidR="00590130" w:rsidRPr="00385C48">
        <w:rPr>
          <w:rFonts w:ascii="Times New Roman" w:eastAsiaTheme="majorEastAsia" w:hAnsi="Times New Roman" w:cs="Times New Roman"/>
          <w:sz w:val="24"/>
          <w:szCs w:val="24"/>
          <w:lang w:val="en-US"/>
        </w:rPr>
        <w:t xml:space="preserve">minors </w:t>
      </w:r>
      <w:r w:rsidRPr="00385C48">
        <w:rPr>
          <w:rFonts w:ascii="Times New Roman" w:eastAsiaTheme="majorEastAsia" w:hAnsi="Times New Roman" w:cs="Times New Roman"/>
          <w:sz w:val="24"/>
          <w:szCs w:val="24"/>
          <w:lang w:val="en-US"/>
        </w:rPr>
        <w:t xml:space="preserve">who are </w:t>
      </w:r>
      <w:r w:rsidRPr="00385C48">
        <w:rPr>
          <w:rFonts w:ascii="Times New Roman" w:eastAsiaTheme="majorEastAsia" w:hAnsi="Times New Roman" w:cs="Times New Roman"/>
          <w:i/>
          <w:iCs/>
          <w:sz w:val="24"/>
          <w:szCs w:val="24"/>
          <w:lang w:val="en-US"/>
        </w:rPr>
        <w:t>de facto</w:t>
      </w:r>
      <w:r w:rsidRPr="00385C48">
        <w:rPr>
          <w:rFonts w:ascii="Times New Roman" w:eastAsiaTheme="majorEastAsia" w:hAnsi="Times New Roman" w:cs="Times New Roman"/>
          <w:sz w:val="24"/>
          <w:szCs w:val="24"/>
          <w:lang w:val="en-US"/>
        </w:rPr>
        <w:t xml:space="preserve"> Italians but not </w:t>
      </w:r>
      <w:r w:rsidRPr="00385C48">
        <w:rPr>
          <w:rFonts w:ascii="Times New Roman" w:eastAsiaTheme="majorEastAsia" w:hAnsi="Times New Roman" w:cs="Times New Roman"/>
          <w:i/>
          <w:iCs/>
          <w:sz w:val="24"/>
          <w:szCs w:val="24"/>
          <w:lang w:val="en-US"/>
        </w:rPr>
        <w:t>de jure</w:t>
      </w:r>
      <w:r w:rsidRPr="00385C48">
        <w:rPr>
          <w:rFonts w:ascii="Times New Roman" w:eastAsiaTheme="majorEastAsia" w:hAnsi="Times New Roman" w:cs="Times New Roman"/>
          <w:sz w:val="24"/>
          <w:szCs w:val="24"/>
          <w:lang w:val="en-US"/>
        </w:rPr>
        <w:t>. Such reform should also be accompanied by a series of measures aimed at supporting intercultural education in schools and promoting a culture of respect for diversity.</w:t>
      </w:r>
    </w:p>
    <w:p w14:paraId="5584B0C3" w14:textId="77777777" w:rsidR="00A25A96" w:rsidRPr="00385C48" w:rsidRDefault="00A25A96" w:rsidP="00385C48">
      <w:pPr>
        <w:pStyle w:val="HTMLPreformatted"/>
        <w:jc w:val="both"/>
        <w:rPr>
          <w:rFonts w:ascii="Times New Roman" w:eastAsiaTheme="majorEastAsia" w:hAnsi="Times New Roman" w:cs="Times New Roman"/>
          <w:sz w:val="24"/>
          <w:szCs w:val="24"/>
          <w:lang w:val="en-US"/>
        </w:rPr>
      </w:pPr>
    </w:p>
    <w:p w14:paraId="099C074E" w14:textId="77777777" w:rsidR="00A25A96" w:rsidRPr="00A25A96" w:rsidRDefault="00A25A96" w:rsidP="00385C48">
      <w:pPr>
        <w:pStyle w:val="HTMLPreformatted"/>
        <w:numPr>
          <w:ilvl w:val="0"/>
          <w:numId w:val="19"/>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What measures does the Government intend to adopt to promote school inclusion and foster respect for diversity, within an intercultural perspective, in Italian schools?</w:t>
      </w:r>
    </w:p>
    <w:p w14:paraId="41D0EC1D" w14:textId="77777777" w:rsidR="00A25A96" w:rsidRPr="00A25A96" w:rsidRDefault="00A25A96" w:rsidP="00385C48">
      <w:pPr>
        <w:pStyle w:val="HTMLPreformatted"/>
        <w:numPr>
          <w:ilvl w:val="0"/>
          <w:numId w:val="19"/>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What legislative initiatives does the Government plan to undertake to reform the citizenship legislation, which appears outdated and no longer adequate to the country’s current socio-demographic context?</w:t>
      </w:r>
    </w:p>
    <w:p w14:paraId="35A35E07" w14:textId="77777777" w:rsidR="002D404C" w:rsidRPr="00385C48" w:rsidRDefault="002D404C" w:rsidP="00385C48">
      <w:pPr>
        <w:pStyle w:val="HTMLPreformatted"/>
        <w:jc w:val="both"/>
        <w:rPr>
          <w:rFonts w:ascii="Times New Roman" w:eastAsiaTheme="majorEastAsia" w:hAnsi="Times New Roman" w:cs="Times New Roman"/>
          <w:b/>
          <w:bCs/>
          <w:sz w:val="24"/>
          <w:szCs w:val="24"/>
          <w:lang w:val="en-US"/>
        </w:rPr>
      </w:pPr>
    </w:p>
    <w:p w14:paraId="0996867F" w14:textId="77777777" w:rsidR="00A25A96" w:rsidRPr="00A25A96" w:rsidRDefault="00A25A96" w:rsidP="00385C48">
      <w:pPr>
        <w:pStyle w:val="HTMLPreformatted"/>
        <w:jc w:val="both"/>
        <w:rPr>
          <w:rFonts w:ascii="Times New Roman" w:eastAsiaTheme="majorEastAsia" w:hAnsi="Times New Roman" w:cs="Times New Roman"/>
          <w:b/>
          <w:bCs/>
          <w:sz w:val="24"/>
          <w:szCs w:val="24"/>
          <w:u w:val="single"/>
          <w:lang w:val="en-US"/>
        </w:rPr>
      </w:pPr>
      <w:r w:rsidRPr="00A25A96">
        <w:rPr>
          <w:rFonts w:ascii="Times New Roman" w:eastAsiaTheme="majorEastAsia" w:hAnsi="Times New Roman" w:cs="Times New Roman"/>
          <w:b/>
          <w:bCs/>
          <w:sz w:val="24"/>
          <w:szCs w:val="24"/>
          <w:u w:val="single"/>
        </w:rPr>
        <w:t>VIOLENCE AGAINST CHILDREN</w:t>
      </w:r>
    </w:p>
    <w:p w14:paraId="664A2993" w14:textId="77777777" w:rsidR="005F5EA9" w:rsidRPr="00385C48" w:rsidRDefault="005F5EA9" w:rsidP="00385C48">
      <w:pPr>
        <w:pStyle w:val="HTMLPreformatted"/>
        <w:jc w:val="both"/>
        <w:rPr>
          <w:rFonts w:ascii="Times New Roman" w:eastAsiaTheme="majorEastAsia" w:hAnsi="Times New Roman" w:cs="Times New Roman"/>
          <w:b/>
          <w:sz w:val="24"/>
          <w:szCs w:val="24"/>
          <w:lang w:val="en-US"/>
        </w:rPr>
      </w:pPr>
    </w:p>
    <w:p w14:paraId="2CCBA75D" w14:textId="130B6734" w:rsidR="00747AE9" w:rsidRDefault="00747AE9" w:rsidP="00385C48">
      <w:pPr>
        <w:pStyle w:val="HTMLPreformatted"/>
        <w:numPr>
          <w:ilvl w:val="0"/>
          <w:numId w:val="1"/>
        </w:numPr>
        <w:jc w:val="both"/>
        <w:rPr>
          <w:rFonts w:ascii="Times New Roman" w:eastAsiaTheme="majorEastAsia" w:hAnsi="Times New Roman" w:cs="Times New Roman"/>
          <w:b/>
          <w:sz w:val="24"/>
          <w:szCs w:val="24"/>
          <w:lang w:val="en-US"/>
        </w:rPr>
      </w:pPr>
      <w:r w:rsidRPr="00385C48">
        <w:rPr>
          <w:rFonts w:ascii="Times New Roman" w:eastAsiaTheme="majorEastAsia" w:hAnsi="Times New Roman" w:cs="Times New Roman"/>
          <w:b/>
          <w:sz w:val="24"/>
          <w:szCs w:val="24"/>
          <w:lang w:val="en-US"/>
        </w:rPr>
        <w:t xml:space="preserve">Combating </w:t>
      </w:r>
      <w:r w:rsidR="00CF42DF" w:rsidRPr="00385C48">
        <w:rPr>
          <w:rFonts w:ascii="Times New Roman" w:eastAsiaTheme="majorEastAsia" w:hAnsi="Times New Roman" w:cs="Times New Roman"/>
          <w:b/>
          <w:sz w:val="24"/>
          <w:szCs w:val="24"/>
          <w:lang w:val="en-US"/>
        </w:rPr>
        <w:t xml:space="preserve">violence against </w:t>
      </w:r>
      <w:r w:rsidRPr="00385C48">
        <w:rPr>
          <w:rFonts w:ascii="Times New Roman" w:eastAsiaTheme="majorEastAsia" w:hAnsi="Times New Roman" w:cs="Times New Roman"/>
          <w:b/>
          <w:sz w:val="24"/>
          <w:szCs w:val="24"/>
          <w:lang w:val="en-US"/>
        </w:rPr>
        <w:t xml:space="preserve">Children </w:t>
      </w:r>
    </w:p>
    <w:p w14:paraId="41FA4A2E" w14:textId="77777777" w:rsidR="00385C48" w:rsidRPr="00385C48" w:rsidRDefault="00385C48" w:rsidP="00385C48">
      <w:pPr>
        <w:pStyle w:val="HTMLPreformatted"/>
        <w:jc w:val="both"/>
        <w:rPr>
          <w:rStyle w:val="y2iqfc"/>
          <w:rFonts w:ascii="Times New Roman" w:eastAsiaTheme="majorEastAsia" w:hAnsi="Times New Roman" w:cs="Times New Roman"/>
          <w:b/>
          <w:sz w:val="24"/>
          <w:szCs w:val="24"/>
          <w:lang w:val="en-US"/>
        </w:rPr>
      </w:pPr>
    </w:p>
    <w:p w14:paraId="1D10A363" w14:textId="1D35F65A" w:rsidR="006070BD" w:rsidRPr="00385C48" w:rsidRDefault="004A4C1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In Italy, a systematic and up-to-date epidemiological data collection system on child maltreatment remains lacking.</w:t>
      </w:r>
      <w:r w:rsidR="006070BD" w:rsidRPr="00385C48">
        <w:rPr>
          <w:rFonts w:ascii="Times New Roman" w:eastAsiaTheme="majorEastAsia" w:hAnsi="Times New Roman" w:cs="Times New Roman"/>
          <w:sz w:val="24"/>
          <w:szCs w:val="24"/>
          <w:lang w:val="en-US"/>
        </w:rPr>
        <w:t xml:space="preserve"> </w:t>
      </w:r>
    </w:p>
    <w:p w14:paraId="4185449A" w14:textId="4E4B3DEF" w:rsidR="006070BD" w:rsidRPr="00385C48" w:rsidRDefault="006070BD"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b/>
          <w:sz w:val="24"/>
          <w:szCs w:val="24"/>
          <w:lang w:val="en-US"/>
        </w:rPr>
        <w:t>The National Ombudsman for Children</w:t>
      </w:r>
      <w:r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b/>
          <w:bCs/>
          <w:sz w:val="24"/>
          <w:szCs w:val="24"/>
          <w:lang w:val="en-US"/>
        </w:rPr>
        <w:t>has promoted the</w:t>
      </w:r>
      <w:r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b/>
          <w:sz w:val="24"/>
          <w:szCs w:val="24"/>
          <w:lang w:val="en-US"/>
        </w:rPr>
        <w:t>third</w:t>
      </w:r>
      <w:r w:rsidR="63ACC4DE" w:rsidRPr="00385C48">
        <w:rPr>
          <w:rFonts w:ascii="Times New Roman" w:eastAsiaTheme="majorEastAsia" w:hAnsi="Times New Roman" w:cs="Times New Roman"/>
          <w:b/>
          <w:sz w:val="24"/>
          <w:szCs w:val="24"/>
          <w:lang w:val="en-US"/>
        </w:rPr>
        <w:t xml:space="preserve"> edition</w:t>
      </w:r>
      <w:r w:rsidRPr="00385C48">
        <w:rPr>
          <w:rFonts w:ascii="Times New Roman" w:eastAsiaTheme="majorEastAsia" w:hAnsi="Times New Roman" w:cs="Times New Roman"/>
          <w:b/>
          <w:sz w:val="24"/>
          <w:szCs w:val="24"/>
          <w:lang w:val="en-US"/>
        </w:rPr>
        <w:t xml:space="preserve"> of </w:t>
      </w:r>
      <w:r w:rsidR="005B1203" w:rsidRPr="00385C48">
        <w:rPr>
          <w:rFonts w:ascii="Times New Roman" w:eastAsiaTheme="majorEastAsia" w:hAnsi="Times New Roman" w:cs="Times New Roman"/>
          <w:b/>
          <w:sz w:val="24"/>
          <w:szCs w:val="24"/>
          <w:lang w:val="en-US"/>
        </w:rPr>
        <w:t>the</w:t>
      </w:r>
      <w:r w:rsidRPr="00385C48">
        <w:rPr>
          <w:rFonts w:ascii="Times New Roman" w:eastAsiaTheme="majorEastAsia" w:hAnsi="Times New Roman" w:cs="Times New Roman"/>
          <w:b/>
          <w:sz w:val="24"/>
          <w:szCs w:val="24"/>
          <w:lang w:val="en-US"/>
        </w:rPr>
        <w:t xml:space="preserve"> National Survey on Child and Adolescent Maltreatment in Italy</w:t>
      </w:r>
      <w:r w:rsidRPr="00385C48">
        <w:rPr>
          <w:rFonts w:ascii="Times New Roman" w:eastAsiaTheme="majorEastAsia" w:hAnsi="Times New Roman" w:cs="Times New Roman"/>
          <w:sz w:val="24"/>
          <w:szCs w:val="24"/>
          <w:lang w:val="en-US"/>
        </w:rPr>
        <w:t>. This latest survey</w:t>
      </w:r>
      <w:r w:rsidR="00710466" w:rsidRPr="00385C48">
        <w:rPr>
          <w:rStyle w:val="FootnoteReference"/>
          <w:rFonts w:ascii="Times New Roman" w:eastAsiaTheme="majorEastAsia" w:hAnsi="Times New Roman" w:cs="Times New Roman"/>
          <w:sz w:val="24"/>
          <w:szCs w:val="24"/>
          <w:lang w:val="en-US"/>
        </w:rPr>
        <w:footnoteReference w:id="13"/>
      </w:r>
      <w:r w:rsidRPr="00385C48">
        <w:rPr>
          <w:rFonts w:ascii="Times New Roman" w:eastAsiaTheme="majorEastAsia" w:hAnsi="Times New Roman" w:cs="Times New Roman"/>
          <w:sz w:val="24"/>
          <w:szCs w:val="24"/>
          <w:lang w:val="en-US"/>
        </w:rPr>
        <w:t xml:space="preserve"> covered a population of 2,733,645 </w:t>
      </w:r>
      <w:r w:rsidR="6888EC73" w:rsidRPr="00385C48">
        <w:rPr>
          <w:rFonts w:ascii="Times New Roman" w:eastAsiaTheme="majorEastAsia" w:hAnsi="Times New Roman" w:cs="Times New Roman"/>
          <w:sz w:val="24"/>
          <w:szCs w:val="24"/>
          <w:lang w:val="en-US"/>
        </w:rPr>
        <w:t>children</w:t>
      </w:r>
      <w:r w:rsidRPr="00385C48">
        <w:rPr>
          <w:rFonts w:ascii="Times New Roman" w:eastAsiaTheme="majorEastAsia" w:hAnsi="Times New Roman" w:cs="Times New Roman"/>
          <w:sz w:val="24"/>
          <w:szCs w:val="24"/>
          <w:lang w:val="en-US"/>
        </w:rPr>
        <w:t xml:space="preserve"> residing in 326 Italian municipalities.</w:t>
      </w:r>
      <w:r w:rsidR="00701642" w:rsidRPr="00385C48">
        <w:rPr>
          <w:rFonts w:ascii="Times New Roman" w:eastAsiaTheme="majorEastAsia" w:hAnsi="Times New Roman" w:cs="Times New Roman"/>
          <w:sz w:val="24"/>
          <w:szCs w:val="24"/>
          <w:lang w:val="en-US"/>
        </w:rPr>
        <w:t xml:space="preserve"> These municipalities are representative of the entire child population, thanks to a carefully designed sampling and data collection methodology developed by the National Institute of Statistics (ISTAT).</w:t>
      </w:r>
    </w:p>
    <w:p w14:paraId="39EE96AE" w14:textId="77777777" w:rsidR="001B7D27" w:rsidRPr="00385C48" w:rsidRDefault="007225B3"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In 2023, 42 minors per 1,000 residents were under the responsibility of Social Services in Italy, with significant regional disparities: 51 per 1,000 in the North, 39 per 1,000 in the Centre, and 32 per 1,000 in the South and Islands.</w:t>
      </w:r>
      <w:r w:rsidR="0068448C" w:rsidRPr="00385C48">
        <w:rPr>
          <w:rFonts w:ascii="Times New Roman" w:eastAsiaTheme="majorEastAsia" w:hAnsi="Times New Roman" w:cs="Times New Roman"/>
          <w:sz w:val="24"/>
          <w:szCs w:val="24"/>
          <w:lang w:val="en-US"/>
        </w:rPr>
        <w:t xml:space="preserve"> </w:t>
      </w:r>
    </w:p>
    <w:p w14:paraId="748FC6FD" w14:textId="4B47D6A9" w:rsidR="001C2EBA" w:rsidRPr="00385C48" w:rsidRDefault="0068448C"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Among them</w:t>
      </w:r>
      <w:r w:rsidRPr="008131FE">
        <w:rPr>
          <w:rFonts w:ascii="Times New Roman" w:eastAsiaTheme="majorEastAsia" w:hAnsi="Times New Roman" w:cs="Times New Roman"/>
          <w:sz w:val="24"/>
          <w:szCs w:val="24"/>
          <w:lang w:val="en-US"/>
        </w:rPr>
        <w:t>, 113</w:t>
      </w:r>
      <w:r w:rsidR="00604E08" w:rsidRPr="008131FE">
        <w:rPr>
          <w:rFonts w:ascii="Times New Roman" w:eastAsiaTheme="majorEastAsia" w:hAnsi="Times New Roman" w:cs="Times New Roman"/>
          <w:sz w:val="24"/>
          <w:szCs w:val="24"/>
          <w:lang w:val="en-US"/>
        </w:rPr>
        <w:t>,</w:t>
      </w:r>
      <w:r w:rsidRPr="008131FE">
        <w:rPr>
          <w:rFonts w:ascii="Times New Roman" w:eastAsiaTheme="majorEastAsia" w:hAnsi="Times New Roman" w:cs="Times New Roman"/>
          <w:sz w:val="24"/>
          <w:szCs w:val="24"/>
          <w:lang w:val="en-US"/>
        </w:rPr>
        <w:t>892 minors</w:t>
      </w:r>
      <w:r w:rsidRPr="00385C48">
        <w:rPr>
          <w:rFonts w:ascii="Times New Roman" w:eastAsiaTheme="majorEastAsia" w:hAnsi="Times New Roman" w:cs="Times New Roman"/>
          <w:sz w:val="24"/>
          <w:szCs w:val="24"/>
          <w:lang w:val="en-US"/>
        </w:rPr>
        <w:t>, equivalent to 13 per 1,000 residents, were receiving support specifically due to maltreatment, representing a 58% increase over the past five years.</w:t>
      </w:r>
      <w:r w:rsidR="00DA05CB" w:rsidRPr="00385C48">
        <w:rPr>
          <w:rFonts w:ascii="Times New Roman" w:eastAsiaTheme="majorEastAsia" w:hAnsi="Times New Roman" w:cs="Times New Roman"/>
          <w:sz w:val="24"/>
          <w:szCs w:val="24"/>
          <w:lang w:val="en-US"/>
        </w:rPr>
        <w:t xml:space="preserve"> </w:t>
      </w:r>
    </w:p>
    <w:p w14:paraId="714630DC" w14:textId="4281470E" w:rsidR="00A07B5C" w:rsidRPr="00385C48" w:rsidRDefault="00DA05CB"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Children aged 0–5 remain the least represented among those supported by Social Services, indicating that interventions are often delayed. In 56 % of cases, support extends beyond two years and is provided only when situations have already become highly complex.</w:t>
      </w:r>
    </w:p>
    <w:p w14:paraId="579844F8" w14:textId="4A3676FE" w:rsidR="006B45C7" w:rsidRPr="00385C48" w:rsidRDefault="006B45C7"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b/>
          <w:bCs/>
          <w:sz w:val="24"/>
          <w:szCs w:val="24"/>
          <w:lang w:val="en-US"/>
        </w:rPr>
        <w:t>Primary prevention</w:t>
      </w:r>
      <w:r w:rsidRPr="00385C48">
        <w:rPr>
          <w:rFonts w:ascii="Times New Roman" w:eastAsiaTheme="majorEastAsia" w:hAnsi="Times New Roman" w:cs="Times New Roman"/>
          <w:sz w:val="24"/>
          <w:szCs w:val="24"/>
          <w:lang w:val="en-US"/>
        </w:rPr>
        <w:t xml:space="preserve"> remains notably weak, as further evidenced by the fact that the majority of reports originate from the Judicial Authority (52%), rather than from community-based networks or key frontline professionals who are in a position to observe family dynamics at an early stage</w:t>
      </w:r>
      <w:r w:rsidR="00556485">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particularly when the child is very young</w:t>
      </w:r>
      <w:r w:rsidR="00393481"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such as pediatricians (1%) or hospitals (4%).</w:t>
      </w:r>
    </w:p>
    <w:p w14:paraId="465B2AA4" w14:textId="488B57EF" w:rsidR="00895D5F" w:rsidRPr="00385C48" w:rsidRDefault="00393481"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According to the </w:t>
      </w:r>
      <w:r w:rsidRPr="00385C48">
        <w:rPr>
          <w:rFonts w:ascii="Times New Roman" w:eastAsiaTheme="majorEastAsia" w:hAnsi="Times New Roman" w:cs="Times New Roman"/>
          <w:b/>
          <w:bCs/>
          <w:sz w:val="24"/>
          <w:szCs w:val="24"/>
          <w:lang w:val="en-US"/>
        </w:rPr>
        <w:t>report of the Ministry of the Interior</w:t>
      </w:r>
      <w:r w:rsidRPr="00385C48">
        <w:rPr>
          <w:rFonts w:ascii="Times New Roman" w:eastAsiaTheme="majorEastAsia" w:hAnsi="Times New Roman" w:cs="Times New Roman"/>
          <w:sz w:val="24"/>
          <w:szCs w:val="24"/>
          <w:lang w:val="en-US"/>
        </w:rPr>
        <w:t xml:space="preserve"> on crimes committed against minors, the period from January to June 2024 shows a significant increase, compared to the same period in 2023, in several categories of offences: abuse of correction or disciplinary measures (+22%), </w:t>
      </w:r>
      <w:r w:rsidR="00EE7256" w:rsidRPr="00385C48">
        <w:rPr>
          <w:rFonts w:ascii="Times New Roman" w:eastAsiaTheme="majorEastAsia" w:hAnsi="Times New Roman" w:cs="Times New Roman"/>
          <w:sz w:val="24"/>
          <w:szCs w:val="24"/>
          <w:lang w:val="en-US"/>
        </w:rPr>
        <w:t>maltreatment</w:t>
      </w:r>
      <w:r w:rsidR="00EE7256" w:rsidRPr="00385C48" w:rsidDel="00EE7256">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lastRenderedPageBreak/>
        <w:t>of family members or cohabitants (+15%), sexual violence (+11%), and group sexual violence (+14%)</w:t>
      </w:r>
      <w:r w:rsidR="00AA3F36" w:rsidRPr="00385C48">
        <w:rPr>
          <w:rStyle w:val="FootnoteReference"/>
          <w:rFonts w:ascii="Times New Roman" w:eastAsiaTheme="majorEastAsia" w:hAnsi="Times New Roman" w:cs="Times New Roman"/>
          <w:sz w:val="24"/>
          <w:szCs w:val="24"/>
        </w:rPr>
        <w:footnoteReference w:id="14"/>
      </w:r>
      <w:r w:rsidR="00AA3F36" w:rsidRPr="00385C48">
        <w:rPr>
          <w:rFonts w:ascii="Times New Roman" w:eastAsiaTheme="majorEastAsia" w:hAnsi="Times New Roman" w:cs="Times New Roman"/>
          <w:sz w:val="24"/>
          <w:szCs w:val="24"/>
          <w:lang w:val="en-US"/>
        </w:rPr>
        <w:t>.</w:t>
      </w:r>
    </w:p>
    <w:p w14:paraId="55404C14" w14:textId="3667AB99" w:rsidR="00B34E2D" w:rsidRPr="00385C48" w:rsidRDefault="00B34E2D"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It is therefore urgent to establish a coherent and integrated national system that enables the timely identification and recognition of the phenomenon, ensures appropriate case management, and supports the implementation of large-scale prevention policies. Such policies must necessarily be grounded in continuous, accurate, and comprehensive knowledge of the phenomenon.</w:t>
      </w:r>
    </w:p>
    <w:p w14:paraId="7F9A2E04" w14:textId="77777777" w:rsidR="00893538" w:rsidRPr="00385C48" w:rsidRDefault="00893538" w:rsidP="00385C48">
      <w:pPr>
        <w:pStyle w:val="HTMLPreformatted"/>
        <w:jc w:val="both"/>
        <w:rPr>
          <w:rFonts w:ascii="Times New Roman" w:eastAsiaTheme="majorEastAsia" w:hAnsi="Times New Roman" w:cs="Times New Roman"/>
          <w:sz w:val="24"/>
          <w:szCs w:val="24"/>
          <w:lang w:val="en-US"/>
        </w:rPr>
      </w:pPr>
    </w:p>
    <w:p w14:paraId="7680DB46" w14:textId="77777777" w:rsidR="00A25A96" w:rsidRPr="00A25A96" w:rsidRDefault="00A25A96" w:rsidP="00385C48">
      <w:pPr>
        <w:pStyle w:val="HTMLPreformatted"/>
        <w:numPr>
          <w:ilvl w:val="0"/>
          <w:numId w:val="6"/>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How does the Government intend to address the absence of a stable and uniform monitoring mechanism system across regions to accurately assess the number of minors receiving social services due to maltreatment and abuse?</w:t>
      </w:r>
    </w:p>
    <w:p w14:paraId="4869158C" w14:textId="77777777" w:rsidR="00A25A96" w:rsidRPr="00A25A96" w:rsidRDefault="00A25A96" w:rsidP="00385C48">
      <w:pPr>
        <w:pStyle w:val="HTMLPreformatted"/>
        <w:numPr>
          <w:ilvl w:val="0"/>
          <w:numId w:val="6"/>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Does the Government intend to apply to become a Pathfinder country by joining the Global Pact to End Violence Against Children, thereby aligning itself with countries that have publicly committed to combating child maltreatment and violence?</w:t>
      </w:r>
    </w:p>
    <w:p w14:paraId="100DA508" w14:textId="77777777" w:rsidR="00A25A96" w:rsidRPr="00385C48" w:rsidRDefault="00A25A96" w:rsidP="00385C48">
      <w:pPr>
        <w:pStyle w:val="HTMLPreformatted"/>
        <w:jc w:val="both"/>
        <w:rPr>
          <w:rStyle w:val="y2iqfc"/>
          <w:rFonts w:ascii="Times New Roman" w:eastAsiaTheme="majorEastAsia" w:hAnsi="Times New Roman" w:cs="Times New Roman"/>
          <w:b/>
          <w:bCs/>
          <w:sz w:val="24"/>
          <w:szCs w:val="24"/>
          <w:lang w:val="en-US"/>
        </w:rPr>
      </w:pPr>
    </w:p>
    <w:p w14:paraId="37B817C7" w14:textId="4E58FB97" w:rsidR="00912DF4" w:rsidRDefault="3375AA02" w:rsidP="00385C48">
      <w:pPr>
        <w:pStyle w:val="HTMLPreformatted"/>
        <w:numPr>
          <w:ilvl w:val="0"/>
          <w:numId w:val="1"/>
        </w:numPr>
        <w:jc w:val="both"/>
        <w:rPr>
          <w:rFonts w:ascii="Times New Roman" w:eastAsiaTheme="majorEastAsia" w:hAnsi="Times New Roman" w:cs="Times New Roman"/>
          <w:b/>
          <w:bCs/>
          <w:sz w:val="24"/>
          <w:szCs w:val="24"/>
        </w:rPr>
      </w:pPr>
      <w:r w:rsidRPr="00385C48">
        <w:rPr>
          <w:rFonts w:ascii="Times New Roman" w:eastAsiaTheme="majorEastAsia" w:hAnsi="Times New Roman" w:cs="Times New Roman"/>
          <w:b/>
          <w:bCs/>
          <w:sz w:val="24"/>
          <w:szCs w:val="24"/>
        </w:rPr>
        <w:t>Gender-based violence</w:t>
      </w:r>
    </w:p>
    <w:p w14:paraId="6D9C6F9D" w14:textId="77777777" w:rsidR="00385C48" w:rsidRPr="00385C48" w:rsidRDefault="00385C48" w:rsidP="00385C48">
      <w:pPr>
        <w:pStyle w:val="HTMLPreformatted"/>
        <w:jc w:val="both"/>
        <w:rPr>
          <w:rFonts w:ascii="Times New Roman" w:eastAsiaTheme="majorEastAsia" w:hAnsi="Times New Roman" w:cs="Times New Roman"/>
          <w:b/>
          <w:bCs/>
          <w:sz w:val="24"/>
          <w:szCs w:val="24"/>
        </w:rPr>
      </w:pPr>
    </w:p>
    <w:p w14:paraId="5AD56BB0" w14:textId="2363E9D4" w:rsidR="003425EF" w:rsidRPr="00385C48" w:rsidRDefault="002539ED"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In Italy, domestic violence represents one of the most widespread and serious forms of </w:t>
      </w:r>
      <w:r w:rsidRPr="00385C48">
        <w:rPr>
          <w:rFonts w:ascii="Times New Roman" w:eastAsiaTheme="majorEastAsia" w:hAnsi="Times New Roman" w:cs="Times New Roman"/>
          <w:b/>
          <w:bCs/>
          <w:sz w:val="24"/>
          <w:szCs w:val="24"/>
          <w:lang w:val="en-US"/>
        </w:rPr>
        <w:t>gender-based violence</w:t>
      </w:r>
      <w:r w:rsidRPr="00385C48">
        <w:rPr>
          <w:rFonts w:ascii="Times New Roman" w:eastAsiaTheme="majorEastAsia" w:hAnsi="Times New Roman" w:cs="Times New Roman"/>
          <w:sz w:val="24"/>
          <w:szCs w:val="24"/>
          <w:lang w:val="en-US"/>
        </w:rPr>
        <w:t>. In 2023, 3,574 women victims of violence were received into protection services, of whom 3,054 were accommodated in shelters and 520 in residential facilities</w:t>
      </w:r>
      <w:r w:rsidR="003425EF" w:rsidRPr="00385C48">
        <w:rPr>
          <w:rFonts w:ascii="Times New Roman" w:eastAsiaTheme="majorEastAsia" w:hAnsi="Times New Roman" w:cs="Times New Roman"/>
          <w:sz w:val="24"/>
          <w:szCs w:val="24"/>
          <w:lang w:val="en-US"/>
        </w:rPr>
        <w:t>.</w:t>
      </w:r>
      <w:r w:rsidR="004C6CF5" w:rsidRPr="00385C48">
        <w:rPr>
          <w:rFonts w:ascii="Times New Roman" w:eastAsiaTheme="majorEastAsia" w:hAnsi="Times New Roman" w:cs="Times New Roman"/>
          <w:sz w:val="24"/>
          <w:szCs w:val="24"/>
          <w:lang w:val="en-US"/>
        </w:rPr>
        <w:t xml:space="preserve"> </w:t>
      </w:r>
      <w:r w:rsidR="005A04AB" w:rsidRPr="00385C48">
        <w:rPr>
          <w:rFonts w:ascii="Times New Roman" w:eastAsiaTheme="majorEastAsia" w:hAnsi="Times New Roman" w:cs="Times New Roman"/>
          <w:sz w:val="24"/>
          <w:szCs w:val="24"/>
          <w:lang w:val="en-US"/>
        </w:rPr>
        <w:t>A total of 4,157 minors were hosted in these facilities: 2,875 were children of women victims of violence placed in shelters</w:t>
      </w:r>
      <w:r w:rsidR="001C7B71" w:rsidRPr="00385C48">
        <w:rPr>
          <w:rFonts w:ascii="Times New Roman" w:eastAsiaTheme="majorEastAsia" w:hAnsi="Times New Roman" w:cs="Times New Roman"/>
          <w:sz w:val="24"/>
          <w:szCs w:val="24"/>
          <w:lang w:val="en-US"/>
        </w:rPr>
        <w:t xml:space="preserve"> </w:t>
      </w:r>
      <w:r w:rsidR="005A04AB" w:rsidRPr="00385C48">
        <w:rPr>
          <w:rFonts w:ascii="Times New Roman" w:eastAsiaTheme="majorEastAsia" w:hAnsi="Times New Roman" w:cs="Times New Roman"/>
          <w:sz w:val="24"/>
          <w:szCs w:val="24"/>
          <w:lang w:val="en-US"/>
        </w:rPr>
        <w:t xml:space="preserve">and may have either witnessed or directly experienced violence themselves. </w:t>
      </w:r>
      <w:r w:rsidR="002E2D81" w:rsidRPr="00385C48">
        <w:rPr>
          <w:rFonts w:ascii="Times New Roman" w:eastAsiaTheme="majorEastAsia" w:hAnsi="Times New Roman" w:cs="Times New Roman"/>
          <w:sz w:val="24"/>
          <w:szCs w:val="24"/>
          <w:lang w:val="en-US"/>
        </w:rPr>
        <w:t xml:space="preserve">An additional 1,282 minors, themselves victims of violence, were accommodated in non-specialized facilities. </w:t>
      </w:r>
    </w:p>
    <w:p w14:paraId="412E9D81" w14:textId="5B9B953C" w:rsidR="00EE56E8" w:rsidRPr="00385C48" w:rsidRDefault="0062187B"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Although the availability of shelters increased by 3.1% compared to 2022, reaching 464 facilities, and has doubled since 2017, the first year of data collection by ISTAT, the overall coverage rate remains low, at 0.15 per 10,000 women in Italy. Significant regional disparities persist, ranging from 0.21 in the North-West to 0.09 in Central and Southern regions</w:t>
      </w:r>
      <w:r w:rsidR="00F2559F" w:rsidRPr="00385C48">
        <w:rPr>
          <w:rStyle w:val="FootnoteReference"/>
          <w:rFonts w:ascii="Times New Roman" w:eastAsiaTheme="majorEastAsia" w:hAnsi="Times New Roman" w:cs="Times New Roman"/>
          <w:sz w:val="24"/>
          <w:szCs w:val="24"/>
        </w:rPr>
        <w:footnoteReference w:id="15"/>
      </w:r>
      <w:r w:rsidR="00EE56E8" w:rsidRPr="00385C48">
        <w:rPr>
          <w:rFonts w:ascii="Times New Roman" w:eastAsiaTheme="majorEastAsia" w:hAnsi="Times New Roman" w:cs="Times New Roman"/>
          <w:sz w:val="24"/>
          <w:szCs w:val="24"/>
          <w:lang w:val="en-US"/>
        </w:rPr>
        <w:t xml:space="preserve">. </w:t>
      </w:r>
    </w:p>
    <w:p w14:paraId="135FC8FA" w14:textId="590519A6" w:rsidR="0039698F" w:rsidRPr="00385C48" w:rsidRDefault="0039698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The most extreme form of gender-based violence against women is </w:t>
      </w:r>
      <w:r w:rsidR="00545DDF" w:rsidRPr="00385C48">
        <w:rPr>
          <w:rFonts w:ascii="Times New Roman" w:eastAsiaTheme="majorEastAsia" w:hAnsi="Times New Roman" w:cs="Times New Roman"/>
          <w:b/>
          <w:sz w:val="24"/>
          <w:szCs w:val="24"/>
          <w:lang w:val="en-US"/>
        </w:rPr>
        <w:t>“</w:t>
      </w:r>
      <w:r w:rsidRPr="00385C48">
        <w:rPr>
          <w:rFonts w:ascii="Times New Roman" w:eastAsiaTheme="majorEastAsia" w:hAnsi="Times New Roman" w:cs="Times New Roman"/>
          <w:b/>
          <w:bCs/>
          <w:sz w:val="24"/>
          <w:szCs w:val="24"/>
          <w:lang w:val="en-US"/>
        </w:rPr>
        <w:t>femicide</w:t>
      </w:r>
      <w:r w:rsidR="00545DDF" w:rsidRPr="00385C48">
        <w:rPr>
          <w:rFonts w:ascii="Times New Roman" w:eastAsiaTheme="majorEastAsia" w:hAnsi="Times New Roman" w:cs="Times New Roman"/>
          <w:b/>
          <w:bCs/>
          <w:sz w:val="24"/>
          <w:szCs w:val="24"/>
          <w:lang w:val="en-US"/>
        </w:rPr>
        <w:t>”</w:t>
      </w:r>
      <w:r w:rsidRPr="00385C48">
        <w:rPr>
          <w:rFonts w:ascii="Times New Roman" w:eastAsiaTheme="majorEastAsia" w:hAnsi="Times New Roman" w:cs="Times New Roman"/>
          <w:sz w:val="24"/>
          <w:szCs w:val="24"/>
          <w:lang w:val="en-US"/>
        </w:rPr>
        <w:t xml:space="preserve">, which remains alarmingly widespread in Italy. In 2024, 111 women were killed, 96 of whom were murdered in a family or intimate partner context. </w:t>
      </w:r>
      <w:r w:rsidR="005A75B0" w:rsidRPr="00385C48">
        <w:rPr>
          <w:rFonts w:ascii="Times New Roman" w:eastAsiaTheme="majorEastAsia" w:hAnsi="Times New Roman" w:cs="Times New Roman"/>
          <w:sz w:val="24"/>
          <w:szCs w:val="24"/>
          <w:lang w:val="en-US"/>
        </w:rPr>
        <w:t>Among</w:t>
      </w:r>
      <w:r w:rsidRPr="00385C48">
        <w:rPr>
          <w:rFonts w:ascii="Times New Roman" w:eastAsiaTheme="majorEastAsia" w:hAnsi="Times New Roman" w:cs="Times New Roman"/>
          <w:sz w:val="24"/>
          <w:szCs w:val="24"/>
          <w:lang w:val="en-US"/>
        </w:rPr>
        <w:t xml:space="preserve"> these, 59 were killed by their current or former partner</w:t>
      </w:r>
      <w:r w:rsidR="00A5391C" w:rsidRPr="00385C48">
        <w:rPr>
          <w:rStyle w:val="FootnoteReference"/>
          <w:rFonts w:ascii="Times New Roman" w:eastAsiaTheme="majorEastAsia" w:hAnsi="Times New Roman" w:cs="Times New Roman"/>
          <w:sz w:val="24"/>
          <w:szCs w:val="24"/>
        </w:rPr>
        <w:footnoteReference w:id="16"/>
      </w:r>
      <w:r w:rsidRPr="00385C48">
        <w:rPr>
          <w:rFonts w:ascii="Times New Roman" w:eastAsiaTheme="majorEastAsia" w:hAnsi="Times New Roman" w:cs="Times New Roman"/>
          <w:sz w:val="24"/>
          <w:szCs w:val="24"/>
          <w:lang w:val="en-US"/>
        </w:rPr>
        <w:t>.</w:t>
      </w:r>
    </w:p>
    <w:p w14:paraId="13A2FCB3" w14:textId="505E1076" w:rsidR="0039698F" w:rsidRPr="00385C48" w:rsidRDefault="0039698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In recent decades, some legislative progress has been made in combating violence against women, including the recent </w:t>
      </w:r>
      <w:r w:rsidR="00E064E2" w:rsidRPr="00385C48">
        <w:rPr>
          <w:rFonts w:ascii="Times New Roman" w:eastAsiaTheme="majorEastAsia" w:hAnsi="Times New Roman" w:cs="Times New Roman"/>
          <w:sz w:val="24"/>
          <w:szCs w:val="24"/>
          <w:lang w:val="en-US"/>
        </w:rPr>
        <w:t>Law No. 69 of 19 July 2019</w:t>
      </w:r>
      <w:r w:rsidR="00032A2D" w:rsidRPr="00385C48">
        <w:rPr>
          <w:rStyle w:val="FootnoteReference"/>
          <w:rFonts w:ascii="Times New Roman" w:eastAsiaTheme="majorEastAsia" w:hAnsi="Times New Roman" w:cs="Times New Roman"/>
          <w:sz w:val="24"/>
          <w:szCs w:val="24"/>
        </w:rPr>
        <w:footnoteReference w:id="17"/>
      </w:r>
      <w:r w:rsidRPr="00385C48">
        <w:rPr>
          <w:rFonts w:ascii="Times New Roman" w:eastAsiaTheme="majorEastAsia" w:hAnsi="Times New Roman" w:cs="Times New Roman"/>
          <w:sz w:val="24"/>
          <w:szCs w:val="24"/>
          <w:lang w:val="en-US"/>
        </w:rPr>
        <w:t xml:space="preserve"> and the </w:t>
      </w:r>
      <w:r w:rsidR="0053711B" w:rsidRPr="00385C48">
        <w:rPr>
          <w:rFonts w:ascii="Times New Roman" w:eastAsiaTheme="majorEastAsia" w:hAnsi="Times New Roman" w:cs="Times New Roman"/>
          <w:sz w:val="24"/>
          <w:szCs w:val="24"/>
          <w:lang w:val="en-US"/>
        </w:rPr>
        <w:t xml:space="preserve">Bill </w:t>
      </w:r>
      <w:r w:rsidR="004441B0" w:rsidRPr="00385C48">
        <w:rPr>
          <w:rFonts w:ascii="Times New Roman" w:eastAsiaTheme="majorEastAsia" w:hAnsi="Times New Roman" w:cs="Times New Roman"/>
          <w:sz w:val="24"/>
          <w:szCs w:val="24"/>
          <w:lang w:val="en-US"/>
        </w:rPr>
        <w:t>S. 1433</w:t>
      </w:r>
      <w:r w:rsidR="00354CB4" w:rsidRPr="00385C48">
        <w:rPr>
          <w:rFonts w:ascii="Times New Roman" w:eastAsiaTheme="majorEastAsia" w:hAnsi="Times New Roman" w:cs="Times New Roman"/>
          <w:sz w:val="24"/>
          <w:szCs w:val="24"/>
          <w:lang w:val="en-US"/>
        </w:rPr>
        <w:t xml:space="preserve"> on</w:t>
      </w:r>
      <w:r w:rsidR="009D04D5" w:rsidRPr="00385C48">
        <w:rPr>
          <w:rFonts w:ascii="Times New Roman" w:eastAsiaTheme="majorEastAsia" w:hAnsi="Times New Roman" w:cs="Times New Roman"/>
          <w:sz w:val="24"/>
          <w:szCs w:val="24"/>
          <w:lang w:val="en-US"/>
        </w:rPr>
        <w:t xml:space="preserve"> </w:t>
      </w:r>
      <w:r w:rsidR="00354CB4" w:rsidRPr="00385C48">
        <w:rPr>
          <w:rFonts w:ascii="Times New Roman" w:eastAsiaTheme="majorEastAsia" w:hAnsi="Times New Roman" w:cs="Times New Roman"/>
          <w:sz w:val="24"/>
          <w:szCs w:val="24"/>
          <w:lang w:val="en-US"/>
        </w:rPr>
        <w:t>“Femicide”</w:t>
      </w:r>
      <w:r w:rsidR="00032A2D" w:rsidRPr="00385C48">
        <w:rPr>
          <w:rStyle w:val="FootnoteReference"/>
          <w:rFonts w:ascii="Times New Roman" w:eastAsiaTheme="majorEastAsia" w:hAnsi="Times New Roman" w:cs="Times New Roman"/>
          <w:sz w:val="24"/>
          <w:szCs w:val="24"/>
        </w:rPr>
        <w:footnoteReference w:id="18"/>
      </w:r>
      <w:r w:rsidRPr="00385C48">
        <w:rPr>
          <w:rFonts w:ascii="Times New Roman" w:eastAsiaTheme="majorEastAsia" w:hAnsi="Times New Roman" w:cs="Times New Roman"/>
          <w:sz w:val="24"/>
          <w:szCs w:val="24"/>
          <w:lang w:val="en-US"/>
        </w:rPr>
        <w:t xml:space="preserve">, which </w:t>
      </w:r>
      <w:r w:rsidR="00216E44" w:rsidRPr="00385C48">
        <w:rPr>
          <w:rFonts w:ascii="Times New Roman" w:eastAsiaTheme="majorEastAsia" w:hAnsi="Times New Roman" w:cs="Times New Roman"/>
          <w:sz w:val="24"/>
          <w:szCs w:val="24"/>
          <w:lang w:val="en-US"/>
        </w:rPr>
        <w:t>will</w:t>
      </w:r>
      <w:r w:rsidRPr="00385C48">
        <w:rPr>
          <w:rFonts w:ascii="Times New Roman" w:eastAsiaTheme="majorEastAsia" w:hAnsi="Times New Roman" w:cs="Times New Roman"/>
          <w:sz w:val="24"/>
          <w:szCs w:val="24"/>
          <w:lang w:val="en-US"/>
        </w:rPr>
        <w:t xml:space="preserve"> finally acknowledge the phenomenon. However, the data clearly show that much more remains to be done, particularly in the area of prevention, where Italy continues to show structural weaknesses.</w:t>
      </w:r>
    </w:p>
    <w:p w14:paraId="426336CB" w14:textId="6199557B" w:rsidR="00561D70" w:rsidRPr="00385C48" w:rsidRDefault="00561D70"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The severity factors of abuse primarily concern its duration</w:t>
      </w:r>
      <w:r w:rsidR="00E97F2C"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an especially critical issue given that most cases occur within the family context</w:t>
      </w:r>
      <w:r w:rsidR="00E97F2C"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 xml:space="preserve">and the age at which the first episode takes place. </w:t>
      </w:r>
    </w:p>
    <w:p w14:paraId="7339D08D" w14:textId="77777777" w:rsidR="00561D70" w:rsidRPr="00385C48" w:rsidRDefault="00561D70"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Primary prevention proves effective when emotional and relational education is provided, along with the teaching of protective strategies that actively involve parents and the educational/school environment. Effective preventive actions include the fair distribution of caregiving responsibilities, paternal involvement in child-rearing, interventions that promote co-parenting, the dismantling of gender stereotypes, and the promotion of a culture of respect.</w:t>
      </w:r>
    </w:p>
    <w:p w14:paraId="1869667A" w14:textId="362A1E0A" w:rsidR="003A3644" w:rsidRPr="00385C48" w:rsidRDefault="003A3644"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In Italian schools, </w:t>
      </w:r>
      <w:r w:rsidR="21E952C0" w:rsidRPr="00385C48">
        <w:rPr>
          <w:rFonts w:ascii="Times New Roman" w:eastAsia="Arial" w:hAnsi="Times New Roman" w:cs="Times New Roman"/>
          <w:b/>
          <w:sz w:val="24"/>
          <w:szCs w:val="24"/>
          <w:lang w:val="en-US"/>
        </w:rPr>
        <w:t>Comprehensive Sexuality Education</w:t>
      </w:r>
      <w:r w:rsidRPr="00385C48">
        <w:rPr>
          <w:rFonts w:ascii="Times New Roman" w:eastAsiaTheme="majorEastAsia" w:hAnsi="Times New Roman" w:cs="Times New Roman"/>
          <w:b/>
          <w:bCs/>
          <w:sz w:val="24"/>
          <w:szCs w:val="24"/>
          <w:lang w:val="en-US"/>
        </w:rPr>
        <w:t xml:space="preserve"> </w:t>
      </w:r>
      <w:r w:rsidRPr="00385C48">
        <w:rPr>
          <w:rFonts w:ascii="Times New Roman" w:eastAsiaTheme="majorEastAsia" w:hAnsi="Times New Roman" w:cs="Times New Roman"/>
          <w:sz w:val="24"/>
          <w:szCs w:val="24"/>
          <w:lang w:val="en-US"/>
        </w:rPr>
        <w:t xml:space="preserve">has not yet been formally introduced. Educational initiatives in these areas are largely left to the discretion and goodwill of school principals </w:t>
      </w:r>
      <w:r w:rsidRPr="00385C48">
        <w:rPr>
          <w:rFonts w:ascii="Times New Roman" w:eastAsiaTheme="majorEastAsia" w:hAnsi="Times New Roman" w:cs="Times New Roman"/>
          <w:sz w:val="24"/>
          <w:szCs w:val="24"/>
          <w:lang w:val="en-US"/>
        </w:rPr>
        <w:lastRenderedPageBreak/>
        <w:t>and teachers who choose to organize activities or training sessions on gender equality, emotional development, and informed sexuality.</w:t>
      </w:r>
      <w:r w:rsidR="009C7621" w:rsidRPr="00385C48">
        <w:rPr>
          <w:rFonts w:ascii="Times New Roman" w:eastAsiaTheme="majorEastAsia" w:hAnsi="Times New Roman" w:cs="Times New Roman"/>
          <w:sz w:val="24"/>
          <w:szCs w:val="24"/>
          <w:lang w:val="en-US"/>
        </w:rPr>
        <w:t xml:space="preserve"> </w:t>
      </w:r>
    </w:p>
    <w:p w14:paraId="243C2318" w14:textId="0B4044E3" w:rsidR="003A3644" w:rsidRPr="00385C48" w:rsidRDefault="003A3644"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Evidence underscores the importance of starting such education in early childhood, when relational models and social skills begin to form</w:t>
      </w:r>
      <w:r w:rsidR="00E82E70"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skills that provide the foundation for interpersonal relationships in later stages of life</w:t>
      </w:r>
      <w:r w:rsidRPr="00B7037A">
        <w:rPr>
          <w:rFonts w:ascii="Times New Roman" w:eastAsiaTheme="majorEastAsia" w:hAnsi="Times New Roman" w:cs="Times New Roman"/>
          <w:sz w:val="24"/>
          <w:szCs w:val="24"/>
          <w:lang w:val="en-US"/>
        </w:rPr>
        <w:t>.</w:t>
      </w:r>
      <w:r w:rsidR="00483FCD" w:rsidRPr="00B7037A">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b/>
          <w:bCs/>
          <w:sz w:val="24"/>
          <w:szCs w:val="24"/>
          <w:lang w:val="en-US"/>
        </w:rPr>
        <w:t>Surveys</w:t>
      </w:r>
      <w:r w:rsidRPr="00385C48">
        <w:rPr>
          <w:rFonts w:ascii="Times New Roman" w:eastAsiaTheme="majorEastAsia" w:hAnsi="Times New Roman" w:cs="Times New Roman"/>
          <w:sz w:val="24"/>
          <w:szCs w:val="24"/>
          <w:lang w:val="en-US"/>
        </w:rPr>
        <w:t xml:space="preserve"> conducted among young people highlight the urgent need not only for effective protection and support systems, but also for preventive measures. One such survey, targeting adolescents aged 14 to 21, revealed that 39% reported having experienced violence; 18%</w:t>
      </w:r>
      <w:r w:rsidRPr="00385C48">
        <w:rPr>
          <w:rFonts w:ascii="Times New Roman" w:eastAsiaTheme="majorEastAsia" w:hAnsi="Times New Roman" w:cs="Times New Roman"/>
          <w:b/>
          <w:bCs/>
          <w:sz w:val="24"/>
          <w:szCs w:val="24"/>
          <w:lang w:val="en-US"/>
        </w:rPr>
        <w:t xml:space="preserve"> </w:t>
      </w:r>
      <w:r w:rsidRPr="00385C48">
        <w:rPr>
          <w:rFonts w:ascii="Times New Roman" w:eastAsiaTheme="majorEastAsia" w:hAnsi="Times New Roman" w:cs="Times New Roman"/>
          <w:sz w:val="24"/>
          <w:szCs w:val="24"/>
          <w:lang w:val="en-US"/>
        </w:rPr>
        <w:t>reported having engaged in sexual activity against their will, 39% due to difficulty in saying no, and 14% as a result of non-respect of consent</w:t>
      </w:r>
      <w:r w:rsidR="00D749DE" w:rsidRPr="00385C48">
        <w:rPr>
          <w:rStyle w:val="FootnoteReference"/>
          <w:rFonts w:ascii="Times New Roman" w:eastAsiaTheme="majorEastAsia" w:hAnsi="Times New Roman" w:cs="Times New Roman"/>
          <w:sz w:val="24"/>
          <w:szCs w:val="24"/>
        </w:rPr>
        <w:footnoteReference w:id="19"/>
      </w:r>
      <w:r w:rsidRPr="00385C48">
        <w:rPr>
          <w:rFonts w:ascii="Times New Roman" w:eastAsiaTheme="majorEastAsia" w:hAnsi="Times New Roman" w:cs="Times New Roman"/>
          <w:sz w:val="24"/>
          <w:szCs w:val="24"/>
          <w:lang w:val="en-US"/>
        </w:rPr>
        <w:t>.</w:t>
      </w:r>
      <w:r w:rsidR="00ED04AA" w:rsidRPr="00385C48">
        <w:rPr>
          <w:rFonts w:ascii="Times New Roman" w:eastAsiaTheme="majorEastAsia" w:hAnsi="Times New Roman" w:cs="Times New Roman"/>
          <w:sz w:val="24"/>
          <w:szCs w:val="24"/>
          <w:lang w:val="en-US"/>
        </w:rPr>
        <w:t xml:space="preserve"> </w:t>
      </w:r>
      <w:r w:rsidR="00873B8A" w:rsidRPr="00385C48">
        <w:rPr>
          <w:rFonts w:ascii="Times New Roman" w:eastAsiaTheme="majorEastAsia" w:hAnsi="Times New Roman" w:cs="Times New Roman"/>
          <w:sz w:val="24"/>
          <w:szCs w:val="24"/>
          <w:lang w:val="en-US"/>
        </w:rPr>
        <w:t>According to another survey</w:t>
      </w:r>
      <w:r w:rsidR="004313BA" w:rsidRPr="00385C48">
        <w:rPr>
          <w:rStyle w:val="FootnoteReference"/>
          <w:rFonts w:ascii="Times New Roman" w:eastAsiaTheme="majorEastAsia" w:hAnsi="Times New Roman" w:cs="Times New Roman"/>
          <w:sz w:val="24"/>
          <w:szCs w:val="24"/>
        </w:rPr>
        <w:footnoteReference w:id="20"/>
      </w:r>
      <w:r w:rsidR="00873B8A" w:rsidRPr="00385C48">
        <w:rPr>
          <w:rFonts w:ascii="Times New Roman" w:eastAsiaTheme="majorEastAsia" w:hAnsi="Times New Roman" w:cs="Times New Roman"/>
          <w:sz w:val="24"/>
          <w:szCs w:val="24"/>
          <w:lang w:val="en-US"/>
        </w:rPr>
        <w:t>,</w:t>
      </w:r>
      <w:r w:rsidR="004313BA" w:rsidRPr="00385C48">
        <w:rPr>
          <w:rFonts w:ascii="Times New Roman" w:eastAsiaTheme="majorEastAsia" w:hAnsi="Times New Roman" w:cs="Times New Roman"/>
          <w:sz w:val="24"/>
          <w:szCs w:val="24"/>
          <w:lang w:val="en-US"/>
        </w:rPr>
        <w:t xml:space="preserve"> </w:t>
      </w:r>
      <w:r w:rsidR="00C35206" w:rsidRPr="00385C48">
        <w:rPr>
          <w:rFonts w:ascii="Times New Roman" w:eastAsiaTheme="majorEastAsia" w:hAnsi="Times New Roman" w:cs="Times New Roman"/>
          <w:sz w:val="24"/>
          <w:szCs w:val="24"/>
          <w:lang w:val="en-US"/>
        </w:rPr>
        <w:t>52% of adolescents in a relationship reported having experienced at least once violent behaviors (34%); being subjected to violent language, including shouting and insults (29%); being coerced into doing something unwillingly (23%); receiving persistent requests for intimate photos (20%); being frightened by violent behaviors (19</w:t>
      </w:r>
      <w:r w:rsidR="00B17232" w:rsidRPr="00385C48">
        <w:rPr>
          <w:rFonts w:ascii="Times New Roman" w:eastAsiaTheme="majorEastAsia" w:hAnsi="Times New Roman" w:cs="Times New Roman"/>
          <w:sz w:val="24"/>
          <w:szCs w:val="24"/>
          <w:lang w:val="en-US"/>
        </w:rPr>
        <w:t>%).</w:t>
      </w:r>
      <w:r w:rsidR="00DA4E47" w:rsidRPr="00385C48">
        <w:rPr>
          <w:rFonts w:ascii="Times New Roman" w:eastAsiaTheme="majorEastAsia" w:hAnsi="Times New Roman" w:cs="Times New Roman"/>
          <w:sz w:val="24"/>
          <w:szCs w:val="24"/>
          <w:lang w:val="en-US"/>
        </w:rPr>
        <w:t xml:space="preserve"> </w:t>
      </w:r>
      <w:r w:rsidR="00C35206" w:rsidRPr="00385C48">
        <w:rPr>
          <w:rFonts w:ascii="Times New Roman" w:eastAsiaTheme="majorEastAsia" w:hAnsi="Times New Roman" w:cs="Times New Roman"/>
          <w:sz w:val="24"/>
          <w:szCs w:val="24"/>
          <w:lang w:val="en-US"/>
        </w:rPr>
        <w:t xml:space="preserve">In this context, 47% admitted to having engaged in these behaviors at least once toward their partner. </w:t>
      </w:r>
    </w:p>
    <w:p w14:paraId="7256473D" w14:textId="6E351969" w:rsidR="00A45DC5" w:rsidRPr="00385C48" w:rsidRDefault="00A45DC5"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Over the years, several parliamentary </w:t>
      </w:r>
      <w:r w:rsidR="323611AC" w:rsidRPr="00385C48">
        <w:rPr>
          <w:rFonts w:ascii="Times New Roman" w:eastAsiaTheme="majorEastAsia" w:hAnsi="Times New Roman" w:cs="Times New Roman"/>
          <w:sz w:val="24"/>
          <w:szCs w:val="24"/>
          <w:lang w:val="en-US"/>
        </w:rPr>
        <w:t>bill</w:t>
      </w:r>
      <w:r w:rsidR="00E67605" w:rsidRPr="00385C48">
        <w:rPr>
          <w:rFonts w:ascii="Times New Roman" w:eastAsiaTheme="majorEastAsia" w:hAnsi="Times New Roman" w:cs="Times New Roman"/>
          <w:sz w:val="24"/>
          <w:szCs w:val="24"/>
          <w:lang w:val="en-US"/>
        </w:rPr>
        <w:t>s</w:t>
      </w:r>
      <w:r w:rsidR="323611AC" w:rsidRPr="00385C48">
        <w:rPr>
          <w:rFonts w:ascii="Times New Roman" w:eastAsiaTheme="majorEastAsia" w:hAnsi="Times New Roman" w:cs="Times New Roman"/>
          <w:sz w:val="24"/>
          <w:szCs w:val="24"/>
          <w:lang w:val="en-US"/>
        </w:rPr>
        <w:t xml:space="preserve"> </w:t>
      </w:r>
      <w:r w:rsidR="00D2020E" w:rsidRPr="00385C48">
        <w:rPr>
          <w:rFonts w:ascii="Times New Roman" w:eastAsiaTheme="majorEastAsia" w:hAnsi="Times New Roman" w:cs="Times New Roman"/>
          <w:sz w:val="24"/>
          <w:szCs w:val="24"/>
          <w:lang w:val="en-US"/>
        </w:rPr>
        <w:t xml:space="preserve">on this matter </w:t>
      </w:r>
      <w:r w:rsidRPr="00385C48">
        <w:rPr>
          <w:rFonts w:ascii="Times New Roman" w:eastAsiaTheme="majorEastAsia" w:hAnsi="Times New Roman" w:cs="Times New Roman"/>
          <w:sz w:val="24"/>
          <w:szCs w:val="24"/>
          <w:lang w:val="en-US"/>
        </w:rPr>
        <w:t xml:space="preserve">have been </w:t>
      </w:r>
      <w:r w:rsidR="00D2020E" w:rsidRPr="00385C48">
        <w:rPr>
          <w:rFonts w:ascii="Times New Roman" w:eastAsiaTheme="majorEastAsia" w:hAnsi="Times New Roman" w:cs="Times New Roman"/>
          <w:sz w:val="24"/>
          <w:szCs w:val="24"/>
          <w:lang w:val="en-US"/>
        </w:rPr>
        <w:t>proposed</w:t>
      </w:r>
      <w:r w:rsidRPr="00385C48">
        <w:rPr>
          <w:rFonts w:ascii="Times New Roman" w:eastAsiaTheme="majorEastAsia" w:hAnsi="Times New Roman" w:cs="Times New Roman"/>
          <w:sz w:val="24"/>
          <w:szCs w:val="24"/>
          <w:lang w:val="en-US"/>
        </w:rPr>
        <w:t>, but none have been successfully enacted. Recent governmental interventions</w:t>
      </w:r>
      <w:r w:rsidR="00B66D1C" w:rsidRPr="00385C48">
        <w:rPr>
          <w:rStyle w:val="FootnoteReference"/>
          <w:rFonts w:ascii="Times New Roman" w:eastAsiaTheme="majorEastAsia" w:hAnsi="Times New Roman" w:cs="Times New Roman"/>
          <w:sz w:val="24"/>
          <w:szCs w:val="24"/>
          <w:lang w:val="en-US"/>
        </w:rPr>
        <w:footnoteReference w:id="21"/>
      </w:r>
      <w:r w:rsidRPr="00385C48">
        <w:rPr>
          <w:rFonts w:ascii="Times New Roman" w:eastAsiaTheme="majorEastAsia" w:hAnsi="Times New Roman" w:cs="Times New Roman"/>
          <w:sz w:val="24"/>
          <w:szCs w:val="24"/>
          <w:lang w:val="en-US"/>
        </w:rPr>
        <w:t xml:space="preserve"> have </w:t>
      </w:r>
      <w:r w:rsidR="00E95732" w:rsidRPr="00385C48">
        <w:rPr>
          <w:rFonts w:ascii="Times New Roman" w:eastAsiaTheme="majorEastAsia" w:hAnsi="Times New Roman" w:cs="Times New Roman"/>
          <w:sz w:val="24"/>
          <w:szCs w:val="24"/>
          <w:lang w:val="en-US"/>
        </w:rPr>
        <w:t xml:space="preserve">raised greater awareness of </w:t>
      </w:r>
      <w:r w:rsidRPr="00385C48">
        <w:rPr>
          <w:rFonts w:ascii="Times New Roman" w:eastAsiaTheme="majorEastAsia" w:hAnsi="Times New Roman" w:cs="Times New Roman"/>
          <w:sz w:val="24"/>
          <w:szCs w:val="24"/>
          <w:lang w:val="en-US"/>
        </w:rPr>
        <w:t>the issue</w:t>
      </w:r>
      <w:r w:rsidR="00E95732" w:rsidRPr="00385C48">
        <w:rPr>
          <w:rFonts w:ascii="Times New Roman" w:eastAsiaTheme="majorEastAsia" w:hAnsi="Times New Roman" w:cs="Times New Roman"/>
          <w:sz w:val="24"/>
          <w:szCs w:val="24"/>
          <w:lang w:val="en-US"/>
        </w:rPr>
        <w:t>; howeve</w:t>
      </w:r>
      <w:r w:rsidR="002A1B8F" w:rsidRPr="00385C48">
        <w:rPr>
          <w:rFonts w:ascii="Times New Roman" w:eastAsiaTheme="majorEastAsia" w:hAnsi="Times New Roman" w:cs="Times New Roman"/>
          <w:sz w:val="24"/>
          <w:szCs w:val="24"/>
          <w:lang w:val="en-US"/>
        </w:rPr>
        <w:t>r</w:t>
      </w:r>
      <w:r w:rsidR="000C4EB4"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 xml:space="preserve">they remain far from adopting a curriculum-based approach </w:t>
      </w:r>
      <w:r w:rsidR="00A972B2" w:rsidRPr="00385C48">
        <w:rPr>
          <w:rFonts w:ascii="Times New Roman" w:eastAsiaTheme="majorEastAsia" w:hAnsi="Times New Roman" w:cs="Times New Roman"/>
          <w:sz w:val="24"/>
          <w:szCs w:val="24"/>
          <w:lang w:val="en-US"/>
        </w:rPr>
        <w:t xml:space="preserve">aligned </w:t>
      </w:r>
      <w:r w:rsidRPr="00385C48">
        <w:rPr>
          <w:rFonts w:ascii="Times New Roman" w:eastAsiaTheme="majorEastAsia" w:hAnsi="Times New Roman" w:cs="Times New Roman"/>
          <w:sz w:val="24"/>
          <w:szCs w:val="24"/>
          <w:lang w:val="en-US"/>
        </w:rPr>
        <w:t>with the Comprehensive Sexuality Education framework.</w:t>
      </w:r>
    </w:p>
    <w:p w14:paraId="2B8FC127" w14:textId="44E776C5" w:rsidR="00A45DC5" w:rsidRPr="00385C48" w:rsidRDefault="00A45DC5"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This fragmented and inconsistent scenario is further exacerbated by </w:t>
      </w:r>
      <w:r w:rsidR="60D5C250" w:rsidRPr="00385C48">
        <w:rPr>
          <w:rFonts w:ascii="Times New Roman" w:eastAsiaTheme="majorEastAsia" w:hAnsi="Times New Roman" w:cs="Times New Roman"/>
          <w:sz w:val="24"/>
          <w:szCs w:val="24"/>
          <w:lang w:val="en-US"/>
        </w:rPr>
        <w:t>the</w:t>
      </w:r>
      <w:r w:rsidRPr="00385C48">
        <w:rPr>
          <w:rFonts w:ascii="Times New Roman" w:eastAsiaTheme="majorEastAsia" w:hAnsi="Times New Roman" w:cs="Times New Roman"/>
          <w:sz w:val="24"/>
          <w:szCs w:val="24"/>
          <w:lang w:val="en-US"/>
        </w:rPr>
        <w:t xml:space="preserve"> </w:t>
      </w:r>
      <w:r w:rsidR="00197A43">
        <w:rPr>
          <w:rFonts w:ascii="Times New Roman" w:eastAsiaTheme="majorEastAsia" w:hAnsi="Times New Roman" w:cs="Times New Roman"/>
          <w:b/>
          <w:bCs/>
          <w:sz w:val="24"/>
          <w:szCs w:val="24"/>
          <w:lang w:val="en-US"/>
        </w:rPr>
        <w:t>B</w:t>
      </w:r>
      <w:r w:rsidRPr="00385C48">
        <w:rPr>
          <w:rFonts w:ascii="Times New Roman" w:eastAsiaTheme="majorEastAsia" w:hAnsi="Times New Roman" w:cs="Times New Roman"/>
          <w:b/>
          <w:bCs/>
          <w:sz w:val="24"/>
          <w:szCs w:val="24"/>
          <w:lang w:val="en-US"/>
        </w:rPr>
        <w:t>ill</w:t>
      </w:r>
      <w:r w:rsidR="07050791" w:rsidRPr="00385C48">
        <w:rPr>
          <w:rFonts w:ascii="Times New Roman" w:eastAsiaTheme="majorEastAsia" w:hAnsi="Times New Roman" w:cs="Times New Roman"/>
          <w:b/>
          <w:bCs/>
          <w:sz w:val="24"/>
          <w:szCs w:val="24"/>
          <w:lang w:val="en-US"/>
        </w:rPr>
        <w:t xml:space="preserve"> </w:t>
      </w:r>
      <w:r w:rsidRPr="00385C48">
        <w:rPr>
          <w:rFonts w:ascii="Times New Roman" w:eastAsiaTheme="majorEastAsia" w:hAnsi="Times New Roman" w:cs="Times New Roman"/>
          <w:b/>
          <w:bCs/>
          <w:sz w:val="24"/>
          <w:szCs w:val="24"/>
          <w:lang w:val="en-US"/>
        </w:rPr>
        <w:t>A.C. 2423</w:t>
      </w:r>
      <w:r w:rsidR="00E80CED" w:rsidRPr="00385C48">
        <w:rPr>
          <w:rStyle w:val="FootnoteReference"/>
          <w:rFonts w:ascii="Times New Roman" w:eastAsiaTheme="majorEastAsia" w:hAnsi="Times New Roman" w:cs="Times New Roman"/>
          <w:sz w:val="24"/>
          <w:szCs w:val="24"/>
        </w:rPr>
        <w:footnoteReference w:id="22"/>
      </w:r>
      <w:r w:rsidRPr="00385C48">
        <w:rPr>
          <w:rFonts w:ascii="Times New Roman" w:eastAsiaTheme="majorEastAsia" w:hAnsi="Times New Roman" w:cs="Times New Roman"/>
          <w:sz w:val="24"/>
          <w:szCs w:val="24"/>
          <w:lang w:val="en-US"/>
        </w:rPr>
        <w:t>, currently under discussion in Parliament. The bill stipulates the requirement of prior parental consent for both curricular and extracurricular activities involving sexuality education. Moreover, it explicitly excludes early childhood and primary education from such initiatives.</w:t>
      </w:r>
      <w:r w:rsidR="00483FCD"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Requiring prior authorization for these topics through such restrictive procedures undermines the very function of public education. Inequalities among families</w:t>
      </w:r>
      <w:r w:rsidR="008B4D44"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in terms of knowledge, skills, and access to reliable information</w:t>
      </w:r>
      <w:r w:rsidR="008B4D44"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would be further deepened, rather than mitigated, if the public education system were prevented from fully exercising its role as a guarantor of equal access to education and opportunity for all students.</w:t>
      </w:r>
    </w:p>
    <w:p w14:paraId="44F1C651" w14:textId="77777777" w:rsidR="00A45DC5" w:rsidRPr="00385C48" w:rsidRDefault="00A45DC5"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Some </w:t>
      </w:r>
      <w:r w:rsidRPr="00385C48">
        <w:rPr>
          <w:rFonts w:ascii="Times New Roman" w:eastAsiaTheme="majorEastAsia" w:hAnsi="Times New Roman" w:cs="Times New Roman"/>
          <w:b/>
          <w:bCs/>
          <w:sz w:val="24"/>
          <w:szCs w:val="24"/>
          <w:lang w:val="en-US"/>
        </w:rPr>
        <w:t xml:space="preserve">Regions and/or local authorities </w:t>
      </w:r>
      <w:r w:rsidRPr="00385C48">
        <w:rPr>
          <w:rFonts w:ascii="Times New Roman" w:eastAsiaTheme="majorEastAsia" w:hAnsi="Times New Roman" w:cs="Times New Roman"/>
          <w:sz w:val="24"/>
          <w:szCs w:val="24"/>
          <w:lang w:val="en-US"/>
        </w:rPr>
        <w:t>have taken steps to introduce sexuality and emotional education programmes. However, these remain fragmented and inconsistent, with varying content and delivery methods depending on the priorities and sensitivities of each local administration.</w:t>
      </w:r>
    </w:p>
    <w:p w14:paraId="4D7D57E8" w14:textId="77777777" w:rsidR="00483BFE" w:rsidRPr="00385C48" w:rsidRDefault="00483BFE" w:rsidP="00385C48">
      <w:pPr>
        <w:pStyle w:val="HTMLPreformatted"/>
        <w:jc w:val="both"/>
        <w:rPr>
          <w:rFonts w:ascii="Times New Roman" w:eastAsiaTheme="majorEastAsia" w:hAnsi="Times New Roman" w:cs="Times New Roman"/>
          <w:sz w:val="24"/>
          <w:szCs w:val="24"/>
          <w:lang w:val="en-US"/>
        </w:rPr>
      </w:pPr>
    </w:p>
    <w:p w14:paraId="14BB872E" w14:textId="77777777" w:rsidR="00A25A96" w:rsidRPr="00A25A96" w:rsidRDefault="00A25A96" w:rsidP="00385C48">
      <w:pPr>
        <w:pStyle w:val="HTMLPreformatted"/>
        <w:numPr>
          <w:ilvl w:val="0"/>
          <w:numId w:val="20"/>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Has a national monitoring process been carried out for the interventions implemented under the “Education on Relationships” project, launched following Ministry of Education and Merit Directive No. 83 of 2023, in order to assess the actions undertaken and the number of students involved?</w:t>
      </w:r>
    </w:p>
    <w:p w14:paraId="168602E9" w14:textId="02AA4067" w:rsidR="00A36BAE" w:rsidRDefault="00A25A96" w:rsidP="00385C48">
      <w:pPr>
        <w:pStyle w:val="HTMLPreformatted"/>
        <w:numPr>
          <w:ilvl w:val="0"/>
          <w:numId w:val="20"/>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 xml:space="preserve">Why have the “National Guidelines for Education on Emotionality, Sexuality, and Reproductive Health in Schools” finalized in 2017 following the signing of the Memorandum of Understanding “For the Protection of the Right to Health, Education, and Inclusion” between the Ministry of Health and the Ministry of Education, University and Research – renewed in 2019 and again in 2022 – not yet been officially adopted or published? </w:t>
      </w:r>
    </w:p>
    <w:p w14:paraId="6C5649A4" w14:textId="77777777" w:rsidR="008B65AF" w:rsidRDefault="008B65AF" w:rsidP="008B65AF">
      <w:pPr>
        <w:pStyle w:val="HTMLPreformatted"/>
        <w:ind w:left="720"/>
        <w:jc w:val="both"/>
        <w:rPr>
          <w:rFonts w:ascii="Times New Roman" w:eastAsiaTheme="majorEastAsia" w:hAnsi="Times New Roman" w:cs="Times New Roman"/>
          <w:b/>
          <w:bCs/>
          <w:sz w:val="24"/>
          <w:szCs w:val="24"/>
          <w:lang w:val="en-US"/>
        </w:rPr>
      </w:pPr>
    </w:p>
    <w:p w14:paraId="0ED6C6FB" w14:textId="77777777" w:rsidR="008B65AF" w:rsidRPr="00385C48" w:rsidRDefault="008B65AF" w:rsidP="008B65AF">
      <w:pPr>
        <w:pStyle w:val="HTMLPreformatted"/>
        <w:ind w:left="720"/>
        <w:jc w:val="both"/>
        <w:rPr>
          <w:rFonts w:ascii="Times New Roman" w:eastAsiaTheme="majorEastAsia" w:hAnsi="Times New Roman" w:cs="Times New Roman"/>
          <w:b/>
          <w:bCs/>
          <w:sz w:val="24"/>
          <w:szCs w:val="24"/>
          <w:lang w:val="en-US"/>
        </w:rPr>
      </w:pPr>
    </w:p>
    <w:p w14:paraId="17B62596" w14:textId="77777777" w:rsidR="00173D64" w:rsidRPr="00385C48" w:rsidRDefault="00173D64" w:rsidP="00385C48">
      <w:pPr>
        <w:pStyle w:val="HTMLPreformatted"/>
        <w:jc w:val="both"/>
        <w:rPr>
          <w:rStyle w:val="y2iqfc"/>
          <w:rFonts w:ascii="Times New Roman" w:eastAsiaTheme="majorEastAsia" w:hAnsi="Times New Roman" w:cs="Times New Roman"/>
          <w:b/>
          <w:bCs/>
          <w:sz w:val="24"/>
          <w:szCs w:val="24"/>
          <w:lang w:val="en-US"/>
        </w:rPr>
      </w:pPr>
    </w:p>
    <w:p w14:paraId="65E3B4C2" w14:textId="6C0B8498" w:rsidR="00173D64" w:rsidRPr="00385C48" w:rsidRDefault="00173D64" w:rsidP="00385C48">
      <w:pPr>
        <w:pStyle w:val="HTMLPreformatted"/>
        <w:jc w:val="both"/>
        <w:rPr>
          <w:rStyle w:val="y2iqfc"/>
          <w:rFonts w:ascii="Times New Roman" w:eastAsiaTheme="majorEastAsia" w:hAnsi="Times New Roman" w:cs="Times New Roman"/>
          <w:b/>
          <w:bCs/>
          <w:sz w:val="24"/>
          <w:szCs w:val="24"/>
          <w:u w:val="single"/>
          <w:lang w:val="en-US"/>
        </w:rPr>
      </w:pPr>
      <w:r w:rsidRPr="00385C48">
        <w:rPr>
          <w:rFonts w:ascii="Times New Roman" w:eastAsiaTheme="majorEastAsia" w:hAnsi="Times New Roman" w:cs="Times New Roman"/>
          <w:b/>
          <w:bCs/>
          <w:sz w:val="24"/>
          <w:szCs w:val="24"/>
          <w:u w:val="single"/>
          <w:lang w:val="en-US"/>
        </w:rPr>
        <w:lastRenderedPageBreak/>
        <w:t xml:space="preserve">FAMILY ENVIRONMENT AND ALTERNATIVE CARE </w:t>
      </w:r>
    </w:p>
    <w:p w14:paraId="7AEB46DF" w14:textId="77777777" w:rsidR="00173D64" w:rsidRPr="00385C48" w:rsidRDefault="00173D64" w:rsidP="00385C48">
      <w:pPr>
        <w:pStyle w:val="HTMLPreformatted"/>
        <w:jc w:val="both"/>
        <w:rPr>
          <w:rStyle w:val="y2iqfc"/>
          <w:rFonts w:ascii="Times New Roman" w:eastAsiaTheme="majorEastAsia" w:hAnsi="Times New Roman" w:cs="Times New Roman"/>
          <w:b/>
          <w:bCs/>
          <w:sz w:val="24"/>
          <w:szCs w:val="24"/>
          <w:lang w:val="en-US"/>
        </w:rPr>
      </w:pPr>
    </w:p>
    <w:p w14:paraId="466B02F3" w14:textId="7C1C4708" w:rsidR="00E76CE2" w:rsidRDefault="00222F94" w:rsidP="00385C48">
      <w:pPr>
        <w:pStyle w:val="HTMLPreformatted"/>
        <w:numPr>
          <w:ilvl w:val="0"/>
          <w:numId w:val="1"/>
        </w:numPr>
        <w:jc w:val="both"/>
        <w:rPr>
          <w:rFonts w:ascii="Times New Roman" w:eastAsiaTheme="majorEastAsia" w:hAnsi="Times New Roman" w:cs="Times New Roman"/>
          <w:b/>
          <w:bCs/>
          <w:sz w:val="24"/>
          <w:szCs w:val="24"/>
        </w:rPr>
      </w:pPr>
      <w:r w:rsidRPr="00385C48">
        <w:rPr>
          <w:rFonts w:ascii="Times New Roman" w:eastAsiaTheme="majorEastAsia" w:hAnsi="Times New Roman" w:cs="Times New Roman"/>
          <w:b/>
          <w:bCs/>
          <w:sz w:val="24"/>
          <w:szCs w:val="24"/>
        </w:rPr>
        <w:t>S</w:t>
      </w:r>
      <w:r w:rsidR="00C37D36" w:rsidRPr="00385C48">
        <w:rPr>
          <w:rFonts w:ascii="Times New Roman" w:eastAsiaTheme="majorEastAsia" w:hAnsi="Times New Roman" w:cs="Times New Roman"/>
          <w:b/>
          <w:bCs/>
          <w:sz w:val="24"/>
          <w:szCs w:val="24"/>
        </w:rPr>
        <w:t xml:space="preserve">upport for families </w:t>
      </w:r>
    </w:p>
    <w:p w14:paraId="6177958A" w14:textId="77777777" w:rsidR="00385C48" w:rsidRPr="00385C48" w:rsidRDefault="00385C48" w:rsidP="00385C48">
      <w:pPr>
        <w:pStyle w:val="HTMLPreformatted"/>
        <w:jc w:val="both"/>
        <w:rPr>
          <w:rFonts w:ascii="Times New Roman" w:eastAsiaTheme="majorEastAsia" w:hAnsi="Times New Roman" w:cs="Times New Roman"/>
          <w:b/>
          <w:bCs/>
          <w:sz w:val="24"/>
          <w:szCs w:val="24"/>
        </w:rPr>
      </w:pPr>
    </w:p>
    <w:p w14:paraId="2C9775D4" w14:textId="7C377E33" w:rsidR="00C52819" w:rsidRPr="00385C48" w:rsidRDefault="00D91F51" w:rsidP="00385C48">
      <w:pPr>
        <w:spacing w:after="0" w:line="240" w:lineRule="auto"/>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To ensure that children develop in the best possible way, caregivers need time and resources</w:t>
      </w:r>
      <w:r w:rsidR="00621EAE" w:rsidRPr="00385C48">
        <w:rPr>
          <w:rFonts w:ascii="Times New Roman" w:hAnsi="Times New Roman" w:cs="Times New Roman"/>
          <w:sz w:val="24"/>
          <w:szCs w:val="24"/>
          <w:lang w:val="en-US"/>
        </w:rPr>
        <w:t xml:space="preserve"> – </w:t>
      </w:r>
      <w:r w:rsidRPr="00385C48">
        <w:rPr>
          <w:rFonts w:ascii="Times New Roman" w:hAnsi="Times New Roman" w:cs="Times New Roman"/>
          <w:sz w:val="24"/>
          <w:szCs w:val="24"/>
          <w:lang w:val="en-US"/>
        </w:rPr>
        <w:t>not only financial ones. Policies, services, and communities play a critical role in creating an enabling environment that fosters and strengthens parenting skills. In Italy, becoming a parent often entails a condition of fragility and considerable strain. Many parents live far from their families of origin and lack strong social support networks. The familistic model that underpins the Italian welfare system proves to be misaligned with these contemporary challenges.</w:t>
      </w:r>
      <w:r w:rsidR="008B4D44" w:rsidRPr="00385C48">
        <w:rPr>
          <w:rFonts w:ascii="Times New Roman" w:hAnsi="Times New Roman" w:cs="Times New Roman"/>
          <w:sz w:val="24"/>
          <w:szCs w:val="24"/>
          <w:lang w:val="en-US"/>
        </w:rPr>
        <w:t xml:space="preserve"> </w:t>
      </w:r>
      <w:r w:rsidR="00C52819" w:rsidRPr="00385C48">
        <w:rPr>
          <w:rFonts w:ascii="Times New Roman" w:hAnsi="Times New Roman" w:cs="Times New Roman"/>
          <w:sz w:val="24"/>
          <w:szCs w:val="24"/>
          <w:lang w:val="en-US"/>
        </w:rPr>
        <w:t>Strong cultural legacies continue to persist, placing the full burden of caregiving responsibilities on women. This contributes to their systematic disadvantage in the labour market. Yet evidence clearly shows that the early involvement of fathers – starting from pregnancy – yields long-term benefits for children, mothers, and fathers themselves. In this regard, it is important to note that Italy ranks among the lowest in the European Union in terms of paternity leave, offering only ten fully paid days, limited to salaried employees. Parental leave is also shorter and less well compensated than in many other EU countries.</w:t>
      </w:r>
    </w:p>
    <w:p w14:paraId="41D0D25F" w14:textId="10EAAB04" w:rsidR="00E77808" w:rsidRPr="00385C48" w:rsidRDefault="00C52819" w:rsidP="00385C48">
      <w:pPr>
        <w:spacing w:after="0"/>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Parents are also calling for certain support measures to be extended into their children</w:t>
      </w:r>
      <w:r w:rsidR="00866DDA" w:rsidRPr="00385C48">
        <w:rPr>
          <w:rFonts w:ascii="Times New Roman" w:hAnsi="Times New Roman" w:cs="Times New Roman"/>
          <w:sz w:val="24"/>
          <w:szCs w:val="24"/>
          <w:lang w:val="en-US"/>
        </w:rPr>
        <w:t>’</w:t>
      </w:r>
      <w:r w:rsidRPr="00385C48">
        <w:rPr>
          <w:rFonts w:ascii="Times New Roman" w:hAnsi="Times New Roman" w:cs="Times New Roman"/>
          <w:sz w:val="24"/>
          <w:szCs w:val="24"/>
          <w:lang w:val="en-US"/>
        </w:rPr>
        <w:t>s adolescent years, as children’s developmental needs do not end at the age of 14.</w:t>
      </w:r>
      <w:r w:rsidR="008B4D44" w:rsidRPr="00385C48">
        <w:rPr>
          <w:rFonts w:ascii="Times New Roman" w:hAnsi="Times New Roman" w:cs="Times New Roman"/>
          <w:sz w:val="24"/>
          <w:szCs w:val="24"/>
          <w:lang w:val="en-US"/>
        </w:rPr>
        <w:t xml:space="preserve"> </w:t>
      </w:r>
      <w:r w:rsidR="00AB5D78" w:rsidRPr="00385C48">
        <w:rPr>
          <w:rFonts w:ascii="Times New Roman" w:hAnsi="Times New Roman" w:cs="Times New Roman"/>
          <w:sz w:val="24"/>
          <w:szCs w:val="24"/>
          <w:lang w:val="en-US"/>
        </w:rPr>
        <w:t>In a country like Italy, where birth rates are declining, it is essential to ensure that every child is supported to grow up well, that parents understand what it means to care for and nurture their children, and that they are given the opportunity to develop these skills through dedicated services</w:t>
      </w:r>
      <w:r w:rsidR="00F160F9" w:rsidRPr="00385C48">
        <w:rPr>
          <w:rFonts w:ascii="Times New Roman" w:hAnsi="Times New Roman" w:cs="Times New Roman"/>
          <w:sz w:val="24"/>
          <w:szCs w:val="24"/>
          <w:lang w:val="en-US"/>
        </w:rPr>
        <w:t>.</w:t>
      </w:r>
      <w:r w:rsidR="008B4D44" w:rsidRPr="00385C48">
        <w:rPr>
          <w:rFonts w:ascii="Times New Roman" w:hAnsi="Times New Roman" w:cs="Times New Roman"/>
          <w:sz w:val="24"/>
          <w:szCs w:val="24"/>
          <w:lang w:val="en-US"/>
        </w:rPr>
        <w:t xml:space="preserve"> </w:t>
      </w:r>
      <w:r w:rsidR="00AB5D78" w:rsidRPr="00385C48">
        <w:rPr>
          <w:rFonts w:ascii="Times New Roman" w:hAnsi="Times New Roman" w:cs="Times New Roman"/>
          <w:sz w:val="24"/>
          <w:szCs w:val="24"/>
          <w:lang w:val="en-US"/>
        </w:rPr>
        <w:t>All newborns should be reached through a multi-service system capable of engaging all families starting from the first 1,000 days of life, based on a universal progressive approach (including home visiting programmes).</w:t>
      </w:r>
      <w:r w:rsidR="00272E28" w:rsidRPr="00385C48">
        <w:rPr>
          <w:rFonts w:ascii="Times New Roman" w:hAnsi="Times New Roman" w:cs="Times New Roman"/>
          <w:sz w:val="24"/>
          <w:szCs w:val="24"/>
          <w:lang w:val="en-US"/>
        </w:rPr>
        <w:t xml:space="preserve"> </w:t>
      </w:r>
    </w:p>
    <w:p w14:paraId="52CDD63E" w14:textId="4BA0CA84" w:rsidR="00E77808" w:rsidRPr="00385C48" w:rsidRDefault="005537C5" w:rsidP="00385C48">
      <w:pPr>
        <w:spacing w:after="0"/>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There is a noticeable lack of attention to the diversity of family structures in which children live, which results in certain types of families being excluded from necessary planning. For example, there are no provisions for specific support during the initial years following a child’s placement in an adoptive family, despite the fact that adoptees are often not newborns.</w:t>
      </w:r>
    </w:p>
    <w:p w14:paraId="75EBFE61" w14:textId="5AECC921" w:rsidR="00FD2CE6" w:rsidRPr="00385C48" w:rsidRDefault="00AB5D78" w:rsidP="00385C48">
      <w:pPr>
        <w:spacing w:after="0"/>
        <w:jc w:val="both"/>
        <w:rPr>
          <w:rFonts w:ascii="Times New Roman" w:hAnsi="Times New Roman" w:cs="Times New Roman"/>
          <w:sz w:val="24"/>
          <w:szCs w:val="24"/>
          <w:lang w:val="en-US"/>
        </w:rPr>
      </w:pPr>
      <w:r w:rsidRPr="00385C48">
        <w:rPr>
          <w:rFonts w:ascii="Times New Roman" w:hAnsi="Times New Roman" w:cs="Times New Roman"/>
          <w:sz w:val="24"/>
          <w:szCs w:val="24"/>
          <w:lang w:val="en-US"/>
        </w:rPr>
        <w:t>Comprehensive and multidimensional support for all families should therefore be considered a national priority.</w:t>
      </w:r>
    </w:p>
    <w:p w14:paraId="3C04F063" w14:textId="77777777" w:rsidR="008B4D44" w:rsidRPr="00385C48" w:rsidRDefault="008B4D44" w:rsidP="00385C48">
      <w:pPr>
        <w:spacing w:after="0"/>
        <w:jc w:val="both"/>
        <w:rPr>
          <w:rFonts w:ascii="Times New Roman" w:hAnsi="Times New Roman" w:cs="Times New Roman"/>
          <w:sz w:val="24"/>
          <w:szCs w:val="24"/>
          <w:lang w:val="en-US"/>
        </w:rPr>
      </w:pPr>
    </w:p>
    <w:p w14:paraId="68F140E3" w14:textId="77777777" w:rsidR="00A25A96" w:rsidRPr="00A25A96" w:rsidRDefault="00A25A96" w:rsidP="00385C48">
      <w:pPr>
        <w:numPr>
          <w:ilvl w:val="0"/>
          <w:numId w:val="16"/>
        </w:numPr>
        <w:spacing w:after="0" w:line="240" w:lineRule="auto"/>
        <w:jc w:val="both"/>
        <w:rPr>
          <w:rFonts w:ascii="Times New Roman" w:eastAsiaTheme="majorEastAsia" w:hAnsi="Times New Roman" w:cs="Times New Roman"/>
          <w:b/>
          <w:bCs/>
          <w:kern w:val="0"/>
          <w:sz w:val="24"/>
          <w:szCs w:val="24"/>
          <w:lang w:val="en-US" w:eastAsia="it-IT"/>
          <w14:ligatures w14:val="none"/>
        </w:rPr>
      </w:pPr>
      <w:r w:rsidRPr="00A25A96">
        <w:rPr>
          <w:rFonts w:ascii="Times New Roman" w:eastAsiaTheme="majorEastAsia" w:hAnsi="Times New Roman" w:cs="Times New Roman"/>
          <w:b/>
          <w:bCs/>
          <w:kern w:val="0"/>
          <w:sz w:val="24"/>
          <w:szCs w:val="24"/>
          <w:lang w:val="en-US" w:eastAsia="it-IT"/>
          <w14:ligatures w14:val="none"/>
        </w:rPr>
        <w:t>Is the Government planning to significantly extend the duration of paid paternity leave and ensure access to it for all categories of workers?</w:t>
      </w:r>
    </w:p>
    <w:p w14:paraId="0A5322F4" w14:textId="77777777" w:rsidR="00A25A96" w:rsidRPr="00A25A96" w:rsidRDefault="00A25A96" w:rsidP="00385C48">
      <w:pPr>
        <w:numPr>
          <w:ilvl w:val="0"/>
          <w:numId w:val="16"/>
        </w:numPr>
        <w:spacing w:after="0" w:line="240" w:lineRule="auto"/>
        <w:jc w:val="both"/>
        <w:rPr>
          <w:rFonts w:ascii="Times New Roman" w:eastAsiaTheme="majorEastAsia" w:hAnsi="Times New Roman" w:cs="Times New Roman"/>
          <w:b/>
          <w:bCs/>
          <w:kern w:val="0"/>
          <w:sz w:val="24"/>
          <w:szCs w:val="24"/>
          <w:lang w:val="en-US" w:eastAsia="it-IT"/>
          <w14:ligatures w14:val="none"/>
        </w:rPr>
      </w:pPr>
      <w:r w:rsidRPr="00A25A96">
        <w:rPr>
          <w:rFonts w:ascii="Times New Roman" w:eastAsiaTheme="majorEastAsia" w:hAnsi="Times New Roman" w:cs="Times New Roman"/>
          <w:b/>
          <w:bCs/>
          <w:kern w:val="0"/>
          <w:sz w:val="24"/>
          <w:szCs w:val="24"/>
          <w:lang w:val="en-US" w:eastAsia="it-IT"/>
          <w14:ligatures w14:val="none"/>
        </w:rPr>
        <w:t>How does the Government intend to implement actions 1 to 7 of the National Plan for Children concerning “parenting,” ensuring that they are effectively translated at the local level in order to avoid disparities across the national territory, while also taking into account the necessary adjustments required to address the diversity of family types?</w:t>
      </w:r>
    </w:p>
    <w:p w14:paraId="2B1BEA1E" w14:textId="77777777" w:rsidR="00A25A96" w:rsidRPr="00385C48" w:rsidRDefault="00A25A96" w:rsidP="00385C48">
      <w:pPr>
        <w:spacing w:after="0" w:line="240" w:lineRule="auto"/>
        <w:jc w:val="both"/>
        <w:rPr>
          <w:rFonts w:ascii="Times New Roman" w:eastAsiaTheme="majorEastAsia" w:hAnsi="Times New Roman" w:cs="Times New Roman"/>
          <w:b/>
          <w:bCs/>
          <w:kern w:val="0"/>
          <w:sz w:val="24"/>
          <w:szCs w:val="24"/>
          <w:lang w:val="en-US" w:eastAsia="it-IT"/>
          <w14:ligatures w14:val="none"/>
        </w:rPr>
      </w:pPr>
    </w:p>
    <w:p w14:paraId="47EC06FA" w14:textId="6CDB93A9" w:rsidR="004426D0" w:rsidRPr="00385C48" w:rsidRDefault="00425A0E" w:rsidP="00385C48">
      <w:pPr>
        <w:spacing w:after="0" w:line="240" w:lineRule="auto"/>
        <w:jc w:val="both"/>
        <w:rPr>
          <w:rFonts w:ascii="Times New Roman" w:eastAsiaTheme="majorEastAsia" w:hAnsi="Times New Roman" w:cs="Times New Roman"/>
          <w:b/>
          <w:bCs/>
          <w:kern w:val="0"/>
          <w:sz w:val="24"/>
          <w:szCs w:val="24"/>
          <w:u w:val="single"/>
          <w:lang w:val="en-US" w:eastAsia="it-IT"/>
          <w14:ligatures w14:val="none"/>
        </w:rPr>
      </w:pPr>
      <w:r w:rsidRPr="00385C48">
        <w:rPr>
          <w:rFonts w:ascii="Times New Roman" w:eastAsiaTheme="majorEastAsia" w:hAnsi="Times New Roman" w:cs="Times New Roman"/>
          <w:b/>
          <w:bCs/>
          <w:kern w:val="0"/>
          <w:sz w:val="24"/>
          <w:szCs w:val="24"/>
          <w:u w:val="single"/>
          <w:lang w:val="en-US" w:eastAsia="it-IT"/>
          <w14:ligatures w14:val="none"/>
        </w:rPr>
        <w:t xml:space="preserve">BASIC HEALTH AND WELL-BEING </w:t>
      </w:r>
    </w:p>
    <w:p w14:paraId="5C380686" w14:textId="77777777" w:rsidR="00461383" w:rsidRPr="00385C48" w:rsidRDefault="00461383" w:rsidP="00385C48">
      <w:pPr>
        <w:spacing w:after="0" w:line="240" w:lineRule="auto"/>
        <w:jc w:val="both"/>
        <w:rPr>
          <w:rFonts w:ascii="Times New Roman" w:eastAsiaTheme="majorEastAsia" w:hAnsi="Times New Roman" w:cs="Times New Roman"/>
          <w:b/>
          <w:bCs/>
          <w:kern w:val="0"/>
          <w:sz w:val="24"/>
          <w:szCs w:val="24"/>
          <w:lang w:val="en-US" w:eastAsia="it-IT"/>
          <w14:ligatures w14:val="none"/>
        </w:rPr>
      </w:pPr>
    </w:p>
    <w:p w14:paraId="5910C174" w14:textId="40DFBD51" w:rsidR="008B4D44" w:rsidRDefault="0094658C" w:rsidP="00385C48">
      <w:pPr>
        <w:pStyle w:val="ListParagraph"/>
        <w:numPr>
          <w:ilvl w:val="0"/>
          <w:numId w:val="1"/>
        </w:numPr>
        <w:spacing w:after="0" w:line="240" w:lineRule="auto"/>
        <w:jc w:val="both"/>
        <w:rPr>
          <w:rFonts w:ascii="Times New Roman" w:eastAsiaTheme="majorEastAsia" w:hAnsi="Times New Roman" w:cs="Times New Roman"/>
          <w:b/>
          <w:bCs/>
          <w:kern w:val="0"/>
          <w:sz w:val="24"/>
          <w:szCs w:val="24"/>
          <w:lang w:eastAsia="it-IT"/>
          <w14:ligatures w14:val="none"/>
        </w:rPr>
      </w:pPr>
      <w:r w:rsidRPr="00385C48">
        <w:rPr>
          <w:rFonts w:ascii="Times New Roman" w:eastAsiaTheme="majorEastAsia" w:hAnsi="Times New Roman" w:cs="Times New Roman"/>
          <w:b/>
          <w:bCs/>
          <w:kern w:val="0"/>
          <w:sz w:val="24"/>
          <w:szCs w:val="24"/>
          <w:lang w:eastAsia="it-IT"/>
          <w14:ligatures w14:val="none"/>
        </w:rPr>
        <w:t>Access to healthcare</w:t>
      </w:r>
    </w:p>
    <w:p w14:paraId="31F374A6" w14:textId="77777777" w:rsidR="00385C48" w:rsidRPr="00385C48" w:rsidRDefault="00385C48" w:rsidP="00385C48">
      <w:pPr>
        <w:spacing w:after="0" w:line="240" w:lineRule="auto"/>
        <w:jc w:val="both"/>
        <w:rPr>
          <w:rFonts w:ascii="Times New Roman" w:eastAsiaTheme="majorEastAsia" w:hAnsi="Times New Roman" w:cs="Times New Roman"/>
          <w:b/>
          <w:bCs/>
          <w:kern w:val="0"/>
          <w:sz w:val="24"/>
          <w:szCs w:val="24"/>
          <w:lang w:eastAsia="it-IT"/>
          <w14:ligatures w14:val="none"/>
        </w:rPr>
      </w:pPr>
    </w:p>
    <w:p w14:paraId="1BB0A561" w14:textId="04403644" w:rsidR="009242B2" w:rsidRPr="00385C48" w:rsidRDefault="009242B2"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In Italy, following the challenges encountered in maintaining </w:t>
      </w:r>
      <w:r w:rsidRPr="00385C48">
        <w:rPr>
          <w:rFonts w:eastAsiaTheme="majorEastAsia"/>
          <w:b/>
          <w:bCs/>
          <w:lang w:val="en-US"/>
        </w:rPr>
        <w:t>vaccination coverage</w:t>
      </w:r>
      <w:r w:rsidRPr="00385C48">
        <w:rPr>
          <w:rFonts w:eastAsiaTheme="majorEastAsia"/>
          <w:lang w:val="en-US"/>
        </w:rPr>
        <w:t xml:space="preserve"> during the COVID-19 pandemic, 2023 data indicate a general improvement in coverage rates for most recommended vaccines administered in early childhood.</w:t>
      </w:r>
    </w:p>
    <w:p w14:paraId="41F051B9" w14:textId="3528CCEE" w:rsidR="009242B2" w:rsidRPr="00385C48" w:rsidRDefault="009242B2"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Although coverage rates for polio (used as a proxy for the full hexavalent vaccine series)</w:t>
      </w:r>
      <w:r w:rsidR="005E4DEF" w:rsidRPr="00385C48">
        <w:rPr>
          <w:rFonts w:eastAsiaTheme="majorEastAsia"/>
          <w:lang w:val="en-US"/>
        </w:rPr>
        <w:t>,</w:t>
      </w:r>
      <w:r w:rsidRPr="00385C48">
        <w:rPr>
          <w:rFonts w:eastAsiaTheme="majorEastAsia"/>
          <w:lang w:val="en-US"/>
        </w:rPr>
        <w:t xml:space="preserve"> assessed at 24 months of age in the 2021 birth cohort, exceed the 95% threshold recommended by WHO</w:t>
      </w:r>
      <w:r w:rsidR="00843ED8" w:rsidRPr="00385C48">
        <w:rPr>
          <w:rFonts w:eastAsiaTheme="majorEastAsia"/>
          <w:lang w:val="en-US"/>
        </w:rPr>
        <w:t xml:space="preserve"> – </w:t>
      </w:r>
      <w:r w:rsidRPr="00385C48">
        <w:rPr>
          <w:rFonts w:eastAsiaTheme="majorEastAsia"/>
          <w:lang w:val="en-US"/>
        </w:rPr>
        <w:t>which is necessary to limit the circulation of these pathogens within the population and to achieve both individual protection and so-called herd immunity</w:t>
      </w:r>
      <w:r w:rsidR="00843ED8" w:rsidRPr="00385C48">
        <w:rPr>
          <w:rFonts w:eastAsiaTheme="majorEastAsia"/>
          <w:lang w:val="en-US"/>
        </w:rPr>
        <w:t xml:space="preserve"> – </w:t>
      </w:r>
      <w:r w:rsidRPr="00385C48">
        <w:rPr>
          <w:rFonts w:eastAsiaTheme="majorEastAsia"/>
          <w:lang w:val="en-US"/>
        </w:rPr>
        <w:t xml:space="preserve">this target has been reached in only </w:t>
      </w:r>
      <w:r w:rsidR="00172FD3" w:rsidRPr="00385C48">
        <w:rPr>
          <w:rFonts w:eastAsiaTheme="majorEastAsia"/>
          <w:lang w:val="en-US"/>
        </w:rPr>
        <w:t xml:space="preserve">12 </w:t>
      </w:r>
      <w:r w:rsidRPr="00385C48">
        <w:rPr>
          <w:rFonts w:eastAsiaTheme="majorEastAsia"/>
          <w:lang w:val="en-US"/>
        </w:rPr>
        <w:t xml:space="preserve">Regions/Autonomous Provinces for the completion of </w:t>
      </w:r>
      <w:r w:rsidR="008E4C03" w:rsidRPr="00385C48">
        <w:rPr>
          <w:rFonts w:eastAsiaTheme="majorEastAsia"/>
          <w:lang w:val="en-US"/>
        </w:rPr>
        <w:t>the primary course</w:t>
      </w:r>
      <w:r w:rsidRPr="00385C48">
        <w:rPr>
          <w:rFonts w:eastAsiaTheme="majorEastAsia"/>
          <w:lang w:val="en-US"/>
        </w:rPr>
        <w:t>. Two Regions/</w:t>
      </w:r>
      <w:r w:rsidR="0056657E" w:rsidRPr="00385C48">
        <w:rPr>
          <w:rFonts w:eastAsiaTheme="majorEastAsia"/>
          <w:lang w:val="en-US"/>
        </w:rPr>
        <w:t xml:space="preserve">Autonomous </w:t>
      </w:r>
      <w:r w:rsidRPr="00385C48">
        <w:rPr>
          <w:rFonts w:eastAsiaTheme="majorEastAsia"/>
          <w:lang w:val="en-US"/>
        </w:rPr>
        <w:t>Provinces report coverage levels below 90%.</w:t>
      </w:r>
      <w:r w:rsidR="00C70E4B" w:rsidRPr="00385C48">
        <w:rPr>
          <w:rFonts w:eastAsiaTheme="majorEastAsia"/>
          <w:lang w:val="en-US"/>
        </w:rPr>
        <w:t xml:space="preserve"> </w:t>
      </w:r>
      <w:r w:rsidRPr="00385C48">
        <w:rPr>
          <w:rFonts w:eastAsiaTheme="majorEastAsia"/>
          <w:lang w:val="en-US"/>
        </w:rPr>
        <w:t xml:space="preserve">As for the first dose of the MMR (measles, mumps, </w:t>
      </w:r>
      <w:r w:rsidRPr="00385C48">
        <w:rPr>
          <w:rFonts w:eastAsiaTheme="majorEastAsia"/>
          <w:lang w:val="en-US"/>
        </w:rPr>
        <w:lastRenderedPageBreak/>
        <w:t>rubella) vaccine, only 10 Regions/Autonomous Provinces have achieved coverage above 95%: Lombardy, Autonomous Province of Trento, Veneto, Friuli Venezia Giulia, Emilia-Romagna, Tuscany, Umbria, Lazio, Molise, and Campania.</w:t>
      </w:r>
    </w:p>
    <w:p w14:paraId="0D8CBF04" w14:textId="14B5FE74" w:rsidR="002526BA" w:rsidRPr="00385C48" w:rsidRDefault="002526BA"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Data</w:t>
      </w:r>
      <w:r w:rsidRPr="00385C48" w:rsidDel="00486AE5">
        <w:rPr>
          <w:rFonts w:eastAsiaTheme="majorEastAsia"/>
          <w:lang w:val="en-US"/>
        </w:rPr>
        <w:t xml:space="preserve"> </w:t>
      </w:r>
      <w:r w:rsidRPr="00385C48">
        <w:rPr>
          <w:rFonts w:eastAsiaTheme="majorEastAsia"/>
          <w:lang w:val="en-US"/>
        </w:rPr>
        <w:t xml:space="preserve">indicate that, as of </w:t>
      </w:r>
      <w:r w:rsidR="00DB6EE9" w:rsidRPr="00385C48">
        <w:rPr>
          <w:rFonts w:eastAsiaTheme="majorEastAsia"/>
          <w:lang w:val="en-US"/>
        </w:rPr>
        <w:t xml:space="preserve">1 </w:t>
      </w:r>
      <w:r w:rsidR="00124620" w:rsidRPr="00385C48">
        <w:rPr>
          <w:rFonts w:eastAsiaTheme="majorEastAsia"/>
          <w:lang w:val="en-US"/>
        </w:rPr>
        <w:t>January</w:t>
      </w:r>
      <w:r w:rsidRPr="00385C48">
        <w:rPr>
          <w:rFonts w:eastAsiaTheme="majorEastAsia"/>
          <w:lang w:val="en-US"/>
        </w:rPr>
        <w:t xml:space="preserve"> 2022, nearly 17% of </w:t>
      </w:r>
      <w:r w:rsidR="00787269" w:rsidRPr="00385C48">
        <w:rPr>
          <w:rFonts w:eastAsiaTheme="majorEastAsia"/>
          <w:lang w:val="en-US"/>
        </w:rPr>
        <w:t>the</w:t>
      </w:r>
      <w:r w:rsidRPr="00385C48">
        <w:rPr>
          <w:rFonts w:eastAsiaTheme="majorEastAsia"/>
          <w:lang w:val="en-US"/>
        </w:rPr>
        <w:t xml:space="preserve"> population aged 6 to 13 </w:t>
      </w:r>
      <w:r w:rsidR="00970E23" w:rsidRPr="00385C48">
        <w:rPr>
          <w:rFonts w:eastAsiaTheme="majorEastAsia"/>
          <w:lang w:val="en-US"/>
        </w:rPr>
        <w:t>has been</w:t>
      </w:r>
      <w:r w:rsidRPr="00385C48">
        <w:rPr>
          <w:rFonts w:eastAsiaTheme="majorEastAsia"/>
          <w:lang w:val="en-US"/>
        </w:rPr>
        <w:t xml:space="preserve"> already assigned to a general practitioner. This is partly allowed by law and partly due to an objective shortage of </w:t>
      </w:r>
      <w:r w:rsidRPr="00385C48">
        <w:rPr>
          <w:rFonts w:eastAsiaTheme="majorEastAsia"/>
          <w:b/>
          <w:bCs/>
          <w:lang w:val="en-US"/>
        </w:rPr>
        <w:t>primary care pediatricians</w:t>
      </w:r>
      <w:r w:rsidR="00582D97" w:rsidRPr="00385C48">
        <w:rPr>
          <w:rStyle w:val="FootnoteReference"/>
          <w:rFonts w:eastAsiaTheme="majorEastAsia"/>
          <w:b/>
          <w:bCs/>
        </w:rPr>
        <w:footnoteReference w:id="23"/>
      </w:r>
      <w:r w:rsidRPr="00385C48">
        <w:rPr>
          <w:rFonts w:eastAsiaTheme="majorEastAsia"/>
          <w:lang w:val="en-US"/>
        </w:rPr>
        <w:t xml:space="preserve"> in certain Regions.</w:t>
      </w:r>
      <w:r w:rsidR="00C369FD" w:rsidRPr="00385C48">
        <w:rPr>
          <w:rFonts w:eastAsiaTheme="majorEastAsia"/>
          <w:lang w:val="en-US"/>
        </w:rPr>
        <w:t xml:space="preserve"> </w:t>
      </w:r>
      <w:r w:rsidRPr="00385C48">
        <w:rPr>
          <w:rFonts w:eastAsiaTheme="majorEastAsia"/>
          <w:lang w:val="en-US"/>
        </w:rPr>
        <w:t xml:space="preserve">The number of pediatricians decreased by 446 units between 2019 and 2022, reaching a total of 6,962, with declines recorded in </w:t>
      </w:r>
      <w:r w:rsidR="0000444F" w:rsidRPr="00385C48">
        <w:rPr>
          <w:rFonts w:eastAsiaTheme="majorEastAsia"/>
          <w:lang w:val="en-US"/>
        </w:rPr>
        <w:t xml:space="preserve">almost </w:t>
      </w:r>
      <w:r w:rsidRPr="00385C48">
        <w:rPr>
          <w:rFonts w:eastAsiaTheme="majorEastAsia"/>
          <w:lang w:val="en-US"/>
        </w:rPr>
        <w:t>all Regions. On average, each pediatrician is responsible for 993 patients.</w:t>
      </w:r>
    </w:p>
    <w:p w14:paraId="6B88BA7E" w14:textId="07CD73AC" w:rsidR="002526BA" w:rsidRPr="00385C48" w:rsidRDefault="002526BA"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More than 25% of children aged 0 to 17 are hospitalized in </w:t>
      </w:r>
      <w:r w:rsidRPr="00385C48">
        <w:rPr>
          <w:rFonts w:eastAsiaTheme="majorEastAsia"/>
          <w:b/>
          <w:bCs/>
          <w:lang w:val="en-US"/>
        </w:rPr>
        <w:t>adult wards</w:t>
      </w:r>
      <w:r w:rsidRPr="00385C48">
        <w:rPr>
          <w:rFonts w:eastAsiaTheme="majorEastAsia"/>
          <w:lang w:val="en-US"/>
        </w:rPr>
        <w:t>, and 85% of patients aged 15 to 17 are treated in mixed settings alongside adult and elderly patients, often by staff not specialized in caring for individuals in developmental age</w:t>
      </w:r>
      <w:r w:rsidR="00451C80" w:rsidRPr="00385C48">
        <w:rPr>
          <w:rStyle w:val="FootnoteReference"/>
          <w:rFonts w:eastAsiaTheme="majorEastAsia"/>
        </w:rPr>
        <w:footnoteReference w:id="24"/>
      </w:r>
      <w:r w:rsidR="00451C80" w:rsidRPr="00385C48">
        <w:rPr>
          <w:rStyle w:val="eop"/>
          <w:rFonts w:eastAsiaTheme="majorEastAsia"/>
          <w:lang w:val="en-US"/>
        </w:rPr>
        <w:t>.</w:t>
      </w:r>
    </w:p>
    <w:p w14:paraId="71D10559" w14:textId="440BF12C" w:rsidR="00130A84" w:rsidRPr="00385C48" w:rsidRDefault="00130A84" w:rsidP="00385C48">
      <w:pPr>
        <w:spacing w:after="0" w:line="240" w:lineRule="auto"/>
        <w:jc w:val="both"/>
        <w:rPr>
          <w:rFonts w:ascii="Times New Roman" w:eastAsiaTheme="majorEastAsia" w:hAnsi="Times New Roman" w:cs="Times New Roman"/>
          <w:kern w:val="0"/>
          <w:sz w:val="24"/>
          <w:szCs w:val="24"/>
          <w:lang w:val="en-US" w:eastAsia="it-IT"/>
          <w14:ligatures w14:val="none"/>
        </w:rPr>
      </w:pPr>
      <w:r w:rsidRPr="00385C48">
        <w:rPr>
          <w:rFonts w:ascii="Times New Roman" w:eastAsiaTheme="majorEastAsia" w:hAnsi="Times New Roman" w:cs="Times New Roman"/>
          <w:kern w:val="0"/>
          <w:sz w:val="24"/>
          <w:szCs w:val="24"/>
          <w:lang w:val="en-US" w:eastAsia="it-IT"/>
          <w14:ligatures w14:val="none"/>
        </w:rPr>
        <w:t xml:space="preserve">There is a high level of </w:t>
      </w:r>
      <w:r w:rsidRPr="00385C48">
        <w:rPr>
          <w:rFonts w:ascii="Times New Roman" w:eastAsiaTheme="majorEastAsia" w:hAnsi="Times New Roman" w:cs="Times New Roman"/>
          <w:b/>
          <w:kern w:val="0"/>
          <w:sz w:val="24"/>
          <w:szCs w:val="24"/>
          <w:lang w:val="en-US" w:eastAsia="it-IT"/>
          <w14:ligatures w14:val="none"/>
        </w:rPr>
        <w:t>healthcare migration of children</w:t>
      </w:r>
      <w:r w:rsidRPr="00385C48">
        <w:rPr>
          <w:rFonts w:ascii="Times New Roman" w:eastAsiaTheme="majorEastAsia" w:hAnsi="Times New Roman" w:cs="Times New Roman"/>
          <w:kern w:val="0"/>
          <w:sz w:val="24"/>
          <w:szCs w:val="24"/>
          <w:lang w:val="en-US" w:eastAsia="it-IT"/>
          <w14:ligatures w14:val="none"/>
        </w:rPr>
        <w:t xml:space="preserve"> towards hospitals in Central and Northern Italy. This migration disproportionately involves residents from the South, with 11.9% compared to 6.9% from Central-Northern regions</w:t>
      </w:r>
      <w:r w:rsidR="007732D3" w:rsidRPr="00385C48">
        <w:rPr>
          <w:rStyle w:val="FootnoteReference"/>
          <w:rFonts w:ascii="Times New Roman" w:hAnsi="Times New Roman" w:cs="Times New Roman"/>
          <w:sz w:val="24"/>
          <w:szCs w:val="24"/>
        </w:rPr>
        <w:footnoteReference w:id="25"/>
      </w:r>
      <w:r w:rsidRPr="00385C48">
        <w:rPr>
          <w:rFonts w:ascii="Times New Roman" w:eastAsiaTheme="majorEastAsia" w:hAnsi="Times New Roman" w:cs="Times New Roman"/>
          <w:kern w:val="0"/>
          <w:sz w:val="24"/>
          <w:szCs w:val="24"/>
          <w:lang w:val="en-US" w:eastAsia="it-IT"/>
          <w14:ligatures w14:val="none"/>
        </w:rPr>
        <w:t>. Such mobility generates inequities, as not all families can afford the costs associated with these transfers, thereby violating the constitutional right of citizens to equal access to healthcare protection.</w:t>
      </w:r>
    </w:p>
    <w:p w14:paraId="7AC70D28" w14:textId="4B612223" w:rsidR="00130A84" w:rsidRPr="00385C48" w:rsidRDefault="00130A84" w:rsidP="00385C48">
      <w:pPr>
        <w:spacing w:after="0" w:line="240" w:lineRule="auto"/>
        <w:jc w:val="both"/>
        <w:rPr>
          <w:rFonts w:ascii="Times New Roman" w:eastAsiaTheme="majorEastAsia" w:hAnsi="Times New Roman" w:cs="Times New Roman"/>
          <w:kern w:val="0"/>
          <w:sz w:val="24"/>
          <w:szCs w:val="24"/>
          <w:lang w:val="en-US" w:eastAsia="it-IT"/>
          <w14:ligatures w14:val="none"/>
        </w:rPr>
      </w:pPr>
      <w:r w:rsidRPr="00385C48">
        <w:rPr>
          <w:rFonts w:ascii="Times New Roman" w:eastAsiaTheme="majorEastAsia" w:hAnsi="Times New Roman" w:cs="Times New Roman"/>
          <w:b/>
          <w:kern w:val="0"/>
          <w:sz w:val="24"/>
          <w:szCs w:val="24"/>
          <w:lang w:val="en-US" w:eastAsia="it-IT"/>
          <w14:ligatures w14:val="none"/>
        </w:rPr>
        <w:t>Infant mortality</w:t>
      </w:r>
      <w:r w:rsidRPr="00385C48">
        <w:rPr>
          <w:rFonts w:ascii="Times New Roman" w:eastAsiaTheme="majorEastAsia" w:hAnsi="Times New Roman" w:cs="Times New Roman"/>
          <w:kern w:val="0"/>
          <w:sz w:val="24"/>
          <w:szCs w:val="24"/>
          <w:lang w:val="en-US" w:eastAsia="it-IT"/>
          <w14:ligatures w14:val="none"/>
        </w:rPr>
        <w:t xml:space="preserve"> is decreasing at the national level, with a rate of 2.52‰ in 2022 (down from 2.57‰ in 2021). However, 12 regions report a slight increase, with Calabria having the highest rate at 3.57‰, while Tuscany records the lowest rate at 1.43‰</w:t>
      </w:r>
      <w:r w:rsidR="009F7779" w:rsidRPr="00385C48">
        <w:rPr>
          <w:rStyle w:val="FootnoteReference"/>
          <w:rFonts w:ascii="Times New Roman" w:eastAsiaTheme="majorEastAsia" w:hAnsi="Times New Roman" w:cs="Times New Roman"/>
          <w:kern w:val="0"/>
          <w:sz w:val="24"/>
          <w:szCs w:val="24"/>
          <w:lang w:val="en-US" w:eastAsia="it-IT"/>
          <w14:ligatures w14:val="none"/>
        </w:rPr>
        <w:footnoteReference w:id="26"/>
      </w:r>
      <w:r w:rsidRPr="00385C48">
        <w:rPr>
          <w:rFonts w:ascii="Times New Roman" w:eastAsiaTheme="majorEastAsia" w:hAnsi="Times New Roman" w:cs="Times New Roman"/>
          <w:kern w:val="0"/>
          <w:sz w:val="24"/>
          <w:szCs w:val="24"/>
          <w:lang w:val="en-US" w:eastAsia="it-IT"/>
          <w14:ligatures w14:val="none"/>
        </w:rPr>
        <w:t>.</w:t>
      </w:r>
    </w:p>
    <w:p w14:paraId="4150B20A" w14:textId="77777777" w:rsidR="00130A84" w:rsidRPr="00385C48" w:rsidRDefault="00130A84" w:rsidP="00385C48">
      <w:pPr>
        <w:spacing w:after="0" w:line="240" w:lineRule="auto"/>
        <w:jc w:val="both"/>
        <w:rPr>
          <w:rFonts w:ascii="Times New Roman" w:eastAsiaTheme="majorEastAsia" w:hAnsi="Times New Roman" w:cs="Times New Roman"/>
          <w:kern w:val="0"/>
          <w:sz w:val="24"/>
          <w:szCs w:val="24"/>
          <w:lang w:val="en-US" w:eastAsia="it-IT"/>
          <w14:ligatures w14:val="none"/>
        </w:rPr>
      </w:pPr>
      <w:r w:rsidRPr="00385C48">
        <w:rPr>
          <w:rFonts w:ascii="Times New Roman" w:eastAsiaTheme="majorEastAsia" w:hAnsi="Times New Roman" w:cs="Times New Roman"/>
          <w:kern w:val="0"/>
          <w:sz w:val="24"/>
          <w:szCs w:val="24"/>
          <w:lang w:val="en-US" w:eastAsia="it-IT"/>
          <w14:ligatures w14:val="none"/>
        </w:rPr>
        <w:t xml:space="preserve">The percentage of </w:t>
      </w:r>
      <w:r w:rsidRPr="00385C48">
        <w:rPr>
          <w:rFonts w:ascii="Times New Roman" w:eastAsiaTheme="majorEastAsia" w:hAnsi="Times New Roman" w:cs="Times New Roman"/>
          <w:b/>
          <w:kern w:val="0"/>
          <w:sz w:val="24"/>
          <w:szCs w:val="24"/>
          <w:lang w:val="en-US" w:eastAsia="it-IT"/>
          <w14:ligatures w14:val="none"/>
        </w:rPr>
        <w:t>obese and severely obese children</w:t>
      </w:r>
      <w:r w:rsidRPr="00385C48">
        <w:rPr>
          <w:rFonts w:ascii="Times New Roman" w:eastAsiaTheme="majorEastAsia" w:hAnsi="Times New Roman" w:cs="Times New Roman"/>
          <w:kern w:val="0"/>
          <w:sz w:val="24"/>
          <w:szCs w:val="24"/>
          <w:lang w:val="en-US" w:eastAsia="it-IT"/>
          <w14:ligatures w14:val="none"/>
        </w:rPr>
        <w:t xml:space="preserve"> is rising nationwide, with significant regional disparities: Campania (18.6%), Calabria (15.5%), and Puglia (14.8%) exhibit the highest rates, whereas the Provinces of Bolzano (3%), Trento (3.9%), and Lombardy (6.1%) report the lowest percentages.</w:t>
      </w:r>
    </w:p>
    <w:p w14:paraId="4FCB02DF" w14:textId="33F55DD7" w:rsidR="00130A84" w:rsidRPr="00385C48" w:rsidRDefault="00130A84" w:rsidP="00385C48">
      <w:pPr>
        <w:spacing w:after="0" w:line="240" w:lineRule="auto"/>
        <w:jc w:val="both"/>
        <w:rPr>
          <w:rFonts w:ascii="Times New Roman" w:eastAsiaTheme="majorEastAsia" w:hAnsi="Times New Roman" w:cs="Times New Roman"/>
          <w:kern w:val="0"/>
          <w:sz w:val="24"/>
          <w:szCs w:val="24"/>
          <w:lang w:val="en-US" w:eastAsia="it-IT"/>
          <w14:ligatures w14:val="none"/>
        </w:rPr>
      </w:pPr>
      <w:r w:rsidRPr="00385C48">
        <w:rPr>
          <w:rFonts w:ascii="Times New Roman" w:eastAsiaTheme="majorEastAsia" w:hAnsi="Times New Roman" w:cs="Times New Roman"/>
          <w:kern w:val="0"/>
          <w:sz w:val="24"/>
          <w:szCs w:val="24"/>
          <w:lang w:val="en-US" w:eastAsia="it-IT"/>
          <w14:ligatures w14:val="none"/>
        </w:rPr>
        <w:t>The rate of cesarean deliveries has slightly decreased (30.3% in 2023 compared to 31.0% in 2022), yet strong regional differences persist. Campania has the highest rate at 46.5%</w:t>
      </w:r>
      <w:r w:rsidR="00B555FD" w:rsidRPr="00385C48">
        <w:rPr>
          <w:rFonts w:ascii="Times New Roman" w:eastAsiaTheme="majorEastAsia" w:hAnsi="Times New Roman" w:cs="Times New Roman"/>
          <w:kern w:val="0"/>
          <w:sz w:val="24"/>
          <w:szCs w:val="24"/>
          <w:lang w:val="en-US" w:eastAsia="it-IT"/>
          <w14:ligatures w14:val="none"/>
        </w:rPr>
        <w:t xml:space="preserve"> – </w:t>
      </w:r>
      <w:r w:rsidRPr="00385C48">
        <w:rPr>
          <w:rFonts w:ascii="Times New Roman" w:eastAsiaTheme="majorEastAsia" w:hAnsi="Times New Roman" w:cs="Times New Roman"/>
          <w:kern w:val="0"/>
          <w:sz w:val="24"/>
          <w:szCs w:val="24"/>
          <w:lang w:val="en-US" w:eastAsia="it-IT"/>
          <w14:ligatures w14:val="none"/>
        </w:rPr>
        <w:t>16.2 percentage points above the national average</w:t>
      </w:r>
      <w:r w:rsidR="00B555FD" w:rsidRPr="00385C48">
        <w:rPr>
          <w:rFonts w:ascii="Times New Roman" w:eastAsiaTheme="majorEastAsia" w:hAnsi="Times New Roman" w:cs="Times New Roman"/>
          <w:kern w:val="0"/>
          <w:sz w:val="24"/>
          <w:szCs w:val="24"/>
          <w:lang w:val="en-US" w:eastAsia="it-IT"/>
          <w14:ligatures w14:val="none"/>
        </w:rPr>
        <w:t xml:space="preserve"> – </w:t>
      </w:r>
      <w:r w:rsidRPr="00385C48">
        <w:rPr>
          <w:rFonts w:ascii="Times New Roman" w:eastAsiaTheme="majorEastAsia" w:hAnsi="Times New Roman" w:cs="Times New Roman"/>
          <w:kern w:val="0"/>
          <w:sz w:val="24"/>
          <w:szCs w:val="24"/>
          <w:lang w:val="en-US" w:eastAsia="it-IT"/>
          <w14:ligatures w14:val="none"/>
        </w:rPr>
        <w:t>followed by Sicily (39.1%), Lazio (36.5%), Puglia, and Sardinia (both 35.9%). Conversely, Tuscany reports the lowest rate at 17.0%.</w:t>
      </w:r>
    </w:p>
    <w:p w14:paraId="29844A7F" w14:textId="77777777" w:rsidR="00112F5A" w:rsidRPr="00385C48" w:rsidRDefault="00112F5A" w:rsidP="00385C48">
      <w:pPr>
        <w:pStyle w:val="HTMLPreformatted"/>
        <w:jc w:val="both"/>
        <w:rPr>
          <w:rFonts w:ascii="Times New Roman" w:eastAsiaTheme="majorEastAsia" w:hAnsi="Times New Roman" w:cs="Times New Roman"/>
          <w:sz w:val="24"/>
          <w:szCs w:val="24"/>
        </w:rPr>
      </w:pPr>
    </w:p>
    <w:p w14:paraId="4A59707F" w14:textId="77777777" w:rsidR="00A25A96" w:rsidRPr="00A25A96" w:rsidRDefault="00A25A96" w:rsidP="00385C48">
      <w:pPr>
        <w:pStyle w:val="HTMLPreformatted"/>
        <w:numPr>
          <w:ilvl w:val="0"/>
          <w:numId w:val="17"/>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Why do significant regional disparities persist in neonatal care during the first days of life, in access to prenatal healthcare, and in maternal and child health services aimed at reducing health risks from birth?</w:t>
      </w:r>
    </w:p>
    <w:p w14:paraId="643DA322" w14:textId="77777777" w:rsidR="00A25A96" w:rsidRPr="00A25A96" w:rsidRDefault="00A25A96" w:rsidP="00385C48">
      <w:pPr>
        <w:pStyle w:val="HTMLPreformatted"/>
        <w:numPr>
          <w:ilvl w:val="0"/>
          <w:numId w:val="17"/>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What measures does the Government intend to adopt to reduce the existing inequalities in vaccination coverage and to ensure equal access to immunization programs across all regions, through the implementation of prevention strategies, public awareness campaigns, and professional training for healthcare staff?</w:t>
      </w:r>
    </w:p>
    <w:p w14:paraId="30647D11" w14:textId="77777777" w:rsidR="009C6663" w:rsidRPr="00385C48" w:rsidRDefault="009C6663" w:rsidP="00385C48">
      <w:pPr>
        <w:spacing w:after="0" w:line="240" w:lineRule="auto"/>
        <w:jc w:val="both"/>
        <w:rPr>
          <w:rFonts w:ascii="Times New Roman" w:eastAsia="Times New Roman" w:hAnsi="Times New Roman" w:cs="Times New Roman"/>
          <w:sz w:val="24"/>
          <w:szCs w:val="24"/>
          <w:lang w:val="en-US" w:eastAsia="it-IT"/>
        </w:rPr>
      </w:pPr>
    </w:p>
    <w:p w14:paraId="35E53512" w14:textId="5BF01239" w:rsidR="004A0909" w:rsidRDefault="004A0909" w:rsidP="00385C48">
      <w:pPr>
        <w:pStyle w:val="ListParagraph"/>
        <w:numPr>
          <w:ilvl w:val="0"/>
          <w:numId w:val="1"/>
        </w:numPr>
        <w:spacing w:after="0" w:line="240" w:lineRule="auto"/>
        <w:jc w:val="both"/>
        <w:rPr>
          <w:rFonts w:ascii="Times New Roman" w:eastAsia="Times New Roman" w:hAnsi="Times New Roman" w:cs="Times New Roman"/>
          <w:b/>
          <w:bCs/>
          <w:sz w:val="24"/>
          <w:szCs w:val="24"/>
          <w:lang w:eastAsia="it-IT"/>
        </w:rPr>
      </w:pPr>
      <w:r w:rsidRPr="00385C48">
        <w:rPr>
          <w:rFonts w:ascii="Times New Roman" w:eastAsia="Times New Roman" w:hAnsi="Times New Roman" w:cs="Times New Roman"/>
          <w:b/>
          <w:bCs/>
          <w:sz w:val="24"/>
          <w:szCs w:val="24"/>
          <w:lang w:eastAsia="it-IT"/>
        </w:rPr>
        <w:t>M</w:t>
      </w:r>
      <w:r w:rsidR="0080646F" w:rsidRPr="00385C48">
        <w:rPr>
          <w:rFonts w:ascii="Times New Roman" w:eastAsia="Times New Roman" w:hAnsi="Times New Roman" w:cs="Times New Roman"/>
          <w:b/>
          <w:bCs/>
          <w:sz w:val="24"/>
          <w:szCs w:val="24"/>
          <w:lang w:eastAsia="it-IT"/>
        </w:rPr>
        <w:t>ental Health</w:t>
      </w:r>
    </w:p>
    <w:p w14:paraId="30EB39A1" w14:textId="77777777" w:rsidR="00385C48" w:rsidRPr="00385C48" w:rsidRDefault="00385C48" w:rsidP="00385C48">
      <w:pPr>
        <w:spacing w:after="0" w:line="240" w:lineRule="auto"/>
        <w:jc w:val="both"/>
        <w:rPr>
          <w:rFonts w:ascii="Times New Roman" w:eastAsia="Times New Roman" w:hAnsi="Times New Roman" w:cs="Times New Roman"/>
          <w:b/>
          <w:bCs/>
          <w:sz w:val="24"/>
          <w:szCs w:val="24"/>
          <w:lang w:eastAsia="it-IT"/>
        </w:rPr>
      </w:pPr>
    </w:p>
    <w:p w14:paraId="389D2EC0" w14:textId="7DA6A101" w:rsidR="00AC3295" w:rsidRPr="00385C48" w:rsidRDefault="00335B28"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Access to </w:t>
      </w:r>
      <w:r w:rsidR="00F101A3" w:rsidRPr="00385C48">
        <w:rPr>
          <w:rFonts w:ascii="Times New Roman" w:eastAsiaTheme="majorEastAsia" w:hAnsi="Times New Roman" w:cs="Times New Roman"/>
          <w:sz w:val="24"/>
          <w:szCs w:val="24"/>
          <w:lang w:val="en-US"/>
        </w:rPr>
        <w:t>C</w:t>
      </w:r>
      <w:r w:rsidRPr="00385C48">
        <w:rPr>
          <w:rFonts w:ascii="Times New Roman" w:eastAsiaTheme="majorEastAsia" w:hAnsi="Times New Roman" w:cs="Times New Roman"/>
          <w:sz w:val="24"/>
          <w:szCs w:val="24"/>
          <w:lang w:val="en-US"/>
        </w:rPr>
        <w:t xml:space="preserve">hild and </w:t>
      </w:r>
      <w:r w:rsidR="00F101A3" w:rsidRPr="00385C48">
        <w:rPr>
          <w:rFonts w:ascii="Times New Roman" w:eastAsiaTheme="majorEastAsia" w:hAnsi="Times New Roman" w:cs="Times New Roman"/>
          <w:sz w:val="24"/>
          <w:szCs w:val="24"/>
          <w:lang w:val="en-US"/>
        </w:rPr>
        <w:t>A</w:t>
      </w:r>
      <w:r w:rsidRPr="00385C48">
        <w:rPr>
          <w:rFonts w:ascii="Times New Roman" w:eastAsiaTheme="majorEastAsia" w:hAnsi="Times New Roman" w:cs="Times New Roman"/>
          <w:sz w:val="24"/>
          <w:szCs w:val="24"/>
          <w:lang w:val="en-US"/>
        </w:rPr>
        <w:t xml:space="preserve">dolescent </w:t>
      </w:r>
      <w:r w:rsidR="00F101A3" w:rsidRPr="00385C48">
        <w:rPr>
          <w:rFonts w:ascii="Times New Roman" w:eastAsiaTheme="majorEastAsia" w:hAnsi="Times New Roman" w:cs="Times New Roman"/>
          <w:sz w:val="24"/>
          <w:szCs w:val="24"/>
          <w:lang w:val="en-US"/>
        </w:rPr>
        <w:t>N</w:t>
      </w:r>
      <w:r w:rsidRPr="00385C48">
        <w:rPr>
          <w:rFonts w:ascii="Times New Roman" w:eastAsiaTheme="majorEastAsia" w:hAnsi="Times New Roman" w:cs="Times New Roman"/>
          <w:sz w:val="24"/>
          <w:szCs w:val="24"/>
          <w:lang w:val="en-US"/>
        </w:rPr>
        <w:t>europsychiatry services</w:t>
      </w:r>
      <w:r w:rsidR="006A2823" w:rsidRPr="00385C48">
        <w:rPr>
          <w:rFonts w:ascii="Times New Roman" w:eastAsiaTheme="majorEastAsia" w:hAnsi="Times New Roman" w:cs="Times New Roman"/>
          <w:sz w:val="24"/>
          <w:szCs w:val="24"/>
          <w:lang w:val="en-US"/>
        </w:rPr>
        <w:t xml:space="preserve"> (NPIA)</w:t>
      </w:r>
      <w:r w:rsidRPr="00385C48">
        <w:rPr>
          <w:rFonts w:ascii="Times New Roman" w:eastAsiaTheme="majorEastAsia" w:hAnsi="Times New Roman" w:cs="Times New Roman"/>
          <w:sz w:val="24"/>
          <w:szCs w:val="24"/>
          <w:lang w:val="en-US"/>
        </w:rPr>
        <w:t xml:space="preserve"> has been steadily increasing for all neurodevelopmental and mental health disorders. This rise is likely linked both to a greater ability among families to seek help</w:t>
      </w:r>
      <w:r w:rsidR="003F0E36"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even in the presence of mild symptoms</w:t>
      </w:r>
      <w:r w:rsidR="003F0E36"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and to a possible actual increase in needs.</w:t>
      </w:r>
      <w:r w:rsidR="00BA16D0" w:rsidRPr="00385C48">
        <w:rPr>
          <w:rFonts w:ascii="Times New Roman" w:eastAsiaTheme="majorEastAsia" w:hAnsi="Times New Roman" w:cs="Times New Roman"/>
          <w:sz w:val="24"/>
          <w:szCs w:val="24"/>
          <w:lang w:val="en-US"/>
        </w:rPr>
        <w:t xml:space="preserve"> </w:t>
      </w:r>
      <w:r w:rsidRPr="00385C48">
        <w:rPr>
          <w:rFonts w:ascii="Times New Roman" w:eastAsiaTheme="majorEastAsia" w:hAnsi="Times New Roman" w:cs="Times New Roman"/>
          <w:sz w:val="24"/>
          <w:szCs w:val="24"/>
          <w:lang w:val="en-US"/>
        </w:rPr>
        <w:t xml:space="preserve">In the ten years preceding the COVID-19 pandemic, the number of users turning </w:t>
      </w:r>
      <w:r w:rsidRPr="00385C48">
        <w:rPr>
          <w:rFonts w:ascii="Times New Roman" w:eastAsiaTheme="majorEastAsia" w:hAnsi="Times New Roman" w:cs="Times New Roman"/>
          <w:sz w:val="24"/>
          <w:szCs w:val="24"/>
          <w:lang w:val="en-US"/>
        </w:rPr>
        <w:lastRenderedPageBreak/>
        <w:t>to NPIA has doubled. However, out of every 100 children and adolescents with neuropsychiatric disorders, only 30 receive the therapeutic and rehabilitative care they require</w:t>
      </w:r>
      <w:r w:rsidR="00EC4EB3" w:rsidRPr="00385C48">
        <w:rPr>
          <w:rStyle w:val="FootnoteReference"/>
          <w:rFonts w:ascii="Times New Roman" w:eastAsiaTheme="majorEastAsia" w:hAnsi="Times New Roman" w:cs="Times New Roman"/>
          <w:sz w:val="24"/>
          <w:szCs w:val="24"/>
          <w:lang w:val="en-US"/>
        </w:rPr>
        <w:footnoteReference w:id="27"/>
      </w:r>
      <w:r w:rsidRPr="00385C48">
        <w:rPr>
          <w:rFonts w:ascii="Times New Roman" w:eastAsiaTheme="majorEastAsia" w:hAnsi="Times New Roman" w:cs="Times New Roman"/>
          <w:sz w:val="24"/>
          <w:szCs w:val="24"/>
          <w:lang w:val="en-US"/>
        </w:rPr>
        <w:t>.</w:t>
      </w:r>
    </w:p>
    <w:p w14:paraId="130FCDBD" w14:textId="56F44DE5" w:rsidR="004945E9" w:rsidRPr="00385C48" w:rsidRDefault="00181FE1"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Following the COVID-19 pandemic, there has been a sharper increase in </w:t>
      </w:r>
      <w:r w:rsidR="00FF2EC5" w:rsidRPr="00385C48">
        <w:rPr>
          <w:rFonts w:ascii="Times New Roman" w:eastAsiaTheme="majorEastAsia" w:hAnsi="Times New Roman" w:cs="Times New Roman"/>
          <w:sz w:val="24"/>
          <w:szCs w:val="24"/>
          <w:lang w:val="en-US"/>
        </w:rPr>
        <w:t xml:space="preserve">access to </w:t>
      </w:r>
      <w:r w:rsidR="005833F6" w:rsidRPr="00385C48">
        <w:rPr>
          <w:rFonts w:ascii="Times New Roman" w:eastAsiaTheme="majorEastAsia" w:hAnsi="Times New Roman" w:cs="Times New Roman"/>
          <w:sz w:val="24"/>
          <w:szCs w:val="24"/>
          <w:lang w:val="en-US"/>
        </w:rPr>
        <w:t xml:space="preserve">service of </w:t>
      </w:r>
      <w:r w:rsidRPr="00385C48">
        <w:rPr>
          <w:rFonts w:ascii="Times New Roman" w:eastAsiaTheme="majorEastAsia" w:hAnsi="Times New Roman" w:cs="Times New Roman"/>
          <w:sz w:val="24"/>
          <w:szCs w:val="24"/>
          <w:lang w:val="en-US"/>
        </w:rPr>
        <w:t>adolescents</w:t>
      </w:r>
      <w:r w:rsidR="00E76C6E"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particularly girls</w:t>
      </w:r>
      <w:r w:rsidR="00E76C6E" w:rsidRPr="00385C48">
        <w:rPr>
          <w:rFonts w:ascii="Times New Roman" w:eastAsiaTheme="majorEastAsia" w:hAnsi="Times New Roman" w:cs="Times New Roman"/>
          <w:sz w:val="24"/>
          <w:szCs w:val="24"/>
          <w:lang w:val="en-US"/>
        </w:rPr>
        <w:t xml:space="preserve"> – </w:t>
      </w:r>
      <w:r w:rsidRPr="00385C48">
        <w:rPr>
          <w:rFonts w:ascii="Times New Roman" w:eastAsiaTheme="majorEastAsia" w:hAnsi="Times New Roman" w:cs="Times New Roman"/>
          <w:sz w:val="24"/>
          <w:szCs w:val="24"/>
          <w:lang w:val="en-US"/>
        </w:rPr>
        <w:t>with psychiatric disorders. This has occurred at the expense of younger children and other types of disorders, with a significant impact on the capacity for early diagnosis and intervention</w:t>
      </w:r>
      <w:r w:rsidR="00A35B76" w:rsidRPr="00385C48">
        <w:rPr>
          <w:rStyle w:val="FootnoteReference"/>
          <w:rFonts w:ascii="Times New Roman" w:eastAsiaTheme="majorEastAsia" w:hAnsi="Times New Roman" w:cs="Times New Roman"/>
          <w:sz w:val="24"/>
          <w:szCs w:val="24"/>
          <w:lang w:val="en-US"/>
        </w:rPr>
        <w:footnoteReference w:id="28"/>
      </w:r>
      <w:r w:rsidRPr="00385C48">
        <w:rPr>
          <w:rFonts w:ascii="Times New Roman" w:eastAsiaTheme="majorEastAsia" w:hAnsi="Times New Roman" w:cs="Times New Roman"/>
          <w:sz w:val="24"/>
          <w:szCs w:val="24"/>
          <w:lang w:val="en-US"/>
        </w:rPr>
        <w:t>.</w:t>
      </w:r>
    </w:p>
    <w:p w14:paraId="74CB2301" w14:textId="11881AB3" w:rsidR="00181FE1" w:rsidRPr="00385C48" w:rsidRDefault="00181FE1"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Marked disparities in the provision of</w:t>
      </w:r>
      <w:r w:rsidR="00E80D59" w:rsidRPr="00385C48">
        <w:rPr>
          <w:rFonts w:ascii="Times New Roman" w:eastAsiaTheme="majorEastAsia" w:hAnsi="Times New Roman" w:cs="Times New Roman"/>
          <w:sz w:val="24"/>
          <w:szCs w:val="24"/>
          <w:lang w:val="en-US"/>
        </w:rPr>
        <w:t xml:space="preserve"> community</w:t>
      </w:r>
      <w:r w:rsidRPr="00385C48">
        <w:rPr>
          <w:rFonts w:ascii="Times New Roman" w:eastAsiaTheme="majorEastAsia" w:hAnsi="Times New Roman" w:cs="Times New Roman"/>
          <w:sz w:val="24"/>
          <w:szCs w:val="24"/>
          <w:lang w:val="en-US"/>
        </w:rPr>
        <w:t xml:space="preserve"> care are evident, both between regions and within regions, along with critical gaps in access to appropriate inpatient facilities for necessary treatment</w:t>
      </w:r>
      <w:r w:rsidR="007A711D" w:rsidRPr="00385C48">
        <w:rPr>
          <w:rFonts w:ascii="Times New Roman" w:eastAsiaTheme="majorEastAsia" w:hAnsi="Times New Roman" w:cs="Times New Roman"/>
          <w:sz w:val="24"/>
          <w:szCs w:val="24"/>
          <w:lang w:val="en-US"/>
        </w:rPr>
        <w:t xml:space="preserve"> and in continuity of care</w:t>
      </w:r>
      <w:r w:rsidRPr="00385C48">
        <w:rPr>
          <w:rFonts w:ascii="Times New Roman" w:eastAsiaTheme="majorEastAsia" w:hAnsi="Times New Roman" w:cs="Times New Roman"/>
          <w:sz w:val="24"/>
          <w:szCs w:val="24"/>
          <w:lang w:val="en-US"/>
        </w:rPr>
        <w:t>.</w:t>
      </w:r>
    </w:p>
    <w:p w14:paraId="300AD5ED" w14:textId="2F171F19" w:rsidR="00181FE1" w:rsidRPr="00385C48" w:rsidRDefault="007A711D"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Due to the </w:t>
      </w:r>
      <w:r w:rsidR="00181FE1" w:rsidRPr="00385C48">
        <w:rPr>
          <w:rFonts w:ascii="Times New Roman" w:eastAsiaTheme="majorEastAsia" w:hAnsi="Times New Roman" w:cs="Times New Roman"/>
          <w:sz w:val="24"/>
          <w:szCs w:val="24"/>
          <w:lang w:val="en-US"/>
        </w:rPr>
        <w:t>ongoing shortage of inpatient beds in NPIA</w:t>
      </w:r>
      <w:r w:rsidR="00FF6852" w:rsidRPr="00385C48">
        <w:rPr>
          <w:rFonts w:ascii="Times New Roman" w:eastAsiaTheme="majorEastAsia" w:hAnsi="Times New Roman" w:cs="Times New Roman"/>
          <w:sz w:val="24"/>
          <w:szCs w:val="24"/>
          <w:lang w:val="en-US"/>
        </w:rPr>
        <w:t>,</w:t>
      </w:r>
      <w:r w:rsidR="00181FE1" w:rsidRPr="00385C48">
        <w:rPr>
          <w:rFonts w:ascii="Times New Roman" w:eastAsiaTheme="majorEastAsia" w:hAnsi="Times New Roman" w:cs="Times New Roman"/>
          <w:sz w:val="24"/>
          <w:szCs w:val="24"/>
          <w:lang w:val="en-US"/>
        </w:rPr>
        <w:t xml:space="preserve"> 12% of psychiatric hospitalizations for minors take place in adult psychiatric wards, and approximately 40% in pediatric wards</w:t>
      </w:r>
      <w:r w:rsidR="00A35B76" w:rsidRPr="00385C48">
        <w:rPr>
          <w:rStyle w:val="FootnoteReference"/>
          <w:rFonts w:ascii="Times New Roman" w:eastAsiaTheme="majorEastAsia" w:hAnsi="Times New Roman" w:cs="Times New Roman"/>
          <w:sz w:val="24"/>
          <w:szCs w:val="24"/>
          <w:lang w:val="en-US"/>
        </w:rPr>
        <w:footnoteReference w:id="29"/>
      </w:r>
      <w:r w:rsidR="007700B0" w:rsidRPr="00385C48">
        <w:rPr>
          <w:rFonts w:ascii="Times New Roman" w:eastAsiaTheme="majorEastAsia" w:hAnsi="Times New Roman" w:cs="Times New Roman"/>
          <w:sz w:val="24"/>
          <w:szCs w:val="24"/>
          <w:vertAlign w:val="superscript"/>
          <w:lang w:val="en-US"/>
        </w:rPr>
        <w:t xml:space="preserve"> </w:t>
      </w:r>
      <w:r w:rsidR="007700B0" w:rsidRPr="00385C48">
        <w:rPr>
          <w:rFonts w:ascii="Times New Roman" w:eastAsiaTheme="majorEastAsia" w:hAnsi="Times New Roman" w:cs="Times New Roman"/>
          <w:sz w:val="24"/>
          <w:szCs w:val="24"/>
          <w:lang w:val="en-US"/>
        </w:rPr>
        <w:t xml:space="preserve">– </w:t>
      </w:r>
      <w:r w:rsidR="00181FE1" w:rsidRPr="00385C48">
        <w:rPr>
          <w:rFonts w:ascii="Times New Roman" w:eastAsiaTheme="majorEastAsia" w:hAnsi="Times New Roman" w:cs="Times New Roman"/>
          <w:sz w:val="24"/>
          <w:szCs w:val="24"/>
          <w:lang w:val="en-US"/>
        </w:rPr>
        <w:t>although in the latter case, at least part of the admissions involve</w:t>
      </w:r>
      <w:r w:rsidR="004C11F5" w:rsidRPr="00385C48">
        <w:rPr>
          <w:rFonts w:ascii="Times New Roman" w:eastAsiaTheme="majorEastAsia" w:hAnsi="Times New Roman" w:cs="Times New Roman"/>
          <w:sz w:val="24"/>
          <w:szCs w:val="24"/>
          <w:lang w:val="en-US"/>
        </w:rPr>
        <w:t>s</w:t>
      </w:r>
      <w:r w:rsidR="00181FE1" w:rsidRPr="00385C48">
        <w:rPr>
          <w:rFonts w:ascii="Times New Roman" w:eastAsiaTheme="majorEastAsia" w:hAnsi="Times New Roman" w:cs="Times New Roman"/>
          <w:sz w:val="24"/>
          <w:szCs w:val="24"/>
          <w:lang w:val="en-US"/>
        </w:rPr>
        <w:t xml:space="preserve"> beds managed by NPIA services.</w:t>
      </w:r>
    </w:p>
    <w:p w14:paraId="3EEDEBB1" w14:textId="013E690C" w:rsidR="0057639F" w:rsidRPr="00385C48" w:rsidRDefault="0057639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Ordinary inpatient beds in NPIA increased only slightly from 394 in 2019 to 401 in 2022, with a highly uneven distribution: 97 are located in Lombardy alone, followed at a considerable distance by Lazio (50), Tuscany (48), and Sicily (31), while several regions have no beds at all</w:t>
      </w:r>
      <w:r w:rsidR="00A35B76" w:rsidRPr="00385C48">
        <w:rPr>
          <w:rStyle w:val="FootnoteReference"/>
          <w:rFonts w:ascii="Times New Roman" w:eastAsiaTheme="majorEastAsia" w:hAnsi="Times New Roman" w:cs="Times New Roman"/>
          <w:sz w:val="24"/>
          <w:szCs w:val="24"/>
          <w:lang w:val="en-US"/>
        </w:rPr>
        <w:footnoteReference w:id="30"/>
      </w:r>
      <w:r w:rsidR="008539A2" w:rsidRPr="00385C48">
        <w:rPr>
          <w:rFonts w:ascii="Times New Roman" w:eastAsiaTheme="majorEastAsia" w:hAnsi="Times New Roman" w:cs="Times New Roman"/>
          <w:sz w:val="24"/>
          <w:szCs w:val="24"/>
          <w:lang w:val="en-US"/>
        </w:rPr>
        <w:t xml:space="preserve"> and at least 700 beds are needed</w:t>
      </w:r>
      <w:r w:rsidRPr="00385C48">
        <w:rPr>
          <w:rFonts w:ascii="Times New Roman" w:eastAsiaTheme="majorEastAsia" w:hAnsi="Times New Roman" w:cs="Times New Roman"/>
          <w:sz w:val="24"/>
          <w:szCs w:val="24"/>
          <w:lang w:val="en-US"/>
        </w:rPr>
        <w:t>.</w:t>
      </w:r>
    </w:p>
    <w:p w14:paraId="4877C61C" w14:textId="76AF9E6A" w:rsidR="0057639F" w:rsidRPr="00385C48" w:rsidRDefault="0057639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 xml:space="preserve">Moreover, there is a lack of day-care centers and intensive </w:t>
      </w:r>
      <w:r w:rsidR="00647F98" w:rsidRPr="00385C48">
        <w:rPr>
          <w:rFonts w:ascii="Times New Roman" w:eastAsiaTheme="majorEastAsia" w:hAnsi="Times New Roman" w:cs="Times New Roman"/>
          <w:sz w:val="24"/>
          <w:szCs w:val="24"/>
          <w:lang w:val="en-US"/>
        </w:rPr>
        <w:t xml:space="preserve">community </w:t>
      </w:r>
      <w:r w:rsidRPr="00385C48">
        <w:rPr>
          <w:rFonts w:ascii="Times New Roman" w:eastAsiaTheme="majorEastAsia" w:hAnsi="Times New Roman" w:cs="Times New Roman"/>
          <w:sz w:val="24"/>
          <w:szCs w:val="24"/>
          <w:lang w:val="en-US"/>
        </w:rPr>
        <w:t>care programs that could facilitate discharge and provide continued support, leading to unnecessarily prolonged hospital stays.</w:t>
      </w:r>
    </w:p>
    <w:p w14:paraId="35F7EDB9" w14:textId="2E0A0092" w:rsidR="0057639F" w:rsidRPr="00385C48" w:rsidRDefault="0057639F"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At the national level, the Italian National Institute of Statistics (ISTAT), in its report on Equitable and Sustainable Well-being (BES), includes a specific index aimed at monitoring the state of mental health, with detailed breakdowns by age group.</w:t>
      </w:r>
    </w:p>
    <w:p w14:paraId="1A9EDFF4" w14:textId="64DE16E2" w:rsidR="00D74003" w:rsidRPr="00385C48" w:rsidRDefault="00D74003" w:rsidP="00385C48">
      <w:pPr>
        <w:pStyle w:val="HTMLPreformatted"/>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In the latest BES</w:t>
      </w:r>
      <w:r w:rsidR="00A35B76" w:rsidRPr="00385C48">
        <w:rPr>
          <w:rStyle w:val="FootnoteReference"/>
          <w:rFonts w:ascii="Times New Roman" w:eastAsiaTheme="majorEastAsia" w:hAnsi="Times New Roman" w:cs="Times New Roman"/>
          <w:sz w:val="24"/>
          <w:szCs w:val="24"/>
          <w:lang w:val="en-US"/>
        </w:rPr>
        <w:footnoteReference w:id="31"/>
      </w:r>
      <w:r w:rsidRPr="00385C48">
        <w:rPr>
          <w:rFonts w:ascii="Times New Roman" w:eastAsiaTheme="majorEastAsia" w:hAnsi="Times New Roman" w:cs="Times New Roman"/>
          <w:sz w:val="24"/>
          <w:szCs w:val="24"/>
          <w:lang w:val="en-US"/>
        </w:rPr>
        <w:t xml:space="preserve"> report, the following key findings were highlighted:</w:t>
      </w:r>
    </w:p>
    <w:p w14:paraId="28435946" w14:textId="77777777" w:rsidR="002A135F" w:rsidRPr="00385C48" w:rsidRDefault="00E40B84" w:rsidP="00385C48">
      <w:pPr>
        <w:pStyle w:val="HTMLPreformatted"/>
        <w:numPr>
          <w:ilvl w:val="0"/>
          <w:numId w:val="7"/>
        </w:numPr>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The mental health index for the 14–19 age group declined compared to the previous year (71 in 2023, down from 72.6 in 2022), and it has not yet returned to pre-pandemic levels.</w:t>
      </w:r>
    </w:p>
    <w:p w14:paraId="3BE7E8F5" w14:textId="6B3340A1" w:rsidR="000D0DDC" w:rsidRPr="00385C48" w:rsidRDefault="002A135F" w:rsidP="00385C48">
      <w:pPr>
        <w:pStyle w:val="HTMLPreformatted"/>
        <w:numPr>
          <w:ilvl w:val="0"/>
          <w:numId w:val="7"/>
        </w:numPr>
        <w:jc w:val="both"/>
        <w:rPr>
          <w:rFonts w:ascii="Times New Roman" w:eastAsiaTheme="majorEastAsia" w:hAnsi="Times New Roman" w:cs="Times New Roman"/>
          <w:sz w:val="24"/>
          <w:szCs w:val="24"/>
          <w:lang w:val="en-US"/>
        </w:rPr>
      </w:pPr>
      <w:r w:rsidRPr="00385C48">
        <w:rPr>
          <w:rFonts w:ascii="Times New Roman" w:eastAsiaTheme="majorEastAsia" w:hAnsi="Times New Roman" w:cs="Times New Roman"/>
          <w:sz w:val="24"/>
          <w:szCs w:val="24"/>
          <w:lang w:val="en-US"/>
        </w:rPr>
        <w:t>The index reveals a significant gender gap: among adolescent girls, it stands at 67.4 — nearly 7 points lower than their male peers (74.3).</w:t>
      </w:r>
      <w:r w:rsidR="000D0DDC" w:rsidRPr="00385C48">
        <w:rPr>
          <w:rFonts w:ascii="Times New Roman" w:eastAsiaTheme="majorEastAsia" w:hAnsi="Times New Roman" w:cs="Times New Roman"/>
          <w:sz w:val="24"/>
          <w:szCs w:val="24"/>
          <w:lang w:val="en-US"/>
        </w:rPr>
        <w:t> </w:t>
      </w:r>
    </w:p>
    <w:p w14:paraId="5083B26E" w14:textId="5FDFFCC1" w:rsidR="00AC7EFA" w:rsidRPr="00385C48" w:rsidRDefault="006D20EA" w:rsidP="00385C48">
      <w:pPr>
        <w:pStyle w:val="NormalWeb"/>
        <w:spacing w:before="0" w:beforeAutospacing="0" w:after="0" w:afterAutospacing="0"/>
        <w:jc w:val="both"/>
        <w:rPr>
          <w:lang w:val="en-US"/>
        </w:rPr>
      </w:pPr>
      <w:r w:rsidRPr="00385C48">
        <w:rPr>
          <w:lang w:val="en-US"/>
        </w:rPr>
        <w:t xml:space="preserve">At the national level, </w:t>
      </w:r>
      <w:r w:rsidR="000E5AC7" w:rsidRPr="00385C48">
        <w:rPr>
          <w:lang w:val="en-US"/>
        </w:rPr>
        <w:t>an</w:t>
      </w:r>
      <w:r w:rsidR="0085571E" w:rsidRPr="00385C48">
        <w:rPr>
          <w:lang w:val="en-US"/>
        </w:rPr>
        <w:t xml:space="preserve"> </w:t>
      </w:r>
      <w:r w:rsidR="00497EFA" w:rsidRPr="00385C48">
        <w:rPr>
          <w:lang w:val="en-US"/>
        </w:rPr>
        <w:t>organization</w:t>
      </w:r>
      <w:r w:rsidRPr="00385C48" w:rsidDel="00F31D37">
        <w:rPr>
          <w:lang w:val="en-US"/>
        </w:rPr>
        <w:t xml:space="preserve"> </w:t>
      </w:r>
      <w:r w:rsidRPr="00385C48">
        <w:rPr>
          <w:lang w:val="en-US"/>
        </w:rPr>
        <w:t>estimated in October 2024</w:t>
      </w:r>
      <w:r w:rsidRPr="00385C48" w:rsidDel="00670776">
        <w:rPr>
          <w:lang w:val="en-US"/>
        </w:rPr>
        <w:t xml:space="preserve"> </w:t>
      </w:r>
      <w:r w:rsidRPr="00385C48">
        <w:rPr>
          <w:lang w:val="en-US"/>
        </w:rPr>
        <w:t>that neuropsychiatric disorders affect nearly 2 million children and adolescents in Italy</w:t>
      </w:r>
      <w:r w:rsidR="00081156" w:rsidRPr="00385C48">
        <w:rPr>
          <w:rStyle w:val="FootnoteReference"/>
          <w:lang w:val="en-US"/>
        </w:rPr>
        <w:footnoteReference w:id="32"/>
      </w:r>
      <w:r w:rsidRPr="00385C48">
        <w:rPr>
          <w:lang w:val="en-US"/>
        </w:rPr>
        <w:t xml:space="preserve">. </w:t>
      </w:r>
    </w:p>
    <w:p w14:paraId="76C2C1FA" w14:textId="05D7DA9F" w:rsidR="006D20EA" w:rsidRPr="00385C48" w:rsidRDefault="005C2F95" w:rsidP="00385C48">
      <w:pPr>
        <w:pStyle w:val="HTMLPreformatted"/>
        <w:jc w:val="both"/>
        <w:rPr>
          <w:rFonts w:ascii="Times New Roman" w:hAnsi="Times New Roman" w:cs="Times New Roman"/>
          <w:sz w:val="24"/>
          <w:szCs w:val="24"/>
          <w:lang w:val="en-US"/>
        </w:rPr>
      </w:pPr>
      <w:r w:rsidRPr="00385C48">
        <w:rPr>
          <w:rFonts w:ascii="Times New Roman" w:eastAsiaTheme="majorEastAsia" w:hAnsi="Times New Roman" w:cs="Times New Roman"/>
          <w:sz w:val="24"/>
          <w:szCs w:val="24"/>
          <w:lang w:val="en-GB"/>
        </w:rPr>
        <w:t>The lack of data on neurodevelopmental disorders and mental health persists. Very few regions</w:t>
      </w:r>
      <w:r w:rsidR="004C0D66" w:rsidRPr="00385C48">
        <w:rPr>
          <w:rStyle w:val="FootnoteReference"/>
          <w:rFonts w:ascii="Times New Roman" w:eastAsiaTheme="majorEastAsia" w:hAnsi="Times New Roman" w:cs="Times New Roman"/>
          <w:sz w:val="24"/>
          <w:szCs w:val="24"/>
          <w:lang w:val="en-GB"/>
        </w:rPr>
        <w:footnoteReference w:id="33"/>
      </w:r>
      <w:r w:rsidRPr="00385C48">
        <w:rPr>
          <w:rFonts w:ascii="Times New Roman" w:eastAsiaTheme="majorEastAsia" w:hAnsi="Times New Roman" w:cs="Times New Roman"/>
          <w:sz w:val="24"/>
          <w:szCs w:val="24"/>
          <w:lang w:val="en-GB"/>
        </w:rPr>
        <w:t xml:space="preserve"> analyze and publish s</w:t>
      </w:r>
      <w:r w:rsidR="00A23F7F" w:rsidRPr="00385C48">
        <w:rPr>
          <w:rFonts w:ascii="Times New Roman" w:eastAsiaTheme="majorEastAsia" w:hAnsi="Times New Roman" w:cs="Times New Roman"/>
          <w:sz w:val="24"/>
          <w:szCs w:val="24"/>
          <w:lang w:val="en-GB"/>
        </w:rPr>
        <w:t>y</w:t>
      </w:r>
      <w:r w:rsidRPr="00385C48">
        <w:rPr>
          <w:rFonts w:ascii="Times New Roman" w:eastAsiaTheme="majorEastAsia" w:hAnsi="Times New Roman" w:cs="Times New Roman"/>
          <w:sz w:val="24"/>
          <w:szCs w:val="24"/>
          <w:lang w:val="en-GB"/>
        </w:rPr>
        <w:t>stematically data on healthcare utilization for neuropsychiatric disorders, the new national information system for child and adolescent neuropsychiatric services, defined in detail in 2022, has not yet completed the necessary approval passages and the only national study on access to emergency departments and hospital admissions for psychiatric disorders in children and adolescents from 2017 to 2022 has never been</w:t>
      </w:r>
      <w:r w:rsidR="00DB6EE9" w:rsidRPr="00385C48">
        <w:rPr>
          <w:rFonts w:ascii="Times New Roman" w:eastAsiaTheme="majorEastAsia" w:hAnsi="Times New Roman" w:cs="Times New Roman"/>
          <w:sz w:val="24"/>
          <w:szCs w:val="24"/>
          <w:lang w:val="en-GB"/>
        </w:rPr>
        <w:t xml:space="preserve"> </w:t>
      </w:r>
      <w:r w:rsidR="00DB6EE9" w:rsidRPr="00385C48">
        <w:rPr>
          <w:rFonts w:ascii="Times New Roman" w:eastAsiaTheme="majorEastAsia" w:hAnsi="Times New Roman" w:cs="Times New Roman"/>
          <w:sz w:val="24"/>
          <w:szCs w:val="24"/>
          <w:lang w:val="en-US"/>
        </w:rPr>
        <w:t>made accessible</w:t>
      </w:r>
      <w:r w:rsidRPr="00385C48">
        <w:rPr>
          <w:rFonts w:ascii="Times New Roman" w:eastAsiaTheme="majorEastAsia" w:hAnsi="Times New Roman" w:cs="Times New Roman"/>
          <w:sz w:val="24"/>
          <w:szCs w:val="24"/>
          <w:lang w:val="en-GB"/>
        </w:rPr>
        <w:t xml:space="preserve"> to the public</w:t>
      </w:r>
      <w:r w:rsidRPr="00385C48">
        <w:rPr>
          <w:rStyle w:val="FootnoteReference"/>
          <w:rFonts w:ascii="Times New Roman" w:eastAsiaTheme="majorEastAsia" w:hAnsi="Times New Roman" w:cs="Times New Roman"/>
          <w:sz w:val="24"/>
          <w:szCs w:val="24"/>
          <w:lang w:val="en-GB"/>
        </w:rPr>
        <w:footnoteReference w:id="34"/>
      </w:r>
      <w:r w:rsidRPr="00385C48">
        <w:rPr>
          <w:rFonts w:ascii="Times New Roman" w:eastAsiaTheme="majorEastAsia" w:hAnsi="Times New Roman" w:cs="Times New Roman"/>
          <w:sz w:val="24"/>
          <w:szCs w:val="24"/>
          <w:lang w:val="en-GB"/>
        </w:rPr>
        <w:t xml:space="preserve">.  </w:t>
      </w:r>
    </w:p>
    <w:p w14:paraId="6744F9A0" w14:textId="1243F08A" w:rsidR="006D20EA" w:rsidRPr="00385C48" w:rsidRDefault="006D20EA" w:rsidP="00385C48">
      <w:pPr>
        <w:pStyle w:val="NormalWeb"/>
        <w:spacing w:before="0" w:beforeAutospacing="0" w:after="0" w:afterAutospacing="0"/>
        <w:jc w:val="both"/>
        <w:rPr>
          <w:lang w:val="en-US"/>
        </w:rPr>
      </w:pPr>
      <w:r w:rsidRPr="00385C48">
        <w:rPr>
          <w:lang w:val="en-US"/>
        </w:rPr>
        <w:t>The uneven organization of NPIA across the regions results in serious disparities in care pathways, due to the absence of a coordinated national and local network and of therapeutic semi-residential facilities, which are essential for ensuring appropriate interventions.</w:t>
      </w:r>
      <w:r w:rsidR="00B57B0C" w:rsidRPr="00385C48">
        <w:rPr>
          <w:lang w:val="en-US"/>
        </w:rPr>
        <w:t xml:space="preserve"> Moreover, the new National Mental Health Action Plan</w:t>
      </w:r>
      <w:r w:rsidR="00B57B0C" w:rsidRPr="00385C48">
        <w:rPr>
          <w:rStyle w:val="FootnoteReference"/>
          <w:lang w:val="en-US"/>
        </w:rPr>
        <w:footnoteReference w:id="35"/>
      </w:r>
      <w:r w:rsidR="00B57B0C" w:rsidRPr="00385C48">
        <w:rPr>
          <w:lang w:val="en-US"/>
        </w:rPr>
        <w:t xml:space="preserve"> does not include any action tables for Children and Adolescent </w:t>
      </w:r>
      <w:r w:rsidR="00B57B0C" w:rsidRPr="00385C48">
        <w:rPr>
          <w:lang w:val="en-US"/>
        </w:rPr>
        <w:lastRenderedPageBreak/>
        <w:t xml:space="preserve">Neuropsychiatric Disorders and </w:t>
      </w:r>
      <w:r w:rsidR="002927D9" w:rsidRPr="00385C48">
        <w:rPr>
          <w:lang w:val="en-US"/>
        </w:rPr>
        <w:t>focuses</w:t>
      </w:r>
      <w:r w:rsidR="00B57B0C" w:rsidRPr="00385C48">
        <w:rPr>
          <w:lang w:val="en-US"/>
        </w:rPr>
        <w:t xml:space="preserve"> only on </w:t>
      </w:r>
      <w:r w:rsidR="0090598F" w:rsidRPr="00385C48">
        <w:rPr>
          <w:lang w:val="en-US"/>
        </w:rPr>
        <w:t>the</w:t>
      </w:r>
      <w:r w:rsidR="00B57B0C" w:rsidRPr="00385C48">
        <w:rPr>
          <w:lang w:val="en-US"/>
        </w:rPr>
        <w:t xml:space="preserve"> transition in psychiatric disorders, as </w:t>
      </w:r>
      <w:r w:rsidR="000764D4" w:rsidRPr="00385C48">
        <w:rPr>
          <w:lang w:val="en-US"/>
        </w:rPr>
        <w:t>do</w:t>
      </w:r>
      <w:r w:rsidR="00B57B0C" w:rsidRPr="00385C48">
        <w:rPr>
          <w:lang w:val="en-US"/>
        </w:rPr>
        <w:t xml:space="preserve"> all </w:t>
      </w:r>
      <w:r w:rsidR="008F2C87" w:rsidRPr="00385C48">
        <w:rPr>
          <w:lang w:val="en-US"/>
        </w:rPr>
        <w:t xml:space="preserve">current </w:t>
      </w:r>
      <w:r w:rsidR="00B57B0C" w:rsidRPr="00385C48">
        <w:rPr>
          <w:lang w:val="en-US"/>
        </w:rPr>
        <w:t>legislative proposals for mental health</w:t>
      </w:r>
      <w:r w:rsidR="00B57B0C" w:rsidRPr="00385C48">
        <w:rPr>
          <w:rStyle w:val="FootnoteReference"/>
          <w:lang w:val="en-US"/>
        </w:rPr>
        <w:footnoteReference w:id="36"/>
      </w:r>
      <w:r w:rsidR="00B57B0C" w:rsidRPr="00385C48">
        <w:rPr>
          <w:lang w:val="en-US"/>
        </w:rPr>
        <w:t xml:space="preserve">. </w:t>
      </w:r>
    </w:p>
    <w:p w14:paraId="031764B2" w14:textId="61846E0B" w:rsidR="006D20EA" w:rsidRPr="00385C48" w:rsidRDefault="006D20EA" w:rsidP="00385C48">
      <w:pPr>
        <w:pStyle w:val="NormalWeb"/>
        <w:spacing w:before="0" w:beforeAutospacing="0" w:after="0" w:afterAutospacing="0"/>
        <w:jc w:val="both"/>
        <w:rPr>
          <w:lang w:val="en-US"/>
        </w:rPr>
      </w:pPr>
      <w:r w:rsidRPr="00385C48">
        <w:rPr>
          <w:lang w:val="en-US"/>
        </w:rPr>
        <w:t xml:space="preserve">The implementation of the measures outlined in the National Action Plan for the Child Guarantee (PANGI) should be urgently pursued, including the establishment of a permanent technical working group on </w:t>
      </w:r>
      <w:r w:rsidR="00B57B0C" w:rsidRPr="00385C48">
        <w:rPr>
          <w:lang w:val="en-US"/>
        </w:rPr>
        <w:t xml:space="preserve">child and </w:t>
      </w:r>
      <w:r w:rsidRPr="00385C48">
        <w:rPr>
          <w:lang w:val="en-US"/>
        </w:rPr>
        <w:t>adolescent mental health</w:t>
      </w:r>
      <w:r w:rsidR="00A52B1C" w:rsidRPr="00385C48">
        <w:rPr>
          <w:lang w:val="en-US"/>
        </w:rPr>
        <w:t>.</w:t>
      </w:r>
    </w:p>
    <w:p w14:paraId="23077A95" w14:textId="77777777" w:rsidR="000D0DDC" w:rsidRPr="00385C48" w:rsidRDefault="000D0DDC" w:rsidP="00385C48">
      <w:pPr>
        <w:pStyle w:val="HTMLPreformatted"/>
        <w:jc w:val="both"/>
        <w:rPr>
          <w:rFonts w:ascii="Times New Roman" w:eastAsiaTheme="majorEastAsia" w:hAnsi="Times New Roman" w:cs="Times New Roman"/>
          <w:sz w:val="24"/>
          <w:szCs w:val="24"/>
          <w:lang w:val="en-US"/>
        </w:rPr>
      </w:pPr>
    </w:p>
    <w:p w14:paraId="381AF2A3" w14:textId="77777777" w:rsidR="00A25A96" w:rsidRPr="00A25A96" w:rsidRDefault="00A25A96" w:rsidP="00385C48">
      <w:pPr>
        <w:pStyle w:val="HTMLPreformatted"/>
        <w:numPr>
          <w:ilvl w:val="0"/>
          <w:numId w:val="23"/>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 xml:space="preserve">When does the Government plan to publish the data on </w:t>
      </w:r>
      <w:r w:rsidRPr="00A25A96">
        <w:rPr>
          <w:rFonts w:ascii="Times New Roman" w:eastAsiaTheme="majorEastAsia" w:hAnsi="Times New Roman" w:cs="Times New Roman"/>
          <w:b/>
          <w:bCs/>
          <w:sz w:val="24"/>
          <w:szCs w:val="24"/>
          <w:lang w:val="en-GB"/>
        </w:rPr>
        <w:t xml:space="preserve">emergency departments and hospital admissions for psychiatric disorders in children and adolescents from 2017 to 2022 and </w:t>
      </w:r>
      <w:r w:rsidRPr="00A25A96">
        <w:rPr>
          <w:rFonts w:ascii="Times New Roman" w:eastAsiaTheme="majorEastAsia" w:hAnsi="Times New Roman" w:cs="Times New Roman"/>
          <w:b/>
          <w:bCs/>
          <w:sz w:val="24"/>
          <w:szCs w:val="24"/>
          <w:lang w:val="en-US"/>
        </w:rPr>
        <w:t xml:space="preserve">complete the approval of the new national </w:t>
      </w:r>
      <w:r w:rsidRPr="00A25A96">
        <w:rPr>
          <w:rFonts w:ascii="Times New Roman" w:eastAsiaTheme="majorEastAsia" w:hAnsi="Times New Roman" w:cs="Times New Roman"/>
          <w:b/>
          <w:bCs/>
          <w:sz w:val="24"/>
          <w:szCs w:val="24"/>
          <w:lang w:val="en-GB"/>
        </w:rPr>
        <w:t>information system for child and adolescent neuropsychiatric services?</w:t>
      </w:r>
    </w:p>
    <w:p w14:paraId="3A534D61" w14:textId="0923FA3B" w:rsidR="000D0DDC" w:rsidRPr="00385C48" w:rsidRDefault="00A25A96" w:rsidP="00385C48">
      <w:pPr>
        <w:pStyle w:val="HTMLPreformatted"/>
        <w:numPr>
          <w:ilvl w:val="0"/>
          <w:numId w:val="23"/>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Does the Government plan to activate a National Working Group on Child and Adolescent Neurodevelopmental Disorders and Mental Health and implement psychological and neuropsychiatric services for children and adolescents and programs for prevention and early diagnosis?</w:t>
      </w:r>
    </w:p>
    <w:p w14:paraId="2273FC7E" w14:textId="77777777" w:rsidR="00BA6B1E" w:rsidRPr="00385C48" w:rsidRDefault="00BA6B1E" w:rsidP="00385C48">
      <w:pPr>
        <w:pStyle w:val="HTMLPreformatted"/>
        <w:jc w:val="both"/>
        <w:rPr>
          <w:rFonts w:ascii="Times New Roman" w:eastAsiaTheme="majorEastAsia" w:hAnsi="Times New Roman" w:cs="Times New Roman"/>
          <w:b/>
          <w:sz w:val="24"/>
          <w:szCs w:val="24"/>
          <w:lang w:val="en-US"/>
        </w:rPr>
      </w:pPr>
    </w:p>
    <w:p w14:paraId="5F59A602" w14:textId="37DF5AE8" w:rsidR="001E3EE4" w:rsidRDefault="008E65DE" w:rsidP="00385C48">
      <w:pPr>
        <w:pStyle w:val="HTMLPreformatted"/>
        <w:numPr>
          <w:ilvl w:val="0"/>
          <w:numId w:val="1"/>
        </w:numPr>
        <w:jc w:val="both"/>
        <w:rPr>
          <w:rFonts w:ascii="Times New Roman" w:eastAsiaTheme="majorEastAsia" w:hAnsi="Times New Roman" w:cs="Times New Roman"/>
          <w:b/>
          <w:bCs/>
          <w:sz w:val="24"/>
          <w:szCs w:val="24"/>
          <w:lang w:val="en-US"/>
        </w:rPr>
      </w:pPr>
      <w:r w:rsidRPr="00385C48">
        <w:rPr>
          <w:rFonts w:ascii="Times New Roman" w:eastAsiaTheme="majorEastAsia" w:hAnsi="Times New Roman" w:cs="Times New Roman"/>
          <w:b/>
          <w:bCs/>
          <w:sz w:val="24"/>
          <w:szCs w:val="24"/>
          <w:lang w:val="en-US"/>
        </w:rPr>
        <w:t>Environmental Pollution and Climate Change</w:t>
      </w:r>
    </w:p>
    <w:p w14:paraId="68A44504" w14:textId="77777777" w:rsidR="00385C48" w:rsidRPr="00385C48" w:rsidRDefault="00385C48" w:rsidP="00385C48">
      <w:pPr>
        <w:pStyle w:val="HTMLPreformatted"/>
        <w:jc w:val="both"/>
        <w:rPr>
          <w:rFonts w:ascii="Times New Roman" w:eastAsiaTheme="majorEastAsia" w:hAnsi="Times New Roman" w:cs="Times New Roman"/>
          <w:b/>
          <w:bCs/>
          <w:sz w:val="24"/>
          <w:szCs w:val="24"/>
          <w:lang w:val="en-US"/>
        </w:rPr>
      </w:pPr>
    </w:p>
    <w:p w14:paraId="47EA5298" w14:textId="56C13B46" w:rsidR="00A16C02" w:rsidRPr="00385C48" w:rsidRDefault="00A16C02"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In Italy, 48.3% of girls and boys aged 12 to 18 are concerned about climate change, as highlighted by a public consultation organized by the National Ombudsman for Children</w:t>
      </w:r>
      <w:r w:rsidR="003E40B6" w:rsidRPr="00385C48">
        <w:rPr>
          <w:rStyle w:val="FootnoteReference"/>
          <w:rFonts w:eastAsiaTheme="majorEastAsia"/>
          <w:lang w:val="en-US"/>
        </w:rPr>
        <w:footnoteReference w:id="37"/>
      </w:r>
      <w:r w:rsidRPr="00385C48">
        <w:rPr>
          <w:rFonts w:eastAsiaTheme="majorEastAsia"/>
          <w:lang w:val="en-US"/>
        </w:rPr>
        <w:t>. Children are among the most exposed to the effects of climate change, yet they are too often excluded from decision-making processes.</w:t>
      </w:r>
    </w:p>
    <w:p w14:paraId="262232CE" w14:textId="037CCF0D" w:rsidR="00D5534E" w:rsidRPr="00385C48" w:rsidRDefault="00BC72E9"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Recognizing children’s right to live in a healthy environment places a clear obligation on institutions to take concrete action to protect them from the effects of environmental degradation and climate change. In high-income countries, the three most pressing environmental threats to child health are: air pollution, chemical contamination, and climate change.</w:t>
      </w:r>
    </w:p>
    <w:p w14:paraId="5BAE34BA" w14:textId="0ED0B7DE" w:rsidR="009C5583" w:rsidRPr="00385C48" w:rsidRDefault="009C5583" w:rsidP="00385C48">
      <w:pPr>
        <w:pStyle w:val="paragraph"/>
        <w:spacing w:before="0" w:beforeAutospacing="0" w:after="0" w:afterAutospacing="0"/>
        <w:jc w:val="both"/>
        <w:textAlignment w:val="baseline"/>
        <w:rPr>
          <w:rFonts w:eastAsiaTheme="majorEastAsia"/>
          <w:lang w:val="en-US"/>
        </w:rPr>
      </w:pPr>
      <w:r w:rsidRPr="00385C48">
        <w:rPr>
          <w:rFonts w:eastAsiaTheme="majorEastAsia"/>
          <w:b/>
          <w:bCs/>
          <w:lang w:val="en-US"/>
        </w:rPr>
        <w:t>Chemical pollution</w:t>
      </w:r>
      <w:r w:rsidRPr="00385C48">
        <w:rPr>
          <w:rFonts w:eastAsiaTheme="majorEastAsia"/>
          <w:lang w:val="en-US"/>
        </w:rPr>
        <w:t xml:space="preserve"> represents a serious threat to healthy child development from birth onward, compromising both their well-being and future prospects. In Italy, for example, it is estimated that at least 269,585 children have blood lead levels above 5 </w:t>
      </w:r>
      <w:r w:rsidRPr="00385C48">
        <w:rPr>
          <w:rFonts w:eastAsiaTheme="majorEastAsia"/>
        </w:rPr>
        <w:t>μ</w:t>
      </w:r>
      <w:r w:rsidRPr="00385C48">
        <w:rPr>
          <w:rFonts w:eastAsiaTheme="majorEastAsia"/>
          <w:lang w:val="en-US"/>
        </w:rPr>
        <w:t>g/dL</w:t>
      </w:r>
      <w:r w:rsidR="003E40B6" w:rsidRPr="00385C48">
        <w:rPr>
          <w:rStyle w:val="FootnoteReference"/>
          <w:rFonts w:eastAsiaTheme="majorEastAsia"/>
          <w:lang w:val="en-US"/>
        </w:rPr>
        <w:footnoteReference w:id="38"/>
      </w:r>
      <w:r w:rsidRPr="00385C48">
        <w:rPr>
          <w:rFonts w:eastAsiaTheme="majorEastAsia"/>
          <w:lang w:val="en-US"/>
        </w:rPr>
        <w:t>, a threshold clearly associated with neurotoxic effects and an increased risk of impaired neurological development. These children often come from socioeconomically disadvantaged backgrounds and live near heavily industrialized or environmentally degraded areas, where exposure to multiple contaminants is frequent. Under such conditions, the neurotoxic effects of lead add to those of other hazardous substances, significantly increasing the risk of neurocognitive and behavioural disorders</w:t>
      </w:r>
      <w:r w:rsidR="003E40B6" w:rsidRPr="00385C48">
        <w:rPr>
          <w:rStyle w:val="FootnoteReference"/>
          <w:rFonts w:eastAsiaTheme="majorEastAsia"/>
          <w:lang w:val="en-US"/>
        </w:rPr>
        <w:footnoteReference w:id="39"/>
      </w:r>
      <w:r w:rsidRPr="00385C48">
        <w:rPr>
          <w:rFonts w:eastAsiaTheme="majorEastAsia"/>
          <w:lang w:val="en-US"/>
        </w:rPr>
        <w:t>.</w:t>
      </w:r>
    </w:p>
    <w:p w14:paraId="4529B649" w14:textId="7A6C4A52" w:rsidR="009C5583" w:rsidRPr="00385C48" w:rsidRDefault="009C5583"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As for </w:t>
      </w:r>
      <w:r w:rsidRPr="00385C48">
        <w:rPr>
          <w:rFonts w:eastAsiaTheme="majorEastAsia"/>
          <w:b/>
          <w:bCs/>
          <w:lang w:val="en-US"/>
        </w:rPr>
        <w:t>air pollution</w:t>
      </w:r>
      <w:r w:rsidRPr="00385C48">
        <w:rPr>
          <w:rFonts w:eastAsiaTheme="majorEastAsia"/>
          <w:lang w:val="en-US"/>
        </w:rPr>
        <w:t>, 76.2% of PM2.5 measurements in Italian cities still exceed the WHO guideline value. For Italy, meeting the target level of 10 </w:t>
      </w:r>
      <w:r w:rsidRPr="00385C48">
        <w:rPr>
          <w:rFonts w:eastAsiaTheme="majorEastAsia"/>
        </w:rPr>
        <w:t>μ</w:t>
      </w:r>
      <w:r w:rsidRPr="00385C48">
        <w:rPr>
          <w:rFonts w:eastAsiaTheme="majorEastAsia"/>
          <w:lang w:val="en-US"/>
        </w:rPr>
        <w:t>g/m³ remains extremely challenging, despite the clear benefits this would bring in terms of reducing premature deaths linked to PM2.5 exposure</w:t>
      </w:r>
      <w:r w:rsidR="005D415B" w:rsidRPr="00385C48">
        <w:rPr>
          <w:rStyle w:val="FootnoteReference"/>
          <w:rFonts w:eastAsiaTheme="majorEastAsia"/>
          <w:lang w:val="en-US"/>
        </w:rPr>
        <w:footnoteReference w:id="40"/>
      </w:r>
      <w:r w:rsidRPr="00385C48">
        <w:rPr>
          <w:rFonts w:eastAsiaTheme="majorEastAsia"/>
          <w:lang w:val="en-US"/>
        </w:rPr>
        <w:t>.</w:t>
      </w:r>
    </w:p>
    <w:p w14:paraId="137ED4B4" w14:textId="78A1D2F9" w:rsidR="005035CE" w:rsidRPr="00385C48" w:rsidRDefault="005035CE"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 xml:space="preserve">In 2021, greenhouse gas emissions on the Italian territory amounted to 405 million tons CO2 equivalent, with important consequences on climate. This multi-level engagement becomes even more crucial since </w:t>
      </w:r>
      <w:r w:rsidRPr="00385C48">
        <w:rPr>
          <w:rStyle w:val="normaltextrun"/>
          <w:rFonts w:eastAsiaTheme="majorEastAsia"/>
          <w:b/>
          <w:bCs/>
          <w:lang w:val="en-US"/>
        </w:rPr>
        <w:t>Italy has the highest rate of air pollution in Europe</w:t>
      </w:r>
      <w:r w:rsidR="0022349B" w:rsidRPr="00385C48">
        <w:rPr>
          <w:rStyle w:val="normaltextrun"/>
          <w:rFonts w:eastAsiaTheme="majorEastAsia"/>
          <w:b/>
          <w:bCs/>
          <w:lang w:val="en-US"/>
        </w:rPr>
        <w:t xml:space="preserve">. </w:t>
      </w:r>
      <w:r w:rsidR="0022349B" w:rsidRPr="00385C48">
        <w:rPr>
          <w:rStyle w:val="normaltextrun"/>
          <w:rFonts w:eastAsiaTheme="majorEastAsia"/>
          <w:lang w:val="en-US"/>
        </w:rPr>
        <w:t>T</w:t>
      </w:r>
      <w:r w:rsidRPr="00385C48">
        <w:rPr>
          <w:rStyle w:val="normaltextrun"/>
          <w:rFonts w:eastAsiaTheme="majorEastAsia"/>
          <w:lang w:val="en-US"/>
        </w:rPr>
        <w:t xml:space="preserve">his aspect leads to a great concern about the Italian government's action to hinder the European adoption of a new air quality directive that moves toward alignment by 2030 of the new air quality limits set by the WHO Guidelines especially because air pollution, besides being dangerous for the health of children, is also </w:t>
      </w:r>
      <w:r w:rsidRPr="00385C48">
        <w:rPr>
          <w:rStyle w:val="normaltextrun"/>
          <w:rFonts w:eastAsiaTheme="majorEastAsia"/>
          <w:lang w:val="en-US"/>
        </w:rPr>
        <w:lastRenderedPageBreak/>
        <w:t>harmful because of its contribution to climate change, the effects of which once again affect especially the most vulnerable populations, including minors.</w:t>
      </w:r>
      <w:r w:rsidRPr="00385C48">
        <w:rPr>
          <w:rStyle w:val="eop"/>
          <w:rFonts w:eastAsiaTheme="majorEastAsia"/>
          <w:lang w:val="en-US"/>
        </w:rPr>
        <w:t> </w:t>
      </w:r>
    </w:p>
    <w:p w14:paraId="51686B76" w14:textId="50EC5C93" w:rsidR="00B04090" w:rsidRPr="00385C48" w:rsidRDefault="00E114FA" w:rsidP="00385C48">
      <w:pPr>
        <w:pStyle w:val="paragraph"/>
        <w:spacing w:before="0" w:beforeAutospacing="0" w:after="0" w:afterAutospacing="0"/>
        <w:jc w:val="both"/>
        <w:textAlignment w:val="baseline"/>
        <w:rPr>
          <w:rFonts w:eastAsiaTheme="majorEastAsia"/>
          <w:lang w:val="en-US"/>
        </w:rPr>
      </w:pPr>
      <w:r w:rsidRPr="00385C48">
        <w:rPr>
          <w:rFonts w:eastAsiaTheme="majorEastAsia"/>
          <w:b/>
          <w:bCs/>
          <w:lang w:val="en-US"/>
        </w:rPr>
        <w:t>B</w:t>
      </w:r>
      <w:r w:rsidR="00052F87" w:rsidRPr="00385C48">
        <w:rPr>
          <w:rFonts w:eastAsiaTheme="majorEastAsia"/>
          <w:b/>
          <w:bCs/>
          <w:lang w:val="en-US"/>
        </w:rPr>
        <w:t>ecause of its geographical location</w:t>
      </w:r>
      <w:r w:rsidRPr="00385C48">
        <w:rPr>
          <w:rFonts w:eastAsiaTheme="majorEastAsia"/>
          <w:b/>
          <w:bCs/>
          <w:lang w:val="en-US"/>
        </w:rPr>
        <w:t>, Italy</w:t>
      </w:r>
      <w:r w:rsidR="00052F87" w:rsidRPr="00385C48">
        <w:rPr>
          <w:rFonts w:eastAsiaTheme="majorEastAsia"/>
          <w:b/>
          <w:bCs/>
          <w:lang w:val="en-US"/>
        </w:rPr>
        <w:t xml:space="preserve"> is particularly vulnerable to the effects of climate change</w:t>
      </w:r>
      <w:r w:rsidR="00052F87" w:rsidRPr="00385C48">
        <w:rPr>
          <w:rFonts w:eastAsiaTheme="majorEastAsia"/>
          <w:lang w:val="en-US"/>
        </w:rPr>
        <w:t>: extreme temperatures, natural disasters, heated variability of rainfall, and changing infection patterns of insect-borne diseases</w:t>
      </w:r>
      <w:r w:rsidR="005D415B" w:rsidRPr="00385C48">
        <w:rPr>
          <w:rStyle w:val="FootnoteReference"/>
          <w:rFonts w:eastAsiaTheme="majorEastAsia"/>
          <w:lang w:val="en-US"/>
        </w:rPr>
        <w:footnoteReference w:id="41"/>
      </w:r>
      <w:r w:rsidR="00052F87" w:rsidRPr="00385C48">
        <w:rPr>
          <w:rFonts w:eastAsiaTheme="majorEastAsia"/>
          <w:lang w:val="en-US"/>
        </w:rPr>
        <w:t>. In Italy, therefore, national and international plans to reduce air pollution and mitigate climate change must be strengthened to achieve the goals set by the European Union.</w:t>
      </w:r>
    </w:p>
    <w:p w14:paraId="57E65FFA" w14:textId="77777777" w:rsidR="00837659" w:rsidRPr="00385C48" w:rsidRDefault="00837659" w:rsidP="00385C48">
      <w:pPr>
        <w:pStyle w:val="HTMLPreformatted"/>
        <w:jc w:val="both"/>
        <w:rPr>
          <w:rFonts w:ascii="Times New Roman" w:eastAsiaTheme="majorEastAsia" w:hAnsi="Times New Roman" w:cs="Times New Roman"/>
          <w:sz w:val="24"/>
          <w:szCs w:val="24"/>
          <w:lang w:val="en-US"/>
        </w:rPr>
      </w:pPr>
    </w:p>
    <w:p w14:paraId="3975D6AE" w14:textId="77777777" w:rsidR="00A25A96" w:rsidRPr="00A25A96" w:rsidRDefault="00A25A96" w:rsidP="00385C48">
      <w:pPr>
        <w:pStyle w:val="HTMLPreformatted"/>
        <w:numPr>
          <w:ilvl w:val="0"/>
          <w:numId w:val="21"/>
        </w:numPr>
        <w:jc w:val="both"/>
        <w:rPr>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What measures does the Government intend to implement to mitigate the effects of extreme heatwaves in urban areas and their impact on the health of children?</w:t>
      </w:r>
    </w:p>
    <w:p w14:paraId="5A0045DD" w14:textId="3A9D2776" w:rsidR="0032432B" w:rsidRPr="00385C48" w:rsidRDefault="00A25A96" w:rsidP="00385C48">
      <w:pPr>
        <w:pStyle w:val="HTMLPreformatted"/>
        <w:numPr>
          <w:ilvl w:val="0"/>
          <w:numId w:val="21"/>
        </w:numPr>
        <w:jc w:val="both"/>
        <w:rPr>
          <w:rStyle w:val="y2iqfc"/>
          <w:rFonts w:ascii="Times New Roman" w:eastAsiaTheme="majorEastAsia" w:hAnsi="Times New Roman" w:cs="Times New Roman"/>
          <w:b/>
          <w:bCs/>
          <w:sz w:val="24"/>
          <w:szCs w:val="24"/>
          <w:lang w:val="en-US"/>
        </w:rPr>
      </w:pPr>
      <w:r w:rsidRPr="00A25A96">
        <w:rPr>
          <w:rFonts w:ascii="Times New Roman" w:eastAsiaTheme="majorEastAsia" w:hAnsi="Times New Roman" w:cs="Times New Roman"/>
          <w:b/>
          <w:bCs/>
          <w:sz w:val="24"/>
          <w:szCs w:val="24"/>
          <w:lang w:val="en-US"/>
        </w:rPr>
        <w:t>Considering that 76.2% of air quality measurements conducted in Italian cities still exceed the World Health Organization’s reference values, what plans does the Government have to improve this indicator, including specific targets and timelines? Furthermore, what concrete actions does the Government intend to take to reduce the population’s exposure to hazardous chemical substances, which pose a significant threat to children’s health in many areas of the country?</w:t>
      </w:r>
    </w:p>
    <w:p w14:paraId="5ED42931" w14:textId="3E1CF5B5" w:rsidR="00BB2710" w:rsidRPr="00385C48" w:rsidRDefault="00BB2710" w:rsidP="00385C48">
      <w:pPr>
        <w:spacing w:after="0"/>
        <w:jc w:val="both"/>
        <w:rPr>
          <w:rFonts w:ascii="Times New Roman" w:eastAsia="Times New Roman" w:hAnsi="Times New Roman" w:cs="Times New Roman"/>
          <w:sz w:val="24"/>
          <w:szCs w:val="24"/>
          <w:lang w:val="en-US" w:eastAsia="it-IT"/>
        </w:rPr>
      </w:pPr>
    </w:p>
    <w:p w14:paraId="3A4B6EA0" w14:textId="4FD66A25" w:rsidR="004E6178" w:rsidRPr="00385C48" w:rsidRDefault="004E6178" w:rsidP="00385C48">
      <w:pPr>
        <w:pStyle w:val="paragraph"/>
        <w:spacing w:before="0" w:beforeAutospacing="0" w:after="0" w:afterAutospacing="0"/>
        <w:jc w:val="both"/>
        <w:textAlignment w:val="baseline"/>
        <w:rPr>
          <w:lang w:val="en-US"/>
        </w:rPr>
      </w:pPr>
      <w:r w:rsidRPr="00385C48">
        <w:rPr>
          <w:rStyle w:val="normaltextrun"/>
          <w:rFonts w:eastAsiaTheme="majorEastAsia"/>
          <w:b/>
          <w:bCs/>
          <w:u w:val="single"/>
          <w:lang w:val="en-US"/>
        </w:rPr>
        <w:t>EDUCATION</w:t>
      </w:r>
      <w:r w:rsidR="00C2674B" w:rsidRPr="00385C48">
        <w:rPr>
          <w:rStyle w:val="normaltextrun"/>
          <w:rFonts w:eastAsiaTheme="majorEastAsia"/>
          <w:b/>
          <w:bCs/>
          <w:u w:val="single"/>
          <w:lang w:val="en-US"/>
        </w:rPr>
        <w:t>,</w:t>
      </w:r>
      <w:r w:rsidRPr="00385C48">
        <w:rPr>
          <w:rStyle w:val="normaltextrun"/>
          <w:rFonts w:eastAsiaTheme="majorEastAsia"/>
          <w:b/>
          <w:bCs/>
          <w:u w:val="single"/>
          <w:lang w:val="en-US"/>
        </w:rPr>
        <w:t xml:space="preserve"> LEISURE AND </w:t>
      </w:r>
      <w:r w:rsidR="00C2674B" w:rsidRPr="00385C48">
        <w:rPr>
          <w:rStyle w:val="normaltextrun"/>
          <w:rFonts w:eastAsiaTheme="majorEastAsia"/>
          <w:b/>
          <w:bCs/>
          <w:u w:val="single"/>
          <w:lang w:val="en-US"/>
        </w:rPr>
        <w:t xml:space="preserve">CULTURAL ACTIVITIES </w:t>
      </w:r>
      <w:r w:rsidRPr="00385C48">
        <w:rPr>
          <w:rStyle w:val="eop"/>
          <w:rFonts w:eastAsiaTheme="majorEastAsia"/>
          <w:lang w:val="en-US"/>
        </w:rPr>
        <w:t> </w:t>
      </w:r>
    </w:p>
    <w:p w14:paraId="7ADFD5CD" w14:textId="77777777" w:rsidR="004E6178" w:rsidRPr="00385C48" w:rsidRDefault="004E6178"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781A05F7" w14:textId="12C1ED56" w:rsidR="004E6178" w:rsidRDefault="00422E3E" w:rsidP="00385C48">
      <w:pPr>
        <w:pStyle w:val="paragraph"/>
        <w:spacing w:before="0" w:beforeAutospacing="0" w:after="0" w:afterAutospacing="0"/>
        <w:jc w:val="both"/>
        <w:textAlignment w:val="baseline"/>
        <w:rPr>
          <w:rFonts w:eastAsiaTheme="majorEastAsia"/>
          <w:b/>
          <w:bCs/>
          <w:lang w:val="en-US"/>
        </w:rPr>
      </w:pPr>
      <w:r w:rsidRPr="00385C48">
        <w:rPr>
          <w:rFonts w:eastAsiaTheme="majorEastAsia"/>
          <w:b/>
          <w:bCs/>
          <w:lang w:val="en-US"/>
        </w:rPr>
        <w:t>Preamble</w:t>
      </w:r>
    </w:p>
    <w:p w14:paraId="594E3F09" w14:textId="77777777" w:rsidR="00385C48" w:rsidRPr="00385C48" w:rsidRDefault="00385C48" w:rsidP="00385C48">
      <w:pPr>
        <w:pStyle w:val="paragraph"/>
        <w:spacing w:before="0" w:beforeAutospacing="0" w:after="0" w:afterAutospacing="0"/>
        <w:jc w:val="both"/>
        <w:textAlignment w:val="baseline"/>
        <w:rPr>
          <w:rFonts w:eastAsiaTheme="majorEastAsia"/>
          <w:b/>
          <w:lang w:val="en-US"/>
        </w:rPr>
      </w:pPr>
    </w:p>
    <w:p w14:paraId="1E1F61C5" w14:textId="0BEAFCCB" w:rsidR="00204CDB" w:rsidRPr="00385C48" w:rsidRDefault="001C4E53" w:rsidP="00385C48">
      <w:pPr>
        <w:pStyle w:val="paragraph"/>
        <w:spacing w:before="0" w:beforeAutospacing="0" w:after="0" w:afterAutospacing="0"/>
        <w:jc w:val="both"/>
        <w:textAlignment w:val="baseline"/>
        <w:rPr>
          <w:rStyle w:val="eop"/>
          <w:rFonts w:eastAsiaTheme="majorEastAsia"/>
          <w:lang w:val="en-US"/>
        </w:rPr>
      </w:pPr>
      <w:r w:rsidRPr="00385C48">
        <w:rPr>
          <w:rStyle w:val="eop"/>
          <w:rFonts w:eastAsiaTheme="majorEastAsia"/>
          <w:lang w:val="en-US"/>
        </w:rPr>
        <w:t>Since 2010, the education sector in Italy has undergone significant budget cuts: with public spending on education amounting to 4% of GDP</w:t>
      </w:r>
      <w:r w:rsidR="0028437E" w:rsidRPr="00385C48">
        <w:rPr>
          <w:rStyle w:val="eop"/>
          <w:rFonts w:eastAsiaTheme="majorEastAsia"/>
          <w:lang w:val="en-US"/>
        </w:rPr>
        <w:t xml:space="preserve"> (PIL)</w:t>
      </w:r>
      <w:r w:rsidRPr="00385C48">
        <w:rPr>
          <w:rStyle w:val="eop"/>
          <w:rFonts w:eastAsiaTheme="majorEastAsia"/>
          <w:lang w:val="en-US"/>
        </w:rPr>
        <w:t>, the country remains consistently below the EU average</w:t>
      </w:r>
      <w:r w:rsidR="003559B3" w:rsidRPr="00385C48">
        <w:rPr>
          <w:rStyle w:val="eop"/>
          <w:rFonts w:eastAsiaTheme="majorEastAsia"/>
          <w:lang w:val="en-US"/>
        </w:rPr>
        <w:t xml:space="preserve"> of 4</w:t>
      </w:r>
      <w:r w:rsidR="0050266A">
        <w:rPr>
          <w:rStyle w:val="eop"/>
          <w:rFonts w:eastAsiaTheme="majorEastAsia"/>
          <w:lang w:val="en-US"/>
        </w:rPr>
        <w:t>.</w:t>
      </w:r>
      <w:r w:rsidR="003559B3" w:rsidRPr="00385C48">
        <w:rPr>
          <w:rStyle w:val="eop"/>
          <w:rFonts w:eastAsiaTheme="majorEastAsia"/>
          <w:lang w:val="en-US"/>
        </w:rPr>
        <w:t>7%</w:t>
      </w:r>
      <w:r w:rsidR="00EC7B4D" w:rsidRPr="00385C48">
        <w:rPr>
          <w:rStyle w:val="FootnoteReference"/>
          <w:rFonts w:eastAsiaTheme="majorEastAsia"/>
          <w:lang w:val="en-US"/>
        </w:rPr>
        <w:footnoteReference w:id="42"/>
      </w:r>
      <w:r w:rsidRPr="00385C48">
        <w:rPr>
          <w:rStyle w:val="eop"/>
          <w:rFonts w:eastAsiaTheme="majorEastAsia"/>
          <w:lang w:val="en-US"/>
        </w:rPr>
        <w:t xml:space="preserve">. </w:t>
      </w:r>
    </w:p>
    <w:p w14:paraId="758E5A44" w14:textId="556E37BB" w:rsidR="001C4E53" w:rsidRPr="00385C48" w:rsidRDefault="001C4E53" w:rsidP="00385C48">
      <w:pPr>
        <w:pStyle w:val="paragraph"/>
        <w:spacing w:before="0" w:beforeAutospacing="0" w:after="0" w:afterAutospacing="0"/>
        <w:jc w:val="both"/>
        <w:textAlignment w:val="baseline"/>
        <w:rPr>
          <w:rStyle w:val="eop"/>
          <w:rFonts w:eastAsiaTheme="majorEastAsia"/>
          <w:lang w:val="en-US"/>
        </w:rPr>
      </w:pPr>
      <w:r w:rsidRPr="00385C48">
        <w:rPr>
          <w:rStyle w:val="eop"/>
          <w:rFonts w:eastAsiaTheme="majorEastAsia"/>
          <w:lang w:val="en-US"/>
        </w:rPr>
        <w:t>The Italian public school system faces persistent structural challenges that are rarely addressed through a coherent and comprehensive plan</w:t>
      </w:r>
      <w:r w:rsidR="0056076B" w:rsidRPr="00385C48">
        <w:rPr>
          <w:rStyle w:val="eop"/>
          <w:rFonts w:eastAsiaTheme="majorEastAsia"/>
          <w:lang w:val="en-US"/>
        </w:rPr>
        <w:t xml:space="preserve">, </w:t>
      </w:r>
      <w:r w:rsidRPr="00385C48">
        <w:rPr>
          <w:rStyle w:val="eop"/>
          <w:rFonts w:eastAsiaTheme="majorEastAsia"/>
          <w:lang w:val="en-US"/>
        </w:rPr>
        <w:t>includ</w:t>
      </w:r>
      <w:r w:rsidR="0056076B" w:rsidRPr="00385C48">
        <w:rPr>
          <w:rStyle w:val="eop"/>
          <w:rFonts w:eastAsiaTheme="majorEastAsia"/>
          <w:lang w:val="en-US"/>
        </w:rPr>
        <w:t>ing</w:t>
      </w:r>
      <w:r w:rsidRPr="00385C48">
        <w:rPr>
          <w:rStyle w:val="eop"/>
          <w:rFonts w:eastAsiaTheme="majorEastAsia"/>
          <w:lang w:val="en-US"/>
        </w:rPr>
        <w:t xml:space="preserve"> high teacher turnover</w:t>
      </w:r>
      <w:r w:rsidR="009164F5" w:rsidRPr="00385C48">
        <w:rPr>
          <w:rStyle w:val="eop"/>
          <w:rFonts w:eastAsiaTheme="majorEastAsia"/>
          <w:lang w:val="en-US"/>
        </w:rPr>
        <w:t xml:space="preserve">, </w:t>
      </w:r>
      <w:r w:rsidRPr="00385C48">
        <w:rPr>
          <w:rStyle w:val="eop"/>
          <w:rFonts w:eastAsiaTheme="majorEastAsia"/>
          <w:lang w:val="en-US"/>
        </w:rPr>
        <w:t>delays in staff assignments</w:t>
      </w:r>
      <w:r w:rsidR="007C4794" w:rsidRPr="00385C48">
        <w:rPr>
          <w:rStyle w:val="eop"/>
          <w:rFonts w:eastAsiaTheme="majorEastAsia"/>
          <w:lang w:val="en-US"/>
        </w:rPr>
        <w:t xml:space="preserve"> </w:t>
      </w:r>
      <w:r w:rsidRPr="00385C48">
        <w:rPr>
          <w:rStyle w:val="eop"/>
          <w:rFonts w:eastAsiaTheme="majorEastAsia"/>
          <w:lang w:val="en-US"/>
        </w:rPr>
        <w:t>and inadequate infrastructure and learning environments.</w:t>
      </w:r>
    </w:p>
    <w:p w14:paraId="737D84A8" w14:textId="458FB1D7" w:rsidR="00757CA2" w:rsidRPr="00385C48" w:rsidRDefault="001C4E53" w:rsidP="00385C48">
      <w:pPr>
        <w:pStyle w:val="paragraph"/>
        <w:spacing w:before="0" w:beforeAutospacing="0" w:after="0" w:afterAutospacing="0"/>
        <w:jc w:val="both"/>
        <w:textAlignment w:val="baseline"/>
        <w:rPr>
          <w:rStyle w:val="eop"/>
          <w:rFonts w:eastAsiaTheme="majorEastAsia"/>
          <w:lang w:val="en-US"/>
        </w:rPr>
      </w:pPr>
      <w:r w:rsidRPr="00385C48">
        <w:rPr>
          <w:rStyle w:val="eop"/>
          <w:rFonts w:eastAsiaTheme="majorEastAsia"/>
          <w:lang w:val="en-US"/>
        </w:rPr>
        <w:t xml:space="preserve">In addition, recent policies and legislative measures have weakened the role of the education system in ensuring equal access to learning opportunities and in addressing educational </w:t>
      </w:r>
      <w:r w:rsidR="00E26BB0" w:rsidRPr="00385C48">
        <w:rPr>
          <w:rStyle w:val="eop"/>
          <w:rFonts w:eastAsiaTheme="majorEastAsia"/>
          <w:lang w:val="en-US"/>
        </w:rPr>
        <w:t>inequalities</w:t>
      </w:r>
      <w:r w:rsidRPr="00385C48">
        <w:rPr>
          <w:rStyle w:val="eop"/>
          <w:rFonts w:eastAsiaTheme="majorEastAsia"/>
          <w:lang w:val="en-US"/>
        </w:rPr>
        <w:t xml:space="preserve">. </w:t>
      </w:r>
    </w:p>
    <w:p w14:paraId="1963D589" w14:textId="351B4D9E" w:rsidR="004E6178" w:rsidRPr="00385C48" w:rsidRDefault="001C4E53" w:rsidP="00385C48">
      <w:pPr>
        <w:pStyle w:val="paragraph"/>
        <w:spacing w:before="0" w:beforeAutospacing="0" w:after="0" w:afterAutospacing="0"/>
        <w:jc w:val="both"/>
        <w:textAlignment w:val="baseline"/>
        <w:rPr>
          <w:rFonts w:eastAsiaTheme="majorEastAsia"/>
          <w:lang w:val="en-US"/>
        </w:rPr>
      </w:pPr>
      <w:r w:rsidRPr="00385C48">
        <w:rPr>
          <w:rStyle w:val="eop"/>
          <w:rFonts w:eastAsiaTheme="majorEastAsia"/>
          <w:lang w:val="en-US"/>
        </w:rPr>
        <w:t>In October 2022,</w:t>
      </w:r>
      <w:r w:rsidRPr="00385C48">
        <w:rPr>
          <w:rStyle w:val="eop"/>
          <w:rFonts w:eastAsiaTheme="majorEastAsia"/>
          <w:b/>
          <w:bCs/>
          <w:lang w:val="en-US"/>
        </w:rPr>
        <w:t xml:space="preserve"> the Ministry of Education was renamed the “Ministry of Education and Merit”,</w:t>
      </w:r>
      <w:r w:rsidRPr="00385C48">
        <w:rPr>
          <w:rStyle w:val="eop"/>
          <w:rFonts w:eastAsiaTheme="majorEastAsia"/>
          <w:lang w:val="en-US"/>
        </w:rPr>
        <w:t xml:space="preserve"> thus shifting the focus toward individual “talent” at the expense of the principle of educational success for all, regardless of personal merit.</w:t>
      </w:r>
    </w:p>
    <w:p w14:paraId="1E7C210A" w14:textId="3F9E6CF7" w:rsidR="00BF4EDE" w:rsidRPr="00385C48" w:rsidRDefault="00BF4EDE"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In addition to early school guidance policies, </w:t>
      </w:r>
      <w:r w:rsidRPr="00385C48">
        <w:rPr>
          <w:rFonts w:eastAsiaTheme="majorEastAsia"/>
          <w:b/>
          <w:bCs/>
          <w:lang w:val="en-US"/>
        </w:rPr>
        <w:t>Law No. 121 of 8 August 2024</w:t>
      </w:r>
      <w:r w:rsidR="00EC7B4D" w:rsidRPr="00385C48">
        <w:rPr>
          <w:rStyle w:val="FootnoteReference"/>
          <w:rFonts w:eastAsiaTheme="majorEastAsia"/>
          <w:b/>
          <w:bCs/>
          <w:lang w:val="en-US"/>
        </w:rPr>
        <w:footnoteReference w:id="43"/>
      </w:r>
      <w:r w:rsidRPr="00385C48">
        <w:rPr>
          <w:rFonts w:eastAsiaTheme="majorEastAsia"/>
          <w:lang w:val="en-US"/>
        </w:rPr>
        <w:t xml:space="preserve"> introduced a pilot reform that shortens technical and vocational education pathways by one year, thereby exacerbating existing educational inequalities.</w:t>
      </w:r>
    </w:p>
    <w:p w14:paraId="2BE0674B" w14:textId="6702E90A" w:rsidR="00BF4EDE" w:rsidRPr="00385C48" w:rsidRDefault="00BF4EDE" w:rsidP="00385C48">
      <w:pPr>
        <w:pStyle w:val="paragraph"/>
        <w:spacing w:before="0" w:beforeAutospacing="0" w:after="0" w:afterAutospacing="0"/>
        <w:jc w:val="both"/>
        <w:textAlignment w:val="baseline"/>
        <w:rPr>
          <w:rStyle w:val="eop"/>
          <w:rFonts w:eastAsiaTheme="majorEastAsia"/>
          <w:lang w:val="en-US"/>
        </w:rPr>
      </w:pPr>
      <w:r w:rsidRPr="00385C48">
        <w:rPr>
          <w:rFonts w:eastAsiaTheme="majorEastAsia"/>
          <w:lang w:val="en-US"/>
        </w:rPr>
        <w:t>Although the value of local partnerships</w:t>
      </w:r>
      <w:r w:rsidR="00390CC6" w:rsidRPr="00385C48">
        <w:rPr>
          <w:rFonts w:eastAsiaTheme="majorEastAsia"/>
          <w:lang w:val="en-US"/>
        </w:rPr>
        <w:t xml:space="preserve">, </w:t>
      </w:r>
      <w:r w:rsidRPr="00385C48">
        <w:rPr>
          <w:rFonts w:eastAsiaTheme="majorEastAsia"/>
          <w:lang w:val="en-US"/>
        </w:rPr>
        <w:t>namely, co-constructed school</w:t>
      </w:r>
      <w:r w:rsidR="00390CC6" w:rsidRPr="00385C48">
        <w:rPr>
          <w:rFonts w:eastAsiaTheme="majorEastAsia"/>
          <w:lang w:val="en-US"/>
        </w:rPr>
        <w:t xml:space="preserve">, </w:t>
      </w:r>
      <w:r w:rsidRPr="00385C48">
        <w:rPr>
          <w:rFonts w:eastAsiaTheme="majorEastAsia"/>
          <w:lang w:val="en-US"/>
        </w:rPr>
        <w:t>community processes that strengthen the educational ecosystem and diversify learning opportunities</w:t>
      </w:r>
      <w:r w:rsidR="00E51DC7" w:rsidRPr="00385C48">
        <w:rPr>
          <w:rFonts w:eastAsiaTheme="majorEastAsia"/>
          <w:lang w:val="en-US"/>
        </w:rPr>
        <w:t xml:space="preserve"> – </w:t>
      </w:r>
      <w:r w:rsidRPr="00385C48">
        <w:rPr>
          <w:rFonts w:eastAsiaTheme="majorEastAsia"/>
          <w:lang w:val="en-US"/>
        </w:rPr>
        <w:t>is now widely recogni</w:t>
      </w:r>
      <w:r w:rsidR="0013594B" w:rsidRPr="00385C48">
        <w:rPr>
          <w:rFonts w:eastAsiaTheme="majorEastAsia"/>
          <w:lang w:val="en-US"/>
        </w:rPr>
        <w:t>z</w:t>
      </w:r>
      <w:r w:rsidRPr="00385C48">
        <w:rPr>
          <w:rFonts w:eastAsiaTheme="majorEastAsia"/>
          <w:lang w:val="en-US"/>
        </w:rPr>
        <w:t>ed, the lack of a clear regulatory framework and dedicated funding remains a critical weakness for the development of such collaborative initiatives.</w:t>
      </w:r>
      <w:r w:rsidR="5D1D89CB" w:rsidRPr="00385C48">
        <w:rPr>
          <w:rFonts w:eastAsiaTheme="majorEastAsia"/>
          <w:lang w:val="en-US"/>
        </w:rPr>
        <w:t xml:space="preserve"> </w:t>
      </w:r>
      <w:r w:rsidRPr="00385C48">
        <w:rPr>
          <w:rFonts w:eastAsiaTheme="majorEastAsia"/>
          <w:lang w:val="en-US"/>
        </w:rPr>
        <w:t xml:space="preserve">In fact </w:t>
      </w:r>
      <w:r w:rsidRPr="00385C48">
        <w:rPr>
          <w:rFonts w:eastAsiaTheme="majorEastAsia"/>
          <w:b/>
          <w:lang w:val="en-US"/>
        </w:rPr>
        <w:t>Bill No. 28</w:t>
      </w:r>
      <w:r w:rsidR="00F76469">
        <w:rPr>
          <w:rFonts w:eastAsiaTheme="majorEastAsia"/>
          <w:b/>
          <w:lang w:val="en-US"/>
        </w:rPr>
        <w:t xml:space="preserve"> </w:t>
      </w:r>
      <w:r w:rsidRPr="00385C48">
        <w:rPr>
          <w:rFonts w:eastAsiaTheme="majorEastAsia"/>
          <w:lang w:val="en-US"/>
        </w:rPr>
        <w:t>which provides for the establishment of a “Fund for the Support and Development of the Educational Community</w:t>
      </w:r>
      <w:r w:rsidR="00DE1106" w:rsidRPr="00385C48">
        <w:rPr>
          <w:rFonts w:eastAsiaTheme="majorEastAsia"/>
          <w:lang w:val="en-US"/>
        </w:rPr>
        <w:t>”</w:t>
      </w:r>
      <w:r w:rsidR="00013C67" w:rsidRPr="00385C48">
        <w:rPr>
          <w:rStyle w:val="FootnoteReference"/>
          <w:rFonts w:eastAsiaTheme="majorEastAsia"/>
          <w:lang w:val="en-US"/>
        </w:rPr>
        <w:footnoteReference w:id="44"/>
      </w:r>
      <w:r w:rsidR="00DE1106" w:rsidRPr="00385C48">
        <w:rPr>
          <w:rFonts w:eastAsiaTheme="majorEastAsia"/>
          <w:lang w:val="en-US"/>
        </w:rPr>
        <w:t xml:space="preserve"> </w:t>
      </w:r>
      <w:r w:rsidRPr="00385C48">
        <w:rPr>
          <w:rFonts w:eastAsiaTheme="majorEastAsia"/>
          <w:lang w:val="en-US"/>
        </w:rPr>
        <w:t>is still under discussion.</w:t>
      </w:r>
    </w:p>
    <w:p w14:paraId="75276C1C" w14:textId="4FC435A2" w:rsidR="00D64192" w:rsidRPr="00385C48" w:rsidRDefault="00C33312"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In July 2025, the new </w:t>
      </w:r>
      <w:r w:rsidRPr="00385C48">
        <w:rPr>
          <w:rFonts w:eastAsiaTheme="majorEastAsia"/>
          <w:b/>
          <w:bCs/>
          <w:lang w:val="en-US"/>
        </w:rPr>
        <w:t xml:space="preserve">National Curriculum Guidelines for Preschool and the First Cycle of Education </w:t>
      </w:r>
      <w:r w:rsidRPr="00385C48">
        <w:rPr>
          <w:rFonts w:eastAsiaTheme="majorEastAsia"/>
          <w:lang w:val="en-US"/>
        </w:rPr>
        <w:t xml:space="preserve">were issued, outlining the cultural and educational vision guiding the formation of new generations. These guidelines have drawn widespread criticism from research centres, professional and student </w:t>
      </w:r>
      <w:r w:rsidR="00280BD9" w:rsidRPr="00385C48">
        <w:rPr>
          <w:rFonts w:eastAsiaTheme="majorEastAsia"/>
          <w:lang w:val="en-US"/>
        </w:rPr>
        <w:t>organizations</w:t>
      </w:r>
      <w:r w:rsidRPr="00385C48">
        <w:rPr>
          <w:rFonts w:eastAsiaTheme="majorEastAsia"/>
          <w:lang w:val="en-US"/>
        </w:rPr>
        <w:t>, and third-sector associations</w:t>
      </w:r>
      <w:r w:rsidR="00C4777E" w:rsidRPr="00385C48">
        <w:rPr>
          <w:rFonts w:eastAsiaTheme="majorEastAsia"/>
          <w:lang w:val="en-US"/>
        </w:rPr>
        <w:t xml:space="preserve"> – </w:t>
      </w:r>
      <w:r w:rsidRPr="00385C48">
        <w:rPr>
          <w:rFonts w:eastAsiaTheme="majorEastAsia"/>
          <w:lang w:val="en-US"/>
        </w:rPr>
        <w:t xml:space="preserve">both for the lack of a participatory </w:t>
      </w:r>
      <w:r w:rsidRPr="00385C48">
        <w:rPr>
          <w:rFonts w:eastAsiaTheme="majorEastAsia"/>
          <w:lang w:val="en-US"/>
        </w:rPr>
        <w:lastRenderedPageBreak/>
        <w:t>consultation process and for their content.</w:t>
      </w:r>
      <w:r w:rsidR="5D5E32CB" w:rsidRPr="00385C48">
        <w:rPr>
          <w:rFonts w:eastAsiaTheme="majorEastAsia"/>
          <w:lang w:val="en-US"/>
        </w:rPr>
        <w:t xml:space="preserve"> </w:t>
      </w:r>
      <w:r w:rsidRPr="00385C48">
        <w:rPr>
          <w:rFonts w:eastAsiaTheme="majorEastAsia"/>
          <w:lang w:val="en-US"/>
        </w:rPr>
        <w:t>Children are not recogni</w:t>
      </w:r>
      <w:r w:rsidR="003201E7" w:rsidRPr="00385C48">
        <w:rPr>
          <w:rFonts w:eastAsiaTheme="majorEastAsia"/>
          <w:lang w:val="en-US"/>
        </w:rPr>
        <w:t>z</w:t>
      </w:r>
      <w:r w:rsidRPr="00385C48">
        <w:rPr>
          <w:rFonts w:eastAsiaTheme="majorEastAsia"/>
          <w:lang w:val="en-US"/>
        </w:rPr>
        <w:t>ed as rights holders capable of contributing to and participating in the understanding of the world and its ongoing transformations.</w:t>
      </w:r>
      <w:r w:rsidR="4FF850A5" w:rsidRPr="00385C48">
        <w:rPr>
          <w:rFonts w:eastAsiaTheme="majorEastAsia"/>
          <w:lang w:val="en-US"/>
        </w:rPr>
        <w:t xml:space="preserve"> </w:t>
      </w:r>
    </w:p>
    <w:p w14:paraId="414CB29D" w14:textId="005CF4A1" w:rsidR="00C4777E" w:rsidRPr="00385C48" w:rsidRDefault="7BDD83CF" w:rsidP="00385C48">
      <w:pPr>
        <w:pStyle w:val="paragraph"/>
        <w:spacing w:before="0" w:beforeAutospacing="0" w:after="0" w:afterAutospacing="0"/>
        <w:jc w:val="both"/>
        <w:textAlignment w:val="baseline"/>
        <w:rPr>
          <w:rFonts w:eastAsiaTheme="majorEastAsia"/>
          <w:lang w:val="en-US"/>
        </w:rPr>
      </w:pPr>
      <w:r w:rsidRPr="00385C48">
        <w:rPr>
          <w:rStyle w:val="normaltextrun"/>
          <w:rFonts w:eastAsiaTheme="majorEastAsia"/>
          <w:lang w:val="en-US"/>
        </w:rPr>
        <w:t xml:space="preserve">The Guidelines ignore the </w:t>
      </w:r>
      <w:r w:rsidR="008C10F2" w:rsidRPr="00385C48">
        <w:rPr>
          <w:rStyle w:val="normaltextrun"/>
          <w:rFonts w:eastAsiaTheme="majorEastAsia"/>
          <w:lang w:val="en-US"/>
        </w:rPr>
        <w:t xml:space="preserve">current </w:t>
      </w:r>
      <w:r w:rsidRPr="00385C48">
        <w:rPr>
          <w:rStyle w:val="normaltextrun"/>
          <w:rFonts w:eastAsiaTheme="majorEastAsia"/>
          <w:lang w:val="en-US"/>
        </w:rPr>
        <w:t>social, cultural, and linguistic reality of today's Italy</w:t>
      </w:r>
      <w:r w:rsidR="004A2B32" w:rsidRPr="00385C48">
        <w:rPr>
          <w:rStyle w:val="normaltextrun"/>
          <w:rFonts w:eastAsiaTheme="majorEastAsia"/>
          <w:lang w:val="en-US"/>
        </w:rPr>
        <w:t xml:space="preserve"> – </w:t>
      </w:r>
      <w:r w:rsidRPr="00385C48">
        <w:rPr>
          <w:rStyle w:val="normaltextrun"/>
          <w:rFonts w:eastAsiaTheme="majorEastAsia"/>
          <w:lang w:val="en-US"/>
        </w:rPr>
        <w:t>increasingly rich and pluralistic</w:t>
      </w:r>
      <w:r w:rsidR="004172C6" w:rsidRPr="00385C48">
        <w:rPr>
          <w:rStyle w:val="normaltextrun"/>
          <w:rFonts w:eastAsiaTheme="majorEastAsia"/>
          <w:lang w:val="en-US"/>
        </w:rPr>
        <w:t xml:space="preserve"> – and </w:t>
      </w:r>
      <w:r w:rsidRPr="00385C48">
        <w:rPr>
          <w:rStyle w:val="normaltextrun"/>
          <w:rFonts w:eastAsiaTheme="majorEastAsia"/>
          <w:lang w:val="en-US"/>
        </w:rPr>
        <w:t>abandon the paradigm of complexity in favor of a simplified vision that is strongly limited to Western values</w:t>
      </w:r>
      <w:r w:rsidR="00FB6C03" w:rsidRPr="00385C48">
        <w:rPr>
          <w:rStyle w:val="normaltextrun"/>
          <w:rFonts w:eastAsiaTheme="majorEastAsia"/>
          <w:lang w:val="en-US"/>
        </w:rPr>
        <w:t>.</w:t>
      </w:r>
    </w:p>
    <w:p w14:paraId="050DEC6C" w14:textId="24E3C498" w:rsidR="00E82133" w:rsidRPr="00385C48" w:rsidRDefault="00E82133"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The Guidelines also represented a missed opportunity to include the topic of </w:t>
      </w:r>
      <w:r w:rsidR="002E0482" w:rsidRPr="00385C48">
        <w:rPr>
          <w:rFonts w:eastAsiaTheme="majorEastAsia"/>
          <w:b/>
          <w:bCs/>
          <w:lang w:val="en-US"/>
        </w:rPr>
        <w:t>C</w:t>
      </w:r>
      <w:r w:rsidRPr="00385C48">
        <w:rPr>
          <w:rFonts w:eastAsiaTheme="majorEastAsia"/>
          <w:b/>
          <w:bCs/>
          <w:lang w:val="en-US"/>
        </w:rPr>
        <w:t xml:space="preserve">omprehensive </w:t>
      </w:r>
      <w:r w:rsidR="002E0482" w:rsidRPr="00385C48">
        <w:rPr>
          <w:rFonts w:eastAsiaTheme="majorEastAsia"/>
          <w:b/>
          <w:bCs/>
          <w:lang w:val="en-US"/>
        </w:rPr>
        <w:t>S</w:t>
      </w:r>
      <w:r w:rsidRPr="00385C48">
        <w:rPr>
          <w:rFonts w:eastAsiaTheme="majorEastAsia"/>
          <w:b/>
          <w:bCs/>
          <w:lang w:val="en-US"/>
        </w:rPr>
        <w:t xml:space="preserve">exuality </w:t>
      </w:r>
      <w:r w:rsidR="002E0482" w:rsidRPr="00385C48">
        <w:rPr>
          <w:rFonts w:eastAsiaTheme="majorEastAsia"/>
          <w:b/>
          <w:bCs/>
          <w:lang w:val="en-US"/>
        </w:rPr>
        <w:t>E</w:t>
      </w:r>
      <w:r w:rsidRPr="00385C48">
        <w:rPr>
          <w:rFonts w:eastAsiaTheme="majorEastAsia"/>
          <w:b/>
          <w:bCs/>
          <w:lang w:val="en-US"/>
        </w:rPr>
        <w:t>ducation</w:t>
      </w:r>
      <w:r w:rsidR="0C0809D2" w:rsidRPr="00385C48">
        <w:rPr>
          <w:rFonts w:eastAsiaTheme="majorEastAsia"/>
          <w:b/>
          <w:bCs/>
          <w:lang w:val="en-US"/>
        </w:rPr>
        <w:t xml:space="preserve"> (CSE)</w:t>
      </w:r>
      <w:r w:rsidRPr="00385C48">
        <w:rPr>
          <w:rFonts w:eastAsiaTheme="majorEastAsia"/>
          <w:lang w:val="en-US"/>
        </w:rPr>
        <w:t>. Instead, they merely refer to education on “relationships, empathy, and respect for others”</w:t>
      </w:r>
      <w:r w:rsidR="001A674E" w:rsidRPr="00385C48">
        <w:rPr>
          <w:rFonts w:eastAsiaTheme="majorEastAsia"/>
          <w:lang w:val="en-US"/>
        </w:rPr>
        <w:t>.</w:t>
      </w:r>
    </w:p>
    <w:p w14:paraId="17920A62" w14:textId="1369594B" w:rsidR="00F17771" w:rsidRPr="00385C48" w:rsidRDefault="00F17771" w:rsidP="00385C48">
      <w:pPr>
        <w:pStyle w:val="paragraph"/>
        <w:spacing w:before="0" w:beforeAutospacing="0" w:after="0" w:afterAutospacing="0"/>
        <w:jc w:val="both"/>
        <w:textAlignment w:val="baseline"/>
        <w:rPr>
          <w:lang w:val="en-GB"/>
        </w:rPr>
      </w:pPr>
    </w:p>
    <w:p w14:paraId="58A50334" w14:textId="69A6589B" w:rsidR="00F17771" w:rsidRPr="00385C48" w:rsidRDefault="00F17771" w:rsidP="00385C48">
      <w:pPr>
        <w:pStyle w:val="paragraph"/>
        <w:numPr>
          <w:ilvl w:val="0"/>
          <w:numId w:val="1"/>
        </w:numPr>
        <w:spacing w:before="0" w:beforeAutospacing="0" w:after="0" w:afterAutospacing="0"/>
        <w:jc w:val="both"/>
        <w:textAlignment w:val="baseline"/>
        <w:rPr>
          <w:rStyle w:val="eop"/>
          <w:b/>
          <w:bCs/>
        </w:rPr>
      </w:pPr>
      <w:r w:rsidRPr="00385C48">
        <w:rPr>
          <w:rStyle w:val="normaltextrun"/>
          <w:rFonts w:eastAsiaTheme="majorEastAsia"/>
          <w:b/>
          <w:bCs/>
        </w:rPr>
        <w:t xml:space="preserve">Early </w:t>
      </w:r>
      <w:r w:rsidR="001A77C4" w:rsidRPr="00385C48">
        <w:rPr>
          <w:rStyle w:val="normaltextrun"/>
          <w:rFonts w:eastAsiaTheme="majorEastAsia"/>
          <w:b/>
          <w:bCs/>
        </w:rPr>
        <w:t xml:space="preserve">childhood </w:t>
      </w:r>
      <w:r w:rsidRPr="00385C48">
        <w:rPr>
          <w:rStyle w:val="normaltextrun"/>
          <w:rFonts w:eastAsiaTheme="majorEastAsia"/>
          <w:b/>
          <w:bCs/>
        </w:rPr>
        <w:t xml:space="preserve">education </w:t>
      </w:r>
      <w:r w:rsidR="004F013F" w:rsidRPr="00385C48">
        <w:rPr>
          <w:rStyle w:val="normaltextrun"/>
          <w:rFonts w:eastAsiaTheme="majorEastAsia"/>
          <w:b/>
          <w:bCs/>
        </w:rPr>
        <w:t>(</w:t>
      </w:r>
      <w:r w:rsidRPr="00385C48">
        <w:rPr>
          <w:rStyle w:val="normaltextrun"/>
          <w:rFonts w:eastAsiaTheme="majorEastAsia"/>
          <w:b/>
          <w:bCs/>
        </w:rPr>
        <w:t>0-</w:t>
      </w:r>
      <w:r w:rsidR="001A77C4" w:rsidRPr="00385C48">
        <w:rPr>
          <w:rStyle w:val="normaltextrun"/>
          <w:rFonts w:eastAsiaTheme="majorEastAsia"/>
          <w:b/>
          <w:bCs/>
        </w:rPr>
        <w:t xml:space="preserve">6 </w:t>
      </w:r>
      <w:r w:rsidRPr="00385C48">
        <w:rPr>
          <w:rStyle w:val="normaltextrun"/>
          <w:rFonts w:eastAsiaTheme="majorEastAsia"/>
          <w:b/>
          <w:bCs/>
        </w:rPr>
        <w:t>years</w:t>
      </w:r>
      <w:r w:rsidR="004F013F" w:rsidRPr="00385C48">
        <w:rPr>
          <w:rStyle w:val="normaltextrun"/>
          <w:rFonts w:eastAsiaTheme="majorEastAsia"/>
          <w:b/>
          <w:bCs/>
        </w:rPr>
        <w:t>)</w:t>
      </w:r>
      <w:r w:rsidRPr="00385C48">
        <w:rPr>
          <w:rStyle w:val="eop"/>
          <w:rFonts w:eastAsiaTheme="majorEastAsia"/>
          <w:b/>
          <w:bCs/>
        </w:rPr>
        <w:t> </w:t>
      </w:r>
    </w:p>
    <w:p w14:paraId="7324DA9C" w14:textId="77777777" w:rsidR="00385C48" w:rsidRPr="00385C48" w:rsidRDefault="00385C48" w:rsidP="00385C48">
      <w:pPr>
        <w:pStyle w:val="paragraph"/>
        <w:spacing w:before="0" w:beforeAutospacing="0" w:after="0" w:afterAutospacing="0"/>
        <w:jc w:val="both"/>
        <w:textAlignment w:val="baseline"/>
        <w:rPr>
          <w:b/>
          <w:bCs/>
        </w:rPr>
      </w:pPr>
    </w:p>
    <w:p w14:paraId="47C8B052" w14:textId="588F588A" w:rsidR="00B8075E" w:rsidRPr="003869F6" w:rsidRDefault="00EB2D5E" w:rsidP="00385C48">
      <w:pPr>
        <w:pStyle w:val="paragraph"/>
        <w:spacing w:before="0" w:beforeAutospacing="0" w:after="0" w:afterAutospacing="0"/>
        <w:jc w:val="both"/>
        <w:textAlignment w:val="baseline"/>
        <w:rPr>
          <w:lang w:val="en-US"/>
        </w:rPr>
      </w:pPr>
      <w:r w:rsidRPr="00385C48">
        <w:rPr>
          <w:rFonts w:eastAsiaTheme="majorEastAsia"/>
          <w:lang w:val="en-US"/>
        </w:rPr>
        <w:t xml:space="preserve">With Legislative Decree No. 65/2017, the Integrated System of Education and Instruction from birth to six years of age was established, encompassing early childhood education services for children up to three years old and </w:t>
      </w:r>
      <w:r w:rsidR="00E27F18" w:rsidRPr="00385C48">
        <w:rPr>
          <w:rFonts w:eastAsiaTheme="majorEastAsia"/>
          <w:lang w:val="en-US"/>
        </w:rPr>
        <w:t>preschool</w:t>
      </w:r>
      <w:r w:rsidR="00E27F18" w:rsidRPr="00385C48" w:rsidDel="00E27F18">
        <w:rPr>
          <w:rFonts w:eastAsiaTheme="majorEastAsia"/>
          <w:lang w:val="en-US"/>
        </w:rPr>
        <w:t xml:space="preserve"> </w:t>
      </w:r>
      <w:r w:rsidRPr="00385C48">
        <w:rPr>
          <w:rFonts w:eastAsiaTheme="majorEastAsia"/>
          <w:lang w:val="en-US"/>
        </w:rPr>
        <w:t xml:space="preserve">for children aged three to six. This decree </w:t>
      </w:r>
      <w:r w:rsidR="00221F5F" w:rsidRPr="00385C48">
        <w:rPr>
          <w:lang w:val="en-GB"/>
        </w:rPr>
        <w:t>proposes a unitary and holistic approach to the education of children aged 0 to 6.</w:t>
      </w:r>
    </w:p>
    <w:p w14:paraId="48580633" w14:textId="3941D85B" w:rsidR="0020258F" w:rsidRPr="00385C48" w:rsidRDefault="00EB2D5E"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 xml:space="preserve">However, significant disparities persist between the two sectors: while </w:t>
      </w:r>
      <w:r w:rsidR="00E314FE" w:rsidRPr="00385C48">
        <w:rPr>
          <w:rFonts w:eastAsiaTheme="majorEastAsia"/>
          <w:lang w:val="en-US"/>
        </w:rPr>
        <w:t>preschool</w:t>
      </w:r>
      <w:r w:rsidR="0005669E" w:rsidRPr="00385C48">
        <w:rPr>
          <w:rFonts w:eastAsiaTheme="majorEastAsia"/>
          <w:lang w:val="en-US"/>
        </w:rPr>
        <w:t>s</w:t>
      </w:r>
      <w:r w:rsidR="00E314FE" w:rsidRPr="00385C48" w:rsidDel="00E314FE">
        <w:rPr>
          <w:rFonts w:eastAsiaTheme="majorEastAsia"/>
          <w:lang w:val="en-US"/>
        </w:rPr>
        <w:t xml:space="preserve"> </w:t>
      </w:r>
      <w:r w:rsidR="00F03079" w:rsidRPr="00385C48">
        <w:rPr>
          <w:rFonts w:eastAsiaTheme="majorEastAsia"/>
          <w:lang w:val="en-US"/>
        </w:rPr>
        <w:t>enroll</w:t>
      </w:r>
      <w:r w:rsidRPr="00385C48">
        <w:rPr>
          <w:rFonts w:eastAsiaTheme="majorEastAsia"/>
          <w:lang w:val="en-US"/>
        </w:rPr>
        <w:t xml:space="preserve"> 90% of children aged 3 to 6 in the 2022/2023 </w:t>
      </w:r>
      <w:r w:rsidR="0005669E" w:rsidRPr="00385C48">
        <w:rPr>
          <w:rFonts w:eastAsiaTheme="majorEastAsia"/>
          <w:lang w:val="en-US"/>
        </w:rPr>
        <w:t xml:space="preserve">academic </w:t>
      </w:r>
      <w:r w:rsidRPr="00385C48">
        <w:rPr>
          <w:rFonts w:eastAsiaTheme="majorEastAsia"/>
          <w:lang w:val="en-US"/>
        </w:rPr>
        <w:t>year, the provision of early childhood education services for children under three</w:t>
      </w:r>
      <w:r w:rsidR="00CC4A8B" w:rsidRPr="00385C48">
        <w:rPr>
          <w:rFonts w:eastAsiaTheme="majorEastAsia"/>
          <w:lang w:val="en-US"/>
        </w:rPr>
        <w:t xml:space="preserve"> </w:t>
      </w:r>
      <w:r w:rsidR="009C61D9" w:rsidRPr="00385C48">
        <w:rPr>
          <w:rFonts w:eastAsiaTheme="majorEastAsia"/>
          <w:lang w:val="en-US"/>
        </w:rPr>
        <w:t>–</w:t>
      </w:r>
      <w:r w:rsidR="00CC4A8B" w:rsidRPr="00385C48">
        <w:rPr>
          <w:rFonts w:eastAsiaTheme="majorEastAsia"/>
          <w:lang w:val="en-US"/>
        </w:rPr>
        <w:t xml:space="preserve"> that includes nurseries and integrative services </w:t>
      </w:r>
      <w:r w:rsidR="00B40B6F" w:rsidRPr="00385C48">
        <w:rPr>
          <w:rFonts w:eastAsiaTheme="majorEastAsia"/>
          <w:lang w:val="en-US"/>
        </w:rPr>
        <w:t>–</w:t>
      </w:r>
      <w:r w:rsidRPr="00385C48">
        <w:rPr>
          <w:rFonts w:eastAsiaTheme="majorEastAsia"/>
          <w:lang w:val="en-US"/>
        </w:rPr>
        <w:t xml:space="preserve"> stands at only 30%, with marked regional differences. The target coverage of 33% for the population under three years has been reached in 11 </w:t>
      </w:r>
      <w:r w:rsidR="00CC4A8B" w:rsidRPr="00385C48">
        <w:rPr>
          <w:rFonts w:eastAsiaTheme="majorEastAsia"/>
          <w:lang w:val="en-US"/>
        </w:rPr>
        <w:t>R</w:t>
      </w:r>
      <w:r w:rsidRPr="00385C48">
        <w:rPr>
          <w:rFonts w:eastAsiaTheme="majorEastAsia"/>
          <w:lang w:val="en-US"/>
        </w:rPr>
        <w:t xml:space="preserve">egions, and only one </w:t>
      </w:r>
      <w:r w:rsidR="008B734C" w:rsidRPr="00385C48">
        <w:rPr>
          <w:rFonts w:eastAsiaTheme="majorEastAsia"/>
          <w:lang w:val="en-US"/>
        </w:rPr>
        <w:t>R</w:t>
      </w:r>
      <w:r w:rsidRPr="00385C48">
        <w:rPr>
          <w:rFonts w:eastAsiaTheme="majorEastAsia"/>
          <w:lang w:val="en-US"/>
        </w:rPr>
        <w:t xml:space="preserve">egion has met the 45% coverage goal recommended by the European Council Recommendation 14785/22. In the southern </w:t>
      </w:r>
      <w:r w:rsidR="00CC4A8B" w:rsidRPr="00385C48">
        <w:rPr>
          <w:rFonts w:eastAsiaTheme="majorEastAsia"/>
          <w:lang w:val="en-US"/>
        </w:rPr>
        <w:t>R</w:t>
      </w:r>
      <w:r w:rsidRPr="00385C48">
        <w:rPr>
          <w:rFonts w:eastAsiaTheme="majorEastAsia"/>
          <w:lang w:val="en-US"/>
        </w:rPr>
        <w:t>egions, some areas such as Campania and Sicily report coverage rates below 15%.</w:t>
      </w:r>
    </w:p>
    <w:p w14:paraId="62BA2262" w14:textId="1A24D432" w:rsidR="0020258F" w:rsidRPr="00385C48" w:rsidRDefault="717F7140" w:rsidP="00385C48">
      <w:pPr>
        <w:pStyle w:val="paragraph"/>
        <w:spacing w:before="0" w:beforeAutospacing="0" w:after="0" w:afterAutospacing="0"/>
        <w:jc w:val="both"/>
        <w:textAlignment w:val="baseline"/>
        <w:rPr>
          <w:rStyle w:val="eop"/>
          <w:rFonts w:eastAsiaTheme="majorEastAsia"/>
          <w:lang w:val="en-US"/>
        </w:rPr>
      </w:pPr>
      <w:r w:rsidRPr="00385C48">
        <w:rPr>
          <w:rFonts w:eastAsiaTheme="majorEastAsia"/>
          <w:lang w:val="en-US"/>
        </w:rPr>
        <w:t xml:space="preserve">The target coverage of 33% for early childhood education services was set in the Plan for </w:t>
      </w:r>
      <w:r w:rsidR="6E2ED5EE" w:rsidRPr="00385C48">
        <w:rPr>
          <w:rFonts w:eastAsiaTheme="majorEastAsia"/>
          <w:lang w:val="en-US"/>
        </w:rPr>
        <w:t xml:space="preserve">early childhood education services, </w:t>
      </w:r>
      <w:r w:rsidR="00A352EA" w:rsidRPr="00385C48">
        <w:rPr>
          <w:rFonts w:eastAsiaTheme="majorEastAsia"/>
          <w:lang w:val="en-US"/>
        </w:rPr>
        <w:t xml:space="preserve">nurseries </w:t>
      </w:r>
      <w:r w:rsidR="4B1A7756" w:rsidRPr="00385C48">
        <w:rPr>
          <w:rFonts w:eastAsiaTheme="majorEastAsia"/>
          <w:lang w:val="en-US"/>
        </w:rPr>
        <w:t>school</w:t>
      </w:r>
      <w:r w:rsidRPr="00385C48">
        <w:rPr>
          <w:rFonts w:eastAsiaTheme="majorEastAsia"/>
          <w:lang w:val="en-US"/>
        </w:rPr>
        <w:t xml:space="preserve"> and </w:t>
      </w:r>
      <w:r w:rsidR="00A352EA" w:rsidRPr="00385C48">
        <w:rPr>
          <w:rFonts w:eastAsiaTheme="majorEastAsia"/>
          <w:lang w:val="en-US"/>
        </w:rPr>
        <w:t xml:space="preserve">care services </w:t>
      </w:r>
      <w:r w:rsidRPr="00385C48">
        <w:rPr>
          <w:rFonts w:eastAsiaTheme="majorEastAsia"/>
          <w:lang w:val="en-US"/>
        </w:rPr>
        <w:t xml:space="preserve">(Mission 4 of the National Recovery and Resilience Plan </w:t>
      </w:r>
      <w:r w:rsidR="001C40F0" w:rsidRPr="00385C48">
        <w:rPr>
          <w:rFonts w:eastAsiaTheme="majorEastAsia"/>
          <w:lang w:val="en-US"/>
        </w:rPr>
        <w:t>–</w:t>
      </w:r>
      <w:r w:rsidRPr="00385C48">
        <w:rPr>
          <w:rFonts w:eastAsiaTheme="majorEastAsia"/>
          <w:lang w:val="en-US"/>
        </w:rPr>
        <w:t xml:space="preserve"> PNRR). This plan allocates €2.4 billion</w:t>
      </w:r>
      <w:r w:rsidR="008B734C" w:rsidRPr="00385C48">
        <w:rPr>
          <w:rFonts w:eastAsiaTheme="majorEastAsia"/>
          <w:lang w:val="en-US"/>
        </w:rPr>
        <w:t>s</w:t>
      </w:r>
      <w:r w:rsidRPr="00385C48">
        <w:rPr>
          <w:rFonts w:eastAsiaTheme="majorEastAsia"/>
          <w:lang w:val="en-US"/>
        </w:rPr>
        <w:t xml:space="preserve"> to increase </w:t>
      </w:r>
      <w:r w:rsidR="238E4B4E" w:rsidRPr="00385C48">
        <w:rPr>
          <w:rFonts w:eastAsiaTheme="majorEastAsia"/>
          <w:lang w:val="en-US"/>
        </w:rPr>
        <w:t xml:space="preserve">early childhood </w:t>
      </w:r>
      <w:r w:rsidRPr="00385C48">
        <w:rPr>
          <w:rFonts w:eastAsiaTheme="majorEastAsia"/>
          <w:lang w:val="en-US"/>
        </w:rPr>
        <w:t>educational services for children aged 0 to 3 years, and €600 million</w:t>
      </w:r>
      <w:r w:rsidR="008B734C" w:rsidRPr="00385C48">
        <w:rPr>
          <w:rFonts w:eastAsiaTheme="majorEastAsia"/>
          <w:lang w:val="en-US"/>
        </w:rPr>
        <w:t>s</w:t>
      </w:r>
      <w:r w:rsidRPr="00385C48">
        <w:rPr>
          <w:rFonts w:eastAsiaTheme="majorEastAsia"/>
          <w:lang w:val="en-US"/>
        </w:rPr>
        <w:t xml:space="preserve"> for </w:t>
      </w:r>
      <w:r w:rsidR="20DEE081" w:rsidRPr="00385C48">
        <w:rPr>
          <w:rFonts w:eastAsiaTheme="majorEastAsia"/>
          <w:lang w:val="en-US"/>
        </w:rPr>
        <w:t>nursery school</w:t>
      </w:r>
      <w:r w:rsidRPr="00385C48">
        <w:rPr>
          <w:rFonts w:eastAsiaTheme="majorEastAsia"/>
          <w:lang w:val="en-US"/>
        </w:rPr>
        <w:t xml:space="preserve"> serving children aged 3 to 6 years.</w:t>
      </w:r>
    </w:p>
    <w:p w14:paraId="72192F0A" w14:textId="1C774FC8" w:rsidR="00AA7A60" w:rsidRPr="00385C48" w:rsidRDefault="00135881"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The 2022 Budget Law established the objective of ensuring, by 2027, a 33% coverage of </w:t>
      </w:r>
      <w:r w:rsidR="00406838" w:rsidRPr="00385C48">
        <w:rPr>
          <w:rFonts w:eastAsiaTheme="majorEastAsia"/>
          <w:lang w:val="en-US"/>
        </w:rPr>
        <w:t xml:space="preserve">nurseries </w:t>
      </w:r>
      <w:r w:rsidRPr="00385C48">
        <w:rPr>
          <w:rFonts w:eastAsiaTheme="majorEastAsia"/>
          <w:lang w:val="en-US"/>
        </w:rPr>
        <w:t>at the local level, both at municipal and territorial basin levels.</w:t>
      </w:r>
    </w:p>
    <w:p w14:paraId="08F4E352" w14:textId="577E9C6D" w:rsidR="00B719C7" w:rsidRPr="00385C48" w:rsidRDefault="00B719C7"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This objective has been called into question by the recent Structural and Medium-Term Budget Plan – Italy 2025-2029, submitted to Brussels and approved by the Council of Ministers on 27 September 2024. In fact, Table A VI.4 attached to the Plan reduces the coverage of early childhood education services at the regional level to 15%, thereby creating uncertainty regarding the achievement of the national target.</w:t>
      </w:r>
    </w:p>
    <w:p w14:paraId="67F214AB" w14:textId="74A984A1" w:rsidR="00721116" w:rsidRPr="00385C48" w:rsidRDefault="00721116"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The Plan also reduces the funds allocated to support operational costs, which are essential to ensure the proper functioning of these services. These measures risk compromising the achievement of the European target of 45% coverage and, most importantly, will exacerbate existing territorial inequalities, thereby disadvantaging children in the South of Italy and in internal areas, who already face limited availability of services.</w:t>
      </w:r>
    </w:p>
    <w:p w14:paraId="7582E0F7" w14:textId="77777777" w:rsidR="00F17771" w:rsidRPr="00385C48" w:rsidRDefault="00F17771"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18982F55" w14:textId="24BA91C9" w:rsidR="00A25A96" w:rsidRPr="00385C48" w:rsidRDefault="00A25A96" w:rsidP="00385C48">
      <w:pPr>
        <w:pStyle w:val="paragraph"/>
        <w:numPr>
          <w:ilvl w:val="0"/>
          <w:numId w:val="26"/>
        </w:numPr>
        <w:spacing w:before="0" w:beforeAutospacing="0" w:after="0" w:afterAutospacing="0"/>
        <w:jc w:val="both"/>
        <w:textAlignment w:val="baseline"/>
        <w:rPr>
          <w:rFonts w:eastAsiaTheme="majorEastAsia"/>
          <w:b/>
          <w:bCs/>
          <w:lang w:val="en-US"/>
        </w:rPr>
      </w:pPr>
      <w:r w:rsidRPr="00385C48">
        <w:rPr>
          <w:rFonts w:eastAsiaTheme="majorEastAsia"/>
          <w:b/>
          <w:bCs/>
          <w:lang w:val="en-US"/>
        </w:rPr>
        <w:t>How does the Government intend to achieve the coverage targets established by the national regulation (Legislative Decree 65/2017) and to act in order to meet the objectives recommended by the European Council Recommendation 14785/22?</w:t>
      </w:r>
    </w:p>
    <w:p w14:paraId="459A3254" w14:textId="78F5F290" w:rsidR="00C45096" w:rsidRPr="00C45096" w:rsidRDefault="00A25A96" w:rsidP="00C45096">
      <w:pPr>
        <w:pStyle w:val="paragraph"/>
        <w:numPr>
          <w:ilvl w:val="0"/>
          <w:numId w:val="26"/>
        </w:numPr>
        <w:jc w:val="both"/>
        <w:rPr>
          <w:rFonts w:eastAsiaTheme="majorEastAsia"/>
          <w:b/>
          <w:bCs/>
          <w:lang w:val="en-US"/>
        </w:rPr>
      </w:pPr>
      <w:r w:rsidRPr="00A25A96">
        <w:rPr>
          <w:rFonts w:eastAsiaTheme="majorEastAsia"/>
          <w:b/>
          <w:bCs/>
          <w:lang w:val="en-US"/>
        </w:rPr>
        <w:t>What measures does the Government intend to implement to increase the participation of children from disadvantaged families in early childhood education services?</w:t>
      </w:r>
    </w:p>
    <w:p w14:paraId="652793AA" w14:textId="29B46988" w:rsidR="00F17771" w:rsidRPr="00385C48" w:rsidRDefault="00F17771" w:rsidP="00385C48">
      <w:pPr>
        <w:pStyle w:val="paragraph"/>
        <w:numPr>
          <w:ilvl w:val="0"/>
          <w:numId w:val="1"/>
        </w:numPr>
        <w:spacing w:before="0" w:beforeAutospacing="0" w:after="0" w:afterAutospacing="0"/>
        <w:jc w:val="both"/>
        <w:textAlignment w:val="baseline"/>
        <w:rPr>
          <w:rStyle w:val="eop"/>
          <w:b/>
          <w:bCs/>
          <w:lang w:val="en-US"/>
        </w:rPr>
      </w:pPr>
      <w:r w:rsidRPr="00385C48">
        <w:rPr>
          <w:rStyle w:val="normaltextrun"/>
          <w:rFonts w:eastAsiaTheme="majorEastAsia"/>
          <w:b/>
          <w:bCs/>
          <w:lang w:val="en-US"/>
        </w:rPr>
        <w:t>The right to education for foreign minors</w:t>
      </w:r>
      <w:r w:rsidRPr="00385C48">
        <w:rPr>
          <w:rStyle w:val="eop"/>
          <w:rFonts w:eastAsiaTheme="majorEastAsia"/>
          <w:b/>
          <w:bCs/>
          <w:lang w:val="en-US"/>
        </w:rPr>
        <w:t> </w:t>
      </w:r>
    </w:p>
    <w:p w14:paraId="1EA0A30E" w14:textId="77777777" w:rsidR="00385C48" w:rsidRPr="00385C48" w:rsidRDefault="00385C48" w:rsidP="00385C48">
      <w:pPr>
        <w:pStyle w:val="paragraph"/>
        <w:spacing w:before="0" w:beforeAutospacing="0" w:after="0" w:afterAutospacing="0"/>
        <w:jc w:val="both"/>
        <w:textAlignment w:val="baseline"/>
        <w:rPr>
          <w:b/>
          <w:bCs/>
          <w:lang w:val="en-US"/>
        </w:rPr>
      </w:pPr>
    </w:p>
    <w:p w14:paraId="7B1A8E9A" w14:textId="035A8E57" w:rsidR="000C5FC6" w:rsidRPr="00385C48" w:rsidRDefault="00F17771" w:rsidP="00385C48">
      <w:pPr>
        <w:pStyle w:val="paragraph"/>
        <w:spacing w:before="0" w:beforeAutospacing="0" w:after="0" w:afterAutospacing="0"/>
        <w:jc w:val="both"/>
        <w:textAlignment w:val="baseline"/>
        <w:rPr>
          <w:rStyle w:val="normaltextrun"/>
          <w:lang w:val="en-US"/>
        </w:rPr>
      </w:pPr>
      <w:r w:rsidRPr="00385C48">
        <w:rPr>
          <w:rStyle w:val="normaltextrun"/>
          <w:rFonts w:eastAsiaTheme="majorEastAsia"/>
          <w:lang w:val="en-US"/>
        </w:rPr>
        <w:t xml:space="preserve">In </w:t>
      </w:r>
      <w:r w:rsidR="00A352EA" w:rsidRPr="00385C48">
        <w:rPr>
          <w:rStyle w:val="normaltextrun"/>
          <w:rFonts w:eastAsiaTheme="majorEastAsia"/>
          <w:lang w:val="en-US"/>
        </w:rPr>
        <w:t xml:space="preserve">Academic </w:t>
      </w:r>
      <w:r w:rsidRPr="00385C48">
        <w:rPr>
          <w:rStyle w:val="normaltextrun"/>
          <w:rFonts w:eastAsiaTheme="majorEastAsia"/>
          <w:lang w:val="en-US"/>
        </w:rPr>
        <w:t>Year 2023/2024, 931</w:t>
      </w:r>
      <w:r w:rsidR="0026081B">
        <w:rPr>
          <w:rStyle w:val="normaltextrun"/>
          <w:rFonts w:eastAsiaTheme="majorEastAsia"/>
          <w:lang w:val="en-US"/>
        </w:rPr>
        <w:t>,</w:t>
      </w:r>
      <w:r w:rsidRPr="00385C48">
        <w:rPr>
          <w:rStyle w:val="normaltextrun"/>
          <w:rFonts w:eastAsiaTheme="majorEastAsia"/>
          <w:lang w:val="en-US"/>
        </w:rPr>
        <w:t xml:space="preserve">323 foreign students were enrolled in Italian schools. Compared to the overall school population, children of foreigners are mostly concentrated in the lower grades of school. </w:t>
      </w:r>
    </w:p>
    <w:p w14:paraId="593324A6" w14:textId="13B4D8D7" w:rsidR="000C5FC6" w:rsidRPr="00385C48" w:rsidRDefault="000C5FC6"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lastRenderedPageBreak/>
        <w:t xml:space="preserve">A significant disparity is observed in the educational sector among children aged 3 to 5 with foreign citizenship compared to their Italian peers: only 84.1% of foreign children residing in Italy attend </w:t>
      </w:r>
      <w:r w:rsidR="002A4C94" w:rsidRPr="00385C48">
        <w:rPr>
          <w:rFonts w:eastAsiaTheme="majorEastAsia"/>
          <w:lang w:val="en-US"/>
        </w:rPr>
        <w:t>preschool</w:t>
      </w:r>
      <w:r w:rsidRPr="00385C48">
        <w:rPr>
          <w:rFonts w:eastAsiaTheme="majorEastAsia"/>
          <w:lang w:val="en-US"/>
        </w:rPr>
        <w:t>, compared to 95.0% of Italian children</w:t>
      </w:r>
      <w:r w:rsidR="001C6F63" w:rsidRPr="00385C48">
        <w:rPr>
          <w:rStyle w:val="FootnoteReference"/>
          <w:rFonts w:eastAsiaTheme="majorEastAsia"/>
          <w:lang w:val="en-US"/>
        </w:rPr>
        <w:footnoteReference w:id="45"/>
      </w:r>
      <w:r w:rsidRPr="00385C48">
        <w:rPr>
          <w:rFonts w:eastAsiaTheme="majorEastAsia"/>
          <w:lang w:val="en-US"/>
        </w:rPr>
        <w:t>.</w:t>
      </w:r>
    </w:p>
    <w:p w14:paraId="30615EAD" w14:textId="430DE5CE" w:rsidR="00F17771" w:rsidRPr="00385C48" w:rsidRDefault="00F17771" w:rsidP="00385C48">
      <w:pPr>
        <w:pStyle w:val="paragraph"/>
        <w:spacing w:before="0" w:beforeAutospacing="0" w:after="0" w:afterAutospacing="0"/>
        <w:jc w:val="both"/>
        <w:textAlignment w:val="baseline"/>
        <w:rPr>
          <w:rStyle w:val="eop"/>
          <w:rFonts w:eastAsiaTheme="majorEastAsia"/>
          <w:lang w:val="en-US"/>
        </w:rPr>
      </w:pPr>
      <w:r w:rsidRPr="00385C48">
        <w:rPr>
          <w:rStyle w:val="normaltextrun"/>
          <w:rFonts w:eastAsiaTheme="majorEastAsia"/>
          <w:lang w:val="en-US"/>
        </w:rPr>
        <w:t xml:space="preserve">The </w:t>
      </w:r>
      <w:r w:rsidR="00562D4C" w:rsidRPr="00385C48">
        <w:rPr>
          <w:rStyle w:val="normaltextrun"/>
          <w:rFonts w:eastAsiaTheme="majorEastAsia"/>
          <w:lang w:val="en-US"/>
        </w:rPr>
        <w:t xml:space="preserve">percentage </w:t>
      </w:r>
      <w:r w:rsidRPr="00385C48">
        <w:rPr>
          <w:rStyle w:val="normaltextrun"/>
          <w:rFonts w:eastAsiaTheme="majorEastAsia"/>
          <w:lang w:val="en-US"/>
        </w:rPr>
        <w:t xml:space="preserve">of students </w:t>
      </w:r>
      <w:r w:rsidR="00562D4C" w:rsidRPr="00385C48">
        <w:rPr>
          <w:rFonts w:eastAsiaTheme="majorEastAsia"/>
          <w:lang w:val="en-US"/>
        </w:rPr>
        <w:t xml:space="preserve">with foreign citizenship </w:t>
      </w:r>
      <w:r w:rsidRPr="00385C48">
        <w:rPr>
          <w:rStyle w:val="normaltextrun"/>
          <w:rFonts w:eastAsiaTheme="majorEastAsia"/>
          <w:lang w:val="en-US"/>
        </w:rPr>
        <w:t>compared to the total enrollment is on average 11.6%, but it is exceeded in many regions of northern and central Italy (e.g., Emilia Romagna 18.9%, Lombard</w:t>
      </w:r>
      <w:r w:rsidR="005423A6" w:rsidRPr="00385C48">
        <w:rPr>
          <w:rStyle w:val="normaltextrun"/>
          <w:rFonts w:eastAsiaTheme="majorEastAsia"/>
          <w:lang w:val="en-US"/>
        </w:rPr>
        <w:t>y</w:t>
      </w:r>
      <w:r w:rsidRPr="00385C48">
        <w:rPr>
          <w:rStyle w:val="normaltextrun"/>
          <w:rFonts w:eastAsiaTheme="majorEastAsia"/>
          <w:lang w:val="en-US"/>
        </w:rPr>
        <w:t xml:space="preserve"> 17.7%, Liguria 16</w:t>
      </w:r>
      <w:r w:rsidR="00D61E18">
        <w:rPr>
          <w:rStyle w:val="normaltextrun"/>
          <w:rFonts w:eastAsiaTheme="majorEastAsia"/>
          <w:lang w:val="en-US"/>
        </w:rPr>
        <w:t>.</w:t>
      </w:r>
      <w:r w:rsidRPr="00385C48">
        <w:rPr>
          <w:rStyle w:val="normaltextrun"/>
          <w:rFonts w:eastAsiaTheme="majorEastAsia"/>
          <w:lang w:val="en-US"/>
        </w:rPr>
        <w:t>7%, Veneto 15.5%, T</w:t>
      </w:r>
      <w:r w:rsidR="005423A6" w:rsidRPr="00385C48">
        <w:rPr>
          <w:rStyle w:val="normaltextrun"/>
          <w:rFonts w:eastAsiaTheme="majorEastAsia"/>
          <w:lang w:val="en-US"/>
        </w:rPr>
        <w:t>uscany</w:t>
      </w:r>
      <w:r w:rsidRPr="00385C48">
        <w:rPr>
          <w:rStyle w:val="normaltextrun"/>
          <w:rFonts w:eastAsiaTheme="majorEastAsia"/>
          <w:lang w:val="en-US"/>
        </w:rPr>
        <w:t xml:space="preserve"> 15</w:t>
      </w:r>
      <w:r w:rsidR="00D61E18">
        <w:rPr>
          <w:rStyle w:val="normaltextrun"/>
          <w:rFonts w:eastAsiaTheme="majorEastAsia"/>
          <w:lang w:val="en-US"/>
        </w:rPr>
        <w:t>.</w:t>
      </w:r>
      <w:r w:rsidRPr="00385C48">
        <w:rPr>
          <w:rStyle w:val="normaltextrun"/>
          <w:rFonts w:eastAsiaTheme="majorEastAsia"/>
          <w:lang w:val="en-US"/>
        </w:rPr>
        <w:t>14%). The new generation with foreign citizenship is mostly enrolled in nursery school (21% vs an average of 15.6%) and primary school (37</w:t>
      </w:r>
      <w:r w:rsidR="00D61E18">
        <w:rPr>
          <w:rStyle w:val="normaltextrun"/>
          <w:rFonts w:eastAsiaTheme="majorEastAsia"/>
          <w:lang w:val="en-US"/>
        </w:rPr>
        <w:t>.</w:t>
      </w:r>
      <w:r w:rsidRPr="00385C48">
        <w:rPr>
          <w:rStyle w:val="normaltextrun"/>
          <w:rFonts w:eastAsiaTheme="majorEastAsia"/>
          <w:lang w:val="en-US"/>
        </w:rPr>
        <w:t>7%, nearly 7 points above the average)</w:t>
      </w:r>
      <w:r w:rsidR="001C6F63" w:rsidRPr="00385C48">
        <w:rPr>
          <w:rStyle w:val="FootnoteReference"/>
          <w:rFonts w:eastAsiaTheme="majorEastAsia"/>
          <w:lang w:val="en-US"/>
        </w:rPr>
        <w:footnoteReference w:id="46"/>
      </w:r>
      <w:r w:rsidRPr="00385C48">
        <w:rPr>
          <w:rStyle w:val="normaltextrun"/>
          <w:rFonts w:eastAsiaTheme="majorEastAsia"/>
          <w:lang w:val="en-US"/>
        </w:rPr>
        <w:t>.</w:t>
      </w:r>
      <w:r w:rsidRPr="00385C48">
        <w:rPr>
          <w:rStyle w:val="eop"/>
          <w:rFonts w:eastAsiaTheme="majorEastAsia"/>
          <w:lang w:val="en-US"/>
        </w:rPr>
        <w:t> </w:t>
      </w:r>
    </w:p>
    <w:p w14:paraId="2279D550" w14:textId="583A774D" w:rsidR="00F17771" w:rsidRPr="00385C48" w:rsidRDefault="00F17771"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In Italy there is a great variety of cultures</w:t>
      </w:r>
      <w:r w:rsidR="008B734C" w:rsidRPr="00385C48">
        <w:rPr>
          <w:rStyle w:val="normaltextrun"/>
          <w:rFonts w:eastAsiaTheme="majorEastAsia"/>
          <w:lang w:val="en-US"/>
        </w:rPr>
        <w:t xml:space="preserve"> and</w:t>
      </w:r>
      <w:r w:rsidRPr="00385C48">
        <w:rPr>
          <w:rStyle w:val="normaltextrun"/>
          <w:rFonts w:eastAsiaTheme="majorEastAsia"/>
          <w:lang w:val="en-US"/>
        </w:rPr>
        <w:t xml:space="preserve"> languages, which recalls the importance of a strongly intercultural approach attentive to those who have more need for support (including linguistic). It is therefore essential for the school to include, within the teaching staff, the stable presence of Italian L2 teachers and intercultural mediators who can accompany and support not only students with a migrant background, but also their families (often in difficulty in communicating with the school) and the Italian students and families themselves, who also may experience the presence of foreigners (minors and/or adults) </w:t>
      </w:r>
      <w:r w:rsidR="008B734C" w:rsidRPr="00385C48">
        <w:rPr>
          <w:rStyle w:val="normaltextrun"/>
          <w:rFonts w:eastAsiaTheme="majorEastAsia"/>
          <w:lang w:val="en-US"/>
        </w:rPr>
        <w:t xml:space="preserve">with difficulty or discomfort </w:t>
      </w:r>
      <w:r w:rsidRPr="00385C48">
        <w:rPr>
          <w:rStyle w:val="normaltextrun"/>
          <w:rFonts w:eastAsiaTheme="majorEastAsia"/>
          <w:lang w:val="en-US"/>
        </w:rPr>
        <w:t>in the schools they attend. </w:t>
      </w:r>
      <w:r w:rsidRPr="00385C48">
        <w:rPr>
          <w:rStyle w:val="eop"/>
          <w:rFonts w:eastAsiaTheme="majorEastAsia"/>
          <w:lang w:val="en-US"/>
        </w:rPr>
        <w:t> </w:t>
      </w:r>
    </w:p>
    <w:p w14:paraId="10794F00" w14:textId="5D08840C" w:rsidR="006B5BF0" w:rsidRPr="00344C2A" w:rsidRDefault="00F17771" w:rsidP="00385C48">
      <w:pPr>
        <w:pStyle w:val="paragraph"/>
        <w:spacing w:before="0" w:beforeAutospacing="0" w:after="0" w:afterAutospacing="0"/>
        <w:jc w:val="both"/>
        <w:textAlignment w:val="baseline"/>
        <w:rPr>
          <w:rStyle w:val="normaltextrun"/>
          <w:rFonts w:eastAsiaTheme="majorEastAsia"/>
          <w:shd w:val="clear" w:color="auto" w:fill="FFFF00"/>
          <w:lang w:val="en-US"/>
        </w:rPr>
      </w:pPr>
      <w:r w:rsidRPr="00344C2A">
        <w:rPr>
          <w:rStyle w:val="normaltextrun"/>
          <w:rFonts w:eastAsiaTheme="majorEastAsia"/>
          <w:b/>
          <w:bCs/>
          <w:lang w:val="en-US"/>
        </w:rPr>
        <w:t>Decree Law 71/2024</w:t>
      </w:r>
      <w:r w:rsidR="00F92E2F" w:rsidRPr="00344C2A">
        <w:rPr>
          <w:rStyle w:val="FootnoteReference"/>
          <w:rFonts w:eastAsiaTheme="majorEastAsia"/>
          <w:b/>
          <w:bCs/>
          <w:lang w:val="en-US"/>
        </w:rPr>
        <w:footnoteReference w:id="47"/>
      </w:r>
      <w:r w:rsidRPr="00344C2A">
        <w:rPr>
          <w:rStyle w:val="normaltextrun"/>
          <w:rFonts w:eastAsiaTheme="majorEastAsia"/>
          <w:lang w:val="en-US"/>
        </w:rPr>
        <w:t xml:space="preserve"> seems to have only partially implemented the request to provide </w:t>
      </w:r>
      <w:r w:rsidR="008B734C" w:rsidRPr="00344C2A">
        <w:rPr>
          <w:rStyle w:val="normaltextrun"/>
          <w:rFonts w:eastAsiaTheme="majorEastAsia"/>
          <w:lang w:val="en-US"/>
        </w:rPr>
        <w:t>an</w:t>
      </w:r>
      <w:r w:rsidRPr="00344C2A">
        <w:rPr>
          <w:rStyle w:val="normaltextrun"/>
          <w:rFonts w:eastAsiaTheme="majorEastAsia"/>
          <w:lang w:val="en-US"/>
        </w:rPr>
        <w:t xml:space="preserve"> Italian L2 teacher in all classes instead of finally making this aspect a pillar of the entire school system. In fact</w:t>
      </w:r>
      <w:r w:rsidR="00344C2A">
        <w:rPr>
          <w:rStyle w:val="normaltextrun"/>
          <w:rFonts w:eastAsiaTheme="majorEastAsia"/>
          <w:shd w:val="clear" w:color="auto" w:fill="FFFF00"/>
          <w:lang w:val="en-US"/>
        </w:rPr>
        <w:t xml:space="preserve"> </w:t>
      </w:r>
      <w:r w:rsidR="00344C2A" w:rsidRPr="00344C2A">
        <w:rPr>
          <w:rFonts w:eastAsiaTheme="majorEastAsia"/>
          <w:lang w:val="en-US"/>
        </w:rPr>
        <w:t>it seems that an Italian L2 teacher is provided only for foreign students enrolling for the first time in the National Education System and only in classes that reach 20% of such students among those enrolled.</w:t>
      </w:r>
      <w:r w:rsidR="00344C2A">
        <w:rPr>
          <w:rFonts w:eastAsiaTheme="majorEastAsia"/>
          <w:lang w:val="en-US"/>
        </w:rPr>
        <w:t xml:space="preserve"> </w:t>
      </w:r>
      <w:r w:rsidR="006B5BF0" w:rsidRPr="00385C48">
        <w:rPr>
          <w:rFonts w:eastAsiaTheme="majorEastAsia"/>
          <w:lang w:val="en-US"/>
        </w:rPr>
        <w:t>Moreover, significant territorial disparities persist regarding the availability of qualified support teachers, the continuity of teaching and communication assistance staff, as well as the adequacy of resources to ensure inclusive learning environments.</w:t>
      </w:r>
    </w:p>
    <w:p w14:paraId="0CCC452E" w14:textId="0F3B90B9" w:rsidR="00F17771" w:rsidRPr="00385C48" w:rsidRDefault="00F17771" w:rsidP="00385C48">
      <w:pPr>
        <w:pStyle w:val="paragraph"/>
        <w:spacing w:before="0" w:beforeAutospacing="0" w:after="0" w:afterAutospacing="0"/>
        <w:jc w:val="both"/>
        <w:textAlignment w:val="baseline"/>
      </w:pPr>
      <w:r w:rsidRPr="00385C48">
        <w:rPr>
          <w:rStyle w:val="normaltextrun"/>
          <w:rFonts w:eastAsiaTheme="majorEastAsia"/>
        </w:rPr>
        <w:t> </w:t>
      </w:r>
    </w:p>
    <w:p w14:paraId="1BEEAA6D" w14:textId="5CBEF49A" w:rsidR="00A25A96" w:rsidRPr="00385C48" w:rsidRDefault="00A25A96" w:rsidP="00385C48">
      <w:pPr>
        <w:pStyle w:val="paragraph"/>
        <w:numPr>
          <w:ilvl w:val="0"/>
          <w:numId w:val="8"/>
        </w:numPr>
        <w:spacing w:before="0" w:beforeAutospacing="0" w:after="0" w:afterAutospacing="0"/>
        <w:jc w:val="both"/>
        <w:textAlignment w:val="baseline"/>
        <w:rPr>
          <w:rFonts w:eastAsiaTheme="majorEastAsia"/>
          <w:b/>
          <w:bCs/>
          <w:lang w:val="en-US"/>
        </w:rPr>
      </w:pPr>
      <w:r w:rsidRPr="00385C48">
        <w:rPr>
          <w:rFonts w:eastAsiaTheme="majorEastAsia"/>
          <w:b/>
          <w:bCs/>
          <w:lang w:val="en-US"/>
        </w:rPr>
        <w:t>How many L2 (Italian as a second language) teachers have actually been integrated into the national teaching staff in compulsory education, and how much funding has been allocated to schools to strengthen intercultural education and support for students with foreign citizenship, particularly newly arrived students?</w:t>
      </w:r>
    </w:p>
    <w:p w14:paraId="250BC922" w14:textId="5A159001" w:rsidR="00F17771" w:rsidRPr="00385C48" w:rsidRDefault="00A25A96" w:rsidP="00385C48">
      <w:pPr>
        <w:pStyle w:val="paragraph"/>
        <w:numPr>
          <w:ilvl w:val="0"/>
          <w:numId w:val="9"/>
        </w:numPr>
        <w:spacing w:before="0" w:beforeAutospacing="0" w:after="0" w:afterAutospacing="0"/>
        <w:jc w:val="both"/>
        <w:rPr>
          <w:rFonts w:eastAsiaTheme="majorEastAsia"/>
          <w:b/>
          <w:bCs/>
          <w:lang w:val="en-US"/>
        </w:rPr>
      </w:pPr>
      <w:r w:rsidRPr="00A25A96">
        <w:rPr>
          <w:rFonts w:eastAsiaTheme="majorEastAsia"/>
          <w:b/>
          <w:bCs/>
          <w:lang w:val="en-US"/>
        </w:rPr>
        <w:t>How does the Government assess and monitor the quality of school inclusion, particularly with regard to the training of both mainstream and support teachers, the stability of teaching assignments, the availability of resources and assistive tools, and the participation of families in decision-making processes?</w:t>
      </w:r>
    </w:p>
    <w:p w14:paraId="502FF53E" w14:textId="77777777" w:rsidR="00F17771" w:rsidRPr="00385C48" w:rsidRDefault="00F17771"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5AE027D5" w14:textId="1DC36B2B" w:rsidR="00F17771" w:rsidRPr="00385C48" w:rsidRDefault="00F17771" w:rsidP="00385C48">
      <w:pPr>
        <w:pStyle w:val="paragraph"/>
        <w:numPr>
          <w:ilvl w:val="0"/>
          <w:numId w:val="1"/>
        </w:numPr>
        <w:spacing w:before="0" w:beforeAutospacing="0" w:after="0" w:afterAutospacing="0"/>
        <w:jc w:val="both"/>
        <w:textAlignment w:val="baseline"/>
        <w:rPr>
          <w:rStyle w:val="eop"/>
          <w:b/>
          <w:bCs/>
          <w:lang w:val="en-US"/>
        </w:rPr>
      </w:pPr>
      <w:r w:rsidRPr="00385C48">
        <w:rPr>
          <w:rStyle w:val="normaltextrun"/>
          <w:rFonts w:eastAsiaTheme="majorEastAsia"/>
          <w:b/>
          <w:bCs/>
          <w:lang w:val="en-US"/>
        </w:rPr>
        <w:t>The right to education and health for minors with disabilities</w:t>
      </w:r>
      <w:r w:rsidRPr="00385C48">
        <w:rPr>
          <w:rStyle w:val="eop"/>
          <w:rFonts w:eastAsiaTheme="majorEastAsia"/>
          <w:b/>
          <w:bCs/>
          <w:lang w:val="en-US"/>
        </w:rPr>
        <w:t> </w:t>
      </w:r>
    </w:p>
    <w:p w14:paraId="6629FB7D" w14:textId="77777777" w:rsidR="00385C48" w:rsidRPr="00385C48" w:rsidRDefault="00385C48" w:rsidP="00385C48">
      <w:pPr>
        <w:pStyle w:val="paragraph"/>
        <w:spacing w:before="0" w:beforeAutospacing="0" w:after="0" w:afterAutospacing="0"/>
        <w:jc w:val="both"/>
        <w:textAlignment w:val="baseline"/>
        <w:rPr>
          <w:b/>
          <w:bCs/>
          <w:lang w:val="en-US"/>
        </w:rPr>
      </w:pPr>
    </w:p>
    <w:p w14:paraId="13DE324A" w14:textId="3836C3FD" w:rsidR="00F17771" w:rsidRPr="00385C48" w:rsidRDefault="00F17771"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r w:rsidRPr="00385C48">
        <w:rPr>
          <w:rStyle w:val="normaltextrun"/>
          <w:rFonts w:eastAsiaTheme="majorEastAsia"/>
          <w:lang w:val="en-US"/>
        </w:rPr>
        <w:t>In the 2023/2024 school year, there are nearly 359</w:t>
      </w:r>
      <w:r w:rsidR="0090551D">
        <w:rPr>
          <w:rStyle w:val="normaltextrun"/>
          <w:rFonts w:eastAsiaTheme="majorEastAsia"/>
          <w:lang w:val="en-US"/>
        </w:rPr>
        <w:t>,</w:t>
      </w:r>
      <w:r w:rsidRPr="00385C48">
        <w:rPr>
          <w:rStyle w:val="normaltextrun"/>
          <w:rFonts w:eastAsiaTheme="majorEastAsia"/>
          <w:lang w:val="en-US"/>
        </w:rPr>
        <w:t>000 students with disabilities</w:t>
      </w:r>
      <w:r w:rsidR="00FD55A5" w:rsidRPr="00385C48">
        <w:rPr>
          <w:rStyle w:val="FootnoteReference"/>
          <w:rFonts w:eastAsiaTheme="majorEastAsia"/>
          <w:lang w:val="en-US"/>
        </w:rPr>
        <w:footnoteReference w:id="48"/>
      </w:r>
      <w:r w:rsidRPr="00385C48">
        <w:rPr>
          <w:rStyle w:val="normaltextrun"/>
          <w:rFonts w:eastAsiaTheme="majorEastAsia"/>
          <w:lang w:val="en-US"/>
        </w:rPr>
        <w:t xml:space="preserve"> attending schools of all grades, 4.5% of the total enrollment (compare</w:t>
      </w:r>
      <w:r w:rsidR="0066278F" w:rsidRPr="00385C48">
        <w:rPr>
          <w:rStyle w:val="normaltextrun"/>
          <w:rFonts w:eastAsiaTheme="majorEastAsia"/>
          <w:lang w:val="en-US"/>
        </w:rPr>
        <w:t>d</w:t>
      </w:r>
      <w:r w:rsidRPr="00385C48">
        <w:rPr>
          <w:rStyle w:val="normaltextrun"/>
          <w:rFonts w:eastAsiaTheme="majorEastAsia"/>
          <w:lang w:val="en-US"/>
        </w:rPr>
        <w:t xml:space="preserve"> to 4</w:t>
      </w:r>
      <w:r w:rsidR="00052FD6">
        <w:rPr>
          <w:rStyle w:val="normaltextrun"/>
          <w:rFonts w:eastAsiaTheme="majorEastAsia"/>
          <w:lang w:val="en-US"/>
        </w:rPr>
        <w:t>.</w:t>
      </w:r>
      <w:r w:rsidRPr="00385C48">
        <w:rPr>
          <w:rStyle w:val="normaltextrun"/>
          <w:rFonts w:eastAsiaTheme="majorEastAsia"/>
          <w:lang w:val="en-US"/>
        </w:rPr>
        <w:t>1% of 2022/2023).</w:t>
      </w:r>
      <w:r w:rsidRPr="00385C48">
        <w:rPr>
          <w:rStyle w:val="eop"/>
          <w:rFonts w:eastAsiaTheme="majorEastAsia"/>
          <w:lang w:val="en-US"/>
        </w:rPr>
        <w:t> </w:t>
      </w:r>
    </w:p>
    <w:p w14:paraId="4E3BF51B" w14:textId="0745BE84" w:rsidR="00F17771" w:rsidRPr="00385C48" w:rsidRDefault="00F17771"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 xml:space="preserve">It is important to highlight </w:t>
      </w:r>
      <w:r w:rsidR="00E97BB0" w:rsidRPr="00385C48">
        <w:rPr>
          <w:rFonts w:eastAsiaTheme="majorEastAsia"/>
          <w:lang w:val="en-US"/>
        </w:rPr>
        <w:t>the persistent</w:t>
      </w:r>
      <w:r w:rsidRPr="00385C48">
        <w:rPr>
          <w:rStyle w:val="normaltextrun"/>
          <w:rFonts w:eastAsiaTheme="majorEastAsia"/>
          <w:lang w:val="en-US"/>
        </w:rPr>
        <w:t xml:space="preserve"> </w:t>
      </w:r>
      <w:r w:rsidRPr="00385C48">
        <w:rPr>
          <w:rStyle w:val="normaltextrun"/>
          <w:rFonts w:eastAsiaTheme="majorEastAsia"/>
          <w:b/>
          <w:bCs/>
          <w:lang w:val="en-US"/>
        </w:rPr>
        <w:t>lack of quantitative and qualitative data on children with disabilities</w:t>
      </w:r>
      <w:r w:rsidRPr="00385C48">
        <w:rPr>
          <w:rStyle w:val="normaltextrun"/>
          <w:rFonts w:eastAsiaTheme="majorEastAsia"/>
          <w:lang w:val="en-US"/>
        </w:rPr>
        <w:t xml:space="preserve">, particularly referring to the preschool age group (0-5 years old), as </w:t>
      </w:r>
      <w:r w:rsidR="0443F7F2" w:rsidRPr="00385C48">
        <w:rPr>
          <w:rStyle w:val="normaltextrun"/>
          <w:rFonts w:eastAsiaTheme="majorEastAsia"/>
          <w:lang w:val="en-US"/>
        </w:rPr>
        <w:t xml:space="preserve">already </w:t>
      </w:r>
      <w:r w:rsidRPr="00385C48">
        <w:rPr>
          <w:rStyle w:val="normaltextrun"/>
          <w:rFonts w:eastAsiaTheme="majorEastAsia"/>
          <w:lang w:val="en-US"/>
        </w:rPr>
        <w:t>highlighted by the UN Committee on the Rights of the Child to Italy in 2019. Indeed, this is the age group in which it is crucial to have more information to be able to start investing early to achieve better health and social outcomes.</w:t>
      </w:r>
      <w:r w:rsidRPr="00385C48">
        <w:rPr>
          <w:rStyle w:val="eop"/>
          <w:rFonts w:eastAsiaTheme="majorEastAsia"/>
          <w:lang w:val="en-US"/>
        </w:rPr>
        <w:t> </w:t>
      </w:r>
    </w:p>
    <w:p w14:paraId="6D36FDCC" w14:textId="77777777" w:rsidR="00F17771" w:rsidRPr="00385C48" w:rsidRDefault="00F17771"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 xml:space="preserve">Also of concern is </w:t>
      </w:r>
      <w:r w:rsidRPr="00385C48">
        <w:rPr>
          <w:rStyle w:val="normaltextrun"/>
          <w:rFonts w:eastAsiaTheme="majorEastAsia"/>
          <w:b/>
          <w:bCs/>
          <w:lang w:val="en-US"/>
        </w:rPr>
        <w:t>the failure to define Essential Levels of Performance in the social sphere (LEP) and Essential Levels of Assistance at the health level (LEA)</w:t>
      </w:r>
      <w:r w:rsidRPr="00385C48">
        <w:rPr>
          <w:rStyle w:val="normaltextrun"/>
          <w:rFonts w:eastAsiaTheme="majorEastAsia"/>
          <w:lang w:val="en-US"/>
        </w:rPr>
        <w:t xml:space="preserve"> in relation to children with disabilities </w:t>
      </w:r>
      <w:r w:rsidRPr="00385C48">
        <w:rPr>
          <w:rStyle w:val="normaltextrun"/>
          <w:rFonts w:eastAsiaTheme="majorEastAsia"/>
          <w:lang w:val="en-US"/>
        </w:rPr>
        <w:lastRenderedPageBreak/>
        <w:t>and their families, in order to allow all children with disabilities and their families regardless of the territory in which they live accessibility to health and social services without discrimination caused by the different offers and sometimes territorial inefficiencies. Increasingly it happens that families are forced to turn to the private system to obtain in particular health services made inaccessible by the endless waiting lists of the public system.</w:t>
      </w:r>
      <w:r w:rsidRPr="00385C48">
        <w:rPr>
          <w:rStyle w:val="eop"/>
          <w:rFonts w:eastAsiaTheme="majorEastAsia"/>
          <w:lang w:val="en-US"/>
        </w:rPr>
        <w:t> </w:t>
      </w:r>
    </w:p>
    <w:p w14:paraId="7ED14DB5" w14:textId="6BFD7F06" w:rsidR="004E43EC" w:rsidRPr="00385C48" w:rsidRDefault="1DAA3049" w:rsidP="00385C48">
      <w:pPr>
        <w:pStyle w:val="paragraph"/>
        <w:spacing w:before="0" w:beforeAutospacing="0" w:after="0" w:afterAutospacing="0"/>
        <w:jc w:val="both"/>
        <w:rPr>
          <w:rStyle w:val="normaltextrun"/>
          <w:rFonts w:eastAsiaTheme="majorEastAsia"/>
          <w:kern w:val="2"/>
          <w:lang w:val="en-US" w:eastAsia="en-US"/>
          <w14:ligatures w14:val="standardContextual"/>
        </w:rPr>
      </w:pPr>
      <w:r w:rsidRPr="00385C48">
        <w:rPr>
          <w:rStyle w:val="normaltextrun"/>
          <w:rFonts w:eastAsiaTheme="majorEastAsia"/>
          <w:b/>
          <w:bCs/>
          <w:lang w:val="en-US"/>
        </w:rPr>
        <w:t>Law No. 106/2024</w:t>
      </w:r>
      <w:r w:rsidR="00F17771" w:rsidRPr="00385C48">
        <w:rPr>
          <w:rStyle w:val="normaltextrun"/>
          <w:rFonts w:eastAsiaTheme="majorEastAsia"/>
          <w:lang w:val="en-US"/>
        </w:rPr>
        <w:t xml:space="preserve"> has the aim to introduce new specialized support teachers through the creation of </w:t>
      </w:r>
      <w:r w:rsidR="0066278F" w:rsidRPr="00385C48">
        <w:rPr>
          <w:rStyle w:val="normaltextrun"/>
          <w:rFonts w:eastAsiaTheme="majorEastAsia"/>
          <w:lang w:val="en-US"/>
        </w:rPr>
        <w:t>a</w:t>
      </w:r>
      <w:r w:rsidR="00F17771" w:rsidRPr="00385C48">
        <w:rPr>
          <w:rStyle w:val="normaltextrun"/>
          <w:rFonts w:eastAsiaTheme="majorEastAsia"/>
          <w:lang w:val="en-US"/>
        </w:rPr>
        <w:t xml:space="preserve"> pathway </w:t>
      </w:r>
      <w:r w:rsidR="0066278F" w:rsidRPr="00385C48">
        <w:rPr>
          <w:rStyle w:val="normaltextrun"/>
          <w:rFonts w:eastAsiaTheme="majorEastAsia"/>
          <w:lang w:val="en-US"/>
        </w:rPr>
        <w:t xml:space="preserve">alternative </w:t>
      </w:r>
      <w:r w:rsidR="00F17771" w:rsidRPr="00385C48">
        <w:rPr>
          <w:rStyle w:val="normaltextrun"/>
          <w:rFonts w:eastAsiaTheme="majorEastAsia"/>
          <w:lang w:val="en-US"/>
        </w:rPr>
        <w:t xml:space="preserve">to the ordinary one and to encourage the continuity of fixed-term teachers in the same class of the student. </w:t>
      </w:r>
      <w:r w:rsidR="0041582C" w:rsidRPr="00385C48">
        <w:rPr>
          <w:rStyle w:val="normaltextrun"/>
          <w:rFonts w:eastAsiaTheme="majorEastAsia"/>
          <w:lang w:val="en-US"/>
        </w:rPr>
        <w:t>H</w:t>
      </w:r>
      <w:r w:rsidR="00F17771" w:rsidRPr="00385C48">
        <w:rPr>
          <w:rStyle w:val="normaltextrun"/>
          <w:rFonts w:eastAsiaTheme="majorEastAsia"/>
          <w:lang w:val="en-US"/>
        </w:rPr>
        <w:t>owever,</w:t>
      </w:r>
      <w:r w:rsidR="0041582C" w:rsidRPr="00385C48">
        <w:rPr>
          <w:rStyle w:val="normaltextrun"/>
          <w:rFonts w:eastAsiaTheme="majorEastAsia"/>
          <w:lang w:val="en-US"/>
        </w:rPr>
        <w:t xml:space="preserve"> </w:t>
      </w:r>
      <w:r w:rsidR="00CD7558" w:rsidRPr="00385C48">
        <w:rPr>
          <w:rStyle w:val="normaltextrun"/>
          <w:rFonts w:eastAsiaTheme="majorEastAsia"/>
          <w:lang w:val="en-US"/>
        </w:rPr>
        <w:t>this</w:t>
      </w:r>
      <w:r w:rsidR="00F17771" w:rsidRPr="00385C48">
        <w:rPr>
          <w:rStyle w:val="normaltextrun"/>
          <w:rFonts w:eastAsiaTheme="majorEastAsia"/>
          <w:lang w:val="en-US"/>
        </w:rPr>
        <w:t xml:space="preserve"> has raised </w:t>
      </w:r>
      <w:r w:rsidR="004E43EC" w:rsidRPr="00385C48">
        <w:rPr>
          <w:rFonts w:eastAsiaTheme="majorEastAsia"/>
          <w:lang w:val="en-US"/>
        </w:rPr>
        <w:t>significant concerns among civil society organizations, particularly with reference to the omission of mandatory internships within the teacher training pathway, the lack of adequate professional specialization for approximately 40% of teachers currently working in support education, the absence of specific training for mainstream teachers, and the lack of a defined professional profile for autonomy and communication support staff as well as for other figures operating within the school environment. Theoretical training alone is never sufficient; inclusive education cannot be achieved through quantitative criteria alone, but rather through high-quality standards – especially in relation to students with complex disabilities.</w:t>
      </w:r>
    </w:p>
    <w:p w14:paraId="7EFFE966" w14:textId="76FEE8DC" w:rsidR="005475C5" w:rsidRPr="00385C48" w:rsidRDefault="005475C5"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The recent reform on disability (Law No. 227/2021 and related implementing decrees) has introduced new criteria for the assessment and evaluation of disability conditions, based on the ICF biopsychosocial model. However, there is concern that, during implementation, medicalized approaches and inconsistent practices across different regions may persist, with negative consequences for children</w:t>
      </w:r>
      <w:r w:rsidR="0066278F" w:rsidRPr="00385C48">
        <w:rPr>
          <w:rFonts w:eastAsiaTheme="majorEastAsia"/>
          <w:lang w:val="en-US"/>
        </w:rPr>
        <w:t>’</w:t>
      </w:r>
      <w:r w:rsidRPr="00385C48">
        <w:rPr>
          <w:rFonts w:eastAsiaTheme="majorEastAsia"/>
          <w:lang w:val="en-US"/>
        </w:rPr>
        <w:t>s access to rights and support services.</w:t>
      </w:r>
    </w:p>
    <w:p w14:paraId="3A631B72" w14:textId="74289757" w:rsidR="00F17771" w:rsidRPr="00385C48" w:rsidRDefault="00F17771" w:rsidP="00385C48">
      <w:pPr>
        <w:pStyle w:val="paragraph"/>
        <w:spacing w:before="0" w:beforeAutospacing="0" w:after="0" w:afterAutospacing="0"/>
        <w:jc w:val="both"/>
        <w:textAlignment w:val="baseline"/>
        <w:rPr>
          <w:lang w:val="en-US"/>
        </w:rPr>
      </w:pPr>
    </w:p>
    <w:p w14:paraId="28C133B8" w14:textId="77777777" w:rsidR="00A25A96" w:rsidRDefault="00A25A96" w:rsidP="00385C48">
      <w:pPr>
        <w:numPr>
          <w:ilvl w:val="0"/>
          <w:numId w:val="11"/>
        </w:numPr>
        <w:spacing w:after="0"/>
        <w:jc w:val="both"/>
        <w:rPr>
          <w:rFonts w:ascii="Times New Roman" w:hAnsi="Times New Roman" w:cs="Times New Roman"/>
          <w:b/>
          <w:bCs/>
          <w:sz w:val="24"/>
          <w:szCs w:val="24"/>
          <w:lang w:val="en-US"/>
        </w:rPr>
      </w:pPr>
      <w:r w:rsidRPr="00A25A96">
        <w:rPr>
          <w:rFonts w:ascii="Times New Roman" w:hAnsi="Times New Roman" w:cs="Times New Roman"/>
          <w:b/>
          <w:bCs/>
          <w:sz w:val="24"/>
          <w:szCs w:val="24"/>
          <w:lang w:val="en-US"/>
        </w:rPr>
        <w:t>How is the Government ensuring that the reform on school inclusion (Legislative Decree 66/2017) is implemented fully and effectively and that the new disability assessment procedures and additional certifications for minors are aligned with the reform introduced by Legislative Decree 62/2024 and consistent with a person-centered and rights-based approach, guaranteeing timely processes, transparency, the meaningful participation of the child and their family, as well as effective and prompt access to support services?</w:t>
      </w:r>
    </w:p>
    <w:p w14:paraId="0A0A24E9" w14:textId="15640A9A" w:rsidR="00125E83" w:rsidRPr="00385C48" w:rsidRDefault="00125E83" w:rsidP="000769B1">
      <w:pPr>
        <w:pStyle w:val="paragraph"/>
        <w:spacing w:before="0" w:beforeAutospacing="0" w:after="0" w:afterAutospacing="0"/>
        <w:jc w:val="both"/>
        <w:textAlignment w:val="baseline"/>
        <w:rPr>
          <w:lang w:val="en-US"/>
        </w:rPr>
      </w:pPr>
    </w:p>
    <w:p w14:paraId="4236C095" w14:textId="3BFCF52A" w:rsidR="00125E83" w:rsidRPr="00385C48" w:rsidRDefault="00125E83" w:rsidP="000769B1">
      <w:pPr>
        <w:pStyle w:val="paragraph"/>
        <w:numPr>
          <w:ilvl w:val="0"/>
          <w:numId w:val="1"/>
        </w:numPr>
        <w:spacing w:before="0" w:beforeAutospacing="0" w:after="0" w:afterAutospacing="0"/>
        <w:jc w:val="both"/>
        <w:textAlignment w:val="baseline"/>
        <w:rPr>
          <w:rStyle w:val="eop"/>
          <w:b/>
          <w:bCs/>
        </w:rPr>
      </w:pPr>
      <w:r w:rsidRPr="00385C48">
        <w:rPr>
          <w:rStyle w:val="normaltextrun"/>
          <w:rFonts w:eastAsiaTheme="majorEastAsia"/>
          <w:b/>
          <w:bCs/>
          <w:lang w:val="en-US"/>
        </w:rPr>
        <w:t>School dropout</w:t>
      </w:r>
      <w:r w:rsidRPr="00385C48">
        <w:rPr>
          <w:rStyle w:val="eop"/>
          <w:rFonts w:eastAsiaTheme="majorEastAsia"/>
          <w:b/>
          <w:bCs/>
        </w:rPr>
        <w:t> </w:t>
      </w:r>
    </w:p>
    <w:p w14:paraId="20E6F1EE" w14:textId="77777777" w:rsidR="00385C48" w:rsidRPr="00385C48" w:rsidRDefault="00385C48" w:rsidP="000769B1">
      <w:pPr>
        <w:pStyle w:val="paragraph"/>
        <w:spacing w:before="0" w:beforeAutospacing="0" w:after="0" w:afterAutospacing="0"/>
        <w:jc w:val="both"/>
        <w:textAlignment w:val="baseline"/>
        <w:rPr>
          <w:rStyle w:val="eop"/>
          <w:b/>
          <w:bCs/>
        </w:rPr>
      </w:pPr>
    </w:p>
    <w:p w14:paraId="4986E7F9" w14:textId="132A101E" w:rsidR="00125E83" w:rsidRPr="00385C48" w:rsidRDefault="00125E83" w:rsidP="00385C48">
      <w:pPr>
        <w:pStyle w:val="paragraph"/>
        <w:spacing w:before="0" w:beforeAutospacing="0" w:after="0" w:afterAutospacing="0"/>
        <w:jc w:val="both"/>
        <w:textAlignment w:val="baseline"/>
        <w:rPr>
          <w:rStyle w:val="eop"/>
          <w:rFonts w:eastAsiaTheme="majorEastAsia"/>
          <w:lang w:val="en-US"/>
        </w:rPr>
      </w:pPr>
      <w:r w:rsidRPr="00385C48">
        <w:rPr>
          <w:rStyle w:val="normaltextrun"/>
          <w:rFonts w:eastAsiaTheme="majorEastAsia"/>
          <w:b/>
          <w:bCs/>
          <w:lang w:val="en-US"/>
        </w:rPr>
        <w:t xml:space="preserve">School dropout is still a serious problem in Italy. </w:t>
      </w:r>
      <w:r w:rsidRPr="00385C48">
        <w:rPr>
          <w:rStyle w:val="normaltextrun"/>
          <w:rFonts w:eastAsiaTheme="majorEastAsia"/>
          <w:lang w:val="en"/>
        </w:rPr>
        <w:t>According to ISTAT, in 2023 one in ten young people (10</w:t>
      </w:r>
      <w:r w:rsidR="00116620">
        <w:rPr>
          <w:rStyle w:val="normaltextrun"/>
          <w:rFonts w:eastAsiaTheme="majorEastAsia"/>
          <w:lang w:val="en"/>
        </w:rPr>
        <w:t>.</w:t>
      </w:r>
      <w:r w:rsidRPr="00385C48">
        <w:rPr>
          <w:rStyle w:val="normaltextrun"/>
          <w:rFonts w:eastAsiaTheme="majorEastAsia"/>
          <w:lang w:val="en"/>
        </w:rPr>
        <w:t>5%) in Italy leaves their studies early, which highlights how </w:t>
      </w:r>
      <w:r w:rsidR="0066278F" w:rsidRPr="00385C48">
        <w:rPr>
          <w:rStyle w:val="normaltextrun"/>
          <w:rFonts w:eastAsiaTheme="majorEastAsia"/>
          <w:lang w:val="en"/>
        </w:rPr>
        <w:t xml:space="preserve">this </w:t>
      </w:r>
      <w:r w:rsidRPr="00385C48">
        <w:rPr>
          <w:rStyle w:val="normaltextrun"/>
          <w:rFonts w:eastAsiaTheme="majorEastAsia"/>
          <w:lang w:val="en"/>
        </w:rPr>
        <w:t>is a matter of absolute importance, especially as a determining factor in producing social, economic, territorial, educational and cultural inequalities. In relation to gender</w:t>
      </w:r>
      <w:r w:rsidR="0066278F" w:rsidRPr="00385C48">
        <w:rPr>
          <w:rStyle w:val="normaltextrun"/>
          <w:rFonts w:eastAsiaTheme="majorEastAsia"/>
          <w:lang w:val="en"/>
        </w:rPr>
        <w:t>,</w:t>
      </w:r>
      <w:r w:rsidRPr="00385C48">
        <w:rPr>
          <w:rStyle w:val="normaltextrun"/>
          <w:rFonts w:eastAsiaTheme="majorEastAsia"/>
          <w:lang w:val="en"/>
        </w:rPr>
        <w:t xml:space="preserve"> more boys than girls drop out of school </w:t>
      </w:r>
      <w:r w:rsidR="0066278F" w:rsidRPr="00385C48">
        <w:rPr>
          <w:rStyle w:val="normaltextrun"/>
          <w:rFonts w:eastAsiaTheme="majorEastAsia"/>
          <w:lang w:val="en"/>
        </w:rPr>
        <w:t>(</w:t>
      </w:r>
      <w:r w:rsidRPr="00385C48">
        <w:rPr>
          <w:rStyle w:val="normaltextrun"/>
          <w:rFonts w:eastAsiaTheme="majorEastAsia"/>
          <w:lang w:val="en"/>
        </w:rPr>
        <w:t>13.1% and 7.6% respectively</w:t>
      </w:r>
      <w:r w:rsidR="0066278F" w:rsidRPr="00385C48">
        <w:rPr>
          <w:rStyle w:val="normaltextrun"/>
          <w:rFonts w:eastAsiaTheme="majorEastAsia"/>
          <w:lang w:val="en"/>
        </w:rPr>
        <w:t>)</w:t>
      </w:r>
      <w:r w:rsidRPr="00385C48">
        <w:rPr>
          <w:rStyle w:val="normaltextrun"/>
          <w:rFonts w:eastAsiaTheme="majorEastAsia"/>
          <w:lang w:val="en"/>
        </w:rPr>
        <w:t>, while on the territorial side there are still strong differences: North 8.5%, Center 7%, South 13.5%. INVALSI data confirm a significant gender gap since primary school</w:t>
      </w:r>
      <w:r w:rsidR="00B57A98" w:rsidRPr="00385C48">
        <w:rPr>
          <w:rStyle w:val="FootnoteReference"/>
          <w:rFonts w:eastAsiaTheme="majorEastAsia"/>
          <w:lang w:val="en"/>
        </w:rPr>
        <w:footnoteReference w:id="49"/>
      </w:r>
      <w:r w:rsidRPr="00385C48">
        <w:rPr>
          <w:rStyle w:val="normaltextrun"/>
          <w:rFonts w:eastAsiaTheme="majorEastAsia"/>
          <w:lang w:val="en"/>
        </w:rPr>
        <w:t xml:space="preserve">: boys are less proficient in Italian, </w:t>
      </w:r>
      <w:r w:rsidR="00A7506C" w:rsidRPr="00385C48">
        <w:rPr>
          <w:rStyle w:val="normaltextrun"/>
          <w:rFonts w:eastAsiaTheme="majorEastAsia"/>
          <w:lang w:val="en"/>
        </w:rPr>
        <w:t xml:space="preserve">girls </w:t>
      </w:r>
      <w:r w:rsidRPr="00385C48">
        <w:rPr>
          <w:rStyle w:val="normaltextrun"/>
          <w:rFonts w:eastAsiaTheme="majorEastAsia"/>
          <w:lang w:val="en"/>
        </w:rPr>
        <w:t>in Mathematics.   </w:t>
      </w:r>
      <w:r w:rsidRPr="00385C48">
        <w:rPr>
          <w:rStyle w:val="eop"/>
          <w:rFonts w:eastAsiaTheme="majorEastAsia"/>
          <w:lang w:val="en-US"/>
        </w:rPr>
        <w:t> </w:t>
      </w:r>
    </w:p>
    <w:p w14:paraId="6B7E9F91" w14:textId="4415EBD1" w:rsidR="003E3EEB" w:rsidRPr="00385C48" w:rsidRDefault="0038388A"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In secondary education, the dropout rate in the 2021/2022 school year was 6.29% among students with a migrant background, compared to 2% among Italian students</w:t>
      </w:r>
      <w:r w:rsidR="00D854A0" w:rsidRPr="00385C48">
        <w:rPr>
          <w:rStyle w:val="FootnoteReference"/>
          <w:rFonts w:eastAsiaTheme="majorEastAsia"/>
          <w:lang w:val="en-US"/>
        </w:rPr>
        <w:footnoteReference w:id="50"/>
      </w:r>
      <w:r w:rsidRPr="00385C48">
        <w:rPr>
          <w:rFonts w:eastAsiaTheme="majorEastAsia"/>
          <w:lang w:val="en-US"/>
        </w:rPr>
        <w:t>. Marked disparities are also evident across school tracks: in the 2020/2021 school year, dropout rates ranged from 1.6% in academic secondary schools to 7.2% in vocational institutes. Given the socioeconomic stratification characterizing the various types of secondary education, these figures highlight a significant disparity in dropout rates associated with students’ socioeconomic status and background</w:t>
      </w:r>
      <w:r w:rsidR="00316107" w:rsidRPr="00385C48">
        <w:rPr>
          <w:rStyle w:val="FootnoteReference"/>
          <w:rFonts w:eastAsiaTheme="majorEastAsia"/>
          <w:lang w:val="en-US"/>
        </w:rPr>
        <w:footnoteReference w:id="51"/>
      </w:r>
      <w:r w:rsidRPr="00385C48">
        <w:rPr>
          <w:rFonts w:eastAsiaTheme="majorEastAsia"/>
          <w:lang w:val="en-US"/>
        </w:rPr>
        <w:t>.</w:t>
      </w:r>
    </w:p>
    <w:p w14:paraId="4D83F6D8" w14:textId="201DEA0F" w:rsidR="009471FC" w:rsidRPr="00385C48" w:rsidRDefault="00126FA7"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lastRenderedPageBreak/>
        <w:t xml:space="preserve">Socioeconomic status has a significant impact also on </w:t>
      </w:r>
      <w:r w:rsidRPr="00385C48">
        <w:rPr>
          <w:rFonts w:eastAsiaTheme="majorEastAsia"/>
          <w:b/>
          <w:lang w:val="en-US"/>
        </w:rPr>
        <w:t>implicit early school leaving</w:t>
      </w:r>
      <w:r w:rsidRPr="00385C48">
        <w:rPr>
          <w:rFonts w:eastAsiaTheme="majorEastAsia"/>
          <w:lang w:val="en-US"/>
        </w:rPr>
        <w:t>. At the end of the first cycle of education, 13.4% of students from below-average socioeconomic backgrounds are affected by implicit exclusion, compared to 6.0% of their peers from above-average backgrounds. By the end of secondary education, these figures reach 10.8% and 5.3%, respectively.</w:t>
      </w:r>
    </w:p>
    <w:p w14:paraId="1C7C6558" w14:textId="59585AB7" w:rsidR="00125E83" w:rsidRPr="007E1F27" w:rsidRDefault="00125E83" w:rsidP="00385C48">
      <w:pPr>
        <w:pStyle w:val="paragraph"/>
        <w:spacing w:before="0" w:beforeAutospacing="0" w:after="0" w:afterAutospacing="0"/>
        <w:jc w:val="both"/>
        <w:textAlignment w:val="baseline"/>
        <w:rPr>
          <w:rStyle w:val="eop"/>
          <w:rFonts w:eastAsiaTheme="majorEastAsia"/>
          <w:lang w:val="en"/>
        </w:rPr>
      </w:pPr>
      <w:r w:rsidRPr="00385C48">
        <w:rPr>
          <w:rStyle w:val="normaltextrun"/>
          <w:rFonts w:eastAsiaTheme="majorEastAsia"/>
          <w:lang w:val="en"/>
        </w:rPr>
        <w:t xml:space="preserve">To </w:t>
      </w:r>
      <w:r w:rsidR="0066278F" w:rsidRPr="00385C48">
        <w:rPr>
          <w:rStyle w:val="normaltextrun"/>
          <w:rFonts w:eastAsiaTheme="majorEastAsia"/>
          <w:lang w:val="en"/>
        </w:rPr>
        <w:t xml:space="preserve">counter </w:t>
      </w:r>
      <w:r w:rsidRPr="00385C48">
        <w:rPr>
          <w:rStyle w:val="normaltextrun"/>
          <w:rFonts w:eastAsiaTheme="majorEastAsia"/>
          <w:lang w:val="en"/>
        </w:rPr>
        <w:t xml:space="preserve">school dropout, it is essential to have an information system capable of providing detailed and disaggregated data. </w:t>
      </w:r>
      <w:r w:rsidRPr="007E1F27">
        <w:rPr>
          <w:rStyle w:val="normaltextrun"/>
          <w:rFonts w:eastAsiaTheme="majorEastAsia"/>
          <w:lang w:val="en"/>
        </w:rPr>
        <w:t xml:space="preserve">Starting </w:t>
      </w:r>
      <w:r w:rsidR="007E1F27" w:rsidRPr="007E1F27">
        <w:rPr>
          <w:rStyle w:val="normaltextrun"/>
          <w:rFonts w:eastAsiaTheme="majorEastAsia"/>
          <w:lang w:val="en"/>
        </w:rPr>
        <w:t>from 2021, ISTAT</w:t>
      </w:r>
      <w:r w:rsidR="007E1F27">
        <w:rPr>
          <w:rStyle w:val="normaltextrun"/>
          <w:rFonts w:eastAsiaTheme="majorEastAsia"/>
          <w:lang w:val="en"/>
        </w:rPr>
        <w:t xml:space="preserve"> </w:t>
      </w:r>
      <w:r w:rsidRPr="00385C48">
        <w:rPr>
          <w:rStyle w:val="normaltextrun"/>
          <w:rFonts w:eastAsiaTheme="majorEastAsia"/>
          <w:lang w:val="en"/>
        </w:rPr>
        <w:t xml:space="preserve">is working on the development of the </w:t>
      </w:r>
      <w:r w:rsidRPr="00385C48">
        <w:rPr>
          <w:rStyle w:val="normaltextrun"/>
          <w:rFonts w:eastAsiaTheme="majorEastAsia"/>
          <w:b/>
          <w:lang w:val="en"/>
        </w:rPr>
        <w:t>Thematic Register on Education and Training</w:t>
      </w:r>
      <w:r w:rsidR="005C3EC2" w:rsidRPr="007E1F27">
        <w:rPr>
          <w:rStyle w:val="FootnoteReference"/>
          <w:rFonts w:eastAsiaTheme="majorEastAsia"/>
          <w:b/>
          <w:bCs/>
          <w:lang w:val="en"/>
        </w:rPr>
        <w:footnoteReference w:id="52"/>
      </w:r>
      <w:r w:rsidRPr="007E1F27">
        <w:rPr>
          <w:rStyle w:val="normaltextrun"/>
          <w:rFonts w:eastAsiaTheme="majorEastAsia"/>
          <w:b/>
          <w:bCs/>
          <w:lang w:val="en"/>
        </w:rPr>
        <w:t xml:space="preserve"> </w:t>
      </w:r>
      <w:r w:rsidRPr="00385C48">
        <w:rPr>
          <w:rStyle w:val="normaltextrun"/>
          <w:rFonts w:eastAsiaTheme="majorEastAsia"/>
          <w:lang w:val="en"/>
        </w:rPr>
        <w:t>which will allow administrative sources to be integrated with survey data. Through this tool it will be possible to trace educational paths at an individual level.</w:t>
      </w:r>
      <w:r w:rsidRPr="00385C48">
        <w:rPr>
          <w:rStyle w:val="eop"/>
          <w:rFonts w:eastAsiaTheme="majorEastAsia"/>
          <w:lang w:val="en-US"/>
        </w:rPr>
        <w:t> </w:t>
      </w:r>
    </w:p>
    <w:p w14:paraId="47CC5B4B" w14:textId="17639F6B" w:rsidR="002556AD" w:rsidRPr="00385C48" w:rsidRDefault="00714577"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b/>
          <w:lang w:val="en-US"/>
        </w:rPr>
        <w:t>Decree-Law No. 123/2023</w:t>
      </w:r>
      <w:r w:rsidRPr="00385C48">
        <w:rPr>
          <w:rFonts w:eastAsiaTheme="majorEastAsia"/>
          <w:lang w:val="en-US"/>
        </w:rPr>
        <w:t xml:space="preserve"> is hereby noted, which introduced amendments to the implementation of compulsory education. In particular, it revised certain criteria for its identification and increased the penalties applicable to parents or legal guardians, transferring jurisdiction from juvenile courts to ordinary courts.</w:t>
      </w:r>
      <w:r w:rsidR="5258B50C" w:rsidRPr="00385C48">
        <w:rPr>
          <w:rFonts w:eastAsiaTheme="majorEastAsia"/>
          <w:lang w:val="en-US"/>
        </w:rPr>
        <w:t xml:space="preserve"> </w:t>
      </w:r>
      <w:r w:rsidR="00DA08F6" w:rsidRPr="00385C48">
        <w:rPr>
          <w:rFonts w:eastAsiaTheme="majorEastAsia"/>
          <w:lang w:val="en-US"/>
        </w:rPr>
        <w:t>While these provisions draw attention to the issue, they have shifted the focus away from the promotion of preventive measures in favor of repressive actions.</w:t>
      </w:r>
    </w:p>
    <w:p w14:paraId="1CA37B29" w14:textId="0B489577" w:rsidR="00125E83" w:rsidRPr="00385C48" w:rsidRDefault="00457E77"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It is well established, both in the literature and through empirical evidence, that school dropout can be effectively prevented and addressed through a comprehensive set of promotional measures. These include strengthening early childhood education systems (ages 0–6), fostering family involvement in school life, enhancing guidance and counseling services, renewing teaching methodologies, expanding full-time schooling, ensuring the operational capacity of multidisciplinary teams within local services, bolstering adult education, and implementing integrated governance along with systematic evaluation of educational and social policies. Such measures are essential to support a national strategy aimed at preventing and combating early school leaving and promoting academic success</w:t>
      </w:r>
      <w:r w:rsidR="0054050C" w:rsidRPr="00385C48">
        <w:rPr>
          <w:rStyle w:val="FootnoteReference"/>
          <w:rFonts w:eastAsiaTheme="majorEastAsia"/>
          <w:lang w:val="en-US"/>
        </w:rPr>
        <w:footnoteReference w:id="53"/>
      </w:r>
      <w:r w:rsidR="00125E83" w:rsidRPr="00385C48">
        <w:rPr>
          <w:rStyle w:val="normaltextrun"/>
          <w:rFonts w:eastAsiaTheme="majorEastAsia"/>
          <w:lang w:val="en-US"/>
        </w:rPr>
        <w:t>.</w:t>
      </w:r>
      <w:r w:rsidR="00125E83" w:rsidRPr="00385C48">
        <w:rPr>
          <w:rFonts w:eastAsiaTheme="majorEastAsia"/>
          <w:lang w:val="en-US"/>
        </w:rPr>
        <w:t> </w:t>
      </w:r>
    </w:p>
    <w:p w14:paraId="00508EFD" w14:textId="77777777" w:rsidR="00385C48" w:rsidRPr="00385C48" w:rsidRDefault="00385C48" w:rsidP="00385C48">
      <w:pPr>
        <w:pStyle w:val="paragraph"/>
        <w:spacing w:before="0" w:beforeAutospacing="0" w:after="0" w:afterAutospacing="0"/>
        <w:jc w:val="both"/>
        <w:textAlignment w:val="baseline"/>
        <w:rPr>
          <w:rFonts w:eastAsiaTheme="majorEastAsia"/>
          <w:lang w:val="en-US"/>
        </w:rPr>
      </w:pPr>
    </w:p>
    <w:p w14:paraId="799C9EAC" w14:textId="6FF01860" w:rsidR="00A25A96" w:rsidRPr="00385C48" w:rsidRDefault="00A25A96" w:rsidP="00385C48">
      <w:pPr>
        <w:pStyle w:val="paragraph"/>
        <w:numPr>
          <w:ilvl w:val="0"/>
          <w:numId w:val="28"/>
        </w:numPr>
        <w:spacing w:before="0" w:beforeAutospacing="0" w:after="0" w:afterAutospacing="0"/>
        <w:jc w:val="both"/>
        <w:textAlignment w:val="baseline"/>
        <w:rPr>
          <w:rStyle w:val="eop"/>
          <w:rFonts w:eastAsiaTheme="majorEastAsia"/>
          <w:b/>
          <w:bCs/>
          <w:lang w:val="en-US"/>
        </w:rPr>
      </w:pPr>
      <w:r w:rsidRPr="00385C48">
        <w:rPr>
          <w:rStyle w:val="eop"/>
          <w:rFonts w:eastAsiaTheme="majorEastAsia"/>
          <w:b/>
          <w:bCs/>
          <w:lang w:val="en-US"/>
        </w:rPr>
        <w:t>What is the current status of the implementation of the Student Registry and the Thematic Registry on Education and Training, aimed at collecting data and information at the local level?</w:t>
      </w:r>
    </w:p>
    <w:p w14:paraId="3313D716" w14:textId="09514378" w:rsidR="00125E83" w:rsidRPr="00385C48" w:rsidRDefault="00A25A96" w:rsidP="00385C48">
      <w:pPr>
        <w:pStyle w:val="paragraph"/>
        <w:numPr>
          <w:ilvl w:val="0"/>
          <w:numId w:val="28"/>
        </w:numPr>
        <w:spacing w:before="0" w:beforeAutospacing="0" w:after="0" w:afterAutospacing="0"/>
        <w:jc w:val="both"/>
        <w:textAlignment w:val="baseline"/>
        <w:rPr>
          <w:rStyle w:val="eop"/>
          <w:rFonts w:eastAsiaTheme="majorEastAsia"/>
          <w:b/>
          <w:bCs/>
          <w:lang w:val="en-US"/>
        </w:rPr>
      </w:pPr>
      <w:r w:rsidRPr="00385C48">
        <w:rPr>
          <w:rStyle w:val="eop"/>
          <w:rFonts w:eastAsiaTheme="majorEastAsia"/>
          <w:b/>
          <w:bCs/>
          <w:lang w:val="en-US"/>
        </w:rPr>
        <w:t>What measures are planned to address the gender gap in learning – specifically, the disadvantage faced by girls in mathematics and boys in literacy – which is already evident in primary education?</w:t>
      </w:r>
    </w:p>
    <w:p w14:paraId="4D79C8F9" w14:textId="77777777" w:rsidR="00A25A96" w:rsidRPr="00385C48" w:rsidRDefault="00A25A96" w:rsidP="00385C48">
      <w:pPr>
        <w:pStyle w:val="paragraph"/>
        <w:spacing w:before="0" w:beforeAutospacing="0" w:after="0" w:afterAutospacing="0"/>
        <w:jc w:val="both"/>
        <w:textAlignment w:val="baseline"/>
        <w:rPr>
          <w:rFonts w:eastAsiaTheme="majorEastAsia"/>
          <w:lang w:val="en-US"/>
        </w:rPr>
      </w:pPr>
    </w:p>
    <w:p w14:paraId="52C191F5" w14:textId="77777777" w:rsidR="00385C48" w:rsidRDefault="00773956" w:rsidP="00385C48">
      <w:pPr>
        <w:pStyle w:val="paragraph"/>
        <w:numPr>
          <w:ilvl w:val="0"/>
          <w:numId w:val="1"/>
        </w:numPr>
        <w:spacing w:before="0" w:beforeAutospacing="0" w:after="0" w:afterAutospacing="0"/>
        <w:jc w:val="both"/>
        <w:textAlignment w:val="baseline"/>
        <w:rPr>
          <w:rFonts w:eastAsiaTheme="majorEastAsia"/>
          <w:b/>
          <w:lang w:val="en-US"/>
        </w:rPr>
      </w:pPr>
      <w:r w:rsidRPr="00385C48">
        <w:rPr>
          <w:rStyle w:val="normaltextrun"/>
          <w:rFonts w:eastAsiaTheme="majorEastAsia"/>
          <w:b/>
          <w:bCs/>
          <w:lang w:val="en-US"/>
        </w:rPr>
        <w:t>T</w:t>
      </w:r>
      <w:r w:rsidRPr="00385C48">
        <w:rPr>
          <w:rFonts w:eastAsiaTheme="majorEastAsia"/>
          <w:b/>
          <w:lang w:val="en-US"/>
        </w:rPr>
        <w:t>he digital dimension of children’s rights: education, protection and participation</w:t>
      </w:r>
    </w:p>
    <w:p w14:paraId="2457A8A8" w14:textId="56DC0BE7" w:rsidR="00882CB6" w:rsidRPr="00385C48" w:rsidRDefault="00773956" w:rsidP="00385C48">
      <w:pPr>
        <w:pStyle w:val="paragraph"/>
        <w:spacing w:before="0" w:beforeAutospacing="0" w:after="0" w:afterAutospacing="0"/>
        <w:jc w:val="both"/>
        <w:textAlignment w:val="baseline"/>
        <w:rPr>
          <w:rStyle w:val="normaltextrun"/>
          <w:rFonts w:eastAsiaTheme="majorEastAsia"/>
          <w:b/>
          <w:lang w:val="en-US"/>
        </w:rPr>
      </w:pPr>
      <w:r w:rsidRPr="00385C48">
        <w:rPr>
          <w:rFonts w:eastAsiaTheme="majorEastAsia"/>
          <w:b/>
          <w:lang w:val="en-US"/>
        </w:rPr>
        <w:t>  </w:t>
      </w:r>
    </w:p>
    <w:p w14:paraId="5DBDF781" w14:textId="4B087E23" w:rsidR="0002164E" w:rsidRPr="00385C48" w:rsidRDefault="0002164E"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 xml:space="preserve">Despite the increasing institutional commitment to the digitalization of the education system and to combating bullying and cyberbullying, the Italian approach to digital technologies in the educational context remains </w:t>
      </w:r>
      <w:r w:rsidRPr="00385C48">
        <w:rPr>
          <w:rFonts w:eastAsiaTheme="majorEastAsia"/>
          <w:b/>
          <w:bCs/>
          <w:lang w:val="en-US"/>
        </w:rPr>
        <w:t>predominantly</w:t>
      </w:r>
      <w:r w:rsidR="00A60895" w:rsidRPr="00385C48">
        <w:rPr>
          <w:rFonts w:eastAsiaTheme="majorEastAsia"/>
          <w:b/>
          <w:bCs/>
          <w:lang w:val="en-US"/>
        </w:rPr>
        <w:t xml:space="preserve"> centered on the use of the devices</w:t>
      </w:r>
      <w:r w:rsidRPr="00385C48">
        <w:rPr>
          <w:rFonts w:eastAsiaTheme="majorEastAsia"/>
          <w:lang w:val="en-US"/>
        </w:rPr>
        <w:t xml:space="preserve">, focusing primarily on connectivity and technical skills rather than on </w:t>
      </w:r>
      <w:r w:rsidRPr="00385C48">
        <w:rPr>
          <w:rFonts w:eastAsiaTheme="majorEastAsia"/>
          <w:b/>
          <w:bCs/>
          <w:lang w:val="en-US"/>
        </w:rPr>
        <w:t>fostering critical thinking</w:t>
      </w:r>
      <w:r w:rsidRPr="00385C48">
        <w:rPr>
          <w:rFonts w:eastAsiaTheme="majorEastAsia"/>
          <w:lang w:val="en-US"/>
        </w:rPr>
        <w:t>, civic awareness, relational skills in the digital environment, and the forms of participation of young people.</w:t>
      </w:r>
    </w:p>
    <w:p w14:paraId="7F75A08D" w14:textId="4B09B8D1" w:rsidR="00D632B5" w:rsidRPr="00385C48" w:rsidRDefault="00CB1639" w:rsidP="00385C48">
      <w:pPr>
        <w:pStyle w:val="paragraph"/>
        <w:spacing w:before="0" w:beforeAutospacing="0" w:after="0" w:afterAutospacing="0"/>
        <w:jc w:val="both"/>
        <w:textAlignment w:val="baseline"/>
        <w:rPr>
          <w:rStyle w:val="eop"/>
          <w:rFonts w:eastAsiaTheme="majorEastAsia"/>
          <w:lang w:val="en-US"/>
        </w:rPr>
      </w:pPr>
      <w:r w:rsidRPr="00385C48">
        <w:rPr>
          <w:rFonts w:eastAsiaTheme="majorEastAsia"/>
          <w:lang w:val="en-US"/>
        </w:rPr>
        <w:t xml:space="preserve">Public policies on digital matters continue to prioritize a </w:t>
      </w:r>
      <w:r w:rsidRPr="00385C48">
        <w:rPr>
          <w:rFonts w:eastAsiaTheme="majorEastAsia"/>
          <w:b/>
          <w:bCs/>
          <w:lang w:val="en-US"/>
        </w:rPr>
        <w:t>restrictive or security-focused approach</w:t>
      </w:r>
      <w:r w:rsidRPr="00385C48">
        <w:rPr>
          <w:rFonts w:eastAsiaTheme="majorEastAsia"/>
          <w:lang w:val="en-US"/>
        </w:rPr>
        <w:t xml:space="preserve"> – such as addressing inappropriate content, monitoring, and prohibitions – at the expense of interventions aimed at building inclusive digital ecosystems that integrate protective measures and ensure equitable, safe, and non-discriminatory participation, including by engaging and holding digital platforms accountable. </w:t>
      </w:r>
      <w:r w:rsidRPr="00385C48">
        <w:rPr>
          <w:rFonts w:eastAsiaTheme="majorEastAsia"/>
          <w:b/>
          <w:bCs/>
          <w:lang w:val="en-US"/>
        </w:rPr>
        <w:t>The voices of children and adolescents</w:t>
      </w:r>
      <w:r w:rsidRPr="00385C48">
        <w:rPr>
          <w:rFonts w:eastAsiaTheme="majorEastAsia"/>
          <w:lang w:val="en-US"/>
        </w:rPr>
        <w:t xml:space="preserve"> remain largely absent – or granted only limited space – in the design of digital environments, despite these environments being an integral part of their daily experiences of growth and socialization.</w:t>
      </w:r>
    </w:p>
    <w:p w14:paraId="0E2AE8B3" w14:textId="77777777" w:rsidR="00107C58" w:rsidRPr="00385C48" w:rsidRDefault="005D3ACF"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lastRenderedPageBreak/>
        <w:t>Risks and forms of online violence represent significant obstacles to fully harnessing the opportunities offered by digital environments.</w:t>
      </w:r>
      <w:r w:rsidR="00107C58" w:rsidRPr="00385C48">
        <w:rPr>
          <w:rFonts w:eastAsiaTheme="majorEastAsia"/>
          <w:lang w:val="en-US"/>
        </w:rPr>
        <w:t xml:space="preserve"> </w:t>
      </w:r>
    </w:p>
    <w:p w14:paraId="694763B0" w14:textId="4516F3AE" w:rsidR="006C4A6D" w:rsidRPr="00385C48" w:rsidRDefault="00107C58"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 xml:space="preserve">Digital education in Italian schools is often limited to </w:t>
      </w:r>
      <w:r w:rsidRPr="00385C48">
        <w:rPr>
          <w:rFonts w:eastAsiaTheme="majorEastAsia"/>
          <w:b/>
          <w:bCs/>
          <w:lang w:val="en-US"/>
        </w:rPr>
        <w:t>technical literacy or risk prevention</w:t>
      </w:r>
      <w:r w:rsidRPr="00385C48">
        <w:rPr>
          <w:rFonts w:eastAsiaTheme="majorEastAsia"/>
          <w:lang w:val="en-US"/>
        </w:rPr>
        <w:t xml:space="preserve">, with a narrow approach that rarely fosters a </w:t>
      </w:r>
      <w:r w:rsidRPr="00385C48">
        <w:rPr>
          <w:rFonts w:eastAsiaTheme="majorEastAsia"/>
          <w:b/>
          <w:bCs/>
          <w:lang w:val="en-US"/>
        </w:rPr>
        <w:t>critical digital culture</w:t>
      </w:r>
      <w:r w:rsidRPr="00385C48">
        <w:rPr>
          <w:rFonts w:eastAsiaTheme="majorEastAsia"/>
          <w:lang w:val="en-US"/>
        </w:rPr>
        <w:t xml:space="preserve"> capable of addressing, in an integrated manner, fundamental issues such as the influence of algorithms, misinformation, the conscious use of social media, and the impact of technology on democratic processes. Moreover, there is a lack of substantial investment in the </w:t>
      </w:r>
      <w:r w:rsidRPr="00385C48">
        <w:rPr>
          <w:rFonts w:eastAsiaTheme="majorEastAsia"/>
          <w:b/>
          <w:bCs/>
          <w:lang w:val="en-US"/>
        </w:rPr>
        <w:t>training of adults</w:t>
      </w:r>
      <w:r w:rsidR="00724C65" w:rsidRPr="00385C48">
        <w:rPr>
          <w:rFonts w:eastAsiaTheme="majorEastAsia"/>
          <w:lang w:val="en-US"/>
        </w:rPr>
        <w:t xml:space="preserve"> – </w:t>
      </w:r>
      <w:r w:rsidRPr="00385C48">
        <w:rPr>
          <w:rFonts w:eastAsiaTheme="majorEastAsia"/>
          <w:lang w:val="en-US"/>
        </w:rPr>
        <w:t>teachers, parents, educators</w:t>
      </w:r>
      <w:r w:rsidR="00724C65" w:rsidRPr="00385C48">
        <w:rPr>
          <w:rFonts w:eastAsiaTheme="majorEastAsia"/>
          <w:lang w:val="en-US"/>
        </w:rPr>
        <w:t xml:space="preserve"> – </w:t>
      </w:r>
      <w:r w:rsidRPr="00385C48">
        <w:rPr>
          <w:rFonts w:eastAsiaTheme="majorEastAsia"/>
          <w:lang w:val="en-US"/>
        </w:rPr>
        <w:t>to support minors in developing a deep and critical understanding of the connected world.</w:t>
      </w:r>
    </w:p>
    <w:p w14:paraId="3A609CB9" w14:textId="4F268006" w:rsidR="00724C65" w:rsidRPr="00385C48" w:rsidRDefault="00255C6A" w:rsidP="00385C48">
      <w:pPr>
        <w:pStyle w:val="paragraph"/>
        <w:spacing w:before="0" w:beforeAutospacing="0" w:after="0" w:afterAutospacing="0"/>
        <w:jc w:val="both"/>
        <w:textAlignment w:val="baseline"/>
        <w:rPr>
          <w:rStyle w:val="eop"/>
          <w:rFonts w:eastAsiaTheme="majorEastAsia"/>
          <w:lang w:val="en-US"/>
        </w:rPr>
      </w:pPr>
      <w:r w:rsidRPr="00385C48">
        <w:rPr>
          <w:rFonts w:eastAsiaTheme="majorEastAsia"/>
          <w:lang w:val="en-US"/>
        </w:rPr>
        <w:t xml:space="preserve">Digital technologies are transforming the ways in which children and adolescents construct their identities and relationships with others. The increasing use of artificial intelligences as affective interlocutors (such as chatbots, avatars, and assistants) raises important questions regarding the </w:t>
      </w:r>
      <w:r w:rsidRPr="00385C48">
        <w:rPr>
          <w:rFonts w:eastAsiaTheme="majorEastAsia"/>
          <w:b/>
          <w:bCs/>
          <w:lang w:val="en-US"/>
        </w:rPr>
        <w:t>development of empathic and relational skills</w:t>
      </w:r>
      <w:r w:rsidRPr="00385C48">
        <w:rPr>
          <w:rFonts w:eastAsiaTheme="majorEastAsia"/>
          <w:lang w:val="en-US"/>
        </w:rPr>
        <w:t xml:space="preserve">. There is a lack of an educational and ethical framework capable of guiding these new forms of connection and fostering a holistic approach to digital well-being. Furthermore, a </w:t>
      </w:r>
      <w:r w:rsidRPr="00385C48">
        <w:rPr>
          <w:rFonts w:eastAsiaTheme="majorEastAsia"/>
          <w:b/>
          <w:bCs/>
          <w:lang w:val="en-US"/>
        </w:rPr>
        <w:t>structured affective and sexual education within the school curricula</w:t>
      </w:r>
      <w:r w:rsidRPr="00385C48">
        <w:rPr>
          <w:rFonts w:eastAsiaTheme="majorEastAsia"/>
          <w:lang w:val="en-US"/>
        </w:rPr>
        <w:t xml:space="preserve"> remains absent</w:t>
      </w:r>
      <w:r w:rsidR="002D5B9D" w:rsidRPr="00385C48">
        <w:rPr>
          <w:rFonts w:eastAsiaTheme="majorEastAsia"/>
          <w:lang w:val="en-US"/>
        </w:rPr>
        <w:t xml:space="preserve"> – </w:t>
      </w:r>
      <w:r w:rsidRPr="00385C48">
        <w:rPr>
          <w:rFonts w:eastAsiaTheme="majorEastAsia"/>
          <w:lang w:val="en-US"/>
        </w:rPr>
        <w:t>or even actively hindered</w:t>
      </w:r>
      <w:r w:rsidR="002D5B9D" w:rsidRPr="00385C48">
        <w:rPr>
          <w:rFonts w:eastAsiaTheme="majorEastAsia"/>
          <w:lang w:val="en-US"/>
        </w:rPr>
        <w:t xml:space="preserve"> – </w:t>
      </w:r>
      <w:r w:rsidRPr="00385C48">
        <w:rPr>
          <w:rFonts w:eastAsiaTheme="majorEastAsia"/>
          <w:lang w:val="en-US"/>
        </w:rPr>
        <w:t>despite being essential for understanding and managing emotions in digital environments.</w:t>
      </w:r>
    </w:p>
    <w:p w14:paraId="1782788F" w14:textId="447DA9FD" w:rsidR="00506210" w:rsidRPr="00385C48" w:rsidRDefault="00506210"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The digital skills profile of young people in Italy shows both strengths and weaknesses. On the one hand, progress has been observed among adolescents in the years following the pandemic. According to the 2023 ICILS survey, 14% of lower secondary school students have not attained minimum digital competencies</w:t>
      </w:r>
      <w:r w:rsidR="00C42D3C" w:rsidRPr="00385C48">
        <w:rPr>
          <w:rStyle w:val="FootnoteReference"/>
          <w:rFonts w:eastAsiaTheme="majorEastAsia"/>
          <w:lang w:val="en-US"/>
        </w:rPr>
        <w:footnoteReference w:id="54"/>
      </w:r>
      <w:r w:rsidR="0077276D" w:rsidRPr="00385C48">
        <w:rPr>
          <w:rFonts w:eastAsiaTheme="majorEastAsia"/>
          <w:lang w:val="en-US"/>
        </w:rPr>
        <w:t xml:space="preserve"> – </w:t>
      </w:r>
      <w:r w:rsidRPr="00385C48">
        <w:rPr>
          <w:rFonts w:eastAsiaTheme="majorEastAsia"/>
          <w:lang w:val="en-US"/>
        </w:rPr>
        <w:t>an improvement compared to 24% in 2018 and broadly in line with other countries such as Sweden and Norway (14%), Spain, and Germany (15%).</w:t>
      </w:r>
    </w:p>
    <w:p w14:paraId="333DA42D" w14:textId="5D19CC7F" w:rsidR="00096077" w:rsidRPr="00385C48" w:rsidRDefault="000E65D4" w:rsidP="00385C48">
      <w:pPr>
        <w:pStyle w:val="paragraph"/>
        <w:spacing w:before="0" w:beforeAutospacing="0" w:after="0" w:afterAutospacing="0"/>
        <w:jc w:val="both"/>
        <w:textAlignment w:val="baseline"/>
        <w:rPr>
          <w:rFonts w:eastAsiaTheme="majorEastAsia"/>
          <w:lang w:val="en-US"/>
        </w:rPr>
      </w:pPr>
      <w:r w:rsidRPr="00385C48">
        <w:rPr>
          <w:rFonts w:eastAsiaTheme="majorEastAsia"/>
          <w:b/>
          <w:lang w:val="en-US"/>
        </w:rPr>
        <w:t>Significant territorial disparities, however, emerge within Italy:</w:t>
      </w:r>
      <w:r w:rsidRPr="00385C48">
        <w:rPr>
          <w:rFonts w:eastAsiaTheme="majorEastAsia"/>
          <w:lang w:val="en-US"/>
        </w:rPr>
        <w:t xml:space="preserve"> 8% in the Northwest, 9% in the Northeast and Central </w:t>
      </w:r>
      <w:r w:rsidR="00FF046A" w:rsidRPr="00385C48">
        <w:rPr>
          <w:rFonts w:eastAsiaTheme="majorEastAsia"/>
          <w:lang w:val="en-US"/>
        </w:rPr>
        <w:t>R</w:t>
      </w:r>
      <w:r w:rsidRPr="00385C48">
        <w:rPr>
          <w:rFonts w:eastAsiaTheme="majorEastAsia"/>
          <w:lang w:val="en-US"/>
        </w:rPr>
        <w:t xml:space="preserve">egions, rising to 17% in the South and 32% in the Islands. These data highlight the persistent widespread phenomenon of </w:t>
      </w:r>
      <w:r w:rsidRPr="00385C48">
        <w:rPr>
          <w:rFonts w:eastAsiaTheme="majorEastAsia"/>
          <w:b/>
          <w:lang w:val="en-US"/>
        </w:rPr>
        <w:t>digital educational poverty</w:t>
      </w:r>
      <w:r w:rsidRPr="00385C48">
        <w:rPr>
          <w:rFonts w:eastAsiaTheme="majorEastAsia"/>
          <w:lang w:val="en-US"/>
        </w:rPr>
        <w:t xml:space="preserve"> among boys and girls. Furthermore, the proportion of students in Italy achieving the highest levels of digital competence (levels 3 and 4) stands at 10.3%, lower than in other EU countries, while the majority (54%) reach at least level 2. Regarding older age groups, </w:t>
      </w:r>
      <w:r w:rsidR="00835F5F" w:rsidRPr="00385C48">
        <w:rPr>
          <w:rStyle w:val="normaltextrun"/>
          <w:rFonts w:eastAsiaTheme="majorEastAsia"/>
          <w:lang w:val="en-US"/>
        </w:rPr>
        <w:t>Eurostat</w:t>
      </w:r>
      <w:r w:rsidR="00AF75A3" w:rsidRPr="00385C48">
        <w:rPr>
          <w:rStyle w:val="FootnoteReference"/>
          <w:rFonts w:eastAsiaTheme="majorEastAsia"/>
        </w:rPr>
        <w:footnoteReference w:id="55"/>
      </w:r>
      <w:r w:rsidR="009941D6" w:rsidRPr="00385C48">
        <w:rPr>
          <w:rStyle w:val="normaltextrun"/>
          <w:rFonts w:eastAsiaTheme="majorEastAsia"/>
          <w:lang w:val="en-US"/>
        </w:rPr>
        <w:t xml:space="preserve"> </w:t>
      </w:r>
      <w:r w:rsidRPr="00385C48">
        <w:rPr>
          <w:rFonts w:eastAsiaTheme="majorEastAsia"/>
          <w:lang w:val="en-US"/>
        </w:rPr>
        <w:t>data indicate that 55.8% of 16- to 19-year-olds in Italy attain basic or higher digital skills, compared to the EU average of 66.5%, with a notable gap persisting between the North (59.7%) and the South (50.6%).</w:t>
      </w:r>
    </w:p>
    <w:p w14:paraId="2CC2F7D5" w14:textId="77777777" w:rsidR="00385C48" w:rsidRPr="00385C48" w:rsidRDefault="00385C48" w:rsidP="00385C48">
      <w:pPr>
        <w:pStyle w:val="paragraph"/>
        <w:spacing w:before="0" w:beforeAutospacing="0" w:after="0" w:afterAutospacing="0"/>
        <w:jc w:val="both"/>
        <w:textAlignment w:val="baseline"/>
        <w:rPr>
          <w:rStyle w:val="normaltextrun"/>
          <w:rFonts w:eastAsiaTheme="majorEastAsia"/>
          <w:lang w:val="en-US"/>
        </w:rPr>
      </w:pPr>
    </w:p>
    <w:p w14:paraId="2F9B9EA5" w14:textId="77777777" w:rsidR="00A25A96" w:rsidRPr="00A25A96" w:rsidRDefault="00A25A96" w:rsidP="00385C48">
      <w:pPr>
        <w:pStyle w:val="paragraph"/>
        <w:numPr>
          <w:ilvl w:val="0"/>
          <w:numId w:val="25"/>
        </w:numPr>
        <w:spacing w:before="0" w:beforeAutospacing="0" w:after="0" w:afterAutospacing="0"/>
        <w:jc w:val="both"/>
        <w:rPr>
          <w:rFonts w:eastAsiaTheme="majorEastAsia"/>
          <w:b/>
          <w:bCs/>
          <w:lang w:val="en-US"/>
        </w:rPr>
      </w:pPr>
      <w:r w:rsidRPr="00A25A96">
        <w:rPr>
          <w:rFonts w:eastAsiaTheme="majorEastAsia"/>
          <w:b/>
          <w:bCs/>
          <w:lang w:val="en-US"/>
        </w:rPr>
        <w:t>What concrete actions have been undertaken to promote the active participation of children and adolescents in the design and regulation of digital environments that concern them, including through the Digital Rights Council established under Law No. 92/2019?</w:t>
      </w:r>
    </w:p>
    <w:p w14:paraId="2C84D580" w14:textId="17FB8DD4" w:rsidR="0018773B" w:rsidRPr="00385C48" w:rsidRDefault="00A25A96" w:rsidP="00385C48">
      <w:pPr>
        <w:pStyle w:val="paragraph"/>
        <w:numPr>
          <w:ilvl w:val="0"/>
          <w:numId w:val="25"/>
        </w:numPr>
        <w:jc w:val="both"/>
        <w:rPr>
          <w:rStyle w:val="normaltextrun"/>
          <w:rFonts w:eastAsiaTheme="majorEastAsia"/>
          <w:b/>
          <w:bCs/>
          <w:lang w:val="en-US"/>
        </w:rPr>
      </w:pPr>
      <w:r w:rsidRPr="00A25A96">
        <w:rPr>
          <w:rFonts w:eastAsiaTheme="majorEastAsia"/>
          <w:b/>
          <w:bCs/>
          <w:lang w:val="en-US"/>
        </w:rPr>
        <w:t>How does the Government intend to strengthen digital education – including the understanding of algorithmic mechanisms, disinformation, and the impact of digital technologies on democratic processes – within school curricula at all levels of education? </w:t>
      </w:r>
    </w:p>
    <w:p w14:paraId="5F467863" w14:textId="5E7AEA8C" w:rsidR="00A5403C" w:rsidRPr="00385C48" w:rsidRDefault="00A5403C" w:rsidP="00385C48">
      <w:pPr>
        <w:pStyle w:val="paragraph"/>
        <w:spacing w:before="0" w:beforeAutospacing="0" w:after="0" w:afterAutospacing="0"/>
        <w:jc w:val="both"/>
        <w:textAlignment w:val="baseline"/>
        <w:rPr>
          <w:lang w:val="en-US"/>
        </w:rPr>
      </w:pPr>
      <w:r w:rsidRPr="00385C48">
        <w:rPr>
          <w:rStyle w:val="normaltextrun"/>
          <w:rFonts w:eastAsiaTheme="majorEastAsia"/>
          <w:b/>
          <w:bCs/>
          <w:u w:val="single"/>
          <w:lang w:val="en-US"/>
        </w:rPr>
        <w:t>SPECIAL PROTECTION MEASURES</w:t>
      </w:r>
      <w:r w:rsidRPr="00385C48">
        <w:rPr>
          <w:rStyle w:val="eop"/>
          <w:rFonts w:eastAsiaTheme="majorEastAsia"/>
          <w:lang w:val="en-US"/>
        </w:rPr>
        <w:t> </w:t>
      </w:r>
    </w:p>
    <w:p w14:paraId="2D8568B3" w14:textId="77777777" w:rsidR="00A5403C" w:rsidRPr="00385C48" w:rsidRDefault="00A5403C"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720E62BB" w14:textId="78505DAE" w:rsidR="00A5403C" w:rsidRDefault="00A5403C" w:rsidP="00385C48">
      <w:pPr>
        <w:pStyle w:val="paragraph"/>
        <w:numPr>
          <w:ilvl w:val="0"/>
          <w:numId w:val="1"/>
        </w:numPr>
        <w:spacing w:before="0" w:beforeAutospacing="0" w:after="0" w:afterAutospacing="0"/>
        <w:jc w:val="both"/>
        <w:textAlignment w:val="baseline"/>
        <w:rPr>
          <w:rStyle w:val="eop"/>
          <w:rFonts w:eastAsiaTheme="majorEastAsia"/>
          <w:b/>
          <w:bCs/>
          <w:lang w:val="en-US"/>
        </w:rPr>
      </w:pPr>
      <w:r w:rsidRPr="00385C48">
        <w:rPr>
          <w:rStyle w:val="normaltextrun"/>
          <w:rFonts w:eastAsiaTheme="majorEastAsia"/>
          <w:b/>
          <w:bCs/>
          <w:lang w:val="en-US"/>
        </w:rPr>
        <w:t>Unaccompanied an</w:t>
      </w:r>
      <w:r w:rsidR="00F521E9" w:rsidRPr="00385C48">
        <w:rPr>
          <w:rStyle w:val="normaltextrun"/>
          <w:rFonts w:eastAsiaTheme="majorEastAsia"/>
          <w:b/>
          <w:bCs/>
          <w:lang w:val="en-US"/>
        </w:rPr>
        <w:t>d</w:t>
      </w:r>
      <w:r w:rsidRPr="00385C48">
        <w:rPr>
          <w:rStyle w:val="normaltextrun"/>
          <w:rFonts w:eastAsiaTheme="majorEastAsia"/>
          <w:b/>
          <w:bCs/>
          <w:lang w:val="en-US"/>
        </w:rPr>
        <w:t xml:space="preserve"> separated children (UASCs) </w:t>
      </w:r>
      <w:r w:rsidRPr="00385C48">
        <w:rPr>
          <w:rStyle w:val="eop"/>
          <w:rFonts w:eastAsiaTheme="majorEastAsia"/>
          <w:b/>
          <w:bCs/>
          <w:lang w:val="en-US"/>
        </w:rPr>
        <w:t> </w:t>
      </w:r>
    </w:p>
    <w:p w14:paraId="66FE2B81" w14:textId="77777777" w:rsidR="00385C48" w:rsidRPr="00385C48" w:rsidRDefault="00385C48" w:rsidP="00385C48">
      <w:pPr>
        <w:pStyle w:val="paragraph"/>
        <w:spacing w:before="0" w:beforeAutospacing="0" w:after="0" w:afterAutospacing="0"/>
        <w:jc w:val="both"/>
        <w:textAlignment w:val="baseline"/>
        <w:rPr>
          <w:rStyle w:val="eop"/>
          <w:rFonts w:eastAsiaTheme="majorEastAsia"/>
          <w:b/>
          <w:bCs/>
          <w:lang w:val="en-US"/>
        </w:rPr>
      </w:pPr>
    </w:p>
    <w:p w14:paraId="5D99F587" w14:textId="36D9BFE2" w:rsidR="005E27EB" w:rsidRPr="00385C48" w:rsidRDefault="00AB7BBE" w:rsidP="00385C48">
      <w:pPr>
        <w:pStyle w:val="paragraph"/>
        <w:spacing w:before="0" w:beforeAutospacing="0" w:after="0" w:afterAutospacing="0"/>
        <w:jc w:val="both"/>
        <w:textAlignment w:val="baseline"/>
        <w:rPr>
          <w:rStyle w:val="normaltextrun"/>
          <w:rFonts w:eastAsiaTheme="majorEastAsia"/>
          <w:lang w:val="en-US"/>
        </w:rPr>
      </w:pPr>
      <w:r w:rsidRPr="00385C48">
        <w:rPr>
          <w:rStyle w:val="normaltextrun"/>
          <w:rFonts w:eastAsiaTheme="majorEastAsia"/>
          <w:lang w:val="en-US"/>
        </w:rPr>
        <w:t>As of</w:t>
      </w:r>
      <w:r w:rsidR="00390529" w:rsidRPr="00385C48">
        <w:rPr>
          <w:rStyle w:val="normaltextrun"/>
          <w:rFonts w:eastAsiaTheme="majorEastAsia"/>
          <w:lang w:val="en-US"/>
        </w:rPr>
        <w:t xml:space="preserve"> 31</w:t>
      </w:r>
      <w:r w:rsidR="00B35A6D">
        <w:rPr>
          <w:rStyle w:val="normaltextrun"/>
          <w:rFonts w:eastAsiaTheme="majorEastAsia"/>
          <w:lang w:val="en-US"/>
        </w:rPr>
        <w:t xml:space="preserve"> </w:t>
      </w:r>
      <w:r w:rsidRPr="00385C48">
        <w:rPr>
          <w:rStyle w:val="normaltextrun"/>
          <w:rFonts w:eastAsiaTheme="majorEastAsia"/>
          <w:lang w:val="en-US"/>
        </w:rPr>
        <w:t>December</w:t>
      </w:r>
      <w:r w:rsidR="00A25A96" w:rsidRPr="00385C48">
        <w:rPr>
          <w:rStyle w:val="normaltextrun"/>
          <w:rFonts w:eastAsiaTheme="majorEastAsia"/>
          <w:lang w:val="en-US"/>
        </w:rPr>
        <w:t xml:space="preserve"> </w:t>
      </w:r>
      <w:r w:rsidRPr="00385C48">
        <w:rPr>
          <w:rStyle w:val="normaltextrun"/>
          <w:rFonts w:eastAsiaTheme="majorEastAsia"/>
          <w:lang w:val="en-US"/>
        </w:rPr>
        <w:t xml:space="preserve">2024, according to data collected by the Ministry of </w:t>
      </w:r>
      <w:r w:rsidR="00237930" w:rsidRPr="00385C48">
        <w:rPr>
          <w:rStyle w:val="normaltextrun"/>
          <w:rFonts w:eastAsiaTheme="majorEastAsia"/>
          <w:lang w:val="en-US"/>
        </w:rPr>
        <w:t>Interior</w:t>
      </w:r>
      <w:r w:rsidRPr="00385C48">
        <w:rPr>
          <w:rStyle w:val="normaltextrun"/>
          <w:rFonts w:eastAsiaTheme="majorEastAsia"/>
          <w:lang w:val="en-US"/>
        </w:rPr>
        <w:t>, 8,043 unaccompanied and separated children (UASCs) had arrived in Italy by sea (18,820 in 2023, 14</w:t>
      </w:r>
      <w:r w:rsidR="00565A82">
        <w:rPr>
          <w:rStyle w:val="normaltextrun"/>
          <w:rFonts w:eastAsiaTheme="majorEastAsia"/>
          <w:lang w:val="en-US"/>
        </w:rPr>
        <w:t>,</w:t>
      </w:r>
      <w:r w:rsidRPr="00385C48">
        <w:rPr>
          <w:rStyle w:val="normaltextrun"/>
          <w:rFonts w:eastAsiaTheme="majorEastAsia"/>
          <w:lang w:val="en-US"/>
        </w:rPr>
        <w:t>044 in 2022 and 10</w:t>
      </w:r>
      <w:r w:rsidR="00565A82">
        <w:rPr>
          <w:rStyle w:val="normaltextrun"/>
          <w:rFonts w:eastAsiaTheme="majorEastAsia"/>
          <w:lang w:val="en-US"/>
        </w:rPr>
        <w:t>,</w:t>
      </w:r>
      <w:r w:rsidRPr="00385C48">
        <w:rPr>
          <w:rStyle w:val="normaltextrun"/>
          <w:rFonts w:eastAsiaTheme="majorEastAsia"/>
          <w:lang w:val="en-US"/>
        </w:rPr>
        <w:t>053 in 2021)</w:t>
      </w:r>
      <w:r w:rsidRPr="00385C48">
        <w:rPr>
          <w:rStyle w:val="FootnoteReference"/>
          <w:rFonts w:eastAsiaTheme="majorEastAsia"/>
          <w:lang w:val="en-US"/>
        </w:rPr>
        <w:footnoteReference w:id="56"/>
      </w:r>
      <w:r w:rsidRPr="00385C48">
        <w:rPr>
          <w:rStyle w:val="normaltextrun"/>
          <w:rFonts w:eastAsiaTheme="majorEastAsia"/>
          <w:lang w:val="en-US"/>
        </w:rPr>
        <w:t xml:space="preserve">. No similar data are available, however, with respect to arrivals of minors at land borders, which are monitored not on entry, but in relation to reports of minors present in the territory. According to data published monthly by the Ministry of Labour and Social Affairs, </w:t>
      </w:r>
      <w:r w:rsidRPr="00385C48">
        <w:rPr>
          <w:rStyle w:val="normaltextrun"/>
          <w:rFonts w:eastAsiaTheme="majorEastAsia"/>
          <w:lang w:val="en-US"/>
        </w:rPr>
        <w:lastRenderedPageBreak/>
        <w:t>as of</w:t>
      </w:r>
      <w:r w:rsidR="00390529" w:rsidRPr="00385C48">
        <w:rPr>
          <w:rStyle w:val="normaltextrun"/>
          <w:rFonts w:eastAsiaTheme="majorEastAsia"/>
          <w:lang w:val="en-US"/>
        </w:rPr>
        <w:t xml:space="preserve"> 31</w:t>
      </w:r>
      <w:r w:rsidRPr="00385C48">
        <w:rPr>
          <w:rStyle w:val="normaltextrun"/>
          <w:rFonts w:eastAsiaTheme="majorEastAsia"/>
          <w:lang w:val="en-US"/>
        </w:rPr>
        <w:t xml:space="preserve"> December 2024, there were 18,625UASCs present on Italian territory, of which 87.79% are males and the remaining 12.21% females</w:t>
      </w:r>
      <w:r w:rsidR="00640FE1" w:rsidRPr="00385C48">
        <w:rPr>
          <w:rStyle w:val="FootnoteReference"/>
          <w:rFonts w:eastAsiaTheme="majorEastAsia"/>
          <w:lang w:val="en-US"/>
        </w:rPr>
        <w:footnoteReference w:id="57"/>
      </w:r>
      <w:r w:rsidRPr="00385C48">
        <w:rPr>
          <w:rStyle w:val="normaltextrun"/>
          <w:rFonts w:eastAsiaTheme="majorEastAsia"/>
          <w:lang w:val="en-US"/>
        </w:rPr>
        <w:t xml:space="preserve"> (they were 23.226 in 2023).  </w:t>
      </w:r>
    </w:p>
    <w:p w14:paraId="58881BA3" w14:textId="11AB07FE" w:rsidR="00A5403C" w:rsidRPr="00385C48" w:rsidRDefault="00A5403C" w:rsidP="00385C48">
      <w:pPr>
        <w:pStyle w:val="paragraph"/>
        <w:spacing w:before="0" w:beforeAutospacing="0" w:after="0" w:afterAutospacing="0"/>
        <w:jc w:val="both"/>
        <w:textAlignment w:val="baseline"/>
        <w:rPr>
          <w:lang w:val="en-US"/>
        </w:rPr>
      </w:pPr>
      <w:r w:rsidRPr="00385C48">
        <w:rPr>
          <w:rStyle w:val="normaltextrun"/>
          <w:rFonts w:eastAsiaTheme="majorEastAsia"/>
          <w:b/>
          <w:bCs/>
          <w:lang w:val="en-US"/>
        </w:rPr>
        <w:t>The implementation of Law 47/2017</w:t>
      </w:r>
      <w:r w:rsidRPr="00385C48">
        <w:rPr>
          <w:rStyle w:val="normaltextrun"/>
          <w:rFonts w:eastAsiaTheme="majorEastAsia"/>
          <w:lang w:val="en-US"/>
        </w:rPr>
        <w:t xml:space="preserve"> regarding the protection of unaccompanied migrant children is still not entirely ensured, with important improvements to be done regarding the homogeneity of practices along the territory regarding multidisciplinary assessments and guardianship and on reception conditions</w:t>
      </w:r>
      <w:r w:rsidR="00F13CB1" w:rsidRPr="00385C48">
        <w:rPr>
          <w:rStyle w:val="FootnoteReference"/>
          <w:rFonts w:eastAsiaTheme="majorEastAsia"/>
          <w:lang w:val="en-US"/>
        </w:rPr>
        <w:footnoteReference w:id="58"/>
      </w:r>
      <w:r w:rsidRPr="00385C48">
        <w:rPr>
          <w:rStyle w:val="normaltextrun"/>
          <w:rFonts w:eastAsiaTheme="majorEastAsia"/>
          <w:lang w:val="en-US"/>
        </w:rPr>
        <w:t xml:space="preserve">, while Decree-Law 133/2023 converted with amendments by </w:t>
      </w:r>
      <w:r w:rsidRPr="00385C48">
        <w:rPr>
          <w:rStyle w:val="normaltextrun"/>
          <w:rFonts w:eastAsiaTheme="majorEastAsia"/>
          <w:b/>
          <w:bCs/>
          <w:lang w:val="en-US"/>
        </w:rPr>
        <w:t>Law 176/2023</w:t>
      </w:r>
      <w:r w:rsidR="00AB194D" w:rsidRPr="00385C48">
        <w:rPr>
          <w:rStyle w:val="FootnoteReference"/>
          <w:rFonts w:eastAsiaTheme="majorEastAsia"/>
          <w:b/>
          <w:bCs/>
          <w:lang w:val="en-US"/>
        </w:rPr>
        <w:footnoteReference w:id="59"/>
      </w:r>
      <w:r w:rsidRPr="00385C48">
        <w:rPr>
          <w:rFonts w:eastAsiaTheme="majorEastAsia"/>
          <w:b/>
          <w:lang w:val="en-US"/>
        </w:rPr>
        <w:t xml:space="preserve"> </w:t>
      </w:r>
      <w:r w:rsidRPr="00385C48">
        <w:rPr>
          <w:rStyle w:val="normaltextrun"/>
          <w:rFonts w:eastAsiaTheme="majorEastAsia"/>
          <w:lang w:val="en-US"/>
        </w:rPr>
        <w:t xml:space="preserve">has introduced measures that have negative impacts. Indeed, it introduces the possibility that, in the event of unavailability of temporary accommodation facilities for children, </w:t>
      </w:r>
      <w:r w:rsidRPr="00385C48">
        <w:rPr>
          <w:rStyle w:val="normaltextrun"/>
          <w:rFonts w:eastAsiaTheme="majorEastAsia"/>
          <w:b/>
          <w:bCs/>
          <w:lang w:val="en-US"/>
        </w:rPr>
        <w:t xml:space="preserve">minors not younger than 16 years old can be received in a dedicated section </w:t>
      </w:r>
      <w:r w:rsidRPr="00385C48">
        <w:rPr>
          <w:rStyle w:val="normaltextrun"/>
          <w:rFonts w:eastAsiaTheme="majorEastAsia"/>
          <w:lang w:val="en-US"/>
        </w:rPr>
        <w:t>in</w:t>
      </w:r>
      <w:r w:rsidRPr="00385C48">
        <w:rPr>
          <w:rStyle w:val="normaltextrun"/>
          <w:rFonts w:eastAsiaTheme="majorEastAsia"/>
          <w:b/>
          <w:bCs/>
          <w:lang w:val="en-US"/>
        </w:rPr>
        <w:t xml:space="preserve"> </w:t>
      </w:r>
      <w:r w:rsidRPr="00385C48">
        <w:rPr>
          <w:rStyle w:val="normaltextrun"/>
          <w:rFonts w:eastAsiaTheme="majorEastAsia"/>
          <w:lang w:val="en-US"/>
        </w:rPr>
        <w:t>reception facilities for adults. This poses serious protection risks given the absence of necessary standards (in terms of staff, guaranteed services, etc.) as well as the risk of promiscuity.  </w:t>
      </w:r>
      <w:r w:rsidRPr="00385C48">
        <w:rPr>
          <w:rStyle w:val="eop"/>
          <w:rFonts w:eastAsiaTheme="majorEastAsia"/>
          <w:lang w:val="en-US"/>
        </w:rPr>
        <w:t> </w:t>
      </w:r>
    </w:p>
    <w:p w14:paraId="789922DD" w14:textId="33636B77" w:rsidR="00A5403C" w:rsidRPr="00385C48" w:rsidRDefault="00A5403C"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 xml:space="preserve">Moreover, the Law 176/2023 amends art. 19 bis of the Legislative Decree on Reception 142/2015  by altering </w:t>
      </w:r>
      <w:r w:rsidRPr="00385C48">
        <w:rPr>
          <w:rStyle w:val="normaltextrun"/>
          <w:rFonts w:eastAsiaTheme="majorEastAsia"/>
          <w:b/>
          <w:bCs/>
          <w:lang w:val="en-US"/>
        </w:rPr>
        <w:t>the principle of presumption of minor age</w:t>
      </w:r>
      <w:r w:rsidRPr="00385C48">
        <w:rPr>
          <w:rStyle w:val="normaltextrun"/>
          <w:rFonts w:eastAsiaTheme="majorEastAsia"/>
          <w:lang w:val="en-US"/>
        </w:rPr>
        <w:t xml:space="preserve"> by providing that, as an exception to the ordinary cases, in the case of substantial, multiple and close arrivals, not better defined, the assessment of age may be ordered in the immediate by the public security authority without the express existence of a well-founded doubt as to age, and carried out through the conduct of anthropometric or other health assessments, including radiographic</w:t>
      </w:r>
      <w:r w:rsidR="00390529" w:rsidRPr="00385C48">
        <w:rPr>
          <w:rStyle w:val="normaltextrun"/>
          <w:rFonts w:eastAsiaTheme="majorEastAsia"/>
          <w:lang w:val="en-US"/>
        </w:rPr>
        <w:t>s</w:t>
      </w:r>
      <w:r w:rsidRPr="00385C48">
        <w:rPr>
          <w:rStyle w:val="normaltextrun"/>
          <w:rFonts w:eastAsiaTheme="majorEastAsia"/>
          <w:lang w:val="en-US"/>
        </w:rPr>
        <w:t>, to identify the age of the person in question, without a multidisciplinary approach. It also establishes that the age assessment procedure ends not with the adoption of an age-assignment order by the judicial authority, but with the notification of the public security authorities</w:t>
      </w:r>
      <w:r w:rsidR="005E27EB" w:rsidRPr="00385C48">
        <w:rPr>
          <w:rStyle w:val="normaltextrun"/>
          <w:rFonts w:eastAsiaTheme="majorEastAsia"/>
          <w:lang w:val="en-US"/>
        </w:rPr>
        <w:t>’</w:t>
      </w:r>
      <w:r w:rsidRPr="00385C48">
        <w:rPr>
          <w:rStyle w:val="normaltextrun"/>
          <w:rFonts w:eastAsiaTheme="majorEastAsia"/>
          <w:lang w:val="en-US"/>
        </w:rPr>
        <w:t xml:space="preserve"> report and provides for extremely short deadlines for lodging an appeal (5 days) that have never been applied to any proceedings in our legal system and are impossible to meet, especially for unaccompanied children without a guardian. This is in contrast with Law 47/2017 and the provision of using health checks as a last resort measure for assessing the age of a child.  </w:t>
      </w:r>
      <w:r w:rsidRPr="00385C48">
        <w:rPr>
          <w:rStyle w:val="eop"/>
          <w:rFonts w:eastAsiaTheme="majorEastAsia"/>
          <w:lang w:val="en-US"/>
        </w:rPr>
        <w:t> </w:t>
      </w:r>
    </w:p>
    <w:p w14:paraId="25DB72A5" w14:textId="433470A5" w:rsidR="00A5403C" w:rsidRPr="00385C48" w:rsidRDefault="00A5403C"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 xml:space="preserve">Next year Italy, as well as all the other EU MSs, will implement the acts stemming from the EU Pact on Migration and Asylum, which could end up in severe negative impacts on children, especially regarding their safeguards and the risk of detention. The Italian government is apparently working at the implementation without any involvement of civil society actors, which could be beneficial in supporting with a rights based perspective. As far as UASCs are involved, it is crucial that the new legislative asset is not hampering </w:t>
      </w:r>
      <w:r w:rsidR="00FF046A" w:rsidRPr="00385C48">
        <w:rPr>
          <w:rStyle w:val="normaltextrun"/>
          <w:rFonts w:eastAsiaTheme="majorEastAsia"/>
          <w:lang w:val="en-US"/>
        </w:rPr>
        <w:t xml:space="preserve">Law </w:t>
      </w:r>
      <w:r w:rsidRPr="00385C48">
        <w:rPr>
          <w:rStyle w:val="normaltextrun"/>
          <w:rFonts w:eastAsiaTheme="majorEastAsia"/>
          <w:lang w:val="en-US"/>
        </w:rPr>
        <w:t>47/2017 provisions. </w:t>
      </w:r>
      <w:r w:rsidRPr="00385C48">
        <w:rPr>
          <w:rStyle w:val="eop"/>
          <w:rFonts w:eastAsiaTheme="majorEastAsia"/>
          <w:lang w:val="en-US"/>
        </w:rPr>
        <w:t> </w:t>
      </w:r>
    </w:p>
    <w:p w14:paraId="6EC9EF3E" w14:textId="378AABB2" w:rsidR="00A5403C" w:rsidRPr="00385C48" w:rsidRDefault="00A5403C" w:rsidP="00385C48">
      <w:pPr>
        <w:pStyle w:val="paragraph"/>
        <w:spacing w:before="0" w:beforeAutospacing="0" w:after="0" w:afterAutospacing="0"/>
        <w:jc w:val="both"/>
        <w:textAlignment w:val="baseline"/>
        <w:rPr>
          <w:lang w:val="en-US"/>
        </w:rPr>
      </w:pPr>
      <w:r w:rsidRPr="00385C48">
        <w:rPr>
          <w:rStyle w:val="normaltextrun"/>
          <w:rFonts w:eastAsiaTheme="majorEastAsia"/>
          <w:lang w:val="en-US"/>
        </w:rPr>
        <w:t>Moreover</w:t>
      </w:r>
      <w:r w:rsidR="00640FE1" w:rsidRPr="00385C48">
        <w:rPr>
          <w:rStyle w:val="normaltextrun"/>
          <w:rFonts w:eastAsiaTheme="majorEastAsia"/>
          <w:lang w:val="en-US"/>
        </w:rPr>
        <w:t>,</w:t>
      </w:r>
      <w:r w:rsidRPr="00385C48">
        <w:rPr>
          <w:rStyle w:val="normaltextrun"/>
          <w:rFonts w:eastAsiaTheme="majorEastAsia"/>
          <w:lang w:val="en-US"/>
        </w:rPr>
        <w:t xml:space="preserve"> in Italy a fund “Care Leavers” </w:t>
      </w:r>
      <w:r w:rsidR="00FF046A" w:rsidRPr="00385C48">
        <w:rPr>
          <w:rStyle w:val="normaltextrun"/>
          <w:rFonts w:eastAsiaTheme="majorEastAsia"/>
          <w:lang w:val="en-US"/>
        </w:rPr>
        <w:t>has been established for</w:t>
      </w:r>
      <w:r w:rsidRPr="00385C48">
        <w:rPr>
          <w:rStyle w:val="normaltextrun"/>
          <w:rFonts w:eastAsiaTheme="majorEastAsia"/>
          <w:lang w:val="en-US"/>
        </w:rPr>
        <w:t xml:space="preserve"> 18- 21 years old leaving alternative care. This measure is not applicable to UAMs </w:t>
      </w:r>
      <w:r w:rsidR="00FF046A" w:rsidRPr="00385C48">
        <w:rPr>
          <w:rStyle w:val="normaltextrun"/>
          <w:rFonts w:eastAsiaTheme="majorEastAsia"/>
          <w:lang w:val="en-US"/>
        </w:rPr>
        <w:t xml:space="preserve">who </w:t>
      </w:r>
      <w:r w:rsidRPr="00385C48">
        <w:rPr>
          <w:rStyle w:val="normaltextrun"/>
          <w:rFonts w:eastAsiaTheme="majorEastAsia"/>
          <w:lang w:val="en-US"/>
        </w:rPr>
        <w:t xml:space="preserve">are therefore without any support in this delicate </w:t>
      </w:r>
      <w:r w:rsidR="00105897" w:rsidRPr="00385C48">
        <w:rPr>
          <w:rStyle w:val="normaltextrun"/>
          <w:rFonts w:eastAsiaTheme="majorEastAsia"/>
          <w:lang w:val="en-US"/>
        </w:rPr>
        <w:t>phase</w:t>
      </w:r>
      <w:r w:rsidRPr="00385C48">
        <w:rPr>
          <w:rStyle w:val="normaltextrun"/>
          <w:rFonts w:eastAsiaTheme="majorEastAsia"/>
          <w:lang w:val="en-US"/>
        </w:rPr>
        <w:t>. </w:t>
      </w:r>
      <w:r w:rsidRPr="00385C48">
        <w:rPr>
          <w:rStyle w:val="eop"/>
          <w:rFonts w:eastAsiaTheme="majorEastAsia"/>
          <w:lang w:val="en-US"/>
        </w:rPr>
        <w:t> </w:t>
      </w:r>
    </w:p>
    <w:p w14:paraId="53EC0C6B" w14:textId="77777777" w:rsidR="00A5403C" w:rsidRPr="00385C48" w:rsidRDefault="00A5403C"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40A02D5C" w14:textId="77777777" w:rsidR="00385C48" w:rsidRPr="00385C48" w:rsidRDefault="00385C48" w:rsidP="00385C48">
      <w:pPr>
        <w:pStyle w:val="paragraph"/>
        <w:numPr>
          <w:ilvl w:val="0"/>
          <w:numId w:val="13"/>
        </w:numPr>
        <w:spacing w:before="0" w:beforeAutospacing="0" w:after="0" w:afterAutospacing="0"/>
        <w:ind w:left="714" w:hanging="357"/>
        <w:jc w:val="both"/>
        <w:rPr>
          <w:rFonts w:eastAsiaTheme="majorEastAsia"/>
          <w:b/>
          <w:bCs/>
          <w:lang w:val="en-US"/>
        </w:rPr>
      </w:pPr>
      <w:r w:rsidRPr="00385C48">
        <w:rPr>
          <w:rFonts w:eastAsiaTheme="majorEastAsia"/>
          <w:b/>
          <w:bCs/>
          <w:lang w:val="en-US"/>
        </w:rPr>
        <w:t>How many unaccompanied minors aged 16 and older have been received in C.A.R.A. and in C.A.S.?</w:t>
      </w:r>
    </w:p>
    <w:p w14:paraId="5A946641" w14:textId="54D0CAE9" w:rsidR="00567200" w:rsidRPr="003D1E3B" w:rsidRDefault="00385C48" w:rsidP="003D1E3B">
      <w:pPr>
        <w:pStyle w:val="paragraph"/>
        <w:numPr>
          <w:ilvl w:val="0"/>
          <w:numId w:val="14"/>
        </w:numPr>
        <w:spacing w:before="0" w:beforeAutospacing="0" w:after="0" w:afterAutospacing="0"/>
        <w:ind w:left="714" w:hanging="357"/>
        <w:jc w:val="both"/>
        <w:rPr>
          <w:rFonts w:eastAsiaTheme="majorEastAsia"/>
          <w:b/>
          <w:bCs/>
          <w:lang w:val="en-US"/>
        </w:rPr>
      </w:pPr>
      <w:r w:rsidRPr="00385C48">
        <w:rPr>
          <w:rFonts w:eastAsiaTheme="majorEastAsia"/>
          <w:b/>
          <w:bCs/>
          <w:lang w:val="en-US"/>
        </w:rPr>
        <w:t>In implementing the measures stemming from the European Pact on Migration and Asylum, how does the Government intend to safeguard the provisions of Law No. 47/2017, which offer stronger and more advanced protections than those foreseen in the relevant EU regulations and directives?</w:t>
      </w:r>
    </w:p>
    <w:p w14:paraId="1923F00D" w14:textId="77777777" w:rsidR="00567200" w:rsidRDefault="00567200" w:rsidP="00385C48">
      <w:pPr>
        <w:pStyle w:val="paragraph"/>
        <w:spacing w:before="0" w:beforeAutospacing="0" w:after="0" w:afterAutospacing="0"/>
        <w:jc w:val="both"/>
        <w:textAlignment w:val="baseline"/>
        <w:rPr>
          <w:lang w:val="en-US"/>
        </w:rPr>
      </w:pPr>
    </w:p>
    <w:p w14:paraId="35943FFE" w14:textId="77777777" w:rsidR="003D1E3B" w:rsidRDefault="003D1E3B" w:rsidP="00385C48">
      <w:pPr>
        <w:pStyle w:val="paragraph"/>
        <w:spacing w:before="0" w:beforeAutospacing="0" w:after="0" w:afterAutospacing="0"/>
        <w:jc w:val="both"/>
        <w:textAlignment w:val="baseline"/>
        <w:rPr>
          <w:lang w:val="en-US"/>
        </w:rPr>
      </w:pPr>
    </w:p>
    <w:p w14:paraId="0FA9F98E" w14:textId="77777777" w:rsidR="00762662" w:rsidRDefault="00762662" w:rsidP="00385C48">
      <w:pPr>
        <w:pStyle w:val="paragraph"/>
        <w:spacing w:before="0" w:beforeAutospacing="0" w:after="0" w:afterAutospacing="0"/>
        <w:jc w:val="both"/>
        <w:textAlignment w:val="baseline"/>
        <w:rPr>
          <w:lang w:val="en-US"/>
        </w:rPr>
      </w:pPr>
    </w:p>
    <w:p w14:paraId="14378D5D" w14:textId="77777777" w:rsidR="00762662" w:rsidRDefault="00762662" w:rsidP="00385C48">
      <w:pPr>
        <w:pStyle w:val="paragraph"/>
        <w:spacing w:before="0" w:beforeAutospacing="0" w:after="0" w:afterAutospacing="0"/>
        <w:jc w:val="both"/>
        <w:textAlignment w:val="baseline"/>
        <w:rPr>
          <w:lang w:val="en-US"/>
        </w:rPr>
      </w:pPr>
    </w:p>
    <w:p w14:paraId="2CB092BC" w14:textId="77777777" w:rsidR="00964B42" w:rsidRPr="00385C48" w:rsidRDefault="00964B42" w:rsidP="00385C48">
      <w:pPr>
        <w:pStyle w:val="paragraph"/>
        <w:spacing w:before="0" w:beforeAutospacing="0" w:after="0" w:afterAutospacing="0"/>
        <w:jc w:val="both"/>
        <w:textAlignment w:val="baseline"/>
        <w:rPr>
          <w:lang w:val="en-US"/>
        </w:rPr>
      </w:pPr>
    </w:p>
    <w:p w14:paraId="2D2C1350" w14:textId="78731CCF" w:rsidR="00A5403C" w:rsidRDefault="003432C7" w:rsidP="00385C48">
      <w:pPr>
        <w:pStyle w:val="paragraph"/>
        <w:numPr>
          <w:ilvl w:val="0"/>
          <w:numId w:val="1"/>
        </w:numPr>
        <w:spacing w:before="0" w:beforeAutospacing="0" w:after="0" w:afterAutospacing="0"/>
        <w:jc w:val="both"/>
        <w:textAlignment w:val="baseline"/>
        <w:rPr>
          <w:rFonts w:eastAsiaTheme="majorEastAsia"/>
          <w:b/>
          <w:bCs/>
          <w:lang w:val="en-US"/>
        </w:rPr>
      </w:pPr>
      <w:r w:rsidRPr="00385C48">
        <w:rPr>
          <w:rFonts w:eastAsiaTheme="majorEastAsia"/>
          <w:b/>
          <w:bCs/>
          <w:lang w:val="en-US"/>
        </w:rPr>
        <w:lastRenderedPageBreak/>
        <w:t>Children Deprived of Liberty and Subject to Alternative Measures</w:t>
      </w:r>
    </w:p>
    <w:p w14:paraId="565FB406" w14:textId="77777777" w:rsidR="00385C48" w:rsidRPr="00385C48" w:rsidRDefault="00385C48" w:rsidP="00385C48">
      <w:pPr>
        <w:pStyle w:val="paragraph"/>
        <w:spacing w:before="0" w:beforeAutospacing="0" w:after="0" w:afterAutospacing="0"/>
        <w:jc w:val="both"/>
        <w:textAlignment w:val="baseline"/>
        <w:rPr>
          <w:rFonts w:eastAsiaTheme="majorEastAsia"/>
          <w:b/>
          <w:bCs/>
          <w:lang w:val="en-US"/>
        </w:rPr>
      </w:pPr>
    </w:p>
    <w:p w14:paraId="04E5D761" w14:textId="2B6DF57B" w:rsidR="00726ED6" w:rsidRPr="00385C48" w:rsidRDefault="00742952"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 xml:space="preserve">Since 2022, the number of young detainees in </w:t>
      </w:r>
      <w:r w:rsidRPr="00385C48">
        <w:rPr>
          <w:rFonts w:eastAsiaTheme="majorEastAsia"/>
          <w:b/>
          <w:bCs/>
          <w:lang w:val="en-US"/>
        </w:rPr>
        <w:t>Juvenile Penal Institutions (IPM)</w:t>
      </w:r>
      <w:r w:rsidRPr="00385C48">
        <w:rPr>
          <w:rFonts w:eastAsiaTheme="majorEastAsia"/>
          <w:lang w:val="en-US"/>
        </w:rPr>
        <w:t xml:space="preserve"> has increased by 55%, rising from 392 to </w:t>
      </w:r>
      <w:r w:rsidR="00170CD5" w:rsidRPr="00385C48">
        <w:rPr>
          <w:rFonts w:eastAsiaTheme="majorEastAsia"/>
          <w:lang w:val="en-US"/>
        </w:rPr>
        <w:t xml:space="preserve">611 </w:t>
      </w:r>
      <w:r w:rsidRPr="00385C48">
        <w:rPr>
          <w:rFonts w:eastAsiaTheme="majorEastAsia"/>
          <w:lang w:val="en-US"/>
        </w:rPr>
        <w:t xml:space="preserve">as of </w:t>
      </w:r>
      <w:r w:rsidR="00F375E7" w:rsidRPr="00385C48">
        <w:rPr>
          <w:rFonts w:eastAsiaTheme="majorEastAsia"/>
          <w:lang w:val="en-US"/>
        </w:rPr>
        <w:t xml:space="preserve">30 </w:t>
      </w:r>
      <w:r w:rsidRPr="00385C48">
        <w:rPr>
          <w:rFonts w:eastAsiaTheme="majorEastAsia"/>
          <w:lang w:val="en-US"/>
        </w:rPr>
        <w:t>April 2025</w:t>
      </w:r>
      <w:r w:rsidR="00156A62" w:rsidRPr="00385C48">
        <w:rPr>
          <w:rStyle w:val="FootnoteReference"/>
          <w:rFonts w:eastAsiaTheme="majorEastAsia"/>
          <w:lang w:val="en-US"/>
        </w:rPr>
        <w:footnoteReference w:id="60"/>
      </w:r>
      <w:r w:rsidRPr="00385C48">
        <w:rPr>
          <w:rFonts w:eastAsiaTheme="majorEastAsia"/>
          <w:lang w:val="en-US"/>
        </w:rPr>
        <w:t xml:space="preserve">. This surge is largely due to Decree Law 123/2023, which came into </w:t>
      </w:r>
      <w:r w:rsidR="00FF046A" w:rsidRPr="00385C48">
        <w:rPr>
          <w:rFonts w:eastAsiaTheme="majorEastAsia"/>
          <w:lang w:val="en-US"/>
        </w:rPr>
        <w:t xml:space="preserve">force </w:t>
      </w:r>
      <w:r w:rsidRPr="00385C48">
        <w:rPr>
          <w:rFonts w:eastAsiaTheme="majorEastAsia"/>
          <w:lang w:val="en-US"/>
        </w:rPr>
        <w:t>in September 2023 and expanded the use of pre-trial detention for minors while reducing the application of alternative measures to incarceration.</w:t>
      </w:r>
    </w:p>
    <w:p w14:paraId="1228A88B" w14:textId="430F30C7" w:rsidR="00AF1F10" w:rsidRPr="00385C48" w:rsidRDefault="00120005"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The numbers would be significantly higher if many young people who committed offenses as minors – and who could have remained in Juvenile Penal Institutions (IPM) until the age of 25 – had not instead been transferred to adult prisons upon reaching the age of majority. This practice has been greatly facilitated by Decree Law 123, adopting a punitive approach with total disregard for the young person’s educational and rehabilitative pathway.</w:t>
      </w:r>
    </w:p>
    <w:p w14:paraId="00D95D4B" w14:textId="55BE5B02" w:rsidR="005333D5" w:rsidRPr="00385C48" w:rsidRDefault="00490D07" w:rsidP="00385C48">
      <w:pPr>
        <w:pStyle w:val="paragraph"/>
        <w:spacing w:before="0" w:beforeAutospacing="0" w:after="0" w:afterAutospacing="0"/>
        <w:jc w:val="both"/>
        <w:textAlignment w:val="baseline"/>
        <w:rPr>
          <w:rStyle w:val="normaltextrun"/>
          <w:rFonts w:eastAsiaTheme="majorEastAsia"/>
          <w:lang w:val="en-US"/>
        </w:rPr>
      </w:pPr>
      <w:r w:rsidRPr="00385C48">
        <w:rPr>
          <w:rFonts w:eastAsiaTheme="majorEastAsia"/>
          <w:lang w:val="en-US"/>
        </w:rPr>
        <w:t>Despite a 4.15% decrease in reports involving minors in 2023, 9 out of 17 Juvenile Penal Institutions (IPM) currently suffer from overcrowding. To address this issue, a section of the adult prison in Bologna, Dozza, was repurposed as an IPM through an administrative act and placed under the management of the Juvenile and Community Justice Department. However, the facilities and management methods remain wholly inadequate.</w:t>
      </w:r>
    </w:p>
    <w:p w14:paraId="78EBE115" w14:textId="5D5D0ECE" w:rsidR="00152CE8" w:rsidRPr="00385C48" w:rsidRDefault="00B9685C"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Several associations have issued an appeal</w:t>
      </w:r>
      <w:r w:rsidR="003F383C">
        <w:rPr>
          <w:rStyle w:val="FootnoteReference"/>
          <w:rFonts w:eastAsiaTheme="majorEastAsia"/>
          <w:lang w:val="en-US"/>
        </w:rPr>
        <w:footnoteReference w:id="61"/>
      </w:r>
      <w:r w:rsidRPr="00385C48">
        <w:rPr>
          <w:rFonts w:eastAsiaTheme="majorEastAsia"/>
          <w:lang w:val="en-US"/>
        </w:rPr>
        <w:t xml:space="preserve"> urging the juvenile justice system to “restore an educational culture”, as it is currently experiencing an unprecedented crisis. Detained </w:t>
      </w:r>
      <w:r w:rsidR="4D77181A" w:rsidRPr="00385C48">
        <w:rPr>
          <w:rFonts w:eastAsiaTheme="majorEastAsia"/>
          <w:lang w:val="en-US"/>
        </w:rPr>
        <w:t>minors</w:t>
      </w:r>
      <w:r w:rsidRPr="00385C48">
        <w:rPr>
          <w:rFonts w:eastAsiaTheme="majorEastAsia"/>
          <w:lang w:val="en-US"/>
        </w:rPr>
        <w:t xml:space="preserve"> lack access to meaningful activities, including education, and individualized social reintegration programs are absent. </w:t>
      </w:r>
    </w:p>
    <w:p w14:paraId="5DD68047" w14:textId="42F249C8" w:rsidR="00152CE8" w:rsidRPr="00385C48" w:rsidRDefault="00152CE8" w:rsidP="00385C48">
      <w:pPr>
        <w:pStyle w:val="paragraph"/>
        <w:spacing w:before="0" w:beforeAutospacing="0" w:after="0" w:afterAutospacing="0"/>
        <w:jc w:val="both"/>
        <w:textAlignment w:val="baseline"/>
        <w:rPr>
          <w:rFonts w:eastAsiaTheme="majorEastAsia"/>
          <w:lang w:val="en-US"/>
        </w:rPr>
      </w:pPr>
      <w:r w:rsidRPr="00385C48">
        <w:rPr>
          <w:rFonts w:eastAsiaTheme="majorEastAsia"/>
          <w:lang w:val="en-US"/>
        </w:rPr>
        <w:t>Associations are also concerned about the recent introduction of the offense of penitentiary riot, which can be applied even in cases of passive resistance to an issued order</w:t>
      </w:r>
      <w:r w:rsidR="003F383C">
        <w:rPr>
          <w:rStyle w:val="FootnoteReference"/>
          <w:rFonts w:eastAsiaTheme="majorEastAsia"/>
          <w:lang w:val="en-US"/>
        </w:rPr>
        <w:footnoteReference w:id="62"/>
      </w:r>
      <w:r w:rsidRPr="00385C48">
        <w:rPr>
          <w:rFonts w:eastAsiaTheme="majorEastAsia"/>
          <w:lang w:val="en-US"/>
        </w:rPr>
        <w:t xml:space="preserve">. This measure may disproportionately affect </w:t>
      </w:r>
      <w:r w:rsidR="0059005A" w:rsidRPr="00385C48">
        <w:rPr>
          <w:rFonts w:eastAsiaTheme="majorEastAsia"/>
          <w:lang w:val="en-US"/>
        </w:rPr>
        <w:t>minor</w:t>
      </w:r>
      <w:r w:rsidRPr="00385C48">
        <w:rPr>
          <w:rFonts w:eastAsiaTheme="majorEastAsia"/>
          <w:lang w:val="en-US"/>
        </w:rPr>
        <w:t xml:space="preserve"> detainees, who often exhibit more restless behavior, replacing dialogue and education with harsher punishments.</w:t>
      </w:r>
    </w:p>
    <w:p w14:paraId="0555FA6E" w14:textId="77777777" w:rsidR="00A5403C" w:rsidRPr="00385C48" w:rsidRDefault="00A5403C" w:rsidP="00385C48">
      <w:pPr>
        <w:pStyle w:val="paragraph"/>
        <w:spacing w:before="0" w:beforeAutospacing="0" w:after="0" w:afterAutospacing="0"/>
        <w:jc w:val="both"/>
        <w:textAlignment w:val="baseline"/>
        <w:rPr>
          <w:lang w:val="en-US"/>
        </w:rPr>
      </w:pPr>
      <w:r w:rsidRPr="00385C48">
        <w:rPr>
          <w:rStyle w:val="eop"/>
          <w:rFonts w:eastAsiaTheme="majorEastAsia"/>
          <w:lang w:val="en-US"/>
        </w:rPr>
        <w:t> </w:t>
      </w:r>
    </w:p>
    <w:p w14:paraId="452AF3EB" w14:textId="77777777" w:rsidR="00385C48" w:rsidRPr="00385C48" w:rsidRDefault="00385C48" w:rsidP="00385C48">
      <w:pPr>
        <w:numPr>
          <w:ilvl w:val="0"/>
          <w:numId w:val="15"/>
        </w:numPr>
        <w:spacing w:after="0"/>
        <w:jc w:val="both"/>
        <w:rPr>
          <w:rFonts w:ascii="Times New Roman" w:hAnsi="Times New Roman" w:cs="Times New Roman"/>
          <w:b/>
          <w:bCs/>
          <w:sz w:val="24"/>
          <w:szCs w:val="24"/>
          <w:lang w:val="en-US"/>
        </w:rPr>
      </w:pPr>
      <w:r w:rsidRPr="00385C48">
        <w:rPr>
          <w:rFonts w:ascii="Times New Roman" w:hAnsi="Times New Roman" w:cs="Times New Roman"/>
          <w:b/>
          <w:bCs/>
          <w:sz w:val="24"/>
          <w:szCs w:val="24"/>
          <w:lang w:val="en-US"/>
        </w:rPr>
        <w:t>What concrete steps does the Government intend to take to prevent the dangerous convergence of the juvenile detention system with the adult penal system, and to fully guarantee the paramount best interests of the child within the juvenile justice and detention framework?</w:t>
      </w:r>
    </w:p>
    <w:p w14:paraId="0047BAF1" w14:textId="77777777" w:rsidR="00A5403C" w:rsidRPr="00385C48" w:rsidRDefault="00A5403C" w:rsidP="00385C48">
      <w:pPr>
        <w:spacing w:after="0"/>
        <w:jc w:val="both"/>
        <w:rPr>
          <w:rFonts w:ascii="Times New Roman" w:hAnsi="Times New Roman" w:cs="Times New Roman"/>
          <w:b/>
          <w:bCs/>
          <w:sz w:val="24"/>
          <w:szCs w:val="24"/>
          <w:lang w:val="en-US"/>
        </w:rPr>
      </w:pPr>
    </w:p>
    <w:sectPr w:rsidR="00A5403C" w:rsidRPr="00385C48" w:rsidSect="00CB5D94">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ABB76" w14:textId="77777777" w:rsidR="00F20DAC" w:rsidRDefault="00F20DAC" w:rsidP="00CB5D94">
      <w:pPr>
        <w:spacing w:after="0" w:line="240" w:lineRule="auto"/>
      </w:pPr>
      <w:r>
        <w:separator/>
      </w:r>
    </w:p>
  </w:endnote>
  <w:endnote w:type="continuationSeparator" w:id="0">
    <w:p w14:paraId="108F1BC3" w14:textId="77777777" w:rsidR="00F20DAC" w:rsidRDefault="00F20DAC" w:rsidP="00CB5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335987"/>
      <w:docPartObj>
        <w:docPartGallery w:val="Page Numbers (Bottom of Page)"/>
        <w:docPartUnique/>
      </w:docPartObj>
    </w:sdtPr>
    <w:sdtEndPr>
      <w:rPr>
        <w:rFonts w:ascii="Times New Roman" w:hAnsi="Times New Roman" w:cs="Times New Roman"/>
      </w:rPr>
    </w:sdtEndPr>
    <w:sdtContent>
      <w:p w14:paraId="08E5B264" w14:textId="5C2A2AD6" w:rsidR="00ED1D13" w:rsidRPr="00ED1D13" w:rsidRDefault="00ED1D13">
        <w:pPr>
          <w:pStyle w:val="Footer"/>
          <w:jc w:val="center"/>
          <w:rPr>
            <w:rFonts w:ascii="Times New Roman" w:hAnsi="Times New Roman" w:cs="Times New Roman"/>
          </w:rPr>
        </w:pPr>
        <w:r w:rsidRPr="00ED1D13">
          <w:rPr>
            <w:rFonts w:ascii="Times New Roman" w:hAnsi="Times New Roman" w:cs="Times New Roman"/>
          </w:rPr>
          <w:fldChar w:fldCharType="begin"/>
        </w:r>
        <w:r w:rsidRPr="00ED1D13">
          <w:rPr>
            <w:rFonts w:ascii="Times New Roman" w:hAnsi="Times New Roman" w:cs="Times New Roman"/>
          </w:rPr>
          <w:instrText>PAGE   \* MERGEFORMAT</w:instrText>
        </w:r>
        <w:r w:rsidRPr="00ED1D13">
          <w:rPr>
            <w:rFonts w:ascii="Times New Roman" w:hAnsi="Times New Roman" w:cs="Times New Roman"/>
          </w:rPr>
          <w:fldChar w:fldCharType="separate"/>
        </w:r>
        <w:r w:rsidRPr="00ED1D13">
          <w:rPr>
            <w:rFonts w:ascii="Times New Roman" w:hAnsi="Times New Roman" w:cs="Times New Roman"/>
          </w:rPr>
          <w:t>2</w:t>
        </w:r>
        <w:r w:rsidRPr="00ED1D13">
          <w:rPr>
            <w:rFonts w:ascii="Times New Roman" w:hAnsi="Times New Roman" w:cs="Times New Roman"/>
          </w:rPr>
          <w:fldChar w:fldCharType="end"/>
        </w:r>
      </w:p>
    </w:sdtContent>
  </w:sdt>
  <w:p w14:paraId="642B135B" w14:textId="77777777" w:rsidR="00ED1D13" w:rsidRPr="00ED1D13" w:rsidRDefault="00ED1D13">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1D820" w14:textId="77777777" w:rsidR="00F20DAC" w:rsidRDefault="00F20DAC" w:rsidP="00CB5D94">
      <w:pPr>
        <w:spacing w:after="0" w:line="240" w:lineRule="auto"/>
      </w:pPr>
      <w:r>
        <w:separator/>
      </w:r>
    </w:p>
  </w:footnote>
  <w:footnote w:type="continuationSeparator" w:id="0">
    <w:p w14:paraId="137CB473" w14:textId="77777777" w:rsidR="00F20DAC" w:rsidRDefault="00F20DAC" w:rsidP="00CB5D94">
      <w:pPr>
        <w:spacing w:after="0" w:line="240" w:lineRule="auto"/>
      </w:pPr>
      <w:r>
        <w:continuationSeparator/>
      </w:r>
    </w:p>
  </w:footnote>
  <w:footnote w:id="1">
    <w:p w14:paraId="66F66C56" w14:textId="5BB6201C" w:rsidR="00C95289" w:rsidRPr="00212ABB" w:rsidRDefault="00C95289"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r w:rsidR="003C4C84" w:rsidRPr="00212ABB">
        <w:rPr>
          <w:rFonts w:ascii="Times New Roman" w:hAnsi="Times New Roman" w:cs="Times New Roman"/>
        </w:rPr>
        <w:t>https://gruppocrc.net/</w:t>
      </w:r>
    </w:p>
  </w:footnote>
  <w:footnote w:id="2">
    <w:p w14:paraId="5A1D5686" w14:textId="0289FDE5" w:rsidR="00734DD8" w:rsidRPr="00123214" w:rsidRDefault="00734DD8" w:rsidP="00385C48">
      <w:pPr>
        <w:pStyle w:val="FootnoteText"/>
        <w:jc w:val="both"/>
        <w:rPr>
          <w:rFonts w:ascii="Times New Roman" w:hAnsi="Times New Roman" w:cs="Times New Roman"/>
        </w:rPr>
      </w:pPr>
      <w:r w:rsidRPr="00123214">
        <w:rPr>
          <w:rStyle w:val="FootnoteReference"/>
          <w:rFonts w:ascii="Times New Roman" w:hAnsi="Times New Roman" w:cs="Times New Roman"/>
        </w:rPr>
        <w:footnoteRef/>
      </w:r>
      <w:r w:rsidR="00123214" w:rsidRPr="00123214">
        <w:t xml:space="preserve"> </w:t>
      </w:r>
      <w:hyperlink r:id="rId1" w:history="1">
        <w:r w:rsidR="00123214" w:rsidRPr="00123214">
          <w:rPr>
            <w:rStyle w:val="Hyperlink"/>
            <w:rFonts w:ascii="Times New Roman" w:hAnsi="Times New Roman" w:cs="Times New Roman"/>
            <w:color w:val="auto"/>
            <w:u w:val="none"/>
          </w:rPr>
          <w:t>https://www.istat.it/it/files/2022/01/REPORT-ALUNNI-CON-DISABILITA.pdf</w:t>
        </w:r>
      </w:hyperlink>
    </w:p>
  </w:footnote>
  <w:footnote w:id="3">
    <w:p w14:paraId="0322AE49" w14:textId="266B6EE5" w:rsidR="00415A7C" w:rsidRPr="00212ABB" w:rsidRDefault="00415A7C"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00123214">
        <w:t xml:space="preserve"> </w:t>
      </w:r>
      <w:hyperlink r:id="rId2" w:history="1">
        <w:r w:rsidR="00251C8D" w:rsidRPr="00212ABB">
          <w:rPr>
            <w:rStyle w:val="Hyperlink"/>
            <w:rFonts w:ascii="Times New Roman" w:hAnsi="Times New Roman" w:cs="Times New Roman"/>
            <w:color w:val="auto"/>
            <w:u w:val="none"/>
          </w:rPr>
          <w:t>https://www.istat.it/it/files//2024/10/REPORT_POVERTA_2023.pdf</w:t>
        </w:r>
      </w:hyperlink>
      <w:r w:rsidR="00251C8D" w:rsidRPr="00212ABB">
        <w:rPr>
          <w:rFonts w:ascii="Times New Roman" w:hAnsi="Times New Roman" w:cs="Times New Roman"/>
        </w:rPr>
        <w:t xml:space="preserve"> </w:t>
      </w:r>
    </w:p>
  </w:footnote>
  <w:footnote w:id="4">
    <w:p w14:paraId="3136BAD9" w14:textId="20B24B8B" w:rsidR="00C20C02" w:rsidRPr="00C50F96" w:rsidRDefault="00C20C02"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00286C6C" w:rsidRPr="00212ABB">
        <w:rPr>
          <w:rFonts w:ascii="Times New Roman" w:hAnsi="Times New Roman" w:cs="Times New Roman"/>
        </w:rPr>
        <w:t xml:space="preserve"> </w:t>
      </w:r>
      <w:hyperlink r:id="rId3" w:history="1">
        <w:r w:rsidR="003518DC" w:rsidRPr="00C50F96">
          <w:rPr>
            <w:rStyle w:val="Hyperlink"/>
            <w:rFonts w:ascii="Times New Roman" w:hAnsi="Times New Roman" w:cs="Times New Roman"/>
            <w:color w:val="auto"/>
            <w:u w:val="none"/>
          </w:rPr>
          <w:t>https://gruppocrc.net/wp-content/uploads/2024/12/Rapporto-crc-2024.pdf</w:t>
        </w:r>
      </w:hyperlink>
      <w:r w:rsidR="005C6E3F" w:rsidRPr="00C50F96">
        <w:rPr>
          <w:rFonts w:ascii="Times New Roman" w:hAnsi="Times New Roman" w:cs="Times New Roman"/>
        </w:rPr>
        <w:t xml:space="preserve"> </w:t>
      </w:r>
    </w:p>
  </w:footnote>
  <w:footnote w:id="5">
    <w:p w14:paraId="2B6D3042" w14:textId="28A15500" w:rsidR="00AD302F" w:rsidRPr="00C50F96" w:rsidRDefault="00AD302F" w:rsidP="00385C48">
      <w:pPr>
        <w:pStyle w:val="FootnoteText"/>
        <w:jc w:val="both"/>
        <w:rPr>
          <w:rFonts w:ascii="Times New Roman" w:hAnsi="Times New Roman" w:cs="Times New Roman"/>
        </w:rPr>
      </w:pPr>
      <w:r w:rsidRPr="00C50F96">
        <w:rPr>
          <w:rStyle w:val="FootnoteReference"/>
          <w:rFonts w:ascii="Times New Roman" w:hAnsi="Times New Roman" w:cs="Times New Roman"/>
          <w:b/>
        </w:rPr>
        <w:footnoteRef/>
      </w:r>
      <w:r w:rsidR="005C6E3F" w:rsidRPr="00C50F96">
        <w:t xml:space="preserve"> </w:t>
      </w:r>
      <w:hyperlink r:id="rId4" w:history="1">
        <w:r w:rsidR="005C6E3F" w:rsidRPr="00C50F96">
          <w:rPr>
            <w:rStyle w:val="Hyperlink"/>
            <w:rFonts w:ascii="Times New Roman" w:hAnsi="Times New Roman" w:cs="Times New Roman"/>
            <w:color w:val="auto"/>
            <w:u w:val="none"/>
          </w:rPr>
          <w:t>https://documenti.camera.it/apps/nuovoSito/attiGoverno/schedaLavori/getTesto.ashx?leg=XIX&amp;file=0253.pdf</w:t>
        </w:r>
      </w:hyperlink>
      <w:r w:rsidR="005A2FC6" w:rsidRPr="00C50F96">
        <w:rPr>
          <w:rFonts w:ascii="Times New Roman" w:hAnsi="Times New Roman" w:cs="Times New Roman"/>
        </w:rPr>
        <w:t xml:space="preserve"> </w:t>
      </w:r>
    </w:p>
  </w:footnote>
  <w:footnote w:id="6">
    <w:p w14:paraId="6CC05276" w14:textId="17FB2085" w:rsidR="00791905" w:rsidRPr="00C50F96" w:rsidRDefault="00791905" w:rsidP="00385C48">
      <w:pPr>
        <w:pStyle w:val="FootnoteText"/>
        <w:jc w:val="both"/>
        <w:rPr>
          <w:rFonts w:ascii="Times New Roman" w:hAnsi="Times New Roman" w:cs="Times New Roman"/>
        </w:rPr>
      </w:pPr>
      <w:r w:rsidRPr="00C50F96">
        <w:rPr>
          <w:rStyle w:val="FootnoteReference"/>
          <w:rFonts w:ascii="Times New Roman" w:hAnsi="Times New Roman" w:cs="Times New Roman"/>
        </w:rPr>
        <w:footnoteRef/>
      </w:r>
      <w:r w:rsidR="005C6E3F" w:rsidRPr="00C50F96">
        <w:t xml:space="preserve"> </w:t>
      </w:r>
      <w:hyperlink r:id="rId5" w:history="1">
        <w:r w:rsidR="005C6E3F" w:rsidRPr="00C50F96">
          <w:rPr>
            <w:rStyle w:val="Hyperlink"/>
            <w:rFonts w:ascii="Times New Roman" w:hAnsi="Times New Roman" w:cs="Times New Roman"/>
            <w:color w:val="auto"/>
            <w:u w:val="none"/>
          </w:rPr>
          <w:t>https://www.osservatorionazionalinfanzia.it</w:t>
        </w:r>
      </w:hyperlink>
      <w:r w:rsidR="008C6191" w:rsidRPr="00C50F96">
        <w:rPr>
          <w:rFonts w:ascii="Times New Roman" w:hAnsi="Times New Roman" w:cs="Times New Roman"/>
        </w:rPr>
        <w:t xml:space="preserve"> </w:t>
      </w:r>
    </w:p>
  </w:footnote>
  <w:footnote w:id="7">
    <w:p w14:paraId="4F5BD122" w14:textId="344B35A7" w:rsidR="00445C1E" w:rsidRPr="00212ABB" w:rsidRDefault="00445C1E" w:rsidP="00385C48">
      <w:pPr>
        <w:pStyle w:val="FootnoteText"/>
        <w:jc w:val="both"/>
        <w:rPr>
          <w:rFonts w:ascii="Times New Roman" w:hAnsi="Times New Roman" w:cs="Times New Roman"/>
        </w:rPr>
      </w:pPr>
      <w:r w:rsidRPr="00C50F96">
        <w:rPr>
          <w:rStyle w:val="FootnoteReference"/>
          <w:rFonts w:ascii="Times New Roman" w:hAnsi="Times New Roman" w:cs="Times New Roman"/>
        </w:rPr>
        <w:footnoteRef/>
      </w:r>
      <w:r w:rsidR="005C6E3F" w:rsidRPr="00C50F96">
        <w:t xml:space="preserve"> </w:t>
      </w:r>
      <w:hyperlink r:id="rId6" w:history="1">
        <w:r w:rsidR="005C6E3F" w:rsidRPr="00C50F96">
          <w:rPr>
            <w:rStyle w:val="Hyperlink"/>
            <w:rFonts w:ascii="Times New Roman" w:hAnsi="Times New Roman" w:cs="Times New Roman"/>
            <w:color w:val="auto"/>
            <w:u w:val="none"/>
          </w:rPr>
          <w:t>https://www.famiglia.governo.it/media/33jj5zud/piano_famiglia_2025_2027.pdf</w:t>
        </w:r>
      </w:hyperlink>
      <w:r w:rsidR="00AE6860" w:rsidRPr="00212ABB">
        <w:rPr>
          <w:rFonts w:ascii="Times New Roman" w:hAnsi="Times New Roman" w:cs="Times New Roman"/>
        </w:rPr>
        <w:t xml:space="preserve"> </w:t>
      </w:r>
    </w:p>
  </w:footnote>
  <w:footnote w:id="8">
    <w:p w14:paraId="736CB5E7" w14:textId="3E1EF6D0" w:rsidR="0014171E" w:rsidRPr="00212ABB" w:rsidRDefault="0014171E"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7" w:history="1">
        <w:r w:rsidR="005D2595" w:rsidRPr="00212ABB">
          <w:rPr>
            <w:rStyle w:val="Hyperlink"/>
            <w:rFonts w:ascii="Times New Roman" w:hAnsi="Times New Roman" w:cs="Times New Roman"/>
            <w:color w:val="auto"/>
            <w:u w:val="none"/>
          </w:rPr>
          <w:t>https://www.unicef.it/chi-siamo/giovani/youth-advisory-board</w:t>
        </w:r>
      </w:hyperlink>
      <w:r w:rsidR="005D2595" w:rsidRPr="00212ABB">
        <w:rPr>
          <w:rFonts w:ascii="Times New Roman" w:hAnsi="Times New Roman" w:cs="Times New Roman"/>
        </w:rPr>
        <w:t xml:space="preserve"> </w:t>
      </w:r>
    </w:p>
  </w:footnote>
  <w:footnote w:id="9">
    <w:p w14:paraId="475F5044" w14:textId="20F4B96E" w:rsidR="0080657F" w:rsidRPr="00212ABB" w:rsidRDefault="0080657F"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8" w:history="1">
        <w:r w:rsidR="002B1B0B" w:rsidRPr="00212ABB">
          <w:rPr>
            <w:rStyle w:val="Hyperlink"/>
            <w:rFonts w:ascii="Times New Roman" w:hAnsi="Times New Roman" w:cs="Times New Roman"/>
            <w:color w:val="auto"/>
            <w:u w:val="none"/>
          </w:rPr>
          <w:t>https://iopartecipo.garanteinfanzia.org/consultazioni-online/</w:t>
        </w:r>
      </w:hyperlink>
      <w:r w:rsidRPr="00212ABB">
        <w:rPr>
          <w:rFonts w:ascii="Times New Roman" w:hAnsi="Times New Roman" w:cs="Times New Roman"/>
        </w:rPr>
        <w:t xml:space="preserve"> </w:t>
      </w:r>
    </w:p>
  </w:footnote>
  <w:footnote w:id="10">
    <w:p w14:paraId="35E81874" w14:textId="36F27C5F" w:rsidR="0080657F" w:rsidRPr="00212ABB" w:rsidRDefault="0080657F"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9" w:history="1">
        <w:r w:rsidR="005D2595" w:rsidRPr="00212ABB">
          <w:rPr>
            <w:rStyle w:val="Hyperlink"/>
            <w:rFonts w:ascii="Times New Roman" w:hAnsi="Times New Roman" w:cs="Times New Roman"/>
            <w:color w:val="auto"/>
            <w:u w:val="none"/>
          </w:rPr>
          <w:t>https://iopartecipo.garanteinfanzia.org/consiglio-nazionale-delle-ragazze-e-dei-ragazzi/</w:t>
        </w:r>
      </w:hyperlink>
      <w:r w:rsidR="005D2595" w:rsidRPr="00212ABB">
        <w:rPr>
          <w:rFonts w:ascii="Times New Roman" w:hAnsi="Times New Roman" w:cs="Times New Roman"/>
        </w:rPr>
        <w:t xml:space="preserve"> </w:t>
      </w:r>
    </w:p>
  </w:footnote>
  <w:footnote w:id="11">
    <w:p w14:paraId="7B53ACBD" w14:textId="4E69095C" w:rsidR="002E4ECE" w:rsidRPr="00212ABB" w:rsidRDefault="002E4ECE" w:rsidP="00385C48">
      <w:pPr>
        <w:spacing w:after="0"/>
        <w:jc w:val="both"/>
        <w:rPr>
          <w:rFonts w:ascii="Times New Roman" w:hAnsi="Times New Roman" w:cs="Times New Roman"/>
          <w:sz w:val="20"/>
          <w:szCs w:val="20"/>
        </w:rPr>
      </w:pPr>
      <w:r w:rsidRPr="00212ABB">
        <w:rPr>
          <w:rStyle w:val="FootnoteReference"/>
          <w:rFonts w:ascii="Times New Roman" w:hAnsi="Times New Roman" w:cs="Times New Roman"/>
          <w:sz w:val="20"/>
          <w:szCs w:val="20"/>
        </w:rPr>
        <w:footnoteRef/>
      </w:r>
      <w:r w:rsidR="00721800" w:rsidRPr="00212ABB">
        <w:rPr>
          <w:rFonts w:ascii="Times New Roman" w:hAnsi="Times New Roman" w:cs="Times New Roman"/>
          <w:sz w:val="20"/>
          <w:szCs w:val="20"/>
        </w:rPr>
        <w:t xml:space="preserve"> </w:t>
      </w:r>
      <w:hyperlink r:id="rId10" w:history="1">
        <w:r w:rsidR="00721800" w:rsidRPr="00212ABB">
          <w:rPr>
            <w:rStyle w:val="Hyperlink"/>
            <w:rFonts w:ascii="Times New Roman" w:hAnsi="Times New Roman" w:cs="Times New Roman"/>
            <w:color w:val="auto"/>
            <w:sz w:val="20"/>
            <w:szCs w:val="20"/>
            <w:u w:val="none"/>
          </w:rPr>
          <w:t>https://www.actionaid.it/press-area/scuola/</w:t>
        </w:r>
      </w:hyperlink>
      <w:r w:rsidR="00721800" w:rsidRPr="00212ABB">
        <w:rPr>
          <w:rFonts w:ascii="Times New Roman" w:hAnsi="Times New Roman" w:cs="Times New Roman"/>
          <w:sz w:val="20"/>
          <w:szCs w:val="20"/>
        </w:rPr>
        <w:t xml:space="preserve"> </w:t>
      </w:r>
    </w:p>
  </w:footnote>
  <w:footnote w:id="12">
    <w:p w14:paraId="26AE7A45" w14:textId="1760917E" w:rsidR="00DF25D2" w:rsidRPr="00212ABB" w:rsidRDefault="00DF25D2"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002174F8" w:rsidRPr="00212ABB">
        <w:rPr>
          <w:rFonts w:ascii="Times New Roman" w:hAnsi="Times New Roman" w:cs="Times New Roman"/>
        </w:rPr>
        <w:t xml:space="preserve"> </w:t>
      </w:r>
      <w:hyperlink r:id="rId11" w:history="1">
        <w:r w:rsidR="002174F8" w:rsidRPr="00212ABB">
          <w:rPr>
            <w:rStyle w:val="Hyperlink"/>
            <w:rFonts w:ascii="Times New Roman" w:hAnsi="Times New Roman" w:cs="Times New Roman"/>
            <w:color w:val="auto"/>
            <w:u w:val="none"/>
          </w:rPr>
          <w:t>https://www.censis.it/sites/default/files/downloads/Seconde%20generazioni.pdf</w:t>
        </w:r>
      </w:hyperlink>
      <w:r w:rsidR="00BB4749" w:rsidRPr="00212ABB">
        <w:rPr>
          <w:rFonts w:ascii="Times New Roman" w:hAnsi="Times New Roman" w:cs="Times New Roman"/>
        </w:rPr>
        <w:t xml:space="preserve"> </w:t>
      </w:r>
    </w:p>
  </w:footnote>
  <w:footnote w:id="13">
    <w:p w14:paraId="1BD5BEDF" w14:textId="24DFA82E" w:rsidR="00710466" w:rsidRPr="00212ABB" w:rsidRDefault="00710466"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12" w:history="1">
        <w:r w:rsidR="00D65A39" w:rsidRPr="00212ABB">
          <w:rPr>
            <w:rStyle w:val="Hyperlink"/>
            <w:rFonts w:ascii="Times New Roman" w:hAnsi="Times New Roman" w:cs="Times New Roman"/>
            <w:color w:val="auto"/>
            <w:u w:val="none"/>
          </w:rPr>
          <w:t>https://www.garanteinfanzia.org/sites/default/files/2025-06/iii-indagine-maltrattamento.pdf</w:t>
        </w:r>
      </w:hyperlink>
    </w:p>
  </w:footnote>
  <w:footnote w:id="14">
    <w:p w14:paraId="0BC2DFDA" w14:textId="2ACDA05B" w:rsidR="00AA3F36" w:rsidRPr="00212ABB" w:rsidRDefault="00AA3F36" w:rsidP="00385C48">
      <w:pPr>
        <w:pStyle w:val="HTMLPreformatted"/>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13" w:history="1">
        <w:r w:rsidR="00805621" w:rsidRPr="00212ABB">
          <w:rPr>
            <w:rStyle w:val="Hyperlink"/>
            <w:rFonts w:ascii="Times New Roman" w:eastAsiaTheme="majorEastAsia" w:hAnsi="Times New Roman" w:cs="Times New Roman"/>
            <w:color w:val="auto"/>
            <w:u w:val="none"/>
          </w:rPr>
          <w:t>https://www.interno.gov.it/sites/default/files/2024-12/elaborato_minorenni_vittime_di_abusi.pdf</w:t>
        </w:r>
      </w:hyperlink>
      <w:r w:rsidR="00805621" w:rsidRPr="00212ABB">
        <w:rPr>
          <w:rFonts w:ascii="Times New Roman" w:eastAsiaTheme="majorEastAsia" w:hAnsi="Times New Roman" w:cs="Times New Roman"/>
        </w:rPr>
        <w:t xml:space="preserve"> </w:t>
      </w:r>
    </w:p>
  </w:footnote>
  <w:footnote w:id="15">
    <w:p w14:paraId="2D89F1FE" w14:textId="33EC78F0" w:rsidR="00F2559F" w:rsidRPr="00212ABB" w:rsidRDefault="00F2559F"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14" w:history="1">
        <w:r w:rsidR="004A270E" w:rsidRPr="00212ABB">
          <w:rPr>
            <w:rStyle w:val="Hyperlink"/>
            <w:rFonts w:ascii="Times New Roman" w:hAnsi="Times New Roman" w:cs="Times New Roman"/>
            <w:color w:val="auto"/>
            <w:u w:val="none"/>
          </w:rPr>
          <w:t>https://www.istat.it/comunicato-stampa/le-case-rifugio-e-le-strutture-residenziali-non-specializzate-per-le-vittime-di-violenza-anno-2023/</w:t>
        </w:r>
      </w:hyperlink>
      <w:r w:rsidR="004A270E" w:rsidRPr="00212ABB">
        <w:rPr>
          <w:rFonts w:ascii="Times New Roman" w:hAnsi="Times New Roman" w:cs="Times New Roman"/>
        </w:rPr>
        <w:t xml:space="preserve"> </w:t>
      </w:r>
    </w:p>
  </w:footnote>
  <w:footnote w:id="16">
    <w:p w14:paraId="59B4C76E" w14:textId="1597307B" w:rsidR="00A5391C" w:rsidRPr="00212ABB" w:rsidRDefault="00A5391C" w:rsidP="00385C48">
      <w:pPr>
        <w:pStyle w:val="FootnoteText"/>
        <w:jc w:val="both"/>
        <w:rPr>
          <w:rFonts w:ascii="Times New Roman" w:hAnsi="Times New Roman" w:cs="Times New Roman"/>
        </w:rPr>
      </w:pPr>
      <w:r w:rsidRPr="00212ABB">
        <w:rPr>
          <w:rStyle w:val="FootnoteReference"/>
          <w:rFonts w:ascii="Times New Roman" w:hAnsi="Times New Roman" w:cs="Times New Roman"/>
        </w:rPr>
        <w:footnoteRef/>
      </w:r>
      <w:r w:rsidRPr="00212ABB">
        <w:rPr>
          <w:rFonts w:ascii="Times New Roman" w:hAnsi="Times New Roman" w:cs="Times New Roman"/>
        </w:rPr>
        <w:t xml:space="preserve"> </w:t>
      </w:r>
      <w:hyperlink r:id="rId15" w:history="1">
        <w:r w:rsidR="00A22DE4" w:rsidRPr="00212ABB">
          <w:rPr>
            <w:rStyle w:val="Hyperlink"/>
            <w:rFonts w:ascii="Times New Roman" w:hAnsi="Times New Roman" w:cs="Times New Roman"/>
            <w:color w:val="auto"/>
            <w:u w:val="none"/>
          </w:rPr>
          <w:t>https://www.interno.gov.it/sites/default/files/2025-01/report_omicidi_al_31_12_2024.pdf</w:t>
        </w:r>
      </w:hyperlink>
    </w:p>
  </w:footnote>
  <w:footnote w:id="17">
    <w:p w14:paraId="49082C8C" w14:textId="2FCF81F4" w:rsidR="00032A2D" w:rsidRPr="003D066B" w:rsidRDefault="00032A2D"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4062A5" w:rsidRPr="003D066B">
        <w:rPr>
          <w:rFonts w:ascii="Times New Roman" w:hAnsi="Times New Roman" w:cs="Times New Roman"/>
          <w:lang w:val="en-US"/>
        </w:rPr>
        <w:t>Urgent provisions for the protection of victims of domestic and gender-based crimes</w:t>
      </w:r>
      <w:r w:rsidR="000D3290" w:rsidRPr="003D066B">
        <w:rPr>
          <w:rFonts w:ascii="Times New Roman" w:hAnsi="Times New Roman" w:cs="Times New Roman"/>
          <w:lang w:val="en-US"/>
        </w:rPr>
        <w:t xml:space="preserve">, </w:t>
      </w:r>
      <w:hyperlink r:id="rId16" w:history="1">
        <w:r w:rsidR="00BA13FC" w:rsidRPr="003D066B">
          <w:rPr>
            <w:rStyle w:val="Hyperlink"/>
            <w:rFonts w:ascii="Times New Roman" w:hAnsi="Times New Roman" w:cs="Times New Roman"/>
            <w:color w:val="auto"/>
            <w:u w:val="none"/>
            <w:lang w:val="en-US"/>
          </w:rPr>
          <w:t>https://www.gazzettaufficiale.it/eli/id/2019/07/25/19G00076/sg</w:t>
        </w:r>
      </w:hyperlink>
      <w:r w:rsidR="00FB1653" w:rsidRPr="003D066B">
        <w:rPr>
          <w:rFonts w:ascii="Times New Roman" w:hAnsi="Times New Roman" w:cs="Times New Roman"/>
          <w:lang w:val="en-US"/>
        </w:rPr>
        <w:t xml:space="preserve"> </w:t>
      </w:r>
    </w:p>
  </w:footnote>
  <w:footnote w:id="18">
    <w:p w14:paraId="64E1CA3C" w14:textId="16885B6C" w:rsidR="00032A2D" w:rsidRPr="00212ABB" w:rsidRDefault="00032A2D" w:rsidP="00385C48">
      <w:pPr>
        <w:pStyle w:val="FootnoteText"/>
        <w:jc w:val="both"/>
        <w:rPr>
          <w:rFonts w:ascii="Times New Roman" w:hAnsi="Times New Roman" w:cs="Times New Roman"/>
          <w:lang w:val="en-US"/>
        </w:rPr>
      </w:pPr>
      <w:r w:rsidRPr="003D066B">
        <w:rPr>
          <w:rStyle w:val="FootnoteReference"/>
          <w:rFonts w:ascii="Times New Roman" w:hAnsi="Times New Roman" w:cs="Times New Roman"/>
        </w:rPr>
        <w:footnoteRef/>
      </w:r>
      <w:r w:rsidRPr="003D066B">
        <w:rPr>
          <w:rFonts w:ascii="Times New Roman" w:hAnsi="Times New Roman" w:cs="Times New Roman"/>
          <w:lang w:val="en-US"/>
        </w:rPr>
        <w:t xml:space="preserve"> </w:t>
      </w:r>
      <w:r w:rsidR="009456F4" w:rsidRPr="003D066B">
        <w:rPr>
          <w:rFonts w:ascii="Times New Roman" w:hAnsi="Times New Roman" w:cs="Times New Roman"/>
          <w:lang w:val="en-US"/>
        </w:rPr>
        <w:t xml:space="preserve">Introduction of the crime of femicide and other regulatory </w:t>
      </w:r>
      <w:r w:rsidR="009456F4" w:rsidRPr="00212ABB">
        <w:rPr>
          <w:rFonts w:ascii="Times New Roman" w:hAnsi="Times New Roman" w:cs="Times New Roman"/>
          <w:lang w:val="en-US"/>
        </w:rPr>
        <w:t>measures against violence toward women and for the protection of victims</w:t>
      </w:r>
      <w:r w:rsidR="005D4DE3">
        <w:rPr>
          <w:rFonts w:ascii="Times New Roman" w:hAnsi="Times New Roman" w:cs="Times New Roman"/>
          <w:lang w:val="en-US"/>
        </w:rPr>
        <w:t>,</w:t>
      </w:r>
      <w:r w:rsidR="00BD0BFC" w:rsidRPr="00212ABB">
        <w:rPr>
          <w:rFonts w:ascii="Times New Roman" w:hAnsi="Times New Roman" w:cs="Times New Roman"/>
          <w:lang w:val="en-US"/>
        </w:rPr>
        <w:t xml:space="preserve"> </w:t>
      </w:r>
      <w:hyperlink r:id="rId17" w:history="1">
        <w:r w:rsidR="009456F4" w:rsidRPr="00212ABB">
          <w:rPr>
            <w:rStyle w:val="Hyperlink"/>
            <w:rFonts w:ascii="Times New Roman" w:hAnsi="Times New Roman" w:cs="Times New Roman"/>
            <w:color w:val="auto"/>
            <w:u w:val="none"/>
            <w:lang w:val="en-US"/>
          </w:rPr>
          <w:t>https://www.senato.it/leg/19/BGT/Schede/Ddliter/59022.htm</w:t>
        </w:r>
      </w:hyperlink>
      <w:r w:rsidR="009456F4" w:rsidRPr="00212ABB">
        <w:rPr>
          <w:rFonts w:ascii="Times New Roman" w:hAnsi="Times New Roman" w:cs="Times New Roman"/>
          <w:lang w:val="en-US"/>
        </w:rPr>
        <w:t xml:space="preserve"> </w:t>
      </w:r>
    </w:p>
  </w:footnote>
  <w:footnote w:id="19">
    <w:p w14:paraId="2F8CA0F7" w14:textId="37884968" w:rsidR="00D749DE" w:rsidRPr="00212ABB" w:rsidRDefault="00D749DE"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8D0B77" w:rsidRPr="00212ABB">
        <w:rPr>
          <w:rFonts w:ascii="Times New Roman" w:hAnsi="Times New Roman" w:cs="Times New Roman"/>
          <w:lang w:val="en-US"/>
        </w:rPr>
        <w:t xml:space="preserve"> </w:t>
      </w:r>
      <w:hyperlink r:id="rId18" w:history="1">
        <w:r w:rsidR="008D0B77" w:rsidRPr="00212ABB">
          <w:rPr>
            <w:rStyle w:val="Hyperlink"/>
            <w:rFonts w:ascii="Times New Roman" w:hAnsi="Times New Roman" w:cs="Times New Roman"/>
            <w:color w:val="auto"/>
            <w:u w:val="none"/>
            <w:lang w:val="en-US"/>
          </w:rPr>
          <w:t>https://www.differenzadonna.org/wp-content/uploads/2024/12/I%C2%B0-Rapporto-sulla-Violenza-maschile-contro-le-donne_2024.pdf</w:t>
        </w:r>
      </w:hyperlink>
      <w:r w:rsidR="008D0B77" w:rsidRPr="00212ABB">
        <w:rPr>
          <w:rFonts w:ascii="Times New Roman" w:hAnsi="Times New Roman" w:cs="Times New Roman"/>
          <w:lang w:val="en-US"/>
        </w:rPr>
        <w:t xml:space="preserve"> </w:t>
      </w:r>
    </w:p>
  </w:footnote>
  <w:footnote w:id="20">
    <w:p w14:paraId="18D205BE" w14:textId="1D58810A" w:rsidR="004313BA" w:rsidRPr="00212ABB" w:rsidRDefault="004313BA"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440950" w:rsidRPr="00212ABB" w:rsidDel="008C15BA">
        <w:rPr>
          <w:rFonts w:ascii="Times New Roman" w:hAnsi="Times New Roman" w:cs="Times New Roman"/>
          <w:lang w:val="en-US"/>
        </w:rPr>
        <w:t xml:space="preserve"> </w:t>
      </w:r>
      <w:hyperlink r:id="rId19" w:history="1">
        <w:r w:rsidR="00440950" w:rsidRPr="00212ABB">
          <w:rPr>
            <w:rStyle w:val="Hyperlink"/>
            <w:rFonts w:ascii="Times New Roman" w:hAnsi="Times New Roman" w:cs="Times New Roman"/>
            <w:color w:val="auto"/>
            <w:u w:val="none"/>
            <w:lang w:val="en-US"/>
          </w:rPr>
          <w:t>https://www.savethechildren.it/cosa-facciamo/pubblicazioni/le-ragazze-stanno-bene</w:t>
        </w:r>
      </w:hyperlink>
      <w:r w:rsidR="00440950" w:rsidRPr="00212ABB">
        <w:rPr>
          <w:rFonts w:ascii="Times New Roman" w:hAnsi="Times New Roman" w:cs="Times New Roman"/>
          <w:lang w:val="en-US"/>
        </w:rPr>
        <w:t xml:space="preserve"> </w:t>
      </w:r>
    </w:p>
  </w:footnote>
  <w:footnote w:id="21">
    <w:p w14:paraId="6B1D02C8" w14:textId="039B2855" w:rsidR="00B66D1C" w:rsidRPr="00212ABB" w:rsidRDefault="00B66D1C"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E33A1E" w:rsidRPr="00212ABB">
        <w:rPr>
          <w:rFonts w:ascii="Times New Roman" w:hAnsi="Times New Roman" w:cs="Times New Roman"/>
          <w:lang w:val="en-US"/>
        </w:rPr>
        <w:t xml:space="preserve"> </w:t>
      </w:r>
      <w:r w:rsidR="008119C5" w:rsidRPr="00212ABB">
        <w:rPr>
          <w:rFonts w:ascii="Times New Roman" w:hAnsi="Times New Roman" w:cs="Times New Roman"/>
          <w:lang w:val="en-US"/>
        </w:rPr>
        <w:t>E.g.</w:t>
      </w:r>
      <w:r w:rsidR="00BB17E0" w:rsidRPr="00212ABB">
        <w:rPr>
          <w:rFonts w:ascii="Times New Roman" w:hAnsi="Times New Roman" w:cs="Times New Roman"/>
          <w:lang w:val="en-US"/>
        </w:rPr>
        <w:t xml:space="preserve"> </w:t>
      </w:r>
      <w:r w:rsidR="00E33A1E" w:rsidRPr="00212ABB">
        <w:rPr>
          <w:rFonts w:ascii="Times New Roman" w:hAnsi="Times New Roman" w:cs="Times New Roman"/>
          <w:lang w:val="en-US"/>
        </w:rPr>
        <w:t>Directive No. 83/2023</w:t>
      </w:r>
      <w:r w:rsidR="00487BAF" w:rsidRPr="00212ABB">
        <w:rPr>
          <w:rFonts w:ascii="Times New Roman" w:hAnsi="Times New Roman" w:cs="Times New Roman"/>
          <w:lang w:val="en-US"/>
        </w:rPr>
        <w:t xml:space="preserve"> of Minister of Education and Merit</w:t>
      </w:r>
      <w:r w:rsidR="00E33A1E" w:rsidRPr="00212ABB">
        <w:rPr>
          <w:rFonts w:ascii="Times New Roman" w:hAnsi="Times New Roman" w:cs="Times New Roman"/>
          <w:lang w:val="en-US"/>
        </w:rPr>
        <w:t xml:space="preserve"> which establishes a program for schools on “Education on Relationships”</w:t>
      </w:r>
      <w:r w:rsidR="006F0D4A" w:rsidRPr="00212ABB">
        <w:rPr>
          <w:rFonts w:ascii="Times New Roman" w:hAnsi="Times New Roman" w:cs="Times New Roman"/>
          <w:lang w:val="en-US"/>
        </w:rPr>
        <w:t>.</w:t>
      </w:r>
      <w:r w:rsidR="00E33A1E" w:rsidRPr="00212ABB">
        <w:rPr>
          <w:rFonts w:ascii="Times New Roman" w:hAnsi="Times New Roman" w:cs="Times New Roman"/>
          <w:lang w:val="en-US"/>
        </w:rPr>
        <w:t xml:space="preserve"> This project is intended exclusively for upper secondary schools and is to be developed as an extracurricular activity on a voluntary basis.</w:t>
      </w:r>
    </w:p>
  </w:footnote>
  <w:footnote w:id="22">
    <w:p w14:paraId="51E96617" w14:textId="6158B7BE" w:rsidR="00E80CED" w:rsidRPr="00212ABB" w:rsidRDefault="00E80CED"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E60E52" w:rsidRPr="00212ABB" w:rsidDel="008622EC">
        <w:rPr>
          <w:rFonts w:ascii="Times New Roman" w:hAnsi="Times New Roman" w:cs="Times New Roman"/>
          <w:lang w:val="en-US"/>
        </w:rPr>
        <w:t xml:space="preserve"> </w:t>
      </w:r>
      <w:r w:rsidR="00E60E52" w:rsidRPr="00212ABB">
        <w:rPr>
          <w:rFonts w:ascii="Times New Roman" w:hAnsi="Times New Roman" w:cs="Times New Roman"/>
          <w:lang w:val="en-US"/>
        </w:rPr>
        <w:t>Provisions on Informed Consent in the School Environment</w:t>
      </w:r>
      <w:r w:rsidR="00BD0BFC" w:rsidRPr="00212ABB">
        <w:rPr>
          <w:rFonts w:ascii="Times New Roman" w:hAnsi="Times New Roman" w:cs="Times New Roman"/>
          <w:lang w:val="en-US"/>
        </w:rPr>
        <w:t>,</w:t>
      </w:r>
      <w:r w:rsidR="003462B6" w:rsidRPr="00212ABB">
        <w:rPr>
          <w:rFonts w:ascii="Times New Roman" w:hAnsi="Times New Roman" w:cs="Times New Roman"/>
          <w:lang w:val="en-US"/>
        </w:rPr>
        <w:t xml:space="preserve"> </w:t>
      </w:r>
      <w:hyperlink r:id="rId20" w:history="1">
        <w:r w:rsidR="003462B6" w:rsidRPr="00212ABB">
          <w:rPr>
            <w:rStyle w:val="Hyperlink"/>
            <w:rFonts w:ascii="Times New Roman" w:hAnsi="Times New Roman" w:cs="Times New Roman"/>
            <w:color w:val="auto"/>
            <w:u w:val="none"/>
            <w:lang w:val="en-US"/>
          </w:rPr>
          <w:t>https://temi.camera.it/leg19/dossier/OCD18-21744/disposizioni-materia-consenso-informato-ambito-scolastico.html</w:t>
        </w:r>
      </w:hyperlink>
      <w:r w:rsidR="003462B6" w:rsidRPr="00212ABB">
        <w:rPr>
          <w:rFonts w:ascii="Times New Roman" w:hAnsi="Times New Roman" w:cs="Times New Roman"/>
          <w:lang w:val="en-US"/>
        </w:rPr>
        <w:t xml:space="preserve"> </w:t>
      </w:r>
    </w:p>
  </w:footnote>
  <w:footnote w:id="23">
    <w:p w14:paraId="1A4E44FB" w14:textId="186606EB" w:rsidR="00582D97" w:rsidRPr="00A109FF" w:rsidRDefault="00582D97" w:rsidP="00385C48">
      <w:pPr>
        <w:pStyle w:val="FootnoteText"/>
        <w:jc w:val="both"/>
        <w:rPr>
          <w:rFonts w:ascii="Times New Roman" w:hAnsi="Times New Roman" w:cs="Times New Roman"/>
          <w:lang w:val="en-US"/>
        </w:rPr>
      </w:pPr>
      <w:r w:rsidRPr="00A109FF">
        <w:rPr>
          <w:rStyle w:val="FootnoteReference"/>
          <w:rFonts w:ascii="Times New Roman" w:hAnsi="Times New Roman" w:cs="Times New Roman"/>
        </w:rPr>
        <w:footnoteRef/>
      </w:r>
      <w:r w:rsidRPr="00A109FF">
        <w:rPr>
          <w:rFonts w:ascii="Times New Roman" w:hAnsi="Times New Roman" w:cs="Times New Roman"/>
          <w:lang w:val="en-US"/>
        </w:rPr>
        <w:t xml:space="preserve"> </w:t>
      </w:r>
      <w:r w:rsidR="00F72698" w:rsidRPr="00A109FF">
        <w:rPr>
          <w:rFonts w:ascii="Times New Roman" w:hAnsi="Times New Roman" w:cs="Times New Roman"/>
          <w:lang w:val="en-US"/>
        </w:rPr>
        <w:t>GIMBE Foundation. (2023). Pediatricians Shortage Alarm: At Least 840 Missing and a 5.5% Decrease Between 2019 and 2021</w:t>
      </w:r>
      <w:r w:rsidR="00DB6EE9" w:rsidRPr="00A109FF">
        <w:rPr>
          <w:rFonts w:ascii="Times New Roman" w:hAnsi="Times New Roman" w:cs="Times New Roman"/>
          <w:lang w:val="en-US"/>
        </w:rPr>
        <w:t xml:space="preserve">, </w:t>
      </w:r>
      <w:hyperlink r:id="rId21" w:history="1">
        <w:r w:rsidR="00DB6EE9" w:rsidRPr="00A109FF">
          <w:rPr>
            <w:rStyle w:val="Hyperlink"/>
            <w:rFonts w:ascii="Times New Roman" w:hAnsi="Times New Roman" w:cs="Times New Roman"/>
            <w:color w:val="auto"/>
            <w:u w:val="none"/>
            <w:lang w:val="en-US"/>
          </w:rPr>
          <w:t>https://www.gimbe.org/pagine/341/it/comunicati-stampa?pagina=1</w:t>
        </w:r>
      </w:hyperlink>
      <w:r w:rsidR="003641EF" w:rsidRPr="00A109FF">
        <w:rPr>
          <w:rFonts w:ascii="Times New Roman" w:hAnsi="Times New Roman" w:cs="Times New Roman"/>
          <w:lang w:val="en-US"/>
        </w:rPr>
        <w:t xml:space="preserve"> </w:t>
      </w:r>
      <w:r w:rsidR="00F72698" w:rsidRPr="00A109FF">
        <w:rPr>
          <w:rFonts w:ascii="Times New Roman" w:hAnsi="Times New Roman" w:cs="Times New Roman"/>
          <w:lang w:val="en-US"/>
        </w:rPr>
        <w:t xml:space="preserve">and </w:t>
      </w:r>
      <w:hyperlink r:id="rId22" w:history="1">
        <w:r w:rsidR="003641EF" w:rsidRPr="00A109FF">
          <w:rPr>
            <w:rStyle w:val="Hyperlink"/>
            <w:rFonts w:ascii="Times New Roman" w:hAnsi="Times New Roman" w:cs="Times New Roman"/>
            <w:color w:val="auto"/>
            <w:u w:val="none"/>
            <w:lang w:val="en-US"/>
          </w:rPr>
          <w:t>https://www.sisac.info/ActionPagina_296.do</w:t>
        </w:r>
      </w:hyperlink>
      <w:r w:rsidR="003641EF" w:rsidRPr="00A109FF">
        <w:rPr>
          <w:rFonts w:ascii="Times New Roman" w:hAnsi="Times New Roman" w:cs="Times New Roman"/>
          <w:lang w:val="en-US"/>
        </w:rPr>
        <w:t xml:space="preserve"> </w:t>
      </w:r>
    </w:p>
  </w:footnote>
  <w:footnote w:id="24">
    <w:p w14:paraId="6FDB4262" w14:textId="73D1562C" w:rsidR="00451C80" w:rsidRPr="00A109FF" w:rsidRDefault="00451C80" w:rsidP="00385C48">
      <w:pPr>
        <w:pStyle w:val="FootnoteText"/>
        <w:jc w:val="both"/>
        <w:rPr>
          <w:rFonts w:ascii="Times New Roman" w:hAnsi="Times New Roman" w:cs="Times New Roman"/>
          <w:lang w:val="en-US"/>
        </w:rPr>
      </w:pPr>
      <w:r w:rsidRPr="00A109FF">
        <w:rPr>
          <w:rStyle w:val="FootnoteReference"/>
          <w:rFonts w:ascii="Times New Roman" w:hAnsi="Times New Roman" w:cs="Times New Roman"/>
        </w:rPr>
        <w:footnoteRef/>
      </w:r>
      <w:r w:rsidR="00A102FB" w:rsidRPr="00A109FF">
        <w:rPr>
          <w:lang w:val="en-US"/>
        </w:rPr>
        <w:t xml:space="preserve"> </w:t>
      </w:r>
      <w:hyperlink r:id="rId23" w:history="1">
        <w:r w:rsidR="00347CA4" w:rsidRPr="00A109FF">
          <w:rPr>
            <w:rStyle w:val="Hyperlink"/>
            <w:rFonts w:ascii="Times New Roman" w:hAnsi="Times New Roman" w:cs="Times New Roman"/>
            <w:color w:val="auto"/>
            <w:u w:val="none"/>
            <w:lang w:val="en-US"/>
          </w:rPr>
          <w:t>https://sip.it/2023/03/03/stati-generali-della-pediatria-le-5-sfide-da-affrontare-per-una-salute-a-misura-di-bambino/</w:t>
        </w:r>
      </w:hyperlink>
      <w:r w:rsidR="002522CC" w:rsidRPr="00A109FF">
        <w:rPr>
          <w:rFonts w:ascii="Times New Roman" w:hAnsi="Times New Roman" w:cs="Times New Roman"/>
          <w:lang w:val="en-US"/>
        </w:rPr>
        <w:t xml:space="preserve"> </w:t>
      </w:r>
    </w:p>
  </w:footnote>
  <w:footnote w:id="25">
    <w:p w14:paraId="0FFA875D" w14:textId="3E809E10" w:rsidR="007732D3" w:rsidRPr="00A109FF" w:rsidRDefault="007732D3" w:rsidP="00385C48">
      <w:pPr>
        <w:pStyle w:val="FootnoteText"/>
        <w:jc w:val="both"/>
        <w:rPr>
          <w:rFonts w:ascii="Times New Roman" w:hAnsi="Times New Roman" w:cs="Times New Roman"/>
          <w:lang w:val="en-US"/>
        </w:rPr>
      </w:pPr>
      <w:r w:rsidRPr="00A109FF">
        <w:rPr>
          <w:rStyle w:val="FootnoteReference"/>
          <w:rFonts w:ascii="Times New Roman" w:hAnsi="Times New Roman" w:cs="Times New Roman"/>
        </w:rPr>
        <w:footnoteRef/>
      </w:r>
      <w:r w:rsidRPr="00A109FF">
        <w:rPr>
          <w:rFonts w:ascii="Times New Roman" w:hAnsi="Times New Roman" w:cs="Times New Roman"/>
          <w:lang w:val="en-US"/>
        </w:rPr>
        <w:t xml:space="preserve"> </w:t>
      </w:r>
      <w:r w:rsidR="00957A4B" w:rsidRPr="00A109FF">
        <w:rPr>
          <w:rFonts w:ascii="Times New Roman" w:hAnsi="Times New Roman" w:cs="Times New Roman"/>
          <w:lang w:val="en-US"/>
        </w:rPr>
        <w:t>https://sip.it/2021/09/08/migrazione-sanitaria-i-numeri-dello-studio-pubblicato-su-ijp/</w:t>
      </w:r>
    </w:p>
  </w:footnote>
  <w:footnote w:id="26">
    <w:p w14:paraId="1DCAC1BE" w14:textId="14460569" w:rsidR="009F7779" w:rsidRPr="00A109FF" w:rsidRDefault="009F7779" w:rsidP="00385C48">
      <w:pPr>
        <w:pStyle w:val="FootnoteText"/>
        <w:jc w:val="both"/>
        <w:rPr>
          <w:rFonts w:ascii="Times New Roman" w:hAnsi="Times New Roman" w:cs="Times New Roman"/>
          <w:lang w:val="en-US"/>
        </w:rPr>
      </w:pPr>
      <w:r w:rsidRPr="00A109FF">
        <w:rPr>
          <w:rStyle w:val="FootnoteReference"/>
          <w:rFonts w:ascii="Times New Roman" w:hAnsi="Times New Roman" w:cs="Times New Roman"/>
        </w:rPr>
        <w:footnoteRef/>
      </w:r>
      <w:r w:rsidRPr="00A109FF">
        <w:rPr>
          <w:rFonts w:ascii="Times New Roman" w:hAnsi="Times New Roman" w:cs="Times New Roman"/>
          <w:lang w:val="en-US"/>
        </w:rPr>
        <w:t xml:space="preserve"> </w:t>
      </w:r>
      <w:hyperlink r:id="rId24" w:history="1">
        <w:r w:rsidR="003518DC" w:rsidRPr="00A109FF">
          <w:rPr>
            <w:rStyle w:val="Hyperlink"/>
            <w:rFonts w:ascii="Times New Roman" w:hAnsi="Times New Roman" w:cs="Times New Roman"/>
            <w:color w:val="auto"/>
            <w:u w:val="none"/>
            <w:lang w:val="en-US"/>
          </w:rPr>
          <w:t>https://gruppocrc.net/wp-content/uploads/2024/12/Rapporto-crc-2024.pdf</w:t>
        </w:r>
      </w:hyperlink>
    </w:p>
  </w:footnote>
  <w:footnote w:id="27">
    <w:p w14:paraId="28634153" w14:textId="6F895353" w:rsidR="00EC4EB3" w:rsidRPr="00212ABB" w:rsidRDefault="00EC4EB3"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25" w:history="1">
        <w:r w:rsidR="00B64A42" w:rsidRPr="00212ABB">
          <w:rPr>
            <w:rStyle w:val="Hyperlink"/>
            <w:rFonts w:ascii="Times New Roman" w:hAnsi="Times New Roman" w:cs="Times New Roman"/>
            <w:color w:val="auto"/>
            <w:u w:val="none"/>
            <w:lang w:val="en-US"/>
          </w:rPr>
          <w:t>https://www.fondazionecariplo.it/it/strategia/osservatorio/quaderni/neurosviluppo-salute-mentale-e-benessere-psicologico-di-bambini-e-adolescenti-in-lombardia-2015-2022-quaderno-48.html</w:t>
        </w:r>
      </w:hyperlink>
      <w:r w:rsidR="00B64A42" w:rsidRPr="00212ABB">
        <w:rPr>
          <w:rFonts w:ascii="Times New Roman" w:hAnsi="Times New Roman" w:cs="Times New Roman"/>
          <w:lang w:val="en-US"/>
        </w:rPr>
        <w:t xml:space="preserve"> </w:t>
      </w:r>
    </w:p>
  </w:footnote>
  <w:footnote w:id="28">
    <w:p w14:paraId="755D31E4" w14:textId="5B96FCB5" w:rsidR="00A35B76" w:rsidRPr="00212ABB" w:rsidRDefault="00A35B7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9228B9" w:rsidRPr="00212ABB">
        <w:rPr>
          <w:rFonts w:ascii="Times New Roman" w:hAnsi="Times New Roman" w:cs="Times New Roman"/>
          <w:lang w:val="en-US"/>
        </w:rPr>
        <w:t>Ibide</w:t>
      </w:r>
      <w:r w:rsidR="001F5706" w:rsidRPr="00212ABB">
        <w:rPr>
          <w:rFonts w:ascii="Times New Roman" w:hAnsi="Times New Roman" w:cs="Times New Roman"/>
          <w:lang w:val="en-US"/>
        </w:rPr>
        <w:t>m</w:t>
      </w:r>
    </w:p>
  </w:footnote>
  <w:footnote w:id="29">
    <w:p w14:paraId="35CFEDFB" w14:textId="4823C5F2" w:rsidR="00A35B76" w:rsidRPr="00212ABB" w:rsidRDefault="00A35B7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26" w:history="1">
        <w:r w:rsidR="000F214B" w:rsidRPr="00212ABB">
          <w:rPr>
            <w:rStyle w:val="Hyperlink"/>
            <w:rFonts w:ascii="Times New Roman" w:hAnsi="Times New Roman" w:cs="Times New Roman"/>
            <w:color w:val="auto"/>
            <w:u w:val="none"/>
            <w:lang w:val="en-GB"/>
          </w:rPr>
          <w:t>https://www.quotidianosanita.it/studi-e-analisi/articolo.php?articolo_id=118854</w:t>
        </w:r>
      </w:hyperlink>
      <w:r w:rsidR="000F214B" w:rsidRPr="00212ABB">
        <w:rPr>
          <w:rFonts w:ascii="Times New Roman" w:hAnsi="Times New Roman" w:cs="Times New Roman"/>
          <w:lang w:val="en-GB"/>
        </w:rPr>
        <w:t xml:space="preserve"> </w:t>
      </w:r>
    </w:p>
  </w:footnote>
  <w:footnote w:id="30">
    <w:p w14:paraId="6F399978" w14:textId="1C38DEDE" w:rsidR="00A35B76" w:rsidRPr="00212ABB" w:rsidRDefault="00A35B7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27" w:tgtFrame="_new" w:history="1">
        <w:r w:rsidR="00722F0E" w:rsidRPr="00212ABB">
          <w:rPr>
            <w:rFonts w:ascii="Times New Roman" w:hAnsi="Times New Roman" w:cs="Times New Roman"/>
            <w:lang w:val="en-US"/>
          </w:rPr>
          <w:t>https://gruppocrc.net/wp-content/uploads/2024/12/Rapporto-crc-2024.pdf</w:t>
        </w:r>
      </w:hyperlink>
      <w:r w:rsidR="00FC4A88" w:rsidRPr="00212ABB">
        <w:rPr>
          <w:rFonts w:ascii="Times New Roman" w:hAnsi="Times New Roman" w:cs="Times New Roman"/>
          <w:lang w:val="en-US"/>
        </w:rPr>
        <w:t xml:space="preserve"> </w:t>
      </w:r>
    </w:p>
  </w:footnote>
  <w:footnote w:id="31">
    <w:p w14:paraId="50BAE6A5" w14:textId="433648F0" w:rsidR="00A35B76" w:rsidRPr="00212ABB" w:rsidRDefault="00A35B7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28" w:history="1">
        <w:r w:rsidR="00FB1DBF" w:rsidRPr="00212ABB">
          <w:rPr>
            <w:rStyle w:val="Hyperlink"/>
            <w:rFonts w:ascii="Times New Roman" w:hAnsi="Times New Roman" w:cs="Times New Roman"/>
            <w:color w:val="auto"/>
            <w:u w:val="none"/>
            <w:lang w:val="en-US"/>
          </w:rPr>
          <w:t>https://www.istat.it/it/files/2024/04/Bes-2023-Ebook.pdf</w:t>
        </w:r>
      </w:hyperlink>
      <w:r w:rsidR="00FB1DBF" w:rsidRPr="00212ABB">
        <w:rPr>
          <w:rFonts w:ascii="Times New Roman" w:hAnsi="Times New Roman" w:cs="Times New Roman"/>
          <w:lang w:val="en-US"/>
        </w:rPr>
        <w:t xml:space="preserve"> </w:t>
      </w:r>
    </w:p>
  </w:footnote>
  <w:footnote w:id="32">
    <w:p w14:paraId="378287E8" w14:textId="1499046B" w:rsidR="00081156" w:rsidRPr="008131FE" w:rsidRDefault="00081156" w:rsidP="00385C48">
      <w:pPr>
        <w:pStyle w:val="FootnoteText"/>
        <w:jc w:val="both"/>
        <w:rPr>
          <w:rFonts w:ascii="Times New Roman" w:hAnsi="Times New Roman" w:cs="Times New Roman"/>
          <w:lang w:val="en-US"/>
        </w:rPr>
      </w:pPr>
      <w:r w:rsidRPr="008131FE">
        <w:rPr>
          <w:rStyle w:val="FootnoteReference"/>
          <w:rFonts w:ascii="Times New Roman" w:hAnsi="Times New Roman" w:cs="Times New Roman"/>
        </w:rPr>
        <w:footnoteRef/>
      </w:r>
      <w:r w:rsidRPr="008131FE">
        <w:rPr>
          <w:rFonts w:ascii="Times New Roman" w:hAnsi="Times New Roman" w:cs="Times New Roman"/>
          <w:lang w:val="en-US"/>
        </w:rPr>
        <w:t xml:space="preserve"> </w:t>
      </w:r>
      <w:hyperlink r:id="rId29" w:tgtFrame="_new" w:history="1">
        <w:r w:rsidR="00B2170D" w:rsidRPr="008131FE">
          <w:rPr>
            <w:rFonts w:ascii="Times New Roman" w:hAnsi="Times New Roman" w:cs="Times New Roman"/>
            <w:lang w:val="en-US"/>
          </w:rPr>
          <w:t>https://sinpia.eu/wp-content/uploads/2023/10/CS_SINPIA_Giornata-Mondiale-Salute-Mentale_DEF.pdf</w:t>
        </w:r>
      </w:hyperlink>
    </w:p>
  </w:footnote>
  <w:footnote w:id="33">
    <w:p w14:paraId="4A3242FD" w14:textId="4C555E43" w:rsidR="004C0D66" w:rsidRPr="008131FE" w:rsidRDefault="004C0D66" w:rsidP="00385C48">
      <w:pPr>
        <w:pStyle w:val="FootnoteText"/>
        <w:jc w:val="both"/>
        <w:rPr>
          <w:rFonts w:ascii="Times New Roman" w:hAnsi="Times New Roman" w:cs="Times New Roman"/>
          <w:lang w:val="en-US"/>
        </w:rPr>
      </w:pPr>
      <w:r w:rsidRPr="008131FE">
        <w:rPr>
          <w:rStyle w:val="FootnoteReference"/>
          <w:rFonts w:ascii="Times New Roman" w:hAnsi="Times New Roman" w:cs="Times New Roman"/>
        </w:rPr>
        <w:footnoteRef/>
      </w:r>
      <w:r w:rsidRPr="008131FE">
        <w:rPr>
          <w:rFonts w:ascii="Times New Roman" w:hAnsi="Times New Roman" w:cs="Times New Roman"/>
          <w:lang w:val="en-US"/>
        </w:rPr>
        <w:t xml:space="preserve"> </w:t>
      </w:r>
      <w:hyperlink r:id="rId30" w:history="1">
        <w:r w:rsidR="00F34E66" w:rsidRPr="008131FE">
          <w:rPr>
            <w:rStyle w:val="Hyperlink"/>
            <w:rFonts w:ascii="Times New Roman" w:hAnsi="Times New Roman" w:cs="Times New Roman"/>
            <w:color w:val="auto"/>
            <w:u w:val="none"/>
            <w:lang w:val="en-US"/>
          </w:rPr>
          <w:t>https://gruppocrc.net/wp-content/uploads/2024/12/Rapporto-crc-2024.pdf</w:t>
        </w:r>
      </w:hyperlink>
      <w:r w:rsidR="00F34E66" w:rsidRPr="008131FE">
        <w:rPr>
          <w:rFonts w:ascii="Times New Roman" w:hAnsi="Times New Roman" w:cs="Times New Roman"/>
          <w:lang w:val="en-US"/>
        </w:rPr>
        <w:t xml:space="preserve"> </w:t>
      </w:r>
    </w:p>
  </w:footnote>
  <w:footnote w:id="34">
    <w:p w14:paraId="4F7E829B" w14:textId="0DAB589E" w:rsidR="005C2F95" w:rsidRPr="008131FE" w:rsidRDefault="005C2F95" w:rsidP="00385C48">
      <w:pPr>
        <w:pStyle w:val="FootnoteText"/>
        <w:jc w:val="both"/>
        <w:rPr>
          <w:rFonts w:ascii="Times New Roman" w:hAnsi="Times New Roman" w:cs="Times New Roman"/>
          <w:lang w:val="en-US"/>
        </w:rPr>
      </w:pPr>
      <w:r w:rsidRPr="008131FE">
        <w:rPr>
          <w:rStyle w:val="FootnoteReference"/>
          <w:rFonts w:ascii="Times New Roman" w:hAnsi="Times New Roman" w:cs="Times New Roman"/>
        </w:rPr>
        <w:footnoteRef/>
      </w:r>
      <w:r w:rsidR="00347CA4" w:rsidRPr="008131FE">
        <w:rPr>
          <w:lang w:val="en-US"/>
        </w:rPr>
        <w:t xml:space="preserve"> </w:t>
      </w:r>
      <w:hyperlink r:id="rId31" w:history="1">
        <w:r w:rsidR="0050266A" w:rsidRPr="008131FE">
          <w:rPr>
            <w:rStyle w:val="Hyperlink"/>
            <w:rFonts w:ascii="Times New Roman" w:hAnsi="Times New Roman" w:cs="Times New Roman"/>
            <w:color w:val="auto"/>
            <w:u w:val="none"/>
            <w:lang w:val="en-US"/>
          </w:rPr>
          <w:t>https://www.garanteinfanzia.org/salute-mentale-dei-minorenni-protocollo-dintesa-ministero-salute-autorita-garante-e-iss</w:t>
        </w:r>
      </w:hyperlink>
      <w:r w:rsidR="008279D0" w:rsidRPr="008131FE">
        <w:rPr>
          <w:rFonts w:ascii="Times New Roman" w:hAnsi="Times New Roman" w:cs="Times New Roman"/>
          <w:lang w:val="en-US"/>
        </w:rPr>
        <w:t xml:space="preserve">  </w:t>
      </w:r>
    </w:p>
  </w:footnote>
  <w:footnote w:id="35">
    <w:p w14:paraId="4B7864DA" w14:textId="7CF67C7A" w:rsidR="00B57B0C" w:rsidRPr="00212ABB" w:rsidRDefault="00B57B0C" w:rsidP="00385C48">
      <w:pPr>
        <w:pStyle w:val="FootnoteText"/>
        <w:jc w:val="both"/>
        <w:rPr>
          <w:rFonts w:ascii="Times New Roman" w:hAnsi="Times New Roman" w:cs="Times New Roman"/>
          <w:lang w:val="en-GB"/>
        </w:rPr>
      </w:pPr>
      <w:r w:rsidRPr="008131FE">
        <w:rPr>
          <w:rStyle w:val="FootnoteReference"/>
          <w:rFonts w:ascii="Times New Roman" w:hAnsi="Times New Roman" w:cs="Times New Roman"/>
        </w:rPr>
        <w:footnoteRef/>
      </w:r>
      <w:r w:rsidRPr="008131FE">
        <w:rPr>
          <w:rFonts w:ascii="Times New Roman" w:hAnsi="Times New Roman" w:cs="Times New Roman"/>
          <w:lang w:val="en-GB"/>
        </w:rPr>
        <w:t xml:space="preserve"> www.quotidianosanita.</w:t>
      </w:r>
      <w:r w:rsidRPr="00212ABB">
        <w:rPr>
          <w:rFonts w:ascii="Times New Roman" w:hAnsi="Times New Roman" w:cs="Times New Roman"/>
          <w:lang w:val="en-GB"/>
        </w:rPr>
        <w:t>it/allegati/allegato1752566348.pdf</w:t>
      </w:r>
      <w:r w:rsidR="00FB5266" w:rsidRPr="00212ABB">
        <w:rPr>
          <w:rFonts w:ascii="Times New Roman" w:hAnsi="Times New Roman" w:cs="Times New Roman"/>
          <w:lang w:val="en-GB"/>
        </w:rPr>
        <w:t xml:space="preserve"> </w:t>
      </w:r>
    </w:p>
  </w:footnote>
  <w:footnote w:id="36">
    <w:p w14:paraId="64C1E9F7" w14:textId="13655CA7" w:rsidR="00B57B0C" w:rsidRPr="00212ABB" w:rsidRDefault="00B57B0C"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GB"/>
        </w:rPr>
        <w:t xml:space="preserve"> </w:t>
      </w:r>
      <w:hyperlink r:id="rId32" w:history="1">
        <w:r w:rsidR="00D6051D" w:rsidRPr="00212ABB">
          <w:rPr>
            <w:rStyle w:val="Hyperlink"/>
            <w:rFonts w:ascii="Times New Roman" w:hAnsi="Times New Roman" w:cs="Times New Roman"/>
            <w:color w:val="auto"/>
            <w:u w:val="none"/>
            <w:lang w:val="en-US"/>
          </w:rPr>
          <w:t>https://www.insalutenews.it/in-salute/salute-mentale-i-neuropsichiatri-la-riforma-di-legge-mette-a-rischio-2-milioni-di-minori-fragili/</w:t>
        </w:r>
      </w:hyperlink>
      <w:r w:rsidR="00D6051D" w:rsidRPr="00212ABB">
        <w:rPr>
          <w:rFonts w:ascii="Times New Roman" w:hAnsi="Times New Roman" w:cs="Times New Roman"/>
          <w:lang w:val="en-US"/>
        </w:rPr>
        <w:t xml:space="preserve"> </w:t>
      </w:r>
    </w:p>
  </w:footnote>
  <w:footnote w:id="37">
    <w:p w14:paraId="3BAEA343" w14:textId="390244DF" w:rsidR="003E40B6" w:rsidRPr="00212ABB" w:rsidRDefault="003E40B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3" w:history="1">
        <w:r w:rsidR="0088403E" w:rsidRPr="00212ABB">
          <w:rPr>
            <w:rStyle w:val="Hyperlink"/>
            <w:rFonts w:ascii="Times New Roman" w:hAnsi="Times New Roman" w:cs="Times New Roman"/>
            <w:color w:val="auto"/>
            <w:u w:val="none"/>
            <w:lang w:val="en-US"/>
          </w:rPr>
          <w:t>https://www.garanteinfanzia.org/sites/default/files/2023-06/futuro-che-vorrei-web.pdf</w:t>
        </w:r>
      </w:hyperlink>
      <w:r w:rsidR="0088403E" w:rsidRPr="00212ABB">
        <w:rPr>
          <w:rFonts w:ascii="Times New Roman" w:hAnsi="Times New Roman" w:cs="Times New Roman"/>
          <w:lang w:val="en-US"/>
        </w:rPr>
        <w:t xml:space="preserve"> </w:t>
      </w:r>
    </w:p>
  </w:footnote>
  <w:footnote w:id="38">
    <w:p w14:paraId="5EF0218C" w14:textId="2718E1A0" w:rsidR="003E40B6" w:rsidRPr="00212ABB" w:rsidRDefault="003E40B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4" w:history="1">
        <w:r w:rsidR="006557C9" w:rsidRPr="00212ABB">
          <w:rPr>
            <w:rStyle w:val="Hyperlink"/>
            <w:rFonts w:ascii="Times New Roman" w:hAnsi="Times New Roman" w:cs="Times New Roman"/>
            <w:color w:val="auto"/>
            <w:u w:val="none"/>
            <w:lang w:val="en-US"/>
          </w:rPr>
          <w:t>https://www.unicef.org/media/73246/file/The-toxic-truth-children%E2%80%99s-exposure-to-lead-pollution-2020.pdf</w:t>
        </w:r>
      </w:hyperlink>
      <w:r w:rsidR="006557C9" w:rsidRPr="00212ABB">
        <w:rPr>
          <w:rFonts w:ascii="Times New Roman" w:hAnsi="Times New Roman" w:cs="Times New Roman"/>
          <w:lang w:val="en-US"/>
        </w:rPr>
        <w:t xml:space="preserve"> </w:t>
      </w:r>
    </w:p>
  </w:footnote>
  <w:footnote w:id="39">
    <w:p w14:paraId="1A154B7B" w14:textId="1BBD0703" w:rsidR="003E40B6" w:rsidRPr="00212ABB" w:rsidRDefault="003E40B6"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9A7BA2" w:rsidRPr="00212ABB">
        <w:rPr>
          <w:rFonts w:ascii="Times New Roman" w:hAnsi="Times New Roman" w:cs="Times New Roman"/>
          <w:lang w:val="en-US"/>
        </w:rPr>
        <w:t xml:space="preserve">Renzetti S, et al. The effects of the exposure to neurotoxic elements on Italian schoolchildren behavior. Sci Rep. 2021 May 10;11(1):9898. and </w:t>
      </w:r>
      <w:r w:rsidR="005516D1" w:rsidRPr="00212ABB">
        <w:rPr>
          <w:rFonts w:ascii="Times New Roman" w:hAnsi="Times New Roman" w:cs="Times New Roman"/>
          <w:lang w:val="en-US"/>
        </w:rPr>
        <w:t>Lucchini RG, et al. Neurocognitive impact of metal exposure and social stressors among schoolchildren in Taranto, Italy. Environ Health. 2019 Jul 19;18(1):67</w:t>
      </w:r>
    </w:p>
  </w:footnote>
  <w:footnote w:id="40">
    <w:p w14:paraId="276C1AD6" w14:textId="32A02F36" w:rsidR="005D415B" w:rsidRPr="00212ABB" w:rsidRDefault="005D415B" w:rsidP="00385C48">
      <w:pPr>
        <w:spacing w:after="0"/>
        <w:jc w:val="both"/>
        <w:rPr>
          <w:rFonts w:ascii="Times New Roman" w:hAnsi="Times New Roman" w:cs="Times New Roman"/>
          <w:sz w:val="20"/>
          <w:szCs w:val="20"/>
          <w:lang w:val="en-US"/>
        </w:rPr>
      </w:pPr>
      <w:r w:rsidRPr="00212ABB">
        <w:rPr>
          <w:rStyle w:val="FootnoteReference"/>
          <w:rFonts w:ascii="Times New Roman" w:hAnsi="Times New Roman" w:cs="Times New Roman"/>
          <w:sz w:val="20"/>
          <w:szCs w:val="20"/>
        </w:rPr>
        <w:footnoteRef/>
      </w:r>
      <w:r w:rsidRPr="00212ABB">
        <w:rPr>
          <w:rFonts w:ascii="Times New Roman" w:hAnsi="Times New Roman" w:cs="Times New Roman"/>
          <w:sz w:val="20"/>
          <w:szCs w:val="20"/>
          <w:lang w:val="en-US"/>
        </w:rPr>
        <w:t xml:space="preserve"> </w:t>
      </w:r>
      <w:r w:rsidR="00547F20" w:rsidRPr="00212ABB">
        <w:rPr>
          <w:rFonts w:ascii="Times New Roman" w:hAnsi="Times New Roman" w:cs="Times New Roman"/>
          <w:sz w:val="20"/>
          <w:szCs w:val="20"/>
          <w:lang w:val="en-US"/>
        </w:rPr>
        <w:t>https://www.istat.it/it/files/2024/04/Bes-2023-Ebook.pdf</w:t>
      </w:r>
      <w:r w:rsidR="00617F68" w:rsidRPr="00212ABB">
        <w:rPr>
          <w:rFonts w:ascii="Times New Roman" w:hAnsi="Times New Roman" w:cs="Times New Roman"/>
          <w:sz w:val="20"/>
          <w:szCs w:val="20"/>
          <w:lang w:val="en-US"/>
        </w:rPr>
        <w:t xml:space="preserve"> </w:t>
      </w:r>
    </w:p>
  </w:footnote>
  <w:footnote w:id="41">
    <w:p w14:paraId="344D07C3" w14:textId="58B3CF58" w:rsidR="005D415B" w:rsidRPr="009B17AD" w:rsidRDefault="005D415B" w:rsidP="00385C48">
      <w:pPr>
        <w:pStyle w:val="FootnoteText"/>
        <w:jc w:val="both"/>
        <w:rPr>
          <w:rFonts w:ascii="Times New Roman" w:hAnsi="Times New Roman" w:cs="Times New Roman"/>
          <w:lang w:val="en-US"/>
        </w:rPr>
      </w:pPr>
      <w:r w:rsidRPr="009B17AD">
        <w:rPr>
          <w:rStyle w:val="FootnoteReference"/>
          <w:rFonts w:ascii="Times New Roman" w:hAnsi="Times New Roman" w:cs="Times New Roman"/>
        </w:rPr>
        <w:footnoteRef/>
      </w:r>
      <w:r w:rsidRPr="009B17AD">
        <w:rPr>
          <w:rFonts w:ascii="Times New Roman" w:hAnsi="Times New Roman" w:cs="Times New Roman"/>
          <w:lang w:val="en-US"/>
        </w:rPr>
        <w:t xml:space="preserve"> </w:t>
      </w:r>
      <w:r w:rsidR="00C352B2" w:rsidRPr="009B17AD">
        <w:rPr>
          <w:rFonts w:ascii="Times New Roman" w:hAnsi="Times New Roman" w:cs="Times New Roman"/>
          <w:lang w:val="en-US"/>
        </w:rPr>
        <w:t>Caminade C. et al, Impact of recent and future climate change on vector-borne diseases. Annals of the New York Academy of Sciences, 2019, 1436.1: 157-173</w:t>
      </w:r>
    </w:p>
  </w:footnote>
  <w:footnote w:id="42">
    <w:p w14:paraId="23850BAA" w14:textId="24D6CDE8" w:rsidR="00EC7B4D" w:rsidRPr="009B17AD" w:rsidRDefault="00EC7B4D" w:rsidP="00385C48">
      <w:pPr>
        <w:spacing w:after="0"/>
        <w:jc w:val="both"/>
        <w:rPr>
          <w:rFonts w:ascii="Times New Roman" w:hAnsi="Times New Roman" w:cs="Times New Roman"/>
          <w:sz w:val="20"/>
          <w:szCs w:val="20"/>
          <w:lang w:val="en-US"/>
        </w:rPr>
      </w:pPr>
      <w:r w:rsidRPr="009B17AD">
        <w:rPr>
          <w:rStyle w:val="FootnoteReference"/>
          <w:rFonts w:ascii="Times New Roman" w:hAnsi="Times New Roman" w:cs="Times New Roman"/>
          <w:sz w:val="20"/>
          <w:szCs w:val="20"/>
        </w:rPr>
        <w:footnoteRef/>
      </w:r>
      <w:r w:rsidRPr="009B17AD">
        <w:rPr>
          <w:rFonts w:ascii="Times New Roman" w:hAnsi="Times New Roman" w:cs="Times New Roman"/>
          <w:sz w:val="20"/>
          <w:szCs w:val="20"/>
          <w:lang w:val="en-US"/>
        </w:rPr>
        <w:t xml:space="preserve"> </w:t>
      </w:r>
      <w:r w:rsidR="00237930" w:rsidRPr="009B17AD">
        <w:rPr>
          <w:rFonts w:ascii="Times New Roman" w:hAnsi="Times New Roman" w:cs="Times New Roman"/>
          <w:sz w:val="20"/>
          <w:szCs w:val="20"/>
          <w:lang w:val="en-US"/>
        </w:rPr>
        <w:t>https://www.conibambini.org/osservatorio/litalia-e-tra-i-5-paesi-ue-con-minor-spesa-in-istruzione/</w:t>
      </w:r>
    </w:p>
  </w:footnote>
  <w:footnote w:id="43">
    <w:p w14:paraId="2A083307" w14:textId="71CB407E" w:rsidR="00EC7B4D" w:rsidRPr="004724B6" w:rsidRDefault="00EC7B4D" w:rsidP="00385C48">
      <w:pPr>
        <w:pStyle w:val="FootnoteText"/>
        <w:jc w:val="both"/>
        <w:rPr>
          <w:rFonts w:ascii="Times New Roman" w:hAnsi="Times New Roman" w:cs="Times New Roman"/>
          <w:lang w:val="en-US"/>
        </w:rPr>
      </w:pPr>
      <w:r w:rsidRPr="009B17AD">
        <w:rPr>
          <w:rStyle w:val="FootnoteReference"/>
          <w:rFonts w:ascii="Times New Roman" w:hAnsi="Times New Roman" w:cs="Times New Roman"/>
        </w:rPr>
        <w:footnoteRef/>
      </w:r>
      <w:hyperlink r:id="rId35" w:history="1">
        <w:r w:rsidR="00762662" w:rsidRPr="009B17AD">
          <w:rPr>
            <w:rStyle w:val="Hyperlink"/>
            <w:rFonts w:ascii="Times New Roman" w:hAnsi="Times New Roman" w:cs="Times New Roman"/>
            <w:color w:val="auto"/>
            <w:u w:val="none"/>
            <w:lang w:val="en-US"/>
          </w:rPr>
          <w:t>https://www.gazzettaufficiale.it/atto/serie_generale/caricaDettaglioAtto/originario?atto.codiceRedazionale=24G00139&amp;atto.dataPubblicazioneGazzetta=2024-08-22&amp;elenco30giorni=true</w:t>
        </w:r>
      </w:hyperlink>
      <w:r w:rsidR="001641E7" w:rsidRPr="004724B6">
        <w:rPr>
          <w:rFonts w:ascii="Times New Roman" w:hAnsi="Times New Roman" w:cs="Times New Roman"/>
          <w:lang w:val="en-US"/>
        </w:rPr>
        <w:t xml:space="preserve"> </w:t>
      </w:r>
    </w:p>
  </w:footnote>
  <w:footnote w:id="44">
    <w:p w14:paraId="65A9BA74" w14:textId="275CE690" w:rsidR="00013C67" w:rsidRPr="00212ABB" w:rsidRDefault="00013C67" w:rsidP="00385C48">
      <w:pPr>
        <w:pStyle w:val="FootnoteText"/>
        <w:jc w:val="both"/>
        <w:rPr>
          <w:rFonts w:ascii="Times New Roman" w:hAnsi="Times New Roman" w:cs="Times New Roman"/>
          <w:lang w:val="en-US"/>
        </w:rPr>
      </w:pPr>
      <w:r w:rsidRPr="004724B6">
        <w:rPr>
          <w:rStyle w:val="FootnoteReference"/>
          <w:rFonts w:ascii="Times New Roman" w:hAnsi="Times New Roman" w:cs="Times New Roman"/>
        </w:rPr>
        <w:footnoteRef/>
      </w:r>
      <w:r w:rsidRPr="004724B6">
        <w:rPr>
          <w:rFonts w:ascii="Times New Roman" w:hAnsi="Times New Roman" w:cs="Times New Roman"/>
          <w:lang w:val="en-US"/>
        </w:rPr>
        <w:t xml:space="preserve"> </w:t>
      </w:r>
      <w:r w:rsidR="00356D2F" w:rsidRPr="004724B6">
        <w:rPr>
          <w:rFonts w:ascii="Times New Roman" w:hAnsi="Times New Roman" w:cs="Times New Roman"/>
          <w:lang w:val="en-US"/>
        </w:rPr>
        <w:t>https://www.senato.it/service/PDF/PDFServer/BGT/01367911.pdf.</w:t>
      </w:r>
    </w:p>
  </w:footnote>
  <w:footnote w:id="45">
    <w:p w14:paraId="3C68549F" w14:textId="2A1A5C2E" w:rsidR="001C6F63" w:rsidRPr="00212ABB" w:rsidRDefault="001C6F63"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6" w:history="1">
        <w:r w:rsidR="00381EF0" w:rsidRPr="00212ABB">
          <w:rPr>
            <w:rStyle w:val="Hyperlink"/>
            <w:rFonts w:ascii="Times New Roman" w:hAnsi="Times New Roman" w:cs="Times New Roman"/>
            <w:color w:val="auto"/>
            <w:u w:val="none"/>
            <w:lang w:val="en-US"/>
          </w:rPr>
          <w:t>https://www.mim.gov.it/pubblicazioni/-/asset_publisher/6Ya1FS4E4QJw/content/gli-alunni-con-cittadinanza-non-italiana-anno-scolastico-2022-2023</w:t>
        </w:r>
      </w:hyperlink>
      <w:r w:rsidR="00381EF0" w:rsidRPr="00212ABB">
        <w:rPr>
          <w:rFonts w:ascii="Times New Roman" w:hAnsi="Times New Roman" w:cs="Times New Roman"/>
          <w:lang w:val="en-US"/>
        </w:rPr>
        <w:t xml:space="preserve"> </w:t>
      </w:r>
    </w:p>
  </w:footnote>
  <w:footnote w:id="46">
    <w:p w14:paraId="5E477A7B" w14:textId="388BB2DD" w:rsidR="001C6F63" w:rsidRPr="00212ABB" w:rsidRDefault="001C6F63"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5607CE" w:rsidRPr="00212ABB">
        <w:rPr>
          <w:rFonts w:ascii="Times New Roman" w:hAnsi="Times New Roman" w:cs="Times New Roman"/>
          <w:lang w:val="en-US"/>
        </w:rPr>
        <w:t>IDOS Study and Research Centre. Elaborations on data from the Ministry of Education and Merit – Office of Statistics.</w:t>
      </w:r>
    </w:p>
  </w:footnote>
  <w:footnote w:id="47">
    <w:p w14:paraId="0E6CC397" w14:textId="1A918D03" w:rsidR="00F92E2F" w:rsidRPr="00212ABB" w:rsidRDefault="00F92E2F"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7" w:history="1">
        <w:r w:rsidR="009E056E" w:rsidRPr="00212ABB">
          <w:rPr>
            <w:rStyle w:val="Hyperlink"/>
            <w:rFonts w:ascii="Times New Roman" w:hAnsi="Times New Roman" w:cs="Times New Roman"/>
            <w:color w:val="auto"/>
            <w:u w:val="none"/>
            <w:lang w:val="en-US"/>
          </w:rPr>
          <w:t>https://www.gazzettaufficiale.it/atto/serie_generale/caricaDettaglioAtto/originario?atto.codiceRedazionale=24G00123&amp;atto.dataPubblicazioneGazzetta=2024-07-30</w:t>
        </w:r>
      </w:hyperlink>
      <w:r w:rsidR="009E056E" w:rsidRPr="00212ABB">
        <w:rPr>
          <w:rFonts w:ascii="Times New Roman" w:hAnsi="Times New Roman" w:cs="Times New Roman"/>
          <w:lang w:val="en-US"/>
        </w:rPr>
        <w:t xml:space="preserve"> </w:t>
      </w:r>
    </w:p>
  </w:footnote>
  <w:footnote w:id="48">
    <w:p w14:paraId="6A6B1DEF" w14:textId="5CDB6628" w:rsidR="00FD55A5" w:rsidRPr="00212ABB" w:rsidRDefault="00FD55A5"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8" w:history="1">
        <w:r w:rsidR="009352E7" w:rsidRPr="00212ABB">
          <w:rPr>
            <w:rStyle w:val="Hyperlink"/>
            <w:rFonts w:ascii="Times New Roman" w:hAnsi="Times New Roman" w:cs="Times New Roman"/>
            <w:color w:val="auto"/>
            <w:u w:val="none"/>
            <w:lang w:val="en-US"/>
          </w:rPr>
          <w:t>https://www.mim.gov.it/pubblicazioni/-/asset_publisher/6Ya1FS4E4QJw/content/i-principali-dati-relativi-agli-alunni-con-dsa-</w:t>
        </w:r>
      </w:hyperlink>
      <w:r w:rsidR="009352E7" w:rsidRPr="00212ABB">
        <w:rPr>
          <w:rFonts w:ascii="Times New Roman" w:hAnsi="Times New Roman" w:cs="Times New Roman"/>
          <w:lang w:val="en-US"/>
        </w:rPr>
        <w:t xml:space="preserve"> </w:t>
      </w:r>
    </w:p>
  </w:footnote>
  <w:footnote w:id="49">
    <w:p w14:paraId="06284F2E" w14:textId="3BDDF347" w:rsidR="00B57A98" w:rsidRPr="00212ABB" w:rsidRDefault="00B57A98"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39" w:history="1">
        <w:r w:rsidR="00A52019" w:rsidRPr="00212ABB">
          <w:rPr>
            <w:rStyle w:val="Hyperlink"/>
            <w:rFonts w:ascii="Times New Roman" w:hAnsi="Times New Roman" w:cs="Times New Roman"/>
            <w:color w:val="auto"/>
            <w:u w:val="none"/>
            <w:lang w:val="en-US"/>
          </w:rPr>
          <w:t>https://invalsi-areaprove.cineca.it/docs/2025/Rilevazioni_Nazionali/Rapporto/COMUNICATO_STAMPA_Presentazione_Risultati_Prove_INVALSI_2025.pdf_]()</w:t>
        </w:r>
      </w:hyperlink>
      <w:r w:rsidR="00A52019" w:rsidRPr="00212ABB">
        <w:rPr>
          <w:rFonts w:ascii="Times New Roman" w:hAnsi="Times New Roman" w:cs="Times New Roman"/>
          <w:lang w:val="en-US"/>
        </w:rPr>
        <w:t xml:space="preserve"> </w:t>
      </w:r>
    </w:p>
  </w:footnote>
  <w:footnote w:id="50">
    <w:p w14:paraId="6F720B48" w14:textId="4CCAB38C" w:rsidR="00D854A0" w:rsidRPr="00212ABB" w:rsidRDefault="00D854A0"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40" w:history="1">
        <w:r w:rsidR="00C437E5" w:rsidRPr="00212ABB">
          <w:rPr>
            <w:rStyle w:val="Hyperlink"/>
            <w:rFonts w:ascii="Times New Roman" w:hAnsi="Times New Roman" w:cs="Times New Roman"/>
            <w:color w:val="auto"/>
            <w:u w:val="none"/>
            <w:lang w:val="en-US"/>
          </w:rPr>
          <w:t>https://www.mim.gov.it/documents/20121/0/La+dispersione+scolastica+nell%E2%80%99anno+scolastico+2020-21+e+2021-22.pdf</w:t>
        </w:r>
      </w:hyperlink>
      <w:r w:rsidR="00C437E5" w:rsidRPr="00212ABB">
        <w:rPr>
          <w:rFonts w:ascii="Times New Roman" w:hAnsi="Times New Roman" w:cs="Times New Roman"/>
          <w:lang w:val="en-US"/>
        </w:rPr>
        <w:t xml:space="preserve"> </w:t>
      </w:r>
    </w:p>
  </w:footnote>
  <w:footnote w:id="51">
    <w:p w14:paraId="5DC94A70" w14:textId="14FC34D4" w:rsidR="00316107" w:rsidRPr="00212ABB" w:rsidRDefault="00316107"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41" w:history="1">
        <w:r w:rsidR="00C437E5" w:rsidRPr="00212ABB">
          <w:rPr>
            <w:rStyle w:val="Hyperlink"/>
            <w:rFonts w:ascii="Times New Roman" w:hAnsi="Times New Roman" w:cs="Times New Roman"/>
            <w:color w:val="auto"/>
            <w:u w:val="none"/>
            <w:lang w:val="en-US"/>
          </w:rPr>
          <w:t>https://www.garanteinfanzia.org/sites/default/files/la-dispersione-scolastica-in-italia-analisi-multifattoriale.pdf</w:t>
        </w:r>
      </w:hyperlink>
      <w:r w:rsidR="00C437E5" w:rsidRPr="00212ABB">
        <w:rPr>
          <w:rFonts w:ascii="Times New Roman" w:hAnsi="Times New Roman" w:cs="Times New Roman"/>
          <w:lang w:val="en-US"/>
        </w:rPr>
        <w:t xml:space="preserve"> </w:t>
      </w:r>
    </w:p>
  </w:footnote>
  <w:footnote w:id="52">
    <w:p w14:paraId="41B3A0EB" w14:textId="0DA7ED40" w:rsidR="005C3EC2" w:rsidRPr="00212ABB" w:rsidRDefault="005C3EC2"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BB2FE8" w:rsidRPr="00212ABB">
        <w:rPr>
          <w:rFonts w:ascii="Times New Roman" w:hAnsi="Times New Roman" w:cs="Times New Roman"/>
          <w:lang w:val="en-US"/>
        </w:rPr>
        <w:t xml:space="preserve">The </w:t>
      </w:r>
      <w:r w:rsidR="00C1028C" w:rsidRPr="00212ABB">
        <w:rPr>
          <w:rFonts w:ascii="Times New Roman" w:hAnsi="Times New Roman" w:cs="Times New Roman"/>
          <w:lang w:val="en-US"/>
        </w:rPr>
        <w:t>Regist</w:t>
      </w:r>
      <w:r w:rsidR="00635053" w:rsidRPr="00212ABB">
        <w:rPr>
          <w:rFonts w:ascii="Times New Roman" w:hAnsi="Times New Roman" w:cs="Times New Roman"/>
          <w:lang w:val="en-US"/>
        </w:rPr>
        <w:t>er</w:t>
      </w:r>
      <w:r w:rsidR="00C1028C" w:rsidRPr="00212ABB">
        <w:rPr>
          <w:rFonts w:ascii="Times New Roman" w:hAnsi="Times New Roman" w:cs="Times New Roman"/>
          <w:lang w:val="en-US"/>
        </w:rPr>
        <w:t>, which should be ready by 2023, is part of the ISTAT Integrated System of Registries (SIR); the Register will also be fed by data from the regional registers whose information assets have passed from the Regions to ministerial level since 2015.</w:t>
      </w:r>
    </w:p>
  </w:footnote>
  <w:footnote w:id="53">
    <w:p w14:paraId="6839DA60" w14:textId="2E51FF81" w:rsidR="0054050C" w:rsidRPr="00212ABB" w:rsidRDefault="0054050C" w:rsidP="00385C48">
      <w:pPr>
        <w:spacing w:after="0"/>
        <w:jc w:val="both"/>
        <w:rPr>
          <w:rFonts w:ascii="Times New Roman" w:hAnsi="Times New Roman" w:cs="Times New Roman"/>
          <w:sz w:val="20"/>
          <w:szCs w:val="20"/>
          <w:lang w:val="en-US"/>
        </w:rPr>
      </w:pPr>
      <w:r w:rsidRPr="00212ABB">
        <w:rPr>
          <w:rStyle w:val="FootnoteReference"/>
          <w:rFonts w:ascii="Times New Roman" w:hAnsi="Times New Roman" w:cs="Times New Roman"/>
          <w:sz w:val="20"/>
          <w:szCs w:val="20"/>
        </w:rPr>
        <w:footnoteRef/>
      </w:r>
      <w:r w:rsidRPr="00212ABB">
        <w:rPr>
          <w:rFonts w:ascii="Times New Roman" w:hAnsi="Times New Roman" w:cs="Times New Roman"/>
          <w:sz w:val="20"/>
          <w:szCs w:val="20"/>
          <w:lang w:val="en-US"/>
        </w:rPr>
        <w:t xml:space="preserve"> </w:t>
      </w:r>
      <w:hyperlink r:id="rId42" w:history="1">
        <w:r w:rsidR="00B7037A" w:rsidRPr="00B7037A">
          <w:rPr>
            <w:rStyle w:val="Hyperlink"/>
            <w:rFonts w:ascii="Times New Roman" w:hAnsi="Times New Roman" w:cs="Times New Roman"/>
            <w:color w:val="auto"/>
            <w:sz w:val="20"/>
            <w:szCs w:val="20"/>
            <w:u w:val="none"/>
            <w:lang w:val="en-US"/>
          </w:rPr>
          <w:t>https://invalsi-areaprove.cineca.it/docs/2025/Rilevazioni_Nazionali/Rapporto/COMUNICATO_STAMPA_Presentazione_Risultati_Prove_INVALSI_2025.pdf</w:t>
        </w:r>
      </w:hyperlink>
      <w:r w:rsidR="007844DB" w:rsidRPr="00B7037A">
        <w:rPr>
          <w:rFonts w:ascii="Times New Roman" w:hAnsi="Times New Roman" w:cs="Times New Roman"/>
          <w:sz w:val="20"/>
          <w:szCs w:val="20"/>
          <w:lang w:val="en-US"/>
        </w:rPr>
        <w:t xml:space="preserve"> </w:t>
      </w:r>
    </w:p>
  </w:footnote>
  <w:footnote w:id="54">
    <w:p w14:paraId="23EF3890" w14:textId="1090B41F" w:rsidR="00C42D3C" w:rsidRPr="00212ABB" w:rsidRDefault="00C42D3C"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hyperlink r:id="rId43" w:history="1">
        <w:r w:rsidR="00933635" w:rsidRPr="00212ABB">
          <w:rPr>
            <w:rStyle w:val="Hyperlink"/>
            <w:rFonts w:ascii="Times New Roman" w:hAnsi="Times New Roman" w:cs="Times New Roman"/>
            <w:color w:val="auto"/>
            <w:u w:val="none"/>
            <w:lang w:val="en-US"/>
          </w:rPr>
          <w:t>https://www.iea.nl/studies/iea/icils</w:t>
        </w:r>
      </w:hyperlink>
      <w:r w:rsidR="00933635" w:rsidRPr="00212ABB">
        <w:rPr>
          <w:rFonts w:ascii="Times New Roman" w:hAnsi="Times New Roman" w:cs="Times New Roman"/>
          <w:lang w:val="en-US"/>
        </w:rPr>
        <w:t xml:space="preserve"> </w:t>
      </w:r>
    </w:p>
  </w:footnote>
  <w:footnote w:id="55">
    <w:p w14:paraId="35C6E70B" w14:textId="2DEE1FF3" w:rsidR="00AF75A3" w:rsidRPr="00212ABB" w:rsidRDefault="00AF75A3"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9941D6" w:rsidRPr="00212ABB">
        <w:rPr>
          <w:rFonts w:ascii="Times New Roman" w:hAnsi="Times New Roman" w:cs="Times New Roman"/>
          <w:lang w:val="en-US"/>
        </w:rPr>
        <w:t xml:space="preserve"> </w:t>
      </w:r>
      <w:hyperlink r:id="rId44" w:history="1">
        <w:r w:rsidR="009137F9" w:rsidRPr="00212ABB">
          <w:rPr>
            <w:rStyle w:val="Hyperlink"/>
            <w:rFonts w:ascii="Times New Roman" w:hAnsi="Times New Roman" w:cs="Times New Roman"/>
            <w:color w:val="auto"/>
            <w:u w:val="none"/>
            <w:lang w:val="en-US"/>
          </w:rPr>
          <w:t>https://ec.europa.eu/eurostat/statisticsexplained/index.php?title=Skills_for_the_digital_age</w:t>
        </w:r>
      </w:hyperlink>
    </w:p>
  </w:footnote>
  <w:footnote w:id="56">
    <w:p w14:paraId="6F1CAD65" w14:textId="1A60868E" w:rsidR="00AB7BBE" w:rsidRPr="00212ABB" w:rsidRDefault="00AB7BBE"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3869F6">
        <w:rPr>
          <w:rFonts w:ascii="Times New Roman" w:hAnsi="Times New Roman" w:cs="Times New Roman"/>
          <w:lang w:val="en-US"/>
        </w:rPr>
        <w:t xml:space="preserve"> </w:t>
      </w:r>
      <w:r w:rsidR="001F06EF" w:rsidRPr="00212ABB">
        <w:rPr>
          <w:rFonts w:ascii="Times New Roman" w:hAnsi="Times New Roman" w:cs="Times New Roman"/>
          <w:lang w:val="en-US"/>
        </w:rPr>
        <w:t>http://www.libertaciviliimmigrazione.dlci.interno.gov.it/sites/default/files/allegati/cruscotto_statistico_giornaliero_31-12-2023.pdf </w:t>
      </w:r>
    </w:p>
  </w:footnote>
  <w:footnote w:id="57">
    <w:p w14:paraId="4B04C6B6" w14:textId="0D0AB6D5" w:rsidR="00640FE1" w:rsidRPr="00212ABB" w:rsidRDefault="00640FE1"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Pr="00212ABB">
        <w:rPr>
          <w:rFonts w:ascii="Times New Roman" w:hAnsi="Times New Roman" w:cs="Times New Roman"/>
          <w:lang w:val="en-US"/>
        </w:rPr>
        <w:t xml:space="preserve"> </w:t>
      </w:r>
      <w:r w:rsidR="00886FF8" w:rsidRPr="00212ABB">
        <w:rPr>
          <w:rFonts w:ascii="Times New Roman" w:hAnsi="Times New Roman" w:cs="Times New Roman"/>
          <w:lang w:val="en-US"/>
        </w:rPr>
        <w:t>https://www.lavoro.gov.it/priorita/pagine/minori-stranieri-non-accompagnati-italia-pubblicato-il-rapporto-semestrale </w:t>
      </w:r>
    </w:p>
  </w:footnote>
  <w:footnote w:id="58">
    <w:p w14:paraId="256184D9" w14:textId="33A254A8" w:rsidR="00F13CB1" w:rsidRPr="00212ABB" w:rsidRDefault="00F13CB1" w:rsidP="00385C48">
      <w:pPr>
        <w:pStyle w:val="FootnoteText"/>
        <w:jc w:val="both"/>
        <w:rPr>
          <w:rFonts w:ascii="Times New Roman" w:hAnsi="Times New Roman" w:cs="Times New Roman"/>
          <w:lang w:val="en-GB"/>
        </w:rPr>
      </w:pPr>
      <w:r w:rsidRPr="00212ABB">
        <w:rPr>
          <w:rStyle w:val="FootnoteReference"/>
          <w:rFonts w:ascii="Times New Roman" w:hAnsi="Times New Roman" w:cs="Times New Roman"/>
        </w:rPr>
        <w:footnoteRef/>
      </w:r>
      <w:r w:rsidRPr="00212ABB">
        <w:rPr>
          <w:rFonts w:ascii="Times New Roman" w:hAnsi="Times New Roman" w:cs="Times New Roman"/>
          <w:lang w:val="en-GB"/>
        </w:rPr>
        <w:t xml:space="preserve"> </w:t>
      </w:r>
      <w:r w:rsidR="00841040" w:rsidRPr="00212ABB">
        <w:rPr>
          <w:rFonts w:ascii="Times New Roman" w:hAnsi="Times New Roman" w:cs="Times New Roman"/>
          <w:lang w:val="en-US"/>
        </w:rPr>
        <w:t>Law 47/2017 has unequivocally stated that unaccompanied foreign minors, as minors</w:t>
      </w:r>
      <w:r w:rsidR="00FF046A" w:rsidRPr="00212ABB">
        <w:rPr>
          <w:rFonts w:ascii="Times New Roman" w:hAnsi="Times New Roman" w:cs="Times New Roman"/>
          <w:lang w:val="en-US"/>
        </w:rPr>
        <w:t>,</w:t>
      </w:r>
      <w:r w:rsidR="00841040" w:rsidRPr="00212ABB">
        <w:rPr>
          <w:rFonts w:ascii="Times New Roman" w:hAnsi="Times New Roman" w:cs="Times New Roman"/>
          <w:lang w:val="en-US"/>
        </w:rPr>
        <w:t xml:space="preserve"> are entitled to protection rights on equal terms with minors of Italian or European Union citizenship. An unaccompanied foreign minor is therefore first and foremost a subject of rights who is under the age of 18, who has the right to be protected and welcomed as a minor.</w:t>
      </w:r>
    </w:p>
  </w:footnote>
  <w:footnote w:id="59">
    <w:p w14:paraId="047BFB22" w14:textId="62B82FC7" w:rsidR="00AB194D" w:rsidRPr="00212ABB" w:rsidRDefault="00AB194D" w:rsidP="00385C48">
      <w:pPr>
        <w:pStyle w:val="FootnoteText"/>
        <w:jc w:val="both"/>
        <w:rPr>
          <w:rFonts w:ascii="Times New Roman" w:hAnsi="Times New Roman" w:cs="Times New Roman"/>
          <w:lang w:val="en-US"/>
        </w:rPr>
      </w:pPr>
      <w:r w:rsidRPr="00212ABB">
        <w:rPr>
          <w:rStyle w:val="FootnoteReference"/>
          <w:rFonts w:ascii="Times New Roman" w:hAnsi="Times New Roman" w:cs="Times New Roman"/>
        </w:rPr>
        <w:footnoteRef/>
      </w:r>
      <w:r w:rsidR="000C74EB" w:rsidRPr="00212ABB">
        <w:rPr>
          <w:rFonts w:ascii="Times New Roman" w:hAnsi="Times New Roman" w:cs="Times New Roman"/>
          <w:lang w:val="en-US"/>
        </w:rPr>
        <w:t xml:space="preserve"> </w:t>
      </w:r>
      <w:r w:rsidR="00BB3EC7" w:rsidRPr="00212ABB">
        <w:rPr>
          <w:rFonts w:ascii="Times New Roman" w:hAnsi="Times New Roman" w:cs="Times New Roman"/>
          <w:lang w:val="en-US"/>
        </w:rPr>
        <w:t>Decree-Law converted with amendments by Law 176/2023.</w:t>
      </w:r>
      <w:r w:rsidR="00802918" w:rsidRPr="00212ABB">
        <w:rPr>
          <w:rFonts w:ascii="Times New Roman" w:hAnsi="Times New Roman" w:cs="Times New Roman"/>
          <w:lang w:val="en-US"/>
        </w:rPr>
        <w:t xml:space="preserve"> </w:t>
      </w:r>
      <w:r w:rsidR="000C74EB" w:rsidRPr="00212ABB">
        <w:rPr>
          <w:rFonts w:ascii="Times New Roman" w:hAnsi="Times New Roman" w:cs="Times New Roman"/>
          <w:lang w:val="en-US"/>
        </w:rPr>
        <w:t>https://www.gazzettaufficiale.it/eli/id/2023/12/04/23G00189/sg</w:t>
      </w:r>
    </w:p>
  </w:footnote>
  <w:footnote w:id="60">
    <w:p w14:paraId="7473C3DD" w14:textId="3283F5E3" w:rsidR="00156A62" w:rsidRPr="003F383C" w:rsidRDefault="00156A62" w:rsidP="003F383C">
      <w:pPr>
        <w:pStyle w:val="FootnoteText"/>
        <w:jc w:val="both"/>
        <w:rPr>
          <w:rFonts w:ascii="Times New Roman" w:hAnsi="Times New Roman" w:cs="Times New Roman"/>
          <w:lang w:val="en-US"/>
        </w:rPr>
      </w:pPr>
      <w:r w:rsidRPr="003F383C">
        <w:rPr>
          <w:rStyle w:val="FootnoteReference"/>
          <w:rFonts w:ascii="Times New Roman" w:hAnsi="Times New Roman" w:cs="Times New Roman"/>
        </w:rPr>
        <w:footnoteRef/>
      </w:r>
      <w:r w:rsidRPr="003F383C">
        <w:rPr>
          <w:rFonts w:ascii="Times New Roman" w:hAnsi="Times New Roman" w:cs="Times New Roman"/>
          <w:lang w:val="en-US"/>
        </w:rPr>
        <w:t xml:space="preserve"> </w:t>
      </w:r>
      <w:hyperlink r:id="rId45" w:history="1">
        <w:r w:rsidR="009053CC" w:rsidRPr="003F383C">
          <w:rPr>
            <w:rStyle w:val="Hyperlink"/>
            <w:rFonts w:ascii="Times New Roman" w:hAnsi="Times New Roman" w:cs="Times New Roman"/>
            <w:color w:val="auto"/>
            <w:u w:val="none"/>
            <w:lang w:val="en-US"/>
          </w:rPr>
          <w:t>https://www.giustizia.it/cmsresources/cms/documents/Analisi_Servizi_minorili_15042025_G.pdf</w:t>
        </w:r>
      </w:hyperlink>
      <w:r w:rsidR="009053CC" w:rsidRPr="003F383C">
        <w:rPr>
          <w:rFonts w:ascii="Times New Roman" w:hAnsi="Times New Roman" w:cs="Times New Roman"/>
          <w:lang w:val="en-US"/>
        </w:rPr>
        <w:t xml:space="preserve"> </w:t>
      </w:r>
    </w:p>
  </w:footnote>
  <w:footnote w:id="61">
    <w:p w14:paraId="560DD2CC" w14:textId="6A44E9AF" w:rsidR="003F383C" w:rsidRPr="00765969" w:rsidRDefault="003F383C">
      <w:pPr>
        <w:pStyle w:val="FootnoteText"/>
        <w:rPr>
          <w:rFonts w:ascii="Times New Roman" w:hAnsi="Times New Roman" w:cs="Times New Roman"/>
          <w:lang w:val="en-US"/>
        </w:rPr>
      </w:pPr>
      <w:r w:rsidRPr="003F383C">
        <w:rPr>
          <w:rStyle w:val="FootnoteReference"/>
          <w:rFonts w:ascii="Times New Roman" w:hAnsi="Times New Roman" w:cs="Times New Roman"/>
        </w:rPr>
        <w:footnoteRef/>
      </w:r>
      <w:r w:rsidRPr="00765969">
        <w:rPr>
          <w:rFonts w:ascii="Times New Roman" w:hAnsi="Times New Roman" w:cs="Times New Roman"/>
          <w:lang w:val="en-US"/>
        </w:rPr>
        <w:t xml:space="preserve"> </w:t>
      </w:r>
      <w:r w:rsidR="00765969" w:rsidRPr="00765969">
        <w:rPr>
          <w:rFonts w:ascii="Times New Roman" w:hAnsi="Times New Roman" w:cs="Times New Roman"/>
          <w:lang w:val="en-US"/>
        </w:rPr>
        <w:t>https://www.antigone.it/news/3598-la-giustizia-minorile-e-in-crisi-le-associazioni-lanciano-un-appello-urgente-torni-la-cultura-educativa</w:t>
      </w:r>
    </w:p>
  </w:footnote>
  <w:footnote w:id="62">
    <w:p w14:paraId="640551CD" w14:textId="15DE4AE9" w:rsidR="003F383C" w:rsidRPr="002C0BAF" w:rsidRDefault="003F383C">
      <w:pPr>
        <w:pStyle w:val="FootnoteText"/>
        <w:rPr>
          <w:rFonts w:ascii="Times New Roman" w:hAnsi="Times New Roman" w:cs="Times New Roman"/>
          <w:lang w:val="en-US"/>
        </w:rPr>
      </w:pPr>
      <w:r w:rsidRPr="003F383C">
        <w:rPr>
          <w:rStyle w:val="FootnoteReference"/>
          <w:rFonts w:ascii="Times New Roman" w:hAnsi="Times New Roman" w:cs="Times New Roman"/>
        </w:rPr>
        <w:footnoteRef/>
      </w:r>
      <w:r w:rsidRPr="002C0BAF">
        <w:rPr>
          <w:rFonts w:ascii="Times New Roman" w:hAnsi="Times New Roman" w:cs="Times New Roman"/>
          <w:lang w:val="en-US"/>
        </w:rPr>
        <w:t xml:space="preserve"> </w:t>
      </w:r>
      <w:r w:rsidR="002C0BAF" w:rsidRPr="002C0BAF">
        <w:rPr>
          <w:rFonts w:ascii="Times New Roman" w:hAnsi="Times New Roman" w:cs="Times New Roman"/>
          <w:lang w:val="en-US"/>
        </w:rPr>
        <w:t>https://www.gazzettaufficiale.it/eli/id/2025/04/11/25G00060/sg</w:t>
      </w:r>
    </w:p>
  </w:footnote>
</w:footnotes>
</file>

<file path=word/intelligence2.xml><?xml version="1.0" encoding="utf-8"?>
<int2:intelligence xmlns:int2="http://schemas.microsoft.com/office/intelligence/2020/intelligence" xmlns:oel="http://schemas.microsoft.com/office/2019/extlst">
  <int2:observations>
    <int2:textHash int2:hashCode="su6l7QzsEuFh9y" int2:id="BPMagoC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A78"/>
    <w:multiLevelType w:val="hybridMultilevel"/>
    <w:tmpl w:val="5FA0E6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0CE1791"/>
    <w:multiLevelType w:val="hybridMultilevel"/>
    <w:tmpl w:val="50B834B0"/>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226C93"/>
    <w:multiLevelType w:val="hybridMultilevel"/>
    <w:tmpl w:val="FE8A85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4920377"/>
    <w:multiLevelType w:val="multilevel"/>
    <w:tmpl w:val="4764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9C6A93"/>
    <w:multiLevelType w:val="hybridMultilevel"/>
    <w:tmpl w:val="A0209E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F94438E"/>
    <w:multiLevelType w:val="hybridMultilevel"/>
    <w:tmpl w:val="452899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4D30BA6"/>
    <w:multiLevelType w:val="hybridMultilevel"/>
    <w:tmpl w:val="150E060A"/>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DD34EC"/>
    <w:multiLevelType w:val="multilevel"/>
    <w:tmpl w:val="2216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E82FCB"/>
    <w:multiLevelType w:val="hybridMultilevel"/>
    <w:tmpl w:val="9BCC668C"/>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D881D01"/>
    <w:multiLevelType w:val="hybridMultilevel"/>
    <w:tmpl w:val="0C0A4074"/>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E264EB9"/>
    <w:multiLevelType w:val="hybridMultilevel"/>
    <w:tmpl w:val="BB38ED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EE97727"/>
    <w:multiLevelType w:val="multilevel"/>
    <w:tmpl w:val="EF1CBF2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345B7E"/>
    <w:multiLevelType w:val="multilevel"/>
    <w:tmpl w:val="83DE7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B505B9"/>
    <w:multiLevelType w:val="hybridMultilevel"/>
    <w:tmpl w:val="D7CA237A"/>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8FB6CF6"/>
    <w:multiLevelType w:val="hybridMultilevel"/>
    <w:tmpl w:val="B2E8F4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ADC7F2A"/>
    <w:multiLevelType w:val="multilevel"/>
    <w:tmpl w:val="6AACB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21686E"/>
    <w:multiLevelType w:val="hybridMultilevel"/>
    <w:tmpl w:val="FCB665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D8E2F9C"/>
    <w:multiLevelType w:val="hybridMultilevel"/>
    <w:tmpl w:val="6D62E8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DEA75AC"/>
    <w:multiLevelType w:val="hybridMultilevel"/>
    <w:tmpl w:val="1F7EA2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EAD44F0"/>
    <w:multiLevelType w:val="hybridMultilevel"/>
    <w:tmpl w:val="EBF25AC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F654EC2"/>
    <w:multiLevelType w:val="hybridMultilevel"/>
    <w:tmpl w:val="7F1E0CB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26E2691"/>
    <w:multiLevelType w:val="multilevel"/>
    <w:tmpl w:val="8A0E9D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8664576"/>
    <w:multiLevelType w:val="multilevel"/>
    <w:tmpl w:val="F86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102105"/>
    <w:multiLevelType w:val="multilevel"/>
    <w:tmpl w:val="03D0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8208AB"/>
    <w:multiLevelType w:val="multilevel"/>
    <w:tmpl w:val="59A4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BC7ABB"/>
    <w:multiLevelType w:val="hybridMultilevel"/>
    <w:tmpl w:val="7014109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3A841B2"/>
    <w:multiLevelType w:val="multilevel"/>
    <w:tmpl w:val="14A2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8F1B9E"/>
    <w:multiLevelType w:val="hybridMultilevel"/>
    <w:tmpl w:val="8C1455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323116">
    <w:abstractNumId w:val="5"/>
  </w:num>
  <w:num w:numId="2" w16cid:durableId="58601040">
    <w:abstractNumId w:val="25"/>
  </w:num>
  <w:num w:numId="3" w16cid:durableId="774521555">
    <w:abstractNumId w:val="18"/>
  </w:num>
  <w:num w:numId="4" w16cid:durableId="1761825748">
    <w:abstractNumId w:val="20"/>
  </w:num>
  <w:num w:numId="5" w16cid:durableId="864363553">
    <w:abstractNumId w:val="8"/>
  </w:num>
  <w:num w:numId="6" w16cid:durableId="1019623358">
    <w:abstractNumId w:val="1"/>
  </w:num>
  <w:num w:numId="7" w16cid:durableId="875893885">
    <w:abstractNumId w:val="3"/>
  </w:num>
  <w:num w:numId="8" w16cid:durableId="1968776461">
    <w:abstractNumId w:val="24"/>
  </w:num>
  <w:num w:numId="9" w16cid:durableId="1073890502">
    <w:abstractNumId w:val="23"/>
  </w:num>
  <w:num w:numId="10" w16cid:durableId="1391001676">
    <w:abstractNumId w:val="11"/>
  </w:num>
  <w:num w:numId="11" w16cid:durableId="413017995">
    <w:abstractNumId w:val="12"/>
  </w:num>
  <w:num w:numId="12" w16cid:durableId="1842041206">
    <w:abstractNumId w:val="15"/>
  </w:num>
  <w:num w:numId="13" w16cid:durableId="1259488085">
    <w:abstractNumId w:val="7"/>
  </w:num>
  <w:num w:numId="14" w16cid:durableId="933708168">
    <w:abstractNumId w:val="22"/>
  </w:num>
  <w:num w:numId="15" w16cid:durableId="674384052">
    <w:abstractNumId w:val="26"/>
  </w:num>
  <w:num w:numId="16" w16cid:durableId="680663894">
    <w:abstractNumId w:val="13"/>
  </w:num>
  <w:num w:numId="17" w16cid:durableId="530992383">
    <w:abstractNumId w:val="6"/>
  </w:num>
  <w:num w:numId="18" w16cid:durableId="1273586907">
    <w:abstractNumId w:val="0"/>
  </w:num>
  <w:num w:numId="19" w16cid:durableId="917054660">
    <w:abstractNumId w:val="17"/>
  </w:num>
  <w:num w:numId="20" w16cid:durableId="1682582837">
    <w:abstractNumId w:val="9"/>
  </w:num>
  <w:num w:numId="21" w16cid:durableId="179704857">
    <w:abstractNumId w:val="19"/>
  </w:num>
  <w:num w:numId="22" w16cid:durableId="862790180">
    <w:abstractNumId w:val="2"/>
  </w:num>
  <w:num w:numId="23" w16cid:durableId="1854221498">
    <w:abstractNumId w:val="4"/>
  </w:num>
  <w:num w:numId="24" w16cid:durableId="349328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2330633">
    <w:abstractNumId w:val="14"/>
  </w:num>
  <w:num w:numId="26" w16cid:durableId="1507792811">
    <w:abstractNumId w:val="16"/>
  </w:num>
  <w:num w:numId="27" w16cid:durableId="1280137719">
    <w:abstractNumId w:val="10"/>
  </w:num>
  <w:num w:numId="28" w16cid:durableId="716047826">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08A"/>
    <w:rsid w:val="0000008E"/>
    <w:rsid w:val="0000028F"/>
    <w:rsid w:val="00000D40"/>
    <w:rsid w:val="000016F2"/>
    <w:rsid w:val="00001F2E"/>
    <w:rsid w:val="000027D0"/>
    <w:rsid w:val="0000310C"/>
    <w:rsid w:val="00003BC5"/>
    <w:rsid w:val="00003D9A"/>
    <w:rsid w:val="00003EC0"/>
    <w:rsid w:val="00004395"/>
    <w:rsid w:val="0000444F"/>
    <w:rsid w:val="00004883"/>
    <w:rsid w:val="00004A37"/>
    <w:rsid w:val="00004DE2"/>
    <w:rsid w:val="00005C43"/>
    <w:rsid w:val="000060FD"/>
    <w:rsid w:val="00006EE2"/>
    <w:rsid w:val="000101DA"/>
    <w:rsid w:val="000103A7"/>
    <w:rsid w:val="000109EF"/>
    <w:rsid w:val="00011303"/>
    <w:rsid w:val="00011709"/>
    <w:rsid w:val="00011864"/>
    <w:rsid w:val="00012045"/>
    <w:rsid w:val="000126A8"/>
    <w:rsid w:val="00012F18"/>
    <w:rsid w:val="000135FA"/>
    <w:rsid w:val="00013648"/>
    <w:rsid w:val="00013A5F"/>
    <w:rsid w:val="00013C67"/>
    <w:rsid w:val="0001429D"/>
    <w:rsid w:val="00014A48"/>
    <w:rsid w:val="000153CE"/>
    <w:rsid w:val="000156D6"/>
    <w:rsid w:val="00015D8B"/>
    <w:rsid w:val="000162B7"/>
    <w:rsid w:val="0001652E"/>
    <w:rsid w:val="00016C9B"/>
    <w:rsid w:val="00017AA1"/>
    <w:rsid w:val="000209FA"/>
    <w:rsid w:val="0002136B"/>
    <w:rsid w:val="0002159B"/>
    <w:rsid w:val="0002164E"/>
    <w:rsid w:val="00021D5B"/>
    <w:rsid w:val="000221DF"/>
    <w:rsid w:val="00022CE1"/>
    <w:rsid w:val="00023D01"/>
    <w:rsid w:val="00024190"/>
    <w:rsid w:val="00024469"/>
    <w:rsid w:val="0002527B"/>
    <w:rsid w:val="00026C13"/>
    <w:rsid w:val="00026CBC"/>
    <w:rsid w:val="000273CA"/>
    <w:rsid w:val="000275A2"/>
    <w:rsid w:val="00027A9E"/>
    <w:rsid w:val="0003005F"/>
    <w:rsid w:val="00030B72"/>
    <w:rsid w:val="00031D80"/>
    <w:rsid w:val="000329FF"/>
    <w:rsid w:val="00032A2D"/>
    <w:rsid w:val="00032D27"/>
    <w:rsid w:val="00033030"/>
    <w:rsid w:val="00033CC4"/>
    <w:rsid w:val="000347EC"/>
    <w:rsid w:val="00034914"/>
    <w:rsid w:val="00034A81"/>
    <w:rsid w:val="000351B0"/>
    <w:rsid w:val="00035484"/>
    <w:rsid w:val="000354E1"/>
    <w:rsid w:val="00035CF8"/>
    <w:rsid w:val="0003616B"/>
    <w:rsid w:val="000365F5"/>
    <w:rsid w:val="00036C2B"/>
    <w:rsid w:val="00037A46"/>
    <w:rsid w:val="00040336"/>
    <w:rsid w:val="00040DAF"/>
    <w:rsid w:val="0004183D"/>
    <w:rsid w:val="000427DA"/>
    <w:rsid w:val="000436BC"/>
    <w:rsid w:val="00043897"/>
    <w:rsid w:val="00044139"/>
    <w:rsid w:val="000448BB"/>
    <w:rsid w:val="00045031"/>
    <w:rsid w:val="00045E17"/>
    <w:rsid w:val="00047480"/>
    <w:rsid w:val="00050408"/>
    <w:rsid w:val="00051373"/>
    <w:rsid w:val="0005138E"/>
    <w:rsid w:val="000518AE"/>
    <w:rsid w:val="00051A7C"/>
    <w:rsid w:val="00051E8A"/>
    <w:rsid w:val="00052584"/>
    <w:rsid w:val="00052997"/>
    <w:rsid w:val="00052AD2"/>
    <w:rsid w:val="00052BDE"/>
    <w:rsid w:val="00052F87"/>
    <w:rsid w:val="00052FD6"/>
    <w:rsid w:val="000530C0"/>
    <w:rsid w:val="00053D20"/>
    <w:rsid w:val="0005418A"/>
    <w:rsid w:val="0005422F"/>
    <w:rsid w:val="00054B9D"/>
    <w:rsid w:val="00054D47"/>
    <w:rsid w:val="00054F7E"/>
    <w:rsid w:val="000552C7"/>
    <w:rsid w:val="000563FF"/>
    <w:rsid w:val="0005669E"/>
    <w:rsid w:val="00057F99"/>
    <w:rsid w:val="000599D9"/>
    <w:rsid w:val="00060347"/>
    <w:rsid w:val="000605F0"/>
    <w:rsid w:val="00060850"/>
    <w:rsid w:val="00061B02"/>
    <w:rsid w:val="00061C5B"/>
    <w:rsid w:val="00061E0F"/>
    <w:rsid w:val="00062C84"/>
    <w:rsid w:val="000630F9"/>
    <w:rsid w:val="00063432"/>
    <w:rsid w:val="00063528"/>
    <w:rsid w:val="00063973"/>
    <w:rsid w:val="00063A4B"/>
    <w:rsid w:val="00064D9B"/>
    <w:rsid w:val="000651A4"/>
    <w:rsid w:val="00065816"/>
    <w:rsid w:val="00065F82"/>
    <w:rsid w:val="00065FBE"/>
    <w:rsid w:val="00066F4C"/>
    <w:rsid w:val="0006727B"/>
    <w:rsid w:val="000700E3"/>
    <w:rsid w:val="00071207"/>
    <w:rsid w:val="00071305"/>
    <w:rsid w:val="00071559"/>
    <w:rsid w:val="00072B54"/>
    <w:rsid w:val="00074409"/>
    <w:rsid w:val="00074EB7"/>
    <w:rsid w:val="0007581C"/>
    <w:rsid w:val="00075BAA"/>
    <w:rsid w:val="000764D4"/>
    <w:rsid w:val="0007664F"/>
    <w:rsid w:val="000769B1"/>
    <w:rsid w:val="00077257"/>
    <w:rsid w:val="0007795E"/>
    <w:rsid w:val="00080889"/>
    <w:rsid w:val="00081156"/>
    <w:rsid w:val="00081297"/>
    <w:rsid w:val="00081699"/>
    <w:rsid w:val="00082174"/>
    <w:rsid w:val="00082636"/>
    <w:rsid w:val="00082D88"/>
    <w:rsid w:val="00082E4B"/>
    <w:rsid w:val="00082EA3"/>
    <w:rsid w:val="000835A9"/>
    <w:rsid w:val="00083639"/>
    <w:rsid w:val="000862EC"/>
    <w:rsid w:val="0008639A"/>
    <w:rsid w:val="000865C1"/>
    <w:rsid w:val="000866A8"/>
    <w:rsid w:val="00086E08"/>
    <w:rsid w:val="00086F7F"/>
    <w:rsid w:val="0008754C"/>
    <w:rsid w:val="00087A59"/>
    <w:rsid w:val="00087F98"/>
    <w:rsid w:val="000907F3"/>
    <w:rsid w:val="00090E88"/>
    <w:rsid w:val="00092226"/>
    <w:rsid w:val="00092D04"/>
    <w:rsid w:val="00093017"/>
    <w:rsid w:val="00094283"/>
    <w:rsid w:val="0009432C"/>
    <w:rsid w:val="0009456A"/>
    <w:rsid w:val="00094F9B"/>
    <w:rsid w:val="00095318"/>
    <w:rsid w:val="00096077"/>
    <w:rsid w:val="00096186"/>
    <w:rsid w:val="00096210"/>
    <w:rsid w:val="000971F8"/>
    <w:rsid w:val="000973DA"/>
    <w:rsid w:val="00097719"/>
    <w:rsid w:val="000A0816"/>
    <w:rsid w:val="000A2BD8"/>
    <w:rsid w:val="000A324B"/>
    <w:rsid w:val="000A39E4"/>
    <w:rsid w:val="000A4A0E"/>
    <w:rsid w:val="000A5583"/>
    <w:rsid w:val="000A59B1"/>
    <w:rsid w:val="000A5C95"/>
    <w:rsid w:val="000A69BB"/>
    <w:rsid w:val="000A753C"/>
    <w:rsid w:val="000A786F"/>
    <w:rsid w:val="000A78CB"/>
    <w:rsid w:val="000B02D8"/>
    <w:rsid w:val="000B060C"/>
    <w:rsid w:val="000B07D3"/>
    <w:rsid w:val="000B0A4B"/>
    <w:rsid w:val="000B1774"/>
    <w:rsid w:val="000B1ACE"/>
    <w:rsid w:val="000B2446"/>
    <w:rsid w:val="000B3B64"/>
    <w:rsid w:val="000B3C43"/>
    <w:rsid w:val="000B42A0"/>
    <w:rsid w:val="000B5CAE"/>
    <w:rsid w:val="000B5E84"/>
    <w:rsid w:val="000B67BC"/>
    <w:rsid w:val="000B7D84"/>
    <w:rsid w:val="000C01B9"/>
    <w:rsid w:val="000C1210"/>
    <w:rsid w:val="000C1EF4"/>
    <w:rsid w:val="000C3E15"/>
    <w:rsid w:val="000C4EB4"/>
    <w:rsid w:val="000C5FC6"/>
    <w:rsid w:val="000C64AE"/>
    <w:rsid w:val="000C6542"/>
    <w:rsid w:val="000C74EB"/>
    <w:rsid w:val="000C74FD"/>
    <w:rsid w:val="000C7AF8"/>
    <w:rsid w:val="000D0DDC"/>
    <w:rsid w:val="000D1B9A"/>
    <w:rsid w:val="000D1E6B"/>
    <w:rsid w:val="000D2564"/>
    <w:rsid w:val="000D3290"/>
    <w:rsid w:val="000D360D"/>
    <w:rsid w:val="000D46D8"/>
    <w:rsid w:val="000D5535"/>
    <w:rsid w:val="000D65A8"/>
    <w:rsid w:val="000D7324"/>
    <w:rsid w:val="000D750D"/>
    <w:rsid w:val="000D7F2B"/>
    <w:rsid w:val="000E07A6"/>
    <w:rsid w:val="000E0B8E"/>
    <w:rsid w:val="000E1285"/>
    <w:rsid w:val="000E14A7"/>
    <w:rsid w:val="000E17F2"/>
    <w:rsid w:val="000E2D9C"/>
    <w:rsid w:val="000E344B"/>
    <w:rsid w:val="000E349B"/>
    <w:rsid w:val="000E494E"/>
    <w:rsid w:val="000E4C53"/>
    <w:rsid w:val="000E5075"/>
    <w:rsid w:val="000E532D"/>
    <w:rsid w:val="000E53E9"/>
    <w:rsid w:val="000E5AC7"/>
    <w:rsid w:val="000E5B01"/>
    <w:rsid w:val="000E6172"/>
    <w:rsid w:val="000E65D4"/>
    <w:rsid w:val="000E6B34"/>
    <w:rsid w:val="000E70E0"/>
    <w:rsid w:val="000F06D0"/>
    <w:rsid w:val="000F116A"/>
    <w:rsid w:val="000F1AA2"/>
    <w:rsid w:val="000F1C57"/>
    <w:rsid w:val="000F214B"/>
    <w:rsid w:val="000F2B55"/>
    <w:rsid w:val="000F2C6B"/>
    <w:rsid w:val="000F2EDA"/>
    <w:rsid w:val="000F32FF"/>
    <w:rsid w:val="000F3561"/>
    <w:rsid w:val="000F37FE"/>
    <w:rsid w:val="000F5674"/>
    <w:rsid w:val="000F599C"/>
    <w:rsid w:val="000F5A27"/>
    <w:rsid w:val="000F62BD"/>
    <w:rsid w:val="000F7500"/>
    <w:rsid w:val="000F7717"/>
    <w:rsid w:val="000F7ACD"/>
    <w:rsid w:val="000F7F32"/>
    <w:rsid w:val="00100464"/>
    <w:rsid w:val="0010057F"/>
    <w:rsid w:val="0010088A"/>
    <w:rsid w:val="00100D5D"/>
    <w:rsid w:val="00100F55"/>
    <w:rsid w:val="00101D1E"/>
    <w:rsid w:val="00102782"/>
    <w:rsid w:val="00102901"/>
    <w:rsid w:val="00102BAC"/>
    <w:rsid w:val="00103634"/>
    <w:rsid w:val="00103D17"/>
    <w:rsid w:val="0010475B"/>
    <w:rsid w:val="00105897"/>
    <w:rsid w:val="00106871"/>
    <w:rsid w:val="0010695A"/>
    <w:rsid w:val="001075B5"/>
    <w:rsid w:val="00107A4B"/>
    <w:rsid w:val="00107C58"/>
    <w:rsid w:val="00110536"/>
    <w:rsid w:val="0011126F"/>
    <w:rsid w:val="001112E6"/>
    <w:rsid w:val="001113DB"/>
    <w:rsid w:val="001120EB"/>
    <w:rsid w:val="00112F5A"/>
    <w:rsid w:val="001145ED"/>
    <w:rsid w:val="0011500A"/>
    <w:rsid w:val="00115764"/>
    <w:rsid w:val="00115B3D"/>
    <w:rsid w:val="00116620"/>
    <w:rsid w:val="001167B5"/>
    <w:rsid w:val="00116ADC"/>
    <w:rsid w:val="00116C5C"/>
    <w:rsid w:val="00116D36"/>
    <w:rsid w:val="00117237"/>
    <w:rsid w:val="00120005"/>
    <w:rsid w:val="001201E1"/>
    <w:rsid w:val="00120B78"/>
    <w:rsid w:val="00120EA3"/>
    <w:rsid w:val="001213AC"/>
    <w:rsid w:val="00121AEA"/>
    <w:rsid w:val="001221B3"/>
    <w:rsid w:val="00123214"/>
    <w:rsid w:val="0012339B"/>
    <w:rsid w:val="00123887"/>
    <w:rsid w:val="00124352"/>
    <w:rsid w:val="00124620"/>
    <w:rsid w:val="00125162"/>
    <w:rsid w:val="001251DE"/>
    <w:rsid w:val="0012520F"/>
    <w:rsid w:val="00125427"/>
    <w:rsid w:val="001259F7"/>
    <w:rsid w:val="00125B14"/>
    <w:rsid w:val="00125E83"/>
    <w:rsid w:val="00126B98"/>
    <w:rsid w:val="00126FA7"/>
    <w:rsid w:val="00126FEA"/>
    <w:rsid w:val="00127676"/>
    <w:rsid w:val="00127CCC"/>
    <w:rsid w:val="001302DD"/>
    <w:rsid w:val="00130632"/>
    <w:rsid w:val="00130A84"/>
    <w:rsid w:val="00130B24"/>
    <w:rsid w:val="00130F46"/>
    <w:rsid w:val="001311F7"/>
    <w:rsid w:val="0013269E"/>
    <w:rsid w:val="001327A2"/>
    <w:rsid w:val="00132B21"/>
    <w:rsid w:val="00132F08"/>
    <w:rsid w:val="0013301B"/>
    <w:rsid w:val="001336CC"/>
    <w:rsid w:val="00133B26"/>
    <w:rsid w:val="00133E92"/>
    <w:rsid w:val="00134A95"/>
    <w:rsid w:val="00135813"/>
    <w:rsid w:val="0013582C"/>
    <w:rsid w:val="00135881"/>
    <w:rsid w:val="0013594B"/>
    <w:rsid w:val="00135CEF"/>
    <w:rsid w:val="001361BD"/>
    <w:rsid w:val="00136D08"/>
    <w:rsid w:val="00140737"/>
    <w:rsid w:val="00140E4F"/>
    <w:rsid w:val="0014171E"/>
    <w:rsid w:val="00141FD5"/>
    <w:rsid w:val="00142510"/>
    <w:rsid w:val="00142513"/>
    <w:rsid w:val="00143137"/>
    <w:rsid w:val="00143D4E"/>
    <w:rsid w:val="001447F8"/>
    <w:rsid w:val="00144EA0"/>
    <w:rsid w:val="00145262"/>
    <w:rsid w:val="001466D1"/>
    <w:rsid w:val="00146CC4"/>
    <w:rsid w:val="00146CFC"/>
    <w:rsid w:val="0014706B"/>
    <w:rsid w:val="00147175"/>
    <w:rsid w:val="00147376"/>
    <w:rsid w:val="0014744E"/>
    <w:rsid w:val="001510A1"/>
    <w:rsid w:val="001512A8"/>
    <w:rsid w:val="00151673"/>
    <w:rsid w:val="00151B8E"/>
    <w:rsid w:val="00151F32"/>
    <w:rsid w:val="00152327"/>
    <w:rsid w:val="00152CE8"/>
    <w:rsid w:val="00153D50"/>
    <w:rsid w:val="001540A4"/>
    <w:rsid w:val="0015638D"/>
    <w:rsid w:val="00156A62"/>
    <w:rsid w:val="00156D88"/>
    <w:rsid w:val="00157F35"/>
    <w:rsid w:val="0016028F"/>
    <w:rsid w:val="00160D4C"/>
    <w:rsid w:val="00161116"/>
    <w:rsid w:val="00161161"/>
    <w:rsid w:val="00161899"/>
    <w:rsid w:val="00162010"/>
    <w:rsid w:val="00162043"/>
    <w:rsid w:val="00162325"/>
    <w:rsid w:val="00162502"/>
    <w:rsid w:val="00162AAE"/>
    <w:rsid w:val="00162B35"/>
    <w:rsid w:val="0016419D"/>
    <w:rsid w:val="001641E7"/>
    <w:rsid w:val="00164CC9"/>
    <w:rsid w:val="00165606"/>
    <w:rsid w:val="001665D8"/>
    <w:rsid w:val="00166B6B"/>
    <w:rsid w:val="00166EAF"/>
    <w:rsid w:val="00166FBB"/>
    <w:rsid w:val="00167793"/>
    <w:rsid w:val="00167DD0"/>
    <w:rsid w:val="001705DC"/>
    <w:rsid w:val="00170640"/>
    <w:rsid w:val="00170CD5"/>
    <w:rsid w:val="00170FE3"/>
    <w:rsid w:val="00171130"/>
    <w:rsid w:val="00171854"/>
    <w:rsid w:val="00171C67"/>
    <w:rsid w:val="00171CA0"/>
    <w:rsid w:val="00171E93"/>
    <w:rsid w:val="00172FD3"/>
    <w:rsid w:val="001739B0"/>
    <w:rsid w:val="001739EE"/>
    <w:rsid w:val="00173D64"/>
    <w:rsid w:val="00174C90"/>
    <w:rsid w:val="00176591"/>
    <w:rsid w:val="00176CF8"/>
    <w:rsid w:val="001771D8"/>
    <w:rsid w:val="00177C12"/>
    <w:rsid w:val="001801A1"/>
    <w:rsid w:val="0018048A"/>
    <w:rsid w:val="00181354"/>
    <w:rsid w:val="00181FE1"/>
    <w:rsid w:val="00182118"/>
    <w:rsid w:val="0018225F"/>
    <w:rsid w:val="00182EA4"/>
    <w:rsid w:val="00183505"/>
    <w:rsid w:val="00183BAF"/>
    <w:rsid w:val="00183E46"/>
    <w:rsid w:val="00184A0E"/>
    <w:rsid w:val="00184A87"/>
    <w:rsid w:val="00185873"/>
    <w:rsid w:val="0018773B"/>
    <w:rsid w:val="001877BE"/>
    <w:rsid w:val="0019101F"/>
    <w:rsid w:val="0019170E"/>
    <w:rsid w:val="00191876"/>
    <w:rsid w:val="001918D7"/>
    <w:rsid w:val="00191E90"/>
    <w:rsid w:val="001923BD"/>
    <w:rsid w:val="0019242D"/>
    <w:rsid w:val="001929C2"/>
    <w:rsid w:val="00193989"/>
    <w:rsid w:val="00193B61"/>
    <w:rsid w:val="001946CC"/>
    <w:rsid w:val="001947F4"/>
    <w:rsid w:val="001949F3"/>
    <w:rsid w:val="00194B8A"/>
    <w:rsid w:val="00194CA0"/>
    <w:rsid w:val="0019512A"/>
    <w:rsid w:val="001953C3"/>
    <w:rsid w:val="0019560E"/>
    <w:rsid w:val="0019569E"/>
    <w:rsid w:val="001969A2"/>
    <w:rsid w:val="00196DB8"/>
    <w:rsid w:val="0019788D"/>
    <w:rsid w:val="00197A43"/>
    <w:rsid w:val="00197C4B"/>
    <w:rsid w:val="001A00C3"/>
    <w:rsid w:val="001A07AF"/>
    <w:rsid w:val="001A0B8A"/>
    <w:rsid w:val="001A1616"/>
    <w:rsid w:val="001A1A08"/>
    <w:rsid w:val="001A293F"/>
    <w:rsid w:val="001A2953"/>
    <w:rsid w:val="001A2B24"/>
    <w:rsid w:val="001A336F"/>
    <w:rsid w:val="001A550A"/>
    <w:rsid w:val="001A577F"/>
    <w:rsid w:val="001A5BF5"/>
    <w:rsid w:val="001A6635"/>
    <w:rsid w:val="001A674E"/>
    <w:rsid w:val="001A6A86"/>
    <w:rsid w:val="001A6CCA"/>
    <w:rsid w:val="001A6FF3"/>
    <w:rsid w:val="001A77C4"/>
    <w:rsid w:val="001B0F37"/>
    <w:rsid w:val="001B0F44"/>
    <w:rsid w:val="001B1EB2"/>
    <w:rsid w:val="001B255D"/>
    <w:rsid w:val="001B2764"/>
    <w:rsid w:val="001B2A45"/>
    <w:rsid w:val="001B3594"/>
    <w:rsid w:val="001B39CB"/>
    <w:rsid w:val="001B3CC7"/>
    <w:rsid w:val="001B3D05"/>
    <w:rsid w:val="001B3E44"/>
    <w:rsid w:val="001B4109"/>
    <w:rsid w:val="001B415E"/>
    <w:rsid w:val="001B623C"/>
    <w:rsid w:val="001B671A"/>
    <w:rsid w:val="001B70C4"/>
    <w:rsid w:val="001B722C"/>
    <w:rsid w:val="001B7D27"/>
    <w:rsid w:val="001C06AB"/>
    <w:rsid w:val="001C0AA8"/>
    <w:rsid w:val="001C0AB1"/>
    <w:rsid w:val="001C0F6C"/>
    <w:rsid w:val="001C134B"/>
    <w:rsid w:val="001C1937"/>
    <w:rsid w:val="001C1C55"/>
    <w:rsid w:val="001C2ABD"/>
    <w:rsid w:val="001C2EBA"/>
    <w:rsid w:val="001C3A28"/>
    <w:rsid w:val="001C3ED7"/>
    <w:rsid w:val="001C3FD4"/>
    <w:rsid w:val="001C40F0"/>
    <w:rsid w:val="001C44C9"/>
    <w:rsid w:val="001C45E5"/>
    <w:rsid w:val="001C4604"/>
    <w:rsid w:val="001C4C12"/>
    <w:rsid w:val="001C4E2F"/>
    <w:rsid w:val="001C4E53"/>
    <w:rsid w:val="001C4F32"/>
    <w:rsid w:val="001C50FE"/>
    <w:rsid w:val="001C568F"/>
    <w:rsid w:val="001C6B6B"/>
    <w:rsid w:val="001C6F63"/>
    <w:rsid w:val="001C7067"/>
    <w:rsid w:val="001C7344"/>
    <w:rsid w:val="001C7799"/>
    <w:rsid w:val="001C7B71"/>
    <w:rsid w:val="001C7DD6"/>
    <w:rsid w:val="001D019D"/>
    <w:rsid w:val="001D0B83"/>
    <w:rsid w:val="001D12C1"/>
    <w:rsid w:val="001D17E0"/>
    <w:rsid w:val="001D18B4"/>
    <w:rsid w:val="001D195D"/>
    <w:rsid w:val="001D22CE"/>
    <w:rsid w:val="001D39EA"/>
    <w:rsid w:val="001D3CF2"/>
    <w:rsid w:val="001D421A"/>
    <w:rsid w:val="001D4B0F"/>
    <w:rsid w:val="001D6600"/>
    <w:rsid w:val="001E08F6"/>
    <w:rsid w:val="001E092C"/>
    <w:rsid w:val="001E0E3E"/>
    <w:rsid w:val="001E0EEF"/>
    <w:rsid w:val="001E0F0D"/>
    <w:rsid w:val="001E10F8"/>
    <w:rsid w:val="001E119E"/>
    <w:rsid w:val="001E12E5"/>
    <w:rsid w:val="001E186B"/>
    <w:rsid w:val="001E1A55"/>
    <w:rsid w:val="001E1F6B"/>
    <w:rsid w:val="001E2310"/>
    <w:rsid w:val="001E26E3"/>
    <w:rsid w:val="001E273C"/>
    <w:rsid w:val="001E2E14"/>
    <w:rsid w:val="001E3514"/>
    <w:rsid w:val="001E3607"/>
    <w:rsid w:val="001E371B"/>
    <w:rsid w:val="001E3EE4"/>
    <w:rsid w:val="001E4385"/>
    <w:rsid w:val="001E49B1"/>
    <w:rsid w:val="001E49F0"/>
    <w:rsid w:val="001E4D55"/>
    <w:rsid w:val="001E4D8E"/>
    <w:rsid w:val="001E52AB"/>
    <w:rsid w:val="001E6105"/>
    <w:rsid w:val="001E6B5C"/>
    <w:rsid w:val="001E6BAF"/>
    <w:rsid w:val="001E77FE"/>
    <w:rsid w:val="001F06EF"/>
    <w:rsid w:val="001F0DA5"/>
    <w:rsid w:val="001F1865"/>
    <w:rsid w:val="001F242A"/>
    <w:rsid w:val="001F249E"/>
    <w:rsid w:val="001F2AC9"/>
    <w:rsid w:val="001F2B6B"/>
    <w:rsid w:val="001F3736"/>
    <w:rsid w:val="001F3A86"/>
    <w:rsid w:val="001F3EF7"/>
    <w:rsid w:val="001F4045"/>
    <w:rsid w:val="001F4F02"/>
    <w:rsid w:val="001F5706"/>
    <w:rsid w:val="001F5C65"/>
    <w:rsid w:val="001F5EB3"/>
    <w:rsid w:val="001F61DA"/>
    <w:rsid w:val="001F6649"/>
    <w:rsid w:val="001F76AB"/>
    <w:rsid w:val="0020053A"/>
    <w:rsid w:val="0020121B"/>
    <w:rsid w:val="002018A9"/>
    <w:rsid w:val="0020258F"/>
    <w:rsid w:val="00202AC6"/>
    <w:rsid w:val="0020422F"/>
    <w:rsid w:val="00204CDB"/>
    <w:rsid w:val="00204CEE"/>
    <w:rsid w:val="00204EDD"/>
    <w:rsid w:val="002054CF"/>
    <w:rsid w:val="00205566"/>
    <w:rsid w:val="00207484"/>
    <w:rsid w:val="0020770D"/>
    <w:rsid w:val="0020799E"/>
    <w:rsid w:val="00207A08"/>
    <w:rsid w:val="002100A9"/>
    <w:rsid w:val="002104DD"/>
    <w:rsid w:val="002104E1"/>
    <w:rsid w:val="00210A38"/>
    <w:rsid w:val="00212016"/>
    <w:rsid w:val="002124A9"/>
    <w:rsid w:val="002124BC"/>
    <w:rsid w:val="00212ABB"/>
    <w:rsid w:val="00212F84"/>
    <w:rsid w:val="00213750"/>
    <w:rsid w:val="00214664"/>
    <w:rsid w:val="00214A71"/>
    <w:rsid w:val="002164F1"/>
    <w:rsid w:val="002167DD"/>
    <w:rsid w:val="00216914"/>
    <w:rsid w:val="00216E44"/>
    <w:rsid w:val="00217012"/>
    <w:rsid w:val="002174F8"/>
    <w:rsid w:val="00220BFD"/>
    <w:rsid w:val="00221F5F"/>
    <w:rsid w:val="00222296"/>
    <w:rsid w:val="00222440"/>
    <w:rsid w:val="00222F94"/>
    <w:rsid w:val="002233BC"/>
    <w:rsid w:val="002233D8"/>
    <w:rsid w:val="0022349B"/>
    <w:rsid w:val="002238CE"/>
    <w:rsid w:val="002244A1"/>
    <w:rsid w:val="00225FBB"/>
    <w:rsid w:val="002262A2"/>
    <w:rsid w:val="00226522"/>
    <w:rsid w:val="00226923"/>
    <w:rsid w:val="00226E18"/>
    <w:rsid w:val="00230214"/>
    <w:rsid w:val="0023091A"/>
    <w:rsid w:val="002322DF"/>
    <w:rsid w:val="002329D3"/>
    <w:rsid w:val="00234641"/>
    <w:rsid w:val="0023472C"/>
    <w:rsid w:val="00234F27"/>
    <w:rsid w:val="00235388"/>
    <w:rsid w:val="0023568E"/>
    <w:rsid w:val="002356F7"/>
    <w:rsid w:val="0023627F"/>
    <w:rsid w:val="002364B8"/>
    <w:rsid w:val="00236DFB"/>
    <w:rsid w:val="00237731"/>
    <w:rsid w:val="00237930"/>
    <w:rsid w:val="00240F07"/>
    <w:rsid w:val="00242405"/>
    <w:rsid w:val="0024267C"/>
    <w:rsid w:val="00242F79"/>
    <w:rsid w:val="00243298"/>
    <w:rsid w:val="002434DD"/>
    <w:rsid w:val="002446D5"/>
    <w:rsid w:val="002455A9"/>
    <w:rsid w:val="002456EC"/>
    <w:rsid w:val="00245774"/>
    <w:rsid w:val="00245931"/>
    <w:rsid w:val="002463B0"/>
    <w:rsid w:val="00246F80"/>
    <w:rsid w:val="0025027C"/>
    <w:rsid w:val="00251C8D"/>
    <w:rsid w:val="002522CC"/>
    <w:rsid w:val="002526BA"/>
    <w:rsid w:val="00252B8B"/>
    <w:rsid w:val="00252D2B"/>
    <w:rsid w:val="002535DD"/>
    <w:rsid w:val="00253875"/>
    <w:rsid w:val="002538A4"/>
    <w:rsid w:val="002539ED"/>
    <w:rsid w:val="00254E85"/>
    <w:rsid w:val="0025501A"/>
    <w:rsid w:val="00255370"/>
    <w:rsid w:val="002556AD"/>
    <w:rsid w:val="002559DB"/>
    <w:rsid w:val="00255C6A"/>
    <w:rsid w:val="00256D16"/>
    <w:rsid w:val="002573CC"/>
    <w:rsid w:val="002573D2"/>
    <w:rsid w:val="00257BE8"/>
    <w:rsid w:val="002607C8"/>
    <w:rsid w:val="0026081B"/>
    <w:rsid w:val="00260AEB"/>
    <w:rsid w:val="00260F81"/>
    <w:rsid w:val="002618CF"/>
    <w:rsid w:val="00261D4C"/>
    <w:rsid w:val="00262DBB"/>
    <w:rsid w:val="00262DDF"/>
    <w:rsid w:val="00262E0C"/>
    <w:rsid w:val="00263746"/>
    <w:rsid w:val="00263C0B"/>
    <w:rsid w:val="00263DB9"/>
    <w:rsid w:val="00264BDE"/>
    <w:rsid w:val="00266E46"/>
    <w:rsid w:val="002673D6"/>
    <w:rsid w:val="00267AC3"/>
    <w:rsid w:val="00270066"/>
    <w:rsid w:val="00270D86"/>
    <w:rsid w:val="00270E04"/>
    <w:rsid w:val="00270E2D"/>
    <w:rsid w:val="00271832"/>
    <w:rsid w:val="002718C6"/>
    <w:rsid w:val="00271AE4"/>
    <w:rsid w:val="00271EE6"/>
    <w:rsid w:val="00272C9C"/>
    <w:rsid w:val="00272E0E"/>
    <w:rsid w:val="00272E28"/>
    <w:rsid w:val="0027411C"/>
    <w:rsid w:val="002747D5"/>
    <w:rsid w:val="00274C70"/>
    <w:rsid w:val="002762C8"/>
    <w:rsid w:val="0027782D"/>
    <w:rsid w:val="00280BD9"/>
    <w:rsid w:val="00281E56"/>
    <w:rsid w:val="002821CB"/>
    <w:rsid w:val="002821D6"/>
    <w:rsid w:val="00283A6F"/>
    <w:rsid w:val="0028437E"/>
    <w:rsid w:val="00284804"/>
    <w:rsid w:val="00284B69"/>
    <w:rsid w:val="00284C45"/>
    <w:rsid w:val="00285737"/>
    <w:rsid w:val="00286C6C"/>
    <w:rsid w:val="00286EBE"/>
    <w:rsid w:val="00287208"/>
    <w:rsid w:val="00287DA5"/>
    <w:rsid w:val="002907D2"/>
    <w:rsid w:val="002912BF"/>
    <w:rsid w:val="002916D7"/>
    <w:rsid w:val="002922DE"/>
    <w:rsid w:val="002927D9"/>
    <w:rsid w:val="00293979"/>
    <w:rsid w:val="00293CBA"/>
    <w:rsid w:val="00294587"/>
    <w:rsid w:val="00294876"/>
    <w:rsid w:val="002950A6"/>
    <w:rsid w:val="00295381"/>
    <w:rsid w:val="00295574"/>
    <w:rsid w:val="00295644"/>
    <w:rsid w:val="002962ED"/>
    <w:rsid w:val="00296891"/>
    <w:rsid w:val="00296C21"/>
    <w:rsid w:val="00297725"/>
    <w:rsid w:val="00297BEB"/>
    <w:rsid w:val="00297EFA"/>
    <w:rsid w:val="00297EFD"/>
    <w:rsid w:val="002A02A7"/>
    <w:rsid w:val="002A0809"/>
    <w:rsid w:val="002A12A1"/>
    <w:rsid w:val="002A135F"/>
    <w:rsid w:val="002A1B8F"/>
    <w:rsid w:val="002A346F"/>
    <w:rsid w:val="002A36F1"/>
    <w:rsid w:val="002A3E4B"/>
    <w:rsid w:val="002A407D"/>
    <w:rsid w:val="002A42E7"/>
    <w:rsid w:val="002A44AB"/>
    <w:rsid w:val="002A45C9"/>
    <w:rsid w:val="002A4C94"/>
    <w:rsid w:val="002A5D17"/>
    <w:rsid w:val="002A5F3B"/>
    <w:rsid w:val="002A78C7"/>
    <w:rsid w:val="002A7D3F"/>
    <w:rsid w:val="002B03E0"/>
    <w:rsid w:val="002B092B"/>
    <w:rsid w:val="002B105E"/>
    <w:rsid w:val="002B13C0"/>
    <w:rsid w:val="002B15A7"/>
    <w:rsid w:val="002B1628"/>
    <w:rsid w:val="002B18C5"/>
    <w:rsid w:val="002B1B0B"/>
    <w:rsid w:val="002B1B76"/>
    <w:rsid w:val="002B2A58"/>
    <w:rsid w:val="002B3512"/>
    <w:rsid w:val="002B3FF5"/>
    <w:rsid w:val="002B424E"/>
    <w:rsid w:val="002B45F7"/>
    <w:rsid w:val="002B63DB"/>
    <w:rsid w:val="002B6B85"/>
    <w:rsid w:val="002B75A1"/>
    <w:rsid w:val="002B7B98"/>
    <w:rsid w:val="002C071E"/>
    <w:rsid w:val="002C0BAF"/>
    <w:rsid w:val="002C103D"/>
    <w:rsid w:val="002C167C"/>
    <w:rsid w:val="002C242E"/>
    <w:rsid w:val="002C2F72"/>
    <w:rsid w:val="002C38FC"/>
    <w:rsid w:val="002C3A01"/>
    <w:rsid w:val="002C42C8"/>
    <w:rsid w:val="002C45D1"/>
    <w:rsid w:val="002C4B37"/>
    <w:rsid w:val="002C4EE5"/>
    <w:rsid w:val="002C6495"/>
    <w:rsid w:val="002C6FF6"/>
    <w:rsid w:val="002C7317"/>
    <w:rsid w:val="002C775C"/>
    <w:rsid w:val="002D042D"/>
    <w:rsid w:val="002D07FD"/>
    <w:rsid w:val="002D2922"/>
    <w:rsid w:val="002D30EB"/>
    <w:rsid w:val="002D3610"/>
    <w:rsid w:val="002D3713"/>
    <w:rsid w:val="002D37AC"/>
    <w:rsid w:val="002D3BA6"/>
    <w:rsid w:val="002D3C36"/>
    <w:rsid w:val="002D404C"/>
    <w:rsid w:val="002D40AE"/>
    <w:rsid w:val="002D446B"/>
    <w:rsid w:val="002D58DF"/>
    <w:rsid w:val="002D5B9D"/>
    <w:rsid w:val="002D619A"/>
    <w:rsid w:val="002D65BB"/>
    <w:rsid w:val="002D66DD"/>
    <w:rsid w:val="002D6788"/>
    <w:rsid w:val="002D6C22"/>
    <w:rsid w:val="002D6EB4"/>
    <w:rsid w:val="002D704A"/>
    <w:rsid w:val="002E0061"/>
    <w:rsid w:val="002E0482"/>
    <w:rsid w:val="002E0ECB"/>
    <w:rsid w:val="002E1165"/>
    <w:rsid w:val="002E1825"/>
    <w:rsid w:val="002E19F6"/>
    <w:rsid w:val="002E1A1F"/>
    <w:rsid w:val="002E20C4"/>
    <w:rsid w:val="002E29F3"/>
    <w:rsid w:val="002E2D81"/>
    <w:rsid w:val="002E33E1"/>
    <w:rsid w:val="002E4ABC"/>
    <w:rsid w:val="002E4ECE"/>
    <w:rsid w:val="002E6573"/>
    <w:rsid w:val="002E6D79"/>
    <w:rsid w:val="002E702C"/>
    <w:rsid w:val="002E72D9"/>
    <w:rsid w:val="002E73C9"/>
    <w:rsid w:val="002E7B51"/>
    <w:rsid w:val="002F101B"/>
    <w:rsid w:val="002F1325"/>
    <w:rsid w:val="002F1FDC"/>
    <w:rsid w:val="002F20D2"/>
    <w:rsid w:val="002F2B85"/>
    <w:rsid w:val="002F3D48"/>
    <w:rsid w:val="002F3D51"/>
    <w:rsid w:val="002F4F7D"/>
    <w:rsid w:val="002F6EEA"/>
    <w:rsid w:val="002F72B4"/>
    <w:rsid w:val="002F759A"/>
    <w:rsid w:val="002F7E93"/>
    <w:rsid w:val="003008E9"/>
    <w:rsid w:val="00300A42"/>
    <w:rsid w:val="00301515"/>
    <w:rsid w:val="003018EA"/>
    <w:rsid w:val="00302035"/>
    <w:rsid w:val="003031CD"/>
    <w:rsid w:val="00304201"/>
    <w:rsid w:val="00305387"/>
    <w:rsid w:val="00305E90"/>
    <w:rsid w:val="003067BF"/>
    <w:rsid w:val="00307755"/>
    <w:rsid w:val="003105D0"/>
    <w:rsid w:val="003109A0"/>
    <w:rsid w:val="00310C04"/>
    <w:rsid w:val="00310E14"/>
    <w:rsid w:val="00310FF4"/>
    <w:rsid w:val="003130CB"/>
    <w:rsid w:val="00313128"/>
    <w:rsid w:val="00313169"/>
    <w:rsid w:val="003139FD"/>
    <w:rsid w:val="0031482E"/>
    <w:rsid w:val="003158F2"/>
    <w:rsid w:val="00316107"/>
    <w:rsid w:val="003166B4"/>
    <w:rsid w:val="00316899"/>
    <w:rsid w:val="0031713F"/>
    <w:rsid w:val="00317D7D"/>
    <w:rsid w:val="00317E4A"/>
    <w:rsid w:val="003201E7"/>
    <w:rsid w:val="00320618"/>
    <w:rsid w:val="0032067D"/>
    <w:rsid w:val="00320BB0"/>
    <w:rsid w:val="00323257"/>
    <w:rsid w:val="00323A14"/>
    <w:rsid w:val="0032432B"/>
    <w:rsid w:val="00324E0C"/>
    <w:rsid w:val="003252C8"/>
    <w:rsid w:val="00325352"/>
    <w:rsid w:val="00325CE7"/>
    <w:rsid w:val="00325D43"/>
    <w:rsid w:val="0032620C"/>
    <w:rsid w:val="00326FB2"/>
    <w:rsid w:val="00327AD4"/>
    <w:rsid w:val="00327CE9"/>
    <w:rsid w:val="0033139C"/>
    <w:rsid w:val="0033155F"/>
    <w:rsid w:val="003319DC"/>
    <w:rsid w:val="0033207F"/>
    <w:rsid w:val="003328A2"/>
    <w:rsid w:val="0033380E"/>
    <w:rsid w:val="00333CB5"/>
    <w:rsid w:val="00333D02"/>
    <w:rsid w:val="00334275"/>
    <w:rsid w:val="003344A6"/>
    <w:rsid w:val="00334A1A"/>
    <w:rsid w:val="003353A4"/>
    <w:rsid w:val="00335862"/>
    <w:rsid w:val="00335AFD"/>
    <w:rsid w:val="00335B28"/>
    <w:rsid w:val="003361C6"/>
    <w:rsid w:val="003363CF"/>
    <w:rsid w:val="0033651B"/>
    <w:rsid w:val="00336714"/>
    <w:rsid w:val="00336C70"/>
    <w:rsid w:val="00336DCE"/>
    <w:rsid w:val="00341274"/>
    <w:rsid w:val="00341472"/>
    <w:rsid w:val="003415D7"/>
    <w:rsid w:val="00341624"/>
    <w:rsid w:val="003419C5"/>
    <w:rsid w:val="003425EF"/>
    <w:rsid w:val="00342EEE"/>
    <w:rsid w:val="00342F65"/>
    <w:rsid w:val="003432C7"/>
    <w:rsid w:val="0034437A"/>
    <w:rsid w:val="00344C2A"/>
    <w:rsid w:val="00344C90"/>
    <w:rsid w:val="00344FAC"/>
    <w:rsid w:val="00345158"/>
    <w:rsid w:val="00345B23"/>
    <w:rsid w:val="00345E5B"/>
    <w:rsid w:val="003462B6"/>
    <w:rsid w:val="003468B2"/>
    <w:rsid w:val="0034781F"/>
    <w:rsid w:val="00347C5A"/>
    <w:rsid w:val="00347CA4"/>
    <w:rsid w:val="00347CC1"/>
    <w:rsid w:val="00347CCC"/>
    <w:rsid w:val="003500D6"/>
    <w:rsid w:val="003502B1"/>
    <w:rsid w:val="00350560"/>
    <w:rsid w:val="00350DD6"/>
    <w:rsid w:val="00351240"/>
    <w:rsid w:val="003514E4"/>
    <w:rsid w:val="003518DC"/>
    <w:rsid w:val="003528C7"/>
    <w:rsid w:val="003529A8"/>
    <w:rsid w:val="00352D94"/>
    <w:rsid w:val="003538FD"/>
    <w:rsid w:val="00353A13"/>
    <w:rsid w:val="0035435F"/>
    <w:rsid w:val="0035472D"/>
    <w:rsid w:val="00354CB4"/>
    <w:rsid w:val="00354EC5"/>
    <w:rsid w:val="00355698"/>
    <w:rsid w:val="003559B3"/>
    <w:rsid w:val="00355E9A"/>
    <w:rsid w:val="00356D2F"/>
    <w:rsid w:val="00356E5D"/>
    <w:rsid w:val="0035752D"/>
    <w:rsid w:val="00357ADA"/>
    <w:rsid w:val="0036035D"/>
    <w:rsid w:val="003604AE"/>
    <w:rsid w:val="0036056C"/>
    <w:rsid w:val="00360D2B"/>
    <w:rsid w:val="003611C3"/>
    <w:rsid w:val="0036137D"/>
    <w:rsid w:val="00363019"/>
    <w:rsid w:val="00363F9C"/>
    <w:rsid w:val="00364004"/>
    <w:rsid w:val="003641EF"/>
    <w:rsid w:val="003651D6"/>
    <w:rsid w:val="00366054"/>
    <w:rsid w:val="00366535"/>
    <w:rsid w:val="003665B6"/>
    <w:rsid w:val="0036682E"/>
    <w:rsid w:val="00366927"/>
    <w:rsid w:val="00367667"/>
    <w:rsid w:val="0036773F"/>
    <w:rsid w:val="003700CF"/>
    <w:rsid w:val="0037062A"/>
    <w:rsid w:val="00370C49"/>
    <w:rsid w:val="00371000"/>
    <w:rsid w:val="00371338"/>
    <w:rsid w:val="003719E1"/>
    <w:rsid w:val="00371A1C"/>
    <w:rsid w:val="00371C66"/>
    <w:rsid w:val="00371F7E"/>
    <w:rsid w:val="00372BE9"/>
    <w:rsid w:val="003732D0"/>
    <w:rsid w:val="003737D2"/>
    <w:rsid w:val="0037432A"/>
    <w:rsid w:val="0037456D"/>
    <w:rsid w:val="0037519C"/>
    <w:rsid w:val="003754BA"/>
    <w:rsid w:val="0037570C"/>
    <w:rsid w:val="00375AAD"/>
    <w:rsid w:val="003760A3"/>
    <w:rsid w:val="003768C5"/>
    <w:rsid w:val="00380B41"/>
    <w:rsid w:val="0038119E"/>
    <w:rsid w:val="003815B8"/>
    <w:rsid w:val="00381D70"/>
    <w:rsid w:val="00381EF0"/>
    <w:rsid w:val="00382828"/>
    <w:rsid w:val="00383073"/>
    <w:rsid w:val="00383832"/>
    <w:rsid w:val="0038388A"/>
    <w:rsid w:val="00383899"/>
    <w:rsid w:val="003852D1"/>
    <w:rsid w:val="0038574A"/>
    <w:rsid w:val="00385C48"/>
    <w:rsid w:val="00385E58"/>
    <w:rsid w:val="0038624E"/>
    <w:rsid w:val="003868C0"/>
    <w:rsid w:val="003869F6"/>
    <w:rsid w:val="00386DB7"/>
    <w:rsid w:val="00386FA8"/>
    <w:rsid w:val="00387E24"/>
    <w:rsid w:val="00390298"/>
    <w:rsid w:val="00390529"/>
    <w:rsid w:val="00390B95"/>
    <w:rsid w:val="00390CC6"/>
    <w:rsid w:val="00390DCD"/>
    <w:rsid w:val="00390F7F"/>
    <w:rsid w:val="0039177E"/>
    <w:rsid w:val="00392DDA"/>
    <w:rsid w:val="00392F88"/>
    <w:rsid w:val="00393187"/>
    <w:rsid w:val="00393438"/>
    <w:rsid w:val="00393481"/>
    <w:rsid w:val="003939D6"/>
    <w:rsid w:val="003951A1"/>
    <w:rsid w:val="003958B2"/>
    <w:rsid w:val="0039598F"/>
    <w:rsid w:val="00395B74"/>
    <w:rsid w:val="00395E2D"/>
    <w:rsid w:val="003963D8"/>
    <w:rsid w:val="0039676D"/>
    <w:rsid w:val="0039698F"/>
    <w:rsid w:val="003969B2"/>
    <w:rsid w:val="00397429"/>
    <w:rsid w:val="003974DD"/>
    <w:rsid w:val="003A0126"/>
    <w:rsid w:val="003A0270"/>
    <w:rsid w:val="003A13F2"/>
    <w:rsid w:val="003A2136"/>
    <w:rsid w:val="003A225C"/>
    <w:rsid w:val="003A2FAD"/>
    <w:rsid w:val="003A3644"/>
    <w:rsid w:val="003A3974"/>
    <w:rsid w:val="003A3AF2"/>
    <w:rsid w:val="003A419B"/>
    <w:rsid w:val="003A4B9E"/>
    <w:rsid w:val="003A4C72"/>
    <w:rsid w:val="003A504E"/>
    <w:rsid w:val="003A51F7"/>
    <w:rsid w:val="003A5297"/>
    <w:rsid w:val="003A5417"/>
    <w:rsid w:val="003A546D"/>
    <w:rsid w:val="003A5C25"/>
    <w:rsid w:val="003A5FC6"/>
    <w:rsid w:val="003A68B5"/>
    <w:rsid w:val="003A712A"/>
    <w:rsid w:val="003A7724"/>
    <w:rsid w:val="003A7DAA"/>
    <w:rsid w:val="003B0107"/>
    <w:rsid w:val="003B035E"/>
    <w:rsid w:val="003B0371"/>
    <w:rsid w:val="003B0463"/>
    <w:rsid w:val="003B0AB4"/>
    <w:rsid w:val="003B10A8"/>
    <w:rsid w:val="003B3391"/>
    <w:rsid w:val="003B39B9"/>
    <w:rsid w:val="003B3EA4"/>
    <w:rsid w:val="003B43F9"/>
    <w:rsid w:val="003B4CBC"/>
    <w:rsid w:val="003B5C8E"/>
    <w:rsid w:val="003B604A"/>
    <w:rsid w:val="003B61A1"/>
    <w:rsid w:val="003B6206"/>
    <w:rsid w:val="003B6E3F"/>
    <w:rsid w:val="003B75C2"/>
    <w:rsid w:val="003B7E38"/>
    <w:rsid w:val="003C0296"/>
    <w:rsid w:val="003C0931"/>
    <w:rsid w:val="003C0E3C"/>
    <w:rsid w:val="003C1862"/>
    <w:rsid w:val="003C1CDA"/>
    <w:rsid w:val="003C25BF"/>
    <w:rsid w:val="003C2B3F"/>
    <w:rsid w:val="003C3081"/>
    <w:rsid w:val="003C38D3"/>
    <w:rsid w:val="003C3A14"/>
    <w:rsid w:val="003C4C84"/>
    <w:rsid w:val="003C4FBD"/>
    <w:rsid w:val="003C5DF6"/>
    <w:rsid w:val="003C683B"/>
    <w:rsid w:val="003C6C62"/>
    <w:rsid w:val="003C6F8E"/>
    <w:rsid w:val="003D066B"/>
    <w:rsid w:val="003D10ED"/>
    <w:rsid w:val="003D1E3B"/>
    <w:rsid w:val="003D28C5"/>
    <w:rsid w:val="003D2AA4"/>
    <w:rsid w:val="003D37D6"/>
    <w:rsid w:val="003D40BC"/>
    <w:rsid w:val="003D425B"/>
    <w:rsid w:val="003D484C"/>
    <w:rsid w:val="003D4B27"/>
    <w:rsid w:val="003D4CBC"/>
    <w:rsid w:val="003D6CC2"/>
    <w:rsid w:val="003D762B"/>
    <w:rsid w:val="003D781C"/>
    <w:rsid w:val="003D7F4C"/>
    <w:rsid w:val="003E09C5"/>
    <w:rsid w:val="003E10D1"/>
    <w:rsid w:val="003E14B5"/>
    <w:rsid w:val="003E1862"/>
    <w:rsid w:val="003E1929"/>
    <w:rsid w:val="003E1988"/>
    <w:rsid w:val="003E1B83"/>
    <w:rsid w:val="003E260D"/>
    <w:rsid w:val="003E367B"/>
    <w:rsid w:val="003E3798"/>
    <w:rsid w:val="003E385C"/>
    <w:rsid w:val="003E3B6E"/>
    <w:rsid w:val="003E3DB0"/>
    <w:rsid w:val="003E3EEB"/>
    <w:rsid w:val="003E40B6"/>
    <w:rsid w:val="003E4152"/>
    <w:rsid w:val="003E41E1"/>
    <w:rsid w:val="003E4AB3"/>
    <w:rsid w:val="003E4E9B"/>
    <w:rsid w:val="003E51F5"/>
    <w:rsid w:val="003E5893"/>
    <w:rsid w:val="003E599B"/>
    <w:rsid w:val="003E645C"/>
    <w:rsid w:val="003E668B"/>
    <w:rsid w:val="003E6967"/>
    <w:rsid w:val="003E6F5E"/>
    <w:rsid w:val="003F039F"/>
    <w:rsid w:val="003F0898"/>
    <w:rsid w:val="003F08D8"/>
    <w:rsid w:val="003F0E36"/>
    <w:rsid w:val="003F1403"/>
    <w:rsid w:val="003F1AB6"/>
    <w:rsid w:val="003F2BDB"/>
    <w:rsid w:val="003F383C"/>
    <w:rsid w:val="003F3EDE"/>
    <w:rsid w:val="003F4D25"/>
    <w:rsid w:val="003F6123"/>
    <w:rsid w:val="003F715F"/>
    <w:rsid w:val="003F726F"/>
    <w:rsid w:val="003F7655"/>
    <w:rsid w:val="00400D59"/>
    <w:rsid w:val="00400DC4"/>
    <w:rsid w:val="00402CA9"/>
    <w:rsid w:val="00402FEA"/>
    <w:rsid w:val="004035B2"/>
    <w:rsid w:val="00403F49"/>
    <w:rsid w:val="00404406"/>
    <w:rsid w:val="00404708"/>
    <w:rsid w:val="0040583F"/>
    <w:rsid w:val="004062A5"/>
    <w:rsid w:val="004063FC"/>
    <w:rsid w:val="00406838"/>
    <w:rsid w:val="00406E56"/>
    <w:rsid w:val="00407147"/>
    <w:rsid w:val="004073E0"/>
    <w:rsid w:val="0040772C"/>
    <w:rsid w:val="00410286"/>
    <w:rsid w:val="004102EF"/>
    <w:rsid w:val="00411433"/>
    <w:rsid w:val="0041150D"/>
    <w:rsid w:val="004118B1"/>
    <w:rsid w:val="00411AEE"/>
    <w:rsid w:val="00411CE0"/>
    <w:rsid w:val="004136F1"/>
    <w:rsid w:val="004137E1"/>
    <w:rsid w:val="004138AC"/>
    <w:rsid w:val="00413BB7"/>
    <w:rsid w:val="00413D9C"/>
    <w:rsid w:val="00414185"/>
    <w:rsid w:val="00414B1F"/>
    <w:rsid w:val="00414E46"/>
    <w:rsid w:val="00415435"/>
    <w:rsid w:val="004156EA"/>
    <w:rsid w:val="0041582C"/>
    <w:rsid w:val="00415A7C"/>
    <w:rsid w:val="004162A3"/>
    <w:rsid w:val="00416C3F"/>
    <w:rsid w:val="004172C6"/>
    <w:rsid w:val="00417390"/>
    <w:rsid w:val="00417659"/>
    <w:rsid w:val="004178C1"/>
    <w:rsid w:val="0042075B"/>
    <w:rsid w:val="00421EE5"/>
    <w:rsid w:val="00422AC2"/>
    <w:rsid w:val="00422E3E"/>
    <w:rsid w:val="004238A4"/>
    <w:rsid w:val="00423C5F"/>
    <w:rsid w:val="00424FBF"/>
    <w:rsid w:val="00425500"/>
    <w:rsid w:val="00425A0E"/>
    <w:rsid w:val="004270E1"/>
    <w:rsid w:val="00427A17"/>
    <w:rsid w:val="00427B88"/>
    <w:rsid w:val="00430195"/>
    <w:rsid w:val="00430B11"/>
    <w:rsid w:val="004313BA"/>
    <w:rsid w:val="00431DAC"/>
    <w:rsid w:val="00432DC8"/>
    <w:rsid w:val="004349FB"/>
    <w:rsid w:val="00434C46"/>
    <w:rsid w:val="00434D10"/>
    <w:rsid w:val="004357A9"/>
    <w:rsid w:val="004358EA"/>
    <w:rsid w:val="00435935"/>
    <w:rsid w:val="004359CA"/>
    <w:rsid w:val="00436287"/>
    <w:rsid w:val="00436A0F"/>
    <w:rsid w:val="0043780A"/>
    <w:rsid w:val="00437E8F"/>
    <w:rsid w:val="00440371"/>
    <w:rsid w:val="00440950"/>
    <w:rsid w:val="00440A18"/>
    <w:rsid w:val="00441203"/>
    <w:rsid w:val="004415B9"/>
    <w:rsid w:val="0044173A"/>
    <w:rsid w:val="00441BF3"/>
    <w:rsid w:val="00441DB0"/>
    <w:rsid w:val="00441F61"/>
    <w:rsid w:val="00442694"/>
    <w:rsid w:val="004426D0"/>
    <w:rsid w:val="00442E40"/>
    <w:rsid w:val="004430E8"/>
    <w:rsid w:val="00443698"/>
    <w:rsid w:val="004439BE"/>
    <w:rsid w:val="004441B0"/>
    <w:rsid w:val="00444A3A"/>
    <w:rsid w:val="00444DCC"/>
    <w:rsid w:val="0044515B"/>
    <w:rsid w:val="00445841"/>
    <w:rsid w:val="00445C1E"/>
    <w:rsid w:val="004463E3"/>
    <w:rsid w:val="00446DA3"/>
    <w:rsid w:val="00447247"/>
    <w:rsid w:val="00447B46"/>
    <w:rsid w:val="00447DCA"/>
    <w:rsid w:val="00450B54"/>
    <w:rsid w:val="00451C80"/>
    <w:rsid w:val="00451D47"/>
    <w:rsid w:val="0045373E"/>
    <w:rsid w:val="00453AD4"/>
    <w:rsid w:val="00453E00"/>
    <w:rsid w:val="00454290"/>
    <w:rsid w:val="00454B35"/>
    <w:rsid w:val="00454E3C"/>
    <w:rsid w:val="004552B6"/>
    <w:rsid w:val="004558F5"/>
    <w:rsid w:val="00457066"/>
    <w:rsid w:val="0045792F"/>
    <w:rsid w:val="00457AC6"/>
    <w:rsid w:val="00457E77"/>
    <w:rsid w:val="00457F0D"/>
    <w:rsid w:val="00457F7C"/>
    <w:rsid w:val="004610E0"/>
    <w:rsid w:val="00461383"/>
    <w:rsid w:val="00463259"/>
    <w:rsid w:val="004634F6"/>
    <w:rsid w:val="004639E3"/>
    <w:rsid w:val="004657E8"/>
    <w:rsid w:val="00466F5B"/>
    <w:rsid w:val="00470372"/>
    <w:rsid w:val="004718BE"/>
    <w:rsid w:val="00471A6F"/>
    <w:rsid w:val="004724B6"/>
    <w:rsid w:val="0047268B"/>
    <w:rsid w:val="00472F13"/>
    <w:rsid w:val="004738C0"/>
    <w:rsid w:val="00474A12"/>
    <w:rsid w:val="00474A7C"/>
    <w:rsid w:val="00474ADF"/>
    <w:rsid w:val="00475419"/>
    <w:rsid w:val="004754F3"/>
    <w:rsid w:val="004758BB"/>
    <w:rsid w:val="004759F5"/>
    <w:rsid w:val="00475B28"/>
    <w:rsid w:val="004760D6"/>
    <w:rsid w:val="004765A5"/>
    <w:rsid w:val="00476921"/>
    <w:rsid w:val="00476C0B"/>
    <w:rsid w:val="00476E0D"/>
    <w:rsid w:val="00480A9F"/>
    <w:rsid w:val="00480F75"/>
    <w:rsid w:val="004811A3"/>
    <w:rsid w:val="00481ACC"/>
    <w:rsid w:val="004822E7"/>
    <w:rsid w:val="004823AD"/>
    <w:rsid w:val="00482609"/>
    <w:rsid w:val="00482D68"/>
    <w:rsid w:val="004830F0"/>
    <w:rsid w:val="00483319"/>
    <w:rsid w:val="00483BFE"/>
    <w:rsid w:val="00483FCD"/>
    <w:rsid w:val="00484A2E"/>
    <w:rsid w:val="00484C5D"/>
    <w:rsid w:val="00485C72"/>
    <w:rsid w:val="00486036"/>
    <w:rsid w:val="00486AE5"/>
    <w:rsid w:val="0048774A"/>
    <w:rsid w:val="0048787B"/>
    <w:rsid w:val="0048789D"/>
    <w:rsid w:val="00487BAF"/>
    <w:rsid w:val="004906D0"/>
    <w:rsid w:val="00490C53"/>
    <w:rsid w:val="00490D07"/>
    <w:rsid w:val="004919DA"/>
    <w:rsid w:val="00491D6D"/>
    <w:rsid w:val="00492AD9"/>
    <w:rsid w:val="004945E9"/>
    <w:rsid w:val="00494A29"/>
    <w:rsid w:val="00494B5C"/>
    <w:rsid w:val="00494E53"/>
    <w:rsid w:val="00495187"/>
    <w:rsid w:val="004951C9"/>
    <w:rsid w:val="00496BFF"/>
    <w:rsid w:val="00497036"/>
    <w:rsid w:val="00497EFA"/>
    <w:rsid w:val="004A0397"/>
    <w:rsid w:val="004A0849"/>
    <w:rsid w:val="004A0909"/>
    <w:rsid w:val="004A147F"/>
    <w:rsid w:val="004A152F"/>
    <w:rsid w:val="004A153A"/>
    <w:rsid w:val="004A20B1"/>
    <w:rsid w:val="004A23C4"/>
    <w:rsid w:val="004A270E"/>
    <w:rsid w:val="004A27B5"/>
    <w:rsid w:val="004A28DE"/>
    <w:rsid w:val="004A29DB"/>
    <w:rsid w:val="004A2B32"/>
    <w:rsid w:val="004A2C40"/>
    <w:rsid w:val="004A3914"/>
    <w:rsid w:val="004A3CA2"/>
    <w:rsid w:val="004A4525"/>
    <w:rsid w:val="004A4A79"/>
    <w:rsid w:val="004A4C1F"/>
    <w:rsid w:val="004A4D14"/>
    <w:rsid w:val="004A4F30"/>
    <w:rsid w:val="004A54FA"/>
    <w:rsid w:val="004A5551"/>
    <w:rsid w:val="004A55F5"/>
    <w:rsid w:val="004A5630"/>
    <w:rsid w:val="004A5699"/>
    <w:rsid w:val="004A5B5F"/>
    <w:rsid w:val="004A5D34"/>
    <w:rsid w:val="004B0543"/>
    <w:rsid w:val="004B14EE"/>
    <w:rsid w:val="004B2A9E"/>
    <w:rsid w:val="004B2D15"/>
    <w:rsid w:val="004B30A9"/>
    <w:rsid w:val="004B3A7A"/>
    <w:rsid w:val="004B3CDA"/>
    <w:rsid w:val="004B41CA"/>
    <w:rsid w:val="004B4324"/>
    <w:rsid w:val="004B4339"/>
    <w:rsid w:val="004B4ACE"/>
    <w:rsid w:val="004B4DB0"/>
    <w:rsid w:val="004B53A2"/>
    <w:rsid w:val="004B5CF5"/>
    <w:rsid w:val="004B616C"/>
    <w:rsid w:val="004B62F2"/>
    <w:rsid w:val="004B6488"/>
    <w:rsid w:val="004B6A1E"/>
    <w:rsid w:val="004B6B32"/>
    <w:rsid w:val="004B6D8A"/>
    <w:rsid w:val="004B6EA3"/>
    <w:rsid w:val="004B715F"/>
    <w:rsid w:val="004B71E3"/>
    <w:rsid w:val="004B7E24"/>
    <w:rsid w:val="004C0583"/>
    <w:rsid w:val="004C0C9F"/>
    <w:rsid w:val="004C0D66"/>
    <w:rsid w:val="004C0FEA"/>
    <w:rsid w:val="004C11F5"/>
    <w:rsid w:val="004C1B7A"/>
    <w:rsid w:val="004C1D31"/>
    <w:rsid w:val="004C2605"/>
    <w:rsid w:val="004C27D4"/>
    <w:rsid w:val="004C3337"/>
    <w:rsid w:val="004C3767"/>
    <w:rsid w:val="004C3BEA"/>
    <w:rsid w:val="004C3C72"/>
    <w:rsid w:val="004C4344"/>
    <w:rsid w:val="004C491D"/>
    <w:rsid w:val="004C57F2"/>
    <w:rsid w:val="004C5851"/>
    <w:rsid w:val="004C5B7F"/>
    <w:rsid w:val="004C61A1"/>
    <w:rsid w:val="004C6A86"/>
    <w:rsid w:val="004C6CF5"/>
    <w:rsid w:val="004C7151"/>
    <w:rsid w:val="004C741A"/>
    <w:rsid w:val="004C7498"/>
    <w:rsid w:val="004C76A4"/>
    <w:rsid w:val="004C7AA2"/>
    <w:rsid w:val="004C7C5F"/>
    <w:rsid w:val="004D032B"/>
    <w:rsid w:val="004D04AE"/>
    <w:rsid w:val="004D07B2"/>
    <w:rsid w:val="004D1740"/>
    <w:rsid w:val="004D1D7A"/>
    <w:rsid w:val="004D229F"/>
    <w:rsid w:val="004D24B6"/>
    <w:rsid w:val="004D24F5"/>
    <w:rsid w:val="004D2858"/>
    <w:rsid w:val="004D2972"/>
    <w:rsid w:val="004D297D"/>
    <w:rsid w:val="004D2B62"/>
    <w:rsid w:val="004D3B6A"/>
    <w:rsid w:val="004D4CD1"/>
    <w:rsid w:val="004D58B1"/>
    <w:rsid w:val="004D6446"/>
    <w:rsid w:val="004D6CA7"/>
    <w:rsid w:val="004D7D5F"/>
    <w:rsid w:val="004E06B0"/>
    <w:rsid w:val="004E121E"/>
    <w:rsid w:val="004E1472"/>
    <w:rsid w:val="004E2611"/>
    <w:rsid w:val="004E434A"/>
    <w:rsid w:val="004E43EC"/>
    <w:rsid w:val="004E45B5"/>
    <w:rsid w:val="004E4CA1"/>
    <w:rsid w:val="004E563F"/>
    <w:rsid w:val="004E5FD1"/>
    <w:rsid w:val="004E5FEB"/>
    <w:rsid w:val="004E6178"/>
    <w:rsid w:val="004E6841"/>
    <w:rsid w:val="004E6B7D"/>
    <w:rsid w:val="004E6C21"/>
    <w:rsid w:val="004E7667"/>
    <w:rsid w:val="004F013F"/>
    <w:rsid w:val="004F127C"/>
    <w:rsid w:val="004F16D6"/>
    <w:rsid w:val="004F172B"/>
    <w:rsid w:val="004F1969"/>
    <w:rsid w:val="004F287D"/>
    <w:rsid w:val="004F3B00"/>
    <w:rsid w:val="004F4523"/>
    <w:rsid w:val="004F5BCD"/>
    <w:rsid w:val="004F5CEE"/>
    <w:rsid w:val="004F5F5B"/>
    <w:rsid w:val="004F6831"/>
    <w:rsid w:val="004F6BC8"/>
    <w:rsid w:val="004F7715"/>
    <w:rsid w:val="004F7809"/>
    <w:rsid w:val="00500327"/>
    <w:rsid w:val="00500635"/>
    <w:rsid w:val="00500E03"/>
    <w:rsid w:val="00500E77"/>
    <w:rsid w:val="005025D9"/>
    <w:rsid w:val="0050266A"/>
    <w:rsid w:val="0050338F"/>
    <w:rsid w:val="005035CE"/>
    <w:rsid w:val="00504B45"/>
    <w:rsid w:val="00504B69"/>
    <w:rsid w:val="005058F6"/>
    <w:rsid w:val="00505DD1"/>
    <w:rsid w:val="0050614A"/>
    <w:rsid w:val="00506210"/>
    <w:rsid w:val="005066F0"/>
    <w:rsid w:val="0050690E"/>
    <w:rsid w:val="005073DB"/>
    <w:rsid w:val="005073FD"/>
    <w:rsid w:val="00507DE3"/>
    <w:rsid w:val="0051078E"/>
    <w:rsid w:val="00510F12"/>
    <w:rsid w:val="00512EF6"/>
    <w:rsid w:val="00513E6E"/>
    <w:rsid w:val="00514A50"/>
    <w:rsid w:val="00514C6F"/>
    <w:rsid w:val="00515D7E"/>
    <w:rsid w:val="0051639C"/>
    <w:rsid w:val="005166C7"/>
    <w:rsid w:val="005167DB"/>
    <w:rsid w:val="00516CC1"/>
    <w:rsid w:val="00517B2A"/>
    <w:rsid w:val="00520376"/>
    <w:rsid w:val="005206EB"/>
    <w:rsid w:val="00521170"/>
    <w:rsid w:val="00521180"/>
    <w:rsid w:val="00521B56"/>
    <w:rsid w:val="0052219E"/>
    <w:rsid w:val="00523207"/>
    <w:rsid w:val="00523284"/>
    <w:rsid w:val="00523FDA"/>
    <w:rsid w:val="00526234"/>
    <w:rsid w:val="00526A57"/>
    <w:rsid w:val="00526BE1"/>
    <w:rsid w:val="005275F0"/>
    <w:rsid w:val="00527A84"/>
    <w:rsid w:val="00527F9B"/>
    <w:rsid w:val="00530167"/>
    <w:rsid w:val="00530822"/>
    <w:rsid w:val="00531E0C"/>
    <w:rsid w:val="00533103"/>
    <w:rsid w:val="0053317C"/>
    <w:rsid w:val="00533251"/>
    <w:rsid w:val="005333D5"/>
    <w:rsid w:val="00533A27"/>
    <w:rsid w:val="00534449"/>
    <w:rsid w:val="005344D7"/>
    <w:rsid w:val="00534590"/>
    <w:rsid w:val="00534615"/>
    <w:rsid w:val="00534930"/>
    <w:rsid w:val="0053567F"/>
    <w:rsid w:val="0053603A"/>
    <w:rsid w:val="0053608A"/>
    <w:rsid w:val="00536A4D"/>
    <w:rsid w:val="0053711B"/>
    <w:rsid w:val="005371AB"/>
    <w:rsid w:val="00537ACE"/>
    <w:rsid w:val="00537F94"/>
    <w:rsid w:val="00537FDD"/>
    <w:rsid w:val="0054050C"/>
    <w:rsid w:val="00540BA0"/>
    <w:rsid w:val="0054132B"/>
    <w:rsid w:val="00541640"/>
    <w:rsid w:val="0054170F"/>
    <w:rsid w:val="00542094"/>
    <w:rsid w:val="005423A6"/>
    <w:rsid w:val="00542E4A"/>
    <w:rsid w:val="00544CF2"/>
    <w:rsid w:val="005450C0"/>
    <w:rsid w:val="005451DC"/>
    <w:rsid w:val="0054556E"/>
    <w:rsid w:val="00545DDF"/>
    <w:rsid w:val="00545FE9"/>
    <w:rsid w:val="0054646C"/>
    <w:rsid w:val="00546872"/>
    <w:rsid w:val="00546933"/>
    <w:rsid w:val="005473D0"/>
    <w:rsid w:val="005475C5"/>
    <w:rsid w:val="005475FE"/>
    <w:rsid w:val="00547C67"/>
    <w:rsid w:val="00547F20"/>
    <w:rsid w:val="00547F28"/>
    <w:rsid w:val="00550318"/>
    <w:rsid w:val="005505CB"/>
    <w:rsid w:val="005516D1"/>
    <w:rsid w:val="00551C37"/>
    <w:rsid w:val="00552328"/>
    <w:rsid w:val="005526C1"/>
    <w:rsid w:val="005537C5"/>
    <w:rsid w:val="00553C24"/>
    <w:rsid w:val="005544EA"/>
    <w:rsid w:val="00554BB2"/>
    <w:rsid w:val="005552FB"/>
    <w:rsid w:val="005559A2"/>
    <w:rsid w:val="00555A6D"/>
    <w:rsid w:val="00556120"/>
    <w:rsid w:val="00556485"/>
    <w:rsid w:val="00560538"/>
    <w:rsid w:val="00560726"/>
    <w:rsid w:val="0056076B"/>
    <w:rsid w:val="005607CE"/>
    <w:rsid w:val="005609BB"/>
    <w:rsid w:val="0056143C"/>
    <w:rsid w:val="00561D70"/>
    <w:rsid w:val="00561EF0"/>
    <w:rsid w:val="00562252"/>
    <w:rsid w:val="00562D4C"/>
    <w:rsid w:val="00563742"/>
    <w:rsid w:val="005639AE"/>
    <w:rsid w:val="00563F13"/>
    <w:rsid w:val="0056420B"/>
    <w:rsid w:val="00564F0A"/>
    <w:rsid w:val="00565A82"/>
    <w:rsid w:val="00565D1B"/>
    <w:rsid w:val="00565D22"/>
    <w:rsid w:val="0056657E"/>
    <w:rsid w:val="005666AD"/>
    <w:rsid w:val="00566C0C"/>
    <w:rsid w:val="00567024"/>
    <w:rsid w:val="00567200"/>
    <w:rsid w:val="0056774F"/>
    <w:rsid w:val="00567817"/>
    <w:rsid w:val="0056799C"/>
    <w:rsid w:val="005706BA"/>
    <w:rsid w:val="00570AD5"/>
    <w:rsid w:val="00570C9B"/>
    <w:rsid w:val="0057160C"/>
    <w:rsid w:val="00571B76"/>
    <w:rsid w:val="00571CB1"/>
    <w:rsid w:val="00571EA2"/>
    <w:rsid w:val="00573CCD"/>
    <w:rsid w:val="0057430A"/>
    <w:rsid w:val="00574315"/>
    <w:rsid w:val="00574801"/>
    <w:rsid w:val="005750B1"/>
    <w:rsid w:val="005756F3"/>
    <w:rsid w:val="005759DF"/>
    <w:rsid w:val="00575F92"/>
    <w:rsid w:val="0057639F"/>
    <w:rsid w:val="0057742A"/>
    <w:rsid w:val="005778C2"/>
    <w:rsid w:val="00580DBD"/>
    <w:rsid w:val="0058127C"/>
    <w:rsid w:val="00581336"/>
    <w:rsid w:val="00581A1A"/>
    <w:rsid w:val="00582286"/>
    <w:rsid w:val="00582848"/>
    <w:rsid w:val="005828C8"/>
    <w:rsid w:val="00582D97"/>
    <w:rsid w:val="00582E11"/>
    <w:rsid w:val="005833F6"/>
    <w:rsid w:val="00583AEB"/>
    <w:rsid w:val="00583F37"/>
    <w:rsid w:val="005843A5"/>
    <w:rsid w:val="0058444B"/>
    <w:rsid w:val="00584C38"/>
    <w:rsid w:val="00585113"/>
    <w:rsid w:val="00585A86"/>
    <w:rsid w:val="005865CA"/>
    <w:rsid w:val="00586713"/>
    <w:rsid w:val="00586B3E"/>
    <w:rsid w:val="00587258"/>
    <w:rsid w:val="00587395"/>
    <w:rsid w:val="005877A3"/>
    <w:rsid w:val="0059005A"/>
    <w:rsid w:val="00590130"/>
    <w:rsid w:val="00590842"/>
    <w:rsid w:val="00590AC4"/>
    <w:rsid w:val="00590BC4"/>
    <w:rsid w:val="00590C64"/>
    <w:rsid w:val="0059154F"/>
    <w:rsid w:val="005916F9"/>
    <w:rsid w:val="00591A0D"/>
    <w:rsid w:val="00591E82"/>
    <w:rsid w:val="005925C6"/>
    <w:rsid w:val="005935F1"/>
    <w:rsid w:val="0059567A"/>
    <w:rsid w:val="005962EF"/>
    <w:rsid w:val="00596BD1"/>
    <w:rsid w:val="00596FF9"/>
    <w:rsid w:val="00597E88"/>
    <w:rsid w:val="005A04AB"/>
    <w:rsid w:val="005A0CEE"/>
    <w:rsid w:val="005A0E40"/>
    <w:rsid w:val="005A19BE"/>
    <w:rsid w:val="005A1BDC"/>
    <w:rsid w:val="005A1FE9"/>
    <w:rsid w:val="005A20C1"/>
    <w:rsid w:val="005A2C8D"/>
    <w:rsid w:val="005A2FC6"/>
    <w:rsid w:val="005A339C"/>
    <w:rsid w:val="005A4000"/>
    <w:rsid w:val="005A5529"/>
    <w:rsid w:val="005A59C3"/>
    <w:rsid w:val="005A5A43"/>
    <w:rsid w:val="005A600D"/>
    <w:rsid w:val="005A68C6"/>
    <w:rsid w:val="005A725E"/>
    <w:rsid w:val="005A75B0"/>
    <w:rsid w:val="005B0128"/>
    <w:rsid w:val="005B0558"/>
    <w:rsid w:val="005B1203"/>
    <w:rsid w:val="005B1822"/>
    <w:rsid w:val="005B232D"/>
    <w:rsid w:val="005B30FF"/>
    <w:rsid w:val="005B31C1"/>
    <w:rsid w:val="005B39BD"/>
    <w:rsid w:val="005B3E96"/>
    <w:rsid w:val="005B63AA"/>
    <w:rsid w:val="005B6980"/>
    <w:rsid w:val="005B70A0"/>
    <w:rsid w:val="005C036D"/>
    <w:rsid w:val="005C09DA"/>
    <w:rsid w:val="005C1169"/>
    <w:rsid w:val="005C15DE"/>
    <w:rsid w:val="005C1843"/>
    <w:rsid w:val="005C2879"/>
    <w:rsid w:val="005C2F95"/>
    <w:rsid w:val="005C30D7"/>
    <w:rsid w:val="005C36BA"/>
    <w:rsid w:val="005C3ADE"/>
    <w:rsid w:val="005C3E3F"/>
    <w:rsid w:val="005C3EC2"/>
    <w:rsid w:val="005C5CAF"/>
    <w:rsid w:val="005C6BDD"/>
    <w:rsid w:val="005C6E3F"/>
    <w:rsid w:val="005C70B3"/>
    <w:rsid w:val="005C71D3"/>
    <w:rsid w:val="005C7445"/>
    <w:rsid w:val="005C746C"/>
    <w:rsid w:val="005C7784"/>
    <w:rsid w:val="005D0B6A"/>
    <w:rsid w:val="005D0CCD"/>
    <w:rsid w:val="005D100E"/>
    <w:rsid w:val="005D1370"/>
    <w:rsid w:val="005D20DA"/>
    <w:rsid w:val="005D2595"/>
    <w:rsid w:val="005D2735"/>
    <w:rsid w:val="005D2CE0"/>
    <w:rsid w:val="005D2D33"/>
    <w:rsid w:val="005D357D"/>
    <w:rsid w:val="005D371C"/>
    <w:rsid w:val="005D3ACF"/>
    <w:rsid w:val="005D3B2A"/>
    <w:rsid w:val="005D3C77"/>
    <w:rsid w:val="005D3CA7"/>
    <w:rsid w:val="005D3DB5"/>
    <w:rsid w:val="005D415B"/>
    <w:rsid w:val="005D43BC"/>
    <w:rsid w:val="005D4DE3"/>
    <w:rsid w:val="005D4E56"/>
    <w:rsid w:val="005D4EE2"/>
    <w:rsid w:val="005D511B"/>
    <w:rsid w:val="005D5AAB"/>
    <w:rsid w:val="005D6D69"/>
    <w:rsid w:val="005D74CC"/>
    <w:rsid w:val="005D768A"/>
    <w:rsid w:val="005E03D7"/>
    <w:rsid w:val="005E17C4"/>
    <w:rsid w:val="005E17CD"/>
    <w:rsid w:val="005E1C5C"/>
    <w:rsid w:val="005E27EB"/>
    <w:rsid w:val="005E2D35"/>
    <w:rsid w:val="005E37D3"/>
    <w:rsid w:val="005E4DD1"/>
    <w:rsid w:val="005E4DEF"/>
    <w:rsid w:val="005E4FE7"/>
    <w:rsid w:val="005E50B3"/>
    <w:rsid w:val="005E5BFE"/>
    <w:rsid w:val="005E6122"/>
    <w:rsid w:val="005E651F"/>
    <w:rsid w:val="005E69DE"/>
    <w:rsid w:val="005E6B32"/>
    <w:rsid w:val="005E71C7"/>
    <w:rsid w:val="005E7290"/>
    <w:rsid w:val="005E7A23"/>
    <w:rsid w:val="005E7C42"/>
    <w:rsid w:val="005F00A0"/>
    <w:rsid w:val="005F05EA"/>
    <w:rsid w:val="005F0EBC"/>
    <w:rsid w:val="005F110C"/>
    <w:rsid w:val="005F155D"/>
    <w:rsid w:val="005F250E"/>
    <w:rsid w:val="005F273A"/>
    <w:rsid w:val="005F2A4A"/>
    <w:rsid w:val="005F2E82"/>
    <w:rsid w:val="005F38CF"/>
    <w:rsid w:val="005F3CD8"/>
    <w:rsid w:val="005F41A2"/>
    <w:rsid w:val="005F438E"/>
    <w:rsid w:val="005F4514"/>
    <w:rsid w:val="005F5523"/>
    <w:rsid w:val="005F5CA5"/>
    <w:rsid w:val="005F5EA9"/>
    <w:rsid w:val="005F68A1"/>
    <w:rsid w:val="005F6EA1"/>
    <w:rsid w:val="005F7CD5"/>
    <w:rsid w:val="005F7E7A"/>
    <w:rsid w:val="006000BD"/>
    <w:rsid w:val="00600511"/>
    <w:rsid w:val="00600534"/>
    <w:rsid w:val="006020E7"/>
    <w:rsid w:val="006033A0"/>
    <w:rsid w:val="00603473"/>
    <w:rsid w:val="00603EFE"/>
    <w:rsid w:val="0060444B"/>
    <w:rsid w:val="006048DE"/>
    <w:rsid w:val="00604E08"/>
    <w:rsid w:val="00605C7B"/>
    <w:rsid w:val="006070BD"/>
    <w:rsid w:val="00607287"/>
    <w:rsid w:val="006075B6"/>
    <w:rsid w:val="00607AF1"/>
    <w:rsid w:val="00607C69"/>
    <w:rsid w:val="00610842"/>
    <w:rsid w:val="00610E42"/>
    <w:rsid w:val="00611328"/>
    <w:rsid w:val="00611AEE"/>
    <w:rsid w:val="00611B86"/>
    <w:rsid w:val="00612508"/>
    <w:rsid w:val="00612B35"/>
    <w:rsid w:val="00613CD0"/>
    <w:rsid w:val="006142A1"/>
    <w:rsid w:val="00615324"/>
    <w:rsid w:val="0061630A"/>
    <w:rsid w:val="006165A0"/>
    <w:rsid w:val="00616A08"/>
    <w:rsid w:val="00616ACB"/>
    <w:rsid w:val="00616EF4"/>
    <w:rsid w:val="00617D78"/>
    <w:rsid w:val="00617ECB"/>
    <w:rsid w:val="00617F68"/>
    <w:rsid w:val="006202F7"/>
    <w:rsid w:val="006204F9"/>
    <w:rsid w:val="006206AA"/>
    <w:rsid w:val="00621482"/>
    <w:rsid w:val="0062187B"/>
    <w:rsid w:val="00621EAE"/>
    <w:rsid w:val="00621EE4"/>
    <w:rsid w:val="006228AA"/>
    <w:rsid w:val="00622D05"/>
    <w:rsid w:val="00622FD8"/>
    <w:rsid w:val="0062327B"/>
    <w:rsid w:val="006235FC"/>
    <w:rsid w:val="006249D4"/>
    <w:rsid w:val="00624ED8"/>
    <w:rsid w:val="0062526D"/>
    <w:rsid w:val="006260E8"/>
    <w:rsid w:val="0062756F"/>
    <w:rsid w:val="006276D6"/>
    <w:rsid w:val="00627982"/>
    <w:rsid w:val="006302EE"/>
    <w:rsid w:val="00630308"/>
    <w:rsid w:val="006304D6"/>
    <w:rsid w:val="00630C9D"/>
    <w:rsid w:val="00630FD5"/>
    <w:rsid w:val="006310B4"/>
    <w:rsid w:val="00631BF0"/>
    <w:rsid w:val="006320BD"/>
    <w:rsid w:val="00632628"/>
    <w:rsid w:val="00632A4F"/>
    <w:rsid w:val="0063386F"/>
    <w:rsid w:val="00634AA7"/>
    <w:rsid w:val="00634F27"/>
    <w:rsid w:val="00635053"/>
    <w:rsid w:val="00635829"/>
    <w:rsid w:val="00635C65"/>
    <w:rsid w:val="00636425"/>
    <w:rsid w:val="006367CA"/>
    <w:rsid w:val="00636B16"/>
    <w:rsid w:val="00637FC7"/>
    <w:rsid w:val="00640384"/>
    <w:rsid w:val="00640FE1"/>
    <w:rsid w:val="00641B63"/>
    <w:rsid w:val="00641C07"/>
    <w:rsid w:val="00642326"/>
    <w:rsid w:val="00642451"/>
    <w:rsid w:val="006433FE"/>
    <w:rsid w:val="006434CB"/>
    <w:rsid w:val="00643856"/>
    <w:rsid w:val="00643993"/>
    <w:rsid w:val="00643DD9"/>
    <w:rsid w:val="006447D5"/>
    <w:rsid w:val="00644E57"/>
    <w:rsid w:val="00645BA9"/>
    <w:rsid w:val="00645C97"/>
    <w:rsid w:val="006460D1"/>
    <w:rsid w:val="00646D34"/>
    <w:rsid w:val="00646DB3"/>
    <w:rsid w:val="006470F5"/>
    <w:rsid w:val="00647153"/>
    <w:rsid w:val="00647260"/>
    <w:rsid w:val="00647F7F"/>
    <w:rsid w:val="00647F98"/>
    <w:rsid w:val="00651149"/>
    <w:rsid w:val="00651C63"/>
    <w:rsid w:val="00651F94"/>
    <w:rsid w:val="00651FA1"/>
    <w:rsid w:val="006520FA"/>
    <w:rsid w:val="006536F9"/>
    <w:rsid w:val="00654811"/>
    <w:rsid w:val="0065529D"/>
    <w:rsid w:val="006557C9"/>
    <w:rsid w:val="006560E3"/>
    <w:rsid w:val="00656331"/>
    <w:rsid w:val="00656773"/>
    <w:rsid w:val="00656818"/>
    <w:rsid w:val="006573C0"/>
    <w:rsid w:val="006602FC"/>
    <w:rsid w:val="006605D5"/>
    <w:rsid w:val="00660CAA"/>
    <w:rsid w:val="00660E87"/>
    <w:rsid w:val="00661159"/>
    <w:rsid w:val="006614E9"/>
    <w:rsid w:val="006616D8"/>
    <w:rsid w:val="0066278F"/>
    <w:rsid w:val="00662BF4"/>
    <w:rsid w:val="00662E18"/>
    <w:rsid w:val="00663975"/>
    <w:rsid w:val="00663985"/>
    <w:rsid w:val="00663B19"/>
    <w:rsid w:val="006668B1"/>
    <w:rsid w:val="00666A4C"/>
    <w:rsid w:val="006674CB"/>
    <w:rsid w:val="00667DF5"/>
    <w:rsid w:val="00670776"/>
    <w:rsid w:val="00671390"/>
    <w:rsid w:val="006728A5"/>
    <w:rsid w:val="00674865"/>
    <w:rsid w:val="00675B96"/>
    <w:rsid w:val="006763D0"/>
    <w:rsid w:val="00677119"/>
    <w:rsid w:val="0067715D"/>
    <w:rsid w:val="006800B7"/>
    <w:rsid w:val="006800D4"/>
    <w:rsid w:val="00681276"/>
    <w:rsid w:val="0068198A"/>
    <w:rsid w:val="00681C99"/>
    <w:rsid w:val="00681FAF"/>
    <w:rsid w:val="00682A2D"/>
    <w:rsid w:val="00682DCE"/>
    <w:rsid w:val="00682FDB"/>
    <w:rsid w:val="00683FC2"/>
    <w:rsid w:val="006843C1"/>
    <w:rsid w:val="0068448C"/>
    <w:rsid w:val="006849B5"/>
    <w:rsid w:val="00684F59"/>
    <w:rsid w:val="00685F40"/>
    <w:rsid w:val="006869B9"/>
    <w:rsid w:val="00687784"/>
    <w:rsid w:val="00690020"/>
    <w:rsid w:val="00690254"/>
    <w:rsid w:val="006907E4"/>
    <w:rsid w:val="00690D81"/>
    <w:rsid w:val="00692F4F"/>
    <w:rsid w:val="00693014"/>
    <w:rsid w:val="00693299"/>
    <w:rsid w:val="00694666"/>
    <w:rsid w:val="00694B8F"/>
    <w:rsid w:val="00694CE1"/>
    <w:rsid w:val="00695130"/>
    <w:rsid w:val="006952C4"/>
    <w:rsid w:val="00695E44"/>
    <w:rsid w:val="0069617E"/>
    <w:rsid w:val="00696D9B"/>
    <w:rsid w:val="0069766F"/>
    <w:rsid w:val="00697B49"/>
    <w:rsid w:val="00697DD3"/>
    <w:rsid w:val="00697DD4"/>
    <w:rsid w:val="006A004E"/>
    <w:rsid w:val="006A0126"/>
    <w:rsid w:val="006A05EC"/>
    <w:rsid w:val="006A1B26"/>
    <w:rsid w:val="006A2050"/>
    <w:rsid w:val="006A26C8"/>
    <w:rsid w:val="006A281D"/>
    <w:rsid w:val="006A2823"/>
    <w:rsid w:val="006A2C62"/>
    <w:rsid w:val="006A2CD3"/>
    <w:rsid w:val="006A324C"/>
    <w:rsid w:val="006A32B0"/>
    <w:rsid w:val="006A3BFC"/>
    <w:rsid w:val="006A49A3"/>
    <w:rsid w:val="006A52FA"/>
    <w:rsid w:val="006A6243"/>
    <w:rsid w:val="006A6ECE"/>
    <w:rsid w:val="006A6EE3"/>
    <w:rsid w:val="006A70E8"/>
    <w:rsid w:val="006A782C"/>
    <w:rsid w:val="006A7AD8"/>
    <w:rsid w:val="006B1FDF"/>
    <w:rsid w:val="006B2385"/>
    <w:rsid w:val="006B29CB"/>
    <w:rsid w:val="006B29DC"/>
    <w:rsid w:val="006B3358"/>
    <w:rsid w:val="006B3CEB"/>
    <w:rsid w:val="006B4173"/>
    <w:rsid w:val="006B4365"/>
    <w:rsid w:val="006B43EB"/>
    <w:rsid w:val="006B45C7"/>
    <w:rsid w:val="006B5363"/>
    <w:rsid w:val="006B5BF0"/>
    <w:rsid w:val="006B62A4"/>
    <w:rsid w:val="006B69CE"/>
    <w:rsid w:val="006B75BE"/>
    <w:rsid w:val="006B7C85"/>
    <w:rsid w:val="006B7CA8"/>
    <w:rsid w:val="006C0F32"/>
    <w:rsid w:val="006C1152"/>
    <w:rsid w:val="006C1631"/>
    <w:rsid w:val="006C1CEF"/>
    <w:rsid w:val="006C236C"/>
    <w:rsid w:val="006C246E"/>
    <w:rsid w:val="006C294C"/>
    <w:rsid w:val="006C29A1"/>
    <w:rsid w:val="006C2B65"/>
    <w:rsid w:val="006C362C"/>
    <w:rsid w:val="006C381E"/>
    <w:rsid w:val="006C3D0D"/>
    <w:rsid w:val="006C42BD"/>
    <w:rsid w:val="006C4A6D"/>
    <w:rsid w:val="006C4EAF"/>
    <w:rsid w:val="006C5166"/>
    <w:rsid w:val="006C525E"/>
    <w:rsid w:val="006C5DD0"/>
    <w:rsid w:val="006C6404"/>
    <w:rsid w:val="006C694C"/>
    <w:rsid w:val="006C6AC0"/>
    <w:rsid w:val="006C71D0"/>
    <w:rsid w:val="006C78B4"/>
    <w:rsid w:val="006D03D6"/>
    <w:rsid w:val="006D0C4F"/>
    <w:rsid w:val="006D148E"/>
    <w:rsid w:val="006D150D"/>
    <w:rsid w:val="006D20EA"/>
    <w:rsid w:val="006D244C"/>
    <w:rsid w:val="006D3449"/>
    <w:rsid w:val="006D4378"/>
    <w:rsid w:val="006D45E4"/>
    <w:rsid w:val="006D4708"/>
    <w:rsid w:val="006D4A92"/>
    <w:rsid w:val="006D5BF1"/>
    <w:rsid w:val="006D6145"/>
    <w:rsid w:val="006D65BD"/>
    <w:rsid w:val="006D6F59"/>
    <w:rsid w:val="006D77D5"/>
    <w:rsid w:val="006E09A5"/>
    <w:rsid w:val="006E0C45"/>
    <w:rsid w:val="006E0CDD"/>
    <w:rsid w:val="006E1A92"/>
    <w:rsid w:val="006E2010"/>
    <w:rsid w:val="006E257C"/>
    <w:rsid w:val="006E291F"/>
    <w:rsid w:val="006E2A14"/>
    <w:rsid w:val="006E2FB1"/>
    <w:rsid w:val="006E30B6"/>
    <w:rsid w:val="006E3AB0"/>
    <w:rsid w:val="006E43D9"/>
    <w:rsid w:val="006E5277"/>
    <w:rsid w:val="006E5650"/>
    <w:rsid w:val="006E5A40"/>
    <w:rsid w:val="006E5A65"/>
    <w:rsid w:val="006E5AC5"/>
    <w:rsid w:val="006E5C25"/>
    <w:rsid w:val="006E5D58"/>
    <w:rsid w:val="006E6DF4"/>
    <w:rsid w:val="006E7653"/>
    <w:rsid w:val="006F00B6"/>
    <w:rsid w:val="006F06C2"/>
    <w:rsid w:val="006F0D4A"/>
    <w:rsid w:val="006F1FE9"/>
    <w:rsid w:val="006F2887"/>
    <w:rsid w:val="006F2D1E"/>
    <w:rsid w:val="006F32B7"/>
    <w:rsid w:val="006F372A"/>
    <w:rsid w:val="006F3B02"/>
    <w:rsid w:val="006F4309"/>
    <w:rsid w:val="006F4487"/>
    <w:rsid w:val="006F453C"/>
    <w:rsid w:val="006F468A"/>
    <w:rsid w:val="006F4F2E"/>
    <w:rsid w:val="006F5371"/>
    <w:rsid w:val="006F5B62"/>
    <w:rsid w:val="006F6199"/>
    <w:rsid w:val="006F637C"/>
    <w:rsid w:val="006F64FC"/>
    <w:rsid w:val="006F6639"/>
    <w:rsid w:val="006F66D1"/>
    <w:rsid w:val="006F6BA3"/>
    <w:rsid w:val="006F7C37"/>
    <w:rsid w:val="00700515"/>
    <w:rsid w:val="00701625"/>
    <w:rsid w:val="00701642"/>
    <w:rsid w:val="00701812"/>
    <w:rsid w:val="00701B8F"/>
    <w:rsid w:val="0070253C"/>
    <w:rsid w:val="007029B7"/>
    <w:rsid w:val="007031B0"/>
    <w:rsid w:val="007038D0"/>
    <w:rsid w:val="00703C16"/>
    <w:rsid w:val="0070493B"/>
    <w:rsid w:val="007049E9"/>
    <w:rsid w:val="00705302"/>
    <w:rsid w:val="0070569A"/>
    <w:rsid w:val="00705B07"/>
    <w:rsid w:val="0070654F"/>
    <w:rsid w:val="007067C3"/>
    <w:rsid w:val="007074EC"/>
    <w:rsid w:val="007075EA"/>
    <w:rsid w:val="007079CB"/>
    <w:rsid w:val="0071040A"/>
    <w:rsid w:val="00710466"/>
    <w:rsid w:val="00710749"/>
    <w:rsid w:val="00710979"/>
    <w:rsid w:val="00711640"/>
    <w:rsid w:val="00712068"/>
    <w:rsid w:val="00712D3B"/>
    <w:rsid w:val="00713205"/>
    <w:rsid w:val="00713471"/>
    <w:rsid w:val="00713C72"/>
    <w:rsid w:val="007144AB"/>
    <w:rsid w:val="00714577"/>
    <w:rsid w:val="00714BD8"/>
    <w:rsid w:val="00715E6A"/>
    <w:rsid w:val="00716127"/>
    <w:rsid w:val="0071657E"/>
    <w:rsid w:val="00716A40"/>
    <w:rsid w:val="00716A97"/>
    <w:rsid w:val="00716BEF"/>
    <w:rsid w:val="00716DE6"/>
    <w:rsid w:val="007177B4"/>
    <w:rsid w:val="007178E2"/>
    <w:rsid w:val="00717D7B"/>
    <w:rsid w:val="00720992"/>
    <w:rsid w:val="00720B0B"/>
    <w:rsid w:val="00720C9B"/>
    <w:rsid w:val="00721116"/>
    <w:rsid w:val="00721800"/>
    <w:rsid w:val="00721DC2"/>
    <w:rsid w:val="007225B3"/>
    <w:rsid w:val="00722A83"/>
    <w:rsid w:val="00722AD7"/>
    <w:rsid w:val="00722F0E"/>
    <w:rsid w:val="007243AB"/>
    <w:rsid w:val="00724924"/>
    <w:rsid w:val="00724C65"/>
    <w:rsid w:val="00724CC8"/>
    <w:rsid w:val="00725CB7"/>
    <w:rsid w:val="00726176"/>
    <w:rsid w:val="00726187"/>
    <w:rsid w:val="007264CB"/>
    <w:rsid w:val="00726643"/>
    <w:rsid w:val="0072674C"/>
    <w:rsid w:val="00726898"/>
    <w:rsid w:val="00726ED6"/>
    <w:rsid w:val="00727155"/>
    <w:rsid w:val="007274DD"/>
    <w:rsid w:val="0073003D"/>
    <w:rsid w:val="007300E5"/>
    <w:rsid w:val="00730DB5"/>
    <w:rsid w:val="00730E14"/>
    <w:rsid w:val="00731254"/>
    <w:rsid w:val="007313D4"/>
    <w:rsid w:val="00733704"/>
    <w:rsid w:val="00734DD8"/>
    <w:rsid w:val="007353DC"/>
    <w:rsid w:val="00735A2C"/>
    <w:rsid w:val="007361E4"/>
    <w:rsid w:val="00736A51"/>
    <w:rsid w:val="00736BE4"/>
    <w:rsid w:val="0073713F"/>
    <w:rsid w:val="0073792C"/>
    <w:rsid w:val="00737C6B"/>
    <w:rsid w:val="0074092C"/>
    <w:rsid w:val="00740FD5"/>
    <w:rsid w:val="007416DE"/>
    <w:rsid w:val="0074187D"/>
    <w:rsid w:val="00741908"/>
    <w:rsid w:val="00741A2A"/>
    <w:rsid w:val="00741C9B"/>
    <w:rsid w:val="00742952"/>
    <w:rsid w:val="00742ED8"/>
    <w:rsid w:val="0074335A"/>
    <w:rsid w:val="0074369F"/>
    <w:rsid w:val="00744360"/>
    <w:rsid w:val="007445B2"/>
    <w:rsid w:val="00745BCA"/>
    <w:rsid w:val="00746ACF"/>
    <w:rsid w:val="00746FE9"/>
    <w:rsid w:val="0074732F"/>
    <w:rsid w:val="00747333"/>
    <w:rsid w:val="00747AE9"/>
    <w:rsid w:val="00750924"/>
    <w:rsid w:val="00750C84"/>
    <w:rsid w:val="00750DF5"/>
    <w:rsid w:val="00750E67"/>
    <w:rsid w:val="00750F4B"/>
    <w:rsid w:val="0075112C"/>
    <w:rsid w:val="00751297"/>
    <w:rsid w:val="0075155F"/>
    <w:rsid w:val="007515F2"/>
    <w:rsid w:val="007516C4"/>
    <w:rsid w:val="00751DE2"/>
    <w:rsid w:val="00753028"/>
    <w:rsid w:val="007530FD"/>
    <w:rsid w:val="007536DF"/>
    <w:rsid w:val="00753A82"/>
    <w:rsid w:val="00753FF1"/>
    <w:rsid w:val="00754695"/>
    <w:rsid w:val="0075543E"/>
    <w:rsid w:val="007556B1"/>
    <w:rsid w:val="007558C1"/>
    <w:rsid w:val="00756E11"/>
    <w:rsid w:val="0075739A"/>
    <w:rsid w:val="00757CA2"/>
    <w:rsid w:val="00760F5A"/>
    <w:rsid w:val="00760FD2"/>
    <w:rsid w:val="00761594"/>
    <w:rsid w:val="00762662"/>
    <w:rsid w:val="00762EAF"/>
    <w:rsid w:val="00763B7E"/>
    <w:rsid w:val="00763BE7"/>
    <w:rsid w:val="00763E59"/>
    <w:rsid w:val="00763E7F"/>
    <w:rsid w:val="007642E1"/>
    <w:rsid w:val="007643FB"/>
    <w:rsid w:val="00765969"/>
    <w:rsid w:val="00766F75"/>
    <w:rsid w:val="00766F94"/>
    <w:rsid w:val="00767951"/>
    <w:rsid w:val="007679CD"/>
    <w:rsid w:val="007700B0"/>
    <w:rsid w:val="007720A6"/>
    <w:rsid w:val="0077276D"/>
    <w:rsid w:val="007732B5"/>
    <w:rsid w:val="007732D3"/>
    <w:rsid w:val="00773677"/>
    <w:rsid w:val="00773956"/>
    <w:rsid w:val="00774A0D"/>
    <w:rsid w:val="00774C26"/>
    <w:rsid w:val="00776037"/>
    <w:rsid w:val="007767B0"/>
    <w:rsid w:val="00776C7A"/>
    <w:rsid w:val="00776C9E"/>
    <w:rsid w:val="00777195"/>
    <w:rsid w:val="0077774D"/>
    <w:rsid w:val="00780D12"/>
    <w:rsid w:val="00781B09"/>
    <w:rsid w:val="00782115"/>
    <w:rsid w:val="007825A4"/>
    <w:rsid w:val="00782829"/>
    <w:rsid w:val="00782ABE"/>
    <w:rsid w:val="00782B9C"/>
    <w:rsid w:val="00782C87"/>
    <w:rsid w:val="007844DB"/>
    <w:rsid w:val="00784BAC"/>
    <w:rsid w:val="00784F87"/>
    <w:rsid w:val="0078513C"/>
    <w:rsid w:val="007855D9"/>
    <w:rsid w:val="0078632B"/>
    <w:rsid w:val="0078689E"/>
    <w:rsid w:val="00787269"/>
    <w:rsid w:val="00787E3C"/>
    <w:rsid w:val="00790446"/>
    <w:rsid w:val="0079158F"/>
    <w:rsid w:val="00791905"/>
    <w:rsid w:val="007927FA"/>
    <w:rsid w:val="00792B97"/>
    <w:rsid w:val="00792D8A"/>
    <w:rsid w:val="007935C0"/>
    <w:rsid w:val="00793D65"/>
    <w:rsid w:val="00793D7D"/>
    <w:rsid w:val="00793DAB"/>
    <w:rsid w:val="0079466B"/>
    <w:rsid w:val="00795230"/>
    <w:rsid w:val="00795610"/>
    <w:rsid w:val="00795BE7"/>
    <w:rsid w:val="007961AB"/>
    <w:rsid w:val="007966D7"/>
    <w:rsid w:val="007973D7"/>
    <w:rsid w:val="00797E6A"/>
    <w:rsid w:val="00797EB3"/>
    <w:rsid w:val="007A1218"/>
    <w:rsid w:val="007A1467"/>
    <w:rsid w:val="007A28E6"/>
    <w:rsid w:val="007A2B85"/>
    <w:rsid w:val="007A3647"/>
    <w:rsid w:val="007A4550"/>
    <w:rsid w:val="007A4586"/>
    <w:rsid w:val="007A4B0F"/>
    <w:rsid w:val="007A4E3F"/>
    <w:rsid w:val="007A58E7"/>
    <w:rsid w:val="007A5C34"/>
    <w:rsid w:val="007A5D7B"/>
    <w:rsid w:val="007A6958"/>
    <w:rsid w:val="007A69F1"/>
    <w:rsid w:val="007A711D"/>
    <w:rsid w:val="007A72C8"/>
    <w:rsid w:val="007A75BA"/>
    <w:rsid w:val="007A7D61"/>
    <w:rsid w:val="007B0871"/>
    <w:rsid w:val="007B0EEF"/>
    <w:rsid w:val="007B131B"/>
    <w:rsid w:val="007B1530"/>
    <w:rsid w:val="007B1792"/>
    <w:rsid w:val="007B40E4"/>
    <w:rsid w:val="007B4AA7"/>
    <w:rsid w:val="007B53E9"/>
    <w:rsid w:val="007B5EBE"/>
    <w:rsid w:val="007B63EA"/>
    <w:rsid w:val="007B651F"/>
    <w:rsid w:val="007B6E54"/>
    <w:rsid w:val="007B7184"/>
    <w:rsid w:val="007B776F"/>
    <w:rsid w:val="007C04B7"/>
    <w:rsid w:val="007C083B"/>
    <w:rsid w:val="007C0926"/>
    <w:rsid w:val="007C0FED"/>
    <w:rsid w:val="007C132C"/>
    <w:rsid w:val="007C1C3B"/>
    <w:rsid w:val="007C1DAE"/>
    <w:rsid w:val="007C1F83"/>
    <w:rsid w:val="007C2829"/>
    <w:rsid w:val="007C2885"/>
    <w:rsid w:val="007C33AA"/>
    <w:rsid w:val="007C3A92"/>
    <w:rsid w:val="007C4757"/>
    <w:rsid w:val="007C4794"/>
    <w:rsid w:val="007C4A00"/>
    <w:rsid w:val="007C5B0B"/>
    <w:rsid w:val="007C5DF6"/>
    <w:rsid w:val="007C6F2C"/>
    <w:rsid w:val="007C7015"/>
    <w:rsid w:val="007C784F"/>
    <w:rsid w:val="007C79BC"/>
    <w:rsid w:val="007C7B32"/>
    <w:rsid w:val="007C7FD1"/>
    <w:rsid w:val="007D0116"/>
    <w:rsid w:val="007D02A3"/>
    <w:rsid w:val="007D1CA0"/>
    <w:rsid w:val="007D27FF"/>
    <w:rsid w:val="007D2858"/>
    <w:rsid w:val="007D44AE"/>
    <w:rsid w:val="007D531D"/>
    <w:rsid w:val="007D5C1A"/>
    <w:rsid w:val="007D624B"/>
    <w:rsid w:val="007D6599"/>
    <w:rsid w:val="007D675F"/>
    <w:rsid w:val="007D6CD3"/>
    <w:rsid w:val="007D74F9"/>
    <w:rsid w:val="007D7EF8"/>
    <w:rsid w:val="007E0D68"/>
    <w:rsid w:val="007E1640"/>
    <w:rsid w:val="007E1838"/>
    <w:rsid w:val="007E18A3"/>
    <w:rsid w:val="007E1F27"/>
    <w:rsid w:val="007E2147"/>
    <w:rsid w:val="007E2D2E"/>
    <w:rsid w:val="007E3262"/>
    <w:rsid w:val="007E3FBE"/>
    <w:rsid w:val="007E4039"/>
    <w:rsid w:val="007E426D"/>
    <w:rsid w:val="007E4CEC"/>
    <w:rsid w:val="007E4F71"/>
    <w:rsid w:val="007E5AFD"/>
    <w:rsid w:val="007E64A4"/>
    <w:rsid w:val="007E6594"/>
    <w:rsid w:val="007E6DD8"/>
    <w:rsid w:val="007E7A03"/>
    <w:rsid w:val="007F02E2"/>
    <w:rsid w:val="007F037D"/>
    <w:rsid w:val="007F0428"/>
    <w:rsid w:val="007F0447"/>
    <w:rsid w:val="007F0C07"/>
    <w:rsid w:val="007F10BB"/>
    <w:rsid w:val="007F1747"/>
    <w:rsid w:val="007F1BFD"/>
    <w:rsid w:val="007F2471"/>
    <w:rsid w:val="007F4094"/>
    <w:rsid w:val="007F42E2"/>
    <w:rsid w:val="007F4E70"/>
    <w:rsid w:val="007F5BE1"/>
    <w:rsid w:val="007F6699"/>
    <w:rsid w:val="007F6855"/>
    <w:rsid w:val="007F6F13"/>
    <w:rsid w:val="007F77D7"/>
    <w:rsid w:val="007F791B"/>
    <w:rsid w:val="00800096"/>
    <w:rsid w:val="00800649"/>
    <w:rsid w:val="00800B51"/>
    <w:rsid w:val="00801135"/>
    <w:rsid w:val="00801245"/>
    <w:rsid w:val="00802918"/>
    <w:rsid w:val="00802979"/>
    <w:rsid w:val="008035C0"/>
    <w:rsid w:val="00803798"/>
    <w:rsid w:val="00803AE6"/>
    <w:rsid w:val="0080498B"/>
    <w:rsid w:val="00805621"/>
    <w:rsid w:val="0080646F"/>
    <w:rsid w:val="0080657F"/>
    <w:rsid w:val="00806625"/>
    <w:rsid w:val="00807955"/>
    <w:rsid w:val="00807CBD"/>
    <w:rsid w:val="00810452"/>
    <w:rsid w:val="00810E1F"/>
    <w:rsid w:val="00810E3D"/>
    <w:rsid w:val="008119C5"/>
    <w:rsid w:val="00811B38"/>
    <w:rsid w:val="00811CCB"/>
    <w:rsid w:val="00812179"/>
    <w:rsid w:val="00812E6A"/>
    <w:rsid w:val="008131FE"/>
    <w:rsid w:val="0081328B"/>
    <w:rsid w:val="008134BF"/>
    <w:rsid w:val="00813A46"/>
    <w:rsid w:val="008145E1"/>
    <w:rsid w:val="008148B7"/>
    <w:rsid w:val="008148CF"/>
    <w:rsid w:val="00814FA2"/>
    <w:rsid w:val="00815021"/>
    <w:rsid w:val="008151F2"/>
    <w:rsid w:val="00815730"/>
    <w:rsid w:val="00815C37"/>
    <w:rsid w:val="00815CAC"/>
    <w:rsid w:val="00815F2E"/>
    <w:rsid w:val="008174AC"/>
    <w:rsid w:val="00817A5D"/>
    <w:rsid w:val="00817D33"/>
    <w:rsid w:val="0082009B"/>
    <w:rsid w:val="008204A5"/>
    <w:rsid w:val="0082062C"/>
    <w:rsid w:val="00820683"/>
    <w:rsid w:val="00820B1E"/>
    <w:rsid w:val="00821078"/>
    <w:rsid w:val="0082234F"/>
    <w:rsid w:val="00823AF1"/>
    <w:rsid w:val="00823C08"/>
    <w:rsid w:val="008240C4"/>
    <w:rsid w:val="00825193"/>
    <w:rsid w:val="008255E8"/>
    <w:rsid w:val="00825D6D"/>
    <w:rsid w:val="00826715"/>
    <w:rsid w:val="0082675A"/>
    <w:rsid w:val="00826C3A"/>
    <w:rsid w:val="00826DDD"/>
    <w:rsid w:val="008271AB"/>
    <w:rsid w:val="008279D0"/>
    <w:rsid w:val="00827EB8"/>
    <w:rsid w:val="008307EF"/>
    <w:rsid w:val="00830C91"/>
    <w:rsid w:val="00831071"/>
    <w:rsid w:val="0083116B"/>
    <w:rsid w:val="008314E3"/>
    <w:rsid w:val="00831B9E"/>
    <w:rsid w:val="008321CB"/>
    <w:rsid w:val="00833879"/>
    <w:rsid w:val="00833FB6"/>
    <w:rsid w:val="008342B9"/>
    <w:rsid w:val="00834EAF"/>
    <w:rsid w:val="008353EE"/>
    <w:rsid w:val="00835F5F"/>
    <w:rsid w:val="00836047"/>
    <w:rsid w:val="00836CF8"/>
    <w:rsid w:val="00837659"/>
    <w:rsid w:val="00837AC2"/>
    <w:rsid w:val="00840047"/>
    <w:rsid w:val="0084066F"/>
    <w:rsid w:val="00840BE7"/>
    <w:rsid w:val="00841040"/>
    <w:rsid w:val="00841378"/>
    <w:rsid w:val="00841B2F"/>
    <w:rsid w:val="00841F8E"/>
    <w:rsid w:val="0084277D"/>
    <w:rsid w:val="008427FC"/>
    <w:rsid w:val="0084288C"/>
    <w:rsid w:val="0084318D"/>
    <w:rsid w:val="00843DEB"/>
    <w:rsid w:val="00843ED8"/>
    <w:rsid w:val="00844AF4"/>
    <w:rsid w:val="008456A5"/>
    <w:rsid w:val="00845803"/>
    <w:rsid w:val="008461B6"/>
    <w:rsid w:val="0084625E"/>
    <w:rsid w:val="00846866"/>
    <w:rsid w:val="0084693B"/>
    <w:rsid w:val="00846ABF"/>
    <w:rsid w:val="00847440"/>
    <w:rsid w:val="00847A3C"/>
    <w:rsid w:val="00847BBA"/>
    <w:rsid w:val="00847D10"/>
    <w:rsid w:val="00850EF5"/>
    <w:rsid w:val="00851351"/>
    <w:rsid w:val="00851711"/>
    <w:rsid w:val="00852C0E"/>
    <w:rsid w:val="00853015"/>
    <w:rsid w:val="008539A2"/>
    <w:rsid w:val="00854165"/>
    <w:rsid w:val="008541C8"/>
    <w:rsid w:val="00854D0A"/>
    <w:rsid w:val="0085571E"/>
    <w:rsid w:val="00855B7F"/>
    <w:rsid w:val="00855B96"/>
    <w:rsid w:val="00857334"/>
    <w:rsid w:val="0085736F"/>
    <w:rsid w:val="0085775E"/>
    <w:rsid w:val="00860191"/>
    <w:rsid w:val="00860BD9"/>
    <w:rsid w:val="0086137A"/>
    <w:rsid w:val="008614F8"/>
    <w:rsid w:val="00861501"/>
    <w:rsid w:val="008616D5"/>
    <w:rsid w:val="00861CED"/>
    <w:rsid w:val="008622EC"/>
    <w:rsid w:val="00862348"/>
    <w:rsid w:val="008623FD"/>
    <w:rsid w:val="00862AB5"/>
    <w:rsid w:val="00863BBA"/>
    <w:rsid w:val="00864A86"/>
    <w:rsid w:val="00866851"/>
    <w:rsid w:val="00866DDA"/>
    <w:rsid w:val="008671C6"/>
    <w:rsid w:val="00867948"/>
    <w:rsid w:val="00867B2C"/>
    <w:rsid w:val="008719DF"/>
    <w:rsid w:val="008720FF"/>
    <w:rsid w:val="00872EE2"/>
    <w:rsid w:val="0087326A"/>
    <w:rsid w:val="00873AB2"/>
    <w:rsid w:val="00873AC0"/>
    <w:rsid w:val="00873B8A"/>
    <w:rsid w:val="00873EC0"/>
    <w:rsid w:val="00875DD3"/>
    <w:rsid w:val="00875E89"/>
    <w:rsid w:val="0087648D"/>
    <w:rsid w:val="00876DEF"/>
    <w:rsid w:val="008773D7"/>
    <w:rsid w:val="008777C2"/>
    <w:rsid w:val="00877CEB"/>
    <w:rsid w:val="00877DB0"/>
    <w:rsid w:val="00877E6B"/>
    <w:rsid w:val="00880187"/>
    <w:rsid w:val="00880294"/>
    <w:rsid w:val="00880A20"/>
    <w:rsid w:val="00880F35"/>
    <w:rsid w:val="00881405"/>
    <w:rsid w:val="0088210B"/>
    <w:rsid w:val="008823BB"/>
    <w:rsid w:val="00882CB6"/>
    <w:rsid w:val="00882F59"/>
    <w:rsid w:val="00883D7A"/>
    <w:rsid w:val="0088403E"/>
    <w:rsid w:val="00885C15"/>
    <w:rsid w:val="00886FCA"/>
    <w:rsid w:val="00886FF8"/>
    <w:rsid w:val="00887183"/>
    <w:rsid w:val="00887429"/>
    <w:rsid w:val="00887532"/>
    <w:rsid w:val="00887AF9"/>
    <w:rsid w:val="00887C0A"/>
    <w:rsid w:val="00887F81"/>
    <w:rsid w:val="008901F3"/>
    <w:rsid w:val="00890329"/>
    <w:rsid w:val="00890344"/>
    <w:rsid w:val="00890760"/>
    <w:rsid w:val="00890C4F"/>
    <w:rsid w:val="00890D28"/>
    <w:rsid w:val="0089220A"/>
    <w:rsid w:val="00892566"/>
    <w:rsid w:val="00892FB5"/>
    <w:rsid w:val="0089342B"/>
    <w:rsid w:val="00893538"/>
    <w:rsid w:val="00893B8E"/>
    <w:rsid w:val="00893D4F"/>
    <w:rsid w:val="00895519"/>
    <w:rsid w:val="00895CBA"/>
    <w:rsid w:val="00895D5F"/>
    <w:rsid w:val="00896A76"/>
    <w:rsid w:val="00896C34"/>
    <w:rsid w:val="00896F4C"/>
    <w:rsid w:val="0089794D"/>
    <w:rsid w:val="00897F9A"/>
    <w:rsid w:val="008A0056"/>
    <w:rsid w:val="008A0221"/>
    <w:rsid w:val="008A0274"/>
    <w:rsid w:val="008A0BB7"/>
    <w:rsid w:val="008A21E7"/>
    <w:rsid w:val="008A22CE"/>
    <w:rsid w:val="008A2571"/>
    <w:rsid w:val="008A2BDF"/>
    <w:rsid w:val="008A2BE2"/>
    <w:rsid w:val="008A3377"/>
    <w:rsid w:val="008A54B4"/>
    <w:rsid w:val="008A5CB2"/>
    <w:rsid w:val="008A6A99"/>
    <w:rsid w:val="008A7285"/>
    <w:rsid w:val="008A78ED"/>
    <w:rsid w:val="008A7DCE"/>
    <w:rsid w:val="008B0985"/>
    <w:rsid w:val="008B10B3"/>
    <w:rsid w:val="008B10BF"/>
    <w:rsid w:val="008B1572"/>
    <w:rsid w:val="008B27A8"/>
    <w:rsid w:val="008B284B"/>
    <w:rsid w:val="008B2C03"/>
    <w:rsid w:val="008B3968"/>
    <w:rsid w:val="008B3D52"/>
    <w:rsid w:val="008B4246"/>
    <w:rsid w:val="008B4D44"/>
    <w:rsid w:val="008B50E1"/>
    <w:rsid w:val="008B53FD"/>
    <w:rsid w:val="008B568F"/>
    <w:rsid w:val="008B5810"/>
    <w:rsid w:val="008B5921"/>
    <w:rsid w:val="008B5A43"/>
    <w:rsid w:val="008B5F66"/>
    <w:rsid w:val="008B6545"/>
    <w:rsid w:val="008B65AF"/>
    <w:rsid w:val="008B6A15"/>
    <w:rsid w:val="008B6BFC"/>
    <w:rsid w:val="008B734C"/>
    <w:rsid w:val="008B763B"/>
    <w:rsid w:val="008B7D94"/>
    <w:rsid w:val="008C0263"/>
    <w:rsid w:val="008C0483"/>
    <w:rsid w:val="008C05C5"/>
    <w:rsid w:val="008C065D"/>
    <w:rsid w:val="008C10F2"/>
    <w:rsid w:val="008C11DC"/>
    <w:rsid w:val="008C15BA"/>
    <w:rsid w:val="008C242F"/>
    <w:rsid w:val="008C29BA"/>
    <w:rsid w:val="008C2CD4"/>
    <w:rsid w:val="008C2E1F"/>
    <w:rsid w:val="008C33D4"/>
    <w:rsid w:val="008C3662"/>
    <w:rsid w:val="008C4069"/>
    <w:rsid w:val="008C43E4"/>
    <w:rsid w:val="008C449A"/>
    <w:rsid w:val="008C45C2"/>
    <w:rsid w:val="008C5299"/>
    <w:rsid w:val="008C546C"/>
    <w:rsid w:val="008C5748"/>
    <w:rsid w:val="008C6191"/>
    <w:rsid w:val="008C670E"/>
    <w:rsid w:val="008C7A79"/>
    <w:rsid w:val="008D065F"/>
    <w:rsid w:val="008D0764"/>
    <w:rsid w:val="008D0B77"/>
    <w:rsid w:val="008D11A7"/>
    <w:rsid w:val="008D140D"/>
    <w:rsid w:val="008D14CD"/>
    <w:rsid w:val="008D1638"/>
    <w:rsid w:val="008D194F"/>
    <w:rsid w:val="008D31EA"/>
    <w:rsid w:val="008D4EF0"/>
    <w:rsid w:val="008D5231"/>
    <w:rsid w:val="008D5F63"/>
    <w:rsid w:val="008D603C"/>
    <w:rsid w:val="008D7540"/>
    <w:rsid w:val="008E09DD"/>
    <w:rsid w:val="008E109D"/>
    <w:rsid w:val="008E1C10"/>
    <w:rsid w:val="008E1D16"/>
    <w:rsid w:val="008E1F22"/>
    <w:rsid w:val="008E3621"/>
    <w:rsid w:val="008E4261"/>
    <w:rsid w:val="008E43B1"/>
    <w:rsid w:val="008E4C03"/>
    <w:rsid w:val="008E5268"/>
    <w:rsid w:val="008E55F8"/>
    <w:rsid w:val="008E63DE"/>
    <w:rsid w:val="008E65DE"/>
    <w:rsid w:val="008E6E45"/>
    <w:rsid w:val="008E773D"/>
    <w:rsid w:val="008F1130"/>
    <w:rsid w:val="008F12CE"/>
    <w:rsid w:val="008F1513"/>
    <w:rsid w:val="008F17F3"/>
    <w:rsid w:val="008F223C"/>
    <w:rsid w:val="008F2705"/>
    <w:rsid w:val="008F2C87"/>
    <w:rsid w:val="008F3479"/>
    <w:rsid w:val="008F3B96"/>
    <w:rsid w:val="008F4432"/>
    <w:rsid w:val="008F49ED"/>
    <w:rsid w:val="008F4CAD"/>
    <w:rsid w:val="008F4E63"/>
    <w:rsid w:val="008F53E9"/>
    <w:rsid w:val="008F5590"/>
    <w:rsid w:val="008F5C23"/>
    <w:rsid w:val="008F5DF3"/>
    <w:rsid w:val="008F60D6"/>
    <w:rsid w:val="008F61E3"/>
    <w:rsid w:val="008F635A"/>
    <w:rsid w:val="008F6DD6"/>
    <w:rsid w:val="008F705C"/>
    <w:rsid w:val="008F7743"/>
    <w:rsid w:val="008F7FE5"/>
    <w:rsid w:val="009004C7"/>
    <w:rsid w:val="0090300B"/>
    <w:rsid w:val="00903930"/>
    <w:rsid w:val="00903B4A"/>
    <w:rsid w:val="00903D03"/>
    <w:rsid w:val="009046C1"/>
    <w:rsid w:val="00904979"/>
    <w:rsid w:val="00904BFF"/>
    <w:rsid w:val="009053CC"/>
    <w:rsid w:val="0090551D"/>
    <w:rsid w:val="009057AA"/>
    <w:rsid w:val="0090598F"/>
    <w:rsid w:val="00905AF5"/>
    <w:rsid w:val="00905DAD"/>
    <w:rsid w:val="00906579"/>
    <w:rsid w:val="0090783C"/>
    <w:rsid w:val="00907D8F"/>
    <w:rsid w:val="00907F9E"/>
    <w:rsid w:val="009108C4"/>
    <w:rsid w:val="009112DF"/>
    <w:rsid w:val="00911CAC"/>
    <w:rsid w:val="00912316"/>
    <w:rsid w:val="00912B94"/>
    <w:rsid w:val="00912DF4"/>
    <w:rsid w:val="009134FE"/>
    <w:rsid w:val="009137F9"/>
    <w:rsid w:val="0091385E"/>
    <w:rsid w:val="00913ED8"/>
    <w:rsid w:val="0091416D"/>
    <w:rsid w:val="009152BC"/>
    <w:rsid w:val="009164F5"/>
    <w:rsid w:val="009173CC"/>
    <w:rsid w:val="00917A2F"/>
    <w:rsid w:val="00917E52"/>
    <w:rsid w:val="00917E87"/>
    <w:rsid w:val="00920857"/>
    <w:rsid w:val="009214BD"/>
    <w:rsid w:val="009228B9"/>
    <w:rsid w:val="009235B1"/>
    <w:rsid w:val="00923BAE"/>
    <w:rsid w:val="00923BEA"/>
    <w:rsid w:val="009242B2"/>
    <w:rsid w:val="009249E9"/>
    <w:rsid w:val="00924DB9"/>
    <w:rsid w:val="00925842"/>
    <w:rsid w:val="009268BD"/>
    <w:rsid w:val="009275AC"/>
    <w:rsid w:val="00927801"/>
    <w:rsid w:val="00927A09"/>
    <w:rsid w:val="00930A67"/>
    <w:rsid w:val="00930B6C"/>
    <w:rsid w:val="009310D3"/>
    <w:rsid w:val="009316F8"/>
    <w:rsid w:val="009320CA"/>
    <w:rsid w:val="00933635"/>
    <w:rsid w:val="00933F9F"/>
    <w:rsid w:val="0093452C"/>
    <w:rsid w:val="009352E7"/>
    <w:rsid w:val="00936582"/>
    <w:rsid w:val="0093663A"/>
    <w:rsid w:val="00936986"/>
    <w:rsid w:val="009374BB"/>
    <w:rsid w:val="009378A0"/>
    <w:rsid w:val="00937E6F"/>
    <w:rsid w:val="00940807"/>
    <w:rsid w:val="00940820"/>
    <w:rsid w:val="00941448"/>
    <w:rsid w:val="00941899"/>
    <w:rsid w:val="00941A71"/>
    <w:rsid w:val="00941AA5"/>
    <w:rsid w:val="00941D3D"/>
    <w:rsid w:val="00941E5B"/>
    <w:rsid w:val="00942498"/>
    <w:rsid w:val="00942617"/>
    <w:rsid w:val="00942909"/>
    <w:rsid w:val="00942BDA"/>
    <w:rsid w:val="0094328A"/>
    <w:rsid w:val="00944889"/>
    <w:rsid w:val="009456F4"/>
    <w:rsid w:val="00945CCC"/>
    <w:rsid w:val="0094658C"/>
    <w:rsid w:val="00946E24"/>
    <w:rsid w:val="009471FC"/>
    <w:rsid w:val="00947786"/>
    <w:rsid w:val="0094D11C"/>
    <w:rsid w:val="0095067D"/>
    <w:rsid w:val="00953439"/>
    <w:rsid w:val="00953C0D"/>
    <w:rsid w:val="00953C2F"/>
    <w:rsid w:val="00953E09"/>
    <w:rsid w:val="00955308"/>
    <w:rsid w:val="009553D0"/>
    <w:rsid w:val="009569B3"/>
    <w:rsid w:val="00956FEA"/>
    <w:rsid w:val="00957352"/>
    <w:rsid w:val="00957A4B"/>
    <w:rsid w:val="0096013A"/>
    <w:rsid w:val="00960170"/>
    <w:rsid w:val="0096050C"/>
    <w:rsid w:val="009608F6"/>
    <w:rsid w:val="00960ADA"/>
    <w:rsid w:val="00960BAA"/>
    <w:rsid w:val="00961979"/>
    <w:rsid w:val="00961B20"/>
    <w:rsid w:val="00963FBD"/>
    <w:rsid w:val="009649D1"/>
    <w:rsid w:val="009649D8"/>
    <w:rsid w:val="009649EE"/>
    <w:rsid w:val="009649F2"/>
    <w:rsid w:val="00964A31"/>
    <w:rsid w:val="00964B42"/>
    <w:rsid w:val="00964C02"/>
    <w:rsid w:val="009650A4"/>
    <w:rsid w:val="00965168"/>
    <w:rsid w:val="009651F7"/>
    <w:rsid w:val="00965857"/>
    <w:rsid w:val="00966681"/>
    <w:rsid w:val="009671E7"/>
    <w:rsid w:val="00967B1F"/>
    <w:rsid w:val="00970E23"/>
    <w:rsid w:val="00971278"/>
    <w:rsid w:val="0097188B"/>
    <w:rsid w:val="00972F88"/>
    <w:rsid w:val="009730D1"/>
    <w:rsid w:val="0097387F"/>
    <w:rsid w:val="0097392F"/>
    <w:rsid w:val="00973C1A"/>
    <w:rsid w:val="00975ABD"/>
    <w:rsid w:val="0097751E"/>
    <w:rsid w:val="00977C35"/>
    <w:rsid w:val="009801C2"/>
    <w:rsid w:val="0098049B"/>
    <w:rsid w:val="0098090B"/>
    <w:rsid w:val="00981103"/>
    <w:rsid w:val="009813B9"/>
    <w:rsid w:val="00981AAE"/>
    <w:rsid w:val="00981E51"/>
    <w:rsid w:val="00982912"/>
    <w:rsid w:val="00984214"/>
    <w:rsid w:val="0098450B"/>
    <w:rsid w:val="0098458F"/>
    <w:rsid w:val="00985014"/>
    <w:rsid w:val="00985847"/>
    <w:rsid w:val="00986064"/>
    <w:rsid w:val="0098647A"/>
    <w:rsid w:val="009867F5"/>
    <w:rsid w:val="0098693F"/>
    <w:rsid w:val="00986AEF"/>
    <w:rsid w:val="00986BAA"/>
    <w:rsid w:val="0098746D"/>
    <w:rsid w:val="00987A1F"/>
    <w:rsid w:val="00987E4D"/>
    <w:rsid w:val="0099038A"/>
    <w:rsid w:val="00991156"/>
    <w:rsid w:val="00991240"/>
    <w:rsid w:val="009917E8"/>
    <w:rsid w:val="0099216F"/>
    <w:rsid w:val="00993264"/>
    <w:rsid w:val="009935AB"/>
    <w:rsid w:val="00993926"/>
    <w:rsid w:val="00993B1B"/>
    <w:rsid w:val="009941D6"/>
    <w:rsid w:val="00994885"/>
    <w:rsid w:val="00995A79"/>
    <w:rsid w:val="00995CA1"/>
    <w:rsid w:val="009960A6"/>
    <w:rsid w:val="009965DC"/>
    <w:rsid w:val="0099684E"/>
    <w:rsid w:val="00996902"/>
    <w:rsid w:val="00997161"/>
    <w:rsid w:val="009A1051"/>
    <w:rsid w:val="009A449A"/>
    <w:rsid w:val="009A4510"/>
    <w:rsid w:val="009A4C08"/>
    <w:rsid w:val="009A5556"/>
    <w:rsid w:val="009A556B"/>
    <w:rsid w:val="009A6082"/>
    <w:rsid w:val="009A634E"/>
    <w:rsid w:val="009A6429"/>
    <w:rsid w:val="009A6494"/>
    <w:rsid w:val="009A715E"/>
    <w:rsid w:val="009A73DA"/>
    <w:rsid w:val="009A7BA2"/>
    <w:rsid w:val="009B005D"/>
    <w:rsid w:val="009B0493"/>
    <w:rsid w:val="009B17AD"/>
    <w:rsid w:val="009B1DD4"/>
    <w:rsid w:val="009B2547"/>
    <w:rsid w:val="009B2766"/>
    <w:rsid w:val="009B2EFA"/>
    <w:rsid w:val="009B48F1"/>
    <w:rsid w:val="009B4969"/>
    <w:rsid w:val="009B49E9"/>
    <w:rsid w:val="009B4D54"/>
    <w:rsid w:val="009B4FE3"/>
    <w:rsid w:val="009B5566"/>
    <w:rsid w:val="009B5BE2"/>
    <w:rsid w:val="009B6DB6"/>
    <w:rsid w:val="009B7699"/>
    <w:rsid w:val="009B799F"/>
    <w:rsid w:val="009C01F5"/>
    <w:rsid w:val="009C138C"/>
    <w:rsid w:val="009C16E1"/>
    <w:rsid w:val="009C1BF7"/>
    <w:rsid w:val="009C1F40"/>
    <w:rsid w:val="009C21BD"/>
    <w:rsid w:val="009C228A"/>
    <w:rsid w:val="009C23A5"/>
    <w:rsid w:val="009C26D3"/>
    <w:rsid w:val="009C2D0E"/>
    <w:rsid w:val="009C2D8C"/>
    <w:rsid w:val="009C2FF9"/>
    <w:rsid w:val="009C3375"/>
    <w:rsid w:val="009C3829"/>
    <w:rsid w:val="009C38DC"/>
    <w:rsid w:val="009C3A25"/>
    <w:rsid w:val="009C5082"/>
    <w:rsid w:val="009C5583"/>
    <w:rsid w:val="009C5EAD"/>
    <w:rsid w:val="009C61D9"/>
    <w:rsid w:val="009C654F"/>
    <w:rsid w:val="009C6663"/>
    <w:rsid w:val="009C6F04"/>
    <w:rsid w:val="009C72A8"/>
    <w:rsid w:val="009C73F5"/>
    <w:rsid w:val="009C7621"/>
    <w:rsid w:val="009C7C44"/>
    <w:rsid w:val="009C7DC4"/>
    <w:rsid w:val="009C7EA2"/>
    <w:rsid w:val="009D04D5"/>
    <w:rsid w:val="009D0A14"/>
    <w:rsid w:val="009D0DC9"/>
    <w:rsid w:val="009D20FE"/>
    <w:rsid w:val="009D23C0"/>
    <w:rsid w:val="009D2881"/>
    <w:rsid w:val="009D288C"/>
    <w:rsid w:val="009D2DCC"/>
    <w:rsid w:val="009D32FE"/>
    <w:rsid w:val="009D3394"/>
    <w:rsid w:val="009D3441"/>
    <w:rsid w:val="009D3E48"/>
    <w:rsid w:val="009D6020"/>
    <w:rsid w:val="009D655B"/>
    <w:rsid w:val="009D6E4A"/>
    <w:rsid w:val="009D75CA"/>
    <w:rsid w:val="009E01C5"/>
    <w:rsid w:val="009E036C"/>
    <w:rsid w:val="009E056E"/>
    <w:rsid w:val="009E0F5E"/>
    <w:rsid w:val="009E1AEC"/>
    <w:rsid w:val="009E2052"/>
    <w:rsid w:val="009E209E"/>
    <w:rsid w:val="009E39AB"/>
    <w:rsid w:val="009E39C7"/>
    <w:rsid w:val="009E3B7A"/>
    <w:rsid w:val="009E3DCC"/>
    <w:rsid w:val="009E4369"/>
    <w:rsid w:val="009E498A"/>
    <w:rsid w:val="009E4992"/>
    <w:rsid w:val="009E4B19"/>
    <w:rsid w:val="009E4B63"/>
    <w:rsid w:val="009E51DB"/>
    <w:rsid w:val="009E56C1"/>
    <w:rsid w:val="009E59AE"/>
    <w:rsid w:val="009E5D5A"/>
    <w:rsid w:val="009E6632"/>
    <w:rsid w:val="009E760C"/>
    <w:rsid w:val="009F038A"/>
    <w:rsid w:val="009F06CF"/>
    <w:rsid w:val="009F081A"/>
    <w:rsid w:val="009F1454"/>
    <w:rsid w:val="009F16F0"/>
    <w:rsid w:val="009F17CA"/>
    <w:rsid w:val="009F1B57"/>
    <w:rsid w:val="009F20E6"/>
    <w:rsid w:val="009F2362"/>
    <w:rsid w:val="009F2383"/>
    <w:rsid w:val="009F2796"/>
    <w:rsid w:val="009F2A22"/>
    <w:rsid w:val="009F2CEC"/>
    <w:rsid w:val="009F3452"/>
    <w:rsid w:val="009F4F22"/>
    <w:rsid w:val="009F546C"/>
    <w:rsid w:val="009F5FFF"/>
    <w:rsid w:val="009F619E"/>
    <w:rsid w:val="009F6200"/>
    <w:rsid w:val="009F75C6"/>
    <w:rsid w:val="009F7779"/>
    <w:rsid w:val="009F789D"/>
    <w:rsid w:val="009F7E33"/>
    <w:rsid w:val="00A00A12"/>
    <w:rsid w:val="00A0151B"/>
    <w:rsid w:val="00A017AE"/>
    <w:rsid w:val="00A01F85"/>
    <w:rsid w:val="00A02F54"/>
    <w:rsid w:val="00A03A0E"/>
    <w:rsid w:val="00A03F57"/>
    <w:rsid w:val="00A04087"/>
    <w:rsid w:val="00A0411B"/>
    <w:rsid w:val="00A0411C"/>
    <w:rsid w:val="00A04AE6"/>
    <w:rsid w:val="00A05432"/>
    <w:rsid w:val="00A05611"/>
    <w:rsid w:val="00A05A07"/>
    <w:rsid w:val="00A05EFD"/>
    <w:rsid w:val="00A069A0"/>
    <w:rsid w:val="00A07010"/>
    <w:rsid w:val="00A074C9"/>
    <w:rsid w:val="00A07B5C"/>
    <w:rsid w:val="00A102FB"/>
    <w:rsid w:val="00A109FF"/>
    <w:rsid w:val="00A10B62"/>
    <w:rsid w:val="00A10F25"/>
    <w:rsid w:val="00A1151F"/>
    <w:rsid w:val="00A11567"/>
    <w:rsid w:val="00A11804"/>
    <w:rsid w:val="00A11C5C"/>
    <w:rsid w:val="00A12EB9"/>
    <w:rsid w:val="00A13AAC"/>
    <w:rsid w:val="00A1461F"/>
    <w:rsid w:val="00A14C10"/>
    <w:rsid w:val="00A14C3B"/>
    <w:rsid w:val="00A14FB6"/>
    <w:rsid w:val="00A1604B"/>
    <w:rsid w:val="00A16B19"/>
    <w:rsid w:val="00A16BC3"/>
    <w:rsid w:val="00A16BE5"/>
    <w:rsid w:val="00A16C02"/>
    <w:rsid w:val="00A17792"/>
    <w:rsid w:val="00A1794F"/>
    <w:rsid w:val="00A20710"/>
    <w:rsid w:val="00A21077"/>
    <w:rsid w:val="00A2181B"/>
    <w:rsid w:val="00A21F2E"/>
    <w:rsid w:val="00A22053"/>
    <w:rsid w:val="00A22A02"/>
    <w:rsid w:val="00A22DE4"/>
    <w:rsid w:val="00A23F7F"/>
    <w:rsid w:val="00A2418A"/>
    <w:rsid w:val="00A24C0F"/>
    <w:rsid w:val="00A2553E"/>
    <w:rsid w:val="00A25849"/>
    <w:rsid w:val="00A258FA"/>
    <w:rsid w:val="00A25A96"/>
    <w:rsid w:val="00A262A9"/>
    <w:rsid w:val="00A26542"/>
    <w:rsid w:val="00A265C1"/>
    <w:rsid w:val="00A2699A"/>
    <w:rsid w:val="00A27303"/>
    <w:rsid w:val="00A31533"/>
    <w:rsid w:val="00A320DF"/>
    <w:rsid w:val="00A3247B"/>
    <w:rsid w:val="00A331BF"/>
    <w:rsid w:val="00A335DD"/>
    <w:rsid w:val="00A35142"/>
    <w:rsid w:val="00A352EA"/>
    <w:rsid w:val="00A35B76"/>
    <w:rsid w:val="00A3630E"/>
    <w:rsid w:val="00A36861"/>
    <w:rsid w:val="00A36BAE"/>
    <w:rsid w:val="00A374CF"/>
    <w:rsid w:val="00A37B4E"/>
    <w:rsid w:val="00A37EB6"/>
    <w:rsid w:val="00A37F3F"/>
    <w:rsid w:val="00A37F71"/>
    <w:rsid w:val="00A37FC0"/>
    <w:rsid w:val="00A409B3"/>
    <w:rsid w:val="00A4124C"/>
    <w:rsid w:val="00A41D5B"/>
    <w:rsid w:val="00A42031"/>
    <w:rsid w:val="00A42961"/>
    <w:rsid w:val="00A43D7B"/>
    <w:rsid w:val="00A441E8"/>
    <w:rsid w:val="00A44238"/>
    <w:rsid w:val="00A44651"/>
    <w:rsid w:val="00A44BCA"/>
    <w:rsid w:val="00A450E7"/>
    <w:rsid w:val="00A45BE7"/>
    <w:rsid w:val="00A45DC5"/>
    <w:rsid w:val="00A45DFD"/>
    <w:rsid w:val="00A463BD"/>
    <w:rsid w:val="00A4653D"/>
    <w:rsid w:val="00A46549"/>
    <w:rsid w:val="00A479D8"/>
    <w:rsid w:val="00A47B9F"/>
    <w:rsid w:val="00A47F4F"/>
    <w:rsid w:val="00A50AF6"/>
    <w:rsid w:val="00A5157F"/>
    <w:rsid w:val="00A52019"/>
    <w:rsid w:val="00A523E5"/>
    <w:rsid w:val="00A52B1C"/>
    <w:rsid w:val="00A5375C"/>
    <w:rsid w:val="00A5391C"/>
    <w:rsid w:val="00A5403C"/>
    <w:rsid w:val="00A553D0"/>
    <w:rsid w:val="00A5542E"/>
    <w:rsid w:val="00A559A3"/>
    <w:rsid w:val="00A565F1"/>
    <w:rsid w:val="00A56666"/>
    <w:rsid w:val="00A56808"/>
    <w:rsid w:val="00A56B68"/>
    <w:rsid w:val="00A6024E"/>
    <w:rsid w:val="00A60895"/>
    <w:rsid w:val="00A60A43"/>
    <w:rsid w:val="00A61534"/>
    <w:rsid w:val="00A61789"/>
    <w:rsid w:val="00A623AB"/>
    <w:rsid w:val="00A624A1"/>
    <w:rsid w:val="00A6254E"/>
    <w:rsid w:val="00A62776"/>
    <w:rsid w:val="00A62D4A"/>
    <w:rsid w:val="00A651AD"/>
    <w:rsid w:val="00A65871"/>
    <w:rsid w:val="00A65E5B"/>
    <w:rsid w:val="00A661A6"/>
    <w:rsid w:val="00A66D5A"/>
    <w:rsid w:val="00A66ED8"/>
    <w:rsid w:val="00A70A8A"/>
    <w:rsid w:val="00A70B94"/>
    <w:rsid w:val="00A71224"/>
    <w:rsid w:val="00A71C29"/>
    <w:rsid w:val="00A725EF"/>
    <w:rsid w:val="00A72FBE"/>
    <w:rsid w:val="00A73474"/>
    <w:rsid w:val="00A73818"/>
    <w:rsid w:val="00A74259"/>
    <w:rsid w:val="00A74D77"/>
    <w:rsid w:val="00A74DF2"/>
    <w:rsid w:val="00A7506C"/>
    <w:rsid w:val="00A750F2"/>
    <w:rsid w:val="00A751DD"/>
    <w:rsid w:val="00A7660B"/>
    <w:rsid w:val="00A7704F"/>
    <w:rsid w:val="00A77548"/>
    <w:rsid w:val="00A8178E"/>
    <w:rsid w:val="00A8185A"/>
    <w:rsid w:val="00A8253C"/>
    <w:rsid w:val="00A826AA"/>
    <w:rsid w:val="00A82E0F"/>
    <w:rsid w:val="00A83B04"/>
    <w:rsid w:val="00A83D80"/>
    <w:rsid w:val="00A83F2B"/>
    <w:rsid w:val="00A85203"/>
    <w:rsid w:val="00A855BF"/>
    <w:rsid w:val="00A86FBE"/>
    <w:rsid w:val="00A8729B"/>
    <w:rsid w:val="00A87884"/>
    <w:rsid w:val="00A87A47"/>
    <w:rsid w:val="00A87EF6"/>
    <w:rsid w:val="00A8BACC"/>
    <w:rsid w:val="00A901CC"/>
    <w:rsid w:val="00A91C69"/>
    <w:rsid w:val="00A91DB7"/>
    <w:rsid w:val="00A92F4D"/>
    <w:rsid w:val="00A934A5"/>
    <w:rsid w:val="00A94777"/>
    <w:rsid w:val="00A95210"/>
    <w:rsid w:val="00A95898"/>
    <w:rsid w:val="00A96330"/>
    <w:rsid w:val="00A972B2"/>
    <w:rsid w:val="00A97D64"/>
    <w:rsid w:val="00A97FC9"/>
    <w:rsid w:val="00AA0729"/>
    <w:rsid w:val="00AA0912"/>
    <w:rsid w:val="00AA1180"/>
    <w:rsid w:val="00AA1D69"/>
    <w:rsid w:val="00AA2567"/>
    <w:rsid w:val="00AA2582"/>
    <w:rsid w:val="00AA265B"/>
    <w:rsid w:val="00AA3A35"/>
    <w:rsid w:val="00AA3E52"/>
    <w:rsid w:val="00AA3F36"/>
    <w:rsid w:val="00AA4102"/>
    <w:rsid w:val="00AA504A"/>
    <w:rsid w:val="00AA5A95"/>
    <w:rsid w:val="00AA61FA"/>
    <w:rsid w:val="00AA62AF"/>
    <w:rsid w:val="00AA65F2"/>
    <w:rsid w:val="00AA6CF1"/>
    <w:rsid w:val="00AA74F8"/>
    <w:rsid w:val="00AA7945"/>
    <w:rsid w:val="00AA7A60"/>
    <w:rsid w:val="00AB0D12"/>
    <w:rsid w:val="00AB1786"/>
    <w:rsid w:val="00AB194D"/>
    <w:rsid w:val="00AB1BDC"/>
    <w:rsid w:val="00AB3549"/>
    <w:rsid w:val="00AB42B0"/>
    <w:rsid w:val="00AB4405"/>
    <w:rsid w:val="00AB44C8"/>
    <w:rsid w:val="00AB46F6"/>
    <w:rsid w:val="00AB5225"/>
    <w:rsid w:val="00AB5760"/>
    <w:rsid w:val="00AB5D78"/>
    <w:rsid w:val="00AB5EBA"/>
    <w:rsid w:val="00AB603B"/>
    <w:rsid w:val="00AB6A3B"/>
    <w:rsid w:val="00AB7BBE"/>
    <w:rsid w:val="00AC0B6C"/>
    <w:rsid w:val="00AC0FE5"/>
    <w:rsid w:val="00AC1085"/>
    <w:rsid w:val="00AC1CCE"/>
    <w:rsid w:val="00AC2049"/>
    <w:rsid w:val="00AC226D"/>
    <w:rsid w:val="00AC30BD"/>
    <w:rsid w:val="00AC3295"/>
    <w:rsid w:val="00AC3737"/>
    <w:rsid w:val="00AC3A58"/>
    <w:rsid w:val="00AC3BF9"/>
    <w:rsid w:val="00AC3DCA"/>
    <w:rsid w:val="00AC52EC"/>
    <w:rsid w:val="00AC57D1"/>
    <w:rsid w:val="00AC6A03"/>
    <w:rsid w:val="00AC6C1D"/>
    <w:rsid w:val="00AC6DD7"/>
    <w:rsid w:val="00AC778C"/>
    <w:rsid w:val="00AC7EFA"/>
    <w:rsid w:val="00AD01AE"/>
    <w:rsid w:val="00AD1769"/>
    <w:rsid w:val="00AD1BA5"/>
    <w:rsid w:val="00AD1C31"/>
    <w:rsid w:val="00AD28FB"/>
    <w:rsid w:val="00AD302F"/>
    <w:rsid w:val="00AD3399"/>
    <w:rsid w:val="00AD3A05"/>
    <w:rsid w:val="00AD40BD"/>
    <w:rsid w:val="00AD40C3"/>
    <w:rsid w:val="00AD44F6"/>
    <w:rsid w:val="00AD5A70"/>
    <w:rsid w:val="00AD7806"/>
    <w:rsid w:val="00AD7D4E"/>
    <w:rsid w:val="00AD7E03"/>
    <w:rsid w:val="00AE051D"/>
    <w:rsid w:val="00AE0F47"/>
    <w:rsid w:val="00AE1B78"/>
    <w:rsid w:val="00AE1C8C"/>
    <w:rsid w:val="00AE215F"/>
    <w:rsid w:val="00AE27DD"/>
    <w:rsid w:val="00AE2D5C"/>
    <w:rsid w:val="00AE3140"/>
    <w:rsid w:val="00AE3353"/>
    <w:rsid w:val="00AE35FB"/>
    <w:rsid w:val="00AE37AB"/>
    <w:rsid w:val="00AE3BB6"/>
    <w:rsid w:val="00AE4736"/>
    <w:rsid w:val="00AE4B7A"/>
    <w:rsid w:val="00AE4D42"/>
    <w:rsid w:val="00AE4D8E"/>
    <w:rsid w:val="00AE534D"/>
    <w:rsid w:val="00AE5662"/>
    <w:rsid w:val="00AE574A"/>
    <w:rsid w:val="00AE6243"/>
    <w:rsid w:val="00AE6860"/>
    <w:rsid w:val="00AE7652"/>
    <w:rsid w:val="00AE7C7C"/>
    <w:rsid w:val="00AE7DD3"/>
    <w:rsid w:val="00AF0B06"/>
    <w:rsid w:val="00AF0ECF"/>
    <w:rsid w:val="00AF1768"/>
    <w:rsid w:val="00AF194F"/>
    <w:rsid w:val="00AF19D5"/>
    <w:rsid w:val="00AF1F10"/>
    <w:rsid w:val="00AF2457"/>
    <w:rsid w:val="00AF41DF"/>
    <w:rsid w:val="00AF453B"/>
    <w:rsid w:val="00AF496C"/>
    <w:rsid w:val="00AF54E9"/>
    <w:rsid w:val="00AF6835"/>
    <w:rsid w:val="00AF7240"/>
    <w:rsid w:val="00AF75A3"/>
    <w:rsid w:val="00AF77BD"/>
    <w:rsid w:val="00AF79BD"/>
    <w:rsid w:val="00AF7D29"/>
    <w:rsid w:val="00AF7D6D"/>
    <w:rsid w:val="00AF7D9B"/>
    <w:rsid w:val="00AF7E1E"/>
    <w:rsid w:val="00B0065C"/>
    <w:rsid w:val="00B00783"/>
    <w:rsid w:val="00B024A2"/>
    <w:rsid w:val="00B024C5"/>
    <w:rsid w:val="00B02C17"/>
    <w:rsid w:val="00B033B2"/>
    <w:rsid w:val="00B037FB"/>
    <w:rsid w:val="00B04090"/>
    <w:rsid w:val="00B0512C"/>
    <w:rsid w:val="00B05D0D"/>
    <w:rsid w:val="00B063CC"/>
    <w:rsid w:val="00B065DA"/>
    <w:rsid w:val="00B070A2"/>
    <w:rsid w:val="00B0739B"/>
    <w:rsid w:val="00B074E3"/>
    <w:rsid w:val="00B07B2D"/>
    <w:rsid w:val="00B10885"/>
    <w:rsid w:val="00B1095A"/>
    <w:rsid w:val="00B10E23"/>
    <w:rsid w:val="00B10E86"/>
    <w:rsid w:val="00B11E77"/>
    <w:rsid w:val="00B127E0"/>
    <w:rsid w:val="00B12D4D"/>
    <w:rsid w:val="00B13996"/>
    <w:rsid w:val="00B14641"/>
    <w:rsid w:val="00B15EFD"/>
    <w:rsid w:val="00B162E3"/>
    <w:rsid w:val="00B17232"/>
    <w:rsid w:val="00B17DE0"/>
    <w:rsid w:val="00B2053D"/>
    <w:rsid w:val="00B213B0"/>
    <w:rsid w:val="00B21421"/>
    <w:rsid w:val="00B214D1"/>
    <w:rsid w:val="00B2170D"/>
    <w:rsid w:val="00B21CCA"/>
    <w:rsid w:val="00B2234B"/>
    <w:rsid w:val="00B2374E"/>
    <w:rsid w:val="00B240A2"/>
    <w:rsid w:val="00B240C8"/>
    <w:rsid w:val="00B241AF"/>
    <w:rsid w:val="00B2452B"/>
    <w:rsid w:val="00B25B83"/>
    <w:rsid w:val="00B27891"/>
    <w:rsid w:val="00B302C8"/>
    <w:rsid w:val="00B30762"/>
    <w:rsid w:val="00B30AAE"/>
    <w:rsid w:val="00B31874"/>
    <w:rsid w:val="00B31BA9"/>
    <w:rsid w:val="00B31CD5"/>
    <w:rsid w:val="00B31EF6"/>
    <w:rsid w:val="00B32BAA"/>
    <w:rsid w:val="00B334CC"/>
    <w:rsid w:val="00B33CB0"/>
    <w:rsid w:val="00B33FD7"/>
    <w:rsid w:val="00B34E2D"/>
    <w:rsid w:val="00B34E70"/>
    <w:rsid w:val="00B35A6D"/>
    <w:rsid w:val="00B35DA6"/>
    <w:rsid w:val="00B3748D"/>
    <w:rsid w:val="00B37A50"/>
    <w:rsid w:val="00B37B3E"/>
    <w:rsid w:val="00B37BC3"/>
    <w:rsid w:val="00B40348"/>
    <w:rsid w:val="00B409DF"/>
    <w:rsid w:val="00B40B6F"/>
    <w:rsid w:val="00B40D5F"/>
    <w:rsid w:val="00B41550"/>
    <w:rsid w:val="00B41A27"/>
    <w:rsid w:val="00B42157"/>
    <w:rsid w:val="00B425A5"/>
    <w:rsid w:val="00B425B2"/>
    <w:rsid w:val="00B42AA3"/>
    <w:rsid w:val="00B44045"/>
    <w:rsid w:val="00B452F5"/>
    <w:rsid w:val="00B46909"/>
    <w:rsid w:val="00B4697D"/>
    <w:rsid w:val="00B46B97"/>
    <w:rsid w:val="00B47E0C"/>
    <w:rsid w:val="00B50482"/>
    <w:rsid w:val="00B51471"/>
    <w:rsid w:val="00B5274D"/>
    <w:rsid w:val="00B529D3"/>
    <w:rsid w:val="00B52ED3"/>
    <w:rsid w:val="00B53140"/>
    <w:rsid w:val="00B53687"/>
    <w:rsid w:val="00B537C9"/>
    <w:rsid w:val="00B53F8D"/>
    <w:rsid w:val="00B54F76"/>
    <w:rsid w:val="00B555FD"/>
    <w:rsid w:val="00B55A51"/>
    <w:rsid w:val="00B56068"/>
    <w:rsid w:val="00B56364"/>
    <w:rsid w:val="00B57112"/>
    <w:rsid w:val="00B57A98"/>
    <w:rsid w:val="00B57B0C"/>
    <w:rsid w:val="00B604D7"/>
    <w:rsid w:val="00B60A58"/>
    <w:rsid w:val="00B622A9"/>
    <w:rsid w:val="00B6293D"/>
    <w:rsid w:val="00B63FF8"/>
    <w:rsid w:val="00B644CB"/>
    <w:rsid w:val="00B64A42"/>
    <w:rsid w:val="00B657CC"/>
    <w:rsid w:val="00B66D1C"/>
    <w:rsid w:val="00B66F1A"/>
    <w:rsid w:val="00B67034"/>
    <w:rsid w:val="00B673B6"/>
    <w:rsid w:val="00B67962"/>
    <w:rsid w:val="00B7037A"/>
    <w:rsid w:val="00B719C7"/>
    <w:rsid w:val="00B71FF1"/>
    <w:rsid w:val="00B72551"/>
    <w:rsid w:val="00B73771"/>
    <w:rsid w:val="00B74B4E"/>
    <w:rsid w:val="00B74B6A"/>
    <w:rsid w:val="00B74E6F"/>
    <w:rsid w:val="00B75D8F"/>
    <w:rsid w:val="00B76508"/>
    <w:rsid w:val="00B76E82"/>
    <w:rsid w:val="00B76F16"/>
    <w:rsid w:val="00B771BF"/>
    <w:rsid w:val="00B779A4"/>
    <w:rsid w:val="00B779F5"/>
    <w:rsid w:val="00B77A42"/>
    <w:rsid w:val="00B8075E"/>
    <w:rsid w:val="00B80B40"/>
    <w:rsid w:val="00B8126E"/>
    <w:rsid w:val="00B815F9"/>
    <w:rsid w:val="00B81660"/>
    <w:rsid w:val="00B820BF"/>
    <w:rsid w:val="00B82519"/>
    <w:rsid w:val="00B82806"/>
    <w:rsid w:val="00B82DC8"/>
    <w:rsid w:val="00B82E75"/>
    <w:rsid w:val="00B83247"/>
    <w:rsid w:val="00B83272"/>
    <w:rsid w:val="00B83B59"/>
    <w:rsid w:val="00B84491"/>
    <w:rsid w:val="00B86408"/>
    <w:rsid w:val="00B86DF4"/>
    <w:rsid w:val="00B87718"/>
    <w:rsid w:val="00B904F5"/>
    <w:rsid w:val="00B90A6C"/>
    <w:rsid w:val="00B90D8E"/>
    <w:rsid w:val="00B90EA0"/>
    <w:rsid w:val="00B91949"/>
    <w:rsid w:val="00B91DBD"/>
    <w:rsid w:val="00B9259C"/>
    <w:rsid w:val="00B92ACB"/>
    <w:rsid w:val="00B92F9E"/>
    <w:rsid w:val="00B9377E"/>
    <w:rsid w:val="00B943C0"/>
    <w:rsid w:val="00B94DDB"/>
    <w:rsid w:val="00B956C3"/>
    <w:rsid w:val="00B958AA"/>
    <w:rsid w:val="00B96609"/>
    <w:rsid w:val="00B9685C"/>
    <w:rsid w:val="00B97BD8"/>
    <w:rsid w:val="00BA13FC"/>
    <w:rsid w:val="00BA16D0"/>
    <w:rsid w:val="00BA182D"/>
    <w:rsid w:val="00BA1F1D"/>
    <w:rsid w:val="00BA3144"/>
    <w:rsid w:val="00BA39CA"/>
    <w:rsid w:val="00BA3B0C"/>
    <w:rsid w:val="00BA3E2B"/>
    <w:rsid w:val="00BA3E92"/>
    <w:rsid w:val="00BA434A"/>
    <w:rsid w:val="00BA45D4"/>
    <w:rsid w:val="00BA460F"/>
    <w:rsid w:val="00BA48AD"/>
    <w:rsid w:val="00BA4ED7"/>
    <w:rsid w:val="00BA65E9"/>
    <w:rsid w:val="00BA665B"/>
    <w:rsid w:val="00BA66C3"/>
    <w:rsid w:val="00BA671D"/>
    <w:rsid w:val="00BA6B1E"/>
    <w:rsid w:val="00BA7150"/>
    <w:rsid w:val="00BA77EA"/>
    <w:rsid w:val="00BA7980"/>
    <w:rsid w:val="00BA799C"/>
    <w:rsid w:val="00BA7BC2"/>
    <w:rsid w:val="00BB0883"/>
    <w:rsid w:val="00BB11F5"/>
    <w:rsid w:val="00BB1282"/>
    <w:rsid w:val="00BB17E0"/>
    <w:rsid w:val="00BB18E4"/>
    <w:rsid w:val="00BB2710"/>
    <w:rsid w:val="00BB2FE8"/>
    <w:rsid w:val="00BB3623"/>
    <w:rsid w:val="00BB3761"/>
    <w:rsid w:val="00BB3EC7"/>
    <w:rsid w:val="00BB3F9B"/>
    <w:rsid w:val="00BB4749"/>
    <w:rsid w:val="00BB501E"/>
    <w:rsid w:val="00BB5A72"/>
    <w:rsid w:val="00BB5DEF"/>
    <w:rsid w:val="00BB69C9"/>
    <w:rsid w:val="00BB6A2B"/>
    <w:rsid w:val="00BB72A9"/>
    <w:rsid w:val="00BB7C63"/>
    <w:rsid w:val="00BB7E21"/>
    <w:rsid w:val="00BC02BB"/>
    <w:rsid w:val="00BC0B11"/>
    <w:rsid w:val="00BC2DD9"/>
    <w:rsid w:val="00BC39B5"/>
    <w:rsid w:val="00BC3EB0"/>
    <w:rsid w:val="00BC4D2C"/>
    <w:rsid w:val="00BC4E8B"/>
    <w:rsid w:val="00BC4F5D"/>
    <w:rsid w:val="00BC5123"/>
    <w:rsid w:val="00BC5190"/>
    <w:rsid w:val="00BC5C20"/>
    <w:rsid w:val="00BC60FA"/>
    <w:rsid w:val="00BC72E9"/>
    <w:rsid w:val="00BC7788"/>
    <w:rsid w:val="00BD0110"/>
    <w:rsid w:val="00BD016D"/>
    <w:rsid w:val="00BD06D1"/>
    <w:rsid w:val="00BD0BFC"/>
    <w:rsid w:val="00BD1832"/>
    <w:rsid w:val="00BD2074"/>
    <w:rsid w:val="00BD2917"/>
    <w:rsid w:val="00BD2A6E"/>
    <w:rsid w:val="00BD3538"/>
    <w:rsid w:val="00BD4805"/>
    <w:rsid w:val="00BD506E"/>
    <w:rsid w:val="00BD580D"/>
    <w:rsid w:val="00BD693C"/>
    <w:rsid w:val="00BE1A15"/>
    <w:rsid w:val="00BE1A64"/>
    <w:rsid w:val="00BE1B66"/>
    <w:rsid w:val="00BE2FAF"/>
    <w:rsid w:val="00BE392F"/>
    <w:rsid w:val="00BE41C0"/>
    <w:rsid w:val="00BE47A4"/>
    <w:rsid w:val="00BE4B27"/>
    <w:rsid w:val="00BE6A0B"/>
    <w:rsid w:val="00BE6DA3"/>
    <w:rsid w:val="00BE6FDF"/>
    <w:rsid w:val="00BE7037"/>
    <w:rsid w:val="00BF10EE"/>
    <w:rsid w:val="00BF1F33"/>
    <w:rsid w:val="00BF2F44"/>
    <w:rsid w:val="00BF328E"/>
    <w:rsid w:val="00BF3B29"/>
    <w:rsid w:val="00BF3B5C"/>
    <w:rsid w:val="00BF4CD6"/>
    <w:rsid w:val="00BF4EDE"/>
    <w:rsid w:val="00BF51E1"/>
    <w:rsid w:val="00BF5344"/>
    <w:rsid w:val="00BF53EC"/>
    <w:rsid w:val="00BF53F7"/>
    <w:rsid w:val="00BF560E"/>
    <w:rsid w:val="00BF79C1"/>
    <w:rsid w:val="00BF7C29"/>
    <w:rsid w:val="00C000AB"/>
    <w:rsid w:val="00C00322"/>
    <w:rsid w:val="00C007FD"/>
    <w:rsid w:val="00C01248"/>
    <w:rsid w:val="00C023FF"/>
    <w:rsid w:val="00C0303E"/>
    <w:rsid w:val="00C030C0"/>
    <w:rsid w:val="00C03239"/>
    <w:rsid w:val="00C032FE"/>
    <w:rsid w:val="00C03427"/>
    <w:rsid w:val="00C05398"/>
    <w:rsid w:val="00C05F15"/>
    <w:rsid w:val="00C069C4"/>
    <w:rsid w:val="00C075C4"/>
    <w:rsid w:val="00C076C2"/>
    <w:rsid w:val="00C07A41"/>
    <w:rsid w:val="00C1028C"/>
    <w:rsid w:val="00C102D9"/>
    <w:rsid w:val="00C10886"/>
    <w:rsid w:val="00C10CA8"/>
    <w:rsid w:val="00C11476"/>
    <w:rsid w:val="00C11675"/>
    <w:rsid w:val="00C11A73"/>
    <w:rsid w:val="00C1210E"/>
    <w:rsid w:val="00C12561"/>
    <w:rsid w:val="00C126D9"/>
    <w:rsid w:val="00C12A6F"/>
    <w:rsid w:val="00C12B4F"/>
    <w:rsid w:val="00C13E30"/>
    <w:rsid w:val="00C14889"/>
    <w:rsid w:val="00C1539F"/>
    <w:rsid w:val="00C15420"/>
    <w:rsid w:val="00C155C3"/>
    <w:rsid w:val="00C15885"/>
    <w:rsid w:val="00C15D13"/>
    <w:rsid w:val="00C17459"/>
    <w:rsid w:val="00C17924"/>
    <w:rsid w:val="00C2023D"/>
    <w:rsid w:val="00C20C02"/>
    <w:rsid w:val="00C2139C"/>
    <w:rsid w:val="00C2144B"/>
    <w:rsid w:val="00C215ED"/>
    <w:rsid w:val="00C216A9"/>
    <w:rsid w:val="00C229B3"/>
    <w:rsid w:val="00C23688"/>
    <w:rsid w:val="00C254D5"/>
    <w:rsid w:val="00C257D9"/>
    <w:rsid w:val="00C25E5E"/>
    <w:rsid w:val="00C2674B"/>
    <w:rsid w:val="00C26DD7"/>
    <w:rsid w:val="00C271FB"/>
    <w:rsid w:val="00C27453"/>
    <w:rsid w:val="00C3016F"/>
    <w:rsid w:val="00C30329"/>
    <w:rsid w:val="00C30434"/>
    <w:rsid w:val="00C30C3C"/>
    <w:rsid w:val="00C30D68"/>
    <w:rsid w:val="00C31573"/>
    <w:rsid w:val="00C3197B"/>
    <w:rsid w:val="00C319AE"/>
    <w:rsid w:val="00C31D8B"/>
    <w:rsid w:val="00C32832"/>
    <w:rsid w:val="00C33312"/>
    <w:rsid w:val="00C3348D"/>
    <w:rsid w:val="00C336F3"/>
    <w:rsid w:val="00C34055"/>
    <w:rsid w:val="00C34725"/>
    <w:rsid w:val="00C34B11"/>
    <w:rsid w:val="00C35206"/>
    <w:rsid w:val="00C352B2"/>
    <w:rsid w:val="00C35B7F"/>
    <w:rsid w:val="00C35D77"/>
    <w:rsid w:val="00C35E66"/>
    <w:rsid w:val="00C365F2"/>
    <w:rsid w:val="00C369FD"/>
    <w:rsid w:val="00C36D87"/>
    <w:rsid w:val="00C36EF8"/>
    <w:rsid w:val="00C372A0"/>
    <w:rsid w:val="00C37D36"/>
    <w:rsid w:val="00C40126"/>
    <w:rsid w:val="00C4098F"/>
    <w:rsid w:val="00C422C8"/>
    <w:rsid w:val="00C42403"/>
    <w:rsid w:val="00C4276A"/>
    <w:rsid w:val="00C42C14"/>
    <w:rsid w:val="00C42D3C"/>
    <w:rsid w:val="00C42D4E"/>
    <w:rsid w:val="00C433FB"/>
    <w:rsid w:val="00C437D6"/>
    <w:rsid w:val="00C437E5"/>
    <w:rsid w:val="00C43E15"/>
    <w:rsid w:val="00C45096"/>
    <w:rsid w:val="00C458ED"/>
    <w:rsid w:val="00C45903"/>
    <w:rsid w:val="00C45E5C"/>
    <w:rsid w:val="00C464E2"/>
    <w:rsid w:val="00C46E56"/>
    <w:rsid w:val="00C4777E"/>
    <w:rsid w:val="00C50219"/>
    <w:rsid w:val="00C5040A"/>
    <w:rsid w:val="00C5055A"/>
    <w:rsid w:val="00C50F96"/>
    <w:rsid w:val="00C510C5"/>
    <w:rsid w:val="00C513F6"/>
    <w:rsid w:val="00C52819"/>
    <w:rsid w:val="00C52A60"/>
    <w:rsid w:val="00C52E85"/>
    <w:rsid w:val="00C5381C"/>
    <w:rsid w:val="00C53F5C"/>
    <w:rsid w:val="00C544A9"/>
    <w:rsid w:val="00C54FD4"/>
    <w:rsid w:val="00C54FEB"/>
    <w:rsid w:val="00C55030"/>
    <w:rsid w:val="00C55872"/>
    <w:rsid w:val="00C56EC7"/>
    <w:rsid w:val="00C57421"/>
    <w:rsid w:val="00C60340"/>
    <w:rsid w:val="00C60AE3"/>
    <w:rsid w:val="00C60B45"/>
    <w:rsid w:val="00C61330"/>
    <w:rsid w:val="00C61448"/>
    <w:rsid w:val="00C61D24"/>
    <w:rsid w:val="00C628E3"/>
    <w:rsid w:val="00C62B26"/>
    <w:rsid w:val="00C63E7B"/>
    <w:rsid w:val="00C64CE6"/>
    <w:rsid w:val="00C6564E"/>
    <w:rsid w:val="00C65662"/>
    <w:rsid w:val="00C65794"/>
    <w:rsid w:val="00C66338"/>
    <w:rsid w:val="00C67A94"/>
    <w:rsid w:val="00C70E4B"/>
    <w:rsid w:val="00C714C1"/>
    <w:rsid w:val="00C71CA8"/>
    <w:rsid w:val="00C71F5D"/>
    <w:rsid w:val="00C72759"/>
    <w:rsid w:val="00C72C38"/>
    <w:rsid w:val="00C72CA2"/>
    <w:rsid w:val="00C73CE6"/>
    <w:rsid w:val="00C73ED6"/>
    <w:rsid w:val="00C74934"/>
    <w:rsid w:val="00C75186"/>
    <w:rsid w:val="00C752FA"/>
    <w:rsid w:val="00C7601E"/>
    <w:rsid w:val="00C77828"/>
    <w:rsid w:val="00C7782C"/>
    <w:rsid w:val="00C80D7B"/>
    <w:rsid w:val="00C8100E"/>
    <w:rsid w:val="00C8185A"/>
    <w:rsid w:val="00C82467"/>
    <w:rsid w:val="00C826B6"/>
    <w:rsid w:val="00C8376C"/>
    <w:rsid w:val="00C83CAC"/>
    <w:rsid w:val="00C83EA9"/>
    <w:rsid w:val="00C8461F"/>
    <w:rsid w:val="00C8591D"/>
    <w:rsid w:val="00C85D6E"/>
    <w:rsid w:val="00C86073"/>
    <w:rsid w:val="00C86407"/>
    <w:rsid w:val="00C86B44"/>
    <w:rsid w:val="00C871CE"/>
    <w:rsid w:val="00C87446"/>
    <w:rsid w:val="00C8752B"/>
    <w:rsid w:val="00C875B2"/>
    <w:rsid w:val="00C9038F"/>
    <w:rsid w:val="00C9043D"/>
    <w:rsid w:val="00C90DF7"/>
    <w:rsid w:val="00C91647"/>
    <w:rsid w:val="00C91D10"/>
    <w:rsid w:val="00C92F63"/>
    <w:rsid w:val="00C93AC5"/>
    <w:rsid w:val="00C9409C"/>
    <w:rsid w:val="00C942A9"/>
    <w:rsid w:val="00C943C0"/>
    <w:rsid w:val="00C94E9D"/>
    <w:rsid w:val="00C95289"/>
    <w:rsid w:val="00C95849"/>
    <w:rsid w:val="00C960C7"/>
    <w:rsid w:val="00C9650D"/>
    <w:rsid w:val="00CA08FC"/>
    <w:rsid w:val="00CA09FD"/>
    <w:rsid w:val="00CA0CEE"/>
    <w:rsid w:val="00CA0D36"/>
    <w:rsid w:val="00CA0E38"/>
    <w:rsid w:val="00CA0EEC"/>
    <w:rsid w:val="00CA1569"/>
    <w:rsid w:val="00CA1D1C"/>
    <w:rsid w:val="00CA1D20"/>
    <w:rsid w:val="00CA3573"/>
    <w:rsid w:val="00CA35DB"/>
    <w:rsid w:val="00CA3CDF"/>
    <w:rsid w:val="00CA4667"/>
    <w:rsid w:val="00CA5248"/>
    <w:rsid w:val="00CA58A7"/>
    <w:rsid w:val="00CA58DB"/>
    <w:rsid w:val="00CA5A4A"/>
    <w:rsid w:val="00CA5D13"/>
    <w:rsid w:val="00CA61DE"/>
    <w:rsid w:val="00CA6D4F"/>
    <w:rsid w:val="00CA74AA"/>
    <w:rsid w:val="00CA7C50"/>
    <w:rsid w:val="00CB0598"/>
    <w:rsid w:val="00CB11CA"/>
    <w:rsid w:val="00CB1639"/>
    <w:rsid w:val="00CB188F"/>
    <w:rsid w:val="00CB1DDD"/>
    <w:rsid w:val="00CB31BE"/>
    <w:rsid w:val="00CB3C51"/>
    <w:rsid w:val="00CB3FD3"/>
    <w:rsid w:val="00CB456B"/>
    <w:rsid w:val="00CB4763"/>
    <w:rsid w:val="00CB4B1A"/>
    <w:rsid w:val="00CB5D94"/>
    <w:rsid w:val="00CB5DB1"/>
    <w:rsid w:val="00CB63DA"/>
    <w:rsid w:val="00CB66A4"/>
    <w:rsid w:val="00CB71FB"/>
    <w:rsid w:val="00CB745A"/>
    <w:rsid w:val="00CB7A59"/>
    <w:rsid w:val="00CB7CEA"/>
    <w:rsid w:val="00CC0243"/>
    <w:rsid w:val="00CC095E"/>
    <w:rsid w:val="00CC150F"/>
    <w:rsid w:val="00CC23B4"/>
    <w:rsid w:val="00CC2A43"/>
    <w:rsid w:val="00CC2EFE"/>
    <w:rsid w:val="00CC3593"/>
    <w:rsid w:val="00CC3F63"/>
    <w:rsid w:val="00CC4A8B"/>
    <w:rsid w:val="00CC50E6"/>
    <w:rsid w:val="00CC5155"/>
    <w:rsid w:val="00CC55AC"/>
    <w:rsid w:val="00CC55C1"/>
    <w:rsid w:val="00CC576A"/>
    <w:rsid w:val="00CC602D"/>
    <w:rsid w:val="00CC6663"/>
    <w:rsid w:val="00CC6B2C"/>
    <w:rsid w:val="00CC7901"/>
    <w:rsid w:val="00CC7EDE"/>
    <w:rsid w:val="00CD010B"/>
    <w:rsid w:val="00CD0405"/>
    <w:rsid w:val="00CD0630"/>
    <w:rsid w:val="00CD07E0"/>
    <w:rsid w:val="00CD114B"/>
    <w:rsid w:val="00CD115E"/>
    <w:rsid w:val="00CD1657"/>
    <w:rsid w:val="00CD20DD"/>
    <w:rsid w:val="00CD234B"/>
    <w:rsid w:val="00CD28F4"/>
    <w:rsid w:val="00CD35A6"/>
    <w:rsid w:val="00CD3A96"/>
    <w:rsid w:val="00CD48A5"/>
    <w:rsid w:val="00CD4AA2"/>
    <w:rsid w:val="00CD4D81"/>
    <w:rsid w:val="00CD59F4"/>
    <w:rsid w:val="00CD5A49"/>
    <w:rsid w:val="00CD5D98"/>
    <w:rsid w:val="00CD66E3"/>
    <w:rsid w:val="00CD67B4"/>
    <w:rsid w:val="00CD6C65"/>
    <w:rsid w:val="00CD7558"/>
    <w:rsid w:val="00CD7EA2"/>
    <w:rsid w:val="00CE02CD"/>
    <w:rsid w:val="00CE0694"/>
    <w:rsid w:val="00CE0BE0"/>
    <w:rsid w:val="00CE0C1F"/>
    <w:rsid w:val="00CE0C46"/>
    <w:rsid w:val="00CE1525"/>
    <w:rsid w:val="00CE1BE6"/>
    <w:rsid w:val="00CE3CE2"/>
    <w:rsid w:val="00CE3F65"/>
    <w:rsid w:val="00CE4C8A"/>
    <w:rsid w:val="00CE5569"/>
    <w:rsid w:val="00CE5F9E"/>
    <w:rsid w:val="00CE6072"/>
    <w:rsid w:val="00CE672F"/>
    <w:rsid w:val="00CE6D5B"/>
    <w:rsid w:val="00CE7ED3"/>
    <w:rsid w:val="00CF0261"/>
    <w:rsid w:val="00CF027B"/>
    <w:rsid w:val="00CF02EE"/>
    <w:rsid w:val="00CF0C11"/>
    <w:rsid w:val="00CF17D4"/>
    <w:rsid w:val="00CF1973"/>
    <w:rsid w:val="00CF24F8"/>
    <w:rsid w:val="00CF26AB"/>
    <w:rsid w:val="00CF29EF"/>
    <w:rsid w:val="00CF37B9"/>
    <w:rsid w:val="00CF3C96"/>
    <w:rsid w:val="00CF42DF"/>
    <w:rsid w:val="00CF4FF9"/>
    <w:rsid w:val="00CF598E"/>
    <w:rsid w:val="00CF5E53"/>
    <w:rsid w:val="00CF649D"/>
    <w:rsid w:val="00CF64EF"/>
    <w:rsid w:val="00CF6E57"/>
    <w:rsid w:val="00CF7366"/>
    <w:rsid w:val="00CF752B"/>
    <w:rsid w:val="00CF7ABF"/>
    <w:rsid w:val="00CF7D16"/>
    <w:rsid w:val="00CF7D18"/>
    <w:rsid w:val="00CF7D5B"/>
    <w:rsid w:val="00D004DE"/>
    <w:rsid w:val="00D00909"/>
    <w:rsid w:val="00D014D8"/>
    <w:rsid w:val="00D0168B"/>
    <w:rsid w:val="00D023E0"/>
    <w:rsid w:val="00D0316A"/>
    <w:rsid w:val="00D033CB"/>
    <w:rsid w:val="00D034A2"/>
    <w:rsid w:val="00D034F4"/>
    <w:rsid w:val="00D044FA"/>
    <w:rsid w:val="00D04684"/>
    <w:rsid w:val="00D047F7"/>
    <w:rsid w:val="00D056CC"/>
    <w:rsid w:val="00D05C25"/>
    <w:rsid w:val="00D060C2"/>
    <w:rsid w:val="00D062BB"/>
    <w:rsid w:val="00D07091"/>
    <w:rsid w:val="00D076D5"/>
    <w:rsid w:val="00D076DB"/>
    <w:rsid w:val="00D1165A"/>
    <w:rsid w:val="00D12003"/>
    <w:rsid w:val="00D13D12"/>
    <w:rsid w:val="00D14D24"/>
    <w:rsid w:val="00D14EF2"/>
    <w:rsid w:val="00D1529A"/>
    <w:rsid w:val="00D152B5"/>
    <w:rsid w:val="00D1608F"/>
    <w:rsid w:val="00D160C2"/>
    <w:rsid w:val="00D160FF"/>
    <w:rsid w:val="00D1668D"/>
    <w:rsid w:val="00D171CB"/>
    <w:rsid w:val="00D2020E"/>
    <w:rsid w:val="00D2045B"/>
    <w:rsid w:val="00D2111D"/>
    <w:rsid w:val="00D215AC"/>
    <w:rsid w:val="00D21895"/>
    <w:rsid w:val="00D21E1D"/>
    <w:rsid w:val="00D2240F"/>
    <w:rsid w:val="00D22805"/>
    <w:rsid w:val="00D230D4"/>
    <w:rsid w:val="00D233CF"/>
    <w:rsid w:val="00D23427"/>
    <w:rsid w:val="00D23A11"/>
    <w:rsid w:val="00D2466A"/>
    <w:rsid w:val="00D2542A"/>
    <w:rsid w:val="00D25E2C"/>
    <w:rsid w:val="00D2636C"/>
    <w:rsid w:val="00D274FA"/>
    <w:rsid w:val="00D276CF"/>
    <w:rsid w:val="00D277E8"/>
    <w:rsid w:val="00D27B11"/>
    <w:rsid w:val="00D30029"/>
    <w:rsid w:val="00D30BF0"/>
    <w:rsid w:val="00D30D5D"/>
    <w:rsid w:val="00D31CA6"/>
    <w:rsid w:val="00D325C8"/>
    <w:rsid w:val="00D32DF9"/>
    <w:rsid w:val="00D34B86"/>
    <w:rsid w:val="00D34FC5"/>
    <w:rsid w:val="00D36244"/>
    <w:rsid w:val="00D37DA2"/>
    <w:rsid w:val="00D37EA0"/>
    <w:rsid w:val="00D40B47"/>
    <w:rsid w:val="00D410B3"/>
    <w:rsid w:val="00D41105"/>
    <w:rsid w:val="00D414CB"/>
    <w:rsid w:val="00D41E2F"/>
    <w:rsid w:val="00D41EDA"/>
    <w:rsid w:val="00D4214F"/>
    <w:rsid w:val="00D4255F"/>
    <w:rsid w:val="00D42664"/>
    <w:rsid w:val="00D42BA4"/>
    <w:rsid w:val="00D43043"/>
    <w:rsid w:val="00D43492"/>
    <w:rsid w:val="00D43A27"/>
    <w:rsid w:val="00D44498"/>
    <w:rsid w:val="00D44924"/>
    <w:rsid w:val="00D45657"/>
    <w:rsid w:val="00D46027"/>
    <w:rsid w:val="00D46A0C"/>
    <w:rsid w:val="00D46E7C"/>
    <w:rsid w:val="00D47D44"/>
    <w:rsid w:val="00D50A6F"/>
    <w:rsid w:val="00D510A6"/>
    <w:rsid w:val="00D519B0"/>
    <w:rsid w:val="00D52017"/>
    <w:rsid w:val="00D522FD"/>
    <w:rsid w:val="00D53AAA"/>
    <w:rsid w:val="00D55261"/>
    <w:rsid w:val="00D5534E"/>
    <w:rsid w:val="00D560B6"/>
    <w:rsid w:val="00D56116"/>
    <w:rsid w:val="00D562C8"/>
    <w:rsid w:val="00D5678C"/>
    <w:rsid w:val="00D56AB5"/>
    <w:rsid w:val="00D604E8"/>
    <w:rsid w:val="00D6051D"/>
    <w:rsid w:val="00D60D15"/>
    <w:rsid w:val="00D61E18"/>
    <w:rsid w:val="00D61EC6"/>
    <w:rsid w:val="00D61F11"/>
    <w:rsid w:val="00D62604"/>
    <w:rsid w:val="00D62D1E"/>
    <w:rsid w:val="00D632B5"/>
    <w:rsid w:val="00D6365B"/>
    <w:rsid w:val="00D63B93"/>
    <w:rsid w:val="00D640BC"/>
    <w:rsid w:val="00D64192"/>
    <w:rsid w:val="00D65A39"/>
    <w:rsid w:val="00D65D56"/>
    <w:rsid w:val="00D65FEB"/>
    <w:rsid w:val="00D66526"/>
    <w:rsid w:val="00D66F24"/>
    <w:rsid w:val="00D672CF"/>
    <w:rsid w:val="00D67B42"/>
    <w:rsid w:val="00D716C0"/>
    <w:rsid w:val="00D71DAC"/>
    <w:rsid w:val="00D7260F"/>
    <w:rsid w:val="00D726B9"/>
    <w:rsid w:val="00D72C0E"/>
    <w:rsid w:val="00D72E82"/>
    <w:rsid w:val="00D72F1F"/>
    <w:rsid w:val="00D72FAD"/>
    <w:rsid w:val="00D74003"/>
    <w:rsid w:val="00D74587"/>
    <w:rsid w:val="00D7466B"/>
    <w:rsid w:val="00D749DE"/>
    <w:rsid w:val="00D750D8"/>
    <w:rsid w:val="00D75EE5"/>
    <w:rsid w:val="00D76415"/>
    <w:rsid w:val="00D766F4"/>
    <w:rsid w:val="00D76C34"/>
    <w:rsid w:val="00D76C64"/>
    <w:rsid w:val="00D80259"/>
    <w:rsid w:val="00D81B3B"/>
    <w:rsid w:val="00D8237D"/>
    <w:rsid w:val="00D8281F"/>
    <w:rsid w:val="00D82FF2"/>
    <w:rsid w:val="00D8355D"/>
    <w:rsid w:val="00D841A8"/>
    <w:rsid w:val="00D84413"/>
    <w:rsid w:val="00D8516B"/>
    <w:rsid w:val="00D854A0"/>
    <w:rsid w:val="00D8657A"/>
    <w:rsid w:val="00D8674D"/>
    <w:rsid w:val="00D86993"/>
    <w:rsid w:val="00D86ECF"/>
    <w:rsid w:val="00D871FC"/>
    <w:rsid w:val="00D877FC"/>
    <w:rsid w:val="00D900B3"/>
    <w:rsid w:val="00D9075C"/>
    <w:rsid w:val="00D91935"/>
    <w:rsid w:val="00D91AE4"/>
    <w:rsid w:val="00D91F51"/>
    <w:rsid w:val="00D922C1"/>
    <w:rsid w:val="00D92449"/>
    <w:rsid w:val="00D929C1"/>
    <w:rsid w:val="00D93375"/>
    <w:rsid w:val="00D93379"/>
    <w:rsid w:val="00D93B48"/>
    <w:rsid w:val="00D946F5"/>
    <w:rsid w:val="00D94D5A"/>
    <w:rsid w:val="00D95181"/>
    <w:rsid w:val="00D95E52"/>
    <w:rsid w:val="00D9638D"/>
    <w:rsid w:val="00D96D17"/>
    <w:rsid w:val="00D975C9"/>
    <w:rsid w:val="00D97FAD"/>
    <w:rsid w:val="00D97FB4"/>
    <w:rsid w:val="00DA0572"/>
    <w:rsid w:val="00DA05CB"/>
    <w:rsid w:val="00DA08F6"/>
    <w:rsid w:val="00DA0ABA"/>
    <w:rsid w:val="00DA0B25"/>
    <w:rsid w:val="00DA150C"/>
    <w:rsid w:val="00DA1D7C"/>
    <w:rsid w:val="00DA23A6"/>
    <w:rsid w:val="00DA2BAE"/>
    <w:rsid w:val="00DA339D"/>
    <w:rsid w:val="00DA3601"/>
    <w:rsid w:val="00DA4549"/>
    <w:rsid w:val="00DA469C"/>
    <w:rsid w:val="00DA484A"/>
    <w:rsid w:val="00DA4863"/>
    <w:rsid w:val="00DA4E47"/>
    <w:rsid w:val="00DA5D79"/>
    <w:rsid w:val="00DA623F"/>
    <w:rsid w:val="00DA7FD4"/>
    <w:rsid w:val="00DB0887"/>
    <w:rsid w:val="00DB124C"/>
    <w:rsid w:val="00DB1355"/>
    <w:rsid w:val="00DB1A54"/>
    <w:rsid w:val="00DB1AD1"/>
    <w:rsid w:val="00DB1D1D"/>
    <w:rsid w:val="00DB2218"/>
    <w:rsid w:val="00DB27DB"/>
    <w:rsid w:val="00DB2A66"/>
    <w:rsid w:val="00DB2C84"/>
    <w:rsid w:val="00DB359F"/>
    <w:rsid w:val="00DB3D3F"/>
    <w:rsid w:val="00DB3F20"/>
    <w:rsid w:val="00DB4C3E"/>
    <w:rsid w:val="00DB568B"/>
    <w:rsid w:val="00DB61D1"/>
    <w:rsid w:val="00DB682E"/>
    <w:rsid w:val="00DB6CEF"/>
    <w:rsid w:val="00DB6EE9"/>
    <w:rsid w:val="00DB7983"/>
    <w:rsid w:val="00DC04A4"/>
    <w:rsid w:val="00DC0720"/>
    <w:rsid w:val="00DC0D1F"/>
    <w:rsid w:val="00DC0EF6"/>
    <w:rsid w:val="00DC122F"/>
    <w:rsid w:val="00DC17C9"/>
    <w:rsid w:val="00DC1EBD"/>
    <w:rsid w:val="00DC25ED"/>
    <w:rsid w:val="00DC2C78"/>
    <w:rsid w:val="00DC3930"/>
    <w:rsid w:val="00DC3EFA"/>
    <w:rsid w:val="00DC42E9"/>
    <w:rsid w:val="00DC4FB8"/>
    <w:rsid w:val="00DC54B1"/>
    <w:rsid w:val="00DC5A56"/>
    <w:rsid w:val="00DC5AF1"/>
    <w:rsid w:val="00DC659E"/>
    <w:rsid w:val="00DC7BCE"/>
    <w:rsid w:val="00DD0BB7"/>
    <w:rsid w:val="00DD10D6"/>
    <w:rsid w:val="00DD110E"/>
    <w:rsid w:val="00DD2929"/>
    <w:rsid w:val="00DD34AB"/>
    <w:rsid w:val="00DD382B"/>
    <w:rsid w:val="00DD4337"/>
    <w:rsid w:val="00DD5160"/>
    <w:rsid w:val="00DD5A33"/>
    <w:rsid w:val="00DD6232"/>
    <w:rsid w:val="00DD6240"/>
    <w:rsid w:val="00DD671A"/>
    <w:rsid w:val="00DD6ECE"/>
    <w:rsid w:val="00DD74C9"/>
    <w:rsid w:val="00DD7B96"/>
    <w:rsid w:val="00DE01DF"/>
    <w:rsid w:val="00DE1106"/>
    <w:rsid w:val="00DE131E"/>
    <w:rsid w:val="00DE13D3"/>
    <w:rsid w:val="00DE14A3"/>
    <w:rsid w:val="00DE215D"/>
    <w:rsid w:val="00DE248A"/>
    <w:rsid w:val="00DE325F"/>
    <w:rsid w:val="00DE42C0"/>
    <w:rsid w:val="00DE4472"/>
    <w:rsid w:val="00DE5640"/>
    <w:rsid w:val="00DE5756"/>
    <w:rsid w:val="00DE5DC1"/>
    <w:rsid w:val="00DE6045"/>
    <w:rsid w:val="00DE615A"/>
    <w:rsid w:val="00DE657B"/>
    <w:rsid w:val="00DE72AC"/>
    <w:rsid w:val="00DE7BE0"/>
    <w:rsid w:val="00DF02B4"/>
    <w:rsid w:val="00DF03BF"/>
    <w:rsid w:val="00DF0517"/>
    <w:rsid w:val="00DF0704"/>
    <w:rsid w:val="00DF1078"/>
    <w:rsid w:val="00DF1CCC"/>
    <w:rsid w:val="00DF25D2"/>
    <w:rsid w:val="00DF260C"/>
    <w:rsid w:val="00DF288A"/>
    <w:rsid w:val="00DF3E47"/>
    <w:rsid w:val="00DF48F8"/>
    <w:rsid w:val="00DF585F"/>
    <w:rsid w:val="00DF6F3D"/>
    <w:rsid w:val="00DF7421"/>
    <w:rsid w:val="00DF770D"/>
    <w:rsid w:val="00DF7748"/>
    <w:rsid w:val="00DF7F86"/>
    <w:rsid w:val="00E00784"/>
    <w:rsid w:val="00E00D43"/>
    <w:rsid w:val="00E011C5"/>
    <w:rsid w:val="00E011F8"/>
    <w:rsid w:val="00E01D38"/>
    <w:rsid w:val="00E02682"/>
    <w:rsid w:val="00E03378"/>
    <w:rsid w:val="00E035D5"/>
    <w:rsid w:val="00E03DDE"/>
    <w:rsid w:val="00E04C86"/>
    <w:rsid w:val="00E04E85"/>
    <w:rsid w:val="00E0502E"/>
    <w:rsid w:val="00E05349"/>
    <w:rsid w:val="00E0536F"/>
    <w:rsid w:val="00E05D91"/>
    <w:rsid w:val="00E062FC"/>
    <w:rsid w:val="00E064E2"/>
    <w:rsid w:val="00E06E94"/>
    <w:rsid w:val="00E07891"/>
    <w:rsid w:val="00E10825"/>
    <w:rsid w:val="00E10ADD"/>
    <w:rsid w:val="00E113F9"/>
    <w:rsid w:val="00E114FA"/>
    <w:rsid w:val="00E11A50"/>
    <w:rsid w:val="00E125D2"/>
    <w:rsid w:val="00E13A44"/>
    <w:rsid w:val="00E13AFB"/>
    <w:rsid w:val="00E13F87"/>
    <w:rsid w:val="00E1423E"/>
    <w:rsid w:val="00E1475F"/>
    <w:rsid w:val="00E152FA"/>
    <w:rsid w:val="00E158EE"/>
    <w:rsid w:val="00E15F66"/>
    <w:rsid w:val="00E167D8"/>
    <w:rsid w:val="00E17AB6"/>
    <w:rsid w:val="00E2007B"/>
    <w:rsid w:val="00E20C8D"/>
    <w:rsid w:val="00E21149"/>
    <w:rsid w:val="00E226FE"/>
    <w:rsid w:val="00E22735"/>
    <w:rsid w:val="00E2364C"/>
    <w:rsid w:val="00E238B4"/>
    <w:rsid w:val="00E23D0E"/>
    <w:rsid w:val="00E246E6"/>
    <w:rsid w:val="00E252ED"/>
    <w:rsid w:val="00E25650"/>
    <w:rsid w:val="00E256D0"/>
    <w:rsid w:val="00E25746"/>
    <w:rsid w:val="00E25C01"/>
    <w:rsid w:val="00E25CFA"/>
    <w:rsid w:val="00E26A19"/>
    <w:rsid w:val="00E26AF9"/>
    <w:rsid w:val="00E26B32"/>
    <w:rsid w:val="00E26BB0"/>
    <w:rsid w:val="00E27708"/>
    <w:rsid w:val="00E27F18"/>
    <w:rsid w:val="00E3047E"/>
    <w:rsid w:val="00E304AA"/>
    <w:rsid w:val="00E30B2D"/>
    <w:rsid w:val="00E314FE"/>
    <w:rsid w:val="00E318C6"/>
    <w:rsid w:val="00E327CA"/>
    <w:rsid w:val="00E32D4F"/>
    <w:rsid w:val="00E331B7"/>
    <w:rsid w:val="00E332FC"/>
    <w:rsid w:val="00E33A0B"/>
    <w:rsid w:val="00E33A1E"/>
    <w:rsid w:val="00E34530"/>
    <w:rsid w:val="00E34834"/>
    <w:rsid w:val="00E357D7"/>
    <w:rsid w:val="00E358E5"/>
    <w:rsid w:val="00E35FA0"/>
    <w:rsid w:val="00E36A88"/>
    <w:rsid w:val="00E375C6"/>
    <w:rsid w:val="00E378FC"/>
    <w:rsid w:val="00E37C1D"/>
    <w:rsid w:val="00E402C7"/>
    <w:rsid w:val="00E40408"/>
    <w:rsid w:val="00E40B84"/>
    <w:rsid w:val="00E417D6"/>
    <w:rsid w:val="00E41F20"/>
    <w:rsid w:val="00E41F88"/>
    <w:rsid w:val="00E42DB3"/>
    <w:rsid w:val="00E43649"/>
    <w:rsid w:val="00E43745"/>
    <w:rsid w:val="00E43EC1"/>
    <w:rsid w:val="00E44F95"/>
    <w:rsid w:val="00E4516C"/>
    <w:rsid w:val="00E4539E"/>
    <w:rsid w:val="00E50051"/>
    <w:rsid w:val="00E506D8"/>
    <w:rsid w:val="00E51167"/>
    <w:rsid w:val="00E514DA"/>
    <w:rsid w:val="00E51DC7"/>
    <w:rsid w:val="00E51EB3"/>
    <w:rsid w:val="00E52398"/>
    <w:rsid w:val="00E526CC"/>
    <w:rsid w:val="00E52847"/>
    <w:rsid w:val="00E529AD"/>
    <w:rsid w:val="00E52ED5"/>
    <w:rsid w:val="00E531B1"/>
    <w:rsid w:val="00E53729"/>
    <w:rsid w:val="00E539CF"/>
    <w:rsid w:val="00E5412A"/>
    <w:rsid w:val="00E56813"/>
    <w:rsid w:val="00E568FE"/>
    <w:rsid w:val="00E56969"/>
    <w:rsid w:val="00E57F73"/>
    <w:rsid w:val="00E60506"/>
    <w:rsid w:val="00E609CE"/>
    <w:rsid w:val="00E60D24"/>
    <w:rsid w:val="00E60E52"/>
    <w:rsid w:val="00E635FD"/>
    <w:rsid w:val="00E6394C"/>
    <w:rsid w:val="00E642A6"/>
    <w:rsid w:val="00E6474D"/>
    <w:rsid w:val="00E64A98"/>
    <w:rsid w:val="00E64D26"/>
    <w:rsid w:val="00E65ABC"/>
    <w:rsid w:val="00E65F72"/>
    <w:rsid w:val="00E6657F"/>
    <w:rsid w:val="00E66A2D"/>
    <w:rsid w:val="00E67493"/>
    <w:rsid w:val="00E674D2"/>
    <w:rsid w:val="00E67605"/>
    <w:rsid w:val="00E71B3C"/>
    <w:rsid w:val="00E72BF1"/>
    <w:rsid w:val="00E72BF2"/>
    <w:rsid w:val="00E734C8"/>
    <w:rsid w:val="00E747A7"/>
    <w:rsid w:val="00E74B15"/>
    <w:rsid w:val="00E760EE"/>
    <w:rsid w:val="00E76C6E"/>
    <w:rsid w:val="00E76CE2"/>
    <w:rsid w:val="00E7732D"/>
    <w:rsid w:val="00E77808"/>
    <w:rsid w:val="00E77A83"/>
    <w:rsid w:val="00E77FCF"/>
    <w:rsid w:val="00E80CED"/>
    <w:rsid w:val="00E80D59"/>
    <w:rsid w:val="00E8194A"/>
    <w:rsid w:val="00E82133"/>
    <w:rsid w:val="00E82264"/>
    <w:rsid w:val="00E82E70"/>
    <w:rsid w:val="00E8368A"/>
    <w:rsid w:val="00E8380E"/>
    <w:rsid w:val="00E84ADC"/>
    <w:rsid w:val="00E84C0B"/>
    <w:rsid w:val="00E85261"/>
    <w:rsid w:val="00E85BE5"/>
    <w:rsid w:val="00E86697"/>
    <w:rsid w:val="00E86F9E"/>
    <w:rsid w:val="00E8750F"/>
    <w:rsid w:val="00E9017A"/>
    <w:rsid w:val="00E908C7"/>
    <w:rsid w:val="00E913C6"/>
    <w:rsid w:val="00E922EF"/>
    <w:rsid w:val="00E92423"/>
    <w:rsid w:val="00E93402"/>
    <w:rsid w:val="00E9428E"/>
    <w:rsid w:val="00E94F80"/>
    <w:rsid w:val="00E95732"/>
    <w:rsid w:val="00E95B88"/>
    <w:rsid w:val="00E95DC2"/>
    <w:rsid w:val="00E96D24"/>
    <w:rsid w:val="00E97AA7"/>
    <w:rsid w:val="00E97BB0"/>
    <w:rsid w:val="00E97BBA"/>
    <w:rsid w:val="00E97F2C"/>
    <w:rsid w:val="00E97F60"/>
    <w:rsid w:val="00EA0AFB"/>
    <w:rsid w:val="00EA17EA"/>
    <w:rsid w:val="00EA1AC2"/>
    <w:rsid w:val="00EA2411"/>
    <w:rsid w:val="00EA2D62"/>
    <w:rsid w:val="00EA3151"/>
    <w:rsid w:val="00EA4975"/>
    <w:rsid w:val="00EA5B74"/>
    <w:rsid w:val="00EA6077"/>
    <w:rsid w:val="00EA60F5"/>
    <w:rsid w:val="00EA6B53"/>
    <w:rsid w:val="00EA6F06"/>
    <w:rsid w:val="00EA76E0"/>
    <w:rsid w:val="00EA7770"/>
    <w:rsid w:val="00EB0502"/>
    <w:rsid w:val="00EB0D12"/>
    <w:rsid w:val="00EB13CC"/>
    <w:rsid w:val="00EB1475"/>
    <w:rsid w:val="00EB182E"/>
    <w:rsid w:val="00EB1CFA"/>
    <w:rsid w:val="00EB1E95"/>
    <w:rsid w:val="00EB293E"/>
    <w:rsid w:val="00EB2D5E"/>
    <w:rsid w:val="00EB2D79"/>
    <w:rsid w:val="00EB3258"/>
    <w:rsid w:val="00EB36C3"/>
    <w:rsid w:val="00EB4DAB"/>
    <w:rsid w:val="00EB593E"/>
    <w:rsid w:val="00EB5E7D"/>
    <w:rsid w:val="00EB5E8A"/>
    <w:rsid w:val="00EB6373"/>
    <w:rsid w:val="00EB75D4"/>
    <w:rsid w:val="00EC03F2"/>
    <w:rsid w:val="00EC0594"/>
    <w:rsid w:val="00EC0ADC"/>
    <w:rsid w:val="00EC17D7"/>
    <w:rsid w:val="00EC269E"/>
    <w:rsid w:val="00EC26EB"/>
    <w:rsid w:val="00EC2B67"/>
    <w:rsid w:val="00EC4262"/>
    <w:rsid w:val="00EC4518"/>
    <w:rsid w:val="00EC4B7E"/>
    <w:rsid w:val="00EC4EB3"/>
    <w:rsid w:val="00EC5C9F"/>
    <w:rsid w:val="00EC7A41"/>
    <w:rsid w:val="00EC7A48"/>
    <w:rsid w:val="00EC7B4D"/>
    <w:rsid w:val="00ED0296"/>
    <w:rsid w:val="00ED04AA"/>
    <w:rsid w:val="00ED0BCE"/>
    <w:rsid w:val="00ED0F41"/>
    <w:rsid w:val="00ED1056"/>
    <w:rsid w:val="00ED12FE"/>
    <w:rsid w:val="00ED1762"/>
    <w:rsid w:val="00ED1D13"/>
    <w:rsid w:val="00ED1E7C"/>
    <w:rsid w:val="00ED1EE9"/>
    <w:rsid w:val="00ED201F"/>
    <w:rsid w:val="00ED29E2"/>
    <w:rsid w:val="00ED2A24"/>
    <w:rsid w:val="00ED35EE"/>
    <w:rsid w:val="00ED57CE"/>
    <w:rsid w:val="00ED58C9"/>
    <w:rsid w:val="00ED617E"/>
    <w:rsid w:val="00ED64AF"/>
    <w:rsid w:val="00ED66E9"/>
    <w:rsid w:val="00ED700B"/>
    <w:rsid w:val="00ED7245"/>
    <w:rsid w:val="00EE0010"/>
    <w:rsid w:val="00EE009B"/>
    <w:rsid w:val="00EE0FD0"/>
    <w:rsid w:val="00EE19A4"/>
    <w:rsid w:val="00EE2211"/>
    <w:rsid w:val="00EE2215"/>
    <w:rsid w:val="00EE2269"/>
    <w:rsid w:val="00EE241C"/>
    <w:rsid w:val="00EE2839"/>
    <w:rsid w:val="00EE33CF"/>
    <w:rsid w:val="00EE56E8"/>
    <w:rsid w:val="00EE5E34"/>
    <w:rsid w:val="00EE63C6"/>
    <w:rsid w:val="00EE6932"/>
    <w:rsid w:val="00EE6B7C"/>
    <w:rsid w:val="00EE7256"/>
    <w:rsid w:val="00EE75CB"/>
    <w:rsid w:val="00EE78EE"/>
    <w:rsid w:val="00EF06FA"/>
    <w:rsid w:val="00EF0A1C"/>
    <w:rsid w:val="00EF22F0"/>
    <w:rsid w:val="00EF27F5"/>
    <w:rsid w:val="00EF28E1"/>
    <w:rsid w:val="00EF2F2F"/>
    <w:rsid w:val="00EF2FD4"/>
    <w:rsid w:val="00EF42F8"/>
    <w:rsid w:val="00EF461E"/>
    <w:rsid w:val="00EF5813"/>
    <w:rsid w:val="00EF608A"/>
    <w:rsid w:val="00EF692B"/>
    <w:rsid w:val="00EF7D39"/>
    <w:rsid w:val="00F018E5"/>
    <w:rsid w:val="00F01E51"/>
    <w:rsid w:val="00F02289"/>
    <w:rsid w:val="00F02378"/>
    <w:rsid w:val="00F028C7"/>
    <w:rsid w:val="00F03079"/>
    <w:rsid w:val="00F0321A"/>
    <w:rsid w:val="00F0333B"/>
    <w:rsid w:val="00F033D3"/>
    <w:rsid w:val="00F03E58"/>
    <w:rsid w:val="00F04609"/>
    <w:rsid w:val="00F04B95"/>
    <w:rsid w:val="00F0506F"/>
    <w:rsid w:val="00F0564F"/>
    <w:rsid w:val="00F06F6B"/>
    <w:rsid w:val="00F075CA"/>
    <w:rsid w:val="00F07CA7"/>
    <w:rsid w:val="00F07E53"/>
    <w:rsid w:val="00F101A3"/>
    <w:rsid w:val="00F103CA"/>
    <w:rsid w:val="00F1044D"/>
    <w:rsid w:val="00F106D9"/>
    <w:rsid w:val="00F107C2"/>
    <w:rsid w:val="00F114E8"/>
    <w:rsid w:val="00F11E14"/>
    <w:rsid w:val="00F1220C"/>
    <w:rsid w:val="00F130BA"/>
    <w:rsid w:val="00F13806"/>
    <w:rsid w:val="00F13CB1"/>
    <w:rsid w:val="00F14591"/>
    <w:rsid w:val="00F14BE4"/>
    <w:rsid w:val="00F15029"/>
    <w:rsid w:val="00F15805"/>
    <w:rsid w:val="00F16072"/>
    <w:rsid w:val="00F160F9"/>
    <w:rsid w:val="00F1612E"/>
    <w:rsid w:val="00F17132"/>
    <w:rsid w:val="00F17771"/>
    <w:rsid w:val="00F17E3F"/>
    <w:rsid w:val="00F203C4"/>
    <w:rsid w:val="00F20DAC"/>
    <w:rsid w:val="00F212DC"/>
    <w:rsid w:val="00F228B5"/>
    <w:rsid w:val="00F229CE"/>
    <w:rsid w:val="00F237F7"/>
    <w:rsid w:val="00F24CD9"/>
    <w:rsid w:val="00F25494"/>
    <w:rsid w:val="00F2559F"/>
    <w:rsid w:val="00F255B1"/>
    <w:rsid w:val="00F264DF"/>
    <w:rsid w:val="00F268F9"/>
    <w:rsid w:val="00F2757D"/>
    <w:rsid w:val="00F278CD"/>
    <w:rsid w:val="00F30315"/>
    <w:rsid w:val="00F31793"/>
    <w:rsid w:val="00F3185B"/>
    <w:rsid w:val="00F31876"/>
    <w:rsid w:val="00F31B2C"/>
    <w:rsid w:val="00F31BB6"/>
    <w:rsid w:val="00F31CAC"/>
    <w:rsid w:val="00F31D37"/>
    <w:rsid w:val="00F329B2"/>
    <w:rsid w:val="00F32AEA"/>
    <w:rsid w:val="00F32BEF"/>
    <w:rsid w:val="00F343A1"/>
    <w:rsid w:val="00F345AF"/>
    <w:rsid w:val="00F3483D"/>
    <w:rsid w:val="00F3494E"/>
    <w:rsid w:val="00F34E66"/>
    <w:rsid w:val="00F35267"/>
    <w:rsid w:val="00F36B12"/>
    <w:rsid w:val="00F375E7"/>
    <w:rsid w:val="00F377CF"/>
    <w:rsid w:val="00F37ACD"/>
    <w:rsid w:val="00F37F7A"/>
    <w:rsid w:val="00F4089B"/>
    <w:rsid w:val="00F430E9"/>
    <w:rsid w:val="00F43F16"/>
    <w:rsid w:val="00F4457A"/>
    <w:rsid w:val="00F4563A"/>
    <w:rsid w:val="00F45B6F"/>
    <w:rsid w:val="00F45B81"/>
    <w:rsid w:val="00F46534"/>
    <w:rsid w:val="00F475D5"/>
    <w:rsid w:val="00F47C09"/>
    <w:rsid w:val="00F507A4"/>
    <w:rsid w:val="00F50A78"/>
    <w:rsid w:val="00F50CB1"/>
    <w:rsid w:val="00F513D2"/>
    <w:rsid w:val="00F51F30"/>
    <w:rsid w:val="00F521E9"/>
    <w:rsid w:val="00F52A43"/>
    <w:rsid w:val="00F533BC"/>
    <w:rsid w:val="00F53439"/>
    <w:rsid w:val="00F53482"/>
    <w:rsid w:val="00F535AE"/>
    <w:rsid w:val="00F539E7"/>
    <w:rsid w:val="00F53CA9"/>
    <w:rsid w:val="00F543FA"/>
    <w:rsid w:val="00F54460"/>
    <w:rsid w:val="00F5493E"/>
    <w:rsid w:val="00F54A56"/>
    <w:rsid w:val="00F54CFA"/>
    <w:rsid w:val="00F550A8"/>
    <w:rsid w:val="00F55342"/>
    <w:rsid w:val="00F55761"/>
    <w:rsid w:val="00F55E3B"/>
    <w:rsid w:val="00F56008"/>
    <w:rsid w:val="00F565EB"/>
    <w:rsid w:val="00F57CBD"/>
    <w:rsid w:val="00F57F1C"/>
    <w:rsid w:val="00F6088B"/>
    <w:rsid w:val="00F60B66"/>
    <w:rsid w:val="00F61CB5"/>
    <w:rsid w:val="00F65B26"/>
    <w:rsid w:val="00F65D85"/>
    <w:rsid w:val="00F66872"/>
    <w:rsid w:val="00F6699F"/>
    <w:rsid w:val="00F66BBA"/>
    <w:rsid w:val="00F66D40"/>
    <w:rsid w:val="00F671FA"/>
    <w:rsid w:val="00F709BB"/>
    <w:rsid w:val="00F713C5"/>
    <w:rsid w:val="00F715C7"/>
    <w:rsid w:val="00F718A8"/>
    <w:rsid w:val="00F72006"/>
    <w:rsid w:val="00F72698"/>
    <w:rsid w:val="00F726DF"/>
    <w:rsid w:val="00F739C4"/>
    <w:rsid w:val="00F73FF0"/>
    <w:rsid w:val="00F74316"/>
    <w:rsid w:val="00F749FD"/>
    <w:rsid w:val="00F74C42"/>
    <w:rsid w:val="00F74CAE"/>
    <w:rsid w:val="00F754D4"/>
    <w:rsid w:val="00F7569E"/>
    <w:rsid w:val="00F76469"/>
    <w:rsid w:val="00F767CF"/>
    <w:rsid w:val="00F76E64"/>
    <w:rsid w:val="00F802BC"/>
    <w:rsid w:val="00F80339"/>
    <w:rsid w:val="00F80887"/>
    <w:rsid w:val="00F8133C"/>
    <w:rsid w:val="00F81749"/>
    <w:rsid w:val="00F81996"/>
    <w:rsid w:val="00F81BB8"/>
    <w:rsid w:val="00F81EE0"/>
    <w:rsid w:val="00F81F88"/>
    <w:rsid w:val="00F82168"/>
    <w:rsid w:val="00F823BE"/>
    <w:rsid w:val="00F83405"/>
    <w:rsid w:val="00F839E3"/>
    <w:rsid w:val="00F83BD7"/>
    <w:rsid w:val="00F85658"/>
    <w:rsid w:val="00F858CF"/>
    <w:rsid w:val="00F8591F"/>
    <w:rsid w:val="00F86392"/>
    <w:rsid w:val="00F8693B"/>
    <w:rsid w:val="00F86B63"/>
    <w:rsid w:val="00F86C23"/>
    <w:rsid w:val="00F87B8D"/>
    <w:rsid w:val="00F87E22"/>
    <w:rsid w:val="00F87E62"/>
    <w:rsid w:val="00F90482"/>
    <w:rsid w:val="00F90D41"/>
    <w:rsid w:val="00F9123D"/>
    <w:rsid w:val="00F91C04"/>
    <w:rsid w:val="00F9216C"/>
    <w:rsid w:val="00F92A1F"/>
    <w:rsid w:val="00F92AE2"/>
    <w:rsid w:val="00F92E2F"/>
    <w:rsid w:val="00F9305C"/>
    <w:rsid w:val="00F931DC"/>
    <w:rsid w:val="00F937AF"/>
    <w:rsid w:val="00F941BF"/>
    <w:rsid w:val="00F942F6"/>
    <w:rsid w:val="00F944B5"/>
    <w:rsid w:val="00F94F29"/>
    <w:rsid w:val="00F95BCB"/>
    <w:rsid w:val="00F95CE5"/>
    <w:rsid w:val="00F96059"/>
    <w:rsid w:val="00F960AF"/>
    <w:rsid w:val="00F961EF"/>
    <w:rsid w:val="00F97243"/>
    <w:rsid w:val="00F979B8"/>
    <w:rsid w:val="00F97CC4"/>
    <w:rsid w:val="00F97FE4"/>
    <w:rsid w:val="00FA07EF"/>
    <w:rsid w:val="00FA1C25"/>
    <w:rsid w:val="00FA3187"/>
    <w:rsid w:val="00FA5787"/>
    <w:rsid w:val="00FA5D7A"/>
    <w:rsid w:val="00FA61EA"/>
    <w:rsid w:val="00FA65DC"/>
    <w:rsid w:val="00FA7503"/>
    <w:rsid w:val="00FB074D"/>
    <w:rsid w:val="00FB07ED"/>
    <w:rsid w:val="00FB0F50"/>
    <w:rsid w:val="00FB115C"/>
    <w:rsid w:val="00FB1653"/>
    <w:rsid w:val="00FB1DBF"/>
    <w:rsid w:val="00FB20A5"/>
    <w:rsid w:val="00FB2B37"/>
    <w:rsid w:val="00FB2EAA"/>
    <w:rsid w:val="00FB3065"/>
    <w:rsid w:val="00FB35EA"/>
    <w:rsid w:val="00FB3EB1"/>
    <w:rsid w:val="00FB4247"/>
    <w:rsid w:val="00FB4CE1"/>
    <w:rsid w:val="00FB4E6D"/>
    <w:rsid w:val="00FB5266"/>
    <w:rsid w:val="00FB558C"/>
    <w:rsid w:val="00FB5DFC"/>
    <w:rsid w:val="00FB65D4"/>
    <w:rsid w:val="00FB6C03"/>
    <w:rsid w:val="00FB7530"/>
    <w:rsid w:val="00FB7FB3"/>
    <w:rsid w:val="00FC0014"/>
    <w:rsid w:val="00FC0126"/>
    <w:rsid w:val="00FC0A21"/>
    <w:rsid w:val="00FC0C10"/>
    <w:rsid w:val="00FC1825"/>
    <w:rsid w:val="00FC2567"/>
    <w:rsid w:val="00FC2B65"/>
    <w:rsid w:val="00FC3DE4"/>
    <w:rsid w:val="00FC4A88"/>
    <w:rsid w:val="00FC567D"/>
    <w:rsid w:val="00FC693E"/>
    <w:rsid w:val="00FC7564"/>
    <w:rsid w:val="00FC75B8"/>
    <w:rsid w:val="00FC7956"/>
    <w:rsid w:val="00FC7F07"/>
    <w:rsid w:val="00FD109B"/>
    <w:rsid w:val="00FD1285"/>
    <w:rsid w:val="00FD1AC8"/>
    <w:rsid w:val="00FD2190"/>
    <w:rsid w:val="00FD2602"/>
    <w:rsid w:val="00FD2719"/>
    <w:rsid w:val="00FD296B"/>
    <w:rsid w:val="00FD2CE6"/>
    <w:rsid w:val="00FD3203"/>
    <w:rsid w:val="00FD3466"/>
    <w:rsid w:val="00FD3EFD"/>
    <w:rsid w:val="00FD413F"/>
    <w:rsid w:val="00FD45A1"/>
    <w:rsid w:val="00FD4C05"/>
    <w:rsid w:val="00FD4C20"/>
    <w:rsid w:val="00FD55A5"/>
    <w:rsid w:val="00FD5C9F"/>
    <w:rsid w:val="00FD5FAD"/>
    <w:rsid w:val="00FD6B21"/>
    <w:rsid w:val="00FD72F0"/>
    <w:rsid w:val="00FD780B"/>
    <w:rsid w:val="00FD7C39"/>
    <w:rsid w:val="00FD7F8C"/>
    <w:rsid w:val="00FE0E53"/>
    <w:rsid w:val="00FE1144"/>
    <w:rsid w:val="00FE209F"/>
    <w:rsid w:val="00FE2C04"/>
    <w:rsid w:val="00FE2E1D"/>
    <w:rsid w:val="00FE336E"/>
    <w:rsid w:val="00FE3629"/>
    <w:rsid w:val="00FE3B54"/>
    <w:rsid w:val="00FE3C3C"/>
    <w:rsid w:val="00FE4F18"/>
    <w:rsid w:val="00FE4F27"/>
    <w:rsid w:val="00FE5482"/>
    <w:rsid w:val="00FE5AB7"/>
    <w:rsid w:val="00FE5F1A"/>
    <w:rsid w:val="00FE7B96"/>
    <w:rsid w:val="00FE7E80"/>
    <w:rsid w:val="00FF046A"/>
    <w:rsid w:val="00FF0880"/>
    <w:rsid w:val="00FF1012"/>
    <w:rsid w:val="00FF268A"/>
    <w:rsid w:val="00FF293F"/>
    <w:rsid w:val="00FF2EC5"/>
    <w:rsid w:val="00FF2F5B"/>
    <w:rsid w:val="00FF406E"/>
    <w:rsid w:val="00FF40C5"/>
    <w:rsid w:val="00FF51D9"/>
    <w:rsid w:val="00FF55D8"/>
    <w:rsid w:val="00FF6612"/>
    <w:rsid w:val="00FF6852"/>
    <w:rsid w:val="00FF6CF1"/>
    <w:rsid w:val="00FF7037"/>
    <w:rsid w:val="00FF720D"/>
    <w:rsid w:val="00FF784C"/>
    <w:rsid w:val="00FF7FB7"/>
    <w:rsid w:val="01046E75"/>
    <w:rsid w:val="010A53D2"/>
    <w:rsid w:val="011848F7"/>
    <w:rsid w:val="011FE5E3"/>
    <w:rsid w:val="0123EDDA"/>
    <w:rsid w:val="012872DA"/>
    <w:rsid w:val="012D553A"/>
    <w:rsid w:val="013FC6FC"/>
    <w:rsid w:val="01437C5D"/>
    <w:rsid w:val="01B74A89"/>
    <w:rsid w:val="01CC09F1"/>
    <w:rsid w:val="01D9D9BB"/>
    <w:rsid w:val="01EB5FDD"/>
    <w:rsid w:val="0252D25A"/>
    <w:rsid w:val="029FB1CE"/>
    <w:rsid w:val="02B69349"/>
    <w:rsid w:val="02B99615"/>
    <w:rsid w:val="02C3AFF5"/>
    <w:rsid w:val="02C6B696"/>
    <w:rsid w:val="02EADA65"/>
    <w:rsid w:val="03098FDA"/>
    <w:rsid w:val="03694222"/>
    <w:rsid w:val="038B848F"/>
    <w:rsid w:val="039C7C8F"/>
    <w:rsid w:val="03DFB73E"/>
    <w:rsid w:val="03E2229F"/>
    <w:rsid w:val="03E644A1"/>
    <w:rsid w:val="040D1CB9"/>
    <w:rsid w:val="0443F7F2"/>
    <w:rsid w:val="0455F31C"/>
    <w:rsid w:val="04628C7E"/>
    <w:rsid w:val="048817AD"/>
    <w:rsid w:val="0498298F"/>
    <w:rsid w:val="049A0683"/>
    <w:rsid w:val="04AAAE75"/>
    <w:rsid w:val="04CBC2E5"/>
    <w:rsid w:val="04F65655"/>
    <w:rsid w:val="0505333D"/>
    <w:rsid w:val="055C8F56"/>
    <w:rsid w:val="057A43AA"/>
    <w:rsid w:val="057E0FF8"/>
    <w:rsid w:val="05CC9275"/>
    <w:rsid w:val="05D01363"/>
    <w:rsid w:val="05F8989B"/>
    <w:rsid w:val="05FD6B05"/>
    <w:rsid w:val="06204344"/>
    <w:rsid w:val="063E7FD0"/>
    <w:rsid w:val="065CAEC2"/>
    <w:rsid w:val="06A56E7E"/>
    <w:rsid w:val="06A73137"/>
    <w:rsid w:val="06DBB5B7"/>
    <w:rsid w:val="06FA0DBB"/>
    <w:rsid w:val="07050791"/>
    <w:rsid w:val="071BE71D"/>
    <w:rsid w:val="0728F256"/>
    <w:rsid w:val="072E3F8B"/>
    <w:rsid w:val="0750BEFA"/>
    <w:rsid w:val="07599403"/>
    <w:rsid w:val="075A6504"/>
    <w:rsid w:val="07710538"/>
    <w:rsid w:val="0780CFE1"/>
    <w:rsid w:val="07CB8B18"/>
    <w:rsid w:val="07DB6870"/>
    <w:rsid w:val="07E27D98"/>
    <w:rsid w:val="084840D0"/>
    <w:rsid w:val="084BDCD5"/>
    <w:rsid w:val="08E7A279"/>
    <w:rsid w:val="08FB1839"/>
    <w:rsid w:val="08FDFCB7"/>
    <w:rsid w:val="0920BACF"/>
    <w:rsid w:val="093E23F2"/>
    <w:rsid w:val="0965121E"/>
    <w:rsid w:val="096B3EF1"/>
    <w:rsid w:val="099E887B"/>
    <w:rsid w:val="09E6627A"/>
    <w:rsid w:val="09F6FFBF"/>
    <w:rsid w:val="0A2DFBA9"/>
    <w:rsid w:val="0A3A6AC4"/>
    <w:rsid w:val="0A4E2913"/>
    <w:rsid w:val="0A5E3642"/>
    <w:rsid w:val="0A5EC00C"/>
    <w:rsid w:val="0A96D94B"/>
    <w:rsid w:val="0AA4418D"/>
    <w:rsid w:val="0ACEABEC"/>
    <w:rsid w:val="0AFB87E0"/>
    <w:rsid w:val="0AFC7EB0"/>
    <w:rsid w:val="0B184D9B"/>
    <w:rsid w:val="0B4776CC"/>
    <w:rsid w:val="0B4AAA9A"/>
    <w:rsid w:val="0B5466E1"/>
    <w:rsid w:val="0B6C74F6"/>
    <w:rsid w:val="0B95BFA0"/>
    <w:rsid w:val="0BA27FF2"/>
    <w:rsid w:val="0BAFC503"/>
    <w:rsid w:val="0BC3DCFC"/>
    <w:rsid w:val="0BDB3C69"/>
    <w:rsid w:val="0BEDA09A"/>
    <w:rsid w:val="0BF2E69C"/>
    <w:rsid w:val="0BFE5D64"/>
    <w:rsid w:val="0C0809D2"/>
    <w:rsid w:val="0C18FDED"/>
    <w:rsid w:val="0C4C3353"/>
    <w:rsid w:val="0C5DCD5C"/>
    <w:rsid w:val="0C7E1634"/>
    <w:rsid w:val="0CA0978B"/>
    <w:rsid w:val="0CCCD3DE"/>
    <w:rsid w:val="0CED6B10"/>
    <w:rsid w:val="0D02BFB1"/>
    <w:rsid w:val="0D15F1B2"/>
    <w:rsid w:val="0D48103D"/>
    <w:rsid w:val="0D4A6D51"/>
    <w:rsid w:val="0D52491F"/>
    <w:rsid w:val="0D5F5BE0"/>
    <w:rsid w:val="0DBC9F6E"/>
    <w:rsid w:val="0DBCC34D"/>
    <w:rsid w:val="0DD4A7FF"/>
    <w:rsid w:val="0E1057C4"/>
    <w:rsid w:val="0E1425F1"/>
    <w:rsid w:val="0E151A20"/>
    <w:rsid w:val="0E296089"/>
    <w:rsid w:val="0E5ECCD7"/>
    <w:rsid w:val="0E97881A"/>
    <w:rsid w:val="0EA5424F"/>
    <w:rsid w:val="0ED1A09B"/>
    <w:rsid w:val="0EE98DC2"/>
    <w:rsid w:val="0F1A7B9A"/>
    <w:rsid w:val="0F3E92F0"/>
    <w:rsid w:val="0F4A39C8"/>
    <w:rsid w:val="0F7F2373"/>
    <w:rsid w:val="0F8040A3"/>
    <w:rsid w:val="0F909646"/>
    <w:rsid w:val="0FAC584D"/>
    <w:rsid w:val="0FBC7739"/>
    <w:rsid w:val="0FDD42BB"/>
    <w:rsid w:val="0FE703EA"/>
    <w:rsid w:val="103B1D2C"/>
    <w:rsid w:val="104EC760"/>
    <w:rsid w:val="10AB5D95"/>
    <w:rsid w:val="10C37DD3"/>
    <w:rsid w:val="11050403"/>
    <w:rsid w:val="110695A0"/>
    <w:rsid w:val="1118376F"/>
    <w:rsid w:val="111D8737"/>
    <w:rsid w:val="1124648F"/>
    <w:rsid w:val="116235A0"/>
    <w:rsid w:val="116E0141"/>
    <w:rsid w:val="11725886"/>
    <w:rsid w:val="1192F598"/>
    <w:rsid w:val="11BEDCA1"/>
    <w:rsid w:val="11C6C255"/>
    <w:rsid w:val="11E1D670"/>
    <w:rsid w:val="11F3F72B"/>
    <w:rsid w:val="1200AC31"/>
    <w:rsid w:val="12179D77"/>
    <w:rsid w:val="1223CDB9"/>
    <w:rsid w:val="12257AD2"/>
    <w:rsid w:val="122E7EF0"/>
    <w:rsid w:val="12418FA2"/>
    <w:rsid w:val="1249D8FA"/>
    <w:rsid w:val="125353D2"/>
    <w:rsid w:val="12537039"/>
    <w:rsid w:val="12775F35"/>
    <w:rsid w:val="12858266"/>
    <w:rsid w:val="129D1FED"/>
    <w:rsid w:val="12B9DED3"/>
    <w:rsid w:val="12BCF5BD"/>
    <w:rsid w:val="12C18AF6"/>
    <w:rsid w:val="12E22F78"/>
    <w:rsid w:val="12F50FE5"/>
    <w:rsid w:val="12FAFE55"/>
    <w:rsid w:val="13269697"/>
    <w:rsid w:val="13538CA0"/>
    <w:rsid w:val="136CD475"/>
    <w:rsid w:val="138CF02D"/>
    <w:rsid w:val="1395C0CB"/>
    <w:rsid w:val="13A6D7E4"/>
    <w:rsid w:val="13C9255B"/>
    <w:rsid w:val="13EA18CB"/>
    <w:rsid w:val="141966B7"/>
    <w:rsid w:val="147F17C2"/>
    <w:rsid w:val="14848C63"/>
    <w:rsid w:val="14B7FF63"/>
    <w:rsid w:val="14C60C6A"/>
    <w:rsid w:val="14E76E44"/>
    <w:rsid w:val="14F6E91D"/>
    <w:rsid w:val="15038394"/>
    <w:rsid w:val="15071083"/>
    <w:rsid w:val="150F4793"/>
    <w:rsid w:val="152A86D7"/>
    <w:rsid w:val="1581837D"/>
    <w:rsid w:val="15C73A92"/>
    <w:rsid w:val="15CB52AA"/>
    <w:rsid w:val="15CDC1D7"/>
    <w:rsid w:val="15F8EFE9"/>
    <w:rsid w:val="15FCCEF8"/>
    <w:rsid w:val="161F5DE5"/>
    <w:rsid w:val="165BC444"/>
    <w:rsid w:val="166751D4"/>
    <w:rsid w:val="167F918D"/>
    <w:rsid w:val="16D21FC7"/>
    <w:rsid w:val="16F156C0"/>
    <w:rsid w:val="16F198A9"/>
    <w:rsid w:val="16F27E88"/>
    <w:rsid w:val="1709E157"/>
    <w:rsid w:val="171107D9"/>
    <w:rsid w:val="178DF60C"/>
    <w:rsid w:val="17AFC878"/>
    <w:rsid w:val="17DE8083"/>
    <w:rsid w:val="17E169F4"/>
    <w:rsid w:val="17E84DC8"/>
    <w:rsid w:val="1804C13F"/>
    <w:rsid w:val="182B892F"/>
    <w:rsid w:val="182FF07C"/>
    <w:rsid w:val="1835EC68"/>
    <w:rsid w:val="184262A4"/>
    <w:rsid w:val="185ACA60"/>
    <w:rsid w:val="185CD7A4"/>
    <w:rsid w:val="186ABF49"/>
    <w:rsid w:val="186E3FE4"/>
    <w:rsid w:val="18914850"/>
    <w:rsid w:val="18E9F730"/>
    <w:rsid w:val="1925E227"/>
    <w:rsid w:val="19278AEC"/>
    <w:rsid w:val="192CC699"/>
    <w:rsid w:val="193D4D19"/>
    <w:rsid w:val="1959E087"/>
    <w:rsid w:val="195E377A"/>
    <w:rsid w:val="196F0888"/>
    <w:rsid w:val="198AB055"/>
    <w:rsid w:val="19A2DE87"/>
    <w:rsid w:val="19B23CF9"/>
    <w:rsid w:val="19D84DDE"/>
    <w:rsid w:val="1A65EE95"/>
    <w:rsid w:val="1A683AE3"/>
    <w:rsid w:val="1A78CE0E"/>
    <w:rsid w:val="1A809CF9"/>
    <w:rsid w:val="1A97C200"/>
    <w:rsid w:val="1A9F9C4A"/>
    <w:rsid w:val="1AA703AB"/>
    <w:rsid w:val="1AC03D20"/>
    <w:rsid w:val="1ACC4FAD"/>
    <w:rsid w:val="1ADE28B2"/>
    <w:rsid w:val="1AF738CA"/>
    <w:rsid w:val="1B428B10"/>
    <w:rsid w:val="1B8E4D17"/>
    <w:rsid w:val="1B902A81"/>
    <w:rsid w:val="1BAEABC8"/>
    <w:rsid w:val="1BB37E06"/>
    <w:rsid w:val="1BEAFE44"/>
    <w:rsid w:val="1BF53733"/>
    <w:rsid w:val="1BF81B32"/>
    <w:rsid w:val="1BFBD2E1"/>
    <w:rsid w:val="1C111B8C"/>
    <w:rsid w:val="1C1E042C"/>
    <w:rsid w:val="1C2E3846"/>
    <w:rsid w:val="1C4B9A8E"/>
    <w:rsid w:val="1C4BE91E"/>
    <w:rsid w:val="1C67E4F4"/>
    <w:rsid w:val="1C84D58F"/>
    <w:rsid w:val="1CD01F62"/>
    <w:rsid w:val="1CDF32BE"/>
    <w:rsid w:val="1CEED5C7"/>
    <w:rsid w:val="1D01F594"/>
    <w:rsid w:val="1D0C1F07"/>
    <w:rsid w:val="1D1233BE"/>
    <w:rsid w:val="1D1FF1FD"/>
    <w:rsid w:val="1D34DDAA"/>
    <w:rsid w:val="1D420206"/>
    <w:rsid w:val="1D872F79"/>
    <w:rsid w:val="1DA1BA1D"/>
    <w:rsid w:val="1DAA3049"/>
    <w:rsid w:val="1DC1ECBE"/>
    <w:rsid w:val="1E3B940F"/>
    <w:rsid w:val="1E477D4D"/>
    <w:rsid w:val="1E7573ED"/>
    <w:rsid w:val="1E8C0E83"/>
    <w:rsid w:val="1EAAFF36"/>
    <w:rsid w:val="1EC9C96F"/>
    <w:rsid w:val="1EE373D6"/>
    <w:rsid w:val="1EF6A329"/>
    <w:rsid w:val="1F579E4E"/>
    <w:rsid w:val="1F910F0C"/>
    <w:rsid w:val="1FA76BFD"/>
    <w:rsid w:val="1FBB8305"/>
    <w:rsid w:val="1FF7F1EF"/>
    <w:rsid w:val="2000D6E1"/>
    <w:rsid w:val="2024D672"/>
    <w:rsid w:val="205D8660"/>
    <w:rsid w:val="20746C66"/>
    <w:rsid w:val="20DEE081"/>
    <w:rsid w:val="20F6383D"/>
    <w:rsid w:val="2117C8FB"/>
    <w:rsid w:val="212ABDC0"/>
    <w:rsid w:val="212DC0AC"/>
    <w:rsid w:val="216A0EC4"/>
    <w:rsid w:val="21C22A0B"/>
    <w:rsid w:val="21E952C0"/>
    <w:rsid w:val="22097114"/>
    <w:rsid w:val="220C7432"/>
    <w:rsid w:val="2229D6AF"/>
    <w:rsid w:val="22AC6042"/>
    <w:rsid w:val="22C94A40"/>
    <w:rsid w:val="22D42158"/>
    <w:rsid w:val="22EE5A6C"/>
    <w:rsid w:val="22F09B0B"/>
    <w:rsid w:val="22FCFFA8"/>
    <w:rsid w:val="2309E016"/>
    <w:rsid w:val="238E4B4E"/>
    <w:rsid w:val="23A61A16"/>
    <w:rsid w:val="23C18F80"/>
    <w:rsid w:val="23DA9423"/>
    <w:rsid w:val="23E17017"/>
    <w:rsid w:val="23EFC8A6"/>
    <w:rsid w:val="2417FA90"/>
    <w:rsid w:val="241846AB"/>
    <w:rsid w:val="241CEF95"/>
    <w:rsid w:val="24221CD2"/>
    <w:rsid w:val="24623029"/>
    <w:rsid w:val="247C25C7"/>
    <w:rsid w:val="24803BB7"/>
    <w:rsid w:val="248DA5F9"/>
    <w:rsid w:val="24A1856C"/>
    <w:rsid w:val="24A1DC5E"/>
    <w:rsid w:val="24B55D8A"/>
    <w:rsid w:val="24DCA138"/>
    <w:rsid w:val="24FB74CA"/>
    <w:rsid w:val="25037AEE"/>
    <w:rsid w:val="251E0564"/>
    <w:rsid w:val="252864E6"/>
    <w:rsid w:val="253AAC87"/>
    <w:rsid w:val="2547BC7D"/>
    <w:rsid w:val="255C19F2"/>
    <w:rsid w:val="25726672"/>
    <w:rsid w:val="25A3BB02"/>
    <w:rsid w:val="25AC2F24"/>
    <w:rsid w:val="26001D16"/>
    <w:rsid w:val="2600DF26"/>
    <w:rsid w:val="2627826B"/>
    <w:rsid w:val="2639DFAF"/>
    <w:rsid w:val="2640FEEF"/>
    <w:rsid w:val="264DEE17"/>
    <w:rsid w:val="264DFCC2"/>
    <w:rsid w:val="26737D47"/>
    <w:rsid w:val="2678FD5E"/>
    <w:rsid w:val="267AC40C"/>
    <w:rsid w:val="26A5CB31"/>
    <w:rsid w:val="26B1DB6F"/>
    <w:rsid w:val="26BD2DC3"/>
    <w:rsid w:val="26BEF06C"/>
    <w:rsid w:val="26CCC411"/>
    <w:rsid w:val="26D4C167"/>
    <w:rsid w:val="26F421AA"/>
    <w:rsid w:val="2725C9BC"/>
    <w:rsid w:val="27835F32"/>
    <w:rsid w:val="27A360B5"/>
    <w:rsid w:val="27DC045D"/>
    <w:rsid w:val="27F6A3AF"/>
    <w:rsid w:val="2806E6E5"/>
    <w:rsid w:val="28088F1A"/>
    <w:rsid w:val="28693692"/>
    <w:rsid w:val="286ACB4B"/>
    <w:rsid w:val="2892FC7E"/>
    <w:rsid w:val="2893F7DC"/>
    <w:rsid w:val="28A40144"/>
    <w:rsid w:val="28AD1241"/>
    <w:rsid w:val="28E2B174"/>
    <w:rsid w:val="28F96A85"/>
    <w:rsid w:val="28FE1558"/>
    <w:rsid w:val="2919D699"/>
    <w:rsid w:val="29210CAD"/>
    <w:rsid w:val="29256B26"/>
    <w:rsid w:val="2931C692"/>
    <w:rsid w:val="29571792"/>
    <w:rsid w:val="296109DA"/>
    <w:rsid w:val="29759D9D"/>
    <w:rsid w:val="299A0D2C"/>
    <w:rsid w:val="29B25E25"/>
    <w:rsid w:val="29B3D3E5"/>
    <w:rsid w:val="29C93C85"/>
    <w:rsid w:val="29D75373"/>
    <w:rsid w:val="29FC7360"/>
    <w:rsid w:val="2A0F270F"/>
    <w:rsid w:val="2A4BD96F"/>
    <w:rsid w:val="2A98CCA4"/>
    <w:rsid w:val="2AA86A66"/>
    <w:rsid w:val="2ABD2FA8"/>
    <w:rsid w:val="2AC742F8"/>
    <w:rsid w:val="2ACEC1EF"/>
    <w:rsid w:val="2ADB8E82"/>
    <w:rsid w:val="2B05AA82"/>
    <w:rsid w:val="2B1981DB"/>
    <w:rsid w:val="2B366651"/>
    <w:rsid w:val="2B3DE74D"/>
    <w:rsid w:val="2B40356C"/>
    <w:rsid w:val="2B6DB458"/>
    <w:rsid w:val="2B7BD9A4"/>
    <w:rsid w:val="2BC2F11A"/>
    <w:rsid w:val="2BEC0DBC"/>
    <w:rsid w:val="2BF0451C"/>
    <w:rsid w:val="2C034350"/>
    <w:rsid w:val="2C192A69"/>
    <w:rsid w:val="2C1B8355"/>
    <w:rsid w:val="2CB81BCE"/>
    <w:rsid w:val="2CB91C6B"/>
    <w:rsid w:val="2CBC8E90"/>
    <w:rsid w:val="2CECE174"/>
    <w:rsid w:val="2D3B1D2F"/>
    <w:rsid w:val="2D475C4A"/>
    <w:rsid w:val="2D577F71"/>
    <w:rsid w:val="2D7BD2AE"/>
    <w:rsid w:val="2DA04587"/>
    <w:rsid w:val="2DFA4289"/>
    <w:rsid w:val="2E14F233"/>
    <w:rsid w:val="2E3C93ED"/>
    <w:rsid w:val="2E5DC777"/>
    <w:rsid w:val="2E93FBD8"/>
    <w:rsid w:val="2EAAF6F6"/>
    <w:rsid w:val="2EB0EEB2"/>
    <w:rsid w:val="2EBA022A"/>
    <w:rsid w:val="2EE67D27"/>
    <w:rsid w:val="2F0D9D29"/>
    <w:rsid w:val="2F3448ED"/>
    <w:rsid w:val="2F3DF633"/>
    <w:rsid w:val="2F463EA2"/>
    <w:rsid w:val="2FA64000"/>
    <w:rsid w:val="2FAC6ED6"/>
    <w:rsid w:val="2FE61060"/>
    <w:rsid w:val="2FF9C794"/>
    <w:rsid w:val="3010261B"/>
    <w:rsid w:val="302960F7"/>
    <w:rsid w:val="3052E7A1"/>
    <w:rsid w:val="3061B156"/>
    <w:rsid w:val="3083B751"/>
    <w:rsid w:val="30B44382"/>
    <w:rsid w:val="30DC1045"/>
    <w:rsid w:val="30DCFD67"/>
    <w:rsid w:val="30DFB1B2"/>
    <w:rsid w:val="30E6EA1E"/>
    <w:rsid w:val="30FDCF58"/>
    <w:rsid w:val="3103571D"/>
    <w:rsid w:val="312E310A"/>
    <w:rsid w:val="312E4DEB"/>
    <w:rsid w:val="312F5CCD"/>
    <w:rsid w:val="31345E98"/>
    <w:rsid w:val="31A073AC"/>
    <w:rsid w:val="31F5B90A"/>
    <w:rsid w:val="32013CC9"/>
    <w:rsid w:val="322FD0B4"/>
    <w:rsid w:val="32323B6C"/>
    <w:rsid w:val="323611AC"/>
    <w:rsid w:val="326EF2F4"/>
    <w:rsid w:val="3279EBF9"/>
    <w:rsid w:val="328812EF"/>
    <w:rsid w:val="328C5396"/>
    <w:rsid w:val="32C17BA7"/>
    <w:rsid w:val="32DD067A"/>
    <w:rsid w:val="330130E1"/>
    <w:rsid w:val="33173E7D"/>
    <w:rsid w:val="331AD78B"/>
    <w:rsid w:val="334763E2"/>
    <w:rsid w:val="33626100"/>
    <w:rsid w:val="3375AA02"/>
    <w:rsid w:val="33853272"/>
    <w:rsid w:val="339E86E1"/>
    <w:rsid w:val="33C00CB3"/>
    <w:rsid w:val="33CB26AB"/>
    <w:rsid w:val="33DABFBC"/>
    <w:rsid w:val="34013991"/>
    <w:rsid w:val="3407EA44"/>
    <w:rsid w:val="34172044"/>
    <w:rsid w:val="341FADE6"/>
    <w:rsid w:val="342EE758"/>
    <w:rsid w:val="34311D73"/>
    <w:rsid w:val="34469B45"/>
    <w:rsid w:val="348120EF"/>
    <w:rsid w:val="34C00DE2"/>
    <w:rsid w:val="34C29165"/>
    <w:rsid w:val="35056B44"/>
    <w:rsid w:val="35597E09"/>
    <w:rsid w:val="36698B34"/>
    <w:rsid w:val="366B27CE"/>
    <w:rsid w:val="36929D31"/>
    <w:rsid w:val="3694A76C"/>
    <w:rsid w:val="369523AD"/>
    <w:rsid w:val="36D26E68"/>
    <w:rsid w:val="36D46022"/>
    <w:rsid w:val="36D7B932"/>
    <w:rsid w:val="36E04792"/>
    <w:rsid w:val="36E2490A"/>
    <w:rsid w:val="36E3A7B7"/>
    <w:rsid w:val="370B37F7"/>
    <w:rsid w:val="37320865"/>
    <w:rsid w:val="373D2EC9"/>
    <w:rsid w:val="3762DCA5"/>
    <w:rsid w:val="37639380"/>
    <w:rsid w:val="37B3336F"/>
    <w:rsid w:val="37BA87E5"/>
    <w:rsid w:val="37BE4637"/>
    <w:rsid w:val="37C99FCF"/>
    <w:rsid w:val="37F21F20"/>
    <w:rsid w:val="37FA03C8"/>
    <w:rsid w:val="381C18CC"/>
    <w:rsid w:val="384143F8"/>
    <w:rsid w:val="384819E8"/>
    <w:rsid w:val="385BE304"/>
    <w:rsid w:val="38665D82"/>
    <w:rsid w:val="388D6829"/>
    <w:rsid w:val="38B5944A"/>
    <w:rsid w:val="38FB2EA0"/>
    <w:rsid w:val="391A4CF2"/>
    <w:rsid w:val="394FF42B"/>
    <w:rsid w:val="3972F3AB"/>
    <w:rsid w:val="397DC909"/>
    <w:rsid w:val="39A505FD"/>
    <w:rsid w:val="39CCD4DE"/>
    <w:rsid w:val="39F95BB6"/>
    <w:rsid w:val="3A27BF5D"/>
    <w:rsid w:val="3A42C88A"/>
    <w:rsid w:val="3A727750"/>
    <w:rsid w:val="3A8953E0"/>
    <w:rsid w:val="3A8CBFC9"/>
    <w:rsid w:val="3B0BB4F9"/>
    <w:rsid w:val="3B0D7B2B"/>
    <w:rsid w:val="3B15FA54"/>
    <w:rsid w:val="3B30FFA7"/>
    <w:rsid w:val="3B492E20"/>
    <w:rsid w:val="3BA58C43"/>
    <w:rsid w:val="3BBA8CB3"/>
    <w:rsid w:val="3BC172D0"/>
    <w:rsid w:val="3BCDAA3F"/>
    <w:rsid w:val="3BD18251"/>
    <w:rsid w:val="3BDCB8CD"/>
    <w:rsid w:val="3BEE930D"/>
    <w:rsid w:val="3C02DA86"/>
    <w:rsid w:val="3C2AD67B"/>
    <w:rsid w:val="3C456C71"/>
    <w:rsid w:val="3CA1F77B"/>
    <w:rsid w:val="3CEF2EED"/>
    <w:rsid w:val="3D626F46"/>
    <w:rsid w:val="3D80DF02"/>
    <w:rsid w:val="3D84E2D7"/>
    <w:rsid w:val="3DB43586"/>
    <w:rsid w:val="3DB80798"/>
    <w:rsid w:val="3DCF075E"/>
    <w:rsid w:val="3DEF45E3"/>
    <w:rsid w:val="3E0846F7"/>
    <w:rsid w:val="3E1516C4"/>
    <w:rsid w:val="3E1E5CA0"/>
    <w:rsid w:val="3E31F083"/>
    <w:rsid w:val="3E3BADAE"/>
    <w:rsid w:val="3E403E18"/>
    <w:rsid w:val="3E4E6AB5"/>
    <w:rsid w:val="3E57E3C9"/>
    <w:rsid w:val="3E64F594"/>
    <w:rsid w:val="3E7D9EEB"/>
    <w:rsid w:val="3E86BCF5"/>
    <w:rsid w:val="3E975DC5"/>
    <w:rsid w:val="3EA10BDE"/>
    <w:rsid w:val="3EB0B7A6"/>
    <w:rsid w:val="3ED9E11D"/>
    <w:rsid w:val="3EEF4E6B"/>
    <w:rsid w:val="3F40533B"/>
    <w:rsid w:val="3F61FCC6"/>
    <w:rsid w:val="3F736A81"/>
    <w:rsid w:val="3F761076"/>
    <w:rsid w:val="3F76419D"/>
    <w:rsid w:val="3FC32B6F"/>
    <w:rsid w:val="3FD34648"/>
    <w:rsid w:val="402401CE"/>
    <w:rsid w:val="404FA4B1"/>
    <w:rsid w:val="40592CB6"/>
    <w:rsid w:val="406F6746"/>
    <w:rsid w:val="4090B6A5"/>
    <w:rsid w:val="40B161F3"/>
    <w:rsid w:val="40DB5AAB"/>
    <w:rsid w:val="40DBA422"/>
    <w:rsid w:val="4109E1E0"/>
    <w:rsid w:val="410F48A4"/>
    <w:rsid w:val="411633F6"/>
    <w:rsid w:val="411B9EC9"/>
    <w:rsid w:val="41AB43DF"/>
    <w:rsid w:val="41B30190"/>
    <w:rsid w:val="41C1A8D4"/>
    <w:rsid w:val="41D94D55"/>
    <w:rsid w:val="41F73BB9"/>
    <w:rsid w:val="41FC1673"/>
    <w:rsid w:val="42249EB3"/>
    <w:rsid w:val="42485D82"/>
    <w:rsid w:val="424FFCE0"/>
    <w:rsid w:val="425125BB"/>
    <w:rsid w:val="4268ED77"/>
    <w:rsid w:val="4269E3EC"/>
    <w:rsid w:val="42986D27"/>
    <w:rsid w:val="42BD23FC"/>
    <w:rsid w:val="42C9E87B"/>
    <w:rsid w:val="42CF9223"/>
    <w:rsid w:val="42D5F925"/>
    <w:rsid w:val="42E24765"/>
    <w:rsid w:val="42F462C2"/>
    <w:rsid w:val="42FC3498"/>
    <w:rsid w:val="42FFD0E4"/>
    <w:rsid w:val="430804CA"/>
    <w:rsid w:val="4311C109"/>
    <w:rsid w:val="433A4063"/>
    <w:rsid w:val="43540F43"/>
    <w:rsid w:val="43548026"/>
    <w:rsid w:val="435C1E8D"/>
    <w:rsid w:val="4372AB21"/>
    <w:rsid w:val="438CDFEE"/>
    <w:rsid w:val="4398A656"/>
    <w:rsid w:val="43B46D84"/>
    <w:rsid w:val="43BFD6EE"/>
    <w:rsid w:val="43CA6FAB"/>
    <w:rsid w:val="43D1F039"/>
    <w:rsid w:val="441BFAC8"/>
    <w:rsid w:val="443B784D"/>
    <w:rsid w:val="446F4D9A"/>
    <w:rsid w:val="44DBA40C"/>
    <w:rsid w:val="44DD20E6"/>
    <w:rsid w:val="450E5830"/>
    <w:rsid w:val="45451325"/>
    <w:rsid w:val="45935FA3"/>
    <w:rsid w:val="459DD65D"/>
    <w:rsid w:val="45A7F88C"/>
    <w:rsid w:val="45B049C0"/>
    <w:rsid w:val="45C4FEA9"/>
    <w:rsid w:val="45F68385"/>
    <w:rsid w:val="460971DA"/>
    <w:rsid w:val="462B1169"/>
    <w:rsid w:val="4630963F"/>
    <w:rsid w:val="4643E2B1"/>
    <w:rsid w:val="4673C3D2"/>
    <w:rsid w:val="46744E17"/>
    <w:rsid w:val="469793EF"/>
    <w:rsid w:val="46A6ECD8"/>
    <w:rsid w:val="46F2DEDF"/>
    <w:rsid w:val="46FFA30D"/>
    <w:rsid w:val="470BE9B4"/>
    <w:rsid w:val="47154F2A"/>
    <w:rsid w:val="47209389"/>
    <w:rsid w:val="478047DB"/>
    <w:rsid w:val="47CA6C06"/>
    <w:rsid w:val="47DB7E39"/>
    <w:rsid w:val="481DABFC"/>
    <w:rsid w:val="4832C21D"/>
    <w:rsid w:val="48459B76"/>
    <w:rsid w:val="485E3605"/>
    <w:rsid w:val="48775E8C"/>
    <w:rsid w:val="48840756"/>
    <w:rsid w:val="4887F427"/>
    <w:rsid w:val="488829E7"/>
    <w:rsid w:val="4896515E"/>
    <w:rsid w:val="489A251B"/>
    <w:rsid w:val="48DD4965"/>
    <w:rsid w:val="48E8E036"/>
    <w:rsid w:val="48F7C5F1"/>
    <w:rsid w:val="48FD8B57"/>
    <w:rsid w:val="491E8DCC"/>
    <w:rsid w:val="493049B7"/>
    <w:rsid w:val="49871CD1"/>
    <w:rsid w:val="49972D44"/>
    <w:rsid w:val="49C3B9E0"/>
    <w:rsid w:val="49E68475"/>
    <w:rsid w:val="49FDC72E"/>
    <w:rsid w:val="4A037C7B"/>
    <w:rsid w:val="4A1406DB"/>
    <w:rsid w:val="4A92AC92"/>
    <w:rsid w:val="4A9E6CC3"/>
    <w:rsid w:val="4AA54735"/>
    <w:rsid w:val="4AD943A1"/>
    <w:rsid w:val="4ADBA150"/>
    <w:rsid w:val="4ADD5A39"/>
    <w:rsid w:val="4B19D8B8"/>
    <w:rsid w:val="4B1A7756"/>
    <w:rsid w:val="4B63AAC0"/>
    <w:rsid w:val="4BB51C81"/>
    <w:rsid w:val="4BCEA7B7"/>
    <w:rsid w:val="4BFB4324"/>
    <w:rsid w:val="4C2057ED"/>
    <w:rsid w:val="4C2867C3"/>
    <w:rsid w:val="4C44DAF5"/>
    <w:rsid w:val="4C4A2127"/>
    <w:rsid w:val="4C510677"/>
    <w:rsid w:val="4C54402F"/>
    <w:rsid w:val="4CE922AB"/>
    <w:rsid w:val="4D252203"/>
    <w:rsid w:val="4D64D04D"/>
    <w:rsid w:val="4D77181A"/>
    <w:rsid w:val="4DBB4420"/>
    <w:rsid w:val="4DD35E97"/>
    <w:rsid w:val="4DD5D27B"/>
    <w:rsid w:val="4DD8A8BA"/>
    <w:rsid w:val="4DF2FE37"/>
    <w:rsid w:val="4DFA63AA"/>
    <w:rsid w:val="4E15D86F"/>
    <w:rsid w:val="4E2B28C3"/>
    <w:rsid w:val="4E31BA81"/>
    <w:rsid w:val="4E8CA154"/>
    <w:rsid w:val="4E9B2E08"/>
    <w:rsid w:val="4EF6B317"/>
    <w:rsid w:val="4F4B4AC6"/>
    <w:rsid w:val="4F6D3A1D"/>
    <w:rsid w:val="4F7E642D"/>
    <w:rsid w:val="4F9F92DC"/>
    <w:rsid w:val="4FA9987A"/>
    <w:rsid w:val="4FB6C4B8"/>
    <w:rsid w:val="4FF850A5"/>
    <w:rsid w:val="50067239"/>
    <w:rsid w:val="500AFADB"/>
    <w:rsid w:val="5057A045"/>
    <w:rsid w:val="50671836"/>
    <w:rsid w:val="506C7984"/>
    <w:rsid w:val="506D7710"/>
    <w:rsid w:val="507C8BE8"/>
    <w:rsid w:val="5083689E"/>
    <w:rsid w:val="5095114C"/>
    <w:rsid w:val="50965F95"/>
    <w:rsid w:val="50BCF4DF"/>
    <w:rsid w:val="50E388E3"/>
    <w:rsid w:val="50E6BE99"/>
    <w:rsid w:val="510348BE"/>
    <w:rsid w:val="51283037"/>
    <w:rsid w:val="51828028"/>
    <w:rsid w:val="51AE8E2C"/>
    <w:rsid w:val="51BE782C"/>
    <w:rsid w:val="51D7BA96"/>
    <w:rsid w:val="51F7DEAF"/>
    <w:rsid w:val="51F8DDB8"/>
    <w:rsid w:val="5214A7AD"/>
    <w:rsid w:val="5258B50C"/>
    <w:rsid w:val="5267F94C"/>
    <w:rsid w:val="529CCC30"/>
    <w:rsid w:val="52A88210"/>
    <w:rsid w:val="52B82402"/>
    <w:rsid w:val="52BB08F1"/>
    <w:rsid w:val="52CEB208"/>
    <w:rsid w:val="52F0C8E0"/>
    <w:rsid w:val="52FAA5CD"/>
    <w:rsid w:val="52FFC9CF"/>
    <w:rsid w:val="5319B1E6"/>
    <w:rsid w:val="53334B7E"/>
    <w:rsid w:val="533CCEAE"/>
    <w:rsid w:val="535CB824"/>
    <w:rsid w:val="535F918F"/>
    <w:rsid w:val="536A5799"/>
    <w:rsid w:val="536E589A"/>
    <w:rsid w:val="53752889"/>
    <w:rsid w:val="5392AEEB"/>
    <w:rsid w:val="53BC4D21"/>
    <w:rsid w:val="5420A82A"/>
    <w:rsid w:val="54257DEE"/>
    <w:rsid w:val="543F3FA6"/>
    <w:rsid w:val="544D35F7"/>
    <w:rsid w:val="544FDC14"/>
    <w:rsid w:val="545C35B2"/>
    <w:rsid w:val="546DE582"/>
    <w:rsid w:val="54820F96"/>
    <w:rsid w:val="5494AD7D"/>
    <w:rsid w:val="54B93C4E"/>
    <w:rsid w:val="54C81DFB"/>
    <w:rsid w:val="54ECFC1B"/>
    <w:rsid w:val="54F4185B"/>
    <w:rsid w:val="5515BFA3"/>
    <w:rsid w:val="5517B7BF"/>
    <w:rsid w:val="5517F57F"/>
    <w:rsid w:val="551D9565"/>
    <w:rsid w:val="55296FE5"/>
    <w:rsid w:val="552C6D19"/>
    <w:rsid w:val="5545EE53"/>
    <w:rsid w:val="5559AED8"/>
    <w:rsid w:val="556E9126"/>
    <w:rsid w:val="55963AB9"/>
    <w:rsid w:val="55AF4236"/>
    <w:rsid w:val="55BBDD3F"/>
    <w:rsid w:val="55CC49BB"/>
    <w:rsid w:val="560DB045"/>
    <w:rsid w:val="56163940"/>
    <w:rsid w:val="5656ABB6"/>
    <w:rsid w:val="5661C83E"/>
    <w:rsid w:val="56866B26"/>
    <w:rsid w:val="568E6D1E"/>
    <w:rsid w:val="569D16F2"/>
    <w:rsid w:val="56B451ED"/>
    <w:rsid w:val="56D75820"/>
    <w:rsid w:val="56F5BD1B"/>
    <w:rsid w:val="571182AF"/>
    <w:rsid w:val="573CC835"/>
    <w:rsid w:val="57588D2B"/>
    <w:rsid w:val="576674E3"/>
    <w:rsid w:val="57761394"/>
    <w:rsid w:val="578EB481"/>
    <w:rsid w:val="57AA03D0"/>
    <w:rsid w:val="57C7CB0C"/>
    <w:rsid w:val="57EB34BA"/>
    <w:rsid w:val="57F1B753"/>
    <w:rsid w:val="580B04CE"/>
    <w:rsid w:val="58584B02"/>
    <w:rsid w:val="5883FA9D"/>
    <w:rsid w:val="5885AA7A"/>
    <w:rsid w:val="58A45B78"/>
    <w:rsid w:val="58A9D1E0"/>
    <w:rsid w:val="58B14352"/>
    <w:rsid w:val="58B156C2"/>
    <w:rsid w:val="58BFDFAF"/>
    <w:rsid w:val="58CBA90F"/>
    <w:rsid w:val="59333B39"/>
    <w:rsid w:val="597E10FB"/>
    <w:rsid w:val="598E1669"/>
    <w:rsid w:val="59B1E728"/>
    <w:rsid w:val="59CF0D82"/>
    <w:rsid w:val="59E796AD"/>
    <w:rsid w:val="59ED6279"/>
    <w:rsid w:val="5A2D612A"/>
    <w:rsid w:val="5A330FDA"/>
    <w:rsid w:val="5A74776E"/>
    <w:rsid w:val="5A87F51D"/>
    <w:rsid w:val="5A9A1229"/>
    <w:rsid w:val="5AB45E34"/>
    <w:rsid w:val="5AB58781"/>
    <w:rsid w:val="5AFAE59C"/>
    <w:rsid w:val="5B062891"/>
    <w:rsid w:val="5B22B79E"/>
    <w:rsid w:val="5B318AC1"/>
    <w:rsid w:val="5B7820B8"/>
    <w:rsid w:val="5BC0A659"/>
    <w:rsid w:val="5BCD3F42"/>
    <w:rsid w:val="5BE23101"/>
    <w:rsid w:val="5BE954B8"/>
    <w:rsid w:val="5C010441"/>
    <w:rsid w:val="5C29F15D"/>
    <w:rsid w:val="5C739CE1"/>
    <w:rsid w:val="5CA57FDF"/>
    <w:rsid w:val="5CB84CDB"/>
    <w:rsid w:val="5CC84C2D"/>
    <w:rsid w:val="5CDB524C"/>
    <w:rsid w:val="5CF1A977"/>
    <w:rsid w:val="5D11D856"/>
    <w:rsid w:val="5D145934"/>
    <w:rsid w:val="5D1D89CB"/>
    <w:rsid w:val="5D5E32CB"/>
    <w:rsid w:val="5D66DBFB"/>
    <w:rsid w:val="5D7C1559"/>
    <w:rsid w:val="5DAB1BCE"/>
    <w:rsid w:val="5DB41FB0"/>
    <w:rsid w:val="5DBB6ED4"/>
    <w:rsid w:val="5DC1A469"/>
    <w:rsid w:val="5DC57130"/>
    <w:rsid w:val="5DECB900"/>
    <w:rsid w:val="5DF6ACC8"/>
    <w:rsid w:val="5E261BA9"/>
    <w:rsid w:val="5E338405"/>
    <w:rsid w:val="5E3EF70C"/>
    <w:rsid w:val="5EA29CFC"/>
    <w:rsid w:val="5EAD2224"/>
    <w:rsid w:val="5EDB9B2A"/>
    <w:rsid w:val="5EF03E67"/>
    <w:rsid w:val="5EF04C95"/>
    <w:rsid w:val="5EFC4600"/>
    <w:rsid w:val="5F10C50E"/>
    <w:rsid w:val="5F39B8AA"/>
    <w:rsid w:val="5F6AEFFB"/>
    <w:rsid w:val="5F6BE86E"/>
    <w:rsid w:val="5F910FD4"/>
    <w:rsid w:val="5FAECB8B"/>
    <w:rsid w:val="5FB2BE3E"/>
    <w:rsid w:val="5FF9C6FD"/>
    <w:rsid w:val="600D54C3"/>
    <w:rsid w:val="60292150"/>
    <w:rsid w:val="604309FE"/>
    <w:rsid w:val="60892AE0"/>
    <w:rsid w:val="60D32AA8"/>
    <w:rsid w:val="60D5C250"/>
    <w:rsid w:val="60DF9E06"/>
    <w:rsid w:val="60E346DD"/>
    <w:rsid w:val="610B7D84"/>
    <w:rsid w:val="611252A7"/>
    <w:rsid w:val="6132529B"/>
    <w:rsid w:val="616F6D7B"/>
    <w:rsid w:val="6177E8B5"/>
    <w:rsid w:val="617A1E47"/>
    <w:rsid w:val="617A86CF"/>
    <w:rsid w:val="618B36E8"/>
    <w:rsid w:val="61B2121B"/>
    <w:rsid w:val="61B2DD8E"/>
    <w:rsid w:val="61B43669"/>
    <w:rsid w:val="61BA5EC0"/>
    <w:rsid w:val="61BEA7ED"/>
    <w:rsid w:val="61C30295"/>
    <w:rsid w:val="61DFDEE2"/>
    <w:rsid w:val="620284A4"/>
    <w:rsid w:val="620FBD6B"/>
    <w:rsid w:val="62447A8D"/>
    <w:rsid w:val="6255B392"/>
    <w:rsid w:val="6276A09E"/>
    <w:rsid w:val="627C94F1"/>
    <w:rsid w:val="62847868"/>
    <w:rsid w:val="628E39E9"/>
    <w:rsid w:val="62AC3A3C"/>
    <w:rsid w:val="62B4B059"/>
    <w:rsid w:val="62C884D6"/>
    <w:rsid w:val="62FF261F"/>
    <w:rsid w:val="63061A0D"/>
    <w:rsid w:val="630AEAFC"/>
    <w:rsid w:val="6347FF93"/>
    <w:rsid w:val="63ACC4DE"/>
    <w:rsid w:val="63B784DD"/>
    <w:rsid w:val="6402401D"/>
    <w:rsid w:val="640EB7FD"/>
    <w:rsid w:val="64253A26"/>
    <w:rsid w:val="643A4388"/>
    <w:rsid w:val="643B1764"/>
    <w:rsid w:val="6441078E"/>
    <w:rsid w:val="64460039"/>
    <w:rsid w:val="647F536B"/>
    <w:rsid w:val="64814F71"/>
    <w:rsid w:val="64BE4300"/>
    <w:rsid w:val="64CE1103"/>
    <w:rsid w:val="65024AE8"/>
    <w:rsid w:val="652ACB01"/>
    <w:rsid w:val="6530967B"/>
    <w:rsid w:val="6539E7CC"/>
    <w:rsid w:val="653FAEF1"/>
    <w:rsid w:val="65627940"/>
    <w:rsid w:val="65C0DF4C"/>
    <w:rsid w:val="65C5E0CA"/>
    <w:rsid w:val="65CA9932"/>
    <w:rsid w:val="65DAA47B"/>
    <w:rsid w:val="65E31CBD"/>
    <w:rsid w:val="65FA1147"/>
    <w:rsid w:val="663E6BA5"/>
    <w:rsid w:val="66720EFB"/>
    <w:rsid w:val="667262A0"/>
    <w:rsid w:val="6699B3CE"/>
    <w:rsid w:val="66A06496"/>
    <w:rsid w:val="66C246AF"/>
    <w:rsid w:val="66DDF5C3"/>
    <w:rsid w:val="66E46669"/>
    <w:rsid w:val="6719FB92"/>
    <w:rsid w:val="677C14BD"/>
    <w:rsid w:val="6780762E"/>
    <w:rsid w:val="678CFC09"/>
    <w:rsid w:val="67AEB11E"/>
    <w:rsid w:val="67C840E2"/>
    <w:rsid w:val="67DBD892"/>
    <w:rsid w:val="681CA948"/>
    <w:rsid w:val="682851AD"/>
    <w:rsid w:val="68286D3A"/>
    <w:rsid w:val="684063C2"/>
    <w:rsid w:val="68449033"/>
    <w:rsid w:val="6856A8F1"/>
    <w:rsid w:val="687F6888"/>
    <w:rsid w:val="6888EC73"/>
    <w:rsid w:val="688C1C9D"/>
    <w:rsid w:val="68B0701A"/>
    <w:rsid w:val="68B11B7F"/>
    <w:rsid w:val="68CF73FE"/>
    <w:rsid w:val="68DAE740"/>
    <w:rsid w:val="68FB17AB"/>
    <w:rsid w:val="690C177C"/>
    <w:rsid w:val="69199C69"/>
    <w:rsid w:val="692F62D1"/>
    <w:rsid w:val="693ABF38"/>
    <w:rsid w:val="693BFC13"/>
    <w:rsid w:val="697EEB33"/>
    <w:rsid w:val="69D65296"/>
    <w:rsid w:val="69E58E81"/>
    <w:rsid w:val="6A0DC43D"/>
    <w:rsid w:val="6A1B564F"/>
    <w:rsid w:val="6A1CE3F7"/>
    <w:rsid w:val="6A5A01F4"/>
    <w:rsid w:val="6AA46117"/>
    <w:rsid w:val="6ABF2AD6"/>
    <w:rsid w:val="6AF682AD"/>
    <w:rsid w:val="6B505DA8"/>
    <w:rsid w:val="6B779BFE"/>
    <w:rsid w:val="6BC66BCA"/>
    <w:rsid w:val="6BEAEA3F"/>
    <w:rsid w:val="6C68A787"/>
    <w:rsid w:val="6C76C3E0"/>
    <w:rsid w:val="6CA27830"/>
    <w:rsid w:val="6CA28CB3"/>
    <w:rsid w:val="6CB18916"/>
    <w:rsid w:val="6CC40BC3"/>
    <w:rsid w:val="6CCFB7F1"/>
    <w:rsid w:val="6CD0EF79"/>
    <w:rsid w:val="6CEE8689"/>
    <w:rsid w:val="6CF8D36F"/>
    <w:rsid w:val="6D521AA6"/>
    <w:rsid w:val="6D69BE8E"/>
    <w:rsid w:val="6D802E4A"/>
    <w:rsid w:val="6DC8028F"/>
    <w:rsid w:val="6DCE3E2C"/>
    <w:rsid w:val="6DD6506F"/>
    <w:rsid w:val="6DEB958E"/>
    <w:rsid w:val="6DF960AC"/>
    <w:rsid w:val="6E2ED5EE"/>
    <w:rsid w:val="6E3FA173"/>
    <w:rsid w:val="6E8F9367"/>
    <w:rsid w:val="6EAD52A9"/>
    <w:rsid w:val="6EB55540"/>
    <w:rsid w:val="6ED5E27B"/>
    <w:rsid w:val="6EFEB9A1"/>
    <w:rsid w:val="6F1FC9B6"/>
    <w:rsid w:val="6FA43919"/>
    <w:rsid w:val="6FB54CFD"/>
    <w:rsid w:val="6FB8481B"/>
    <w:rsid w:val="6FC309CE"/>
    <w:rsid w:val="6FDD157F"/>
    <w:rsid w:val="6FF3BC7C"/>
    <w:rsid w:val="6FF48CFE"/>
    <w:rsid w:val="704586DA"/>
    <w:rsid w:val="70675422"/>
    <w:rsid w:val="7070476D"/>
    <w:rsid w:val="70850203"/>
    <w:rsid w:val="70A8098A"/>
    <w:rsid w:val="70A947AE"/>
    <w:rsid w:val="70C8C99F"/>
    <w:rsid w:val="70D4D800"/>
    <w:rsid w:val="70EB891E"/>
    <w:rsid w:val="710BC93B"/>
    <w:rsid w:val="711D010D"/>
    <w:rsid w:val="7135B869"/>
    <w:rsid w:val="71395A2B"/>
    <w:rsid w:val="713A7A24"/>
    <w:rsid w:val="71584BED"/>
    <w:rsid w:val="716F506B"/>
    <w:rsid w:val="717F7140"/>
    <w:rsid w:val="71C82E5A"/>
    <w:rsid w:val="71DFA686"/>
    <w:rsid w:val="71E3F9DE"/>
    <w:rsid w:val="71F1D28C"/>
    <w:rsid w:val="71F830A7"/>
    <w:rsid w:val="71F94E4E"/>
    <w:rsid w:val="7212B406"/>
    <w:rsid w:val="722C9A3E"/>
    <w:rsid w:val="7241F59A"/>
    <w:rsid w:val="72497804"/>
    <w:rsid w:val="72BFE18F"/>
    <w:rsid w:val="72EC2D51"/>
    <w:rsid w:val="72F7975F"/>
    <w:rsid w:val="73037444"/>
    <w:rsid w:val="7335334D"/>
    <w:rsid w:val="737EDF95"/>
    <w:rsid w:val="73CC4AF5"/>
    <w:rsid w:val="73E90824"/>
    <w:rsid w:val="74185BA4"/>
    <w:rsid w:val="741A806A"/>
    <w:rsid w:val="7459489B"/>
    <w:rsid w:val="745BDF3C"/>
    <w:rsid w:val="748119F7"/>
    <w:rsid w:val="7488224E"/>
    <w:rsid w:val="748D4AD7"/>
    <w:rsid w:val="74C767FC"/>
    <w:rsid w:val="74CC064C"/>
    <w:rsid w:val="74D81C48"/>
    <w:rsid w:val="74EC6076"/>
    <w:rsid w:val="752C8FFA"/>
    <w:rsid w:val="75374593"/>
    <w:rsid w:val="753D05CE"/>
    <w:rsid w:val="75A4474B"/>
    <w:rsid w:val="75D3A6A5"/>
    <w:rsid w:val="75D840CC"/>
    <w:rsid w:val="75E67ED0"/>
    <w:rsid w:val="75ECD855"/>
    <w:rsid w:val="760D2F9C"/>
    <w:rsid w:val="7616676A"/>
    <w:rsid w:val="762C7434"/>
    <w:rsid w:val="769BFDD1"/>
    <w:rsid w:val="76C97D6A"/>
    <w:rsid w:val="76CD7E65"/>
    <w:rsid w:val="776FA14A"/>
    <w:rsid w:val="7779E7B0"/>
    <w:rsid w:val="777CD399"/>
    <w:rsid w:val="77939E0A"/>
    <w:rsid w:val="77FF86E8"/>
    <w:rsid w:val="780090EB"/>
    <w:rsid w:val="78373068"/>
    <w:rsid w:val="7840D2A2"/>
    <w:rsid w:val="7844DCDB"/>
    <w:rsid w:val="78543FFD"/>
    <w:rsid w:val="7870A828"/>
    <w:rsid w:val="7876D2F4"/>
    <w:rsid w:val="787D8B4D"/>
    <w:rsid w:val="78A3BD1F"/>
    <w:rsid w:val="78B3135C"/>
    <w:rsid w:val="78B9060E"/>
    <w:rsid w:val="7920F914"/>
    <w:rsid w:val="792F0C5C"/>
    <w:rsid w:val="793C01C0"/>
    <w:rsid w:val="795D492C"/>
    <w:rsid w:val="796FE7C0"/>
    <w:rsid w:val="7994399E"/>
    <w:rsid w:val="79A68418"/>
    <w:rsid w:val="79AB3311"/>
    <w:rsid w:val="79B49E0B"/>
    <w:rsid w:val="79CFB932"/>
    <w:rsid w:val="79E6C0B0"/>
    <w:rsid w:val="79F7660A"/>
    <w:rsid w:val="7A29D28D"/>
    <w:rsid w:val="7A717560"/>
    <w:rsid w:val="7A7283F1"/>
    <w:rsid w:val="7A856911"/>
    <w:rsid w:val="7A93DCA7"/>
    <w:rsid w:val="7A99542B"/>
    <w:rsid w:val="7AD85A66"/>
    <w:rsid w:val="7AD96A0C"/>
    <w:rsid w:val="7AFCD958"/>
    <w:rsid w:val="7B142FFE"/>
    <w:rsid w:val="7B227DFB"/>
    <w:rsid w:val="7B27CD29"/>
    <w:rsid w:val="7B2EBA22"/>
    <w:rsid w:val="7B435B45"/>
    <w:rsid w:val="7B470AA7"/>
    <w:rsid w:val="7B47B210"/>
    <w:rsid w:val="7BB6B24B"/>
    <w:rsid w:val="7BBE6FC0"/>
    <w:rsid w:val="7BC67D19"/>
    <w:rsid w:val="7BD128B1"/>
    <w:rsid w:val="7BDD83CF"/>
    <w:rsid w:val="7C39A65D"/>
    <w:rsid w:val="7C414256"/>
    <w:rsid w:val="7C44CFD8"/>
    <w:rsid w:val="7C495B95"/>
    <w:rsid w:val="7C4B8046"/>
    <w:rsid w:val="7C622107"/>
    <w:rsid w:val="7C88BBC9"/>
    <w:rsid w:val="7C909F13"/>
    <w:rsid w:val="7C9941A9"/>
    <w:rsid w:val="7CA4C049"/>
    <w:rsid w:val="7CD3FA66"/>
    <w:rsid w:val="7D25A424"/>
    <w:rsid w:val="7D4A4825"/>
    <w:rsid w:val="7D5A3D5E"/>
    <w:rsid w:val="7D6A564B"/>
    <w:rsid w:val="7D78F55A"/>
    <w:rsid w:val="7D8E8048"/>
    <w:rsid w:val="7D903DAE"/>
    <w:rsid w:val="7DC29AED"/>
    <w:rsid w:val="7DD42D26"/>
    <w:rsid w:val="7DD790AB"/>
    <w:rsid w:val="7DE486DE"/>
    <w:rsid w:val="7E048561"/>
    <w:rsid w:val="7E3E6D4E"/>
    <w:rsid w:val="7E5490A5"/>
    <w:rsid w:val="7ECD6FD2"/>
    <w:rsid w:val="7ED00700"/>
    <w:rsid w:val="7ED0213A"/>
    <w:rsid w:val="7ED41CDF"/>
    <w:rsid w:val="7F00FA6D"/>
    <w:rsid w:val="7F3B1592"/>
    <w:rsid w:val="7F6E95A1"/>
    <w:rsid w:val="7FBF8300"/>
    <w:rsid w:val="7FFA48E5"/>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97BBA"/>
  <w15:chartTrackingRefBased/>
  <w15:docId w15:val="{0440E76C-71CB-421F-A19C-7AFA8183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D94"/>
    <w:pPr>
      <w:spacing w:line="259" w:lineRule="auto"/>
    </w:pPr>
    <w:rPr>
      <w:sz w:val="22"/>
      <w:szCs w:val="22"/>
    </w:rPr>
  </w:style>
  <w:style w:type="paragraph" w:styleId="Heading1">
    <w:name w:val="heading 1"/>
    <w:basedOn w:val="Normal"/>
    <w:next w:val="Normal"/>
    <w:link w:val="Heading1Char"/>
    <w:uiPriority w:val="9"/>
    <w:qFormat/>
    <w:rsid w:val="00536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6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6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6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6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6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08A"/>
    <w:rPr>
      <w:rFonts w:eastAsiaTheme="majorEastAsia" w:cstheme="majorBidi"/>
      <w:color w:val="272727" w:themeColor="text1" w:themeTint="D8"/>
    </w:rPr>
  </w:style>
  <w:style w:type="paragraph" w:styleId="Title">
    <w:name w:val="Title"/>
    <w:basedOn w:val="Normal"/>
    <w:next w:val="Normal"/>
    <w:link w:val="TitleChar"/>
    <w:uiPriority w:val="10"/>
    <w:qFormat/>
    <w:rsid w:val="00536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08A"/>
    <w:pPr>
      <w:spacing w:before="160"/>
      <w:jc w:val="center"/>
    </w:pPr>
    <w:rPr>
      <w:i/>
      <w:iCs/>
      <w:color w:val="404040" w:themeColor="text1" w:themeTint="BF"/>
    </w:rPr>
  </w:style>
  <w:style w:type="character" w:customStyle="1" w:styleId="QuoteChar">
    <w:name w:val="Quote Char"/>
    <w:basedOn w:val="DefaultParagraphFont"/>
    <w:link w:val="Quote"/>
    <w:uiPriority w:val="29"/>
    <w:rsid w:val="0053608A"/>
    <w:rPr>
      <w:i/>
      <w:iCs/>
      <w:color w:val="404040" w:themeColor="text1" w:themeTint="BF"/>
    </w:rPr>
  </w:style>
  <w:style w:type="paragraph" w:styleId="ListParagraph">
    <w:name w:val="List Paragraph"/>
    <w:basedOn w:val="Normal"/>
    <w:uiPriority w:val="34"/>
    <w:qFormat/>
    <w:rsid w:val="0053608A"/>
    <w:pPr>
      <w:ind w:left="720"/>
      <w:contextualSpacing/>
    </w:pPr>
  </w:style>
  <w:style w:type="character" w:styleId="IntenseEmphasis">
    <w:name w:val="Intense Emphasis"/>
    <w:basedOn w:val="DefaultParagraphFont"/>
    <w:uiPriority w:val="21"/>
    <w:qFormat/>
    <w:rsid w:val="0053608A"/>
    <w:rPr>
      <w:i/>
      <w:iCs/>
      <w:color w:val="0F4761" w:themeColor="accent1" w:themeShade="BF"/>
    </w:rPr>
  </w:style>
  <w:style w:type="paragraph" w:styleId="IntenseQuote">
    <w:name w:val="Intense Quote"/>
    <w:basedOn w:val="Normal"/>
    <w:next w:val="Normal"/>
    <w:link w:val="IntenseQuoteChar"/>
    <w:uiPriority w:val="30"/>
    <w:qFormat/>
    <w:rsid w:val="00536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08A"/>
    <w:rPr>
      <w:i/>
      <w:iCs/>
      <w:color w:val="0F4761" w:themeColor="accent1" w:themeShade="BF"/>
    </w:rPr>
  </w:style>
  <w:style w:type="character" w:styleId="IntenseReference">
    <w:name w:val="Intense Reference"/>
    <w:basedOn w:val="DefaultParagraphFont"/>
    <w:uiPriority w:val="32"/>
    <w:qFormat/>
    <w:rsid w:val="0053608A"/>
    <w:rPr>
      <w:b/>
      <w:bCs/>
      <w:smallCaps/>
      <w:color w:val="0F4761" w:themeColor="accent1" w:themeShade="BF"/>
      <w:spacing w:val="5"/>
    </w:rPr>
  </w:style>
  <w:style w:type="paragraph" w:styleId="HTMLPreformatted">
    <w:name w:val="HTML Preformatted"/>
    <w:basedOn w:val="Normal"/>
    <w:link w:val="HTMLPreformattedChar"/>
    <w:uiPriority w:val="99"/>
    <w:unhideWhenUsed/>
    <w:rsid w:val="00CB5D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it-IT"/>
      <w14:ligatures w14:val="none"/>
    </w:rPr>
  </w:style>
  <w:style w:type="character" w:customStyle="1" w:styleId="HTMLPreformattedChar">
    <w:name w:val="HTML Preformatted Char"/>
    <w:basedOn w:val="DefaultParagraphFont"/>
    <w:link w:val="HTMLPreformatted"/>
    <w:uiPriority w:val="99"/>
    <w:rsid w:val="00CB5D94"/>
    <w:rPr>
      <w:rFonts w:ascii="Courier New" w:eastAsia="Times New Roman" w:hAnsi="Courier New" w:cs="Courier New"/>
      <w:kern w:val="0"/>
      <w:sz w:val="20"/>
      <w:szCs w:val="20"/>
      <w:lang w:eastAsia="it-IT"/>
      <w14:ligatures w14:val="none"/>
    </w:rPr>
  </w:style>
  <w:style w:type="character" w:customStyle="1" w:styleId="y2iqfc">
    <w:name w:val="y2iqfc"/>
    <w:basedOn w:val="DefaultParagraphFont"/>
    <w:rsid w:val="00CB5D94"/>
  </w:style>
  <w:style w:type="paragraph" w:styleId="FootnoteText">
    <w:name w:val="footnote text"/>
    <w:basedOn w:val="Normal"/>
    <w:link w:val="FootnoteTextChar"/>
    <w:uiPriority w:val="99"/>
    <w:unhideWhenUsed/>
    <w:rsid w:val="00CB5D94"/>
    <w:pPr>
      <w:spacing w:after="0" w:line="240" w:lineRule="auto"/>
    </w:pPr>
    <w:rPr>
      <w:sz w:val="20"/>
      <w:szCs w:val="20"/>
    </w:rPr>
  </w:style>
  <w:style w:type="character" w:customStyle="1" w:styleId="FootnoteTextChar">
    <w:name w:val="Footnote Text Char"/>
    <w:basedOn w:val="DefaultParagraphFont"/>
    <w:link w:val="FootnoteText"/>
    <w:uiPriority w:val="99"/>
    <w:rsid w:val="00CB5D94"/>
    <w:rPr>
      <w:sz w:val="20"/>
      <w:szCs w:val="20"/>
    </w:rPr>
  </w:style>
  <w:style w:type="character" w:styleId="FootnoteReference">
    <w:name w:val="footnote reference"/>
    <w:basedOn w:val="DefaultParagraphFont"/>
    <w:uiPriority w:val="99"/>
    <w:semiHidden/>
    <w:unhideWhenUsed/>
    <w:rsid w:val="00CB5D94"/>
    <w:rPr>
      <w:vertAlign w:val="superscript"/>
    </w:rPr>
  </w:style>
  <w:style w:type="paragraph" w:customStyle="1" w:styleId="item-value">
    <w:name w:val="item-value"/>
    <w:basedOn w:val="Normal"/>
    <w:rsid w:val="00CB5D94"/>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mmentReference">
    <w:name w:val="annotation reference"/>
    <w:basedOn w:val="DefaultParagraphFont"/>
    <w:uiPriority w:val="99"/>
    <w:semiHidden/>
    <w:unhideWhenUsed/>
    <w:rsid w:val="00D25E2C"/>
    <w:rPr>
      <w:sz w:val="16"/>
      <w:szCs w:val="16"/>
    </w:rPr>
  </w:style>
  <w:style w:type="paragraph" w:styleId="CommentText">
    <w:name w:val="annotation text"/>
    <w:basedOn w:val="Normal"/>
    <w:link w:val="CommentTextChar"/>
    <w:uiPriority w:val="99"/>
    <w:unhideWhenUsed/>
    <w:rsid w:val="00D25E2C"/>
    <w:pPr>
      <w:spacing w:line="240" w:lineRule="auto"/>
    </w:pPr>
    <w:rPr>
      <w:sz w:val="20"/>
      <w:szCs w:val="20"/>
    </w:rPr>
  </w:style>
  <w:style w:type="character" w:customStyle="1" w:styleId="CommentTextChar">
    <w:name w:val="Comment Text Char"/>
    <w:basedOn w:val="DefaultParagraphFont"/>
    <w:link w:val="CommentText"/>
    <w:uiPriority w:val="99"/>
    <w:rsid w:val="00D25E2C"/>
    <w:rPr>
      <w:sz w:val="20"/>
      <w:szCs w:val="20"/>
    </w:rPr>
  </w:style>
  <w:style w:type="paragraph" w:styleId="CommentSubject">
    <w:name w:val="annotation subject"/>
    <w:basedOn w:val="CommentText"/>
    <w:next w:val="CommentText"/>
    <w:link w:val="CommentSubjectChar"/>
    <w:uiPriority w:val="99"/>
    <w:semiHidden/>
    <w:unhideWhenUsed/>
    <w:rsid w:val="00D25E2C"/>
    <w:rPr>
      <w:b/>
      <w:bCs/>
    </w:rPr>
  </w:style>
  <w:style w:type="character" w:customStyle="1" w:styleId="CommentSubjectChar">
    <w:name w:val="Comment Subject Char"/>
    <w:basedOn w:val="CommentTextChar"/>
    <w:link w:val="CommentSubject"/>
    <w:uiPriority w:val="99"/>
    <w:semiHidden/>
    <w:rsid w:val="00D25E2C"/>
    <w:rPr>
      <w:b/>
      <w:bCs/>
      <w:sz w:val="20"/>
      <w:szCs w:val="20"/>
    </w:rPr>
  </w:style>
  <w:style w:type="character" w:customStyle="1" w:styleId="cf01">
    <w:name w:val="cf01"/>
    <w:basedOn w:val="DefaultParagraphFont"/>
    <w:rsid w:val="00295381"/>
    <w:rPr>
      <w:rFonts w:ascii="Segoe UI" w:hAnsi="Segoe UI" w:cs="Segoe UI" w:hint="default"/>
      <w:sz w:val="18"/>
      <w:szCs w:val="18"/>
    </w:rPr>
  </w:style>
  <w:style w:type="paragraph" w:styleId="Revision">
    <w:name w:val="Revision"/>
    <w:hidden/>
    <w:uiPriority w:val="99"/>
    <w:semiHidden/>
    <w:rsid w:val="000866A8"/>
    <w:pPr>
      <w:spacing w:after="0" w:line="240" w:lineRule="auto"/>
    </w:pPr>
    <w:rPr>
      <w:sz w:val="22"/>
      <w:szCs w:val="22"/>
    </w:rPr>
  </w:style>
  <w:style w:type="character" w:styleId="Hyperlink">
    <w:name w:val="Hyperlink"/>
    <w:basedOn w:val="DefaultParagraphFont"/>
    <w:uiPriority w:val="99"/>
    <w:unhideWhenUsed/>
    <w:rsid w:val="006605D5"/>
    <w:rPr>
      <w:color w:val="467886" w:themeColor="hyperlink"/>
      <w:u w:val="single"/>
    </w:rPr>
  </w:style>
  <w:style w:type="character" w:styleId="UnresolvedMention">
    <w:name w:val="Unresolved Mention"/>
    <w:basedOn w:val="DefaultParagraphFont"/>
    <w:uiPriority w:val="99"/>
    <w:semiHidden/>
    <w:unhideWhenUsed/>
    <w:rsid w:val="006605D5"/>
    <w:rPr>
      <w:color w:val="605E5C"/>
      <w:shd w:val="clear" w:color="auto" w:fill="E1DFDD"/>
    </w:rPr>
  </w:style>
  <w:style w:type="character" w:styleId="Emphasis">
    <w:name w:val="Emphasis"/>
    <w:basedOn w:val="DefaultParagraphFont"/>
    <w:uiPriority w:val="20"/>
    <w:qFormat/>
    <w:rsid w:val="00CF5E53"/>
    <w:rPr>
      <w:i/>
      <w:iCs/>
    </w:rPr>
  </w:style>
  <w:style w:type="paragraph" w:customStyle="1" w:styleId="pf0">
    <w:name w:val="pf0"/>
    <w:basedOn w:val="Normal"/>
    <w:rsid w:val="00E13AFB"/>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customStyle="1" w:styleId="ui-provider">
    <w:name w:val="ui-provider"/>
    <w:basedOn w:val="DefaultParagraphFont"/>
    <w:rsid w:val="00667DF5"/>
  </w:style>
  <w:style w:type="paragraph" w:styleId="NormalWeb">
    <w:name w:val="Normal (Web)"/>
    <w:basedOn w:val="Normal"/>
    <w:uiPriority w:val="99"/>
    <w:unhideWhenUsed/>
    <w:rsid w:val="008A0056"/>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FollowedHyperlink">
    <w:name w:val="FollowedHyperlink"/>
    <w:basedOn w:val="DefaultParagraphFont"/>
    <w:uiPriority w:val="99"/>
    <w:semiHidden/>
    <w:unhideWhenUsed/>
    <w:rsid w:val="00CC3593"/>
    <w:rPr>
      <w:color w:val="96607D" w:themeColor="followedHyperlink"/>
      <w:u w:val="single"/>
    </w:rPr>
  </w:style>
  <w:style w:type="paragraph" w:styleId="Header">
    <w:name w:val="header"/>
    <w:basedOn w:val="Normal"/>
    <w:link w:val="HeaderChar"/>
    <w:uiPriority w:val="99"/>
    <w:unhideWhenUsed/>
    <w:rsid w:val="00ED1D13"/>
    <w:pPr>
      <w:tabs>
        <w:tab w:val="center" w:pos="4819"/>
        <w:tab w:val="right" w:pos="9638"/>
      </w:tabs>
      <w:spacing w:after="0" w:line="240" w:lineRule="auto"/>
    </w:pPr>
  </w:style>
  <w:style w:type="character" w:customStyle="1" w:styleId="HeaderChar">
    <w:name w:val="Header Char"/>
    <w:basedOn w:val="DefaultParagraphFont"/>
    <w:link w:val="Header"/>
    <w:uiPriority w:val="99"/>
    <w:rsid w:val="00ED1D13"/>
    <w:rPr>
      <w:sz w:val="22"/>
      <w:szCs w:val="22"/>
    </w:rPr>
  </w:style>
  <w:style w:type="paragraph" w:styleId="Footer">
    <w:name w:val="footer"/>
    <w:basedOn w:val="Normal"/>
    <w:link w:val="FooterChar"/>
    <w:uiPriority w:val="99"/>
    <w:unhideWhenUsed/>
    <w:rsid w:val="00ED1D13"/>
    <w:pPr>
      <w:tabs>
        <w:tab w:val="center" w:pos="4819"/>
        <w:tab w:val="right" w:pos="9638"/>
      </w:tabs>
      <w:spacing w:after="0" w:line="240" w:lineRule="auto"/>
    </w:pPr>
  </w:style>
  <w:style w:type="character" w:customStyle="1" w:styleId="FooterChar">
    <w:name w:val="Footer Char"/>
    <w:basedOn w:val="DefaultParagraphFont"/>
    <w:link w:val="Footer"/>
    <w:uiPriority w:val="99"/>
    <w:rsid w:val="00ED1D13"/>
    <w:rPr>
      <w:sz w:val="22"/>
      <w:szCs w:val="22"/>
    </w:rPr>
  </w:style>
  <w:style w:type="paragraph" w:styleId="TOC2">
    <w:name w:val="toc 2"/>
    <w:basedOn w:val="Normal"/>
    <w:next w:val="Normal"/>
    <w:autoRedefine/>
    <w:rsid w:val="004A0909"/>
    <w:pPr>
      <w:spacing w:before="120" w:after="120" w:line="240" w:lineRule="auto"/>
      <w:ind w:left="220"/>
      <w:jc w:val="center"/>
    </w:pPr>
    <w:rPr>
      <w:rFonts w:ascii="Calibri" w:eastAsia="Calibri" w:hAnsi="Calibri" w:cs="Calibri"/>
      <w:smallCaps/>
      <w:kern w:val="0"/>
      <w:sz w:val="20"/>
      <w:szCs w:val="20"/>
      <w14:ligatures w14:val="none"/>
    </w:rPr>
  </w:style>
  <w:style w:type="paragraph" w:customStyle="1" w:styleId="paragraph">
    <w:name w:val="paragraph"/>
    <w:basedOn w:val="Normal"/>
    <w:rsid w:val="00942BDA"/>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customStyle="1" w:styleId="normaltextrun">
    <w:name w:val="normaltextrun"/>
    <w:basedOn w:val="DefaultParagraphFont"/>
    <w:rsid w:val="00942BDA"/>
  </w:style>
  <w:style w:type="character" w:customStyle="1" w:styleId="eop">
    <w:name w:val="eop"/>
    <w:basedOn w:val="DefaultParagraphFont"/>
    <w:rsid w:val="00942BDA"/>
  </w:style>
  <w:style w:type="character" w:customStyle="1" w:styleId="superscript">
    <w:name w:val="superscript"/>
    <w:basedOn w:val="DefaultParagraphFont"/>
    <w:rsid w:val="00942BDA"/>
  </w:style>
  <w:style w:type="character" w:styleId="Strong">
    <w:name w:val="Strong"/>
    <w:basedOn w:val="DefaultParagraphFont"/>
    <w:uiPriority w:val="22"/>
    <w:qFormat/>
    <w:rsid w:val="00482D68"/>
    <w:rPr>
      <w:b/>
      <w:bCs/>
    </w:rPr>
  </w:style>
  <w:style w:type="paragraph" w:customStyle="1" w:styleId="xmsonormal">
    <w:name w:val="x_msonormal"/>
    <w:basedOn w:val="Normal"/>
    <w:rsid w:val="00FE2E1D"/>
    <w:pPr>
      <w:spacing w:after="0" w:line="240" w:lineRule="auto"/>
    </w:pPr>
    <w:rPr>
      <w:rFonts w:ascii="Aptos" w:hAnsi="Aptos" w:cs="Aptos"/>
      <w:kern w:val="0"/>
      <w:lang w:eastAsia="it-IT"/>
      <w14:ligatures w14:val="none"/>
    </w:rPr>
  </w:style>
  <w:style w:type="character" w:customStyle="1" w:styleId="scxw144432429">
    <w:name w:val="scxw144432429"/>
    <w:basedOn w:val="DefaultParagraphFont"/>
    <w:rsid w:val="00C10886"/>
  </w:style>
  <w:style w:type="character" w:customStyle="1" w:styleId="scxw146739808">
    <w:name w:val="scxw146739808"/>
    <w:basedOn w:val="DefaultParagraphFont"/>
    <w:rsid w:val="00A5403C"/>
  </w:style>
  <w:style w:type="character" w:customStyle="1" w:styleId="scxw157416850">
    <w:name w:val="scxw157416850"/>
    <w:basedOn w:val="DefaultParagraphFont"/>
    <w:rsid w:val="00125E83"/>
  </w:style>
  <w:style w:type="paragraph" w:styleId="PlainText">
    <w:name w:val="Plain Text"/>
    <w:basedOn w:val="Normal"/>
    <w:link w:val="PlainTextChar"/>
    <w:uiPriority w:val="99"/>
    <w:semiHidden/>
    <w:unhideWhenUsed/>
    <w:rsid w:val="00BB088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B088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1038">
      <w:bodyDiv w:val="1"/>
      <w:marLeft w:val="0"/>
      <w:marRight w:val="0"/>
      <w:marTop w:val="0"/>
      <w:marBottom w:val="0"/>
      <w:divBdr>
        <w:top w:val="none" w:sz="0" w:space="0" w:color="auto"/>
        <w:left w:val="none" w:sz="0" w:space="0" w:color="auto"/>
        <w:bottom w:val="none" w:sz="0" w:space="0" w:color="auto"/>
        <w:right w:val="none" w:sz="0" w:space="0" w:color="auto"/>
      </w:divBdr>
    </w:div>
    <w:div w:id="10761012">
      <w:bodyDiv w:val="1"/>
      <w:marLeft w:val="0"/>
      <w:marRight w:val="0"/>
      <w:marTop w:val="0"/>
      <w:marBottom w:val="0"/>
      <w:divBdr>
        <w:top w:val="none" w:sz="0" w:space="0" w:color="auto"/>
        <w:left w:val="none" w:sz="0" w:space="0" w:color="auto"/>
        <w:bottom w:val="none" w:sz="0" w:space="0" w:color="auto"/>
        <w:right w:val="none" w:sz="0" w:space="0" w:color="auto"/>
      </w:divBdr>
      <w:divsChild>
        <w:div w:id="516847451">
          <w:marLeft w:val="0"/>
          <w:marRight w:val="0"/>
          <w:marTop w:val="0"/>
          <w:marBottom w:val="0"/>
          <w:divBdr>
            <w:top w:val="none" w:sz="0" w:space="0" w:color="auto"/>
            <w:left w:val="none" w:sz="0" w:space="0" w:color="auto"/>
            <w:bottom w:val="none" w:sz="0" w:space="0" w:color="auto"/>
            <w:right w:val="none" w:sz="0" w:space="0" w:color="auto"/>
          </w:divBdr>
        </w:div>
        <w:div w:id="589848398">
          <w:marLeft w:val="0"/>
          <w:marRight w:val="0"/>
          <w:marTop w:val="0"/>
          <w:marBottom w:val="0"/>
          <w:divBdr>
            <w:top w:val="none" w:sz="0" w:space="0" w:color="auto"/>
            <w:left w:val="none" w:sz="0" w:space="0" w:color="auto"/>
            <w:bottom w:val="none" w:sz="0" w:space="0" w:color="auto"/>
            <w:right w:val="none" w:sz="0" w:space="0" w:color="auto"/>
          </w:divBdr>
        </w:div>
        <w:div w:id="775095897">
          <w:marLeft w:val="0"/>
          <w:marRight w:val="0"/>
          <w:marTop w:val="0"/>
          <w:marBottom w:val="0"/>
          <w:divBdr>
            <w:top w:val="none" w:sz="0" w:space="0" w:color="auto"/>
            <w:left w:val="none" w:sz="0" w:space="0" w:color="auto"/>
            <w:bottom w:val="none" w:sz="0" w:space="0" w:color="auto"/>
            <w:right w:val="none" w:sz="0" w:space="0" w:color="auto"/>
          </w:divBdr>
        </w:div>
        <w:div w:id="1463305015">
          <w:marLeft w:val="0"/>
          <w:marRight w:val="0"/>
          <w:marTop w:val="0"/>
          <w:marBottom w:val="0"/>
          <w:divBdr>
            <w:top w:val="none" w:sz="0" w:space="0" w:color="auto"/>
            <w:left w:val="none" w:sz="0" w:space="0" w:color="auto"/>
            <w:bottom w:val="none" w:sz="0" w:space="0" w:color="auto"/>
            <w:right w:val="none" w:sz="0" w:space="0" w:color="auto"/>
          </w:divBdr>
        </w:div>
        <w:div w:id="1593509613">
          <w:marLeft w:val="0"/>
          <w:marRight w:val="0"/>
          <w:marTop w:val="0"/>
          <w:marBottom w:val="0"/>
          <w:divBdr>
            <w:top w:val="none" w:sz="0" w:space="0" w:color="auto"/>
            <w:left w:val="none" w:sz="0" w:space="0" w:color="auto"/>
            <w:bottom w:val="none" w:sz="0" w:space="0" w:color="auto"/>
            <w:right w:val="none" w:sz="0" w:space="0" w:color="auto"/>
          </w:divBdr>
        </w:div>
        <w:div w:id="2139370737">
          <w:marLeft w:val="0"/>
          <w:marRight w:val="0"/>
          <w:marTop w:val="0"/>
          <w:marBottom w:val="0"/>
          <w:divBdr>
            <w:top w:val="none" w:sz="0" w:space="0" w:color="auto"/>
            <w:left w:val="none" w:sz="0" w:space="0" w:color="auto"/>
            <w:bottom w:val="none" w:sz="0" w:space="0" w:color="auto"/>
            <w:right w:val="none" w:sz="0" w:space="0" w:color="auto"/>
          </w:divBdr>
        </w:div>
      </w:divsChild>
    </w:div>
    <w:div w:id="23216324">
      <w:bodyDiv w:val="1"/>
      <w:marLeft w:val="0"/>
      <w:marRight w:val="0"/>
      <w:marTop w:val="0"/>
      <w:marBottom w:val="0"/>
      <w:divBdr>
        <w:top w:val="none" w:sz="0" w:space="0" w:color="auto"/>
        <w:left w:val="none" w:sz="0" w:space="0" w:color="auto"/>
        <w:bottom w:val="none" w:sz="0" w:space="0" w:color="auto"/>
        <w:right w:val="none" w:sz="0" w:space="0" w:color="auto"/>
      </w:divBdr>
    </w:div>
    <w:div w:id="36782952">
      <w:bodyDiv w:val="1"/>
      <w:marLeft w:val="0"/>
      <w:marRight w:val="0"/>
      <w:marTop w:val="0"/>
      <w:marBottom w:val="0"/>
      <w:divBdr>
        <w:top w:val="none" w:sz="0" w:space="0" w:color="auto"/>
        <w:left w:val="none" w:sz="0" w:space="0" w:color="auto"/>
        <w:bottom w:val="none" w:sz="0" w:space="0" w:color="auto"/>
        <w:right w:val="none" w:sz="0" w:space="0" w:color="auto"/>
      </w:divBdr>
    </w:div>
    <w:div w:id="58984193">
      <w:bodyDiv w:val="1"/>
      <w:marLeft w:val="0"/>
      <w:marRight w:val="0"/>
      <w:marTop w:val="0"/>
      <w:marBottom w:val="0"/>
      <w:divBdr>
        <w:top w:val="none" w:sz="0" w:space="0" w:color="auto"/>
        <w:left w:val="none" w:sz="0" w:space="0" w:color="auto"/>
        <w:bottom w:val="none" w:sz="0" w:space="0" w:color="auto"/>
        <w:right w:val="none" w:sz="0" w:space="0" w:color="auto"/>
      </w:divBdr>
    </w:div>
    <w:div w:id="123739446">
      <w:bodyDiv w:val="1"/>
      <w:marLeft w:val="0"/>
      <w:marRight w:val="0"/>
      <w:marTop w:val="0"/>
      <w:marBottom w:val="0"/>
      <w:divBdr>
        <w:top w:val="none" w:sz="0" w:space="0" w:color="auto"/>
        <w:left w:val="none" w:sz="0" w:space="0" w:color="auto"/>
        <w:bottom w:val="none" w:sz="0" w:space="0" w:color="auto"/>
        <w:right w:val="none" w:sz="0" w:space="0" w:color="auto"/>
      </w:divBdr>
      <w:divsChild>
        <w:div w:id="389424763">
          <w:marLeft w:val="0"/>
          <w:marRight w:val="0"/>
          <w:marTop w:val="0"/>
          <w:marBottom w:val="0"/>
          <w:divBdr>
            <w:top w:val="none" w:sz="0" w:space="0" w:color="auto"/>
            <w:left w:val="none" w:sz="0" w:space="0" w:color="auto"/>
            <w:bottom w:val="none" w:sz="0" w:space="0" w:color="auto"/>
            <w:right w:val="none" w:sz="0" w:space="0" w:color="auto"/>
          </w:divBdr>
        </w:div>
        <w:div w:id="480853743">
          <w:marLeft w:val="0"/>
          <w:marRight w:val="0"/>
          <w:marTop w:val="0"/>
          <w:marBottom w:val="0"/>
          <w:divBdr>
            <w:top w:val="none" w:sz="0" w:space="0" w:color="auto"/>
            <w:left w:val="none" w:sz="0" w:space="0" w:color="auto"/>
            <w:bottom w:val="none" w:sz="0" w:space="0" w:color="auto"/>
            <w:right w:val="none" w:sz="0" w:space="0" w:color="auto"/>
          </w:divBdr>
        </w:div>
        <w:div w:id="727387552">
          <w:marLeft w:val="0"/>
          <w:marRight w:val="0"/>
          <w:marTop w:val="0"/>
          <w:marBottom w:val="0"/>
          <w:divBdr>
            <w:top w:val="none" w:sz="0" w:space="0" w:color="auto"/>
            <w:left w:val="none" w:sz="0" w:space="0" w:color="auto"/>
            <w:bottom w:val="none" w:sz="0" w:space="0" w:color="auto"/>
            <w:right w:val="none" w:sz="0" w:space="0" w:color="auto"/>
          </w:divBdr>
        </w:div>
        <w:div w:id="860968322">
          <w:marLeft w:val="0"/>
          <w:marRight w:val="0"/>
          <w:marTop w:val="0"/>
          <w:marBottom w:val="0"/>
          <w:divBdr>
            <w:top w:val="none" w:sz="0" w:space="0" w:color="auto"/>
            <w:left w:val="none" w:sz="0" w:space="0" w:color="auto"/>
            <w:bottom w:val="none" w:sz="0" w:space="0" w:color="auto"/>
            <w:right w:val="none" w:sz="0" w:space="0" w:color="auto"/>
          </w:divBdr>
        </w:div>
        <w:div w:id="1105883504">
          <w:marLeft w:val="0"/>
          <w:marRight w:val="0"/>
          <w:marTop w:val="0"/>
          <w:marBottom w:val="0"/>
          <w:divBdr>
            <w:top w:val="none" w:sz="0" w:space="0" w:color="auto"/>
            <w:left w:val="none" w:sz="0" w:space="0" w:color="auto"/>
            <w:bottom w:val="none" w:sz="0" w:space="0" w:color="auto"/>
            <w:right w:val="none" w:sz="0" w:space="0" w:color="auto"/>
          </w:divBdr>
        </w:div>
        <w:div w:id="1341661968">
          <w:marLeft w:val="0"/>
          <w:marRight w:val="0"/>
          <w:marTop w:val="0"/>
          <w:marBottom w:val="0"/>
          <w:divBdr>
            <w:top w:val="none" w:sz="0" w:space="0" w:color="auto"/>
            <w:left w:val="none" w:sz="0" w:space="0" w:color="auto"/>
            <w:bottom w:val="none" w:sz="0" w:space="0" w:color="auto"/>
            <w:right w:val="none" w:sz="0" w:space="0" w:color="auto"/>
          </w:divBdr>
        </w:div>
        <w:div w:id="1506047381">
          <w:marLeft w:val="0"/>
          <w:marRight w:val="0"/>
          <w:marTop w:val="0"/>
          <w:marBottom w:val="0"/>
          <w:divBdr>
            <w:top w:val="none" w:sz="0" w:space="0" w:color="auto"/>
            <w:left w:val="none" w:sz="0" w:space="0" w:color="auto"/>
            <w:bottom w:val="none" w:sz="0" w:space="0" w:color="auto"/>
            <w:right w:val="none" w:sz="0" w:space="0" w:color="auto"/>
          </w:divBdr>
        </w:div>
        <w:div w:id="1622569126">
          <w:marLeft w:val="0"/>
          <w:marRight w:val="0"/>
          <w:marTop w:val="0"/>
          <w:marBottom w:val="0"/>
          <w:divBdr>
            <w:top w:val="none" w:sz="0" w:space="0" w:color="auto"/>
            <w:left w:val="none" w:sz="0" w:space="0" w:color="auto"/>
            <w:bottom w:val="none" w:sz="0" w:space="0" w:color="auto"/>
            <w:right w:val="none" w:sz="0" w:space="0" w:color="auto"/>
          </w:divBdr>
        </w:div>
        <w:div w:id="1879387531">
          <w:marLeft w:val="0"/>
          <w:marRight w:val="0"/>
          <w:marTop w:val="0"/>
          <w:marBottom w:val="0"/>
          <w:divBdr>
            <w:top w:val="none" w:sz="0" w:space="0" w:color="auto"/>
            <w:left w:val="none" w:sz="0" w:space="0" w:color="auto"/>
            <w:bottom w:val="none" w:sz="0" w:space="0" w:color="auto"/>
            <w:right w:val="none" w:sz="0" w:space="0" w:color="auto"/>
          </w:divBdr>
        </w:div>
        <w:div w:id="1936744342">
          <w:marLeft w:val="0"/>
          <w:marRight w:val="0"/>
          <w:marTop w:val="0"/>
          <w:marBottom w:val="0"/>
          <w:divBdr>
            <w:top w:val="none" w:sz="0" w:space="0" w:color="auto"/>
            <w:left w:val="none" w:sz="0" w:space="0" w:color="auto"/>
            <w:bottom w:val="none" w:sz="0" w:space="0" w:color="auto"/>
            <w:right w:val="none" w:sz="0" w:space="0" w:color="auto"/>
          </w:divBdr>
        </w:div>
      </w:divsChild>
    </w:div>
    <w:div w:id="126704009">
      <w:bodyDiv w:val="1"/>
      <w:marLeft w:val="0"/>
      <w:marRight w:val="0"/>
      <w:marTop w:val="0"/>
      <w:marBottom w:val="0"/>
      <w:divBdr>
        <w:top w:val="none" w:sz="0" w:space="0" w:color="auto"/>
        <w:left w:val="none" w:sz="0" w:space="0" w:color="auto"/>
        <w:bottom w:val="none" w:sz="0" w:space="0" w:color="auto"/>
        <w:right w:val="none" w:sz="0" w:space="0" w:color="auto"/>
      </w:divBdr>
    </w:div>
    <w:div w:id="134421531">
      <w:bodyDiv w:val="1"/>
      <w:marLeft w:val="0"/>
      <w:marRight w:val="0"/>
      <w:marTop w:val="0"/>
      <w:marBottom w:val="0"/>
      <w:divBdr>
        <w:top w:val="none" w:sz="0" w:space="0" w:color="auto"/>
        <w:left w:val="none" w:sz="0" w:space="0" w:color="auto"/>
        <w:bottom w:val="none" w:sz="0" w:space="0" w:color="auto"/>
        <w:right w:val="none" w:sz="0" w:space="0" w:color="auto"/>
      </w:divBdr>
      <w:divsChild>
        <w:div w:id="893203133">
          <w:marLeft w:val="0"/>
          <w:marRight w:val="0"/>
          <w:marTop w:val="0"/>
          <w:marBottom w:val="0"/>
          <w:divBdr>
            <w:top w:val="none" w:sz="0" w:space="0" w:color="auto"/>
            <w:left w:val="none" w:sz="0" w:space="0" w:color="auto"/>
            <w:bottom w:val="none" w:sz="0" w:space="0" w:color="auto"/>
            <w:right w:val="none" w:sz="0" w:space="0" w:color="auto"/>
          </w:divBdr>
        </w:div>
        <w:div w:id="1720713591">
          <w:marLeft w:val="0"/>
          <w:marRight w:val="0"/>
          <w:marTop w:val="0"/>
          <w:marBottom w:val="0"/>
          <w:divBdr>
            <w:top w:val="none" w:sz="0" w:space="0" w:color="auto"/>
            <w:left w:val="none" w:sz="0" w:space="0" w:color="auto"/>
            <w:bottom w:val="none" w:sz="0" w:space="0" w:color="auto"/>
            <w:right w:val="none" w:sz="0" w:space="0" w:color="auto"/>
          </w:divBdr>
        </w:div>
      </w:divsChild>
    </w:div>
    <w:div w:id="152643923">
      <w:bodyDiv w:val="1"/>
      <w:marLeft w:val="0"/>
      <w:marRight w:val="0"/>
      <w:marTop w:val="0"/>
      <w:marBottom w:val="0"/>
      <w:divBdr>
        <w:top w:val="none" w:sz="0" w:space="0" w:color="auto"/>
        <w:left w:val="none" w:sz="0" w:space="0" w:color="auto"/>
        <w:bottom w:val="none" w:sz="0" w:space="0" w:color="auto"/>
        <w:right w:val="none" w:sz="0" w:space="0" w:color="auto"/>
      </w:divBdr>
    </w:div>
    <w:div w:id="159079646">
      <w:bodyDiv w:val="1"/>
      <w:marLeft w:val="0"/>
      <w:marRight w:val="0"/>
      <w:marTop w:val="0"/>
      <w:marBottom w:val="0"/>
      <w:divBdr>
        <w:top w:val="none" w:sz="0" w:space="0" w:color="auto"/>
        <w:left w:val="none" w:sz="0" w:space="0" w:color="auto"/>
        <w:bottom w:val="none" w:sz="0" w:space="0" w:color="auto"/>
        <w:right w:val="none" w:sz="0" w:space="0" w:color="auto"/>
      </w:divBdr>
    </w:div>
    <w:div w:id="177930488">
      <w:bodyDiv w:val="1"/>
      <w:marLeft w:val="0"/>
      <w:marRight w:val="0"/>
      <w:marTop w:val="0"/>
      <w:marBottom w:val="0"/>
      <w:divBdr>
        <w:top w:val="none" w:sz="0" w:space="0" w:color="auto"/>
        <w:left w:val="none" w:sz="0" w:space="0" w:color="auto"/>
        <w:bottom w:val="none" w:sz="0" w:space="0" w:color="auto"/>
        <w:right w:val="none" w:sz="0" w:space="0" w:color="auto"/>
      </w:divBdr>
    </w:div>
    <w:div w:id="191040046">
      <w:bodyDiv w:val="1"/>
      <w:marLeft w:val="0"/>
      <w:marRight w:val="0"/>
      <w:marTop w:val="0"/>
      <w:marBottom w:val="0"/>
      <w:divBdr>
        <w:top w:val="none" w:sz="0" w:space="0" w:color="auto"/>
        <w:left w:val="none" w:sz="0" w:space="0" w:color="auto"/>
        <w:bottom w:val="none" w:sz="0" w:space="0" w:color="auto"/>
        <w:right w:val="none" w:sz="0" w:space="0" w:color="auto"/>
      </w:divBdr>
    </w:div>
    <w:div w:id="200942967">
      <w:bodyDiv w:val="1"/>
      <w:marLeft w:val="0"/>
      <w:marRight w:val="0"/>
      <w:marTop w:val="0"/>
      <w:marBottom w:val="0"/>
      <w:divBdr>
        <w:top w:val="none" w:sz="0" w:space="0" w:color="auto"/>
        <w:left w:val="none" w:sz="0" w:space="0" w:color="auto"/>
        <w:bottom w:val="none" w:sz="0" w:space="0" w:color="auto"/>
        <w:right w:val="none" w:sz="0" w:space="0" w:color="auto"/>
      </w:divBdr>
    </w:div>
    <w:div w:id="262343132">
      <w:bodyDiv w:val="1"/>
      <w:marLeft w:val="0"/>
      <w:marRight w:val="0"/>
      <w:marTop w:val="0"/>
      <w:marBottom w:val="0"/>
      <w:divBdr>
        <w:top w:val="none" w:sz="0" w:space="0" w:color="auto"/>
        <w:left w:val="none" w:sz="0" w:space="0" w:color="auto"/>
        <w:bottom w:val="none" w:sz="0" w:space="0" w:color="auto"/>
        <w:right w:val="none" w:sz="0" w:space="0" w:color="auto"/>
      </w:divBdr>
      <w:divsChild>
        <w:div w:id="70782971">
          <w:marLeft w:val="0"/>
          <w:marRight w:val="0"/>
          <w:marTop w:val="0"/>
          <w:marBottom w:val="0"/>
          <w:divBdr>
            <w:top w:val="none" w:sz="0" w:space="0" w:color="auto"/>
            <w:left w:val="none" w:sz="0" w:space="0" w:color="auto"/>
            <w:bottom w:val="none" w:sz="0" w:space="0" w:color="auto"/>
            <w:right w:val="none" w:sz="0" w:space="0" w:color="auto"/>
          </w:divBdr>
        </w:div>
        <w:div w:id="197281796">
          <w:marLeft w:val="0"/>
          <w:marRight w:val="0"/>
          <w:marTop w:val="0"/>
          <w:marBottom w:val="0"/>
          <w:divBdr>
            <w:top w:val="none" w:sz="0" w:space="0" w:color="auto"/>
            <w:left w:val="none" w:sz="0" w:space="0" w:color="auto"/>
            <w:bottom w:val="none" w:sz="0" w:space="0" w:color="auto"/>
            <w:right w:val="none" w:sz="0" w:space="0" w:color="auto"/>
          </w:divBdr>
        </w:div>
        <w:div w:id="204565925">
          <w:marLeft w:val="0"/>
          <w:marRight w:val="0"/>
          <w:marTop w:val="0"/>
          <w:marBottom w:val="0"/>
          <w:divBdr>
            <w:top w:val="none" w:sz="0" w:space="0" w:color="auto"/>
            <w:left w:val="none" w:sz="0" w:space="0" w:color="auto"/>
            <w:bottom w:val="none" w:sz="0" w:space="0" w:color="auto"/>
            <w:right w:val="none" w:sz="0" w:space="0" w:color="auto"/>
          </w:divBdr>
        </w:div>
        <w:div w:id="244537393">
          <w:marLeft w:val="0"/>
          <w:marRight w:val="0"/>
          <w:marTop w:val="0"/>
          <w:marBottom w:val="0"/>
          <w:divBdr>
            <w:top w:val="none" w:sz="0" w:space="0" w:color="auto"/>
            <w:left w:val="none" w:sz="0" w:space="0" w:color="auto"/>
            <w:bottom w:val="none" w:sz="0" w:space="0" w:color="auto"/>
            <w:right w:val="none" w:sz="0" w:space="0" w:color="auto"/>
          </w:divBdr>
        </w:div>
        <w:div w:id="292365157">
          <w:marLeft w:val="0"/>
          <w:marRight w:val="0"/>
          <w:marTop w:val="0"/>
          <w:marBottom w:val="0"/>
          <w:divBdr>
            <w:top w:val="none" w:sz="0" w:space="0" w:color="auto"/>
            <w:left w:val="none" w:sz="0" w:space="0" w:color="auto"/>
            <w:bottom w:val="none" w:sz="0" w:space="0" w:color="auto"/>
            <w:right w:val="none" w:sz="0" w:space="0" w:color="auto"/>
          </w:divBdr>
        </w:div>
        <w:div w:id="414860653">
          <w:marLeft w:val="0"/>
          <w:marRight w:val="0"/>
          <w:marTop w:val="0"/>
          <w:marBottom w:val="0"/>
          <w:divBdr>
            <w:top w:val="none" w:sz="0" w:space="0" w:color="auto"/>
            <w:left w:val="none" w:sz="0" w:space="0" w:color="auto"/>
            <w:bottom w:val="none" w:sz="0" w:space="0" w:color="auto"/>
            <w:right w:val="none" w:sz="0" w:space="0" w:color="auto"/>
          </w:divBdr>
        </w:div>
        <w:div w:id="567692879">
          <w:marLeft w:val="0"/>
          <w:marRight w:val="0"/>
          <w:marTop w:val="0"/>
          <w:marBottom w:val="0"/>
          <w:divBdr>
            <w:top w:val="none" w:sz="0" w:space="0" w:color="auto"/>
            <w:left w:val="none" w:sz="0" w:space="0" w:color="auto"/>
            <w:bottom w:val="none" w:sz="0" w:space="0" w:color="auto"/>
            <w:right w:val="none" w:sz="0" w:space="0" w:color="auto"/>
          </w:divBdr>
        </w:div>
        <w:div w:id="628976538">
          <w:marLeft w:val="0"/>
          <w:marRight w:val="0"/>
          <w:marTop w:val="0"/>
          <w:marBottom w:val="0"/>
          <w:divBdr>
            <w:top w:val="none" w:sz="0" w:space="0" w:color="auto"/>
            <w:left w:val="none" w:sz="0" w:space="0" w:color="auto"/>
            <w:bottom w:val="none" w:sz="0" w:space="0" w:color="auto"/>
            <w:right w:val="none" w:sz="0" w:space="0" w:color="auto"/>
          </w:divBdr>
        </w:div>
        <w:div w:id="841315769">
          <w:marLeft w:val="0"/>
          <w:marRight w:val="0"/>
          <w:marTop w:val="0"/>
          <w:marBottom w:val="0"/>
          <w:divBdr>
            <w:top w:val="none" w:sz="0" w:space="0" w:color="auto"/>
            <w:left w:val="none" w:sz="0" w:space="0" w:color="auto"/>
            <w:bottom w:val="none" w:sz="0" w:space="0" w:color="auto"/>
            <w:right w:val="none" w:sz="0" w:space="0" w:color="auto"/>
          </w:divBdr>
        </w:div>
        <w:div w:id="868104343">
          <w:marLeft w:val="0"/>
          <w:marRight w:val="0"/>
          <w:marTop w:val="0"/>
          <w:marBottom w:val="0"/>
          <w:divBdr>
            <w:top w:val="none" w:sz="0" w:space="0" w:color="auto"/>
            <w:left w:val="none" w:sz="0" w:space="0" w:color="auto"/>
            <w:bottom w:val="none" w:sz="0" w:space="0" w:color="auto"/>
            <w:right w:val="none" w:sz="0" w:space="0" w:color="auto"/>
          </w:divBdr>
        </w:div>
        <w:div w:id="987366191">
          <w:marLeft w:val="0"/>
          <w:marRight w:val="0"/>
          <w:marTop w:val="0"/>
          <w:marBottom w:val="0"/>
          <w:divBdr>
            <w:top w:val="none" w:sz="0" w:space="0" w:color="auto"/>
            <w:left w:val="none" w:sz="0" w:space="0" w:color="auto"/>
            <w:bottom w:val="none" w:sz="0" w:space="0" w:color="auto"/>
            <w:right w:val="none" w:sz="0" w:space="0" w:color="auto"/>
          </w:divBdr>
        </w:div>
        <w:div w:id="1165363288">
          <w:marLeft w:val="0"/>
          <w:marRight w:val="0"/>
          <w:marTop w:val="0"/>
          <w:marBottom w:val="0"/>
          <w:divBdr>
            <w:top w:val="none" w:sz="0" w:space="0" w:color="auto"/>
            <w:left w:val="none" w:sz="0" w:space="0" w:color="auto"/>
            <w:bottom w:val="none" w:sz="0" w:space="0" w:color="auto"/>
            <w:right w:val="none" w:sz="0" w:space="0" w:color="auto"/>
          </w:divBdr>
        </w:div>
        <w:div w:id="1261453165">
          <w:marLeft w:val="0"/>
          <w:marRight w:val="0"/>
          <w:marTop w:val="0"/>
          <w:marBottom w:val="0"/>
          <w:divBdr>
            <w:top w:val="none" w:sz="0" w:space="0" w:color="auto"/>
            <w:left w:val="none" w:sz="0" w:space="0" w:color="auto"/>
            <w:bottom w:val="none" w:sz="0" w:space="0" w:color="auto"/>
            <w:right w:val="none" w:sz="0" w:space="0" w:color="auto"/>
          </w:divBdr>
        </w:div>
        <w:div w:id="1310817572">
          <w:marLeft w:val="0"/>
          <w:marRight w:val="0"/>
          <w:marTop w:val="0"/>
          <w:marBottom w:val="0"/>
          <w:divBdr>
            <w:top w:val="none" w:sz="0" w:space="0" w:color="auto"/>
            <w:left w:val="none" w:sz="0" w:space="0" w:color="auto"/>
            <w:bottom w:val="none" w:sz="0" w:space="0" w:color="auto"/>
            <w:right w:val="none" w:sz="0" w:space="0" w:color="auto"/>
          </w:divBdr>
        </w:div>
        <w:div w:id="1742368696">
          <w:marLeft w:val="0"/>
          <w:marRight w:val="0"/>
          <w:marTop w:val="0"/>
          <w:marBottom w:val="0"/>
          <w:divBdr>
            <w:top w:val="none" w:sz="0" w:space="0" w:color="auto"/>
            <w:left w:val="none" w:sz="0" w:space="0" w:color="auto"/>
            <w:bottom w:val="none" w:sz="0" w:space="0" w:color="auto"/>
            <w:right w:val="none" w:sz="0" w:space="0" w:color="auto"/>
          </w:divBdr>
        </w:div>
        <w:div w:id="1861747329">
          <w:marLeft w:val="0"/>
          <w:marRight w:val="0"/>
          <w:marTop w:val="0"/>
          <w:marBottom w:val="0"/>
          <w:divBdr>
            <w:top w:val="none" w:sz="0" w:space="0" w:color="auto"/>
            <w:left w:val="none" w:sz="0" w:space="0" w:color="auto"/>
            <w:bottom w:val="none" w:sz="0" w:space="0" w:color="auto"/>
            <w:right w:val="none" w:sz="0" w:space="0" w:color="auto"/>
          </w:divBdr>
        </w:div>
        <w:div w:id="2095591342">
          <w:marLeft w:val="0"/>
          <w:marRight w:val="0"/>
          <w:marTop w:val="0"/>
          <w:marBottom w:val="0"/>
          <w:divBdr>
            <w:top w:val="none" w:sz="0" w:space="0" w:color="auto"/>
            <w:left w:val="none" w:sz="0" w:space="0" w:color="auto"/>
            <w:bottom w:val="none" w:sz="0" w:space="0" w:color="auto"/>
            <w:right w:val="none" w:sz="0" w:space="0" w:color="auto"/>
          </w:divBdr>
        </w:div>
      </w:divsChild>
    </w:div>
    <w:div w:id="283580343">
      <w:bodyDiv w:val="1"/>
      <w:marLeft w:val="0"/>
      <w:marRight w:val="0"/>
      <w:marTop w:val="0"/>
      <w:marBottom w:val="0"/>
      <w:divBdr>
        <w:top w:val="none" w:sz="0" w:space="0" w:color="auto"/>
        <w:left w:val="none" w:sz="0" w:space="0" w:color="auto"/>
        <w:bottom w:val="none" w:sz="0" w:space="0" w:color="auto"/>
        <w:right w:val="none" w:sz="0" w:space="0" w:color="auto"/>
      </w:divBdr>
    </w:div>
    <w:div w:id="293681149">
      <w:bodyDiv w:val="1"/>
      <w:marLeft w:val="0"/>
      <w:marRight w:val="0"/>
      <w:marTop w:val="0"/>
      <w:marBottom w:val="0"/>
      <w:divBdr>
        <w:top w:val="none" w:sz="0" w:space="0" w:color="auto"/>
        <w:left w:val="none" w:sz="0" w:space="0" w:color="auto"/>
        <w:bottom w:val="none" w:sz="0" w:space="0" w:color="auto"/>
        <w:right w:val="none" w:sz="0" w:space="0" w:color="auto"/>
      </w:divBdr>
    </w:div>
    <w:div w:id="298266318">
      <w:bodyDiv w:val="1"/>
      <w:marLeft w:val="0"/>
      <w:marRight w:val="0"/>
      <w:marTop w:val="0"/>
      <w:marBottom w:val="0"/>
      <w:divBdr>
        <w:top w:val="none" w:sz="0" w:space="0" w:color="auto"/>
        <w:left w:val="none" w:sz="0" w:space="0" w:color="auto"/>
        <w:bottom w:val="none" w:sz="0" w:space="0" w:color="auto"/>
        <w:right w:val="none" w:sz="0" w:space="0" w:color="auto"/>
      </w:divBdr>
    </w:div>
    <w:div w:id="299264920">
      <w:bodyDiv w:val="1"/>
      <w:marLeft w:val="0"/>
      <w:marRight w:val="0"/>
      <w:marTop w:val="0"/>
      <w:marBottom w:val="0"/>
      <w:divBdr>
        <w:top w:val="none" w:sz="0" w:space="0" w:color="auto"/>
        <w:left w:val="none" w:sz="0" w:space="0" w:color="auto"/>
        <w:bottom w:val="none" w:sz="0" w:space="0" w:color="auto"/>
        <w:right w:val="none" w:sz="0" w:space="0" w:color="auto"/>
      </w:divBdr>
      <w:divsChild>
        <w:div w:id="249776771">
          <w:marLeft w:val="0"/>
          <w:marRight w:val="0"/>
          <w:marTop w:val="0"/>
          <w:marBottom w:val="0"/>
          <w:divBdr>
            <w:top w:val="none" w:sz="0" w:space="0" w:color="auto"/>
            <w:left w:val="none" w:sz="0" w:space="0" w:color="auto"/>
            <w:bottom w:val="none" w:sz="0" w:space="0" w:color="auto"/>
            <w:right w:val="none" w:sz="0" w:space="0" w:color="auto"/>
          </w:divBdr>
          <w:divsChild>
            <w:div w:id="1752921437">
              <w:marLeft w:val="0"/>
              <w:marRight w:val="0"/>
              <w:marTop w:val="0"/>
              <w:marBottom w:val="0"/>
              <w:divBdr>
                <w:top w:val="none" w:sz="0" w:space="0" w:color="auto"/>
                <w:left w:val="none" w:sz="0" w:space="0" w:color="auto"/>
                <w:bottom w:val="none" w:sz="0" w:space="0" w:color="auto"/>
                <w:right w:val="none" w:sz="0" w:space="0" w:color="auto"/>
              </w:divBdr>
              <w:divsChild>
                <w:div w:id="231818965">
                  <w:marLeft w:val="0"/>
                  <w:marRight w:val="0"/>
                  <w:marTop w:val="0"/>
                  <w:marBottom w:val="0"/>
                  <w:divBdr>
                    <w:top w:val="none" w:sz="0" w:space="0" w:color="auto"/>
                    <w:left w:val="none" w:sz="0" w:space="0" w:color="auto"/>
                    <w:bottom w:val="none" w:sz="0" w:space="0" w:color="auto"/>
                    <w:right w:val="none" w:sz="0" w:space="0" w:color="auto"/>
                  </w:divBdr>
                  <w:divsChild>
                    <w:div w:id="1591238763">
                      <w:marLeft w:val="0"/>
                      <w:marRight w:val="0"/>
                      <w:marTop w:val="0"/>
                      <w:marBottom w:val="0"/>
                      <w:divBdr>
                        <w:top w:val="none" w:sz="0" w:space="0" w:color="auto"/>
                        <w:left w:val="none" w:sz="0" w:space="0" w:color="auto"/>
                        <w:bottom w:val="none" w:sz="0" w:space="0" w:color="auto"/>
                        <w:right w:val="none" w:sz="0" w:space="0" w:color="auto"/>
                      </w:divBdr>
                      <w:divsChild>
                        <w:div w:id="173495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095920">
          <w:marLeft w:val="0"/>
          <w:marRight w:val="0"/>
          <w:marTop w:val="0"/>
          <w:marBottom w:val="0"/>
          <w:divBdr>
            <w:top w:val="none" w:sz="0" w:space="0" w:color="auto"/>
            <w:left w:val="none" w:sz="0" w:space="0" w:color="auto"/>
            <w:bottom w:val="none" w:sz="0" w:space="0" w:color="auto"/>
            <w:right w:val="none" w:sz="0" w:space="0" w:color="auto"/>
          </w:divBdr>
          <w:divsChild>
            <w:div w:id="1386679805">
              <w:marLeft w:val="0"/>
              <w:marRight w:val="0"/>
              <w:marTop w:val="0"/>
              <w:marBottom w:val="0"/>
              <w:divBdr>
                <w:top w:val="none" w:sz="0" w:space="0" w:color="auto"/>
                <w:left w:val="none" w:sz="0" w:space="0" w:color="auto"/>
                <w:bottom w:val="none" w:sz="0" w:space="0" w:color="auto"/>
                <w:right w:val="none" w:sz="0" w:space="0" w:color="auto"/>
              </w:divBdr>
              <w:divsChild>
                <w:div w:id="726802653">
                  <w:marLeft w:val="0"/>
                  <w:marRight w:val="0"/>
                  <w:marTop w:val="0"/>
                  <w:marBottom w:val="0"/>
                  <w:divBdr>
                    <w:top w:val="none" w:sz="0" w:space="0" w:color="auto"/>
                    <w:left w:val="none" w:sz="0" w:space="0" w:color="auto"/>
                    <w:bottom w:val="none" w:sz="0" w:space="0" w:color="auto"/>
                    <w:right w:val="none" w:sz="0" w:space="0" w:color="auto"/>
                  </w:divBdr>
                  <w:divsChild>
                    <w:div w:id="2138258287">
                      <w:marLeft w:val="0"/>
                      <w:marRight w:val="0"/>
                      <w:marTop w:val="0"/>
                      <w:marBottom w:val="0"/>
                      <w:divBdr>
                        <w:top w:val="none" w:sz="0" w:space="0" w:color="auto"/>
                        <w:left w:val="none" w:sz="0" w:space="0" w:color="auto"/>
                        <w:bottom w:val="none" w:sz="0" w:space="0" w:color="auto"/>
                        <w:right w:val="none" w:sz="0" w:space="0" w:color="auto"/>
                      </w:divBdr>
                      <w:divsChild>
                        <w:div w:id="21635765">
                          <w:marLeft w:val="0"/>
                          <w:marRight w:val="0"/>
                          <w:marTop w:val="0"/>
                          <w:marBottom w:val="0"/>
                          <w:divBdr>
                            <w:top w:val="none" w:sz="0" w:space="0" w:color="auto"/>
                            <w:left w:val="none" w:sz="0" w:space="0" w:color="auto"/>
                            <w:bottom w:val="none" w:sz="0" w:space="0" w:color="auto"/>
                            <w:right w:val="none" w:sz="0" w:space="0" w:color="auto"/>
                          </w:divBdr>
                          <w:divsChild>
                            <w:div w:id="801970815">
                              <w:marLeft w:val="0"/>
                              <w:marRight w:val="0"/>
                              <w:marTop w:val="0"/>
                              <w:marBottom w:val="0"/>
                              <w:divBdr>
                                <w:top w:val="none" w:sz="0" w:space="0" w:color="auto"/>
                                <w:left w:val="none" w:sz="0" w:space="0" w:color="auto"/>
                                <w:bottom w:val="none" w:sz="0" w:space="0" w:color="auto"/>
                                <w:right w:val="none" w:sz="0" w:space="0" w:color="auto"/>
                              </w:divBdr>
                              <w:divsChild>
                                <w:div w:id="1814178733">
                                  <w:marLeft w:val="0"/>
                                  <w:marRight w:val="0"/>
                                  <w:marTop w:val="0"/>
                                  <w:marBottom w:val="0"/>
                                  <w:divBdr>
                                    <w:top w:val="none" w:sz="0" w:space="0" w:color="auto"/>
                                    <w:left w:val="none" w:sz="0" w:space="0" w:color="auto"/>
                                    <w:bottom w:val="none" w:sz="0" w:space="0" w:color="auto"/>
                                    <w:right w:val="none" w:sz="0" w:space="0" w:color="auto"/>
                                  </w:divBdr>
                                  <w:divsChild>
                                    <w:div w:id="1767921453">
                                      <w:marLeft w:val="0"/>
                                      <w:marRight w:val="0"/>
                                      <w:marTop w:val="0"/>
                                      <w:marBottom w:val="0"/>
                                      <w:divBdr>
                                        <w:top w:val="none" w:sz="0" w:space="0" w:color="auto"/>
                                        <w:left w:val="none" w:sz="0" w:space="0" w:color="auto"/>
                                        <w:bottom w:val="none" w:sz="0" w:space="0" w:color="auto"/>
                                        <w:right w:val="none" w:sz="0" w:space="0" w:color="auto"/>
                                      </w:divBdr>
                                      <w:divsChild>
                                        <w:div w:id="45884965">
                                          <w:marLeft w:val="0"/>
                                          <w:marRight w:val="0"/>
                                          <w:marTop w:val="0"/>
                                          <w:marBottom w:val="0"/>
                                          <w:divBdr>
                                            <w:top w:val="none" w:sz="0" w:space="0" w:color="auto"/>
                                            <w:left w:val="none" w:sz="0" w:space="0" w:color="auto"/>
                                            <w:bottom w:val="none" w:sz="0" w:space="0" w:color="auto"/>
                                            <w:right w:val="none" w:sz="0" w:space="0" w:color="auto"/>
                                          </w:divBdr>
                                        </w:div>
                                      </w:divsChild>
                                    </w:div>
                                    <w:div w:id="1940219077">
                                      <w:marLeft w:val="0"/>
                                      <w:marRight w:val="0"/>
                                      <w:marTop w:val="0"/>
                                      <w:marBottom w:val="0"/>
                                      <w:divBdr>
                                        <w:top w:val="none" w:sz="0" w:space="0" w:color="auto"/>
                                        <w:left w:val="none" w:sz="0" w:space="0" w:color="auto"/>
                                        <w:bottom w:val="none" w:sz="0" w:space="0" w:color="auto"/>
                                        <w:right w:val="none" w:sz="0" w:space="0" w:color="auto"/>
                                      </w:divBdr>
                                      <w:divsChild>
                                        <w:div w:id="1496216507">
                                          <w:marLeft w:val="0"/>
                                          <w:marRight w:val="0"/>
                                          <w:marTop w:val="0"/>
                                          <w:marBottom w:val="0"/>
                                          <w:divBdr>
                                            <w:top w:val="none" w:sz="0" w:space="0" w:color="auto"/>
                                            <w:left w:val="none" w:sz="0" w:space="0" w:color="auto"/>
                                            <w:bottom w:val="none" w:sz="0" w:space="0" w:color="auto"/>
                                            <w:right w:val="none" w:sz="0" w:space="0" w:color="auto"/>
                                          </w:divBdr>
                                          <w:divsChild>
                                            <w:div w:id="1599099251">
                                              <w:marLeft w:val="0"/>
                                              <w:marRight w:val="0"/>
                                              <w:marTop w:val="0"/>
                                              <w:marBottom w:val="0"/>
                                              <w:divBdr>
                                                <w:top w:val="none" w:sz="0" w:space="0" w:color="auto"/>
                                                <w:left w:val="none" w:sz="0" w:space="0" w:color="auto"/>
                                                <w:bottom w:val="none" w:sz="0" w:space="0" w:color="auto"/>
                                                <w:right w:val="none" w:sz="0" w:space="0" w:color="auto"/>
                                              </w:divBdr>
                                              <w:divsChild>
                                                <w:div w:id="117916929">
                                                  <w:marLeft w:val="0"/>
                                                  <w:marRight w:val="0"/>
                                                  <w:marTop w:val="0"/>
                                                  <w:marBottom w:val="0"/>
                                                  <w:divBdr>
                                                    <w:top w:val="none" w:sz="0" w:space="0" w:color="auto"/>
                                                    <w:left w:val="none" w:sz="0" w:space="0" w:color="auto"/>
                                                    <w:bottom w:val="none" w:sz="0" w:space="0" w:color="auto"/>
                                                    <w:right w:val="none" w:sz="0" w:space="0" w:color="auto"/>
                                                  </w:divBdr>
                                                  <w:divsChild>
                                                    <w:div w:id="2291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1100383">
      <w:bodyDiv w:val="1"/>
      <w:marLeft w:val="0"/>
      <w:marRight w:val="0"/>
      <w:marTop w:val="0"/>
      <w:marBottom w:val="0"/>
      <w:divBdr>
        <w:top w:val="none" w:sz="0" w:space="0" w:color="auto"/>
        <w:left w:val="none" w:sz="0" w:space="0" w:color="auto"/>
        <w:bottom w:val="none" w:sz="0" w:space="0" w:color="auto"/>
        <w:right w:val="none" w:sz="0" w:space="0" w:color="auto"/>
      </w:divBdr>
    </w:div>
    <w:div w:id="335353923">
      <w:bodyDiv w:val="1"/>
      <w:marLeft w:val="0"/>
      <w:marRight w:val="0"/>
      <w:marTop w:val="0"/>
      <w:marBottom w:val="0"/>
      <w:divBdr>
        <w:top w:val="none" w:sz="0" w:space="0" w:color="auto"/>
        <w:left w:val="none" w:sz="0" w:space="0" w:color="auto"/>
        <w:bottom w:val="none" w:sz="0" w:space="0" w:color="auto"/>
        <w:right w:val="none" w:sz="0" w:space="0" w:color="auto"/>
      </w:divBdr>
    </w:div>
    <w:div w:id="342586767">
      <w:bodyDiv w:val="1"/>
      <w:marLeft w:val="0"/>
      <w:marRight w:val="0"/>
      <w:marTop w:val="0"/>
      <w:marBottom w:val="0"/>
      <w:divBdr>
        <w:top w:val="none" w:sz="0" w:space="0" w:color="auto"/>
        <w:left w:val="none" w:sz="0" w:space="0" w:color="auto"/>
        <w:bottom w:val="none" w:sz="0" w:space="0" w:color="auto"/>
        <w:right w:val="none" w:sz="0" w:space="0" w:color="auto"/>
      </w:divBdr>
    </w:div>
    <w:div w:id="344744719">
      <w:bodyDiv w:val="1"/>
      <w:marLeft w:val="0"/>
      <w:marRight w:val="0"/>
      <w:marTop w:val="0"/>
      <w:marBottom w:val="0"/>
      <w:divBdr>
        <w:top w:val="none" w:sz="0" w:space="0" w:color="auto"/>
        <w:left w:val="none" w:sz="0" w:space="0" w:color="auto"/>
        <w:bottom w:val="none" w:sz="0" w:space="0" w:color="auto"/>
        <w:right w:val="none" w:sz="0" w:space="0" w:color="auto"/>
      </w:divBdr>
    </w:div>
    <w:div w:id="350881517">
      <w:bodyDiv w:val="1"/>
      <w:marLeft w:val="0"/>
      <w:marRight w:val="0"/>
      <w:marTop w:val="0"/>
      <w:marBottom w:val="0"/>
      <w:divBdr>
        <w:top w:val="none" w:sz="0" w:space="0" w:color="auto"/>
        <w:left w:val="none" w:sz="0" w:space="0" w:color="auto"/>
        <w:bottom w:val="none" w:sz="0" w:space="0" w:color="auto"/>
        <w:right w:val="none" w:sz="0" w:space="0" w:color="auto"/>
      </w:divBdr>
      <w:divsChild>
        <w:div w:id="522747567">
          <w:marLeft w:val="0"/>
          <w:marRight w:val="0"/>
          <w:marTop w:val="0"/>
          <w:marBottom w:val="0"/>
          <w:divBdr>
            <w:top w:val="none" w:sz="0" w:space="0" w:color="auto"/>
            <w:left w:val="none" w:sz="0" w:space="0" w:color="auto"/>
            <w:bottom w:val="none" w:sz="0" w:space="0" w:color="auto"/>
            <w:right w:val="none" w:sz="0" w:space="0" w:color="auto"/>
          </w:divBdr>
        </w:div>
        <w:div w:id="1028872726">
          <w:marLeft w:val="0"/>
          <w:marRight w:val="0"/>
          <w:marTop w:val="0"/>
          <w:marBottom w:val="0"/>
          <w:divBdr>
            <w:top w:val="none" w:sz="0" w:space="0" w:color="auto"/>
            <w:left w:val="none" w:sz="0" w:space="0" w:color="auto"/>
            <w:bottom w:val="none" w:sz="0" w:space="0" w:color="auto"/>
            <w:right w:val="none" w:sz="0" w:space="0" w:color="auto"/>
          </w:divBdr>
        </w:div>
      </w:divsChild>
    </w:div>
    <w:div w:id="371272558">
      <w:bodyDiv w:val="1"/>
      <w:marLeft w:val="0"/>
      <w:marRight w:val="0"/>
      <w:marTop w:val="0"/>
      <w:marBottom w:val="0"/>
      <w:divBdr>
        <w:top w:val="none" w:sz="0" w:space="0" w:color="auto"/>
        <w:left w:val="none" w:sz="0" w:space="0" w:color="auto"/>
        <w:bottom w:val="none" w:sz="0" w:space="0" w:color="auto"/>
        <w:right w:val="none" w:sz="0" w:space="0" w:color="auto"/>
      </w:divBdr>
    </w:div>
    <w:div w:id="382605247">
      <w:bodyDiv w:val="1"/>
      <w:marLeft w:val="0"/>
      <w:marRight w:val="0"/>
      <w:marTop w:val="0"/>
      <w:marBottom w:val="0"/>
      <w:divBdr>
        <w:top w:val="none" w:sz="0" w:space="0" w:color="auto"/>
        <w:left w:val="none" w:sz="0" w:space="0" w:color="auto"/>
        <w:bottom w:val="none" w:sz="0" w:space="0" w:color="auto"/>
        <w:right w:val="none" w:sz="0" w:space="0" w:color="auto"/>
      </w:divBdr>
      <w:divsChild>
        <w:div w:id="378825035">
          <w:marLeft w:val="0"/>
          <w:marRight w:val="0"/>
          <w:marTop w:val="0"/>
          <w:marBottom w:val="0"/>
          <w:divBdr>
            <w:top w:val="none" w:sz="0" w:space="0" w:color="auto"/>
            <w:left w:val="none" w:sz="0" w:space="0" w:color="auto"/>
            <w:bottom w:val="none" w:sz="0" w:space="0" w:color="auto"/>
            <w:right w:val="none" w:sz="0" w:space="0" w:color="auto"/>
          </w:divBdr>
          <w:divsChild>
            <w:div w:id="153305096">
              <w:marLeft w:val="0"/>
              <w:marRight w:val="0"/>
              <w:marTop w:val="0"/>
              <w:marBottom w:val="0"/>
              <w:divBdr>
                <w:top w:val="none" w:sz="0" w:space="0" w:color="auto"/>
                <w:left w:val="none" w:sz="0" w:space="0" w:color="auto"/>
                <w:bottom w:val="none" w:sz="0" w:space="0" w:color="auto"/>
                <w:right w:val="none" w:sz="0" w:space="0" w:color="auto"/>
              </w:divBdr>
            </w:div>
            <w:div w:id="204367158">
              <w:marLeft w:val="0"/>
              <w:marRight w:val="0"/>
              <w:marTop w:val="0"/>
              <w:marBottom w:val="0"/>
              <w:divBdr>
                <w:top w:val="none" w:sz="0" w:space="0" w:color="auto"/>
                <w:left w:val="none" w:sz="0" w:space="0" w:color="auto"/>
                <w:bottom w:val="none" w:sz="0" w:space="0" w:color="auto"/>
                <w:right w:val="none" w:sz="0" w:space="0" w:color="auto"/>
              </w:divBdr>
            </w:div>
            <w:div w:id="758796348">
              <w:marLeft w:val="0"/>
              <w:marRight w:val="0"/>
              <w:marTop w:val="0"/>
              <w:marBottom w:val="0"/>
              <w:divBdr>
                <w:top w:val="none" w:sz="0" w:space="0" w:color="auto"/>
                <w:left w:val="none" w:sz="0" w:space="0" w:color="auto"/>
                <w:bottom w:val="none" w:sz="0" w:space="0" w:color="auto"/>
                <w:right w:val="none" w:sz="0" w:space="0" w:color="auto"/>
              </w:divBdr>
            </w:div>
            <w:div w:id="1062412030">
              <w:marLeft w:val="0"/>
              <w:marRight w:val="0"/>
              <w:marTop w:val="0"/>
              <w:marBottom w:val="0"/>
              <w:divBdr>
                <w:top w:val="none" w:sz="0" w:space="0" w:color="auto"/>
                <w:left w:val="none" w:sz="0" w:space="0" w:color="auto"/>
                <w:bottom w:val="none" w:sz="0" w:space="0" w:color="auto"/>
                <w:right w:val="none" w:sz="0" w:space="0" w:color="auto"/>
              </w:divBdr>
            </w:div>
            <w:div w:id="1678266070">
              <w:marLeft w:val="0"/>
              <w:marRight w:val="0"/>
              <w:marTop w:val="0"/>
              <w:marBottom w:val="0"/>
              <w:divBdr>
                <w:top w:val="none" w:sz="0" w:space="0" w:color="auto"/>
                <w:left w:val="none" w:sz="0" w:space="0" w:color="auto"/>
                <w:bottom w:val="none" w:sz="0" w:space="0" w:color="auto"/>
                <w:right w:val="none" w:sz="0" w:space="0" w:color="auto"/>
              </w:divBdr>
            </w:div>
            <w:div w:id="1679455015">
              <w:marLeft w:val="0"/>
              <w:marRight w:val="0"/>
              <w:marTop w:val="0"/>
              <w:marBottom w:val="0"/>
              <w:divBdr>
                <w:top w:val="none" w:sz="0" w:space="0" w:color="auto"/>
                <w:left w:val="none" w:sz="0" w:space="0" w:color="auto"/>
                <w:bottom w:val="none" w:sz="0" w:space="0" w:color="auto"/>
                <w:right w:val="none" w:sz="0" w:space="0" w:color="auto"/>
              </w:divBdr>
            </w:div>
            <w:div w:id="1992755093">
              <w:marLeft w:val="0"/>
              <w:marRight w:val="0"/>
              <w:marTop w:val="0"/>
              <w:marBottom w:val="0"/>
              <w:divBdr>
                <w:top w:val="none" w:sz="0" w:space="0" w:color="auto"/>
                <w:left w:val="none" w:sz="0" w:space="0" w:color="auto"/>
                <w:bottom w:val="none" w:sz="0" w:space="0" w:color="auto"/>
                <w:right w:val="none" w:sz="0" w:space="0" w:color="auto"/>
              </w:divBdr>
            </w:div>
            <w:div w:id="2023126253">
              <w:marLeft w:val="0"/>
              <w:marRight w:val="0"/>
              <w:marTop w:val="0"/>
              <w:marBottom w:val="0"/>
              <w:divBdr>
                <w:top w:val="none" w:sz="0" w:space="0" w:color="auto"/>
                <w:left w:val="none" w:sz="0" w:space="0" w:color="auto"/>
                <w:bottom w:val="none" w:sz="0" w:space="0" w:color="auto"/>
                <w:right w:val="none" w:sz="0" w:space="0" w:color="auto"/>
              </w:divBdr>
            </w:div>
          </w:divsChild>
        </w:div>
        <w:div w:id="1119178136">
          <w:marLeft w:val="0"/>
          <w:marRight w:val="0"/>
          <w:marTop w:val="0"/>
          <w:marBottom w:val="0"/>
          <w:divBdr>
            <w:top w:val="none" w:sz="0" w:space="0" w:color="auto"/>
            <w:left w:val="none" w:sz="0" w:space="0" w:color="auto"/>
            <w:bottom w:val="none" w:sz="0" w:space="0" w:color="auto"/>
            <w:right w:val="none" w:sz="0" w:space="0" w:color="auto"/>
          </w:divBdr>
        </w:div>
      </w:divsChild>
    </w:div>
    <w:div w:id="394086211">
      <w:bodyDiv w:val="1"/>
      <w:marLeft w:val="0"/>
      <w:marRight w:val="0"/>
      <w:marTop w:val="0"/>
      <w:marBottom w:val="0"/>
      <w:divBdr>
        <w:top w:val="none" w:sz="0" w:space="0" w:color="auto"/>
        <w:left w:val="none" w:sz="0" w:space="0" w:color="auto"/>
        <w:bottom w:val="none" w:sz="0" w:space="0" w:color="auto"/>
        <w:right w:val="none" w:sz="0" w:space="0" w:color="auto"/>
      </w:divBdr>
    </w:div>
    <w:div w:id="407725523">
      <w:bodyDiv w:val="1"/>
      <w:marLeft w:val="0"/>
      <w:marRight w:val="0"/>
      <w:marTop w:val="0"/>
      <w:marBottom w:val="0"/>
      <w:divBdr>
        <w:top w:val="none" w:sz="0" w:space="0" w:color="auto"/>
        <w:left w:val="none" w:sz="0" w:space="0" w:color="auto"/>
        <w:bottom w:val="none" w:sz="0" w:space="0" w:color="auto"/>
        <w:right w:val="none" w:sz="0" w:space="0" w:color="auto"/>
      </w:divBdr>
    </w:div>
    <w:div w:id="415790223">
      <w:bodyDiv w:val="1"/>
      <w:marLeft w:val="0"/>
      <w:marRight w:val="0"/>
      <w:marTop w:val="0"/>
      <w:marBottom w:val="0"/>
      <w:divBdr>
        <w:top w:val="none" w:sz="0" w:space="0" w:color="auto"/>
        <w:left w:val="none" w:sz="0" w:space="0" w:color="auto"/>
        <w:bottom w:val="none" w:sz="0" w:space="0" w:color="auto"/>
        <w:right w:val="none" w:sz="0" w:space="0" w:color="auto"/>
      </w:divBdr>
    </w:div>
    <w:div w:id="416248912">
      <w:bodyDiv w:val="1"/>
      <w:marLeft w:val="0"/>
      <w:marRight w:val="0"/>
      <w:marTop w:val="0"/>
      <w:marBottom w:val="0"/>
      <w:divBdr>
        <w:top w:val="none" w:sz="0" w:space="0" w:color="auto"/>
        <w:left w:val="none" w:sz="0" w:space="0" w:color="auto"/>
        <w:bottom w:val="none" w:sz="0" w:space="0" w:color="auto"/>
        <w:right w:val="none" w:sz="0" w:space="0" w:color="auto"/>
      </w:divBdr>
    </w:div>
    <w:div w:id="430663281">
      <w:bodyDiv w:val="1"/>
      <w:marLeft w:val="0"/>
      <w:marRight w:val="0"/>
      <w:marTop w:val="0"/>
      <w:marBottom w:val="0"/>
      <w:divBdr>
        <w:top w:val="none" w:sz="0" w:space="0" w:color="auto"/>
        <w:left w:val="none" w:sz="0" w:space="0" w:color="auto"/>
        <w:bottom w:val="none" w:sz="0" w:space="0" w:color="auto"/>
        <w:right w:val="none" w:sz="0" w:space="0" w:color="auto"/>
      </w:divBdr>
    </w:div>
    <w:div w:id="442574934">
      <w:bodyDiv w:val="1"/>
      <w:marLeft w:val="0"/>
      <w:marRight w:val="0"/>
      <w:marTop w:val="0"/>
      <w:marBottom w:val="0"/>
      <w:divBdr>
        <w:top w:val="none" w:sz="0" w:space="0" w:color="auto"/>
        <w:left w:val="none" w:sz="0" w:space="0" w:color="auto"/>
        <w:bottom w:val="none" w:sz="0" w:space="0" w:color="auto"/>
        <w:right w:val="none" w:sz="0" w:space="0" w:color="auto"/>
      </w:divBdr>
      <w:divsChild>
        <w:div w:id="137918309">
          <w:marLeft w:val="0"/>
          <w:marRight w:val="0"/>
          <w:marTop w:val="0"/>
          <w:marBottom w:val="0"/>
          <w:divBdr>
            <w:top w:val="none" w:sz="0" w:space="0" w:color="auto"/>
            <w:left w:val="none" w:sz="0" w:space="0" w:color="auto"/>
            <w:bottom w:val="none" w:sz="0" w:space="0" w:color="auto"/>
            <w:right w:val="none" w:sz="0" w:space="0" w:color="auto"/>
          </w:divBdr>
        </w:div>
        <w:div w:id="2028562346">
          <w:marLeft w:val="0"/>
          <w:marRight w:val="0"/>
          <w:marTop w:val="0"/>
          <w:marBottom w:val="0"/>
          <w:divBdr>
            <w:top w:val="none" w:sz="0" w:space="0" w:color="auto"/>
            <w:left w:val="none" w:sz="0" w:space="0" w:color="auto"/>
            <w:bottom w:val="none" w:sz="0" w:space="0" w:color="auto"/>
            <w:right w:val="none" w:sz="0" w:space="0" w:color="auto"/>
          </w:divBdr>
        </w:div>
      </w:divsChild>
    </w:div>
    <w:div w:id="471558077">
      <w:bodyDiv w:val="1"/>
      <w:marLeft w:val="0"/>
      <w:marRight w:val="0"/>
      <w:marTop w:val="0"/>
      <w:marBottom w:val="0"/>
      <w:divBdr>
        <w:top w:val="none" w:sz="0" w:space="0" w:color="auto"/>
        <w:left w:val="none" w:sz="0" w:space="0" w:color="auto"/>
        <w:bottom w:val="none" w:sz="0" w:space="0" w:color="auto"/>
        <w:right w:val="none" w:sz="0" w:space="0" w:color="auto"/>
      </w:divBdr>
      <w:divsChild>
        <w:div w:id="53045743">
          <w:marLeft w:val="0"/>
          <w:marRight w:val="0"/>
          <w:marTop w:val="0"/>
          <w:marBottom w:val="0"/>
          <w:divBdr>
            <w:top w:val="none" w:sz="0" w:space="0" w:color="auto"/>
            <w:left w:val="none" w:sz="0" w:space="0" w:color="auto"/>
            <w:bottom w:val="none" w:sz="0" w:space="0" w:color="auto"/>
            <w:right w:val="none" w:sz="0" w:space="0" w:color="auto"/>
          </w:divBdr>
        </w:div>
        <w:div w:id="264727964">
          <w:marLeft w:val="0"/>
          <w:marRight w:val="0"/>
          <w:marTop w:val="0"/>
          <w:marBottom w:val="0"/>
          <w:divBdr>
            <w:top w:val="none" w:sz="0" w:space="0" w:color="auto"/>
            <w:left w:val="none" w:sz="0" w:space="0" w:color="auto"/>
            <w:bottom w:val="none" w:sz="0" w:space="0" w:color="auto"/>
            <w:right w:val="none" w:sz="0" w:space="0" w:color="auto"/>
          </w:divBdr>
        </w:div>
        <w:div w:id="549348033">
          <w:marLeft w:val="0"/>
          <w:marRight w:val="0"/>
          <w:marTop w:val="0"/>
          <w:marBottom w:val="0"/>
          <w:divBdr>
            <w:top w:val="none" w:sz="0" w:space="0" w:color="auto"/>
            <w:left w:val="none" w:sz="0" w:space="0" w:color="auto"/>
            <w:bottom w:val="none" w:sz="0" w:space="0" w:color="auto"/>
            <w:right w:val="none" w:sz="0" w:space="0" w:color="auto"/>
          </w:divBdr>
        </w:div>
        <w:div w:id="797988932">
          <w:marLeft w:val="0"/>
          <w:marRight w:val="0"/>
          <w:marTop w:val="0"/>
          <w:marBottom w:val="0"/>
          <w:divBdr>
            <w:top w:val="none" w:sz="0" w:space="0" w:color="auto"/>
            <w:left w:val="none" w:sz="0" w:space="0" w:color="auto"/>
            <w:bottom w:val="none" w:sz="0" w:space="0" w:color="auto"/>
            <w:right w:val="none" w:sz="0" w:space="0" w:color="auto"/>
          </w:divBdr>
        </w:div>
        <w:div w:id="1447965810">
          <w:marLeft w:val="0"/>
          <w:marRight w:val="0"/>
          <w:marTop w:val="0"/>
          <w:marBottom w:val="0"/>
          <w:divBdr>
            <w:top w:val="none" w:sz="0" w:space="0" w:color="auto"/>
            <w:left w:val="none" w:sz="0" w:space="0" w:color="auto"/>
            <w:bottom w:val="none" w:sz="0" w:space="0" w:color="auto"/>
            <w:right w:val="none" w:sz="0" w:space="0" w:color="auto"/>
          </w:divBdr>
        </w:div>
      </w:divsChild>
    </w:div>
    <w:div w:id="474955297">
      <w:bodyDiv w:val="1"/>
      <w:marLeft w:val="0"/>
      <w:marRight w:val="0"/>
      <w:marTop w:val="0"/>
      <w:marBottom w:val="0"/>
      <w:divBdr>
        <w:top w:val="none" w:sz="0" w:space="0" w:color="auto"/>
        <w:left w:val="none" w:sz="0" w:space="0" w:color="auto"/>
        <w:bottom w:val="none" w:sz="0" w:space="0" w:color="auto"/>
        <w:right w:val="none" w:sz="0" w:space="0" w:color="auto"/>
      </w:divBdr>
    </w:div>
    <w:div w:id="495729924">
      <w:bodyDiv w:val="1"/>
      <w:marLeft w:val="0"/>
      <w:marRight w:val="0"/>
      <w:marTop w:val="0"/>
      <w:marBottom w:val="0"/>
      <w:divBdr>
        <w:top w:val="none" w:sz="0" w:space="0" w:color="auto"/>
        <w:left w:val="none" w:sz="0" w:space="0" w:color="auto"/>
        <w:bottom w:val="none" w:sz="0" w:space="0" w:color="auto"/>
        <w:right w:val="none" w:sz="0" w:space="0" w:color="auto"/>
      </w:divBdr>
    </w:div>
    <w:div w:id="509492138">
      <w:bodyDiv w:val="1"/>
      <w:marLeft w:val="0"/>
      <w:marRight w:val="0"/>
      <w:marTop w:val="0"/>
      <w:marBottom w:val="0"/>
      <w:divBdr>
        <w:top w:val="none" w:sz="0" w:space="0" w:color="auto"/>
        <w:left w:val="none" w:sz="0" w:space="0" w:color="auto"/>
        <w:bottom w:val="none" w:sz="0" w:space="0" w:color="auto"/>
        <w:right w:val="none" w:sz="0" w:space="0" w:color="auto"/>
      </w:divBdr>
    </w:div>
    <w:div w:id="517043359">
      <w:bodyDiv w:val="1"/>
      <w:marLeft w:val="0"/>
      <w:marRight w:val="0"/>
      <w:marTop w:val="0"/>
      <w:marBottom w:val="0"/>
      <w:divBdr>
        <w:top w:val="none" w:sz="0" w:space="0" w:color="auto"/>
        <w:left w:val="none" w:sz="0" w:space="0" w:color="auto"/>
        <w:bottom w:val="none" w:sz="0" w:space="0" w:color="auto"/>
        <w:right w:val="none" w:sz="0" w:space="0" w:color="auto"/>
      </w:divBdr>
      <w:divsChild>
        <w:div w:id="678195054">
          <w:marLeft w:val="0"/>
          <w:marRight w:val="0"/>
          <w:marTop w:val="0"/>
          <w:marBottom w:val="0"/>
          <w:divBdr>
            <w:top w:val="none" w:sz="0" w:space="0" w:color="auto"/>
            <w:left w:val="none" w:sz="0" w:space="0" w:color="auto"/>
            <w:bottom w:val="none" w:sz="0" w:space="0" w:color="auto"/>
            <w:right w:val="none" w:sz="0" w:space="0" w:color="auto"/>
          </w:divBdr>
        </w:div>
        <w:div w:id="1824930581">
          <w:marLeft w:val="0"/>
          <w:marRight w:val="0"/>
          <w:marTop w:val="0"/>
          <w:marBottom w:val="0"/>
          <w:divBdr>
            <w:top w:val="none" w:sz="0" w:space="0" w:color="auto"/>
            <w:left w:val="none" w:sz="0" w:space="0" w:color="auto"/>
            <w:bottom w:val="none" w:sz="0" w:space="0" w:color="auto"/>
            <w:right w:val="none" w:sz="0" w:space="0" w:color="auto"/>
          </w:divBdr>
        </w:div>
      </w:divsChild>
    </w:div>
    <w:div w:id="533420091">
      <w:bodyDiv w:val="1"/>
      <w:marLeft w:val="0"/>
      <w:marRight w:val="0"/>
      <w:marTop w:val="0"/>
      <w:marBottom w:val="0"/>
      <w:divBdr>
        <w:top w:val="none" w:sz="0" w:space="0" w:color="auto"/>
        <w:left w:val="none" w:sz="0" w:space="0" w:color="auto"/>
        <w:bottom w:val="none" w:sz="0" w:space="0" w:color="auto"/>
        <w:right w:val="none" w:sz="0" w:space="0" w:color="auto"/>
      </w:divBdr>
    </w:div>
    <w:div w:id="537931337">
      <w:bodyDiv w:val="1"/>
      <w:marLeft w:val="0"/>
      <w:marRight w:val="0"/>
      <w:marTop w:val="0"/>
      <w:marBottom w:val="0"/>
      <w:divBdr>
        <w:top w:val="none" w:sz="0" w:space="0" w:color="auto"/>
        <w:left w:val="none" w:sz="0" w:space="0" w:color="auto"/>
        <w:bottom w:val="none" w:sz="0" w:space="0" w:color="auto"/>
        <w:right w:val="none" w:sz="0" w:space="0" w:color="auto"/>
      </w:divBdr>
    </w:div>
    <w:div w:id="538126395">
      <w:bodyDiv w:val="1"/>
      <w:marLeft w:val="0"/>
      <w:marRight w:val="0"/>
      <w:marTop w:val="0"/>
      <w:marBottom w:val="0"/>
      <w:divBdr>
        <w:top w:val="none" w:sz="0" w:space="0" w:color="auto"/>
        <w:left w:val="none" w:sz="0" w:space="0" w:color="auto"/>
        <w:bottom w:val="none" w:sz="0" w:space="0" w:color="auto"/>
        <w:right w:val="none" w:sz="0" w:space="0" w:color="auto"/>
      </w:divBdr>
      <w:divsChild>
        <w:div w:id="48774216">
          <w:marLeft w:val="0"/>
          <w:marRight w:val="0"/>
          <w:marTop w:val="0"/>
          <w:marBottom w:val="0"/>
          <w:divBdr>
            <w:top w:val="none" w:sz="0" w:space="0" w:color="auto"/>
            <w:left w:val="none" w:sz="0" w:space="0" w:color="auto"/>
            <w:bottom w:val="none" w:sz="0" w:space="0" w:color="auto"/>
            <w:right w:val="none" w:sz="0" w:space="0" w:color="auto"/>
          </w:divBdr>
        </w:div>
        <w:div w:id="134223069">
          <w:marLeft w:val="0"/>
          <w:marRight w:val="0"/>
          <w:marTop w:val="0"/>
          <w:marBottom w:val="0"/>
          <w:divBdr>
            <w:top w:val="none" w:sz="0" w:space="0" w:color="auto"/>
            <w:left w:val="none" w:sz="0" w:space="0" w:color="auto"/>
            <w:bottom w:val="none" w:sz="0" w:space="0" w:color="auto"/>
            <w:right w:val="none" w:sz="0" w:space="0" w:color="auto"/>
          </w:divBdr>
        </w:div>
        <w:div w:id="972101327">
          <w:marLeft w:val="0"/>
          <w:marRight w:val="0"/>
          <w:marTop w:val="0"/>
          <w:marBottom w:val="0"/>
          <w:divBdr>
            <w:top w:val="none" w:sz="0" w:space="0" w:color="auto"/>
            <w:left w:val="none" w:sz="0" w:space="0" w:color="auto"/>
            <w:bottom w:val="none" w:sz="0" w:space="0" w:color="auto"/>
            <w:right w:val="none" w:sz="0" w:space="0" w:color="auto"/>
          </w:divBdr>
        </w:div>
        <w:div w:id="1506363739">
          <w:marLeft w:val="0"/>
          <w:marRight w:val="0"/>
          <w:marTop w:val="0"/>
          <w:marBottom w:val="0"/>
          <w:divBdr>
            <w:top w:val="none" w:sz="0" w:space="0" w:color="auto"/>
            <w:left w:val="none" w:sz="0" w:space="0" w:color="auto"/>
            <w:bottom w:val="none" w:sz="0" w:space="0" w:color="auto"/>
            <w:right w:val="none" w:sz="0" w:space="0" w:color="auto"/>
          </w:divBdr>
        </w:div>
        <w:div w:id="1832981776">
          <w:marLeft w:val="0"/>
          <w:marRight w:val="0"/>
          <w:marTop w:val="0"/>
          <w:marBottom w:val="0"/>
          <w:divBdr>
            <w:top w:val="none" w:sz="0" w:space="0" w:color="auto"/>
            <w:left w:val="none" w:sz="0" w:space="0" w:color="auto"/>
            <w:bottom w:val="none" w:sz="0" w:space="0" w:color="auto"/>
            <w:right w:val="none" w:sz="0" w:space="0" w:color="auto"/>
          </w:divBdr>
        </w:div>
      </w:divsChild>
    </w:div>
    <w:div w:id="543559445">
      <w:bodyDiv w:val="1"/>
      <w:marLeft w:val="0"/>
      <w:marRight w:val="0"/>
      <w:marTop w:val="0"/>
      <w:marBottom w:val="0"/>
      <w:divBdr>
        <w:top w:val="none" w:sz="0" w:space="0" w:color="auto"/>
        <w:left w:val="none" w:sz="0" w:space="0" w:color="auto"/>
        <w:bottom w:val="none" w:sz="0" w:space="0" w:color="auto"/>
        <w:right w:val="none" w:sz="0" w:space="0" w:color="auto"/>
      </w:divBdr>
    </w:div>
    <w:div w:id="554976098">
      <w:bodyDiv w:val="1"/>
      <w:marLeft w:val="0"/>
      <w:marRight w:val="0"/>
      <w:marTop w:val="0"/>
      <w:marBottom w:val="0"/>
      <w:divBdr>
        <w:top w:val="none" w:sz="0" w:space="0" w:color="auto"/>
        <w:left w:val="none" w:sz="0" w:space="0" w:color="auto"/>
        <w:bottom w:val="none" w:sz="0" w:space="0" w:color="auto"/>
        <w:right w:val="none" w:sz="0" w:space="0" w:color="auto"/>
      </w:divBdr>
      <w:divsChild>
        <w:div w:id="253441422">
          <w:marLeft w:val="0"/>
          <w:marRight w:val="0"/>
          <w:marTop w:val="0"/>
          <w:marBottom w:val="0"/>
          <w:divBdr>
            <w:top w:val="none" w:sz="0" w:space="0" w:color="auto"/>
            <w:left w:val="none" w:sz="0" w:space="0" w:color="auto"/>
            <w:bottom w:val="none" w:sz="0" w:space="0" w:color="auto"/>
            <w:right w:val="none" w:sz="0" w:space="0" w:color="auto"/>
          </w:divBdr>
        </w:div>
        <w:div w:id="515653026">
          <w:marLeft w:val="0"/>
          <w:marRight w:val="0"/>
          <w:marTop w:val="0"/>
          <w:marBottom w:val="0"/>
          <w:divBdr>
            <w:top w:val="none" w:sz="0" w:space="0" w:color="auto"/>
            <w:left w:val="none" w:sz="0" w:space="0" w:color="auto"/>
            <w:bottom w:val="none" w:sz="0" w:space="0" w:color="auto"/>
            <w:right w:val="none" w:sz="0" w:space="0" w:color="auto"/>
          </w:divBdr>
        </w:div>
        <w:div w:id="669988506">
          <w:marLeft w:val="0"/>
          <w:marRight w:val="0"/>
          <w:marTop w:val="0"/>
          <w:marBottom w:val="0"/>
          <w:divBdr>
            <w:top w:val="none" w:sz="0" w:space="0" w:color="auto"/>
            <w:left w:val="none" w:sz="0" w:space="0" w:color="auto"/>
            <w:bottom w:val="none" w:sz="0" w:space="0" w:color="auto"/>
            <w:right w:val="none" w:sz="0" w:space="0" w:color="auto"/>
          </w:divBdr>
        </w:div>
        <w:div w:id="840391172">
          <w:marLeft w:val="0"/>
          <w:marRight w:val="0"/>
          <w:marTop w:val="0"/>
          <w:marBottom w:val="0"/>
          <w:divBdr>
            <w:top w:val="none" w:sz="0" w:space="0" w:color="auto"/>
            <w:left w:val="none" w:sz="0" w:space="0" w:color="auto"/>
            <w:bottom w:val="none" w:sz="0" w:space="0" w:color="auto"/>
            <w:right w:val="none" w:sz="0" w:space="0" w:color="auto"/>
          </w:divBdr>
        </w:div>
        <w:div w:id="844444324">
          <w:marLeft w:val="0"/>
          <w:marRight w:val="0"/>
          <w:marTop w:val="0"/>
          <w:marBottom w:val="0"/>
          <w:divBdr>
            <w:top w:val="none" w:sz="0" w:space="0" w:color="auto"/>
            <w:left w:val="none" w:sz="0" w:space="0" w:color="auto"/>
            <w:bottom w:val="none" w:sz="0" w:space="0" w:color="auto"/>
            <w:right w:val="none" w:sz="0" w:space="0" w:color="auto"/>
          </w:divBdr>
        </w:div>
        <w:div w:id="1282611293">
          <w:marLeft w:val="0"/>
          <w:marRight w:val="0"/>
          <w:marTop w:val="0"/>
          <w:marBottom w:val="0"/>
          <w:divBdr>
            <w:top w:val="none" w:sz="0" w:space="0" w:color="auto"/>
            <w:left w:val="none" w:sz="0" w:space="0" w:color="auto"/>
            <w:bottom w:val="none" w:sz="0" w:space="0" w:color="auto"/>
            <w:right w:val="none" w:sz="0" w:space="0" w:color="auto"/>
          </w:divBdr>
        </w:div>
        <w:div w:id="1472090188">
          <w:marLeft w:val="0"/>
          <w:marRight w:val="0"/>
          <w:marTop w:val="0"/>
          <w:marBottom w:val="0"/>
          <w:divBdr>
            <w:top w:val="none" w:sz="0" w:space="0" w:color="auto"/>
            <w:left w:val="none" w:sz="0" w:space="0" w:color="auto"/>
            <w:bottom w:val="none" w:sz="0" w:space="0" w:color="auto"/>
            <w:right w:val="none" w:sz="0" w:space="0" w:color="auto"/>
          </w:divBdr>
        </w:div>
        <w:div w:id="1814714515">
          <w:marLeft w:val="0"/>
          <w:marRight w:val="0"/>
          <w:marTop w:val="0"/>
          <w:marBottom w:val="0"/>
          <w:divBdr>
            <w:top w:val="none" w:sz="0" w:space="0" w:color="auto"/>
            <w:left w:val="none" w:sz="0" w:space="0" w:color="auto"/>
            <w:bottom w:val="none" w:sz="0" w:space="0" w:color="auto"/>
            <w:right w:val="none" w:sz="0" w:space="0" w:color="auto"/>
          </w:divBdr>
        </w:div>
        <w:div w:id="2111196043">
          <w:marLeft w:val="0"/>
          <w:marRight w:val="0"/>
          <w:marTop w:val="0"/>
          <w:marBottom w:val="0"/>
          <w:divBdr>
            <w:top w:val="none" w:sz="0" w:space="0" w:color="auto"/>
            <w:left w:val="none" w:sz="0" w:space="0" w:color="auto"/>
            <w:bottom w:val="none" w:sz="0" w:space="0" w:color="auto"/>
            <w:right w:val="none" w:sz="0" w:space="0" w:color="auto"/>
          </w:divBdr>
        </w:div>
      </w:divsChild>
    </w:div>
    <w:div w:id="599333897">
      <w:bodyDiv w:val="1"/>
      <w:marLeft w:val="0"/>
      <w:marRight w:val="0"/>
      <w:marTop w:val="0"/>
      <w:marBottom w:val="0"/>
      <w:divBdr>
        <w:top w:val="none" w:sz="0" w:space="0" w:color="auto"/>
        <w:left w:val="none" w:sz="0" w:space="0" w:color="auto"/>
        <w:bottom w:val="none" w:sz="0" w:space="0" w:color="auto"/>
        <w:right w:val="none" w:sz="0" w:space="0" w:color="auto"/>
      </w:divBdr>
    </w:div>
    <w:div w:id="616720531">
      <w:bodyDiv w:val="1"/>
      <w:marLeft w:val="0"/>
      <w:marRight w:val="0"/>
      <w:marTop w:val="0"/>
      <w:marBottom w:val="0"/>
      <w:divBdr>
        <w:top w:val="none" w:sz="0" w:space="0" w:color="auto"/>
        <w:left w:val="none" w:sz="0" w:space="0" w:color="auto"/>
        <w:bottom w:val="none" w:sz="0" w:space="0" w:color="auto"/>
        <w:right w:val="none" w:sz="0" w:space="0" w:color="auto"/>
      </w:divBdr>
    </w:div>
    <w:div w:id="623000956">
      <w:bodyDiv w:val="1"/>
      <w:marLeft w:val="0"/>
      <w:marRight w:val="0"/>
      <w:marTop w:val="0"/>
      <w:marBottom w:val="0"/>
      <w:divBdr>
        <w:top w:val="none" w:sz="0" w:space="0" w:color="auto"/>
        <w:left w:val="none" w:sz="0" w:space="0" w:color="auto"/>
        <w:bottom w:val="none" w:sz="0" w:space="0" w:color="auto"/>
        <w:right w:val="none" w:sz="0" w:space="0" w:color="auto"/>
      </w:divBdr>
    </w:div>
    <w:div w:id="664935306">
      <w:bodyDiv w:val="1"/>
      <w:marLeft w:val="0"/>
      <w:marRight w:val="0"/>
      <w:marTop w:val="0"/>
      <w:marBottom w:val="0"/>
      <w:divBdr>
        <w:top w:val="none" w:sz="0" w:space="0" w:color="auto"/>
        <w:left w:val="none" w:sz="0" w:space="0" w:color="auto"/>
        <w:bottom w:val="none" w:sz="0" w:space="0" w:color="auto"/>
        <w:right w:val="none" w:sz="0" w:space="0" w:color="auto"/>
      </w:divBdr>
    </w:div>
    <w:div w:id="684867915">
      <w:bodyDiv w:val="1"/>
      <w:marLeft w:val="0"/>
      <w:marRight w:val="0"/>
      <w:marTop w:val="0"/>
      <w:marBottom w:val="0"/>
      <w:divBdr>
        <w:top w:val="none" w:sz="0" w:space="0" w:color="auto"/>
        <w:left w:val="none" w:sz="0" w:space="0" w:color="auto"/>
        <w:bottom w:val="none" w:sz="0" w:space="0" w:color="auto"/>
        <w:right w:val="none" w:sz="0" w:space="0" w:color="auto"/>
      </w:divBdr>
    </w:div>
    <w:div w:id="689839660">
      <w:bodyDiv w:val="1"/>
      <w:marLeft w:val="0"/>
      <w:marRight w:val="0"/>
      <w:marTop w:val="0"/>
      <w:marBottom w:val="0"/>
      <w:divBdr>
        <w:top w:val="none" w:sz="0" w:space="0" w:color="auto"/>
        <w:left w:val="none" w:sz="0" w:space="0" w:color="auto"/>
        <w:bottom w:val="none" w:sz="0" w:space="0" w:color="auto"/>
        <w:right w:val="none" w:sz="0" w:space="0" w:color="auto"/>
      </w:divBdr>
    </w:div>
    <w:div w:id="692148128">
      <w:bodyDiv w:val="1"/>
      <w:marLeft w:val="0"/>
      <w:marRight w:val="0"/>
      <w:marTop w:val="0"/>
      <w:marBottom w:val="0"/>
      <w:divBdr>
        <w:top w:val="none" w:sz="0" w:space="0" w:color="auto"/>
        <w:left w:val="none" w:sz="0" w:space="0" w:color="auto"/>
        <w:bottom w:val="none" w:sz="0" w:space="0" w:color="auto"/>
        <w:right w:val="none" w:sz="0" w:space="0" w:color="auto"/>
      </w:divBdr>
      <w:divsChild>
        <w:div w:id="1792554554">
          <w:marLeft w:val="0"/>
          <w:marRight w:val="0"/>
          <w:marTop w:val="0"/>
          <w:marBottom w:val="0"/>
          <w:divBdr>
            <w:top w:val="none" w:sz="0" w:space="0" w:color="auto"/>
            <w:left w:val="none" w:sz="0" w:space="0" w:color="auto"/>
            <w:bottom w:val="none" w:sz="0" w:space="0" w:color="auto"/>
            <w:right w:val="none" w:sz="0" w:space="0" w:color="auto"/>
          </w:divBdr>
        </w:div>
        <w:div w:id="1947299579">
          <w:marLeft w:val="0"/>
          <w:marRight w:val="0"/>
          <w:marTop w:val="0"/>
          <w:marBottom w:val="0"/>
          <w:divBdr>
            <w:top w:val="none" w:sz="0" w:space="0" w:color="auto"/>
            <w:left w:val="none" w:sz="0" w:space="0" w:color="auto"/>
            <w:bottom w:val="none" w:sz="0" w:space="0" w:color="auto"/>
            <w:right w:val="none" w:sz="0" w:space="0" w:color="auto"/>
          </w:divBdr>
        </w:div>
      </w:divsChild>
    </w:div>
    <w:div w:id="704258817">
      <w:bodyDiv w:val="1"/>
      <w:marLeft w:val="0"/>
      <w:marRight w:val="0"/>
      <w:marTop w:val="0"/>
      <w:marBottom w:val="0"/>
      <w:divBdr>
        <w:top w:val="none" w:sz="0" w:space="0" w:color="auto"/>
        <w:left w:val="none" w:sz="0" w:space="0" w:color="auto"/>
        <w:bottom w:val="none" w:sz="0" w:space="0" w:color="auto"/>
        <w:right w:val="none" w:sz="0" w:space="0" w:color="auto"/>
      </w:divBdr>
      <w:divsChild>
        <w:div w:id="235283607">
          <w:marLeft w:val="0"/>
          <w:marRight w:val="0"/>
          <w:marTop w:val="0"/>
          <w:marBottom w:val="0"/>
          <w:divBdr>
            <w:top w:val="none" w:sz="0" w:space="0" w:color="auto"/>
            <w:left w:val="none" w:sz="0" w:space="0" w:color="auto"/>
            <w:bottom w:val="none" w:sz="0" w:space="0" w:color="auto"/>
            <w:right w:val="none" w:sz="0" w:space="0" w:color="auto"/>
          </w:divBdr>
        </w:div>
        <w:div w:id="976301451">
          <w:marLeft w:val="0"/>
          <w:marRight w:val="0"/>
          <w:marTop w:val="0"/>
          <w:marBottom w:val="0"/>
          <w:divBdr>
            <w:top w:val="none" w:sz="0" w:space="0" w:color="auto"/>
            <w:left w:val="none" w:sz="0" w:space="0" w:color="auto"/>
            <w:bottom w:val="none" w:sz="0" w:space="0" w:color="auto"/>
            <w:right w:val="none" w:sz="0" w:space="0" w:color="auto"/>
          </w:divBdr>
        </w:div>
        <w:div w:id="1275091241">
          <w:marLeft w:val="0"/>
          <w:marRight w:val="0"/>
          <w:marTop w:val="0"/>
          <w:marBottom w:val="0"/>
          <w:divBdr>
            <w:top w:val="none" w:sz="0" w:space="0" w:color="auto"/>
            <w:left w:val="none" w:sz="0" w:space="0" w:color="auto"/>
            <w:bottom w:val="none" w:sz="0" w:space="0" w:color="auto"/>
            <w:right w:val="none" w:sz="0" w:space="0" w:color="auto"/>
          </w:divBdr>
        </w:div>
        <w:div w:id="1827359940">
          <w:marLeft w:val="0"/>
          <w:marRight w:val="0"/>
          <w:marTop w:val="0"/>
          <w:marBottom w:val="0"/>
          <w:divBdr>
            <w:top w:val="none" w:sz="0" w:space="0" w:color="auto"/>
            <w:left w:val="none" w:sz="0" w:space="0" w:color="auto"/>
            <w:bottom w:val="none" w:sz="0" w:space="0" w:color="auto"/>
            <w:right w:val="none" w:sz="0" w:space="0" w:color="auto"/>
          </w:divBdr>
        </w:div>
      </w:divsChild>
    </w:div>
    <w:div w:id="708994245">
      <w:bodyDiv w:val="1"/>
      <w:marLeft w:val="0"/>
      <w:marRight w:val="0"/>
      <w:marTop w:val="0"/>
      <w:marBottom w:val="0"/>
      <w:divBdr>
        <w:top w:val="none" w:sz="0" w:space="0" w:color="auto"/>
        <w:left w:val="none" w:sz="0" w:space="0" w:color="auto"/>
        <w:bottom w:val="none" w:sz="0" w:space="0" w:color="auto"/>
        <w:right w:val="none" w:sz="0" w:space="0" w:color="auto"/>
      </w:divBdr>
    </w:div>
    <w:div w:id="719867757">
      <w:bodyDiv w:val="1"/>
      <w:marLeft w:val="0"/>
      <w:marRight w:val="0"/>
      <w:marTop w:val="0"/>
      <w:marBottom w:val="0"/>
      <w:divBdr>
        <w:top w:val="none" w:sz="0" w:space="0" w:color="auto"/>
        <w:left w:val="none" w:sz="0" w:space="0" w:color="auto"/>
        <w:bottom w:val="none" w:sz="0" w:space="0" w:color="auto"/>
        <w:right w:val="none" w:sz="0" w:space="0" w:color="auto"/>
      </w:divBdr>
    </w:div>
    <w:div w:id="730346602">
      <w:bodyDiv w:val="1"/>
      <w:marLeft w:val="0"/>
      <w:marRight w:val="0"/>
      <w:marTop w:val="0"/>
      <w:marBottom w:val="0"/>
      <w:divBdr>
        <w:top w:val="none" w:sz="0" w:space="0" w:color="auto"/>
        <w:left w:val="none" w:sz="0" w:space="0" w:color="auto"/>
        <w:bottom w:val="none" w:sz="0" w:space="0" w:color="auto"/>
        <w:right w:val="none" w:sz="0" w:space="0" w:color="auto"/>
      </w:divBdr>
    </w:div>
    <w:div w:id="744959968">
      <w:bodyDiv w:val="1"/>
      <w:marLeft w:val="0"/>
      <w:marRight w:val="0"/>
      <w:marTop w:val="0"/>
      <w:marBottom w:val="0"/>
      <w:divBdr>
        <w:top w:val="none" w:sz="0" w:space="0" w:color="auto"/>
        <w:left w:val="none" w:sz="0" w:space="0" w:color="auto"/>
        <w:bottom w:val="none" w:sz="0" w:space="0" w:color="auto"/>
        <w:right w:val="none" w:sz="0" w:space="0" w:color="auto"/>
      </w:divBdr>
      <w:divsChild>
        <w:div w:id="155651798">
          <w:marLeft w:val="0"/>
          <w:marRight w:val="0"/>
          <w:marTop w:val="0"/>
          <w:marBottom w:val="0"/>
          <w:divBdr>
            <w:top w:val="none" w:sz="0" w:space="0" w:color="auto"/>
            <w:left w:val="none" w:sz="0" w:space="0" w:color="auto"/>
            <w:bottom w:val="none" w:sz="0" w:space="0" w:color="auto"/>
            <w:right w:val="none" w:sz="0" w:space="0" w:color="auto"/>
          </w:divBdr>
        </w:div>
        <w:div w:id="478497875">
          <w:marLeft w:val="0"/>
          <w:marRight w:val="0"/>
          <w:marTop w:val="0"/>
          <w:marBottom w:val="0"/>
          <w:divBdr>
            <w:top w:val="none" w:sz="0" w:space="0" w:color="auto"/>
            <w:left w:val="none" w:sz="0" w:space="0" w:color="auto"/>
            <w:bottom w:val="none" w:sz="0" w:space="0" w:color="auto"/>
            <w:right w:val="none" w:sz="0" w:space="0" w:color="auto"/>
          </w:divBdr>
        </w:div>
        <w:div w:id="507062406">
          <w:marLeft w:val="0"/>
          <w:marRight w:val="0"/>
          <w:marTop w:val="0"/>
          <w:marBottom w:val="0"/>
          <w:divBdr>
            <w:top w:val="none" w:sz="0" w:space="0" w:color="auto"/>
            <w:left w:val="none" w:sz="0" w:space="0" w:color="auto"/>
            <w:bottom w:val="none" w:sz="0" w:space="0" w:color="auto"/>
            <w:right w:val="none" w:sz="0" w:space="0" w:color="auto"/>
          </w:divBdr>
        </w:div>
        <w:div w:id="846678799">
          <w:marLeft w:val="0"/>
          <w:marRight w:val="0"/>
          <w:marTop w:val="0"/>
          <w:marBottom w:val="0"/>
          <w:divBdr>
            <w:top w:val="none" w:sz="0" w:space="0" w:color="auto"/>
            <w:left w:val="none" w:sz="0" w:space="0" w:color="auto"/>
            <w:bottom w:val="none" w:sz="0" w:space="0" w:color="auto"/>
            <w:right w:val="none" w:sz="0" w:space="0" w:color="auto"/>
          </w:divBdr>
        </w:div>
        <w:div w:id="899289283">
          <w:marLeft w:val="0"/>
          <w:marRight w:val="0"/>
          <w:marTop w:val="0"/>
          <w:marBottom w:val="0"/>
          <w:divBdr>
            <w:top w:val="none" w:sz="0" w:space="0" w:color="auto"/>
            <w:left w:val="none" w:sz="0" w:space="0" w:color="auto"/>
            <w:bottom w:val="none" w:sz="0" w:space="0" w:color="auto"/>
            <w:right w:val="none" w:sz="0" w:space="0" w:color="auto"/>
          </w:divBdr>
        </w:div>
        <w:div w:id="936643182">
          <w:marLeft w:val="0"/>
          <w:marRight w:val="0"/>
          <w:marTop w:val="0"/>
          <w:marBottom w:val="0"/>
          <w:divBdr>
            <w:top w:val="none" w:sz="0" w:space="0" w:color="auto"/>
            <w:left w:val="none" w:sz="0" w:space="0" w:color="auto"/>
            <w:bottom w:val="none" w:sz="0" w:space="0" w:color="auto"/>
            <w:right w:val="none" w:sz="0" w:space="0" w:color="auto"/>
          </w:divBdr>
        </w:div>
        <w:div w:id="1054230841">
          <w:marLeft w:val="0"/>
          <w:marRight w:val="0"/>
          <w:marTop w:val="0"/>
          <w:marBottom w:val="0"/>
          <w:divBdr>
            <w:top w:val="none" w:sz="0" w:space="0" w:color="auto"/>
            <w:left w:val="none" w:sz="0" w:space="0" w:color="auto"/>
            <w:bottom w:val="none" w:sz="0" w:space="0" w:color="auto"/>
            <w:right w:val="none" w:sz="0" w:space="0" w:color="auto"/>
          </w:divBdr>
        </w:div>
        <w:div w:id="1518810291">
          <w:marLeft w:val="0"/>
          <w:marRight w:val="0"/>
          <w:marTop w:val="0"/>
          <w:marBottom w:val="0"/>
          <w:divBdr>
            <w:top w:val="none" w:sz="0" w:space="0" w:color="auto"/>
            <w:left w:val="none" w:sz="0" w:space="0" w:color="auto"/>
            <w:bottom w:val="none" w:sz="0" w:space="0" w:color="auto"/>
            <w:right w:val="none" w:sz="0" w:space="0" w:color="auto"/>
          </w:divBdr>
        </w:div>
        <w:div w:id="1587616852">
          <w:marLeft w:val="0"/>
          <w:marRight w:val="0"/>
          <w:marTop w:val="0"/>
          <w:marBottom w:val="0"/>
          <w:divBdr>
            <w:top w:val="none" w:sz="0" w:space="0" w:color="auto"/>
            <w:left w:val="none" w:sz="0" w:space="0" w:color="auto"/>
            <w:bottom w:val="none" w:sz="0" w:space="0" w:color="auto"/>
            <w:right w:val="none" w:sz="0" w:space="0" w:color="auto"/>
          </w:divBdr>
        </w:div>
        <w:div w:id="1630822428">
          <w:marLeft w:val="0"/>
          <w:marRight w:val="0"/>
          <w:marTop w:val="0"/>
          <w:marBottom w:val="0"/>
          <w:divBdr>
            <w:top w:val="none" w:sz="0" w:space="0" w:color="auto"/>
            <w:left w:val="none" w:sz="0" w:space="0" w:color="auto"/>
            <w:bottom w:val="none" w:sz="0" w:space="0" w:color="auto"/>
            <w:right w:val="none" w:sz="0" w:space="0" w:color="auto"/>
          </w:divBdr>
        </w:div>
        <w:div w:id="1983388596">
          <w:marLeft w:val="0"/>
          <w:marRight w:val="0"/>
          <w:marTop w:val="0"/>
          <w:marBottom w:val="0"/>
          <w:divBdr>
            <w:top w:val="none" w:sz="0" w:space="0" w:color="auto"/>
            <w:left w:val="none" w:sz="0" w:space="0" w:color="auto"/>
            <w:bottom w:val="none" w:sz="0" w:space="0" w:color="auto"/>
            <w:right w:val="none" w:sz="0" w:space="0" w:color="auto"/>
          </w:divBdr>
        </w:div>
      </w:divsChild>
    </w:div>
    <w:div w:id="754596548">
      <w:bodyDiv w:val="1"/>
      <w:marLeft w:val="0"/>
      <w:marRight w:val="0"/>
      <w:marTop w:val="0"/>
      <w:marBottom w:val="0"/>
      <w:divBdr>
        <w:top w:val="none" w:sz="0" w:space="0" w:color="auto"/>
        <w:left w:val="none" w:sz="0" w:space="0" w:color="auto"/>
        <w:bottom w:val="none" w:sz="0" w:space="0" w:color="auto"/>
        <w:right w:val="none" w:sz="0" w:space="0" w:color="auto"/>
      </w:divBdr>
      <w:divsChild>
        <w:div w:id="209340126">
          <w:marLeft w:val="0"/>
          <w:marRight w:val="0"/>
          <w:marTop w:val="0"/>
          <w:marBottom w:val="0"/>
          <w:divBdr>
            <w:top w:val="none" w:sz="0" w:space="0" w:color="auto"/>
            <w:left w:val="none" w:sz="0" w:space="0" w:color="auto"/>
            <w:bottom w:val="none" w:sz="0" w:space="0" w:color="auto"/>
            <w:right w:val="none" w:sz="0" w:space="0" w:color="auto"/>
          </w:divBdr>
        </w:div>
        <w:div w:id="443697217">
          <w:marLeft w:val="0"/>
          <w:marRight w:val="0"/>
          <w:marTop w:val="0"/>
          <w:marBottom w:val="0"/>
          <w:divBdr>
            <w:top w:val="none" w:sz="0" w:space="0" w:color="auto"/>
            <w:left w:val="none" w:sz="0" w:space="0" w:color="auto"/>
            <w:bottom w:val="none" w:sz="0" w:space="0" w:color="auto"/>
            <w:right w:val="none" w:sz="0" w:space="0" w:color="auto"/>
          </w:divBdr>
        </w:div>
        <w:div w:id="1239368613">
          <w:marLeft w:val="0"/>
          <w:marRight w:val="0"/>
          <w:marTop w:val="0"/>
          <w:marBottom w:val="0"/>
          <w:divBdr>
            <w:top w:val="none" w:sz="0" w:space="0" w:color="auto"/>
            <w:left w:val="none" w:sz="0" w:space="0" w:color="auto"/>
            <w:bottom w:val="none" w:sz="0" w:space="0" w:color="auto"/>
            <w:right w:val="none" w:sz="0" w:space="0" w:color="auto"/>
          </w:divBdr>
        </w:div>
        <w:div w:id="2051562860">
          <w:marLeft w:val="0"/>
          <w:marRight w:val="0"/>
          <w:marTop w:val="0"/>
          <w:marBottom w:val="0"/>
          <w:divBdr>
            <w:top w:val="none" w:sz="0" w:space="0" w:color="auto"/>
            <w:left w:val="none" w:sz="0" w:space="0" w:color="auto"/>
            <w:bottom w:val="none" w:sz="0" w:space="0" w:color="auto"/>
            <w:right w:val="none" w:sz="0" w:space="0" w:color="auto"/>
          </w:divBdr>
        </w:div>
        <w:div w:id="2134521149">
          <w:marLeft w:val="0"/>
          <w:marRight w:val="0"/>
          <w:marTop w:val="0"/>
          <w:marBottom w:val="0"/>
          <w:divBdr>
            <w:top w:val="none" w:sz="0" w:space="0" w:color="auto"/>
            <w:left w:val="none" w:sz="0" w:space="0" w:color="auto"/>
            <w:bottom w:val="none" w:sz="0" w:space="0" w:color="auto"/>
            <w:right w:val="none" w:sz="0" w:space="0" w:color="auto"/>
          </w:divBdr>
        </w:div>
      </w:divsChild>
    </w:div>
    <w:div w:id="767190345">
      <w:bodyDiv w:val="1"/>
      <w:marLeft w:val="0"/>
      <w:marRight w:val="0"/>
      <w:marTop w:val="0"/>
      <w:marBottom w:val="0"/>
      <w:divBdr>
        <w:top w:val="none" w:sz="0" w:space="0" w:color="auto"/>
        <w:left w:val="none" w:sz="0" w:space="0" w:color="auto"/>
        <w:bottom w:val="none" w:sz="0" w:space="0" w:color="auto"/>
        <w:right w:val="none" w:sz="0" w:space="0" w:color="auto"/>
      </w:divBdr>
      <w:divsChild>
        <w:div w:id="130902344">
          <w:marLeft w:val="0"/>
          <w:marRight w:val="0"/>
          <w:marTop w:val="0"/>
          <w:marBottom w:val="0"/>
          <w:divBdr>
            <w:top w:val="none" w:sz="0" w:space="0" w:color="auto"/>
            <w:left w:val="none" w:sz="0" w:space="0" w:color="auto"/>
            <w:bottom w:val="none" w:sz="0" w:space="0" w:color="auto"/>
            <w:right w:val="none" w:sz="0" w:space="0" w:color="auto"/>
          </w:divBdr>
        </w:div>
        <w:div w:id="523396828">
          <w:marLeft w:val="0"/>
          <w:marRight w:val="0"/>
          <w:marTop w:val="0"/>
          <w:marBottom w:val="0"/>
          <w:divBdr>
            <w:top w:val="none" w:sz="0" w:space="0" w:color="auto"/>
            <w:left w:val="none" w:sz="0" w:space="0" w:color="auto"/>
            <w:bottom w:val="none" w:sz="0" w:space="0" w:color="auto"/>
            <w:right w:val="none" w:sz="0" w:space="0" w:color="auto"/>
          </w:divBdr>
        </w:div>
        <w:div w:id="544222209">
          <w:marLeft w:val="0"/>
          <w:marRight w:val="0"/>
          <w:marTop w:val="0"/>
          <w:marBottom w:val="0"/>
          <w:divBdr>
            <w:top w:val="none" w:sz="0" w:space="0" w:color="auto"/>
            <w:left w:val="none" w:sz="0" w:space="0" w:color="auto"/>
            <w:bottom w:val="none" w:sz="0" w:space="0" w:color="auto"/>
            <w:right w:val="none" w:sz="0" w:space="0" w:color="auto"/>
          </w:divBdr>
        </w:div>
        <w:div w:id="797146329">
          <w:marLeft w:val="0"/>
          <w:marRight w:val="0"/>
          <w:marTop w:val="0"/>
          <w:marBottom w:val="0"/>
          <w:divBdr>
            <w:top w:val="none" w:sz="0" w:space="0" w:color="auto"/>
            <w:left w:val="none" w:sz="0" w:space="0" w:color="auto"/>
            <w:bottom w:val="none" w:sz="0" w:space="0" w:color="auto"/>
            <w:right w:val="none" w:sz="0" w:space="0" w:color="auto"/>
          </w:divBdr>
        </w:div>
        <w:div w:id="1071658633">
          <w:marLeft w:val="0"/>
          <w:marRight w:val="0"/>
          <w:marTop w:val="0"/>
          <w:marBottom w:val="0"/>
          <w:divBdr>
            <w:top w:val="none" w:sz="0" w:space="0" w:color="auto"/>
            <w:left w:val="none" w:sz="0" w:space="0" w:color="auto"/>
            <w:bottom w:val="none" w:sz="0" w:space="0" w:color="auto"/>
            <w:right w:val="none" w:sz="0" w:space="0" w:color="auto"/>
          </w:divBdr>
        </w:div>
        <w:div w:id="1141727373">
          <w:marLeft w:val="0"/>
          <w:marRight w:val="0"/>
          <w:marTop w:val="0"/>
          <w:marBottom w:val="0"/>
          <w:divBdr>
            <w:top w:val="none" w:sz="0" w:space="0" w:color="auto"/>
            <w:left w:val="none" w:sz="0" w:space="0" w:color="auto"/>
            <w:bottom w:val="none" w:sz="0" w:space="0" w:color="auto"/>
            <w:right w:val="none" w:sz="0" w:space="0" w:color="auto"/>
          </w:divBdr>
        </w:div>
      </w:divsChild>
    </w:div>
    <w:div w:id="807744953">
      <w:bodyDiv w:val="1"/>
      <w:marLeft w:val="0"/>
      <w:marRight w:val="0"/>
      <w:marTop w:val="0"/>
      <w:marBottom w:val="0"/>
      <w:divBdr>
        <w:top w:val="none" w:sz="0" w:space="0" w:color="auto"/>
        <w:left w:val="none" w:sz="0" w:space="0" w:color="auto"/>
        <w:bottom w:val="none" w:sz="0" w:space="0" w:color="auto"/>
        <w:right w:val="none" w:sz="0" w:space="0" w:color="auto"/>
      </w:divBdr>
    </w:div>
    <w:div w:id="822509440">
      <w:bodyDiv w:val="1"/>
      <w:marLeft w:val="0"/>
      <w:marRight w:val="0"/>
      <w:marTop w:val="0"/>
      <w:marBottom w:val="0"/>
      <w:divBdr>
        <w:top w:val="none" w:sz="0" w:space="0" w:color="auto"/>
        <w:left w:val="none" w:sz="0" w:space="0" w:color="auto"/>
        <w:bottom w:val="none" w:sz="0" w:space="0" w:color="auto"/>
        <w:right w:val="none" w:sz="0" w:space="0" w:color="auto"/>
      </w:divBdr>
    </w:div>
    <w:div w:id="827402515">
      <w:bodyDiv w:val="1"/>
      <w:marLeft w:val="0"/>
      <w:marRight w:val="0"/>
      <w:marTop w:val="0"/>
      <w:marBottom w:val="0"/>
      <w:divBdr>
        <w:top w:val="none" w:sz="0" w:space="0" w:color="auto"/>
        <w:left w:val="none" w:sz="0" w:space="0" w:color="auto"/>
        <w:bottom w:val="none" w:sz="0" w:space="0" w:color="auto"/>
        <w:right w:val="none" w:sz="0" w:space="0" w:color="auto"/>
      </w:divBdr>
      <w:divsChild>
        <w:div w:id="343243227">
          <w:marLeft w:val="0"/>
          <w:marRight w:val="0"/>
          <w:marTop w:val="0"/>
          <w:marBottom w:val="0"/>
          <w:divBdr>
            <w:top w:val="none" w:sz="0" w:space="0" w:color="auto"/>
            <w:left w:val="none" w:sz="0" w:space="0" w:color="auto"/>
            <w:bottom w:val="none" w:sz="0" w:space="0" w:color="auto"/>
            <w:right w:val="none" w:sz="0" w:space="0" w:color="auto"/>
          </w:divBdr>
        </w:div>
        <w:div w:id="1672567489">
          <w:marLeft w:val="0"/>
          <w:marRight w:val="0"/>
          <w:marTop w:val="0"/>
          <w:marBottom w:val="0"/>
          <w:divBdr>
            <w:top w:val="none" w:sz="0" w:space="0" w:color="auto"/>
            <w:left w:val="none" w:sz="0" w:space="0" w:color="auto"/>
            <w:bottom w:val="none" w:sz="0" w:space="0" w:color="auto"/>
            <w:right w:val="none" w:sz="0" w:space="0" w:color="auto"/>
          </w:divBdr>
        </w:div>
      </w:divsChild>
    </w:div>
    <w:div w:id="869416777">
      <w:bodyDiv w:val="1"/>
      <w:marLeft w:val="0"/>
      <w:marRight w:val="0"/>
      <w:marTop w:val="0"/>
      <w:marBottom w:val="0"/>
      <w:divBdr>
        <w:top w:val="none" w:sz="0" w:space="0" w:color="auto"/>
        <w:left w:val="none" w:sz="0" w:space="0" w:color="auto"/>
        <w:bottom w:val="none" w:sz="0" w:space="0" w:color="auto"/>
        <w:right w:val="none" w:sz="0" w:space="0" w:color="auto"/>
      </w:divBdr>
    </w:div>
    <w:div w:id="869880927">
      <w:bodyDiv w:val="1"/>
      <w:marLeft w:val="0"/>
      <w:marRight w:val="0"/>
      <w:marTop w:val="0"/>
      <w:marBottom w:val="0"/>
      <w:divBdr>
        <w:top w:val="none" w:sz="0" w:space="0" w:color="auto"/>
        <w:left w:val="none" w:sz="0" w:space="0" w:color="auto"/>
        <w:bottom w:val="none" w:sz="0" w:space="0" w:color="auto"/>
        <w:right w:val="none" w:sz="0" w:space="0" w:color="auto"/>
      </w:divBdr>
    </w:div>
    <w:div w:id="873932168">
      <w:bodyDiv w:val="1"/>
      <w:marLeft w:val="0"/>
      <w:marRight w:val="0"/>
      <w:marTop w:val="0"/>
      <w:marBottom w:val="0"/>
      <w:divBdr>
        <w:top w:val="none" w:sz="0" w:space="0" w:color="auto"/>
        <w:left w:val="none" w:sz="0" w:space="0" w:color="auto"/>
        <w:bottom w:val="none" w:sz="0" w:space="0" w:color="auto"/>
        <w:right w:val="none" w:sz="0" w:space="0" w:color="auto"/>
      </w:divBdr>
      <w:divsChild>
        <w:div w:id="546992182">
          <w:marLeft w:val="0"/>
          <w:marRight w:val="0"/>
          <w:marTop w:val="0"/>
          <w:marBottom w:val="0"/>
          <w:divBdr>
            <w:top w:val="none" w:sz="0" w:space="0" w:color="auto"/>
            <w:left w:val="none" w:sz="0" w:space="0" w:color="auto"/>
            <w:bottom w:val="none" w:sz="0" w:space="0" w:color="auto"/>
            <w:right w:val="none" w:sz="0" w:space="0" w:color="auto"/>
          </w:divBdr>
        </w:div>
        <w:div w:id="578058100">
          <w:marLeft w:val="0"/>
          <w:marRight w:val="0"/>
          <w:marTop w:val="0"/>
          <w:marBottom w:val="0"/>
          <w:divBdr>
            <w:top w:val="none" w:sz="0" w:space="0" w:color="auto"/>
            <w:left w:val="none" w:sz="0" w:space="0" w:color="auto"/>
            <w:bottom w:val="none" w:sz="0" w:space="0" w:color="auto"/>
            <w:right w:val="none" w:sz="0" w:space="0" w:color="auto"/>
          </w:divBdr>
        </w:div>
        <w:div w:id="791364777">
          <w:marLeft w:val="0"/>
          <w:marRight w:val="0"/>
          <w:marTop w:val="0"/>
          <w:marBottom w:val="0"/>
          <w:divBdr>
            <w:top w:val="none" w:sz="0" w:space="0" w:color="auto"/>
            <w:left w:val="none" w:sz="0" w:space="0" w:color="auto"/>
            <w:bottom w:val="none" w:sz="0" w:space="0" w:color="auto"/>
            <w:right w:val="none" w:sz="0" w:space="0" w:color="auto"/>
          </w:divBdr>
        </w:div>
        <w:div w:id="1005286217">
          <w:marLeft w:val="0"/>
          <w:marRight w:val="0"/>
          <w:marTop w:val="0"/>
          <w:marBottom w:val="0"/>
          <w:divBdr>
            <w:top w:val="none" w:sz="0" w:space="0" w:color="auto"/>
            <w:left w:val="none" w:sz="0" w:space="0" w:color="auto"/>
            <w:bottom w:val="none" w:sz="0" w:space="0" w:color="auto"/>
            <w:right w:val="none" w:sz="0" w:space="0" w:color="auto"/>
          </w:divBdr>
        </w:div>
        <w:div w:id="1107434030">
          <w:marLeft w:val="0"/>
          <w:marRight w:val="0"/>
          <w:marTop w:val="0"/>
          <w:marBottom w:val="0"/>
          <w:divBdr>
            <w:top w:val="none" w:sz="0" w:space="0" w:color="auto"/>
            <w:left w:val="none" w:sz="0" w:space="0" w:color="auto"/>
            <w:bottom w:val="none" w:sz="0" w:space="0" w:color="auto"/>
            <w:right w:val="none" w:sz="0" w:space="0" w:color="auto"/>
          </w:divBdr>
        </w:div>
        <w:div w:id="1399206444">
          <w:marLeft w:val="0"/>
          <w:marRight w:val="0"/>
          <w:marTop w:val="0"/>
          <w:marBottom w:val="0"/>
          <w:divBdr>
            <w:top w:val="none" w:sz="0" w:space="0" w:color="auto"/>
            <w:left w:val="none" w:sz="0" w:space="0" w:color="auto"/>
            <w:bottom w:val="none" w:sz="0" w:space="0" w:color="auto"/>
            <w:right w:val="none" w:sz="0" w:space="0" w:color="auto"/>
          </w:divBdr>
        </w:div>
        <w:div w:id="1591812867">
          <w:marLeft w:val="0"/>
          <w:marRight w:val="0"/>
          <w:marTop w:val="0"/>
          <w:marBottom w:val="0"/>
          <w:divBdr>
            <w:top w:val="none" w:sz="0" w:space="0" w:color="auto"/>
            <w:left w:val="none" w:sz="0" w:space="0" w:color="auto"/>
            <w:bottom w:val="none" w:sz="0" w:space="0" w:color="auto"/>
            <w:right w:val="none" w:sz="0" w:space="0" w:color="auto"/>
          </w:divBdr>
        </w:div>
        <w:div w:id="1815877655">
          <w:marLeft w:val="0"/>
          <w:marRight w:val="0"/>
          <w:marTop w:val="0"/>
          <w:marBottom w:val="0"/>
          <w:divBdr>
            <w:top w:val="none" w:sz="0" w:space="0" w:color="auto"/>
            <w:left w:val="none" w:sz="0" w:space="0" w:color="auto"/>
            <w:bottom w:val="none" w:sz="0" w:space="0" w:color="auto"/>
            <w:right w:val="none" w:sz="0" w:space="0" w:color="auto"/>
          </w:divBdr>
        </w:div>
        <w:div w:id="1875389431">
          <w:marLeft w:val="0"/>
          <w:marRight w:val="0"/>
          <w:marTop w:val="0"/>
          <w:marBottom w:val="0"/>
          <w:divBdr>
            <w:top w:val="none" w:sz="0" w:space="0" w:color="auto"/>
            <w:left w:val="none" w:sz="0" w:space="0" w:color="auto"/>
            <w:bottom w:val="none" w:sz="0" w:space="0" w:color="auto"/>
            <w:right w:val="none" w:sz="0" w:space="0" w:color="auto"/>
          </w:divBdr>
        </w:div>
        <w:div w:id="2023358482">
          <w:marLeft w:val="0"/>
          <w:marRight w:val="0"/>
          <w:marTop w:val="0"/>
          <w:marBottom w:val="0"/>
          <w:divBdr>
            <w:top w:val="none" w:sz="0" w:space="0" w:color="auto"/>
            <w:left w:val="none" w:sz="0" w:space="0" w:color="auto"/>
            <w:bottom w:val="none" w:sz="0" w:space="0" w:color="auto"/>
            <w:right w:val="none" w:sz="0" w:space="0" w:color="auto"/>
          </w:divBdr>
        </w:div>
      </w:divsChild>
    </w:div>
    <w:div w:id="875581954">
      <w:bodyDiv w:val="1"/>
      <w:marLeft w:val="0"/>
      <w:marRight w:val="0"/>
      <w:marTop w:val="0"/>
      <w:marBottom w:val="0"/>
      <w:divBdr>
        <w:top w:val="none" w:sz="0" w:space="0" w:color="auto"/>
        <w:left w:val="none" w:sz="0" w:space="0" w:color="auto"/>
        <w:bottom w:val="none" w:sz="0" w:space="0" w:color="auto"/>
        <w:right w:val="none" w:sz="0" w:space="0" w:color="auto"/>
      </w:divBdr>
    </w:div>
    <w:div w:id="914361221">
      <w:bodyDiv w:val="1"/>
      <w:marLeft w:val="0"/>
      <w:marRight w:val="0"/>
      <w:marTop w:val="0"/>
      <w:marBottom w:val="0"/>
      <w:divBdr>
        <w:top w:val="none" w:sz="0" w:space="0" w:color="auto"/>
        <w:left w:val="none" w:sz="0" w:space="0" w:color="auto"/>
        <w:bottom w:val="none" w:sz="0" w:space="0" w:color="auto"/>
        <w:right w:val="none" w:sz="0" w:space="0" w:color="auto"/>
      </w:divBdr>
    </w:div>
    <w:div w:id="915481889">
      <w:bodyDiv w:val="1"/>
      <w:marLeft w:val="0"/>
      <w:marRight w:val="0"/>
      <w:marTop w:val="0"/>
      <w:marBottom w:val="0"/>
      <w:divBdr>
        <w:top w:val="none" w:sz="0" w:space="0" w:color="auto"/>
        <w:left w:val="none" w:sz="0" w:space="0" w:color="auto"/>
        <w:bottom w:val="none" w:sz="0" w:space="0" w:color="auto"/>
        <w:right w:val="none" w:sz="0" w:space="0" w:color="auto"/>
      </w:divBdr>
    </w:div>
    <w:div w:id="919144159">
      <w:bodyDiv w:val="1"/>
      <w:marLeft w:val="0"/>
      <w:marRight w:val="0"/>
      <w:marTop w:val="0"/>
      <w:marBottom w:val="0"/>
      <w:divBdr>
        <w:top w:val="none" w:sz="0" w:space="0" w:color="auto"/>
        <w:left w:val="none" w:sz="0" w:space="0" w:color="auto"/>
        <w:bottom w:val="none" w:sz="0" w:space="0" w:color="auto"/>
        <w:right w:val="none" w:sz="0" w:space="0" w:color="auto"/>
      </w:divBdr>
    </w:div>
    <w:div w:id="970674004">
      <w:bodyDiv w:val="1"/>
      <w:marLeft w:val="0"/>
      <w:marRight w:val="0"/>
      <w:marTop w:val="0"/>
      <w:marBottom w:val="0"/>
      <w:divBdr>
        <w:top w:val="none" w:sz="0" w:space="0" w:color="auto"/>
        <w:left w:val="none" w:sz="0" w:space="0" w:color="auto"/>
        <w:bottom w:val="none" w:sz="0" w:space="0" w:color="auto"/>
        <w:right w:val="none" w:sz="0" w:space="0" w:color="auto"/>
      </w:divBdr>
    </w:div>
    <w:div w:id="972324802">
      <w:bodyDiv w:val="1"/>
      <w:marLeft w:val="0"/>
      <w:marRight w:val="0"/>
      <w:marTop w:val="0"/>
      <w:marBottom w:val="0"/>
      <w:divBdr>
        <w:top w:val="none" w:sz="0" w:space="0" w:color="auto"/>
        <w:left w:val="none" w:sz="0" w:space="0" w:color="auto"/>
        <w:bottom w:val="none" w:sz="0" w:space="0" w:color="auto"/>
        <w:right w:val="none" w:sz="0" w:space="0" w:color="auto"/>
      </w:divBdr>
    </w:div>
    <w:div w:id="996421857">
      <w:bodyDiv w:val="1"/>
      <w:marLeft w:val="0"/>
      <w:marRight w:val="0"/>
      <w:marTop w:val="0"/>
      <w:marBottom w:val="0"/>
      <w:divBdr>
        <w:top w:val="none" w:sz="0" w:space="0" w:color="auto"/>
        <w:left w:val="none" w:sz="0" w:space="0" w:color="auto"/>
        <w:bottom w:val="none" w:sz="0" w:space="0" w:color="auto"/>
        <w:right w:val="none" w:sz="0" w:space="0" w:color="auto"/>
      </w:divBdr>
    </w:div>
    <w:div w:id="1020278554">
      <w:bodyDiv w:val="1"/>
      <w:marLeft w:val="0"/>
      <w:marRight w:val="0"/>
      <w:marTop w:val="0"/>
      <w:marBottom w:val="0"/>
      <w:divBdr>
        <w:top w:val="none" w:sz="0" w:space="0" w:color="auto"/>
        <w:left w:val="none" w:sz="0" w:space="0" w:color="auto"/>
        <w:bottom w:val="none" w:sz="0" w:space="0" w:color="auto"/>
        <w:right w:val="none" w:sz="0" w:space="0" w:color="auto"/>
      </w:divBdr>
      <w:divsChild>
        <w:div w:id="1056688">
          <w:marLeft w:val="0"/>
          <w:marRight w:val="0"/>
          <w:marTop w:val="0"/>
          <w:marBottom w:val="0"/>
          <w:divBdr>
            <w:top w:val="none" w:sz="0" w:space="0" w:color="auto"/>
            <w:left w:val="none" w:sz="0" w:space="0" w:color="auto"/>
            <w:bottom w:val="none" w:sz="0" w:space="0" w:color="auto"/>
            <w:right w:val="none" w:sz="0" w:space="0" w:color="auto"/>
          </w:divBdr>
        </w:div>
        <w:div w:id="2054465">
          <w:marLeft w:val="0"/>
          <w:marRight w:val="0"/>
          <w:marTop w:val="0"/>
          <w:marBottom w:val="0"/>
          <w:divBdr>
            <w:top w:val="none" w:sz="0" w:space="0" w:color="auto"/>
            <w:left w:val="none" w:sz="0" w:space="0" w:color="auto"/>
            <w:bottom w:val="none" w:sz="0" w:space="0" w:color="auto"/>
            <w:right w:val="none" w:sz="0" w:space="0" w:color="auto"/>
          </w:divBdr>
        </w:div>
        <w:div w:id="1005669548">
          <w:marLeft w:val="0"/>
          <w:marRight w:val="0"/>
          <w:marTop w:val="0"/>
          <w:marBottom w:val="0"/>
          <w:divBdr>
            <w:top w:val="none" w:sz="0" w:space="0" w:color="auto"/>
            <w:left w:val="none" w:sz="0" w:space="0" w:color="auto"/>
            <w:bottom w:val="none" w:sz="0" w:space="0" w:color="auto"/>
            <w:right w:val="none" w:sz="0" w:space="0" w:color="auto"/>
          </w:divBdr>
        </w:div>
        <w:div w:id="1124931295">
          <w:marLeft w:val="0"/>
          <w:marRight w:val="0"/>
          <w:marTop w:val="0"/>
          <w:marBottom w:val="0"/>
          <w:divBdr>
            <w:top w:val="none" w:sz="0" w:space="0" w:color="auto"/>
            <w:left w:val="none" w:sz="0" w:space="0" w:color="auto"/>
            <w:bottom w:val="none" w:sz="0" w:space="0" w:color="auto"/>
            <w:right w:val="none" w:sz="0" w:space="0" w:color="auto"/>
          </w:divBdr>
        </w:div>
      </w:divsChild>
    </w:div>
    <w:div w:id="1029529476">
      <w:bodyDiv w:val="1"/>
      <w:marLeft w:val="0"/>
      <w:marRight w:val="0"/>
      <w:marTop w:val="0"/>
      <w:marBottom w:val="0"/>
      <w:divBdr>
        <w:top w:val="none" w:sz="0" w:space="0" w:color="auto"/>
        <w:left w:val="none" w:sz="0" w:space="0" w:color="auto"/>
        <w:bottom w:val="none" w:sz="0" w:space="0" w:color="auto"/>
        <w:right w:val="none" w:sz="0" w:space="0" w:color="auto"/>
      </w:divBdr>
    </w:div>
    <w:div w:id="1094400787">
      <w:bodyDiv w:val="1"/>
      <w:marLeft w:val="0"/>
      <w:marRight w:val="0"/>
      <w:marTop w:val="0"/>
      <w:marBottom w:val="0"/>
      <w:divBdr>
        <w:top w:val="none" w:sz="0" w:space="0" w:color="auto"/>
        <w:left w:val="none" w:sz="0" w:space="0" w:color="auto"/>
        <w:bottom w:val="none" w:sz="0" w:space="0" w:color="auto"/>
        <w:right w:val="none" w:sz="0" w:space="0" w:color="auto"/>
      </w:divBdr>
    </w:div>
    <w:div w:id="1102847462">
      <w:bodyDiv w:val="1"/>
      <w:marLeft w:val="0"/>
      <w:marRight w:val="0"/>
      <w:marTop w:val="0"/>
      <w:marBottom w:val="0"/>
      <w:divBdr>
        <w:top w:val="none" w:sz="0" w:space="0" w:color="auto"/>
        <w:left w:val="none" w:sz="0" w:space="0" w:color="auto"/>
        <w:bottom w:val="none" w:sz="0" w:space="0" w:color="auto"/>
        <w:right w:val="none" w:sz="0" w:space="0" w:color="auto"/>
      </w:divBdr>
      <w:divsChild>
        <w:div w:id="203254375">
          <w:marLeft w:val="0"/>
          <w:marRight w:val="0"/>
          <w:marTop w:val="0"/>
          <w:marBottom w:val="0"/>
          <w:divBdr>
            <w:top w:val="none" w:sz="0" w:space="0" w:color="auto"/>
            <w:left w:val="none" w:sz="0" w:space="0" w:color="auto"/>
            <w:bottom w:val="none" w:sz="0" w:space="0" w:color="auto"/>
            <w:right w:val="none" w:sz="0" w:space="0" w:color="auto"/>
          </w:divBdr>
        </w:div>
        <w:div w:id="475725969">
          <w:marLeft w:val="0"/>
          <w:marRight w:val="0"/>
          <w:marTop w:val="0"/>
          <w:marBottom w:val="0"/>
          <w:divBdr>
            <w:top w:val="none" w:sz="0" w:space="0" w:color="auto"/>
            <w:left w:val="none" w:sz="0" w:space="0" w:color="auto"/>
            <w:bottom w:val="none" w:sz="0" w:space="0" w:color="auto"/>
            <w:right w:val="none" w:sz="0" w:space="0" w:color="auto"/>
          </w:divBdr>
        </w:div>
        <w:div w:id="509489920">
          <w:marLeft w:val="0"/>
          <w:marRight w:val="0"/>
          <w:marTop w:val="0"/>
          <w:marBottom w:val="0"/>
          <w:divBdr>
            <w:top w:val="none" w:sz="0" w:space="0" w:color="auto"/>
            <w:left w:val="none" w:sz="0" w:space="0" w:color="auto"/>
            <w:bottom w:val="none" w:sz="0" w:space="0" w:color="auto"/>
            <w:right w:val="none" w:sz="0" w:space="0" w:color="auto"/>
          </w:divBdr>
        </w:div>
        <w:div w:id="531654226">
          <w:marLeft w:val="0"/>
          <w:marRight w:val="0"/>
          <w:marTop w:val="0"/>
          <w:marBottom w:val="0"/>
          <w:divBdr>
            <w:top w:val="none" w:sz="0" w:space="0" w:color="auto"/>
            <w:left w:val="none" w:sz="0" w:space="0" w:color="auto"/>
            <w:bottom w:val="none" w:sz="0" w:space="0" w:color="auto"/>
            <w:right w:val="none" w:sz="0" w:space="0" w:color="auto"/>
          </w:divBdr>
        </w:div>
        <w:div w:id="611280596">
          <w:marLeft w:val="0"/>
          <w:marRight w:val="0"/>
          <w:marTop w:val="0"/>
          <w:marBottom w:val="0"/>
          <w:divBdr>
            <w:top w:val="none" w:sz="0" w:space="0" w:color="auto"/>
            <w:left w:val="none" w:sz="0" w:space="0" w:color="auto"/>
            <w:bottom w:val="none" w:sz="0" w:space="0" w:color="auto"/>
            <w:right w:val="none" w:sz="0" w:space="0" w:color="auto"/>
          </w:divBdr>
        </w:div>
        <w:div w:id="672730879">
          <w:marLeft w:val="0"/>
          <w:marRight w:val="0"/>
          <w:marTop w:val="0"/>
          <w:marBottom w:val="0"/>
          <w:divBdr>
            <w:top w:val="none" w:sz="0" w:space="0" w:color="auto"/>
            <w:left w:val="none" w:sz="0" w:space="0" w:color="auto"/>
            <w:bottom w:val="none" w:sz="0" w:space="0" w:color="auto"/>
            <w:right w:val="none" w:sz="0" w:space="0" w:color="auto"/>
          </w:divBdr>
        </w:div>
        <w:div w:id="1344018051">
          <w:marLeft w:val="0"/>
          <w:marRight w:val="0"/>
          <w:marTop w:val="0"/>
          <w:marBottom w:val="0"/>
          <w:divBdr>
            <w:top w:val="none" w:sz="0" w:space="0" w:color="auto"/>
            <w:left w:val="none" w:sz="0" w:space="0" w:color="auto"/>
            <w:bottom w:val="none" w:sz="0" w:space="0" w:color="auto"/>
            <w:right w:val="none" w:sz="0" w:space="0" w:color="auto"/>
          </w:divBdr>
        </w:div>
        <w:div w:id="1751855094">
          <w:marLeft w:val="0"/>
          <w:marRight w:val="0"/>
          <w:marTop w:val="0"/>
          <w:marBottom w:val="0"/>
          <w:divBdr>
            <w:top w:val="none" w:sz="0" w:space="0" w:color="auto"/>
            <w:left w:val="none" w:sz="0" w:space="0" w:color="auto"/>
            <w:bottom w:val="none" w:sz="0" w:space="0" w:color="auto"/>
            <w:right w:val="none" w:sz="0" w:space="0" w:color="auto"/>
          </w:divBdr>
        </w:div>
        <w:div w:id="1893154674">
          <w:marLeft w:val="0"/>
          <w:marRight w:val="0"/>
          <w:marTop w:val="0"/>
          <w:marBottom w:val="0"/>
          <w:divBdr>
            <w:top w:val="none" w:sz="0" w:space="0" w:color="auto"/>
            <w:left w:val="none" w:sz="0" w:space="0" w:color="auto"/>
            <w:bottom w:val="none" w:sz="0" w:space="0" w:color="auto"/>
            <w:right w:val="none" w:sz="0" w:space="0" w:color="auto"/>
          </w:divBdr>
        </w:div>
        <w:div w:id="2123767995">
          <w:marLeft w:val="0"/>
          <w:marRight w:val="0"/>
          <w:marTop w:val="0"/>
          <w:marBottom w:val="0"/>
          <w:divBdr>
            <w:top w:val="none" w:sz="0" w:space="0" w:color="auto"/>
            <w:left w:val="none" w:sz="0" w:space="0" w:color="auto"/>
            <w:bottom w:val="none" w:sz="0" w:space="0" w:color="auto"/>
            <w:right w:val="none" w:sz="0" w:space="0" w:color="auto"/>
          </w:divBdr>
        </w:div>
      </w:divsChild>
    </w:div>
    <w:div w:id="1110004020">
      <w:bodyDiv w:val="1"/>
      <w:marLeft w:val="0"/>
      <w:marRight w:val="0"/>
      <w:marTop w:val="0"/>
      <w:marBottom w:val="0"/>
      <w:divBdr>
        <w:top w:val="none" w:sz="0" w:space="0" w:color="auto"/>
        <w:left w:val="none" w:sz="0" w:space="0" w:color="auto"/>
        <w:bottom w:val="none" w:sz="0" w:space="0" w:color="auto"/>
        <w:right w:val="none" w:sz="0" w:space="0" w:color="auto"/>
      </w:divBdr>
    </w:div>
    <w:div w:id="1139954583">
      <w:bodyDiv w:val="1"/>
      <w:marLeft w:val="0"/>
      <w:marRight w:val="0"/>
      <w:marTop w:val="0"/>
      <w:marBottom w:val="0"/>
      <w:divBdr>
        <w:top w:val="none" w:sz="0" w:space="0" w:color="auto"/>
        <w:left w:val="none" w:sz="0" w:space="0" w:color="auto"/>
        <w:bottom w:val="none" w:sz="0" w:space="0" w:color="auto"/>
        <w:right w:val="none" w:sz="0" w:space="0" w:color="auto"/>
      </w:divBdr>
      <w:divsChild>
        <w:div w:id="338626473">
          <w:marLeft w:val="0"/>
          <w:marRight w:val="0"/>
          <w:marTop w:val="0"/>
          <w:marBottom w:val="0"/>
          <w:divBdr>
            <w:top w:val="none" w:sz="0" w:space="0" w:color="auto"/>
            <w:left w:val="none" w:sz="0" w:space="0" w:color="auto"/>
            <w:bottom w:val="none" w:sz="0" w:space="0" w:color="auto"/>
            <w:right w:val="none" w:sz="0" w:space="0" w:color="auto"/>
          </w:divBdr>
        </w:div>
        <w:div w:id="599798453">
          <w:marLeft w:val="0"/>
          <w:marRight w:val="0"/>
          <w:marTop w:val="0"/>
          <w:marBottom w:val="0"/>
          <w:divBdr>
            <w:top w:val="none" w:sz="0" w:space="0" w:color="auto"/>
            <w:left w:val="none" w:sz="0" w:space="0" w:color="auto"/>
            <w:bottom w:val="none" w:sz="0" w:space="0" w:color="auto"/>
            <w:right w:val="none" w:sz="0" w:space="0" w:color="auto"/>
          </w:divBdr>
        </w:div>
        <w:div w:id="1451129406">
          <w:marLeft w:val="0"/>
          <w:marRight w:val="0"/>
          <w:marTop w:val="0"/>
          <w:marBottom w:val="0"/>
          <w:divBdr>
            <w:top w:val="none" w:sz="0" w:space="0" w:color="auto"/>
            <w:left w:val="none" w:sz="0" w:space="0" w:color="auto"/>
            <w:bottom w:val="none" w:sz="0" w:space="0" w:color="auto"/>
            <w:right w:val="none" w:sz="0" w:space="0" w:color="auto"/>
          </w:divBdr>
        </w:div>
        <w:div w:id="1588998150">
          <w:marLeft w:val="0"/>
          <w:marRight w:val="0"/>
          <w:marTop w:val="0"/>
          <w:marBottom w:val="0"/>
          <w:divBdr>
            <w:top w:val="none" w:sz="0" w:space="0" w:color="auto"/>
            <w:left w:val="none" w:sz="0" w:space="0" w:color="auto"/>
            <w:bottom w:val="none" w:sz="0" w:space="0" w:color="auto"/>
            <w:right w:val="none" w:sz="0" w:space="0" w:color="auto"/>
          </w:divBdr>
        </w:div>
        <w:div w:id="1649747364">
          <w:marLeft w:val="0"/>
          <w:marRight w:val="0"/>
          <w:marTop w:val="0"/>
          <w:marBottom w:val="0"/>
          <w:divBdr>
            <w:top w:val="none" w:sz="0" w:space="0" w:color="auto"/>
            <w:left w:val="none" w:sz="0" w:space="0" w:color="auto"/>
            <w:bottom w:val="none" w:sz="0" w:space="0" w:color="auto"/>
            <w:right w:val="none" w:sz="0" w:space="0" w:color="auto"/>
          </w:divBdr>
        </w:div>
        <w:div w:id="1756976890">
          <w:marLeft w:val="0"/>
          <w:marRight w:val="0"/>
          <w:marTop w:val="0"/>
          <w:marBottom w:val="0"/>
          <w:divBdr>
            <w:top w:val="none" w:sz="0" w:space="0" w:color="auto"/>
            <w:left w:val="none" w:sz="0" w:space="0" w:color="auto"/>
            <w:bottom w:val="none" w:sz="0" w:space="0" w:color="auto"/>
            <w:right w:val="none" w:sz="0" w:space="0" w:color="auto"/>
          </w:divBdr>
        </w:div>
      </w:divsChild>
    </w:div>
    <w:div w:id="1155149504">
      <w:bodyDiv w:val="1"/>
      <w:marLeft w:val="0"/>
      <w:marRight w:val="0"/>
      <w:marTop w:val="0"/>
      <w:marBottom w:val="0"/>
      <w:divBdr>
        <w:top w:val="none" w:sz="0" w:space="0" w:color="auto"/>
        <w:left w:val="none" w:sz="0" w:space="0" w:color="auto"/>
        <w:bottom w:val="none" w:sz="0" w:space="0" w:color="auto"/>
        <w:right w:val="none" w:sz="0" w:space="0" w:color="auto"/>
      </w:divBdr>
      <w:divsChild>
        <w:div w:id="73669621">
          <w:marLeft w:val="0"/>
          <w:marRight w:val="0"/>
          <w:marTop w:val="0"/>
          <w:marBottom w:val="0"/>
          <w:divBdr>
            <w:top w:val="none" w:sz="0" w:space="0" w:color="auto"/>
            <w:left w:val="none" w:sz="0" w:space="0" w:color="auto"/>
            <w:bottom w:val="none" w:sz="0" w:space="0" w:color="auto"/>
            <w:right w:val="none" w:sz="0" w:space="0" w:color="auto"/>
          </w:divBdr>
        </w:div>
        <w:div w:id="259460635">
          <w:marLeft w:val="0"/>
          <w:marRight w:val="0"/>
          <w:marTop w:val="0"/>
          <w:marBottom w:val="0"/>
          <w:divBdr>
            <w:top w:val="none" w:sz="0" w:space="0" w:color="auto"/>
            <w:left w:val="none" w:sz="0" w:space="0" w:color="auto"/>
            <w:bottom w:val="none" w:sz="0" w:space="0" w:color="auto"/>
            <w:right w:val="none" w:sz="0" w:space="0" w:color="auto"/>
          </w:divBdr>
        </w:div>
        <w:div w:id="378601603">
          <w:marLeft w:val="0"/>
          <w:marRight w:val="0"/>
          <w:marTop w:val="0"/>
          <w:marBottom w:val="0"/>
          <w:divBdr>
            <w:top w:val="none" w:sz="0" w:space="0" w:color="auto"/>
            <w:left w:val="none" w:sz="0" w:space="0" w:color="auto"/>
            <w:bottom w:val="none" w:sz="0" w:space="0" w:color="auto"/>
            <w:right w:val="none" w:sz="0" w:space="0" w:color="auto"/>
          </w:divBdr>
        </w:div>
        <w:div w:id="561257123">
          <w:marLeft w:val="0"/>
          <w:marRight w:val="0"/>
          <w:marTop w:val="0"/>
          <w:marBottom w:val="0"/>
          <w:divBdr>
            <w:top w:val="none" w:sz="0" w:space="0" w:color="auto"/>
            <w:left w:val="none" w:sz="0" w:space="0" w:color="auto"/>
            <w:bottom w:val="none" w:sz="0" w:space="0" w:color="auto"/>
            <w:right w:val="none" w:sz="0" w:space="0" w:color="auto"/>
          </w:divBdr>
        </w:div>
        <w:div w:id="657617970">
          <w:marLeft w:val="0"/>
          <w:marRight w:val="0"/>
          <w:marTop w:val="0"/>
          <w:marBottom w:val="0"/>
          <w:divBdr>
            <w:top w:val="none" w:sz="0" w:space="0" w:color="auto"/>
            <w:left w:val="none" w:sz="0" w:space="0" w:color="auto"/>
            <w:bottom w:val="none" w:sz="0" w:space="0" w:color="auto"/>
            <w:right w:val="none" w:sz="0" w:space="0" w:color="auto"/>
          </w:divBdr>
        </w:div>
        <w:div w:id="791946815">
          <w:marLeft w:val="0"/>
          <w:marRight w:val="0"/>
          <w:marTop w:val="0"/>
          <w:marBottom w:val="0"/>
          <w:divBdr>
            <w:top w:val="none" w:sz="0" w:space="0" w:color="auto"/>
            <w:left w:val="none" w:sz="0" w:space="0" w:color="auto"/>
            <w:bottom w:val="none" w:sz="0" w:space="0" w:color="auto"/>
            <w:right w:val="none" w:sz="0" w:space="0" w:color="auto"/>
          </w:divBdr>
        </w:div>
        <w:div w:id="1120151785">
          <w:marLeft w:val="0"/>
          <w:marRight w:val="0"/>
          <w:marTop w:val="0"/>
          <w:marBottom w:val="0"/>
          <w:divBdr>
            <w:top w:val="none" w:sz="0" w:space="0" w:color="auto"/>
            <w:left w:val="none" w:sz="0" w:space="0" w:color="auto"/>
            <w:bottom w:val="none" w:sz="0" w:space="0" w:color="auto"/>
            <w:right w:val="none" w:sz="0" w:space="0" w:color="auto"/>
          </w:divBdr>
        </w:div>
        <w:div w:id="1588272792">
          <w:marLeft w:val="0"/>
          <w:marRight w:val="0"/>
          <w:marTop w:val="0"/>
          <w:marBottom w:val="0"/>
          <w:divBdr>
            <w:top w:val="none" w:sz="0" w:space="0" w:color="auto"/>
            <w:left w:val="none" w:sz="0" w:space="0" w:color="auto"/>
            <w:bottom w:val="none" w:sz="0" w:space="0" w:color="auto"/>
            <w:right w:val="none" w:sz="0" w:space="0" w:color="auto"/>
          </w:divBdr>
        </w:div>
        <w:div w:id="1794862188">
          <w:marLeft w:val="0"/>
          <w:marRight w:val="0"/>
          <w:marTop w:val="0"/>
          <w:marBottom w:val="0"/>
          <w:divBdr>
            <w:top w:val="none" w:sz="0" w:space="0" w:color="auto"/>
            <w:left w:val="none" w:sz="0" w:space="0" w:color="auto"/>
            <w:bottom w:val="none" w:sz="0" w:space="0" w:color="auto"/>
            <w:right w:val="none" w:sz="0" w:space="0" w:color="auto"/>
          </w:divBdr>
        </w:div>
      </w:divsChild>
    </w:div>
    <w:div w:id="1157261505">
      <w:bodyDiv w:val="1"/>
      <w:marLeft w:val="0"/>
      <w:marRight w:val="0"/>
      <w:marTop w:val="0"/>
      <w:marBottom w:val="0"/>
      <w:divBdr>
        <w:top w:val="none" w:sz="0" w:space="0" w:color="auto"/>
        <w:left w:val="none" w:sz="0" w:space="0" w:color="auto"/>
        <w:bottom w:val="none" w:sz="0" w:space="0" w:color="auto"/>
        <w:right w:val="none" w:sz="0" w:space="0" w:color="auto"/>
      </w:divBdr>
    </w:div>
    <w:div w:id="1218128658">
      <w:bodyDiv w:val="1"/>
      <w:marLeft w:val="0"/>
      <w:marRight w:val="0"/>
      <w:marTop w:val="0"/>
      <w:marBottom w:val="0"/>
      <w:divBdr>
        <w:top w:val="none" w:sz="0" w:space="0" w:color="auto"/>
        <w:left w:val="none" w:sz="0" w:space="0" w:color="auto"/>
        <w:bottom w:val="none" w:sz="0" w:space="0" w:color="auto"/>
        <w:right w:val="none" w:sz="0" w:space="0" w:color="auto"/>
      </w:divBdr>
      <w:divsChild>
        <w:div w:id="1548689052">
          <w:marLeft w:val="0"/>
          <w:marRight w:val="0"/>
          <w:marTop w:val="0"/>
          <w:marBottom w:val="0"/>
          <w:divBdr>
            <w:top w:val="none" w:sz="0" w:space="0" w:color="auto"/>
            <w:left w:val="none" w:sz="0" w:space="0" w:color="auto"/>
            <w:bottom w:val="none" w:sz="0" w:space="0" w:color="auto"/>
            <w:right w:val="none" w:sz="0" w:space="0" w:color="auto"/>
          </w:divBdr>
        </w:div>
        <w:div w:id="1707173627">
          <w:marLeft w:val="0"/>
          <w:marRight w:val="0"/>
          <w:marTop w:val="0"/>
          <w:marBottom w:val="0"/>
          <w:divBdr>
            <w:top w:val="none" w:sz="0" w:space="0" w:color="auto"/>
            <w:left w:val="none" w:sz="0" w:space="0" w:color="auto"/>
            <w:bottom w:val="none" w:sz="0" w:space="0" w:color="auto"/>
            <w:right w:val="none" w:sz="0" w:space="0" w:color="auto"/>
          </w:divBdr>
        </w:div>
      </w:divsChild>
    </w:div>
    <w:div w:id="1222862629">
      <w:bodyDiv w:val="1"/>
      <w:marLeft w:val="0"/>
      <w:marRight w:val="0"/>
      <w:marTop w:val="0"/>
      <w:marBottom w:val="0"/>
      <w:divBdr>
        <w:top w:val="none" w:sz="0" w:space="0" w:color="auto"/>
        <w:left w:val="none" w:sz="0" w:space="0" w:color="auto"/>
        <w:bottom w:val="none" w:sz="0" w:space="0" w:color="auto"/>
        <w:right w:val="none" w:sz="0" w:space="0" w:color="auto"/>
      </w:divBdr>
    </w:div>
    <w:div w:id="1234046091">
      <w:bodyDiv w:val="1"/>
      <w:marLeft w:val="0"/>
      <w:marRight w:val="0"/>
      <w:marTop w:val="0"/>
      <w:marBottom w:val="0"/>
      <w:divBdr>
        <w:top w:val="none" w:sz="0" w:space="0" w:color="auto"/>
        <w:left w:val="none" w:sz="0" w:space="0" w:color="auto"/>
        <w:bottom w:val="none" w:sz="0" w:space="0" w:color="auto"/>
        <w:right w:val="none" w:sz="0" w:space="0" w:color="auto"/>
      </w:divBdr>
    </w:div>
    <w:div w:id="1255044972">
      <w:bodyDiv w:val="1"/>
      <w:marLeft w:val="0"/>
      <w:marRight w:val="0"/>
      <w:marTop w:val="0"/>
      <w:marBottom w:val="0"/>
      <w:divBdr>
        <w:top w:val="none" w:sz="0" w:space="0" w:color="auto"/>
        <w:left w:val="none" w:sz="0" w:space="0" w:color="auto"/>
        <w:bottom w:val="none" w:sz="0" w:space="0" w:color="auto"/>
        <w:right w:val="none" w:sz="0" w:space="0" w:color="auto"/>
      </w:divBdr>
    </w:div>
    <w:div w:id="1262880888">
      <w:bodyDiv w:val="1"/>
      <w:marLeft w:val="0"/>
      <w:marRight w:val="0"/>
      <w:marTop w:val="0"/>
      <w:marBottom w:val="0"/>
      <w:divBdr>
        <w:top w:val="none" w:sz="0" w:space="0" w:color="auto"/>
        <w:left w:val="none" w:sz="0" w:space="0" w:color="auto"/>
        <w:bottom w:val="none" w:sz="0" w:space="0" w:color="auto"/>
        <w:right w:val="none" w:sz="0" w:space="0" w:color="auto"/>
      </w:divBdr>
    </w:div>
    <w:div w:id="1263025654">
      <w:bodyDiv w:val="1"/>
      <w:marLeft w:val="0"/>
      <w:marRight w:val="0"/>
      <w:marTop w:val="0"/>
      <w:marBottom w:val="0"/>
      <w:divBdr>
        <w:top w:val="none" w:sz="0" w:space="0" w:color="auto"/>
        <w:left w:val="none" w:sz="0" w:space="0" w:color="auto"/>
        <w:bottom w:val="none" w:sz="0" w:space="0" w:color="auto"/>
        <w:right w:val="none" w:sz="0" w:space="0" w:color="auto"/>
      </w:divBdr>
    </w:div>
    <w:div w:id="1271861507">
      <w:bodyDiv w:val="1"/>
      <w:marLeft w:val="0"/>
      <w:marRight w:val="0"/>
      <w:marTop w:val="0"/>
      <w:marBottom w:val="0"/>
      <w:divBdr>
        <w:top w:val="none" w:sz="0" w:space="0" w:color="auto"/>
        <w:left w:val="none" w:sz="0" w:space="0" w:color="auto"/>
        <w:bottom w:val="none" w:sz="0" w:space="0" w:color="auto"/>
        <w:right w:val="none" w:sz="0" w:space="0" w:color="auto"/>
      </w:divBdr>
      <w:divsChild>
        <w:div w:id="4594893">
          <w:marLeft w:val="0"/>
          <w:marRight w:val="0"/>
          <w:marTop w:val="0"/>
          <w:marBottom w:val="0"/>
          <w:divBdr>
            <w:top w:val="none" w:sz="0" w:space="0" w:color="auto"/>
            <w:left w:val="none" w:sz="0" w:space="0" w:color="auto"/>
            <w:bottom w:val="none" w:sz="0" w:space="0" w:color="auto"/>
            <w:right w:val="none" w:sz="0" w:space="0" w:color="auto"/>
          </w:divBdr>
        </w:div>
        <w:div w:id="76678546">
          <w:marLeft w:val="0"/>
          <w:marRight w:val="0"/>
          <w:marTop w:val="0"/>
          <w:marBottom w:val="0"/>
          <w:divBdr>
            <w:top w:val="none" w:sz="0" w:space="0" w:color="auto"/>
            <w:left w:val="none" w:sz="0" w:space="0" w:color="auto"/>
            <w:bottom w:val="none" w:sz="0" w:space="0" w:color="auto"/>
            <w:right w:val="none" w:sz="0" w:space="0" w:color="auto"/>
          </w:divBdr>
        </w:div>
        <w:div w:id="296760647">
          <w:marLeft w:val="0"/>
          <w:marRight w:val="0"/>
          <w:marTop w:val="0"/>
          <w:marBottom w:val="0"/>
          <w:divBdr>
            <w:top w:val="none" w:sz="0" w:space="0" w:color="auto"/>
            <w:left w:val="none" w:sz="0" w:space="0" w:color="auto"/>
            <w:bottom w:val="none" w:sz="0" w:space="0" w:color="auto"/>
            <w:right w:val="none" w:sz="0" w:space="0" w:color="auto"/>
          </w:divBdr>
        </w:div>
        <w:div w:id="1199124047">
          <w:marLeft w:val="0"/>
          <w:marRight w:val="0"/>
          <w:marTop w:val="0"/>
          <w:marBottom w:val="0"/>
          <w:divBdr>
            <w:top w:val="none" w:sz="0" w:space="0" w:color="auto"/>
            <w:left w:val="none" w:sz="0" w:space="0" w:color="auto"/>
            <w:bottom w:val="none" w:sz="0" w:space="0" w:color="auto"/>
            <w:right w:val="none" w:sz="0" w:space="0" w:color="auto"/>
          </w:divBdr>
        </w:div>
        <w:div w:id="1943101884">
          <w:marLeft w:val="0"/>
          <w:marRight w:val="0"/>
          <w:marTop w:val="0"/>
          <w:marBottom w:val="0"/>
          <w:divBdr>
            <w:top w:val="none" w:sz="0" w:space="0" w:color="auto"/>
            <w:left w:val="none" w:sz="0" w:space="0" w:color="auto"/>
            <w:bottom w:val="none" w:sz="0" w:space="0" w:color="auto"/>
            <w:right w:val="none" w:sz="0" w:space="0" w:color="auto"/>
          </w:divBdr>
        </w:div>
      </w:divsChild>
    </w:div>
    <w:div w:id="1290235376">
      <w:bodyDiv w:val="1"/>
      <w:marLeft w:val="0"/>
      <w:marRight w:val="0"/>
      <w:marTop w:val="0"/>
      <w:marBottom w:val="0"/>
      <w:divBdr>
        <w:top w:val="none" w:sz="0" w:space="0" w:color="auto"/>
        <w:left w:val="none" w:sz="0" w:space="0" w:color="auto"/>
        <w:bottom w:val="none" w:sz="0" w:space="0" w:color="auto"/>
        <w:right w:val="none" w:sz="0" w:space="0" w:color="auto"/>
      </w:divBdr>
      <w:divsChild>
        <w:div w:id="993725364">
          <w:marLeft w:val="0"/>
          <w:marRight w:val="0"/>
          <w:marTop w:val="0"/>
          <w:marBottom w:val="0"/>
          <w:divBdr>
            <w:top w:val="none" w:sz="0" w:space="0" w:color="auto"/>
            <w:left w:val="none" w:sz="0" w:space="0" w:color="auto"/>
            <w:bottom w:val="none" w:sz="0" w:space="0" w:color="auto"/>
            <w:right w:val="none" w:sz="0" w:space="0" w:color="auto"/>
          </w:divBdr>
        </w:div>
        <w:div w:id="1027566197">
          <w:marLeft w:val="0"/>
          <w:marRight w:val="0"/>
          <w:marTop w:val="0"/>
          <w:marBottom w:val="0"/>
          <w:divBdr>
            <w:top w:val="none" w:sz="0" w:space="0" w:color="auto"/>
            <w:left w:val="none" w:sz="0" w:space="0" w:color="auto"/>
            <w:bottom w:val="none" w:sz="0" w:space="0" w:color="auto"/>
            <w:right w:val="none" w:sz="0" w:space="0" w:color="auto"/>
          </w:divBdr>
        </w:div>
        <w:div w:id="1083334404">
          <w:marLeft w:val="0"/>
          <w:marRight w:val="0"/>
          <w:marTop w:val="0"/>
          <w:marBottom w:val="0"/>
          <w:divBdr>
            <w:top w:val="none" w:sz="0" w:space="0" w:color="auto"/>
            <w:left w:val="none" w:sz="0" w:space="0" w:color="auto"/>
            <w:bottom w:val="none" w:sz="0" w:space="0" w:color="auto"/>
            <w:right w:val="none" w:sz="0" w:space="0" w:color="auto"/>
          </w:divBdr>
        </w:div>
        <w:div w:id="1640500817">
          <w:marLeft w:val="0"/>
          <w:marRight w:val="0"/>
          <w:marTop w:val="0"/>
          <w:marBottom w:val="0"/>
          <w:divBdr>
            <w:top w:val="none" w:sz="0" w:space="0" w:color="auto"/>
            <w:left w:val="none" w:sz="0" w:space="0" w:color="auto"/>
            <w:bottom w:val="none" w:sz="0" w:space="0" w:color="auto"/>
            <w:right w:val="none" w:sz="0" w:space="0" w:color="auto"/>
          </w:divBdr>
        </w:div>
        <w:div w:id="1956322694">
          <w:marLeft w:val="0"/>
          <w:marRight w:val="0"/>
          <w:marTop w:val="0"/>
          <w:marBottom w:val="0"/>
          <w:divBdr>
            <w:top w:val="none" w:sz="0" w:space="0" w:color="auto"/>
            <w:left w:val="none" w:sz="0" w:space="0" w:color="auto"/>
            <w:bottom w:val="none" w:sz="0" w:space="0" w:color="auto"/>
            <w:right w:val="none" w:sz="0" w:space="0" w:color="auto"/>
          </w:divBdr>
        </w:div>
      </w:divsChild>
    </w:div>
    <w:div w:id="1307469720">
      <w:bodyDiv w:val="1"/>
      <w:marLeft w:val="0"/>
      <w:marRight w:val="0"/>
      <w:marTop w:val="0"/>
      <w:marBottom w:val="0"/>
      <w:divBdr>
        <w:top w:val="none" w:sz="0" w:space="0" w:color="auto"/>
        <w:left w:val="none" w:sz="0" w:space="0" w:color="auto"/>
        <w:bottom w:val="none" w:sz="0" w:space="0" w:color="auto"/>
        <w:right w:val="none" w:sz="0" w:space="0" w:color="auto"/>
      </w:divBdr>
    </w:div>
    <w:div w:id="1320769827">
      <w:bodyDiv w:val="1"/>
      <w:marLeft w:val="0"/>
      <w:marRight w:val="0"/>
      <w:marTop w:val="0"/>
      <w:marBottom w:val="0"/>
      <w:divBdr>
        <w:top w:val="none" w:sz="0" w:space="0" w:color="auto"/>
        <w:left w:val="none" w:sz="0" w:space="0" w:color="auto"/>
        <w:bottom w:val="none" w:sz="0" w:space="0" w:color="auto"/>
        <w:right w:val="none" w:sz="0" w:space="0" w:color="auto"/>
      </w:divBdr>
    </w:div>
    <w:div w:id="1329863056">
      <w:bodyDiv w:val="1"/>
      <w:marLeft w:val="0"/>
      <w:marRight w:val="0"/>
      <w:marTop w:val="0"/>
      <w:marBottom w:val="0"/>
      <w:divBdr>
        <w:top w:val="none" w:sz="0" w:space="0" w:color="auto"/>
        <w:left w:val="none" w:sz="0" w:space="0" w:color="auto"/>
        <w:bottom w:val="none" w:sz="0" w:space="0" w:color="auto"/>
        <w:right w:val="none" w:sz="0" w:space="0" w:color="auto"/>
      </w:divBdr>
    </w:div>
    <w:div w:id="1334341006">
      <w:bodyDiv w:val="1"/>
      <w:marLeft w:val="0"/>
      <w:marRight w:val="0"/>
      <w:marTop w:val="0"/>
      <w:marBottom w:val="0"/>
      <w:divBdr>
        <w:top w:val="none" w:sz="0" w:space="0" w:color="auto"/>
        <w:left w:val="none" w:sz="0" w:space="0" w:color="auto"/>
        <w:bottom w:val="none" w:sz="0" w:space="0" w:color="auto"/>
        <w:right w:val="none" w:sz="0" w:space="0" w:color="auto"/>
      </w:divBdr>
    </w:div>
    <w:div w:id="1374498248">
      <w:bodyDiv w:val="1"/>
      <w:marLeft w:val="0"/>
      <w:marRight w:val="0"/>
      <w:marTop w:val="0"/>
      <w:marBottom w:val="0"/>
      <w:divBdr>
        <w:top w:val="none" w:sz="0" w:space="0" w:color="auto"/>
        <w:left w:val="none" w:sz="0" w:space="0" w:color="auto"/>
        <w:bottom w:val="none" w:sz="0" w:space="0" w:color="auto"/>
        <w:right w:val="none" w:sz="0" w:space="0" w:color="auto"/>
      </w:divBdr>
    </w:div>
    <w:div w:id="1379936456">
      <w:bodyDiv w:val="1"/>
      <w:marLeft w:val="0"/>
      <w:marRight w:val="0"/>
      <w:marTop w:val="0"/>
      <w:marBottom w:val="0"/>
      <w:divBdr>
        <w:top w:val="none" w:sz="0" w:space="0" w:color="auto"/>
        <w:left w:val="none" w:sz="0" w:space="0" w:color="auto"/>
        <w:bottom w:val="none" w:sz="0" w:space="0" w:color="auto"/>
        <w:right w:val="none" w:sz="0" w:space="0" w:color="auto"/>
      </w:divBdr>
    </w:div>
    <w:div w:id="1390835075">
      <w:bodyDiv w:val="1"/>
      <w:marLeft w:val="0"/>
      <w:marRight w:val="0"/>
      <w:marTop w:val="0"/>
      <w:marBottom w:val="0"/>
      <w:divBdr>
        <w:top w:val="none" w:sz="0" w:space="0" w:color="auto"/>
        <w:left w:val="none" w:sz="0" w:space="0" w:color="auto"/>
        <w:bottom w:val="none" w:sz="0" w:space="0" w:color="auto"/>
        <w:right w:val="none" w:sz="0" w:space="0" w:color="auto"/>
      </w:divBdr>
    </w:div>
    <w:div w:id="1395197927">
      <w:bodyDiv w:val="1"/>
      <w:marLeft w:val="0"/>
      <w:marRight w:val="0"/>
      <w:marTop w:val="0"/>
      <w:marBottom w:val="0"/>
      <w:divBdr>
        <w:top w:val="none" w:sz="0" w:space="0" w:color="auto"/>
        <w:left w:val="none" w:sz="0" w:space="0" w:color="auto"/>
        <w:bottom w:val="none" w:sz="0" w:space="0" w:color="auto"/>
        <w:right w:val="none" w:sz="0" w:space="0" w:color="auto"/>
      </w:divBdr>
    </w:div>
    <w:div w:id="1415588094">
      <w:bodyDiv w:val="1"/>
      <w:marLeft w:val="0"/>
      <w:marRight w:val="0"/>
      <w:marTop w:val="0"/>
      <w:marBottom w:val="0"/>
      <w:divBdr>
        <w:top w:val="none" w:sz="0" w:space="0" w:color="auto"/>
        <w:left w:val="none" w:sz="0" w:space="0" w:color="auto"/>
        <w:bottom w:val="none" w:sz="0" w:space="0" w:color="auto"/>
        <w:right w:val="none" w:sz="0" w:space="0" w:color="auto"/>
      </w:divBdr>
    </w:div>
    <w:div w:id="1426422330">
      <w:bodyDiv w:val="1"/>
      <w:marLeft w:val="0"/>
      <w:marRight w:val="0"/>
      <w:marTop w:val="0"/>
      <w:marBottom w:val="0"/>
      <w:divBdr>
        <w:top w:val="none" w:sz="0" w:space="0" w:color="auto"/>
        <w:left w:val="none" w:sz="0" w:space="0" w:color="auto"/>
        <w:bottom w:val="none" w:sz="0" w:space="0" w:color="auto"/>
        <w:right w:val="none" w:sz="0" w:space="0" w:color="auto"/>
      </w:divBdr>
    </w:div>
    <w:div w:id="1448158202">
      <w:bodyDiv w:val="1"/>
      <w:marLeft w:val="0"/>
      <w:marRight w:val="0"/>
      <w:marTop w:val="0"/>
      <w:marBottom w:val="0"/>
      <w:divBdr>
        <w:top w:val="none" w:sz="0" w:space="0" w:color="auto"/>
        <w:left w:val="none" w:sz="0" w:space="0" w:color="auto"/>
        <w:bottom w:val="none" w:sz="0" w:space="0" w:color="auto"/>
        <w:right w:val="none" w:sz="0" w:space="0" w:color="auto"/>
      </w:divBdr>
    </w:div>
    <w:div w:id="1463841797">
      <w:bodyDiv w:val="1"/>
      <w:marLeft w:val="0"/>
      <w:marRight w:val="0"/>
      <w:marTop w:val="0"/>
      <w:marBottom w:val="0"/>
      <w:divBdr>
        <w:top w:val="none" w:sz="0" w:space="0" w:color="auto"/>
        <w:left w:val="none" w:sz="0" w:space="0" w:color="auto"/>
        <w:bottom w:val="none" w:sz="0" w:space="0" w:color="auto"/>
        <w:right w:val="none" w:sz="0" w:space="0" w:color="auto"/>
      </w:divBdr>
    </w:div>
    <w:div w:id="1467358874">
      <w:bodyDiv w:val="1"/>
      <w:marLeft w:val="0"/>
      <w:marRight w:val="0"/>
      <w:marTop w:val="0"/>
      <w:marBottom w:val="0"/>
      <w:divBdr>
        <w:top w:val="none" w:sz="0" w:space="0" w:color="auto"/>
        <w:left w:val="none" w:sz="0" w:space="0" w:color="auto"/>
        <w:bottom w:val="none" w:sz="0" w:space="0" w:color="auto"/>
        <w:right w:val="none" w:sz="0" w:space="0" w:color="auto"/>
      </w:divBdr>
    </w:div>
    <w:div w:id="1485394664">
      <w:bodyDiv w:val="1"/>
      <w:marLeft w:val="0"/>
      <w:marRight w:val="0"/>
      <w:marTop w:val="0"/>
      <w:marBottom w:val="0"/>
      <w:divBdr>
        <w:top w:val="none" w:sz="0" w:space="0" w:color="auto"/>
        <w:left w:val="none" w:sz="0" w:space="0" w:color="auto"/>
        <w:bottom w:val="none" w:sz="0" w:space="0" w:color="auto"/>
        <w:right w:val="none" w:sz="0" w:space="0" w:color="auto"/>
      </w:divBdr>
    </w:div>
    <w:div w:id="1492676696">
      <w:bodyDiv w:val="1"/>
      <w:marLeft w:val="0"/>
      <w:marRight w:val="0"/>
      <w:marTop w:val="0"/>
      <w:marBottom w:val="0"/>
      <w:divBdr>
        <w:top w:val="none" w:sz="0" w:space="0" w:color="auto"/>
        <w:left w:val="none" w:sz="0" w:space="0" w:color="auto"/>
        <w:bottom w:val="none" w:sz="0" w:space="0" w:color="auto"/>
        <w:right w:val="none" w:sz="0" w:space="0" w:color="auto"/>
      </w:divBdr>
    </w:div>
    <w:div w:id="1508598317">
      <w:bodyDiv w:val="1"/>
      <w:marLeft w:val="0"/>
      <w:marRight w:val="0"/>
      <w:marTop w:val="0"/>
      <w:marBottom w:val="0"/>
      <w:divBdr>
        <w:top w:val="none" w:sz="0" w:space="0" w:color="auto"/>
        <w:left w:val="none" w:sz="0" w:space="0" w:color="auto"/>
        <w:bottom w:val="none" w:sz="0" w:space="0" w:color="auto"/>
        <w:right w:val="none" w:sz="0" w:space="0" w:color="auto"/>
      </w:divBdr>
    </w:div>
    <w:div w:id="1514149091">
      <w:bodyDiv w:val="1"/>
      <w:marLeft w:val="0"/>
      <w:marRight w:val="0"/>
      <w:marTop w:val="0"/>
      <w:marBottom w:val="0"/>
      <w:divBdr>
        <w:top w:val="none" w:sz="0" w:space="0" w:color="auto"/>
        <w:left w:val="none" w:sz="0" w:space="0" w:color="auto"/>
        <w:bottom w:val="none" w:sz="0" w:space="0" w:color="auto"/>
        <w:right w:val="none" w:sz="0" w:space="0" w:color="auto"/>
      </w:divBdr>
      <w:divsChild>
        <w:div w:id="4402059">
          <w:marLeft w:val="0"/>
          <w:marRight w:val="0"/>
          <w:marTop w:val="0"/>
          <w:marBottom w:val="0"/>
          <w:divBdr>
            <w:top w:val="none" w:sz="0" w:space="0" w:color="auto"/>
            <w:left w:val="none" w:sz="0" w:space="0" w:color="auto"/>
            <w:bottom w:val="none" w:sz="0" w:space="0" w:color="auto"/>
            <w:right w:val="none" w:sz="0" w:space="0" w:color="auto"/>
          </w:divBdr>
        </w:div>
        <w:div w:id="208761464">
          <w:marLeft w:val="0"/>
          <w:marRight w:val="0"/>
          <w:marTop w:val="0"/>
          <w:marBottom w:val="0"/>
          <w:divBdr>
            <w:top w:val="none" w:sz="0" w:space="0" w:color="auto"/>
            <w:left w:val="none" w:sz="0" w:space="0" w:color="auto"/>
            <w:bottom w:val="none" w:sz="0" w:space="0" w:color="auto"/>
            <w:right w:val="none" w:sz="0" w:space="0" w:color="auto"/>
          </w:divBdr>
        </w:div>
        <w:div w:id="263811613">
          <w:marLeft w:val="0"/>
          <w:marRight w:val="0"/>
          <w:marTop w:val="0"/>
          <w:marBottom w:val="0"/>
          <w:divBdr>
            <w:top w:val="none" w:sz="0" w:space="0" w:color="auto"/>
            <w:left w:val="none" w:sz="0" w:space="0" w:color="auto"/>
            <w:bottom w:val="none" w:sz="0" w:space="0" w:color="auto"/>
            <w:right w:val="none" w:sz="0" w:space="0" w:color="auto"/>
          </w:divBdr>
        </w:div>
        <w:div w:id="312566867">
          <w:marLeft w:val="0"/>
          <w:marRight w:val="0"/>
          <w:marTop w:val="0"/>
          <w:marBottom w:val="0"/>
          <w:divBdr>
            <w:top w:val="none" w:sz="0" w:space="0" w:color="auto"/>
            <w:left w:val="none" w:sz="0" w:space="0" w:color="auto"/>
            <w:bottom w:val="none" w:sz="0" w:space="0" w:color="auto"/>
            <w:right w:val="none" w:sz="0" w:space="0" w:color="auto"/>
          </w:divBdr>
        </w:div>
        <w:div w:id="1236431423">
          <w:marLeft w:val="0"/>
          <w:marRight w:val="0"/>
          <w:marTop w:val="0"/>
          <w:marBottom w:val="0"/>
          <w:divBdr>
            <w:top w:val="none" w:sz="0" w:space="0" w:color="auto"/>
            <w:left w:val="none" w:sz="0" w:space="0" w:color="auto"/>
            <w:bottom w:val="none" w:sz="0" w:space="0" w:color="auto"/>
            <w:right w:val="none" w:sz="0" w:space="0" w:color="auto"/>
          </w:divBdr>
        </w:div>
        <w:div w:id="1951811604">
          <w:marLeft w:val="0"/>
          <w:marRight w:val="0"/>
          <w:marTop w:val="0"/>
          <w:marBottom w:val="0"/>
          <w:divBdr>
            <w:top w:val="none" w:sz="0" w:space="0" w:color="auto"/>
            <w:left w:val="none" w:sz="0" w:space="0" w:color="auto"/>
            <w:bottom w:val="none" w:sz="0" w:space="0" w:color="auto"/>
            <w:right w:val="none" w:sz="0" w:space="0" w:color="auto"/>
          </w:divBdr>
          <w:divsChild>
            <w:div w:id="896669616">
              <w:marLeft w:val="0"/>
              <w:marRight w:val="0"/>
              <w:marTop w:val="0"/>
              <w:marBottom w:val="0"/>
              <w:divBdr>
                <w:top w:val="none" w:sz="0" w:space="0" w:color="auto"/>
                <w:left w:val="none" w:sz="0" w:space="0" w:color="auto"/>
                <w:bottom w:val="none" w:sz="0" w:space="0" w:color="auto"/>
                <w:right w:val="none" w:sz="0" w:space="0" w:color="auto"/>
              </w:divBdr>
            </w:div>
            <w:div w:id="904680755">
              <w:marLeft w:val="0"/>
              <w:marRight w:val="0"/>
              <w:marTop w:val="0"/>
              <w:marBottom w:val="0"/>
              <w:divBdr>
                <w:top w:val="none" w:sz="0" w:space="0" w:color="auto"/>
                <w:left w:val="none" w:sz="0" w:space="0" w:color="auto"/>
                <w:bottom w:val="none" w:sz="0" w:space="0" w:color="auto"/>
                <w:right w:val="none" w:sz="0" w:space="0" w:color="auto"/>
              </w:divBdr>
            </w:div>
            <w:div w:id="983313124">
              <w:marLeft w:val="0"/>
              <w:marRight w:val="0"/>
              <w:marTop w:val="0"/>
              <w:marBottom w:val="0"/>
              <w:divBdr>
                <w:top w:val="none" w:sz="0" w:space="0" w:color="auto"/>
                <w:left w:val="none" w:sz="0" w:space="0" w:color="auto"/>
                <w:bottom w:val="none" w:sz="0" w:space="0" w:color="auto"/>
                <w:right w:val="none" w:sz="0" w:space="0" w:color="auto"/>
              </w:divBdr>
            </w:div>
            <w:div w:id="1162283367">
              <w:marLeft w:val="0"/>
              <w:marRight w:val="0"/>
              <w:marTop w:val="0"/>
              <w:marBottom w:val="0"/>
              <w:divBdr>
                <w:top w:val="none" w:sz="0" w:space="0" w:color="auto"/>
                <w:left w:val="none" w:sz="0" w:space="0" w:color="auto"/>
                <w:bottom w:val="none" w:sz="0" w:space="0" w:color="auto"/>
                <w:right w:val="none" w:sz="0" w:space="0" w:color="auto"/>
              </w:divBdr>
            </w:div>
            <w:div w:id="1840541215">
              <w:marLeft w:val="0"/>
              <w:marRight w:val="0"/>
              <w:marTop w:val="0"/>
              <w:marBottom w:val="0"/>
              <w:divBdr>
                <w:top w:val="none" w:sz="0" w:space="0" w:color="auto"/>
                <w:left w:val="none" w:sz="0" w:space="0" w:color="auto"/>
                <w:bottom w:val="none" w:sz="0" w:space="0" w:color="auto"/>
                <w:right w:val="none" w:sz="0" w:space="0" w:color="auto"/>
              </w:divBdr>
            </w:div>
          </w:divsChild>
        </w:div>
        <w:div w:id="2111536280">
          <w:marLeft w:val="0"/>
          <w:marRight w:val="0"/>
          <w:marTop w:val="0"/>
          <w:marBottom w:val="0"/>
          <w:divBdr>
            <w:top w:val="none" w:sz="0" w:space="0" w:color="auto"/>
            <w:left w:val="none" w:sz="0" w:space="0" w:color="auto"/>
            <w:bottom w:val="none" w:sz="0" w:space="0" w:color="auto"/>
            <w:right w:val="none" w:sz="0" w:space="0" w:color="auto"/>
          </w:divBdr>
        </w:div>
      </w:divsChild>
    </w:div>
    <w:div w:id="1593926682">
      <w:bodyDiv w:val="1"/>
      <w:marLeft w:val="0"/>
      <w:marRight w:val="0"/>
      <w:marTop w:val="0"/>
      <w:marBottom w:val="0"/>
      <w:divBdr>
        <w:top w:val="none" w:sz="0" w:space="0" w:color="auto"/>
        <w:left w:val="none" w:sz="0" w:space="0" w:color="auto"/>
        <w:bottom w:val="none" w:sz="0" w:space="0" w:color="auto"/>
        <w:right w:val="none" w:sz="0" w:space="0" w:color="auto"/>
      </w:divBdr>
      <w:divsChild>
        <w:div w:id="200821838">
          <w:marLeft w:val="0"/>
          <w:marRight w:val="0"/>
          <w:marTop w:val="0"/>
          <w:marBottom w:val="0"/>
          <w:divBdr>
            <w:top w:val="none" w:sz="0" w:space="0" w:color="auto"/>
            <w:left w:val="none" w:sz="0" w:space="0" w:color="auto"/>
            <w:bottom w:val="none" w:sz="0" w:space="0" w:color="auto"/>
            <w:right w:val="none" w:sz="0" w:space="0" w:color="auto"/>
          </w:divBdr>
        </w:div>
        <w:div w:id="295071136">
          <w:marLeft w:val="0"/>
          <w:marRight w:val="0"/>
          <w:marTop w:val="0"/>
          <w:marBottom w:val="0"/>
          <w:divBdr>
            <w:top w:val="none" w:sz="0" w:space="0" w:color="auto"/>
            <w:left w:val="none" w:sz="0" w:space="0" w:color="auto"/>
            <w:bottom w:val="none" w:sz="0" w:space="0" w:color="auto"/>
            <w:right w:val="none" w:sz="0" w:space="0" w:color="auto"/>
          </w:divBdr>
        </w:div>
        <w:div w:id="437138753">
          <w:marLeft w:val="0"/>
          <w:marRight w:val="0"/>
          <w:marTop w:val="0"/>
          <w:marBottom w:val="0"/>
          <w:divBdr>
            <w:top w:val="none" w:sz="0" w:space="0" w:color="auto"/>
            <w:left w:val="none" w:sz="0" w:space="0" w:color="auto"/>
            <w:bottom w:val="none" w:sz="0" w:space="0" w:color="auto"/>
            <w:right w:val="none" w:sz="0" w:space="0" w:color="auto"/>
          </w:divBdr>
        </w:div>
        <w:div w:id="543756016">
          <w:marLeft w:val="0"/>
          <w:marRight w:val="0"/>
          <w:marTop w:val="0"/>
          <w:marBottom w:val="0"/>
          <w:divBdr>
            <w:top w:val="none" w:sz="0" w:space="0" w:color="auto"/>
            <w:left w:val="none" w:sz="0" w:space="0" w:color="auto"/>
            <w:bottom w:val="none" w:sz="0" w:space="0" w:color="auto"/>
            <w:right w:val="none" w:sz="0" w:space="0" w:color="auto"/>
          </w:divBdr>
        </w:div>
        <w:div w:id="559361555">
          <w:marLeft w:val="0"/>
          <w:marRight w:val="0"/>
          <w:marTop w:val="0"/>
          <w:marBottom w:val="0"/>
          <w:divBdr>
            <w:top w:val="none" w:sz="0" w:space="0" w:color="auto"/>
            <w:left w:val="none" w:sz="0" w:space="0" w:color="auto"/>
            <w:bottom w:val="none" w:sz="0" w:space="0" w:color="auto"/>
            <w:right w:val="none" w:sz="0" w:space="0" w:color="auto"/>
          </w:divBdr>
        </w:div>
        <w:div w:id="568228945">
          <w:marLeft w:val="0"/>
          <w:marRight w:val="0"/>
          <w:marTop w:val="0"/>
          <w:marBottom w:val="0"/>
          <w:divBdr>
            <w:top w:val="none" w:sz="0" w:space="0" w:color="auto"/>
            <w:left w:val="none" w:sz="0" w:space="0" w:color="auto"/>
            <w:bottom w:val="none" w:sz="0" w:space="0" w:color="auto"/>
            <w:right w:val="none" w:sz="0" w:space="0" w:color="auto"/>
          </w:divBdr>
        </w:div>
        <w:div w:id="652874897">
          <w:marLeft w:val="0"/>
          <w:marRight w:val="0"/>
          <w:marTop w:val="0"/>
          <w:marBottom w:val="0"/>
          <w:divBdr>
            <w:top w:val="none" w:sz="0" w:space="0" w:color="auto"/>
            <w:left w:val="none" w:sz="0" w:space="0" w:color="auto"/>
            <w:bottom w:val="none" w:sz="0" w:space="0" w:color="auto"/>
            <w:right w:val="none" w:sz="0" w:space="0" w:color="auto"/>
          </w:divBdr>
        </w:div>
        <w:div w:id="663243132">
          <w:marLeft w:val="0"/>
          <w:marRight w:val="0"/>
          <w:marTop w:val="0"/>
          <w:marBottom w:val="0"/>
          <w:divBdr>
            <w:top w:val="none" w:sz="0" w:space="0" w:color="auto"/>
            <w:left w:val="none" w:sz="0" w:space="0" w:color="auto"/>
            <w:bottom w:val="none" w:sz="0" w:space="0" w:color="auto"/>
            <w:right w:val="none" w:sz="0" w:space="0" w:color="auto"/>
          </w:divBdr>
        </w:div>
        <w:div w:id="790247694">
          <w:marLeft w:val="0"/>
          <w:marRight w:val="0"/>
          <w:marTop w:val="0"/>
          <w:marBottom w:val="0"/>
          <w:divBdr>
            <w:top w:val="none" w:sz="0" w:space="0" w:color="auto"/>
            <w:left w:val="none" w:sz="0" w:space="0" w:color="auto"/>
            <w:bottom w:val="none" w:sz="0" w:space="0" w:color="auto"/>
            <w:right w:val="none" w:sz="0" w:space="0" w:color="auto"/>
          </w:divBdr>
        </w:div>
        <w:div w:id="841625830">
          <w:marLeft w:val="0"/>
          <w:marRight w:val="0"/>
          <w:marTop w:val="0"/>
          <w:marBottom w:val="0"/>
          <w:divBdr>
            <w:top w:val="none" w:sz="0" w:space="0" w:color="auto"/>
            <w:left w:val="none" w:sz="0" w:space="0" w:color="auto"/>
            <w:bottom w:val="none" w:sz="0" w:space="0" w:color="auto"/>
            <w:right w:val="none" w:sz="0" w:space="0" w:color="auto"/>
          </w:divBdr>
        </w:div>
        <w:div w:id="852451332">
          <w:marLeft w:val="0"/>
          <w:marRight w:val="0"/>
          <w:marTop w:val="0"/>
          <w:marBottom w:val="0"/>
          <w:divBdr>
            <w:top w:val="none" w:sz="0" w:space="0" w:color="auto"/>
            <w:left w:val="none" w:sz="0" w:space="0" w:color="auto"/>
            <w:bottom w:val="none" w:sz="0" w:space="0" w:color="auto"/>
            <w:right w:val="none" w:sz="0" w:space="0" w:color="auto"/>
          </w:divBdr>
        </w:div>
        <w:div w:id="1153793074">
          <w:marLeft w:val="0"/>
          <w:marRight w:val="0"/>
          <w:marTop w:val="0"/>
          <w:marBottom w:val="0"/>
          <w:divBdr>
            <w:top w:val="none" w:sz="0" w:space="0" w:color="auto"/>
            <w:left w:val="none" w:sz="0" w:space="0" w:color="auto"/>
            <w:bottom w:val="none" w:sz="0" w:space="0" w:color="auto"/>
            <w:right w:val="none" w:sz="0" w:space="0" w:color="auto"/>
          </w:divBdr>
        </w:div>
        <w:div w:id="1252852960">
          <w:marLeft w:val="0"/>
          <w:marRight w:val="0"/>
          <w:marTop w:val="0"/>
          <w:marBottom w:val="0"/>
          <w:divBdr>
            <w:top w:val="none" w:sz="0" w:space="0" w:color="auto"/>
            <w:left w:val="none" w:sz="0" w:space="0" w:color="auto"/>
            <w:bottom w:val="none" w:sz="0" w:space="0" w:color="auto"/>
            <w:right w:val="none" w:sz="0" w:space="0" w:color="auto"/>
          </w:divBdr>
        </w:div>
        <w:div w:id="1466002513">
          <w:marLeft w:val="0"/>
          <w:marRight w:val="0"/>
          <w:marTop w:val="0"/>
          <w:marBottom w:val="0"/>
          <w:divBdr>
            <w:top w:val="none" w:sz="0" w:space="0" w:color="auto"/>
            <w:left w:val="none" w:sz="0" w:space="0" w:color="auto"/>
            <w:bottom w:val="none" w:sz="0" w:space="0" w:color="auto"/>
            <w:right w:val="none" w:sz="0" w:space="0" w:color="auto"/>
          </w:divBdr>
        </w:div>
        <w:div w:id="1515653702">
          <w:marLeft w:val="0"/>
          <w:marRight w:val="0"/>
          <w:marTop w:val="0"/>
          <w:marBottom w:val="0"/>
          <w:divBdr>
            <w:top w:val="none" w:sz="0" w:space="0" w:color="auto"/>
            <w:left w:val="none" w:sz="0" w:space="0" w:color="auto"/>
            <w:bottom w:val="none" w:sz="0" w:space="0" w:color="auto"/>
            <w:right w:val="none" w:sz="0" w:space="0" w:color="auto"/>
          </w:divBdr>
        </w:div>
        <w:div w:id="1843472328">
          <w:marLeft w:val="0"/>
          <w:marRight w:val="0"/>
          <w:marTop w:val="0"/>
          <w:marBottom w:val="0"/>
          <w:divBdr>
            <w:top w:val="none" w:sz="0" w:space="0" w:color="auto"/>
            <w:left w:val="none" w:sz="0" w:space="0" w:color="auto"/>
            <w:bottom w:val="none" w:sz="0" w:space="0" w:color="auto"/>
            <w:right w:val="none" w:sz="0" w:space="0" w:color="auto"/>
          </w:divBdr>
        </w:div>
        <w:div w:id="1958833666">
          <w:marLeft w:val="0"/>
          <w:marRight w:val="0"/>
          <w:marTop w:val="0"/>
          <w:marBottom w:val="0"/>
          <w:divBdr>
            <w:top w:val="none" w:sz="0" w:space="0" w:color="auto"/>
            <w:left w:val="none" w:sz="0" w:space="0" w:color="auto"/>
            <w:bottom w:val="none" w:sz="0" w:space="0" w:color="auto"/>
            <w:right w:val="none" w:sz="0" w:space="0" w:color="auto"/>
          </w:divBdr>
        </w:div>
      </w:divsChild>
    </w:div>
    <w:div w:id="1640918121">
      <w:bodyDiv w:val="1"/>
      <w:marLeft w:val="0"/>
      <w:marRight w:val="0"/>
      <w:marTop w:val="0"/>
      <w:marBottom w:val="0"/>
      <w:divBdr>
        <w:top w:val="none" w:sz="0" w:space="0" w:color="auto"/>
        <w:left w:val="none" w:sz="0" w:space="0" w:color="auto"/>
        <w:bottom w:val="none" w:sz="0" w:space="0" w:color="auto"/>
        <w:right w:val="none" w:sz="0" w:space="0" w:color="auto"/>
      </w:divBdr>
    </w:div>
    <w:div w:id="1663048755">
      <w:bodyDiv w:val="1"/>
      <w:marLeft w:val="0"/>
      <w:marRight w:val="0"/>
      <w:marTop w:val="0"/>
      <w:marBottom w:val="0"/>
      <w:divBdr>
        <w:top w:val="none" w:sz="0" w:space="0" w:color="auto"/>
        <w:left w:val="none" w:sz="0" w:space="0" w:color="auto"/>
        <w:bottom w:val="none" w:sz="0" w:space="0" w:color="auto"/>
        <w:right w:val="none" w:sz="0" w:space="0" w:color="auto"/>
      </w:divBdr>
    </w:div>
    <w:div w:id="1665014958">
      <w:bodyDiv w:val="1"/>
      <w:marLeft w:val="0"/>
      <w:marRight w:val="0"/>
      <w:marTop w:val="0"/>
      <w:marBottom w:val="0"/>
      <w:divBdr>
        <w:top w:val="none" w:sz="0" w:space="0" w:color="auto"/>
        <w:left w:val="none" w:sz="0" w:space="0" w:color="auto"/>
        <w:bottom w:val="none" w:sz="0" w:space="0" w:color="auto"/>
        <w:right w:val="none" w:sz="0" w:space="0" w:color="auto"/>
      </w:divBdr>
    </w:div>
    <w:div w:id="1667318394">
      <w:bodyDiv w:val="1"/>
      <w:marLeft w:val="0"/>
      <w:marRight w:val="0"/>
      <w:marTop w:val="0"/>
      <w:marBottom w:val="0"/>
      <w:divBdr>
        <w:top w:val="none" w:sz="0" w:space="0" w:color="auto"/>
        <w:left w:val="none" w:sz="0" w:space="0" w:color="auto"/>
        <w:bottom w:val="none" w:sz="0" w:space="0" w:color="auto"/>
        <w:right w:val="none" w:sz="0" w:space="0" w:color="auto"/>
      </w:divBdr>
    </w:div>
    <w:div w:id="1672635609">
      <w:bodyDiv w:val="1"/>
      <w:marLeft w:val="0"/>
      <w:marRight w:val="0"/>
      <w:marTop w:val="0"/>
      <w:marBottom w:val="0"/>
      <w:divBdr>
        <w:top w:val="none" w:sz="0" w:space="0" w:color="auto"/>
        <w:left w:val="none" w:sz="0" w:space="0" w:color="auto"/>
        <w:bottom w:val="none" w:sz="0" w:space="0" w:color="auto"/>
        <w:right w:val="none" w:sz="0" w:space="0" w:color="auto"/>
      </w:divBdr>
    </w:div>
    <w:div w:id="1677001235">
      <w:bodyDiv w:val="1"/>
      <w:marLeft w:val="0"/>
      <w:marRight w:val="0"/>
      <w:marTop w:val="0"/>
      <w:marBottom w:val="0"/>
      <w:divBdr>
        <w:top w:val="none" w:sz="0" w:space="0" w:color="auto"/>
        <w:left w:val="none" w:sz="0" w:space="0" w:color="auto"/>
        <w:bottom w:val="none" w:sz="0" w:space="0" w:color="auto"/>
        <w:right w:val="none" w:sz="0" w:space="0" w:color="auto"/>
      </w:divBdr>
      <w:divsChild>
        <w:div w:id="22630626">
          <w:marLeft w:val="0"/>
          <w:marRight w:val="0"/>
          <w:marTop w:val="0"/>
          <w:marBottom w:val="0"/>
          <w:divBdr>
            <w:top w:val="none" w:sz="0" w:space="0" w:color="auto"/>
            <w:left w:val="none" w:sz="0" w:space="0" w:color="auto"/>
            <w:bottom w:val="none" w:sz="0" w:space="0" w:color="auto"/>
            <w:right w:val="none" w:sz="0" w:space="0" w:color="auto"/>
          </w:divBdr>
        </w:div>
        <w:div w:id="284318240">
          <w:marLeft w:val="0"/>
          <w:marRight w:val="0"/>
          <w:marTop w:val="0"/>
          <w:marBottom w:val="0"/>
          <w:divBdr>
            <w:top w:val="none" w:sz="0" w:space="0" w:color="auto"/>
            <w:left w:val="none" w:sz="0" w:space="0" w:color="auto"/>
            <w:bottom w:val="none" w:sz="0" w:space="0" w:color="auto"/>
            <w:right w:val="none" w:sz="0" w:space="0" w:color="auto"/>
          </w:divBdr>
        </w:div>
        <w:div w:id="526678276">
          <w:marLeft w:val="0"/>
          <w:marRight w:val="0"/>
          <w:marTop w:val="0"/>
          <w:marBottom w:val="0"/>
          <w:divBdr>
            <w:top w:val="none" w:sz="0" w:space="0" w:color="auto"/>
            <w:left w:val="none" w:sz="0" w:space="0" w:color="auto"/>
            <w:bottom w:val="none" w:sz="0" w:space="0" w:color="auto"/>
            <w:right w:val="none" w:sz="0" w:space="0" w:color="auto"/>
          </w:divBdr>
        </w:div>
        <w:div w:id="723018141">
          <w:marLeft w:val="0"/>
          <w:marRight w:val="0"/>
          <w:marTop w:val="0"/>
          <w:marBottom w:val="0"/>
          <w:divBdr>
            <w:top w:val="none" w:sz="0" w:space="0" w:color="auto"/>
            <w:left w:val="none" w:sz="0" w:space="0" w:color="auto"/>
            <w:bottom w:val="none" w:sz="0" w:space="0" w:color="auto"/>
            <w:right w:val="none" w:sz="0" w:space="0" w:color="auto"/>
          </w:divBdr>
        </w:div>
        <w:div w:id="1245384533">
          <w:marLeft w:val="0"/>
          <w:marRight w:val="0"/>
          <w:marTop w:val="0"/>
          <w:marBottom w:val="0"/>
          <w:divBdr>
            <w:top w:val="none" w:sz="0" w:space="0" w:color="auto"/>
            <w:left w:val="none" w:sz="0" w:space="0" w:color="auto"/>
            <w:bottom w:val="none" w:sz="0" w:space="0" w:color="auto"/>
            <w:right w:val="none" w:sz="0" w:space="0" w:color="auto"/>
          </w:divBdr>
        </w:div>
        <w:div w:id="1306473285">
          <w:marLeft w:val="0"/>
          <w:marRight w:val="0"/>
          <w:marTop w:val="0"/>
          <w:marBottom w:val="0"/>
          <w:divBdr>
            <w:top w:val="none" w:sz="0" w:space="0" w:color="auto"/>
            <w:left w:val="none" w:sz="0" w:space="0" w:color="auto"/>
            <w:bottom w:val="none" w:sz="0" w:space="0" w:color="auto"/>
            <w:right w:val="none" w:sz="0" w:space="0" w:color="auto"/>
          </w:divBdr>
        </w:div>
        <w:div w:id="1421369243">
          <w:marLeft w:val="0"/>
          <w:marRight w:val="0"/>
          <w:marTop w:val="0"/>
          <w:marBottom w:val="0"/>
          <w:divBdr>
            <w:top w:val="none" w:sz="0" w:space="0" w:color="auto"/>
            <w:left w:val="none" w:sz="0" w:space="0" w:color="auto"/>
            <w:bottom w:val="none" w:sz="0" w:space="0" w:color="auto"/>
            <w:right w:val="none" w:sz="0" w:space="0" w:color="auto"/>
          </w:divBdr>
        </w:div>
        <w:div w:id="1646351537">
          <w:marLeft w:val="0"/>
          <w:marRight w:val="0"/>
          <w:marTop w:val="0"/>
          <w:marBottom w:val="0"/>
          <w:divBdr>
            <w:top w:val="none" w:sz="0" w:space="0" w:color="auto"/>
            <w:left w:val="none" w:sz="0" w:space="0" w:color="auto"/>
            <w:bottom w:val="none" w:sz="0" w:space="0" w:color="auto"/>
            <w:right w:val="none" w:sz="0" w:space="0" w:color="auto"/>
          </w:divBdr>
        </w:div>
        <w:div w:id="1876505366">
          <w:marLeft w:val="0"/>
          <w:marRight w:val="0"/>
          <w:marTop w:val="0"/>
          <w:marBottom w:val="0"/>
          <w:divBdr>
            <w:top w:val="none" w:sz="0" w:space="0" w:color="auto"/>
            <w:left w:val="none" w:sz="0" w:space="0" w:color="auto"/>
            <w:bottom w:val="none" w:sz="0" w:space="0" w:color="auto"/>
            <w:right w:val="none" w:sz="0" w:space="0" w:color="auto"/>
          </w:divBdr>
        </w:div>
        <w:div w:id="2141651607">
          <w:marLeft w:val="0"/>
          <w:marRight w:val="0"/>
          <w:marTop w:val="0"/>
          <w:marBottom w:val="0"/>
          <w:divBdr>
            <w:top w:val="none" w:sz="0" w:space="0" w:color="auto"/>
            <w:left w:val="none" w:sz="0" w:space="0" w:color="auto"/>
            <w:bottom w:val="none" w:sz="0" w:space="0" w:color="auto"/>
            <w:right w:val="none" w:sz="0" w:space="0" w:color="auto"/>
          </w:divBdr>
        </w:div>
      </w:divsChild>
    </w:div>
    <w:div w:id="1678192431">
      <w:bodyDiv w:val="1"/>
      <w:marLeft w:val="0"/>
      <w:marRight w:val="0"/>
      <w:marTop w:val="0"/>
      <w:marBottom w:val="0"/>
      <w:divBdr>
        <w:top w:val="none" w:sz="0" w:space="0" w:color="auto"/>
        <w:left w:val="none" w:sz="0" w:space="0" w:color="auto"/>
        <w:bottom w:val="none" w:sz="0" w:space="0" w:color="auto"/>
        <w:right w:val="none" w:sz="0" w:space="0" w:color="auto"/>
      </w:divBdr>
      <w:divsChild>
        <w:div w:id="1286042218">
          <w:marLeft w:val="0"/>
          <w:marRight w:val="0"/>
          <w:marTop w:val="0"/>
          <w:marBottom w:val="0"/>
          <w:divBdr>
            <w:top w:val="none" w:sz="0" w:space="0" w:color="auto"/>
            <w:left w:val="none" w:sz="0" w:space="0" w:color="auto"/>
            <w:bottom w:val="none" w:sz="0" w:space="0" w:color="auto"/>
            <w:right w:val="none" w:sz="0" w:space="0" w:color="auto"/>
          </w:divBdr>
        </w:div>
        <w:div w:id="1600140804">
          <w:marLeft w:val="0"/>
          <w:marRight w:val="0"/>
          <w:marTop w:val="0"/>
          <w:marBottom w:val="0"/>
          <w:divBdr>
            <w:top w:val="none" w:sz="0" w:space="0" w:color="auto"/>
            <w:left w:val="none" w:sz="0" w:space="0" w:color="auto"/>
            <w:bottom w:val="none" w:sz="0" w:space="0" w:color="auto"/>
            <w:right w:val="none" w:sz="0" w:space="0" w:color="auto"/>
          </w:divBdr>
        </w:div>
      </w:divsChild>
    </w:div>
    <w:div w:id="1681395287">
      <w:bodyDiv w:val="1"/>
      <w:marLeft w:val="0"/>
      <w:marRight w:val="0"/>
      <w:marTop w:val="0"/>
      <w:marBottom w:val="0"/>
      <w:divBdr>
        <w:top w:val="none" w:sz="0" w:space="0" w:color="auto"/>
        <w:left w:val="none" w:sz="0" w:space="0" w:color="auto"/>
        <w:bottom w:val="none" w:sz="0" w:space="0" w:color="auto"/>
        <w:right w:val="none" w:sz="0" w:space="0" w:color="auto"/>
      </w:divBdr>
    </w:div>
    <w:div w:id="1683122569">
      <w:bodyDiv w:val="1"/>
      <w:marLeft w:val="0"/>
      <w:marRight w:val="0"/>
      <w:marTop w:val="0"/>
      <w:marBottom w:val="0"/>
      <w:divBdr>
        <w:top w:val="none" w:sz="0" w:space="0" w:color="auto"/>
        <w:left w:val="none" w:sz="0" w:space="0" w:color="auto"/>
        <w:bottom w:val="none" w:sz="0" w:space="0" w:color="auto"/>
        <w:right w:val="none" w:sz="0" w:space="0" w:color="auto"/>
      </w:divBdr>
      <w:divsChild>
        <w:div w:id="444811065">
          <w:marLeft w:val="0"/>
          <w:marRight w:val="0"/>
          <w:marTop w:val="0"/>
          <w:marBottom w:val="0"/>
          <w:divBdr>
            <w:top w:val="none" w:sz="0" w:space="0" w:color="auto"/>
            <w:left w:val="none" w:sz="0" w:space="0" w:color="auto"/>
            <w:bottom w:val="none" w:sz="0" w:space="0" w:color="auto"/>
            <w:right w:val="none" w:sz="0" w:space="0" w:color="auto"/>
          </w:divBdr>
        </w:div>
        <w:div w:id="573858167">
          <w:marLeft w:val="0"/>
          <w:marRight w:val="0"/>
          <w:marTop w:val="0"/>
          <w:marBottom w:val="0"/>
          <w:divBdr>
            <w:top w:val="none" w:sz="0" w:space="0" w:color="auto"/>
            <w:left w:val="none" w:sz="0" w:space="0" w:color="auto"/>
            <w:bottom w:val="none" w:sz="0" w:space="0" w:color="auto"/>
            <w:right w:val="none" w:sz="0" w:space="0" w:color="auto"/>
          </w:divBdr>
        </w:div>
        <w:div w:id="884216925">
          <w:marLeft w:val="0"/>
          <w:marRight w:val="0"/>
          <w:marTop w:val="0"/>
          <w:marBottom w:val="0"/>
          <w:divBdr>
            <w:top w:val="none" w:sz="0" w:space="0" w:color="auto"/>
            <w:left w:val="none" w:sz="0" w:space="0" w:color="auto"/>
            <w:bottom w:val="none" w:sz="0" w:space="0" w:color="auto"/>
            <w:right w:val="none" w:sz="0" w:space="0" w:color="auto"/>
          </w:divBdr>
        </w:div>
        <w:div w:id="959994158">
          <w:marLeft w:val="0"/>
          <w:marRight w:val="0"/>
          <w:marTop w:val="0"/>
          <w:marBottom w:val="0"/>
          <w:divBdr>
            <w:top w:val="none" w:sz="0" w:space="0" w:color="auto"/>
            <w:left w:val="none" w:sz="0" w:space="0" w:color="auto"/>
            <w:bottom w:val="none" w:sz="0" w:space="0" w:color="auto"/>
            <w:right w:val="none" w:sz="0" w:space="0" w:color="auto"/>
          </w:divBdr>
        </w:div>
        <w:div w:id="1015692740">
          <w:marLeft w:val="0"/>
          <w:marRight w:val="0"/>
          <w:marTop w:val="0"/>
          <w:marBottom w:val="0"/>
          <w:divBdr>
            <w:top w:val="none" w:sz="0" w:space="0" w:color="auto"/>
            <w:left w:val="none" w:sz="0" w:space="0" w:color="auto"/>
            <w:bottom w:val="none" w:sz="0" w:space="0" w:color="auto"/>
            <w:right w:val="none" w:sz="0" w:space="0" w:color="auto"/>
          </w:divBdr>
        </w:div>
        <w:div w:id="1030716833">
          <w:marLeft w:val="0"/>
          <w:marRight w:val="0"/>
          <w:marTop w:val="0"/>
          <w:marBottom w:val="0"/>
          <w:divBdr>
            <w:top w:val="none" w:sz="0" w:space="0" w:color="auto"/>
            <w:left w:val="none" w:sz="0" w:space="0" w:color="auto"/>
            <w:bottom w:val="none" w:sz="0" w:space="0" w:color="auto"/>
            <w:right w:val="none" w:sz="0" w:space="0" w:color="auto"/>
          </w:divBdr>
        </w:div>
        <w:div w:id="1303734238">
          <w:marLeft w:val="0"/>
          <w:marRight w:val="0"/>
          <w:marTop w:val="0"/>
          <w:marBottom w:val="0"/>
          <w:divBdr>
            <w:top w:val="none" w:sz="0" w:space="0" w:color="auto"/>
            <w:left w:val="none" w:sz="0" w:space="0" w:color="auto"/>
            <w:bottom w:val="none" w:sz="0" w:space="0" w:color="auto"/>
            <w:right w:val="none" w:sz="0" w:space="0" w:color="auto"/>
          </w:divBdr>
        </w:div>
        <w:div w:id="1309627912">
          <w:marLeft w:val="0"/>
          <w:marRight w:val="0"/>
          <w:marTop w:val="0"/>
          <w:marBottom w:val="0"/>
          <w:divBdr>
            <w:top w:val="none" w:sz="0" w:space="0" w:color="auto"/>
            <w:left w:val="none" w:sz="0" w:space="0" w:color="auto"/>
            <w:bottom w:val="none" w:sz="0" w:space="0" w:color="auto"/>
            <w:right w:val="none" w:sz="0" w:space="0" w:color="auto"/>
          </w:divBdr>
        </w:div>
        <w:div w:id="1833377299">
          <w:marLeft w:val="0"/>
          <w:marRight w:val="0"/>
          <w:marTop w:val="0"/>
          <w:marBottom w:val="0"/>
          <w:divBdr>
            <w:top w:val="none" w:sz="0" w:space="0" w:color="auto"/>
            <w:left w:val="none" w:sz="0" w:space="0" w:color="auto"/>
            <w:bottom w:val="none" w:sz="0" w:space="0" w:color="auto"/>
            <w:right w:val="none" w:sz="0" w:space="0" w:color="auto"/>
          </w:divBdr>
        </w:div>
      </w:divsChild>
    </w:div>
    <w:div w:id="1689913019">
      <w:bodyDiv w:val="1"/>
      <w:marLeft w:val="0"/>
      <w:marRight w:val="0"/>
      <w:marTop w:val="0"/>
      <w:marBottom w:val="0"/>
      <w:divBdr>
        <w:top w:val="none" w:sz="0" w:space="0" w:color="auto"/>
        <w:left w:val="none" w:sz="0" w:space="0" w:color="auto"/>
        <w:bottom w:val="none" w:sz="0" w:space="0" w:color="auto"/>
        <w:right w:val="none" w:sz="0" w:space="0" w:color="auto"/>
      </w:divBdr>
      <w:divsChild>
        <w:div w:id="503201706">
          <w:marLeft w:val="0"/>
          <w:marRight w:val="0"/>
          <w:marTop w:val="0"/>
          <w:marBottom w:val="0"/>
          <w:divBdr>
            <w:top w:val="none" w:sz="0" w:space="0" w:color="auto"/>
            <w:left w:val="none" w:sz="0" w:space="0" w:color="auto"/>
            <w:bottom w:val="none" w:sz="0" w:space="0" w:color="auto"/>
            <w:right w:val="none" w:sz="0" w:space="0" w:color="auto"/>
          </w:divBdr>
        </w:div>
        <w:div w:id="644051160">
          <w:marLeft w:val="0"/>
          <w:marRight w:val="0"/>
          <w:marTop w:val="0"/>
          <w:marBottom w:val="0"/>
          <w:divBdr>
            <w:top w:val="none" w:sz="0" w:space="0" w:color="auto"/>
            <w:left w:val="none" w:sz="0" w:space="0" w:color="auto"/>
            <w:bottom w:val="none" w:sz="0" w:space="0" w:color="auto"/>
            <w:right w:val="none" w:sz="0" w:space="0" w:color="auto"/>
          </w:divBdr>
        </w:div>
        <w:div w:id="757168726">
          <w:marLeft w:val="0"/>
          <w:marRight w:val="0"/>
          <w:marTop w:val="0"/>
          <w:marBottom w:val="0"/>
          <w:divBdr>
            <w:top w:val="none" w:sz="0" w:space="0" w:color="auto"/>
            <w:left w:val="none" w:sz="0" w:space="0" w:color="auto"/>
            <w:bottom w:val="none" w:sz="0" w:space="0" w:color="auto"/>
            <w:right w:val="none" w:sz="0" w:space="0" w:color="auto"/>
          </w:divBdr>
        </w:div>
        <w:div w:id="757336343">
          <w:marLeft w:val="0"/>
          <w:marRight w:val="0"/>
          <w:marTop w:val="0"/>
          <w:marBottom w:val="0"/>
          <w:divBdr>
            <w:top w:val="none" w:sz="0" w:space="0" w:color="auto"/>
            <w:left w:val="none" w:sz="0" w:space="0" w:color="auto"/>
            <w:bottom w:val="none" w:sz="0" w:space="0" w:color="auto"/>
            <w:right w:val="none" w:sz="0" w:space="0" w:color="auto"/>
          </w:divBdr>
        </w:div>
        <w:div w:id="1124806623">
          <w:marLeft w:val="0"/>
          <w:marRight w:val="0"/>
          <w:marTop w:val="0"/>
          <w:marBottom w:val="0"/>
          <w:divBdr>
            <w:top w:val="none" w:sz="0" w:space="0" w:color="auto"/>
            <w:left w:val="none" w:sz="0" w:space="0" w:color="auto"/>
            <w:bottom w:val="none" w:sz="0" w:space="0" w:color="auto"/>
            <w:right w:val="none" w:sz="0" w:space="0" w:color="auto"/>
          </w:divBdr>
        </w:div>
        <w:div w:id="1135952996">
          <w:marLeft w:val="0"/>
          <w:marRight w:val="0"/>
          <w:marTop w:val="0"/>
          <w:marBottom w:val="0"/>
          <w:divBdr>
            <w:top w:val="none" w:sz="0" w:space="0" w:color="auto"/>
            <w:left w:val="none" w:sz="0" w:space="0" w:color="auto"/>
            <w:bottom w:val="none" w:sz="0" w:space="0" w:color="auto"/>
            <w:right w:val="none" w:sz="0" w:space="0" w:color="auto"/>
          </w:divBdr>
        </w:div>
        <w:div w:id="1138231799">
          <w:marLeft w:val="0"/>
          <w:marRight w:val="0"/>
          <w:marTop w:val="0"/>
          <w:marBottom w:val="0"/>
          <w:divBdr>
            <w:top w:val="none" w:sz="0" w:space="0" w:color="auto"/>
            <w:left w:val="none" w:sz="0" w:space="0" w:color="auto"/>
            <w:bottom w:val="none" w:sz="0" w:space="0" w:color="auto"/>
            <w:right w:val="none" w:sz="0" w:space="0" w:color="auto"/>
          </w:divBdr>
        </w:div>
        <w:div w:id="1140920714">
          <w:marLeft w:val="0"/>
          <w:marRight w:val="0"/>
          <w:marTop w:val="0"/>
          <w:marBottom w:val="0"/>
          <w:divBdr>
            <w:top w:val="none" w:sz="0" w:space="0" w:color="auto"/>
            <w:left w:val="none" w:sz="0" w:space="0" w:color="auto"/>
            <w:bottom w:val="none" w:sz="0" w:space="0" w:color="auto"/>
            <w:right w:val="none" w:sz="0" w:space="0" w:color="auto"/>
          </w:divBdr>
        </w:div>
        <w:div w:id="1174221165">
          <w:marLeft w:val="0"/>
          <w:marRight w:val="0"/>
          <w:marTop w:val="0"/>
          <w:marBottom w:val="0"/>
          <w:divBdr>
            <w:top w:val="none" w:sz="0" w:space="0" w:color="auto"/>
            <w:left w:val="none" w:sz="0" w:space="0" w:color="auto"/>
            <w:bottom w:val="none" w:sz="0" w:space="0" w:color="auto"/>
            <w:right w:val="none" w:sz="0" w:space="0" w:color="auto"/>
          </w:divBdr>
        </w:div>
        <w:div w:id="1276056305">
          <w:marLeft w:val="0"/>
          <w:marRight w:val="0"/>
          <w:marTop w:val="0"/>
          <w:marBottom w:val="0"/>
          <w:divBdr>
            <w:top w:val="none" w:sz="0" w:space="0" w:color="auto"/>
            <w:left w:val="none" w:sz="0" w:space="0" w:color="auto"/>
            <w:bottom w:val="none" w:sz="0" w:space="0" w:color="auto"/>
            <w:right w:val="none" w:sz="0" w:space="0" w:color="auto"/>
          </w:divBdr>
        </w:div>
        <w:div w:id="1569615091">
          <w:marLeft w:val="0"/>
          <w:marRight w:val="0"/>
          <w:marTop w:val="0"/>
          <w:marBottom w:val="0"/>
          <w:divBdr>
            <w:top w:val="none" w:sz="0" w:space="0" w:color="auto"/>
            <w:left w:val="none" w:sz="0" w:space="0" w:color="auto"/>
            <w:bottom w:val="none" w:sz="0" w:space="0" w:color="auto"/>
            <w:right w:val="none" w:sz="0" w:space="0" w:color="auto"/>
          </w:divBdr>
        </w:div>
        <w:div w:id="1676614449">
          <w:marLeft w:val="0"/>
          <w:marRight w:val="0"/>
          <w:marTop w:val="0"/>
          <w:marBottom w:val="0"/>
          <w:divBdr>
            <w:top w:val="none" w:sz="0" w:space="0" w:color="auto"/>
            <w:left w:val="none" w:sz="0" w:space="0" w:color="auto"/>
            <w:bottom w:val="none" w:sz="0" w:space="0" w:color="auto"/>
            <w:right w:val="none" w:sz="0" w:space="0" w:color="auto"/>
          </w:divBdr>
        </w:div>
        <w:div w:id="1733120719">
          <w:marLeft w:val="0"/>
          <w:marRight w:val="0"/>
          <w:marTop w:val="0"/>
          <w:marBottom w:val="0"/>
          <w:divBdr>
            <w:top w:val="none" w:sz="0" w:space="0" w:color="auto"/>
            <w:left w:val="none" w:sz="0" w:space="0" w:color="auto"/>
            <w:bottom w:val="none" w:sz="0" w:space="0" w:color="auto"/>
            <w:right w:val="none" w:sz="0" w:space="0" w:color="auto"/>
          </w:divBdr>
        </w:div>
        <w:div w:id="1913540827">
          <w:marLeft w:val="0"/>
          <w:marRight w:val="0"/>
          <w:marTop w:val="0"/>
          <w:marBottom w:val="0"/>
          <w:divBdr>
            <w:top w:val="none" w:sz="0" w:space="0" w:color="auto"/>
            <w:left w:val="none" w:sz="0" w:space="0" w:color="auto"/>
            <w:bottom w:val="none" w:sz="0" w:space="0" w:color="auto"/>
            <w:right w:val="none" w:sz="0" w:space="0" w:color="auto"/>
          </w:divBdr>
        </w:div>
        <w:div w:id="1960531059">
          <w:marLeft w:val="0"/>
          <w:marRight w:val="0"/>
          <w:marTop w:val="0"/>
          <w:marBottom w:val="0"/>
          <w:divBdr>
            <w:top w:val="none" w:sz="0" w:space="0" w:color="auto"/>
            <w:left w:val="none" w:sz="0" w:space="0" w:color="auto"/>
            <w:bottom w:val="none" w:sz="0" w:space="0" w:color="auto"/>
            <w:right w:val="none" w:sz="0" w:space="0" w:color="auto"/>
          </w:divBdr>
        </w:div>
        <w:div w:id="1963537401">
          <w:marLeft w:val="0"/>
          <w:marRight w:val="0"/>
          <w:marTop w:val="0"/>
          <w:marBottom w:val="0"/>
          <w:divBdr>
            <w:top w:val="none" w:sz="0" w:space="0" w:color="auto"/>
            <w:left w:val="none" w:sz="0" w:space="0" w:color="auto"/>
            <w:bottom w:val="none" w:sz="0" w:space="0" w:color="auto"/>
            <w:right w:val="none" w:sz="0" w:space="0" w:color="auto"/>
          </w:divBdr>
        </w:div>
        <w:div w:id="2102140526">
          <w:marLeft w:val="0"/>
          <w:marRight w:val="0"/>
          <w:marTop w:val="0"/>
          <w:marBottom w:val="0"/>
          <w:divBdr>
            <w:top w:val="none" w:sz="0" w:space="0" w:color="auto"/>
            <w:left w:val="none" w:sz="0" w:space="0" w:color="auto"/>
            <w:bottom w:val="none" w:sz="0" w:space="0" w:color="auto"/>
            <w:right w:val="none" w:sz="0" w:space="0" w:color="auto"/>
          </w:divBdr>
        </w:div>
      </w:divsChild>
    </w:div>
    <w:div w:id="1691908751">
      <w:bodyDiv w:val="1"/>
      <w:marLeft w:val="0"/>
      <w:marRight w:val="0"/>
      <w:marTop w:val="0"/>
      <w:marBottom w:val="0"/>
      <w:divBdr>
        <w:top w:val="none" w:sz="0" w:space="0" w:color="auto"/>
        <w:left w:val="none" w:sz="0" w:space="0" w:color="auto"/>
        <w:bottom w:val="none" w:sz="0" w:space="0" w:color="auto"/>
        <w:right w:val="none" w:sz="0" w:space="0" w:color="auto"/>
      </w:divBdr>
    </w:div>
    <w:div w:id="1695763683">
      <w:bodyDiv w:val="1"/>
      <w:marLeft w:val="0"/>
      <w:marRight w:val="0"/>
      <w:marTop w:val="0"/>
      <w:marBottom w:val="0"/>
      <w:divBdr>
        <w:top w:val="none" w:sz="0" w:space="0" w:color="auto"/>
        <w:left w:val="none" w:sz="0" w:space="0" w:color="auto"/>
        <w:bottom w:val="none" w:sz="0" w:space="0" w:color="auto"/>
        <w:right w:val="none" w:sz="0" w:space="0" w:color="auto"/>
      </w:divBdr>
      <w:divsChild>
        <w:div w:id="900487223">
          <w:marLeft w:val="0"/>
          <w:marRight w:val="0"/>
          <w:marTop w:val="0"/>
          <w:marBottom w:val="0"/>
          <w:divBdr>
            <w:top w:val="none" w:sz="0" w:space="0" w:color="auto"/>
            <w:left w:val="none" w:sz="0" w:space="0" w:color="auto"/>
            <w:bottom w:val="none" w:sz="0" w:space="0" w:color="auto"/>
            <w:right w:val="none" w:sz="0" w:space="0" w:color="auto"/>
          </w:divBdr>
        </w:div>
        <w:div w:id="1161964029">
          <w:marLeft w:val="0"/>
          <w:marRight w:val="0"/>
          <w:marTop w:val="0"/>
          <w:marBottom w:val="0"/>
          <w:divBdr>
            <w:top w:val="none" w:sz="0" w:space="0" w:color="auto"/>
            <w:left w:val="none" w:sz="0" w:space="0" w:color="auto"/>
            <w:bottom w:val="none" w:sz="0" w:space="0" w:color="auto"/>
            <w:right w:val="none" w:sz="0" w:space="0" w:color="auto"/>
          </w:divBdr>
        </w:div>
        <w:div w:id="1261185927">
          <w:marLeft w:val="0"/>
          <w:marRight w:val="0"/>
          <w:marTop w:val="0"/>
          <w:marBottom w:val="0"/>
          <w:divBdr>
            <w:top w:val="none" w:sz="0" w:space="0" w:color="auto"/>
            <w:left w:val="none" w:sz="0" w:space="0" w:color="auto"/>
            <w:bottom w:val="none" w:sz="0" w:space="0" w:color="auto"/>
            <w:right w:val="none" w:sz="0" w:space="0" w:color="auto"/>
          </w:divBdr>
        </w:div>
        <w:div w:id="1452702927">
          <w:marLeft w:val="0"/>
          <w:marRight w:val="0"/>
          <w:marTop w:val="0"/>
          <w:marBottom w:val="0"/>
          <w:divBdr>
            <w:top w:val="none" w:sz="0" w:space="0" w:color="auto"/>
            <w:left w:val="none" w:sz="0" w:space="0" w:color="auto"/>
            <w:bottom w:val="none" w:sz="0" w:space="0" w:color="auto"/>
            <w:right w:val="none" w:sz="0" w:space="0" w:color="auto"/>
          </w:divBdr>
        </w:div>
        <w:div w:id="1587962779">
          <w:marLeft w:val="0"/>
          <w:marRight w:val="0"/>
          <w:marTop w:val="0"/>
          <w:marBottom w:val="0"/>
          <w:divBdr>
            <w:top w:val="none" w:sz="0" w:space="0" w:color="auto"/>
            <w:left w:val="none" w:sz="0" w:space="0" w:color="auto"/>
            <w:bottom w:val="none" w:sz="0" w:space="0" w:color="auto"/>
            <w:right w:val="none" w:sz="0" w:space="0" w:color="auto"/>
          </w:divBdr>
          <w:divsChild>
            <w:div w:id="301007515">
              <w:marLeft w:val="0"/>
              <w:marRight w:val="0"/>
              <w:marTop w:val="0"/>
              <w:marBottom w:val="0"/>
              <w:divBdr>
                <w:top w:val="none" w:sz="0" w:space="0" w:color="auto"/>
                <w:left w:val="none" w:sz="0" w:space="0" w:color="auto"/>
                <w:bottom w:val="none" w:sz="0" w:space="0" w:color="auto"/>
                <w:right w:val="none" w:sz="0" w:space="0" w:color="auto"/>
              </w:divBdr>
            </w:div>
            <w:div w:id="414209259">
              <w:marLeft w:val="0"/>
              <w:marRight w:val="0"/>
              <w:marTop w:val="0"/>
              <w:marBottom w:val="0"/>
              <w:divBdr>
                <w:top w:val="none" w:sz="0" w:space="0" w:color="auto"/>
                <w:left w:val="none" w:sz="0" w:space="0" w:color="auto"/>
                <w:bottom w:val="none" w:sz="0" w:space="0" w:color="auto"/>
                <w:right w:val="none" w:sz="0" w:space="0" w:color="auto"/>
              </w:divBdr>
            </w:div>
            <w:div w:id="1173491482">
              <w:marLeft w:val="0"/>
              <w:marRight w:val="0"/>
              <w:marTop w:val="0"/>
              <w:marBottom w:val="0"/>
              <w:divBdr>
                <w:top w:val="none" w:sz="0" w:space="0" w:color="auto"/>
                <w:left w:val="none" w:sz="0" w:space="0" w:color="auto"/>
                <w:bottom w:val="none" w:sz="0" w:space="0" w:color="auto"/>
                <w:right w:val="none" w:sz="0" w:space="0" w:color="auto"/>
              </w:divBdr>
            </w:div>
            <w:div w:id="1685323933">
              <w:marLeft w:val="0"/>
              <w:marRight w:val="0"/>
              <w:marTop w:val="0"/>
              <w:marBottom w:val="0"/>
              <w:divBdr>
                <w:top w:val="none" w:sz="0" w:space="0" w:color="auto"/>
                <w:left w:val="none" w:sz="0" w:space="0" w:color="auto"/>
                <w:bottom w:val="none" w:sz="0" w:space="0" w:color="auto"/>
                <w:right w:val="none" w:sz="0" w:space="0" w:color="auto"/>
              </w:divBdr>
            </w:div>
            <w:div w:id="2065062724">
              <w:marLeft w:val="0"/>
              <w:marRight w:val="0"/>
              <w:marTop w:val="0"/>
              <w:marBottom w:val="0"/>
              <w:divBdr>
                <w:top w:val="none" w:sz="0" w:space="0" w:color="auto"/>
                <w:left w:val="none" w:sz="0" w:space="0" w:color="auto"/>
                <w:bottom w:val="none" w:sz="0" w:space="0" w:color="auto"/>
                <w:right w:val="none" w:sz="0" w:space="0" w:color="auto"/>
              </w:divBdr>
            </w:div>
          </w:divsChild>
        </w:div>
        <w:div w:id="1812668594">
          <w:marLeft w:val="0"/>
          <w:marRight w:val="0"/>
          <w:marTop w:val="0"/>
          <w:marBottom w:val="0"/>
          <w:divBdr>
            <w:top w:val="none" w:sz="0" w:space="0" w:color="auto"/>
            <w:left w:val="none" w:sz="0" w:space="0" w:color="auto"/>
            <w:bottom w:val="none" w:sz="0" w:space="0" w:color="auto"/>
            <w:right w:val="none" w:sz="0" w:space="0" w:color="auto"/>
          </w:divBdr>
        </w:div>
        <w:div w:id="1896355891">
          <w:marLeft w:val="0"/>
          <w:marRight w:val="0"/>
          <w:marTop w:val="0"/>
          <w:marBottom w:val="0"/>
          <w:divBdr>
            <w:top w:val="none" w:sz="0" w:space="0" w:color="auto"/>
            <w:left w:val="none" w:sz="0" w:space="0" w:color="auto"/>
            <w:bottom w:val="none" w:sz="0" w:space="0" w:color="auto"/>
            <w:right w:val="none" w:sz="0" w:space="0" w:color="auto"/>
          </w:divBdr>
        </w:div>
      </w:divsChild>
    </w:div>
    <w:div w:id="1711956625">
      <w:bodyDiv w:val="1"/>
      <w:marLeft w:val="0"/>
      <w:marRight w:val="0"/>
      <w:marTop w:val="0"/>
      <w:marBottom w:val="0"/>
      <w:divBdr>
        <w:top w:val="none" w:sz="0" w:space="0" w:color="auto"/>
        <w:left w:val="none" w:sz="0" w:space="0" w:color="auto"/>
        <w:bottom w:val="none" w:sz="0" w:space="0" w:color="auto"/>
        <w:right w:val="none" w:sz="0" w:space="0" w:color="auto"/>
      </w:divBdr>
    </w:div>
    <w:div w:id="1714305704">
      <w:bodyDiv w:val="1"/>
      <w:marLeft w:val="0"/>
      <w:marRight w:val="0"/>
      <w:marTop w:val="0"/>
      <w:marBottom w:val="0"/>
      <w:divBdr>
        <w:top w:val="none" w:sz="0" w:space="0" w:color="auto"/>
        <w:left w:val="none" w:sz="0" w:space="0" w:color="auto"/>
        <w:bottom w:val="none" w:sz="0" w:space="0" w:color="auto"/>
        <w:right w:val="none" w:sz="0" w:space="0" w:color="auto"/>
      </w:divBdr>
      <w:divsChild>
        <w:div w:id="142235438">
          <w:marLeft w:val="0"/>
          <w:marRight w:val="0"/>
          <w:marTop w:val="0"/>
          <w:marBottom w:val="0"/>
          <w:divBdr>
            <w:top w:val="none" w:sz="0" w:space="0" w:color="auto"/>
            <w:left w:val="none" w:sz="0" w:space="0" w:color="auto"/>
            <w:bottom w:val="none" w:sz="0" w:space="0" w:color="auto"/>
            <w:right w:val="none" w:sz="0" w:space="0" w:color="auto"/>
          </w:divBdr>
        </w:div>
        <w:div w:id="270165239">
          <w:marLeft w:val="0"/>
          <w:marRight w:val="0"/>
          <w:marTop w:val="0"/>
          <w:marBottom w:val="0"/>
          <w:divBdr>
            <w:top w:val="none" w:sz="0" w:space="0" w:color="auto"/>
            <w:left w:val="none" w:sz="0" w:space="0" w:color="auto"/>
            <w:bottom w:val="none" w:sz="0" w:space="0" w:color="auto"/>
            <w:right w:val="none" w:sz="0" w:space="0" w:color="auto"/>
          </w:divBdr>
        </w:div>
        <w:div w:id="575556630">
          <w:marLeft w:val="0"/>
          <w:marRight w:val="0"/>
          <w:marTop w:val="0"/>
          <w:marBottom w:val="0"/>
          <w:divBdr>
            <w:top w:val="none" w:sz="0" w:space="0" w:color="auto"/>
            <w:left w:val="none" w:sz="0" w:space="0" w:color="auto"/>
            <w:bottom w:val="none" w:sz="0" w:space="0" w:color="auto"/>
            <w:right w:val="none" w:sz="0" w:space="0" w:color="auto"/>
          </w:divBdr>
        </w:div>
        <w:div w:id="783816560">
          <w:marLeft w:val="0"/>
          <w:marRight w:val="0"/>
          <w:marTop w:val="0"/>
          <w:marBottom w:val="0"/>
          <w:divBdr>
            <w:top w:val="none" w:sz="0" w:space="0" w:color="auto"/>
            <w:left w:val="none" w:sz="0" w:space="0" w:color="auto"/>
            <w:bottom w:val="none" w:sz="0" w:space="0" w:color="auto"/>
            <w:right w:val="none" w:sz="0" w:space="0" w:color="auto"/>
          </w:divBdr>
        </w:div>
        <w:div w:id="849486468">
          <w:marLeft w:val="0"/>
          <w:marRight w:val="0"/>
          <w:marTop w:val="0"/>
          <w:marBottom w:val="0"/>
          <w:divBdr>
            <w:top w:val="none" w:sz="0" w:space="0" w:color="auto"/>
            <w:left w:val="none" w:sz="0" w:space="0" w:color="auto"/>
            <w:bottom w:val="none" w:sz="0" w:space="0" w:color="auto"/>
            <w:right w:val="none" w:sz="0" w:space="0" w:color="auto"/>
          </w:divBdr>
          <w:divsChild>
            <w:div w:id="514077247">
              <w:marLeft w:val="0"/>
              <w:marRight w:val="0"/>
              <w:marTop w:val="0"/>
              <w:marBottom w:val="0"/>
              <w:divBdr>
                <w:top w:val="none" w:sz="0" w:space="0" w:color="auto"/>
                <w:left w:val="none" w:sz="0" w:space="0" w:color="auto"/>
                <w:bottom w:val="none" w:sz="0" w:space="0" w:color="auto"/>
                <w:right w:val="none" w:sz="0" w:space="0" w:color="auto"/>
              </w:divBdr>
            </w:div>
            <w:div w:id="764307082">
              <w:marLeft w:val="0"/>
              <w:marRight w:val="0"/>
              <w:marTop w:val="0"/>
              <w:marBottom w:val="0"/>
              <w:divBdr>
                <w:top w:val="none" w:sz="0" w:space="0" w:color="auto"/>
                <w:left w:val="none" w:sz="0" w:space="0" w:color="auto"/>
                <w:bottom w:val="none" w:sz="0" w:space="0" w:color="auto"/>
                <w:right w:val="none" w:sz="0" w:space="0" w:color="auto"/>
              </w:divBdr>
            </w:div>
            <w:div w:id="821964854">
              <w:marLeft w:val="0"/>
              <w:marRight w:val="0"/>
              <w:marTop w:val="0"/>
              <w:marBottom w:val="0"/>
              <w:divBdr>
                <w:top w:val="none" w:sz="0" w:space="0" w:color="auto"/>
                <w:left w:val="none" w:sz="0" w:space="0" w:color="auto"/>
                <w:bottom w:val="none" w:sz="0" w:space="0" w:color="auto"/>
                <w:right w:val="none" w:sz="0" w:space="0" w:color="auto"/>
              </w:divBdr>
            </w:div>
            <w:div w:id="1536233921">
              <w:marLeft w:val="0"/>
              <w:marRight w:val="0"/>
              <w:marTop w:val="0"/>
              <w:marBottom w:val="0"/>
              <w:divBdr>
                <w:top w:val="none" w:sz="0" w:space="0" w:color="auto"/>
                <w:left w:val="none" w:sz="0" w:space="0" w:color="auto"/>
                <w:bottom w:val="none" w:sz="0" w:space="0" w:color="auto"/>
                <w:right w:val="none" w:sz="0" w:space="0" w:color="auto"/>
              </w:divBdr>
            </w:div>
            <w:div w:id="1732002685">
              <w:marLeft w:val="0"/>
              <w:marRight w:val="0"/>
              <w:marTop w:val="0"/>
              <w:marBottom w:val="0"/>
              <w:divBdr>
                <w:top w:val="none" w:sz="0" w:space="0" w:color="auto"/>
                <w:left w:val="none" w:sz="0" w:space="0" w:color="auto"/>
                <w:bottom w:val="none" w:sz="0" w:space="0" w:color="auto"/>
                <w:right w:val="none" w:sz="0" w:space="0" w:color="auto"/>
              </w:divBdr>
            </w:div>
          </w:divsChild>
        </w:div>
        <w:div w:id="2043548563">
          <w:marLeft w:val="0"/>
          <w:marRight w:val="0"/>
          <w:marTop w:val="0"/>
          <w:marBottom w:val="0"/>
          <w:divBdr>
            <w:top w:val="none" w:sz="0" w:space="0" w:color="auto"/>
            <w:left w:val="none" w:sz="0" w:space="0" w:color="auto"/>
            <w:bottom w:val="none" w:sz="0" w:space="0" w:color="auto"/>
            <w:right w:val="none" w:sz="0" w:space="0" w:color="auto"/>
          </w:divBdr>
        </w:div>
        <w:div w:id="2063210327">
          <w:marLeft w:val="0"/>
          <w:marRight w:val="0"/>
          <w:marTop w:val="0"/>
          <w:marBottom w:val="0"/>
          <w:divBdr>
            <w:top w:val="none" w:sz="0" w:space="0" w:color="auto"/>
            <w:left w:val="none" w:sz="0" w:space="0" w:color="auto"/>
            <w:bottom w:val="none" w:sz="0" w:space="0" w:color="auto"/>
            <w:right w:val="none" w:sz="0" w:space="0" w:color="auto"/>
          </w:divBdr>
        </w:div>
      </w:divsChild>
    </w:div>
    <w:div w:id="1716082194">
      <w:bodyDiv w:val="1"/>
      <w:marLeft w:val="0"/>
      <w:marRight w:val="0"/>
      <w:marTop w:val="0"/>
      <w:marBottom w:val="0"/>
      <w:divBdr>
        <w:top w:val="none" w:sz="0" w:space="0" w:color="auto"/>
        <w:left w:val="none" w:sz="0" w:space="0" w:color="auto"/>
        <w:bottom w:val="none" w:sz="0" w:space="0" w:color="auto"/>
        <w:right w:val="none" w:sz="0" w:space="0" w:color="auto"/>
      </w:divBdr>
    </w:div>
    <w:div w:id="1781994994">
      <w:bodyDiv w:val="1"/>
      <w:marLeft w:val="0"/>
      <w:marRight w:val="0"/>
      <w:marTop w:val="0"/>
      <w:marBottom w:val="0"/>
      <w:divBdr>
        <w:top w:val="none" w:sz="0" w:space="0" w:color="auto"/>
        <w:left w:val="none" w:sz="0" w:space="0" w:color="auto"/>
        <w:bottom w:val="none" w:sz="0" w:space="0" w:color="auto"/>
        <w:right w:val="none" w:sz="0" w:space="0" w:color="auto"/>
      </w:divBdr>
    </w:div>
    <w:div w:id="1792821537">
      <w:bodyDiv w:val="1"/>
      <w:marLeft w:val="0"/>
      <w:marRight w:val="0"/>
      <w:marTop w:val="0"/>
      <w:marBottom w:val="0"/>
      <w:divBdr>
        <w:top w:val="none" w:sz="0" w:space="0" w:color="auto"/>
        <w:left w:val="none" w:sz="0" w:space="0" w:color="auto"/>
        <w:bottom w:val="none" w:sz="0" w:space="0" w:color="auto"/>
        <w:right w:val="none" w:sz="0" w:space="0" w:color="auto"/>
      </w:divBdr>
    </w:div>
    <w:div w:id="1794013775">
      <w:bodyDiv w:val="1"/>
      <w:marLeft w:val="0"/>
      <w:marRight w:val="0"/>
      <w:marTop w:val="0"/>
      <w:marBottom w:val="0"/>
      <w:divBdr>
        <w:top w:val="none" w:sz="0" w:space="0" w:color="auto"/>
        <w:left w:val="none" w:sz="0" w:space="0" w:color="auto"/>
        <w:bottom w:val="none" w:sz="0" w:space="0" w:color="auto"/>
        <w:right w:val="none" w:sz="0" w:space="0" w:color="auto"/>
      </w:divBdr>
      <w:divsChild>
        <w:div w:id="190801241">
          <w:marLeft w:val="0"/>
          <w:marRight w:val="0"/>
          <w:marTop w:val="0"/>
          <w:marBottom w:val="0"/>
          <w:divBdr>
            <w:top w:val="none" w:sz="0" w:space="0" w:color="auto"/>
            <w:left w:val="none" w:sz="0" w:space="0" w:color="auto"/>
            <w:bottom w:val="none" w:sz="0" w:space="0" w:color="auto"/>
            <w:right w:val="none" w:sz="0" w:space="0" w:color="auto"/>
          </w:divBdr>
        </w:div>
        <w:div w:id="315571171">
          <w:marLeft w:val="0"/>
          <w:marRight w:val="0"/>
          <w:marTop w:val="0"/>
          <w:marBottom w:val="0"/>
          <w:divBdr>
            <w:top w:val="none" w:sz="0" w:space="0" w:color="auto"/>
            <w:left w:val="none" w:sz="0" w:space="0" w:color="auto"/>
            <w:bottom w:val="none" w:sz="0" w:space="0" w:color="auto"/>
            <w:right w:val="none" w:sz="0" w:space="0" w:color="auto"/>
          </w:divBdr>
        </w:div>
        <w:div w:id="353263840">
          <w:marLeft w:val="0"/>
          <w:marRight w:val="0"/>
          <w:marTop w:val="0"/>
          <w:marBottom w:val="0"/>
          <w:divBdr>
            <w:top w:val="none" w:sz="0" w:space="0" w:color="auto"/>
            <w:left w:val="none" w:sz="0" w:space="0" w:color="auto"/>
            <w:bottom w:val="none" w:sz="0" w:space="0" w:color="auto"/>
            <w:right w:val="none" w:sz="0" w:space="0" w:color="auto"/>
          </w:divBdr>
        </w:div>
        <w:div w:id="788738018">
          <w:marLeft w:val="0"/>
          <w:marRight w:val="0"/>
          <w:marTop w:val="0"/>
          <w:marBottom w:val="0"/>
          <w:divBdr>
            <w:top w:val="none" w:sz="0" w:space="0" w:color="auto"/>
            <w:left w:val="none" w:sz="0" w:space="0" w:color="auto"/>
            <w:bottom w:val="none" w:sz="0" w:space="0" w:color="auto"/>
            <w:right w:val="none" w:sz="0" w:space="0" w:color="auto"/>
          </w:divBdr>
        </w:div>
        <w:div w:id="897863315">
          <w:marLeft w:val="0"/>
          <w:marRight w:val="0"/>
          <w:marTop w:val="0"/>
          <w:marBottom w:val="0"/>
          <w:divBdr>
            <w:top w:val="none" w:sz="0" w:space="0" w:color="auto"/>
            <w:left w:val="none" w:sz="0" w:space="0" w:color="auto"/>
            <w:bottom w:val="none" w:sz="0" w:space="0" w:color="auto"/>
            <w:right w:val="none" w:sz="0" w:space="0" w:color="auto"/>
          </w:divBdr>
        </w:div>
      </w:divsChild>
    </w:div>
    <w:div w:id="1797064137">
      <w:bodyDiv w:val="1"/>
      <w:marLeft w:val="0"/>
      <w:marRight w:val="0"/>
      <w:marTop w:val="0"/>
      <w:marBottom w:val="0"/>
      <w:divBdr>
        <w:top w:val="none" w:sz="0" w:space="0" w:color="auto"/>
        <w:left w:val="none" w:sz="0" w:space="0" w:color="auto"/>
        <w:bottom w:val="none" w:sz="0" w:space="0" w:color="auto"/>
        <w:right w:val="none" w:sz="0" w:space="0" w:color="auto"/>
      </w:divBdr>
    </w:div>
    <w:div w:id="1831094439">
      <w:bodyDiv w:val="1"/>
      <w:marLeft w:val="0"/>
      <w:marRight w:val="0"/>
      <w:marTop w:val="0"/>
      <w:marBottom w:val="0"/>
      <w:divBdr>
        <w:top w:val="none" w:sz="0" w:space="0" w:color="auto"/>
        <w:left w:val="none" w:sz="0" w:space="0" w:color="auto"/>
        <w:bottom w:val="none" w:sz="0" w:space="0" w:color="auto"/>
        <w:right w:val="none" w:sz="0" w:space="0" w:color="auto"/>
      </w:divBdr>
    </w:div>
    <w:div w:id="1847204307">
      <w:bodyDiv w:val="1"/>
      <w:marLeft w:val="0"/>
      <w:marRight w:val="0"/>
      <w:marTop w:val="0"/>
      <w:marBottom w:val="0"/>
      <w:divBdr>
        <w:top w:val="none" w:sz="0" w:space="0" w:color="auto"/>
        <w:left w:val="none" w:sz="0" w:space="0" w:color="auto"/>
        <w:bottom w:val="none" w:sz="0" w:space="0" w:color="auto"/>
        <w:right w:val="none" w:sz="0" w:space="0" w:color="auto"/>
      </w:divBdr>
    </w:div>
    <w:div w:id="1860461271">
      <w:bodyDiv w:val="1"/>
      <w:marLeft w:val="0"/>
      <w:marRight w:val="0"/>
      <w:marTop w:val="0"/>
      <w:marBottom w:val="0"/>
      <w:divBdr>
        <w:top w:val="none" w:sz="0" w:space="0" w:color="auto"/>
        <w:left w:val="none" w:sz="0" w:space="0" w:color="auto"/>
        <w:bottom w:val="none" w:sz="0" w:space="0" w:color="auto"/>
        <w:right w:val="none" w:sz="0" w:space="0" w:color="auto"/>
      </w:divBdr>
    </w:div>
    <w:div w:id="1872111526">
      <w:bodyDiv w:val="1"/>
      <w:marLeft w:val="0"/>
      <w:marRight w:val="0"/>
      <w:marTop w:val="0"/>
      <w:marBottom w:val="0"/>
      <w:divBdr>
        <w:top w:val="none" w:sz="0" w:space="0" w:color="auto"/>
        <w:left w:val="none" w:sz="0" w:space="0" w:color="auto"/>
        <w:bottom w:val="none" w:sz="0" w:space="0" w:color="auto"/>
        <w:right w:val="none" w:sz="0" w:space="0" w:color="auto"/>
      </w:divBdr>
      <w:divsChild>
        <w:div w:id="716008876">
          <w:marLeft w:val="0"/>
          <w:marRight w:val="0"/>
          <w:marTop w:val="0"/>
          <w:marBottom w:val="0"/>
          <w:divBdr>
            <w:top w:val="none" w:sz="0" w:space="0" w:color="auto"/>
            <w:left w:val="none" w:sz="0" w:space="0" w:color="auto"/>
            <w:bottom w:val="none" w:sz="0" w:space="0" w:color="auto"/>
            <w:right w:val="none" w:sz="0" w:space="0" w:color="auto"/>
          </w:divBdr>
          <w:divsChild>
            <w:div w:id="1289701672">
              <w:marLeft w:val="0"/>
              <w:marRight w:val="0"/>
              <w:marTop w:val="0"/>
              <w:marBottom w:val="0"/>
              <w:divBdr>
                <w:top w:val="none" w:sz="0" w:space="0" w:color="auto"/>
                <w:left w:val="none" w:sz="0" w:space="0" w:color="auto"/>
                <w:bottom w:val="none" w:sz="0" w:space="0" w:color="auto"/>
                <w:right w:val="none" w:sz="0" w:space="0" w:color="auto"/>
              </w:divBdr>
              <w:divsChild>
                <w:div w:id="2102217528">
                  <w:marLeft w:val="0"/>
                  <w:marRight w:val="0"/>
                  <w:marTop w:val="0"/>
                  <w:marBottom w:val="0"/>
                  <w:divBdr>
                    <w:top w:val="none" w:sz="0" w:space="0" w:color="auto"/>
                    <w:left w:val="none" w:sz="0" w:space="0" w:color="auto"/>
                    <w:bottom w:val="none" w:sz="0" w:space="0" w:color="auto"/>
                    <w:right w:val="none" w:sz="0" w:space="0" w:color="auto"/>
                  </w:divBdr>
                  <w:divsChild>
                    <w:div w:id="307713220">
                      <w:marLeft w:val="0"/>
                      <w:marRight w:val="0"/>
                      <w:marTop w:val="0"/>
                      <w:marBottom w:val="0"/>
                      <w:divBdr>
                        <w:top w:val="none" w:sz="0" w:space="0" w:color="auto"/>
                        <w:left w:val="none" w:sz="0" w:space="0" w:color="auto"/>
                        <w:bottom w:val="none" w:sz="0" w:space="0" w:color="auto"/>
                        <w:right w:val="none" w:sz="0" w:space="0" w:color="auto"/>
                      </w:divBdr>
                      <w:divsChild>
                        <w:div w:id="1502887067">
                          <w:marLeft w:val="0"/>
                          <w:marRight w:val="0"/>
                          <w:marTop w:val="0"/>
                          <w:marBottom w:val="0"/>
                          <w:divBdr>
                            <w:top w:val="none" w:sz="0" w:space="0" w:color="auto"/>
                            <w:left w:val="none" w:sz="0" w:space="0" w:color="auto"/>
                            <w:bottom w:val="none" w:sz="0" w:space="0" w:color="auto"/>
                            <w:right w:val="none" w:sz="0" w:space="0" w:color="auto"/>
                          </w:divBdr>
                          <w:divsChild>
                            <w:div w:id="1577782071">
                              <w:marLeft w:val="0"/>
                              <w:marRight w:val="0"/>
                              <w:marTop w:val="0"/>
                              <w:marBottom w:val="0"/>
                              <w:divBdr>
                                <w:top w:val="none" w:sz="0" w:space="0" w:color="auto"/>
                                <w:left w:val="none" w:sz="0" w:space="0" w:color="auto"/>
                                <w:bottom w:val="none" w:sz="0" w:space="0" w:color="auto"/>
                                <w:right w:val="none" w:sz="0" w:space="0" w:color="auto"/>
                              </w:divBdr>
                              <w:divsChild>
                                <w:div w:id="451483722">
                                  <w:marLeft w:val="0"/>
                                  <w:marRight w:val="0"/>
                                  <w:marTop w:val="0"/>
                                  <w:marBottom w:val="0"/>
                                  <w:divBdr>
                                    <w:top w:val="none" w:sz="0" w:space="0" w:color="auto"/>
                                    <w:left w:val="none" w:sz="0" w:space="0" w:color="auto"/>
                                    <w:bottom w:val="none" w:sz="0" w:space="0" w:color="auto"/>
                                    <w:right w:val="none" w:sz="0" w:space="0" w:color="auto"/>
                                  </w:divBdr>
                                  <w:divsChild>
                                    <w:div w:id="889848990">
                                      <w:marLeft w:val="0"/>
                                      <w:marRight w:val="0"/>
                                      <w:marTop w:val="0"/>
                                      <w:marBottom w:val="0"/>
                                      <w:divBdr>
                                        <w:top w:val="none" w:sz="0" w:space="0" w:color="auto"/>
                                        <w:left w:val="none" w:sz="0" w:space="0" w:color="auto"/>
                                        <w:bottom w:val="none" w:sz="0" w:space="0" w:color="auto"/>
                                        <w:right w:val="none" w:sz="0" w:space="0" w:color="auto"/>
                                      </w:divBdr>
                                      <w:divsChild>
                                        <w:div w:id="1720325560">
                                          <w:marLeft w:val="0"/>
                                          <w:marRight w:val="0"/>
                                          <w:marTop w:val="0"/>
                                          <w:marBottom w:val="0"/>
                                          <w:divBdr>
                                            <w:top w:val="none" w:sz="0" w:space="0" w:color="auto"/>
                                            <w:left w:val="none" w:sz="0" w:space="0" w:color="auto"/>
                                            <w:bottom w:val="none" w:sz="0" w:space="0" w:color="auto"/>
                                            <w:right w:val="none" w:sz="0" w:space="0" w:color="auto"/>
                                          </w:divBdr>
                                          <w:divsChild>
                                            <w:div w:id="306785562">
                                              <w:marLeft w:val="0"/>
                                              <w:marRight w:val="0"/>
                                              <w:marTop w:val="0"/>
                                              <w:marBottom w:val="0"/>
                                              <w:divBdr>
                                                <w:top w:val="none" w:sz="0" w:space="0" w:color="auto"/>
                                                <w:left w:val="none" w:sz="0" w:space="0" w:color="auto"/>
                                                <w:bottom w:val="none" w:sz="0" w:space="0" w:color="auto"/>
                                                <w:right w:val="none" w:sz="0" w:space="0" w:color="auto"/>
                                              </w:divBdr>
                                              <w:divsChild>
                                                <w:div w:id="296305265">
                                                  <w:marLeft w:val="0"/>
                                                  <w:marRight w:val="0"/>
                                                  <w:marTop w:val="0"/>
                                                  <w:marBottom w:val="0"/>
                                                  <w:divBdr>
                                                    <w:top w:val="none" w:sz="0" w:space="0" w:color="auto"/>
                                                    <w:left w:val="none" w:sz="0" w:space="0" w:color="auto"/>
                                                    <w:bottom w:val="none" w:sz="0" w:space="0" w:color="auto"/>
                                                    <w:right w:val="none" w:sz="0" w:space="0" w:color="auto"/>
                                                  </w:divBdr>
                                                  <w:divsChild>
                                                    <w:div w:id="189192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844833">
                                      <w:marLeft w:val="0"/>
                                      <w:marRight w:val="0"/>
                                      <w:marTop w:val="0"/>
                                      <w:marBottom w:val="0"/>
                                      <w:divBdr>
                                        <w:top w:val="none" w:sz="0" w:space="0" w:color="auto"/>
                                        <w:left w:val="none" w:sz="0" w:space="0" w:color="auto"/>
                                        <w:bottom w:val="none" w:sz="0" w:space="0" w:color="auto"/>
                                        <w:right w:val="none" w:sz="0" w:space="0" w:color="auto"/>
                                      </w:divBdr>
                                      <w:divsChild>
                                        <w:div w:id="69828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691449">
          <w:marLeft w:val="0"/>
          <w:marRight w:val="0"/>
          <w:marTop w:val="0"/>
          <w:marBottom w:val="0"/>
          <w:divBdr>
            <w:top w:val="none" w:sz="0" w:space="0" w:color="auto"/>
            <w:left w:val="none" w:sz="0" w:space="0" w:color="auto"/>
            <w:bottom w:val="none" w:sz="0" w:space="0" w:color="auto"/>
            <w:right w:val="none" w:sz="0" w:space="0" w:color="auto"/>
          </w:divBdr>
          <w:divsChild>
            <w:div w:id="432625755">
              <w:marLeft w:val="0"/>
              <w:marRight w:val="0"/>
              <w:marTop w:val="0"/>
              <w:marBottom w:val="0"/>
              <w:divBdr>
                <w:top w:val="none" w:sz="0" w:space="0" w:color="auto"/>
                <w:left w:val="none" w:sz="0" w:space="0" w:color="auto"/>
                <w:bottom w:val="none" w:sz="0" w:space="0" w:color="auto"/>
                <w:right w:val="none" w:sz="0" w:space="0" w:color="auto"/>
              </w:divBdr>
              <w:divsChild>
                <w:div w:id="1068530884">
                  <w:marLeft w:val="0"/>
                  <w:marRight w:val="0"/>
                  <w:marTop w:val="0"/>
                  <w:marBottom w:val="0"/>
                  <w:divBdr>
                    <w:top w:val="none" w:sz="0" w:space="0" w:color="auto"/>
                    <w:left w:val="none" w:sz="0" w:space="0" w:color="auto"/>
                    <w:bottom w:val="none" w:sz="0" w:space="0" w:color="auto"/>
                    <w:right w:val="none" w:sz="0" w:space="0" w:color="auto"/>
                  </w:divBdr>
                  <w:divsChild>
                    <w:div w:id="1890724311">
                      <w:marLeft w:val="0"/>
                      <w:marRight w:val="0"/>
                      <w:marTop w:val="0"/>
                      <w:marBottom w:val="0"/>
                      <w:divBdr>
                        <w:top w:val="none" w:sz="0" w:space="0" w:color="auto"/>
                        <w:left w:val="none" w:sz="0" w:space="0" w:color="auto"/>
                        <w:bottom w:val="none" w:sz="0" w:space="0" w:color="auto"/>
                        <w:right w:val="none" w:sz="0" w:space="0" w:color="auto"/>
                      </w:divBdr>
                      <w:divsChild>
                        <w:div w:id="14705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48479">
      <w:bodyDiv w:val="1"/>
      <w:marLeft w:val="0"/>
      <w:marRight w:val="0"/>
      <w:marTop w:val="0"/>
      <w:marBottom w:val="0"/>
      <w:divBdr>
        <w:top w:val="none" w:sz="0" w:space="0" w:color="auto"/>
        <w:left w:val="none" w:sz="0" w:space="0" w:color="auto"/>
        <w:bottom w:val="none" w:sz="0" w:space="0" w:color="auto"/>
        <w:right w:val="none" w:sz="0" w:space="0" w:color="auto"/>
      </w:divBdr>
    </w:div>
    <w:div w:id="1950701314">
      <w:bodyDiv w:val="1"/>
      <w:marLeft w:val="0"/>
      <w:marRight w:val="0"/>
      <w:marTop w:val="0"/>
      <w:marBottom w:val="0"/>
      <w:divBdr>
        <w:top w:val="none" w:sz="0" w:space="0" w:color="auto"/>
        <w:left w:val="none" w:sz="0" w:space="0" w:color="auto"/>
        <w:bottom w:val="none" w:sz="0" w:space="0" w:color="auto"/>
        <w:right w:val="none" w:sz="0" w:space="0" w:color="auto"/>
      </w:divBdr>
    </w:div>
    <w:div w:id="1950969883">
      <w:bodyDiv w:val="1"/>
      <w:marLeft w:val="0"/>
      <w:marRight w:val="0"/>
      <w:marTop w:val="0"/>
      <w:marBottom w:val="0"/>
      <w:divBdr>
        <w:top w:val="none" w:sz="0" w:space="0" w:color="auto"/>
        <w:left w:val="none" w:sz="0" w:space="0" w:color="auto"/>
        <w:bottom w:val="none" w:sz="0" w:space="0" w:color="auto"/>
        <w:right w:val="none" w:sz="0" w:space="0" w:color="auto"/>
      </w:divBdr>
      <w:divsChild>
        <w:div w:id="1244531234">
          <w:marLeft w:val="0"/>
          <w:marRight w:val="0"/>
          <w:marTop w:val="0"/>
          <w:marBottom w:val="0"/>
          <w:divBdr>
            <w:top w:val="none" w:sz="0" w:space="0" w:color="auto"/>
            <w:left w:val="none" w:sz="0" w:space="0" w:color="auto"/>
            <w:bottom w:val="none" w:sz="0" w:space="0" w:color="auto"/>
            <w:right w:val="none" w:sz="0" w:space="0" w:color="auto"/>
          </w:divBdr>
        </w:div>
        <w:div w:id="1414231635">
          <w:marLeft w:val="0"/>
          <w:marRight w:val="0"/>
          <w:marTop w:val="0"/>
          <w:marBottom w:val="0"/>
          <w:divBdr>
            <w:top w:val="none" w:sz="0" w:space="0" w:color="auto"/>
            <w:left w:val="none" w:sz="0" w:space="0" w:color="auto"/>
            <w:bottom w:val="none" w:sz="0" w:space="0" w:color="auto"/>
            <w:right w:val="none" w:sz="0" w:space="0" w:color="auto"/>
          </w:divBdr>
          <w:divsChild>
            <w:div w:id="149952788">
              <w:marLeft w:val="0"/>
              <w:marRight w:val="0"/>
              <w:marTop w:val="0"/>
              <w:marBottom w:val="0"/>
              <w:divBdr>
                <w:top w:val="none" w:sz="0" w:space="0" w:color="auto"/>
                <w:left w:val="none" w:sz="0" w:space="0" w:color="auto"/>
                <w:bottom w:val="none" w:sz="0" w:space="0" w:color="auto"/>
                <w:right w:val="none" w:sz="0" w:space="0" w:color="auto"/>
              </w:divBdr>
            </w:div>
            <w:div w:id="440539738">
              <w:marLeft w:val="0"/>
              <w:marRight w:val="0"/>
              <w:marTop w:val="0"/>
              <w:marBottom w:val="0"/>
              <w:divBdr>
                <w:top w:val="none" w:sz="0" w:space="0" w:color="auto"/>
                <w:left w:val="none" w:sz="0" w:space="0" w:color="auto"/>
                <w:bottom w:val="none" w:sz="0" w:space="0" w:color="auto"/>
                <w:right w:val="none" w:sz="0" w:space="0" w:color="auto"/>
              </w:divBdr>
            </w:div>
            <w:div w:id="878201199">
              <w:marLeft w:val="0"/>
              <w:marRight w:val="0"/>
              <w:marTop w:val="0"/>
              <w:marBottom w:val="0"/>
              <w:divBdr>
                <w:top w:val="none" w:sz="0" w:space="0" w:color="auto"/>
                <w:left w:val="none" w:sz="0" w:space="0" w:color="auto"/>
                <w:bottom w:val="none" w:sz="0" w:space="0" w:color="auto"/>
                <w:right w:val="none" w:sz="0" w:space="0" w:color="auto"/>
              </w:divBdr>
            </w:div>
            <w:div w:id="1047801275">
              <w:marLeft w:val="0"/>
              <w:marRight w:val="0"/>
              <w:marTop w:val="0"/>
              <w:marBottom w:val="0"/>
              <w:divBdr>
                <w:top w:val="none" w:sz="0" w:space="0" w:color="auto"/>
                <w:left w:val="none" w:sz="0" w:space="0" w:color="auto"/>
                <w:bottom w:val="none" w:sz="0" w:space="0" w:color="auto"/>
                <w:right w:val="none" w:sz="0" w:space="0" w:color="auto"/>
              </w:divBdr>
            </w:div>
            <w:div w:id="1202671849">
              <w:marLeft w:val="0"/>
              <w:marRight w:val="0"/>
              <w:marTop w:val="0"/>
              <w:marBottom w:val="0"/>
              <w:divBdr>
                <w:top w:val="none" w:sz="0" w:space="0" w:color="auto"/>
                <w:left w:val="none" w:sz="0" w:space="0" w:color="auto"/>
                <w:bottom w:val="none" w:sz="0" w:space="0" w:color="auto"/>
                <w:right w:val="none" w:sz="0" w:space="0" w:color="auto"/>
              </w:divBdr>
            </w:div>
            <w:div w:id="1498689998">
              <w:marLeft w:val="0"/>
              <w:marRight w:val="0"/>
              <w:marTop w:val="0"/>
              <w:marBottom w:val="0"/>
              <w:divBdr>
                <w:top w:val="none" w:sz="0" w:space="0" w:color="auto"/>
                <w:left w:val="none" w:sz="0" w:space="0" w:color="auto"/>
                <w:bottom w:val="none" w:sz="0" w:space="0" w:color="auto"/>
                <w:right w:val="none" w:sz="0" w:space="0" w:color="auto"/>
              </w:divBdr>
            </w:div>
            <w:div w:id="1794209676">
              <w:marLeft w:val="0"/>
              <w:marRight w:val="0"/>
              <w:marTop w:val="0"/>
              <w:marBottom w:val="0"/>
              <w:divBdr>
                <w:top w:val="none" w:sz="0" w:space="0" w:color="auto"/>
                <w:left w:val="none" w:sz="0" w:space="0" w:color="auto"/>
                <w:bottom w:val="none" w:sz="0" w:space="0" w:color="auto"/>
                <w:right w:val="none" w:sz="0" w:space="0" w:color="auto"/>
              </w:divBdr>
            </w:div>
            <w:div w:id="196950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0830">
      <w:bodyDiv w:val="1"/>
      <w:marLeft w:val="0"/>
      <w:marRight w:val="0"/>
      <w:marTop w:val="0"/>
      <w:marBottom w:val="0"/>
      <w:divBdr>
        <w:top w:val="none" w:sz="0" w:space="0" w:color="auto"/>
        <w:left w:val="none" w:sz="0" w:space="0" w:color="auto"/>
        <w:bottom w:val="none" w:sz="0" w:space="0" w:color="auto"/>
        <w:right w:val="none" w:sz="0" w:space="0" w:color="auto"/>
      </w:divBdr>
    </w:div>
    <w:div w:id="1964998486">
      <w:bodyDiv w:val="1"/>
      <w:marLeft w:val="0"/>
      <w:marRight w:val="0"/>
      <w:marTop w:val="0"/>
      <w:marBottom w:val="0"/>
      <w:divBdr>
        <w:top w:val="none" w:sz="0" w:space="0" w:color="auto"/>
        <w:left w:val="none" w:sz="0" w:space="0" w:color="auto"/>
        <w:bottom w:val="none" w:sz="0" w:space="0" w:color="auto"/>
        <w:right w:val="none" w:sz="0" w:space="0" w:color="auto"/>
      </w:divBdr>
      <w:divsChild>
        <w:div w:id="1408456690">
          <w:marLeft w:val="0"/>
          <w:marRight w:val="0"/>
          <w:marTop w:val="0"/>
          <w:marBottom w:val="0"/>
          <w:divBdr>
            <w:top w:val="none" w:sz="0" w:space="0" w:color="auto"/>
            <w:left w:val="none" w:sz="0" w:space="0" w:color="auto"/>
            <w:bottom w:val="none" w:sz="0" w:space="0" w:color="auto"/>
            <w:right w:val="none" w:sz="0" w:space="0" w:color="auto"/>
          </w:divBdr>
        </w:div>
        <w:div w:id="1770546786">
          <w:marLeft w:val="0"/>
          <w:marRight w:val="0"/>
          <w:marTop w:val="0"/>
          <w:marBottom w:val="0"/>
          <w:divBdr>
            <w:top w:val="none" w:sz="0" w:space="0" w:color="auto"/>
            <w:left w:val="none" w:sz="0" w:space="0" w:color="auto"/>
            <w:bottom w:val="none" w:sz="0" w:space="0" w:color="auto"/>
            <w:right w:val="none" w:sz="0" w:space="0" w:color="auto"/>
          </w:divBdr>
        </w:div>
      </w:divsChild>
    </w:div>
    <w:div w:id="1985430923">
      <w:bodyDiv w:val="1"/>
      <w:marLeft w:val="0"/>
      <w:marRight w:val="0"/>
      <w:marTop w:val="0"/>
      <w:marBottom w:val="0"/>
      <w:divBdr>
        <w:top w:val="none" w:sz="0" w:space="0" w:color="auto"/>
        <w:left w:val="none" w:sz="0" w:space="0" w:color="auto"/>
        <w:bottom w:val="none" w:sz="0" w:space="0" w:color="auto"/>
        <w:right w:val="none" w:sz="0" w:space="0" w:color="auto"/>
      </w:divBdr>
      <w:divsChild>
        <w:div w:id="39402987">
          <w:marLeft w:val="0"/>
          <w:marRight w:val="0"/>
          <w:marTop w:val="0"/>
          <w:marBottom w:val="0"/>
          <w:divBdr>
            <w:top w:val="none" w:sz="0" w:space="0" w:color="auto"/>
            <w:left w:val="none" w:sz="0" w:space="0" w:color="auto"/>
            <w:bottom w:val="none" w:sz="0" w:space="0" w:color="auto"/>
            <w:right w:val="none" w:sz="0" w:space="0" w:color="auto"/>
          </w:divBdr>
        </w:div>
        <w:div w:id="2013754166">
          <w:marLeft w:val="0"/>
          <w:marRight w:val="0"/>
          <w:marTop w:val="0"/>
          <w:marBottom w:val="0"/>
          <w:divBdr>
            <w:top w:val="none" w:sz="0" w:space="0" w:color="auto"/>
            <w:left w:val="none" w:sz="0" w:space="0" w:color="auto"/>
            <w:bottom w:val="none" w:sz="0" w:space="0" w:color="auto"/>
            <w:right w:val="none" w:sz="0" w:space="0" w:color="auto"/>
          </w:divBdr>
        </w:div>
      </w:divsChild>
    </w:div>
    <w:div w:id="2000648347">
      <w:bodyDiv w:val="1"/>
      <w:marLeft w:val="0"/>
      <w:marRight w:val="0"/>
      <w:marTop w:val="0"/>
      <w:marBottom w:val="0"/>
      <w:divBdr>
        <w:top w:val="none" w:sz="0" w:space="0" w:color="auto"/>
        <w:left w:val="none" w:sz="0" w:space="0" w:color="auto"/>
        <w:bottom w:val="none" w:sz="0" w:space="0" w:color="auto"/>
        <w:right w:val="none" w:sz="0" w:space="0" w:color="auto"/>
      </w:divBdr>
    </w:div>
    <w:div w:id="2009358380">
      <w:bodyDiv w:val="1"/>
      <w:marLeft w:val="0"/>
      <w:marRight w:val="0"/>
      <w:marTop w:val="0"/>
      <w:marBottom w:val="0"/>
      <w:divBdr>
        <w:top w:val="none" w:sz="0" w:space="0" w:color="auto"/>
        <w:left w:val="none" w:sz="0" w:space="0" w:color="auto"/>
        <w:bottom w:val="none" w:sz="0" w:space="0" w:color="auto"/>
        <w:right w:val="none" w:sz="0" w:space="0" w:color="auto"/>
      </w:divBdr>
    </w:div>
    <w:div w:id="2011397797">
      <w:bodyDiv w:val="1"/>
      <w:marLeft w:val="0"/>
      <w:marRight w:val="0"/>
      <w:marTop w:val="0"/>
      <w:marBottom w:val="0"/>
      <w:divBdr>
        <w:top w:val="none" w:sz="0" w:space="0" w:color="auto"/>
        <w:left w:val="none" w:sz="0" w:space="0" w:color="auto"/>
        <w:bottom w:val="none" w:sz="0" w:space="0" w:color="auto"/>
        <w:right w:val="none" w:sz="0" w:space="0" w:color="auto"/>
      </w:divBdr>
    </w:div>
    <w:div w:id="2027756022">
      <w:bodyDiv w:val="1"/>
      <w:marLeft w:val="0"/>
      <w:marRight w:val="0"/>
      <w:marTop w:val="0"/>
      <w:marBottom w:val="0"/>
      <w:divBdr>
        <w:top w:val="none" w:sz="0" w:space="0" w:color="auto"/>
        <w:left w:val="none" w:sz="0" w:space="0" w:color="auto"/>
        <w:bottom w:val="none" w:sz="0" w:space="0" w:color="auto"/>
        <w:right w:val="none" w:sz="0" w:space="0" w:color="auto"/>
      </w:divBdr>
    </w:div>
    <w:div w:id="2060664476">
      <w:bodyDiv w:val="1"/>
      <w:marLeft w:val="0"/>
      <w:marRight w:val="0"/>
      <w:marTop w:val="0"/>
      <w:marBottom w:val="0"/>
      <w:divBdr>
        <w:top w:val="none" w:sz="0" w:space="0" w:color="auto"/>
        <w:left w:val="none" w:sz="0" w:space="0" w:color="auto"/>
        <w:bottom w:val="none" w:sz="0" w:space="0" w:color="auto"/>
        <w:right w:val="none" w:sz="0" w:space="0" w:color="auto"/>
      </w:divBdr>
    </w:div>
    <w:div w:id="2067214251">
      <w:bodyDiv w:val="1"/>
      <w:marLeft w:val="0"/>
      <w:marRight w:val="0"/>
      <w:marTop w:val="0"/>
      <w:marBottom w:val="0"/>
      <w:divBdr>
        <w:top w:val="none" w:sz="0" w:space="0" w:color="auto"/>
        <w:left w:val="none" w:sz="0" w:space="0" w:color="auto"/>
        <w:bottom w:val="none" w:sz="0" w:space="0" w:color="auto"/>
        <w:right w:val="none" w:sz="0" w:space="0" w:color="auto"/>
      </w:divBdr>
    </w:div>
    <w:div w:id="2072843904">
      <w:bodyDiv w:val="1"/>
      <w:marLeft w:val="0"/>
      <w:marRight w:val="0"/>
      <w:marTop w:val="0"/>
      <w:marBottom w:val="0"/>
      <w:divBdr>
        <w:top w:val="none" w:sz="0" w:space="0" w:color="auto"/>
        <w:left w:val="none" w:sz="0" w:space="0" w:color="auto"/>
        <w:bottom w:val="none" w:sz="0" w:space="0" w:color="auto"/>
        <w:right w:val="none" w:sz="0" w:space="0" w:color="auto"/>
      </w:divBdr>
    </w:div>
    <w:div w:id="2106539055">
      <w:bodyDiv w:val="1"/>
      <w:marLeft w:val="0"/>
      <w:marRight w:val="0"/>
      <w:marTop w:val="0"/>
      <w:marBottom w:val="0"/>
      <w:divBdr>
        <w:top w:val="none" w:sz="0" w:space="0" w:color="auto"/>
        <w:left w:val="none" w:sz="0" w:space="0" w:color="auto"/>
        <w:bottom w:val="none" w:sz="0" w:space="0" w:color="auto"/>
        <w:right w:val="none" w:sz="0" w:space="0" w:color="auto"/>
      </w:divBdr>
    </w:div>
    <w:div w:id="2114007601">
      <w:bodyDiv w:val="1"/>
      <w:marLeft w:val="0"/>
      <w:marRight w:val="0"/>
      <w:marTop w:val="0"/>
      <w:marBottom w:val="0"/>
      <w:divBdr>
        <w:top w:val="none" w:sz="0" w:space="0" w:color="auto"/>
        <w:left w:val="none" w:sz="0" w:space="0" w:color="auto"/>
        <w:bottom w:val="none" w:sz="0" w:space="0" w:color="auto"/>
        <w:right w:val="none" w:sz="0" w:space="0" w:color="auto"/>
      </w:divBdr>
      <w:divsChild>
        <w:div w:id="67700784">
          <w:marLeft w:val="0"/>
          <w:marRight w:val="0"/>
          <w:marTop w:val="0"/>
          <w:marBottom w:val="0"/>
          <w:divBdr>
            <w:top w:val="none" w:sz="0" w:space="0" w:color="auto"/>
            <w:left w:val="none" w:sz="0" w:space="0" w:color="auto"/>
            <w:bottom w:val="none" w:sz="0" w:space="0" w:color="auto"/>
            <w:right w:val="none" w:sz="0" w:space="0" w:color="auto"/>
          </w:divBdr>
        </w:div>
        <w:div w:id="91975304">
          <w:marLeft w:val="0"/>
          <w:marRight w:val="0"/>
          <w:marTop w:val="0"/>
          <w:marBottom w:val="0"/>
          <w:divBdr>
            <w:top w:val="none" w:sz="0" w:space="0" w:color="auto"/>
            <w:left w:val="none" w:sz="0" w:space="0" w:color="auto"/>
            <w:bottom w:val="none" w:sz="0" w:space="0" w:color="auto"/>
            <w:right w:val="none" w:sz="0" w:space="0" w:color="auto"/>
          </w:divBdr>
        </w:div>
        <w:div w:id="128213181">
          <w:marLeft w:val="0"/>
          <w:marRight w:val="0"/>
          <w:marTop w:val="0"/>
          <w:marBottom w:val="0"/>
          <w:divBdr>
            <w:top w:val="none" w:sz="0" w:space="0" w:color="auto"/>
            <w:left w:val="none" w:sz="0" w:space="0" w:color="auto"/>
            <w:bottom w:val="none" w:sz="0" w:space="0" w:color="auto"/>
            <w:right w:val="none" w:sz="0" w:space="0" w:color="auto"/>
          </w:divBdr>
        </w:div>
        <w:div w:id="166407669">
          <w:marLeft w:val="0"/>
          <w:marRight w:val="0"/>
          <w:marTop w:val="0"/>
          <w:marBottom w:val="0"/>
          <w:divBdr>
            <w:top w:val="none" w:sz="0" w:space="0" w:color="auto"/>
            <w:left w:val="none" w:sz="0" w:space="0" w:color="auto"/>
            <w:bottom w:val="none" w:sz="0" w:space="0" w:color="auto"/>
            <w:right w:val="none" w:sz="0" w:space="0" w:color="auto"/>
          </w:divBdr>
        </w:div>
        <w:div w:id="283737082">
          <w:marLeft w:val="0"/>
          <w:marRight w:val="0"/>
          <w:marTop w:val="0"/>
          <w:marBottom w:val="0"/>
          <w:divBdr>
            <w:top w:val="none" w:sz="0" w:space="0" w:color="auto"/>
            <w:left w:val="none" w:sz="0" w:space="0" w:color="auto"/>
            <w:bottom w:val="none" w:sz="0" w:space="0" w:color="auto"/>
            <w:right w:val="none" w:sz="0" w:space="0" w:color="auto"/>
          </w:divBdr>
        </w:div>
        <w:div w:id="311370240">
          <w:marLeft w:val="0"/>
          <w:marRight w:val="0"/>
          <w:marTop w:val="0"/>
          <w:marBottom w:val="0"/>
          <w:divBdr>
            <w:top w:val="none" w:sz="0" w:space="0" w:color="auto"/>
            <w:left w:val="none" w:sz="0" w:space="0" w:color="auto"/>
            <w:bottom w:val="none" w:sz="0" w:space="0" w:color="auto"/>
            <w:right w:val="none" w:sz="0" w:space="0" w:color="auto"/>
          </w:divBdr>
        </w:div>
        <w:div w:id="429204286">
          <w:marLeft w:val="0"/>
          <w:marRight w:val="0"/>
          <w:marTop w:val="0"/>
          <w:marBottom w:val="0"/>
          <w:divBdr>
            <w:top w:val="none" w:sz="0" w:space="0" w:color="auto"/>
            <w:left w:val="none" w:sz="0" w:space="0" w:color="auto"/>
            <w:bottom w:val="none" w:sz="0" w:space="0" w:color="auto"/>
            <w:right w:val="none" w:sz="0" w:space="0" w:color="auto"/>
          </w:divBdr>
        </w:div>
        <w:div w:id="469440859">
          <w:marLeft w:val="0"/>
          <w:marRight w:val="0"/>
          <w:marTop w:val="0"/>
          <w:marBottom w:val="0"/>
          <w:divBdr>
            <w:top w:val="none" w:sz="0" w:space="0" w:color="auto"/>
            <w:left w:val="none" w:sz="0" w:space="0" w:color="auto"/>
            <w:bottom w:val="none" w:sz="0" w:space="0" w:color="auto"/>
            <w:right w:val="none" w:sz="0" w:space="0" w:color="auto"/>
          </w:divBdr>
        </w:div>
        <w:div w:id="478621800">
          <w:marLeft w:val="0"/>
          <w:marRight w:val="0"/>
          <w:marTop w:val="0"/>
          <w:marBottom w:val="0"/>
          <w:divBdr>
            <w:top w:val="none" w:sz="0" w:space="0" w:color="auto"/>
            <w:left w:val="none" w:sz="0" w:space="0" w:color="auto"/>
            <w:bottom w:val="none" w:sz="0" w:space="0" w:color="auto"/>
            <w:right w:val="none" w:sz="0" w:space="0" w:color="auto"/>
          </w:divBdr>
        </w:div>
        <w:div w:id="503938975">
          <w:marLeft w:val="0"/>
          <w:marRight w:val="0"/>
          <w:marTop w:val="0"/>
          <w:marBottom w:val="0"/>
          <w:divBdr>
            <w:top w:val="none" w:sz="0" w:space="0" w:color="auto"/>
            <w:left w:val="none" w:sz="0" w:space="0" w:color="auto"/>
            <w:bottom w:val="none" w:sz="0" w:space="0" w:color="auto"/>
            <w:right w:val="none" w:sz="0" w:space="0" w:color="auto"/>
          </w:divBdr>
        </w:div>
        <w:div w:id="557984039">
          <w:marLeft w:val="0"/>
          <w:marRight w:val="0"/>
          <w:marTop w:val="0"/>
          <w:marBottom w:val="0"/>
          <w:divBdr>
            <w:top w:val="none" w:sz="0" w:space="0" w:color="auto"/>
            <w:left w:val="none" w:sz="0" w:space="0" w:color="auto"/>
            <w:bottom w:val="none" w:sz="0" w:space="0" w:color="auto"/>
            <w:right w:val="none" w:sz="0" w:space="0" w:color="auto"/>
          </w:divBdr>
        </w:div>
        <w:div w:id="571890516">
          <w:marLeft w:val="0"/>
          <w:marRight w:val="0"/>
          <w:marTop w:val="0"/>
          <w:marBottom w:val="0"/>
          <w:divBdr>
            <w:top w:val="none" w:sz="0" w:space="0" w:color="auto"/>
            <w:left w:val="none" w:sz="0" w:space="0" w:color="auto"/>
            <w:bottom w:val="none" w:sz="0" w:space="0" w:color="auto"/>
            <w:right w:val="none" w:sz="0" w:space="0" w:color="auto"/>
          </w:divBdr>
        </w:div>
        <w:div w:id="579952036">
          <w:marLeft w:val="0"/>
          <w:marRight w:val="0"/>
          <w:marTop w:val="0"/>
          <w:marBottom w:val="0"/>
          <w:divBdr>
            <w:top w:val="none" w:sz="0" w:space="0" w:color="auto"/>
            <w:left w:val="none" w:sz="0" w:space="0" w:color="auto"/>
            <w:bottom w:val="none" w:sz="0" w:space="0" w:color="auto"/>
            <w:right w:val="none" w:sz="0" w:space="0" w:color="auto"/>
          </w:divBdr>
        </w:div>
        <w:div w:id="606236190">
          <w:marLeft w:val="0"/>
          <w:marRight w:val="0"/>
          <w:marTop w:val="0"/>
          <w:marBottom w:val="0"/>
          <w:divBdr>
            <w:top w:val="none" w:sz="0" w:space="0" w:color="auto"/>
            <w:left w:val="none" w:sz="0" w:space="0" w:color="auto"/>
            <w:bottom w:val="none" w:sz="0" w:space="0" w:color="auto"/>
            <w:right w:val="none" w:sz="0" w:space="0" w:color="auto"/>
          </w:divBdr>
        </w:div>
        <w:div w:id="611399368">
          <w:marLeft w:val="0"/>
          <w:marRight w:val="0"/>
          <w:marTop w:val="0"/>
          <w:marBottom w:val="0"/>
          <w:divBdr>
            <w:top w:val="none" w:sz="0" w:space="0" w:color="auto"/>
            <w:left w:val="none" w:sz="0" w:space="0" w:color="auto"/>
            <w:bottom w:val="none" w:sz="0" w:space="0" w:color="auto"/>
            <w:right w:val="none" w:sz="0" w:space="0" w:color="auto"/>
          </w:divBdr>
        </w:div>
        <w:div w:id="666976554">
          <w:marLeft w:val="0"/>
          <w:marRight w:val="0"/>
          <w:marTop w:val="0"/>
          <w:marBottom w:val="0"/>
          <w:divBdr>
            <w:top w:val="none" w:sz="0" w:space="0" w:color="auto"/>
            <w:left w:val="none" w:sz="0" w:space="0" w:color="auto"/>
            <w:bottom w:val="none" w:sz="0" w:space="0" w:color="auto"/>
            <w:right w:val="none" w:sz="0" w:space="0" w:color="auto"/>
          </w:divBdr>
        </w:div>
        <w:div w:id="986786235">
          <w:marLeft w:val="0"/>
          <w:marRight w:val="0"/>
          <w:marTop w:val="0"/>
          <w:marBottom w:val="0"/>
          <w:divBdr>
            <w:top w:val="none" w:sz="0" w:space="0" w:color="auto"/>
            <w:left w:val="none" w:sz="0" w:space="0" w:color="auto"/>
            <w:bottom w:val="none" w:sz="0" w:space="0" w:color="auto"/>
            <w:right w:val="none" w:sz="0" w:space="0" w:color="auto"/>
          </w:divBdr>
        </w:div>
        <w:div w:id="1116867822">
          <w:marLeft w:val="0"/>
          <w:marRight w:val="0"/>
          <w:marTop w:val="0"/>
          <w:marBottom w:val="0"/>
          <w:divBdr>
            <w:top w:val="none" w:sz="0" w:space="0" w:color="auto"/>
            <w:left w:val="none" w:sz="0" w:space="0" w:color="auto"/>
            <w:bottom w:val="none" w:sz="0" w:space="0" w:color="auto"/>
            <w:right w:val="none" w:sz="0" w:space="0" w:color="auto"/>
          </w:divBdr>
        </w:div>
        <w:div w:id="1159926643">
          <w:marLeft w:val="0"/>
          <w:marRight w:val="0"/>
          <w:marTop w:val="0"/>
          <w:marBottom w:val="0"/>
          <w:divBdr>
            <w:top w:val="none" w:sz="0" w:space="0" w:color="auto"/>
            <w:left w:val="none" w:sz="0" w:space="0" w:color="auto"/>
            <w:bottom w:val="none" w:sz="0" w:space="0" w:color="auto"/>
            <w:right w:val="none" w:sz="0" w:space="0" w:color="auto"/>
          </w:divBdr>
        </w:div>
        <w:div w:id="1164861672">
          <w:marLeft w:val="0"/>
          <w:marRight w:val="0"/>
          <w:marTop w:val="0"/>
          <w:marBottom w:val="0"/>
          <w:divBdr>
            <w:top w:val="none" w:sz="0" w:space="0" w:color="auto"/>
            <w:left w:val="none" w:sz="0" w:space="0" w:color="auto"/>
            <w:bottom w:val="none" w:sz="0" w:space="0" w:color="auto"/>
            <w:right w:val="none" w:sz="0" w:space="0" w:color="auto"/>
          </w:divBdr>
        </w:div>
        <w:div w:id="1201672099">
          <w:marLeft w:val="0"/>
          <w:marRight w:val="0"/>
          <w:marTop w:val="0"/>
          <w:marBottom w:val="0"/>
          <w:divBdr>
            <w:top w:val="none" w:sz="0" w:space="0" w:color="auto"/>
            <w:left w:val="none" w:sz="0" w:space="0" w:color="auto"/>
            <w:bottom w:val="none" w:sz="0" w:space="0" w:color="auto"/>
            <w:right w:val="none" w:sz="0" w:space="0" w:color="auto"/>
          </w:divBdr>
        </w:div>
        <w:div w:id="1229346666">
          <w:marLeft w:val="0"/>
          <w:marRight w:val="0"/>
          <w:marTop w:val="0"/>
          <w:marBottom w:val="0"/>
          <w:divBdr>
            <w:top w:val="none" w:sz="0" w:space="0" w:color="auto"/>
            <w:left w:val="none" w:sz="0" w:space="0" w:color="auto"/>
            <w:bottom w:val="none" w:sz="0" w:space="0" w:color="auto"/>
            <w:right w:val="none" w:sz="0" w:space="0" w:color="auto"/>
          </w:divBdr>
        </w:div>
        <w:div w:id="1276257357">
          <w:marLeft w:val="0"/>
          <w:marRight w:val="0"/>
          <w:marTop w:val="0"/>
          <w:marBottom w:val="0"/>
          <w:divBdr>
            <w:top w:val="none" w:sz="0" w:space="0" w:color="auto"/>
            <w:left w:val="none" w:sz="0" w:space="0" w:color="auto"/>
            <w:bottom w:val="none" w:sz="0" w:space="0" w:color="auto"/>
            <w:right w:val="none" w:sz="0" w:space="0" w:color="auto"/>
          </w:divBdr>
        </w:div>
        <w:div w:id="1374500356">
          <w:marLeft w:val="0"/>
          <w:marRight w:val="0"/>
          <w:marTop w:val="0"/>
          <w:marBottom w:val="0"/>
          <w:divBdr>
            <w:top w:val="none" w:sz="0" w:space="0" w:color="auto"/>
            <w:left w:val="none" w:sz="0" w:space="0" w:color="auto"/>
            <w:bottom w:val="none" w:sz="0" w:space="0" w:color="auto"/>
            <w:right w:val="none" w:sz="0" w:space="0" w:color="auto"/>
          </w:divBdr>
        </w:div>
        <w:div w:id="1388070097">
          <w:marLeft w:val="0"/>
          <w:marRight w:val="0"/>
          <w:marTop w:val="0"/>
          <w:marBottom w:val="0"/>
          <w:divBdr>
            <w:top w:val="none" w:sz="0" w:space="0" w:color="auto"/>
            <w:left w:val="none" w:sz="0" w:space="0" w:color="auto"/>
            <w:bottom w:val="none" w:sz="0" w:space="0" w:color="auto"/>
            <w:right w:val="none" w:sz="0" w:space="0" w:color="auto"/>
          </w:divBdr>
        </w:div>
        <w:div w:id="1404329739">
          <w:marLeft w:val="0"/>
          <w:marRight w:val="0"/>
          <w:marTop w:val="0"/>
          <w:marBottom w:val="0"/>
          <w:divBdr>
            <w:top w:val="none" w:sz="0" w:space="0" w:color="auto"/>
            <w:left w:val="none" w:sz="0" w:space="0" w:color="auto"/>
            <w:bottom w:val="none" w:sz="0" w:space="0" w:color="auto"/>
            <w:right w:val="none" w:sz="0" w:space="0" w:color="auto"/>
          </w:divBdr>
        </w:div>
        <w:div w:id="1510942826">
          <w:marLeft w:val="0"/>
          <w:marRight w:val="0"/>
          <w:marTop w:val="0"/>
          <w:marBottom w:val="0"/>
          <w:divBdr>
            <w:top w:val="none" w:sz="0" w:space="0" w:color="auto"/>
            <w:left w:val="none" w:sz="0" w:space="0" w:color="auto"/>
            <w:bottom w:val="none" w:sz="0" w:space="0" w:color="auto"/>
            <w:right w:val="none" w:sz="0" w:space="0" w:color="auto"/>
          </w:divBdr>
        </w:div>
        <w:div w:id="1569997698">
          <w:marLeft w:val="0"/>
          <w:marRight w:val="0"/>
          <w:marTop w:val="0"/>
          <w:marBottom w:val="0"/>
          <w:divBdr>
            <w:top w:val="none" w:sz="0" w:space="0" w:color="auto"/>
            <w:left w:val="none" w:sz="0" w:space="0" w:color="auto"/>
            <w:bottom w:val="none" w:sz="0" w:space="0" w:color="auto"/>
            <w:right w:val="none" w:sz="0" w:space="0" w:color="auto"/>
          </w:divBdr>
        </w:div>
        <w:div w:id="1615093267">
          <w:marLeft w:val="0"/>
          <w:marRight w:val="0"/>
          <w:marTop w:val="0"/>
          <w:marBottom w:val="0"/>
          <w:divBdr>
            <w:top w:val="none" w:sz="0" w:space="0" w:color="auto"/>
            <w:left w:val="none" w:sz="0" w:space="0" w:color="auto"/>
            <w:bottom w:val="none" w:sz="0" w:space="0" w:color="auto"/>
            <w:right w:val="none" w:sz="0" w:space="0" w:color="auto"/>
          </w:divBdr>
        </w:div>
        <w:div w:id="1764762784">
          <w:marLeft w:val="0"/>
          <w:marRight w:val="0"/>
          <w:marTop w:val="0"/>
          <w:marBottom w:val="0"/>
          <w:divBdr>
            <w:top w:val="none" w:sz="0" w:space="0" w:color="auto"/>
            <w:left w:val="none" w:sz="0" w:space="0" w:color="auto"/>
            <w:bottom w:val="none" w:sz="0" w:space="0" w:color="auto"/>
            <w:right w:val="none" w:sz="0" w:space="0" w:color="auto"/>
          </w:divBdr>
        </w:div>
        <w:div w:id="1872650758">
          <w:marLeft w:val="0"/>
          <w:marRight w:val="0"/>
          <w:marTop w:val="0"/>
          <w:marBottom w:val="0"/>
          <w:divBdr>
            <w:top w:val="none" w:sz="0" w:space="0" w:color="auto"/>
            <w:left w:val="none" w:sz="0" w:space="0" w:color="auto"/>
            <w:bottom w:val="none" w:sz="0" w:space="0" w:color="auto"/>
            <w:right w:val="none" w:sz="0" w:space="0" w:color="auto"/>
          </w:divBdr>
        </w:div>
        <w:div w:id="1998797241">
          <w:marLeft w:val="0"/>
          <w:marRight w:val="0"/>
          <w:marTop w:val="0"/>
          <w:marBottom w:val="0"/>
          <w:divBdr>
            <w:top w:val="none" w:sz="0" w:space="0" w:color="auto"/>
            <w:left w:val="none" w:sz="0" w:space="0" w:color="auto"/>
            <w:bottom w:val="none" w:sz="0" w:space="0" w:color="auto"/>
            <w:right w:val="none" w:sz="0" w:space="0" w:color="auto"/>
          </w:divBdr>
        </w:div>
        <w:div w:id="2087267797">
          <w:marLeft w:val="0"/>
          <w:marRight w:val="0"/>
          <w:marTop w:val="0"/>
          <w:marBottom w:val="0"/>
          <w:divBdr>
            <w:top w:val="none" w:sz="0" w:space="0" w:color="auto"/>
            <w:left w:val="none" w:sz="0" w:space="0" w:color="auto"/>
            <w:bottom w:val="none" w:sz="0" w:space="0" w:color="auto"/>
            <w:right w:val="none" w:sz="0" w:space="0" w:color="auto"/>
          </w:divBdr>
        </w:div>
        <w:div w:id="2137019789">
          <w:marLeft w:val="0"/>
          <w:marRight w:val="0"/>
          <w:marTop w:val="0"/>
          <w:marBottom w:val="0"/>
          <w:divBdr>
            <w:top w:val="none" w:sz="0" w:space="0" w:color="auto"/>
            <w:left w:val="none" w:sz="0" w:space="0" w:color="auto"/>
            <w:bottom w:val="none" w:sz="0" w:space="0" w:color="auto"/>
            <w:right w:val="none" w:sz="0" w:space="0" w:color="auto"/>
          </w:divBdr>
        </w:div>
      </w:divsChild>
    </w:div>
    <w:div w:id="212507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interno.gov.it/sites/default/files/2024-12/elaborato_minorenni_vittime_di_abusi.pdf" TargetMode="External"/><Relationship Id="rId18" Type="http://schemas.openxmlformats.org/officeDocument/2006/relationships/hyperlink" Target="https://www.differenzadonna.org/wp-content/uploads/2024/12/I%C2%B0-Rapporto-sulla-Violenza-maschile-contro-le-donne_2024.pdf" TargetMode="External"/><Relationship Id="rId26" Type="http://schemas.openxmlformats.org/officeDocument/2006/relationships/hyperlink" Target="https://www.quotidianosanita.it/studi-e-analisi/articolo.php?articolo_id=118854" TargetMode="External"/><Relationship Id="rId39" Type="http://schemas.openxmlformats.org/officeDocument/2006/relationships/hyperlink" Target="https://invalsi-areaprove.cineca.it/docs/2025/Rilevazioni_Nazionali/Rapporto/COMUNICATO_STAMPA_Presentazione_Risultati_Prove_INVALSI_2025.pdf_%5d()" TargetMode="External"/><Relationship Id="rId21" Type="http://schemas.openxmlformats.org/officeDocument/2006/relationships/hyperlink" Target="https://www.gimbe.org/pagine/341/it/comunicati-stampa?pagina=1" TargetMode="External"/><Relationship Id="rId34" Type="http://schemas.openxmlformats.org/officeDocument/2006/relationships/hyperlink" Target="https://www.unicef.org/media/73246/file/The-toxic-truth-children%E2%80%99s-exposure-to-lead-pollution-2020.pdf" TargetMode="External"/><Relationship Id="rId42" Type="http://schemas.openxmlformats.org/officeDocument/2006/relationships/hyperlink" Target="https://invalsi-areaprove.cineca.it/docs/2025/Rilevazioni_Nazionali/Rapporto/COMUNICATO_STAMPA_Presentazione_Risultati_Prove_INVALSI_2025.pdf" TargetMode="External"/><Relationship Id="rId7" Type="http://schemas.openxmlformats.org/officeDocument/2006/relationships/hyperlink" Target="https://www.unicef.it/chi-siamo/giovani/youth-advisory-board" TargetMode="External"/><Relationship Id="rId2" Type="http://schemas.openxmlformats.org/officeDocument/2006/relationships/hyperlink" Target="https://www.istat.it/it/files//2024/10/REPORT_POVERTA_2023.pdf" TargetMode="External"/><Relationship Id="rId16" Type="http://schemas.openxmlformats.org/officeDocument/2006/relationships/hyperlink" Target="https://www.gazzettaufficiale.it/eli/id/2019/07/25/19G00076/sg" TargetMode="External"/><Relationship Id="rId29" Type="http://schemas.openxmlformats.org/officeDocument/2006/relationships/hyperlink" Target="https://sinpia.eu/wp-content/uploads/2023/10/CS_SINPIA_Giornata-Mondiale-Salute-Mentale_DEF.pdf" TargetMode="External"/><Relationship Id="rId1" Type="http://schemas.openxmlformats.org/officeDocument/2006/relationships/hyperlink" Target="https://www.istat.it/it/files/2022/01/REPORT-ALUNNI-CON-DISABILITA.pdf" TargetMode="External"/><Relationship Id="rId6" Type="http://schemas.openxmlformats.org/officeDocument/2006/relationships/hyperlink" Target="https://www.famiglia.governo.it/media/33jj5zud/piano_famiglia_2025_2027.pdf" TargetMode="External"/><Relationship Id="rId11" Type="http://schemas.openxmlformats.org/officeDocument/2006/relationships/hyperlink" Target="https://www.censis.it/sites/default/files/downloads/Seconde%20generazioni.pdf" TargetMode="External"/><Relationship Id="rId24" Type="http://schemas.openxmlformats.org/officeDocument/2006/relationships/hyperlink" Target="https://gruppocrc.net/wp-content/uploads/2024/12/Rapporto-crc-2024.pdf" TargetMode="External"/><Relationship Id="rId32" Type="http://schemas.openxmlformats.org/officeDocument/2006/relationships/hyperlink" Target="https://www.insalutenews.it/in-salute/salute-mentale-i-neuropsichiatri-la-riforma-di-legge-mette-a-rischio-2-milioni-di-minori-fragili/" TargetMode="External"/><Relationship Id="rId37" Type="http://schemas.openxmlformats.org/officeDocument/2006/relationships/hyperlink" Target="https://www.gazzettaufficiale.it/atto/serie_generale/caricaDettaglioAtto/originario?atto.codiceRedazionale=24G00123&amp;atto.dataPubblicazioneGazzetta=2024-07-30" TargetMode="External"/><Relationship Id="rId40" Type="http://schemas.openxmlformats.org/officeDocument/2006/relationships/hyperlink" Target="https://www.mim.gov.it/documents/20121/0/La+dispersione+scolastica+nell%E2%80%99anno+scolastico+2020-21+e+2021-22.pdf" TargetMode="External"/><Relationship Id="rId45" Type="http://schemas.openxmlformats.org/officeDocument/2006/relationships/hyperlink" Target="https://www.giustizia.it/cmsresources/cms/documents/Analisi_Servizi_minorili_15042025_G.pdf" TargetMode="External"/><Relationship Id="rId5" Type="http://schemas.openxmlformats.org/officeDocument/2006/relationships/hyperlink" Target="https://www.osservatorionazionalinfanzia.it" TargetMode="External"/><Relationship Id="rId15" Type="http://schemas.openxmlformats.org/officeDocument/2006/relationships/hyperlink" Target="https://www.interno.gov.it/sites/default/files/2025-01/report_omicidi_al_31_12_2024.pdf" TargetMode="External"/><Relationship Id="rId23" Type="http://schemas.openxmlformats.org/officeDocument/2006/relationships/hyperlink" Target="https://sip.it/2023/03/03/stati-generali-della-pediatria-le-5-sfide-da-affrontare-per-una-salute-a-misura-di-bambino/" TargetMode="External"/><Relationship Id="rId28" Type="http://schemas.openxmlformats.org/officeDocument/2006/relationships/hyperlink" Target="https://www.istat.it/it/files/2024/04/Bes-2023-Ebook.pdf" TargetMode="External"/><Relationship Id="rId36" Type="http://schemas.openxmlformats.org/officeDocument/2006/relationships/hyperlink" Target="https://www.mim.gov.it/pubblicazioni/-/asset_publisher/6Ya1FS4E4QJw/content/gli-alunni-con-cittadinanza-non-italiana-anno-scolastico-2022-2023" TargetMode="External"/><Relationship Id="rId10" Type="http://schemas.openxmlformats.org/officeDocument/2006/relationships/hyperlink" Target="https://www.actionaid.it/press-area/scuola/" TargetMode="External"/><Relationship Id="rId19" Type="http://schemas.openxmlformats.org/officeDocument/2006/relationships/hyperlink" Target="https://www.savethechildren.it/cosa-facciamo/pubblicazioni/le-ragazze-stanno-bene" TargetMode="External"/><Relationship Id="rId31" Type="http://schemas.openxmlformats.org/officeDocument/2006/relationships/hyperlink" Target="https://www.garanteinfanzia.org/salute-mentale-dei-minorenni-protocollo-dintesa-ministero-salute-autorita-garante-e-iss" TargetMode="External"/><Relationship Id="rId44" Type="http://schemas.openxmlformats.org/officeDocument/2006/relationships/hyperlink" Target="https://ec.europa.eu/eurostat/statisticsexplained/index.php?title=Skills_for_the_digital_age" TargetMode="External"/><Relationship Id="rId4" Type="http://schemas.openxmlformats.org/officeDocument/2006/relationships/hyperlink" Target="https://documenti.camera.it/apps/nuovoSito/attiGoverno/schedaLavori/getTesto.ashx?leg=XIX&amp;file=0253.pdf" TargetMode="External"/><Relationship Id="rId9" Type="http://schemas.openxmlformats.org/officeDocument/2006/relationships/hyperlink" Target="https://iopartecipo.garanteinfanzia.org/consiglio-nazionale-delle-ragazze-e-dei-ragazzi/" TargetMode="External"/><Relationship Id="rId14" Type="http://schemas.openxmlformats.org/officeDocument/2006/relationships/hyperlink" Target="https://www.istat.it/comunicato-stampa/le-case-rifugio-e-le-strutture-residenziali-non-specializzate-per-le-vittime-di-violenza-anno-2023/" TargetMode="External"/><Relationship Id="rId22" Type="http://schemas.openxmlformats.org/officeDocument/2006/relationships/hyperlink" Target="https://www.sisac.info/ActionPagina_296.do" TargetMode="External"/><Relationship Id="rId27" Type="http://schemas.openxmlformats.org/officeDocument/2006/relationships/hyperlink" Target="https://gruppocrc.net/wp-content/uploads/2024/12/Rapporto-crc-2024.pdf" TargetMode="External"/><Relationship Id="rId30" Type="http://schemas.openxmlformats.org/officeDocument/2006/relationships/hyperlink" Target="https://gruppocrc.net/wp-content/uploads/2024/12/Rapporto-crc-2024.pdf" TargetMode="External"/><Relationship Id="rId35" Type="http://schemas.openxmlformats.org/officeDocument/2006/relationships/hyperlink" Target="https://www.gazzettaufficiale.it/atto/serie_generale/caricaDettaglioAtto/originario?atto.codiceRedazionale=24G00139&amp;atto.dataPubblicazioneGazzetta=2024-08-22&amp;elenco30giorni=true" TargetMode="External"/><Relationship Id="rId43" Type="http://schemas.openxmlformats.org/officeDocument/2006/relationships/hyperlink" Target="https://www.iea.nl/studies/iea/icils" TargetMode="External"/><Relationship Id="rId8" Type="http://schemas.openxmlformats.org/officeDocument/2006/relationships/hyperlink" Target="https://iopartecipo.garanteinfanzia.org/consultazioni-online/" TargetMode="External"/><Relationship Id="rId3" Type="http://schemas.openxmlformats.org/officeDocument/2006/relationships/hyperlink" Target="https://gruppocrc.net/wp-content/uploads/2024/12/Rapporto-crc-2024.pdf" TargetMode="External"/><Relationship Id="rId12" Type="http://schemas.openxmlformats.org/officeDocument/2006/relationships/hyperlink" Target="https://www.garanteinfanzia.org/sites/default/files/2025-06/iii-indagine-maltrattamento.pdf" TargetMode="External"/><Relationship Id="rId17" Type="http://schemas.openxmlformats.org/officeDocument/2006/relationships/hyperlink" Target="https://www.senato.it/leg/19/BGT/Schede/Ddliter/59022.htm" TargetMode="External"/><Relationship Id="rId25" Type="http://schemas.openxmlformats.org/officeDocument/2006/relationships/hyperlink" Target="https://www.fondazionecariplo.it/it/strategia/osservatorio/quaderni/neurosviluppo-salute-mentale-e-benessere-psicologico-di-bambini-e-adolescenti-in-lombardia-2015-2022-quaderno-48.html" TargetMode="External"/><Relationship Id="rId33" Type="http://schemas.openxmlformats.org/officeDocument/2006/relationships/hyperlink" Target="https://www.garanteinfanzia.org/sites/default/files/2023-06/futuro-che-vorrei-web.pdf" TargetMode="External"/><Relationship Id="rId38" Type="http://schemas.openxmlformats.org/officeDocument/2006/relationships/hyperlink" Target="https://www.mim.gov.it/pubblicazioni/-/asset_publisher/6Ya1FS4E4QJw/content/i-principali-dati-relativi-agli-alunni-con-dsa-" TargetMode="External"/><Relationship Id="rId20" Type="http://schemas.openxmlformats.org/officeDocument/2006/relationships/hyperlink" Target="https://temi.camera.it/leg19/dossier/OCD18-21744/disposizioni-materia-consenso-informato-ambito-scolastico.html" TargetMode="External"/><Relationship Id="rId41" Type="http://schemas.openxmlformats.org/officeDocument/2006/relationships/hyperlink" Target="https://www.garanteinfanzia.org/sites/default/files/la-dispersione-scolastica-in-italia-analisi-multifattoriale.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FDB4D-8BA3-4687-9565-D91C8BE117C3}">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19</Pages>
  <Words>9443</Words>
  <Characters>53826</Characters>
  <Application>Microsoft Office Word</Application>
  <DocSecurity>0</DocSecurity>
  <Lines>448</Lines>
  <Paragraphs>126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63143</CharactersWithSpaces>
  <SharedDoc>false</SharedDoc>
  <HLinks>
    <vt:vector size="270" baseType="variant">
      <vt:variant>
        <vt:i4>4587589</vt:i4>
      </vt:variant>
      <vt:variant>
        <vt:i4>129</vt:i4>
      </vt:variant>
      <vt:variant>
        <vt:i4>0</vt:i4>
      </vt:variant>
      <vt:variant>
        <vt:i4>5</vt:i4>
      </vt:variant>
      <vt:variant>
        <vt:lpwstr>https://www.giustizia.it/cmsresources/cms/documents/Analisi_Servizi_minorili_15042025_G.pdf</vt:lpwstr>
      </vt:variant>
      <vt:variant>
        <vt:lpwstr/>
      </vt:variant>
      <vt:variant>
        <vt:i4>1966165</vt:i4>
      </vt:variant>
      <vt:variant>
        <vt:i4>126</vt:i4>
      </vt:variant>
      <vt:variant>
        <vt:i4>0</vt:i4>
      </vt:variant>
      <vt:variant>
        <vt:i4>5</vt:i4>
      </vt:variant>
      <vt:variant>
        <vt:lpwstr>https://ec.europa.eu/eurostat/statisticsexplained/index.php?title=Skills_for_the_digital_age</vt:lpwstr>
      </vt:variant>
      <vt:variant>
        <vt:lpwstr/>
      </vt:variant>
      <vt:variant>
        <vt:i4>524310</vt:i4>
      </vt:variant>
      <vt:variant>
        <vt:i4>123</vt:i4>
      </vt:variant>
      <vt:variant>
        <vt:i4>0</vt:i4>
      </vt:variant>
      <vt:variant>
        <vt:i4>5</vt:i4>
      </vt:variant>
      <vt:variant>
        <vt:lpwstr>https://www.iea.nl/studies/iea/icils</vt:lpwstr>
      </vt:variant>
      <vt:variant>
        <vt:lpwstr/>
      </vt:variant>
      <vt:variant>
        <vt:i4>5505043</vt:i4>
      </vt:variant>
      <vt:variant>
        <vt:i4>120</vt:i4>
      </vt:variant>
      <vt:variant>
        <vt:i4>0</vt:i4>
      </vt:variant>
      <vt:variant>
        <vt:i4>5</vt:i4>
      </vt:variant>
      <vt:variant>
        <vt:lpwstr>https://invalsi-areaprove.cineca.it/docs/2025/Rilevazioni_Nazionali/Rapporto/COMUNICATO_STAMPA_Presentazione_Risultati_Prove_INVALSI_2025.pdf_%5d()</vt:lpwstr>
      </vt:variant>
      <vt:variant>
        <vt:lpwstr/>
      </vt:variant>
      <vt:variant>
        <vt:i4>6291582</vt:i4>
      </vt:variant>
      <vt:variant>
        <vt:i4>117</vt:i4>
      </vt:variant>
      <vt:variant>
        <vt:i4>0</vt:i4>
      </vt:variant>
      <vt:variant>
        <vt:i4>5</vt:i4>
      </vt:variant>
      <vt:variant>
        <vt:lpwstr>https://www.garanteinfanzia.org/sites/default/files/la-dispersione-scolastica-in-italia-analisi-multifattoriale.pdf</vt:lpwstr>
      </vt:variant>
      <vt:variant>
        <vt:lpwstr/>
      </vt:variant>
      <vt:variant>
        <vt:i4>65554</vt:i4>
      </vt:variant>
      <vt:variant>
        <vt:i4>114</vt:i4>
      </vt:variant>
      <vt:variant>
        <vt:i4>0</vt:i4>
      </vt:variant>
      <vt:variant>
        <vt:i4>5</vt:i4>
      </vt:variant>
      <vt:variant>
        <vt:lpwstr>https://www.mim.gov.it/documents/20121/0/La+dispersione+scolastica+nell%E2%80%99anno+scolastico+2020-21+e+2021-22.pdf</vt:lpwstr>
      </vt:variant>
      <vt:variant>
        <vt:lpwstr/>
      </vt:variant>
      <vt:variant>
        <vt:i4>5505043</vt:i4>
      </vt:variant>
      <vt:variant>
        <vt:i4>111</vt:i4>
      </vt:variant>
      <vt:variant>
        <vt:i4>0</vt:i4>
      </vt:variant>
      <vt:variant>
        <vt:i4>5</vt:i4>
      </vt:variant>
      <vt:variant>
        <vt:lpwstr>https://invalsi-areaprove.cineca.it/docs/2025/Rilevazioni_Nazionali/Rapporto/COMUNICATO_STAMPA_Presentazione_Risultati_Prove_INVALSI_2025.pdf_%5d()</vt:lpwstr>
      </vt:variant>
      <vt:variant>
        <vt:lpwstr/>
      </vt:variant>
      <vt:variant>
        <vt:i4>7667793</vt:i4>
      </vt:variant>
      <vt:variant>
        <vt:i4>108</vt:i4>
      </vt:variant>
      <vt:variant>
        <vt:i4>0</vt:i4>
      </vt:variant>
      <vt:variant>
        <vt:i4>5</vt:i4>
      </vt:variant>
      <vt:variant>
        <vt:lpwstr>https://www.mim.gov.it/pubblicazioni/-/asset_publisher/6Ya1FS4E4QJw/content/i-principali-dati-relativi-agli-alunni-con-dsa-</vt:lpwstr>
      </vt:variant>
      <vt:variant>
        <vt:lpwstr/>
      </vt:variant>
      <vt:variant>
        <vt:i4>7340052</vt:i4>
      </vt:variant>
      <vt:variant>
        <vt:i4>105</vt:i4>
      </vt:variant>
      <vt:variant>
        <vt:i4>0</vt:i4>
      </vt:variant>
      <vt:variant>
        <vt:i4>5</vt:i4>
      </vt:variant>
      <vt:variant>
        <vt:lpwstr>https://www.gazzettaufficiale.it/atto/serie_generale/caricaDettaglioAtto/originario?atto.codiceRedazionale=24G00123&amp;atto.dataPubblicazioneGazzetta=2024-07-30</vt:lpwstr>
      </vt:variant>
      <vt:variant>
        <vt:lpwstr/>
      </vt:variant>
      <vt:variant>
        <vt:i4>8192071</vt:i4>
      </vt:variant>
      <vt:variant>
        <vt:i4>102</vt:i4>
      </vt:variant>
      <vt:variant>
        <vt:i4>0</vt:i4>
      </vt:variant>
      <vt:variant>
        <vt:i4>5</vt:i4>
      </vt:variant>
      <vt:variant>
        <vt:lpwstr>https://www.mim.gov.it/pubblicazioni/-/asset_publisher/6Ya1FS4E4QJw/content/gli-alunni-con-cittadinanza-non-italiana-anno-scolastico-2022-2023</vt:lpwstr>
      </vt:variant>
      <vt:variant>
        <vt:lpwstr/>
      </vt:variant>
      <vt:variant>
        <vt:i4>7798869</vt:i4>
      </vt:variant>
      <vt:variant>
        <vt:i4>99</vt:i4>
      </vt:variant>
      <vt:variant>
        <vt:i4>0</vt:i4>
      </vt:variant>
      <vt:variant>
        <vt:i4>5</vt:i4>
      </vt:variant>
      <vt:variant>
        <vt:lpwstr>https://www.gazzettaufficiale.it/atto/serie_generale/caricaDettaglioAtto/originario?atto.codiceRedazionale=24G00139&amp;atto.dataPubblicazioneGazzetta=2024-08-22&amp;elenco30giorni=true</vt:lpwstr>
      </vt:variant>
      <vt:variant>
        <vt:lpwstr/>
      </vt:variant>
      <vt:variant>
        <vt:i4>6750260</vt:i4>
      </vt:variant>
      <vt:variant>
        <vt:i4>96</vt:i4>
      </vt:variant>
      <vt:variant>
        <vt:i4>0</vt:i4>
      </vt:variant>
      <vt:variant>
        <vt:i4>5</vt:i4>
      </vt:variant>
      <vt:variant>
        <vt:lpwstr>https://www.unicef.org/media/73246/file/The-toxic-truth-children%E2%80%99s-exposure-to-lead-pollution-2020.pdf</vt:lpwstr>
      </vt:variant>
      <vt:variant>
        <vt:lpwstr/>
      </vt:variant>
      <vt:variant>
        <vt:i4>1441870</vt:i4>
      </vt:variant>
      <vt:variant>
        <vt:i4>93</vt:i4>
      </vt:variant>
      <vt:variant>
        <vt:i4>0</vt:i4>
      </vt:variant>
      <vt:variant>
        <vt:i4>5</vt:i4>
      </vt:variant>
      <vt:variant>
        <vt:lpwstr>https://www.garanteinfanzia.org/sites/default/files/2023-06/futuro-che-vorrei-web.pdf</vt:lpwstr>
      </vt:variant>
      <vt:variant>
        <vt:lpwstr/>
      </vt:variant>
      <vt:variant>
        <vt:i4>2949162</vt:i4>
      </vt:variant>
      <vt:variant>
        <vt:i4>90</vt:i4>
      </vt:variant>
      <vt:variant>
        <vt:i4>0</vt:i4>
      </vt:variant>
      <vt:variant>
        <vt:i4>5</vt:i4>
      </vt:variant>
      <vt:variant>
        <vt:lpwstr>https://www.insalutenews.it/in-salute/salute-mentale-i-neuropsichiatri-la-riforma-di-legge-mette-a-rischio-2-milioni-di-minori-fragili/</vt:lpwstr>
      </vt:variant>
      <vt:variant>
        <vt:lpwstr/>
      </vt:variant>
      <vt:variant>
        <vt:i4>3407976</vt:i4>
      </vt:variant>
      <vt:variant>
        <vt:i4>87</vt:i4>
      </vt:variant>
      <vt:variant>
        <vt:i4>0</vt:i4>
      </vt:variant>
      <vt:variant>
        <vt:i4>5</vt:i4>
      </vt:variant>
      <vt:variant>
        <vt:lpwstr>https://www.garanteinfanzia.org/salute-mentale-dei-minorenni-protocollo-dintesa-ministero-salute-autorita-garante-e-iss</vt:lpwstr>
      </vt:variant>
      <vt:variant>
        <vt:lpwstr/>
      </vt:variant>
      <vt:variant>
        <vt:i4>6881328</vt:i4>
      </vt:variant>
      <vt:variant>
        <vt:i4>84</vt:i4>
      </vt:variant>
      <vt:variant>
        <vt:i4>0</vt:i4>
      </vt:variant>
      <vt:variant>
        <vt:i4>5</vt:i4>
      </vt:variant>
      <vt:variant>
        <vt:lpwstr>https://gruppocrc.net/wp-content/uploads/2024/12/Rapporto-crc-2024.pdf</vt:lpwstr>
      </vt:variant>
      <vt:variant>
        <vt:lpwstr/>
      </vt:variant>
      <vt:variant>
        <vt:i4>6553674</vt:i4>
      </vt:variant>
      <vt:variant>
        <vt:i4>81</vt:i4>
      </vt:variant>
      <vt:variant>
        <vt:i4>0</vt:i4>
      </vt:variant>
      <vt:variant>
        <vt:i4>5</vt:i4>
      </vt:variant>
      <vt:variant>
        <vt:lpwstr>https://sinpia.eu/wp-content/uploads/2023/10/CS_SINPIA_Giornata-Mondiale-Salute-Mentale_DEF.pdf</vt:lpwstr>
      </vt:variant>
      <vt:variant>
        <vt:lpwstr/>
      </vt:variant>
      <vt:variant>
        <vt:i4>4325378</vt:i4>
      </vt:variant>
      <vt:variant>
        <vt:i4>78</vt:i4>
      </vt:variant>
      <vt:variant>
        <vt:i4>0</vt:i4>
      </vt:variant>
      <vt:variant>
        <vt:i4>5</vt:i4>
      </vt:variant>
      <vt:variant>
        <vt:lpwstr>https://www.istat.it/it/files/2024/04/Bes-2023-Ebook.pdf</vt:lpwstr>
      </vt:variant>
      <vt:variant>
        <vt:lpwstr/>
      </vt:variant>
      <vt:variant>
        <vt:i4>6881328</vt:i4>
      </vt:variant>
      <vt:variant>
        <vt:i4>75</vt:i4>
      </vt:variant>
      <vt:variant>
        <vt:i4>0</vt:i4>
      </vt:variant>
      <vt:variant>
        <vt:i4>5</vt:i4>
      </vt:variant>
      <vt:variant>
        <vt:lpwstr>https://gruppocrc.net/wp-content/uploads/2024/12/Rapporto-crc-2024.pdf</vt:lpwstr>
      </vt:variant>
      <vt:variant>
        <vt:lpwstr/>
      </vt:variant>
      <vt:variant>
        <vt:i4>4456492</vt:i4>
      </vt:variant>
      <vt:variant>
        <vt:i4>72</vt:i4>
      </vt:variant>
      <vt:variant>
        <vt:i4>0</vt:i4>
      </vt:variant>
      <vt:variant>
        <vt:i4>5</vt:i4>
      </vt:variant>
      <vt:variant>
        <vt:lpwstr>https://www.quotidianosanita.it/studi-e-analisi/articolo.php?articolo_id=118854</vt:lpwstr>
      </vt:variant>
      <vt:variant>
        <vt:lpwstr/>
      </vt:variant>
      <vt:variant>
        <vt:i4>5832775</vt:i4>
      </vt:variant>
      <vt:variant>
        <vt:i4>69</vt:i4>
      </vt:variant>
      <vt:variant>
        <vt:i4>0</vt:i4>
      </vt:variant>
      <vt:variant>
        <vt:i4>5</vt:i4>
      </vt:variant>
      <vt:variant>
        <vt:lpwstr>https://www.fondazionecariplo.it/it/strategia/osservatorio/quaderni/neurosviluppo-salute-mentale-e-benessere-psicologico-di-bambini-e-adolescenti-in-lombardia-2015-2022-quaderno-48.html</vt:lpwstr>
      </vt:variant>
      <vt:variant>
        <vt:lpwstr/>
      </vt:variant>
      <vt:variant>
        <vt:i4>6881328</vt:i4>
      </vt:variant>
      <vt:variant>
        <vt:i4>66</vt:i4>
      </vt:variant>
      <vt:variant>
        <vt:i4>0</vt:i4>
      </vt:variant>
      <vt:variant>
        <vt:i4>5</vt:i4>
      </vt:variant>
      <vt:variant>
        <vt:lpwstr>https://gruppocrc.net/wp-content/uploads/2024/12/Rapporto-crc-2024.pdf</vt:lpwstr>
      </vt:variant>
      <vt:variant>
        <vt:lpwstr/>
      </vt:variant>
      <vt:variant>
        <vt:i4>5242959</vt:i4>
      </vt:variant>
      <vt:variant>
        <vt:i4>63</vt:i4>
      </vt:variant>
      <vt:variant>
        <vt:i4>0</vt:i4>
      </vt:variant>
      <vt:variant>
        <vt:i4>5</vt:i4>
      </vt:variant>
      <vt:variant>
        <vt:lpwstr>https://sip.it/2023/03/03/stati-generali-della-pediatria-le-5-sfide-da-affrontare-per-una-salute-a-misura-di-bambino/</vt:lpwstr>
      </vt:variant>
      <vt:variant>
        <vt:lpwstr/>
      </vt:variant>
      <vt:variant>
        <vt:i4>4915310</vt:i4>
      </vt:variant>
      <vt:variant>
        <vt:i4>60</vt:i4>
      </vt:variant>
      <vt:variant>
        <vt:i4>0</vt:i4>
      </vt:variant>
      <vt:variant>
        <vt:i4>5</vt:i4>
      </vt:variant>
      <vt:variant>
        <vt:lpwstr>https://www.sisac.info/ActionPagina_296.do</vt:lpwstr>
      </vt:variant>
      <vt:variant>
        <vt:lpwstr/>
      </vt:variant>
      <vt:variant>
        <vt:i4>6750328</vt:i4>
      </vt:variant>
      <vt:variant>
        <vt:i4>57</vt:i4>
      </vt:variant>
      <vt:variant>
        <vt:i4>0</vt:i4>
      </vt:variant>
      <vt:variant>
        <vt:i4>5</vt:i4>
      </vt:variant>
      <vt:variant>
        <vt:lpwstr>https://www.gimbe.org/pagine/341/it/comunicati-stampa?pagina=1</vt:lpwstr>
      </vt:variant>
      <vt:variant>
        <vt:lpwstr/>
      </vt:variant>
      <vt:variant>
        <vt:i4>4849734</vt:i4>
      </vt:variant>
      <vt:variant>
        <vt:i4>54</vt:i4>
      </vt:variant>
      <vt:variant>
        <vt:i4>0</vt:i4>
      </vt:variant>
      <vt:variant>
        <vt:i4>5</vt:i4>
      </vt:variant>
      <vt:variant>
        <vt:lpwstr>https://www.savethechildren.it/cosa-facciamo/pubblicazioni/le-ragazze-stanno-bene</vt:lpwstr>
      </vt:variant>
      <vt:variant>
        <vt:lpwstr/>
      </vt:variant>
      <vt:variant>
        <vt:i4>6881288</vt:i4>
      </vt:variant>
      <vt:variant>
        <vt:i4>51</vt:i4>
      </vt:variant>
      <vt:variant>
        <vt:i4>0</vt:i4>
      </vt:variant>
      <vt:variant>
        <vt:i4>5</vt:i4>
      </vt:variant>
      <vt:variant>
        <vt:lpwstr>https://www.differenzadonna.org/wp-content/uploads/2024/12/I%C2%B0-Rapporto-sulla-Violenza-maschile-contro-le-donne_2024.pdf</vt:lpwstr>
      </vt:variant>
      <vt:variant>
        <vt:lpwstr/>
      </vt:variant>
      <vt:variant>
        <vt:i4>4587548</vt:i4>
      </vt:variant>
      <vt:variant>
        <vt:i4>48</vt:i4>
      </vt:variant>
      <vt:variant>
        <vt:i4>0</vt:i4>
      </vt:variant>
      <vt:variant>
        <vt:i4>5</vt:i4>
      </vt:variant>
      <vt:variant>
        <vt:lpwstr>https://www.senato.it/leg/19/BGT/Schede/Ddliter/59022.htm</vt:lpwstr>
      </vt:variant>
      <vt:variant>
        <vt:lpwstr/>
      </vt:variant>
      <vt:variant>
        <vt:i4>6684707</vt:i4>
      </vt:variant>
      <vt:variant>
        <vt:i4>45</vt:i4>
      </vt:variant>
      <vt:variant>
        <vt:i4>0</vt:i4>
      </vt:variant>
      <vt:variant>
        <vt:i4>5</vt:i4>
      </vt:variant>
      <vt:variant>
        <vt:lpwstr>https://www.gazzettaufficiale.it/eli/id/2019/07/25/19G00076/sg</vt:lpwstr>
      </vt:variant>
      <vt:variant>
        <vt:lpwstr/>
      </vt:variant>
      <vt:variant>
        <vt:i4>4587559</vt:i4>
      </vt:variant>
      <vt:variant>
        <vt:i4>42</vt:i4>
      </vt:variant>
      <vt:variant>
        <vt:i4>0</vt:i4>
      </vt:variant>
      <vt:variant>
        <vt:i4>5</vt:i4>
      </vt:variant>
      <vt:variant>
        <vt:lpwstr>https://www.interno.gov.it/sites/default/files/2025-01/report_omicidi_al_31_12_2024.pdf</vt:lpwstr>
      </vt:variant>
      <vt:variant>
        <vt:lpwstr/>
      </vt:variant>
      <vt:variant>
        <vt:i4>7405674</vt:i4>
      </vt:variant>
      <vt:variant>
        <vt:i4>39</vt:i4>
      </vt:variant>
      <vt:variant>
        <vt:i4>0</vt:i4>
      </vt:variant>
      <vt:variant>
        <vt:i4>5</vt:i4>
      </vt:variant>
      <vt:variant>
        <vt:lpwstr>https://www.istat.it/comunicato-stampa/le-case-rifugio-e-le-strutture-residenziali-non-specializzate-per-le-vittime-di-violenza-anno-2023/</vt:lpwstr>
      </vt:variant>
      <vt:variant>
        <vt:lpwstr/>
      </vt:variant>
      <vt:variant>
        <vt:i4>5898244</vt:i4>
      </vt:variant>
      <vt:variant>
        <vt:i4>36</vt:i4>
      </vt:variant>
      <vt:variant>
        <vt:i4>0</vt:i4>
      </vt:variant>
      <vt:variant>
        <vt:i4>5</vt:i4>
      </vt:variant>
      <vt:variant>
        <vt:lpwstr>https://www.interno.gov.it/sites/default/files/2024-12/elaborato_minorenni_vittime_di_abusi.pdf</vt:lpwstr>
      </vt:variant>
      <vt:variant>
        <vt:lpwstr/>
      </vt:variant>
      <vt:variant>
        <vt:i4>6291554</vt:i4>
      </vt:variant>
      <vt:variant>
        <vt:i4>33</vt:i4>
      </vt:variant>
      <vt:variant>
        <vt:i4>0</vt:i4>
      </vt:variant>
      <vt:variant>
        <vt:i4>5</vt:i4>
      </vt:variant>
      <vt:variant>
        <vt:lpwstr>https://www.garanteinfanzia.org/sites/default/files/2025-06/iii-indagine-maltrattamento.pdf</vt:lpwstr>
      </vt:variant>
      <vt:variant>
        <vt:lpwstr/>
      </vt:variant>
      <vt:variant>
        <vt:i4>7012465</vt:i4>
      </vt:variant>
      <vt:variant>
        <vt:i4>30</vt:i4>
      </vt:variant>
      <vt:variant>
        <vt:i4>0</vt:i4>
      </vt:variant>
      <vt:variant>
        <vt:i4>5</vt:i4>
      </vt:variant>
      <vt:variant>
        <vt:lpwstr>https://www.censis.it/sites/default/files/downloads/Seconde generazioni.pdf</vt:lpwstr>
      </vt:variant>
      <vt:variant>
        <vt:lpwstr/>
      </vt:variant>
      <vt:variant>
        <vt:i4>4128812</vt:i4>
      </vt:variant>
      <vt:variant>
        <vt:i4>27</vt:i4>
      </vt:variant>
      <vt:variant>
        <vt:i4>0</vt:i4>
      </vt:variant>
      <vt:variant>
        <vt:i4>5</vt:i4>
      </vt:variant>
      <vt:variant>
        <vt:lpwstr>https://www.actionaid.it/press-area/scuola/</vt:lpwstr>
      </vt:variant>
      <vt:variant>
        <vt:lpwstr/>
      </vt:variant>
      <vt:variant>
        <vt:i4>131163</vt:i4>
      </vt:variant>
      <vt:variant>
        <vt:i4>24</vt:i4>
      </vt:variant>
      <vt:variant>
        <vt:i4>0</vt:i4>
      </vt:variant>
      <vt:variant>
        <vt:i4>5</vt:i4>
      </vt:variant>
      <vt:variant>
        <vt:lpwstr>https://iopartecipo.garanteinfanzia.org/consiglio-nazionale-delle-ragazze-e-dei-ragazzi/</vt:lpwstr>
      </vt:variant>
      <vt:variant>
        <vt:lpwstr/>
      </vt:variant>
      <vt:variant>
        <vt:i4>87</vt:i4>
      </vt:variant>
      <vt:variant>
        <vt:i4>21</vt:i4>
      </vt:variant>
      <vt:variant>
        <vt:i4>0</vt:i4>
      </vt:variant>
      <vt:variant>
        <vt:i4>5</vt:i4>
      </vt:variant>
      <vt:variant>
        <vt:lpwstr>https://iopartecipo.garanteinfanzia.org/consultazioni-online/</vt:lpwstr>
      </vt:variant>
      <vt:variant>
        <vt:lpwstr/>
      </vt:variant>
      <vt:variant>
        <vt:i4>2031702</vt:i4>
      </vt:variant>
      <vt:variant>
        <vt:i4>18</vt:i4>
      </vt:variant>
      <vt:variant>
        <vt:i4>0</vt:i4>
      </vt:variant>
      <vt:variant>
        <vt:i4>5</vt:i4>
      </vt:variant>
      <vt:variant>
        <vt:lpwstr>https://www.unicef.it/chi-siamo/giovani/youth-advisory-board</vt:lpwstr>
      </vt:variant>
      <vt:variant>
        <vt:lpwstr/>
      </vt:variant>
      <vt:variant>
        <vt:i4>524414</vt:i4>
      </vt:variant>
      <vt:variant>
        <vt:i4>15</vt:i4>
      </vt:variant>
      <vt:variant>
        <vt:i4>0</vt:i4>
      </vt:variant>
      <vt:variant>
        <vt:i4>5</vt:i4>
      </vt:variant>
      <vt:variant>
        <vt:lpwstr>https://www.famiglia.governo.it/media/33jj5zud/piano_famiglia_2025_2027.pdf</vt:lpwstr>
      </vt:variant>
      <vt:variant>
        <vt:lpwstr/>
      </vt:variant>
      <vt:variant>
        <vt:i4>1638401</vt:i4>
      </vt:variant>
      <vt:variant>
        <vt:i4>12</vt:i4>
      </vt:variant>
      <vt:variant>
        <vt:i4>0</vt:i4>
      </vt:variant>
      <vt:variant>
        <vt:i4>5</vt:i4>
      </vt:variant>
      <vt:variant>
        <vt:lpwstr>https://www.osservatorionazionalinfanzia.it/</vt:lpwstr>
      </vt:variant>
      <vt:variant>
        <vt:lpwstr/>
      </vt:variant>
      <vt:variant>
        <vt:i4>3276834</vt:i4>
      </vt:variant>
      <vt:variant>
        <vt:i4>9</vt:i4>
      </vt:variant>
      <vt:variant>
        <vt:i4>0</vt:i4>
      </vt:variant>
      <vt:variant>
        <vt:i4>5</vt:i4>
      </vt:variant>
      <vt:variant>
        <vt:lpwstr>https://documenti.camera.it/apps/nuovoSito/attiGoverno/schedaLavori/getTesto.ashx?leg=XIX&amp;file=0253.pdf</vt:lpwstr>
      </vt:variant>
      <vt:variant>
        <vt:lpwstr/>
      </vt:variant>
      <vt:variant>
        <vt:i4>6881328</vt:i4>
      </vt:variant>
      <vt:variant>
        <vt:i4>6</vt:i4>
      </vt:variant>
      <vt:variant>
        <vt:i4>0</vt:i4>
      </vt:variant>
      <vt:variant>
        <vt:i4>5</vt:i4>
      </vt:variant>
      <vt:variant>
        <vt:lpwstr>https://gruppocrc.net/wp-content/uploads/2024/12/Rapporto-crc-2024.pdf</vt:lpwstr>
      </vt:variant>
      <vt:variant>
        <vt:lpwstr/>
      </vt:variant>
      <vt:variant>
        <vt:i4>6357110</vt:i4>
      </vt:variant>
      <vt:variant>
        <vt:i4>3</vt:i4>
      </vt:variant>
      <vt:variant>
        <vt:i4>0</vt:i4>
      </vt:variant>
      <vt:variant>
        <vt:i4>5</vt:i4>
      </vt:variant>
      <vt:variant>
        <vt:lpwstr>https://www.istat.it/it/files//2024/10/REPORT_POVERTA_2023.pdf</vt:lpwstr>
      </vt:variant>
      <vt:variant>
        <vt:lpwstr/>
      </vt:variant>
      <vt:variant>
        <vt:i4>7077984</vt:i4>
      </vt:variant>
      <vt:variant>
        <vt:i4>0</vt:i4>
      </vt:variant>
      <vt:variant>
        <vt:i4>0</vt:i4>
      </vt:variant>
      <vt:variant>
        <vt:i4>5</vt:i4>
      </vt:variant>
      <vt:variant>
        <vt:lpwstr>https://www.istat.it/it/files/2022/01/REPORT-ALUNNI-CON-DISABILITA.pdf</vt:lpwstr>
      </vt:variant>
      <vt:variant>
        <vt:lpwstr/>
      </vt:variant>
      <vt:variant>
        <vt:i4>6815841</vt:i4>
      </vt:variant>
      <vt:variant>
        <vt:i4>0</vt:i4>
      </vt:variant>
      <vt:variant>
        <vt:i4>0</vt:i4>
      </vt:variant>
      <vt:variant>
        <vt:i4>5</vt:i4>
      </vt:variant>
      <vt:variant>
        <vt:lpwstr>https://www.senato.it/leggi-e-documenti/disegni-di-legge/scheda-ddl?tab=datiGenerali&amp;did=59407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Trabattoni</dc:creator>
  <cp:keywords/>
  <dc:description/>
  <cp:lastModifiedBy>James Boit</cp:lastModifiedBy>
  <cp:revision>2</cp:revision>
  <dcterms:created xsi:type="dcterms:W3CDTF">2025-11-04T15:27:00Z</dcterms:created>
  <dcterms:modified xsi:type="dcterms:W3CDTF">2025-11-04T15:27:00Z</dcterms:modified>
</cp:coreProperties>
</file>