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61BF7" w14:textId="77777777" w:rsidR="00D02C99" w:rsidRPr="0012164A" w:rsidRDefault="00D02C99" w:rsidP="0012164A">
      <w:pPr>
        <w:spacing w:after="0" w:line="276" w:lineRule="auto"/>
        <w:jc w:val="center"/>
        <w:rPr>
          <w:rFonts w:ascii="Garamond" w:eastAsia="Times New Roman" w:hAnsi="Garamond" w:cs="Times New Roman"/>
          <w:b/>
          <w:sz w:val="24"/>
          <w:szCs w:val="24"/>
          <w:lang w:val="es-HN" w:eastAsia="es-ES"/>
        </w:rPr>
      </w:pPr>
      <w:r w:rsidRPr="0012164A">
        <w:rPr>
          <w:rFonts w:ascii="Garamond" w:eastAsia="Calibri" w:hAnsi="Garamond" w:cs="Times New Roman"/>
          <w:noProof/>
          <w:sz w:val="24"/>
          <w:szCs w:val="24"/>
          <w:lang w:eastAsia="es-MX"/>
        </w:rPr>
        <w:drawing>
          <wp:inline distT="0" distB="0" distL="0" distR="0" wp14:anchorId="50621ED2" wp14:editId="5F453820">
            <wp:extent cx="5514975" cy="10668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1066800"/>
                    </a:xfrm>
                    <a:prstGeom prst="rect">
                      <a:avLst/>
                    </a:prstGeom>
                    <a:noFill/>
                    <a:ln>
                      <a:noFill/>
                    </a:ln>
                  </pic:spPr>
                </pic:pic>
              </a:graphicData>
            </a:graphic>
          </wp:inline>
        </w:drawing>
      </w:r>
    </w:p>
    <w:p w14:paraId="15CB938C" w14:textId="77777777" w:rsidR="00D02C99" w:rsidRPr="0012164A" w:rsidRDefault="00D02C99" w:rsidP="0012164A">
      <w:pPr>
        <w:keepNext/>
        <w:pBdr>
          <w:top w:val="single" w:sz="4" w:space="1" w:color="auto"/>
        </w:pBdr>
        <w:spacing w:after="0" w:line="276" w:lineRule="auto"/>
        <w:jc w:val="both"/>
        <w:outlineLvl w:val="0"/>
        <w:rPr>
          <w:rFonts w:ascii="Garamond" w:eastAsia="Times New Roman" w:hAnsi="Garamond" w:cs="Times New Roman"/>
          <w:b/>
          <w:sz w:val="24"/>
          <w:szCs w:val="24"/>
          <w:lang w:val="es-HN" w:eastAsia="es-ES"/>
        </w:rPr>
      </w:pPr>
    </w:p>
    <w:p w14:paraId="3DE819E8" w14:textId="77777777" w:rsidR="009F7D27" w:rsidRPr="0012164A" w:rsidRDefault="009F7D27" w:rsidP="0012164A">
      <w:pPr>
        <w:autoSpaceDE w:val="0"/>
        <w:autoSpaceDN w:val="0"/>
        <w:adjustRightInd w:val="0"/>
        <w:spacing w:after="0" w:line="276" w:lineRule="auto"/>
        <w:jc w:val="center"/>
        <w:rPr>
          <w:rFonts w:ascii="Garamond" w:eastAsia="Calibri" w:hAnsi="Garamond" w:cs="Times New Roman"/>
          <w:b/>
          <w:color w:val="000000"/>
          <w:sz w:val="24"/>
          <w:szCs w:val="24"/>
          <w:lang w:val="es-HN"/>
        </w:rPr>
      </w:pPr>
    </w:p>
    <w:p w14:paraId="0C36AE07" w14:textId="77777777" w:rsidR="00D02C99" w:rsidRPr="0012164A" w:rsidRDefault="00D02C99" w:rsidP="0012164A">
      <w:pPr>
        <w:autoSpaceDE w:val="0"/>
        <w:autoSpaceDN w:val="0"/>
        <w:adjustRightInd w:val="0"/>
        <w:spacing w:after="0" w:line="276" w:lineRule="auto"/>
        <w:jc w:val="center"/>
        <w:rPr>
          <w:rFonts w:ascii="Garamond" w:eastAsia="Calibri" w:hAnsi="Garamond" w:cs="Times New Roman"/>
          <w:b/>
          <w:color w:val="000000"/>
          <w:sz w:val="24"/>
          <w:szCs w:val="24"/>
          <w:lang w:val="es-HN"/>
        </w:rPr>
      </w:pPr>
      <w:r w:rsidRPr="0012164A">
        <w:rPr>
          <w:rFonts w:ascii="Garamond" w:eastAsia="Calibri" w:hAnsi="Garamond" w:cs="Times New Roman"/>
          <w:b/>
          <w:color w:val="000000"/>
          <w:sz w:val="24"/>
          <w:szCs w:val="24"/>
          <w:lang w:val="es-HN"/>
        </w:rPr>
        <w:t xml:space="preserve">COMITÉ DE LOS </w:t>
      </w:r>
      <w:proofErr w:type="gramStart"/>
      <w:r w:rsidRPr="0012164A">
        <w:rPr>
          <w:rFonts w:ascii="Garamond" w:eastAsia="Calibri" w:hAnsi="Garamond" w:cs="Times New Roman"/>
          <w:b/>
          <w:color w:val="000000"/>
          <w:sz w:val="24"/>
          <w:szCs w:val="24"/>
          <w:lang w:val="es-HN"/>
        </w:rPr>
        <w:t>DERECHOS  DEL</w:t>
      </w:r>
      <w:proofErr w:type="gramEnd"/>
      <w:r w:rsidRPr="0012164A">
        <w:rPr>
          <w:rFonts w:ascii="Garamond" w:eastAsia="Calibri" w:hAnsi="Garamond" w:cs="Times New Roman"/>
          <w:b/>
          <w:color w:val="000000"/>
          <w:sz w:val="24"/>
          <w:szCs w:val="24"/>
          <w:lang w:val="es-HN"/>
        </w:rPr>
        <w:t xml:space="preserve"> NIÑO (CRC)</w:t>
      </w:r>
    </w:p>
    <w:p w14:paraId="28BF06BB" w14:textId="77777777" w:rsidR="00D02C99" w:rsidRPr="0012164A" w:rsidRDefault="00F35F53" w:rsidP="0012164A">
      <w:pPr>
        <w:autoSpaceDE w:val="0"/>
        <w:autoSpaceDN w:val="0"/>
        <w:adjustRightInd w:val="0"/>
        <w:spacing w:after="0" w:line="276" w:lineRule="auto"/>
        <w:jc w:val="center"/>
        <w:rPr>
          <w:rFonts w:ascii="Garamond" w:eastAsia="Calibri" w:hAnsi="Garamond" w:cs="Times New Roman"/>
          <w:color w:val="000000"/>
          <w:sz w:val="24"/>
          <w:szCs w:val="24"/>
          <w:lang w:val="es-HN"/>
        </w:rPr>
      </w:pPr>
      <w:r w:rsidRPr="0012164A">
        <w:rPr>
          <w:rFonts w:ascii="Garamond" w:eastAsia="Calibri" w:hAnsi="Garamond" w:cs="Times New Roman"/>
          <w:b/>
          <w:bCs/>
          <w:color w:val="000000"/>
          <w:sz w:val="24"/>
          <w:szCs w:val="24"/>
          <w:lang w:val="es-HN"/>
        </w:rPr>
        <w:t>INFORME SOMBRE LA SITUACIÓN DE NIÑAS, NIÑOS Y ADOLE</w:t>
      </w:r>
      <w:r w:rsidR="00FA4F5E">
        <w:rPr>
          <w:rFonts w:ascii="Garamond" w:eastAsia="Calibri" w:hAnsi="Garamond" w:cs="Times New Roman"/>
          <w:b/>
          <w:bCs/>
          <w:color w:val="000000"/>
          <w:sz w:val="24"/>
          <w:szCs w:val="24"/>
          <w:lang w:val="es-HN"/>
        </w:rPr>
        <w:t>S</w:t>
      </w:r>
      <w:r w:rsidRPr="0012164A">
        <w:rPr>
          <w:rFonts w:ascii="Garamond" w:eastAsia="Calibri" w:hAnsi="Garamond" w:cs="Times New Roman"/>
          <w:b/>
          <w:bCs/>
          <w:color w:val="000000"/>
          <w:sz w:val="24"/>
          <w:szCs w:val="24"/>
          <w:lang w:val="es-HN"/>
        </w:rPr>
        <w:t>CENTES</w:t>
      </w:r>
      <w:r w:rsidR="00D02C99" w:rsidRPr="0012164A">
        <w:rPr>
          <w:rFonts w:ascii="Garamond" w:eastAsia="Calibri" w:hAnsi="Garamond" w:cs="Times New Roman"/>
          <w:b/>
          <w:bCs/>
          <w:color w:val="000000"/>
          <w:sz w:val="24"/>
          <w:szCs w:val="24"/>
          <w:lang w:val="es-HN"/>
        </w:rPr>
        <w:t xml:space="preserve"> LGBTI – HONDURAS (JULIO 2020)</w:t>
      </w:r>
    </w:p>
    <w:p w14:paraId="4371F2A6" w14:textId="77777777" w:rsidR="00D02C99" w:rsidRPr="0012164A" w:rsidRDefault="00D02C99" w:rsidP="0012164A">
      <w:pPr>
        <w:spacing w:after="0" w:line="276" w:lineRule="auto"/>
        <w:jc w:val="both"/>
        <w:rPr>
          <w:rFonts w:ascii="Garamond" w:eastAsia="Times New Roman" w:hAnsi="Garamond" w:cs="Times New Roman"/>
          <w:b/>
          <w:color w:val="993366"/>
          <w:sz w:val="24"/>
          <w:szCs w:val="24"/>
          <w:lang w:val="es-HN" w:eastAsia="es-ES"/>
        </w:rPr>
      </w:pPr>
      <w:bookmarkStart w:id="0" w:name="fecha"/>
      <w:bookmarkEnd w:id="0"/>
    </w:p>
    <w:p w14:paraId="0576A56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es una organización Lésbica-feminista dedicada a la defensoría de Derechos Humanos de las personas LGBTI en Honduras. Se fundó en el año 2000 como respuesta al contexto de violencia ejercida hacia personas sexo-género diversas.</w:t>
      </w:r>
    </w:p>
    <w:p w14:paraId="33B4CEEA"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3A72C711"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El centro de monitoreo de medios de comunicación y el observatorio de muertes violentas es el epicentro de todo el trabajo que se realiza desde las diferentes líneas estratégicas. El enfoque diferenciado transversaliza las diferentes áreas de trabajo; desde el observatorio que se encarga de sistematizar la información, que posteriormente se traslada al área legal para formar parte de la evidencia que sustenta los diferentes casos de litigio estratégico que forman parte de la incidencia política nacional e internacional. De igual manera, se realiza el seguimiento a las recomendaciones de comités internacionales de Derechos Humanos en temática LGBTI y la producción de conocimiento a través de las publicaciones que se realizan. </w:t>
      </w:r>
    </w:p>
    <w:p w14:paraId="604BABC5"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5209812D"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51AD88AB"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0960E27D"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64DD8B22"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222F7A42"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127206D4"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3B7CA61E"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37FDA218"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18403A5A"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730B5B0B"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15B0B8B9"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37AB5146"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4259A985"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04C92AE9"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347FED15"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2AB72090"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4E68F74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2BE4074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lastRenderedPageBreak/>
        <w:t>I.</w:t>
      </w:r>
      <w:r w:rsidRPr="0012164A">
        <w:rPr>
          <w:rFonts w:ascii="Garamond" w:eastAsia="Times New Roman" w:hAnsi="Garamond" w:cs="Times New Roman"/>
          <w:sz w:val="24"/>
          <w:szCs w:val="24"/>
          <w:lang w:val="es-HN" w:eastAsia="es-ES"/>
        </w:rPr>
        <w:tab/>
      </w:r>
      <w:r w:rsidRPr="0012164A">
        <w:rPr>
          <w:rFonts w:ascii="Garamond" w:eastAsia="Times New Roman" w:hAnsi="Garamond" w:cs="Times New Roman"/>
          <w:b/>
          <w:sz w:val="24"/>
          <w:szCs w:val="24"/>
          <w:lang w:val="es-HN" w:eastAsia="es-ES"/>
        </w:rPr>
        <w:t>Introducción</w:t>
      </w:r>
    </w:p>
    <w:p w14:paraId="65F84BD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Honduras ha sido señalado como uno de los países más peligrosos y violentos del mundo. La violencia afecta de manera desproporcionada a las personas lesbianas, </w:t>
      </w:r>
      <w:proofErr w:type="spellStart"/>
      <w:r w:rsidRPr="0012164A">
        <w:rPr>
          <w:rFonts w:ascii="Garamond" w:eastAsia="Times New Roman" w:hAnsi="Garamond" w:cs="Times New Roman"/>
          <w:sz w:val="24"/>
          <w:szCs w:val="24"/>
          <w:lang w:val="es-HN" w:eastAsia="es-ES"/>
        </w:rPr>
        <w:t>gays</w:t>
      </w:r>
      <w:proofErr w:type="spellEnd"/>
      <w:r w:rsidRPr="0012164A">
        <w:rPr>
          <w:rFonts w:ascii="Garamond" w:eastAsia="Times New Roman" w:hAnsi="Garamond" w:cs="Times New Roman"/>
          <w:sz w:val="24"/>
          <w:szCs w:val="24"/>
          <w:lang w:val="es-HN" w:eastAsia="es-ES"/>
        </w:rPr>
        <w:t>, bisexuales, transexuales, transgénero, travestis e intersex (en adelante “LGBTI”). Esta situación de discriminación es promovida y establecida desde el propio Estado, sustentada por los medios de comunicación, e instrumentalizada por el fundamentalismo religioso.</w:t>
      </w:r>
    </w:p>
    <w:p w14:paraId="01826C86"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0389F5FF"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Una clara concepción binaria, </w:t>
      </w:r>
      <w:proofErr w:type="spellStart"/>
      <w:r w:rsidRPr="0012164A">
        <w:rPr>
          <w:rFonts w:ascii="Garamond" w:eastAsia="Times New Roman" w:hAnsi="Garamond" w:cs="Times New Roman"/>
          <w:sz w:val="24"/>
          <w:szCs w:val="24"/>
          <w:lang w:val="es-HN" w:eastAsia="es-ES"/>
        </w:rPr>
        <w:t>cisnormada</w:t>
      </w:r>
      <w:proofErr w:type="spellEnd"/>
      <w:r w:rsidRPr="0012164A">
        <w:rPr>
          <w:rFonts w:ascii="Garamond" w:eastAsia="Times New Roman" w:hAnsi="Garamond" w:cs="Times New Roman"/>
          <w:sz w:val="24"/>
          <w:szCs w:val="24"/>
          <w:lang w:val="es-HN" w:eastAsia="es-ES"/>
        </w:rPr>
        <w:t xml:space="preserve"> y patriarcal de las funciones y responsabilidades de los hombres y mujeres dentro de la sociedad y en el seno de la familia, permea todas las políticas públicas e instituciones. A pesar del reconocimiento constitucional del derecho a la igualdad y el principio de no discriminación, todavía existen leyes que parten de un modelo único de persona humana: aquella limitada a hombres y mujeres cisgénero y heterosexuales. Las personas que nos apartamos de las normas sociales impuestas sobre el género y la orientación sexual, somos excluidas del reconocimiento de derechos que goza el resto de la población de manera privilegiada.</w:t>
      </w:r>
    </w:p>
    <w:p w14:paraId="5EAEFCA5"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A1F3670"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Las limitaciones expresas en la legislación </w:t>
      </w:r>
      <w:proofErr w:type="gramStart"/>
      <w:r w:rsidRPr="0012164A">
        <w:rPr>
          <w:rFonts w:ascii="Garamond" w:eastAsia="Times New Roman" w:hAnsi="Garamond" w:cs="Times New Roman"/>
          <w:sz w:val="24"/>
          <w:szCs w:val="24"/>
          <w:lang w:val="es-HN" w:eastAsia="es-ES"/>
        </w:rPr>
        <w:t>interna,</w:t>
      </w:r>
      <w:proofErr w:type="gramEnd"/>
      <w:r w:rsidRPr="0012164A">
        <w:rPr>
          <w:rFonts w:ascii="Garamond" w:eastAsia="Times New Roman" w:hAnsi="Garamond" w:cs="Times New Roman"/>
          <w:sz w:val="24"/>
          <w:szCs w:val="24"/>
          <w:lang w:val="es-HN" w:eastAsia="es-ES"/>
        </w:rPr>
        <w:t xml:space="preserve"> propician que, en la práctica, las y los funcionarios públicos continúen actuando con base a estereotipos de género en perjuicio de las personas LGBTI. Lo anterior obstaculiza el ejercicio pleno de los derechos civiles y políticos vinculados a la libertad, y el pleno desarrollo de la vida de las personas LGBTI en todos los ámbitos. Asimismo, limita la oportunidad de reconocer la igualdad de derechos y el acceso a mecanismos de protección estatal; y omite el deber estatal de sancionar a quienes generan climas que refuerzan el desprecio y exclusión de la vida pública.  La injusticia social; la violencia socioeconómica, política, cultural; la hegemonía de grupos con ideología patriarcal y el pensamiento fundamentalista religioso incrustado y legitimado en el ámbito institucional público-político, buscan anular las diferencias en pensar, sentir y actuar de las personas LGBTI, quienes demandamos del Estado un trato igual en el ejercicio de nuestros derechos humanos.</w:t>
      </w:r>
    </w:p>
    <w:p w14:paraId="1A78683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1843C840" w14:textId="77777777" w:rsidR="00D02C99" w:rsidRPr="0012164A" w:rsidRDefault="00D02C99" w:rsidP="0012164A">
      <w:pPr>
        <w:spacing w:after="0" w:line="276" w:lineRule="auto"/>
        <w:jc w:val="both"/>
        <w:rPr>
          <w:rFonts w:ascii="Garamond" w:eastAsia="Times New Roman" w:hAnsi="Garamond" w:cs="Times New Roman"/>
          <w:b/>
          <w:sz w:val="24"/>
          <w:szCs w:val="24"/>
          <w:lang w:val="es-HN" w:eastAsia="es-ES"/>
        </w:rPr>
      </w:pPr>
      <w:r w:rsidRPr="0012164A">
        <w:rPr>
          <w:rFonts w:ascii="Garamond" w:eastAsia="Times New Roman" w:hAnsi="Garamond" w:cs="Times New Roman"/>
          <w:b/>
          <w:sz w:val="24"/>
          <w:szCs w:val="24"/>
          <w:lang w:val="es-HN" w:eastAsia="es-ES"/>
        </w:rPr>
        <w:t>II.</w:t>
      </w:r>
      <w:r w:rsidRPr="0012164A">
        <w:rPr>
          <w:rFonts w:ascii="Garamond" w:eastAsia="Times New Roman" w:hAnsi="Garamond" w:cs="Times New Roman"/>
          <w:b/>
          <w:sz w:val="24"/>
          <w:szCs w:val="24"/>
          <w:lang w:val="es-HN" w:eastAsia="es-ES"/>
        </w:rPr>
        <w:tab/>
        <w:t>Medios de comunicación y el fundamentalismo religioso: Elementos Históricos del Prejuicio y nuevas formas de expresión en la Pandemia</w:t>
      </w:r>
    </w:p>
    <w:p w14:paraId="7B65FBCA"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En este contexto de discriminación y violencia contra la población LGBTI, los medios de comunicación social en Honduras han tenido un papel negativo importante.  A través de notas escritas y televisivas, y la socialización de campañas estigmatizantes dirigidas a limitar, restringir y disminuir a las personas LGBTI, los medios han incrementado el clima de odio hacia las personas sexo-género diversas. A pesar de múltiples denuncias, siguen incitando —a causa de su influencia —, al prejuicio y al desprecio en total impunidad.</w:t>
      </w:r>
    </w:p>
    <w:p w14:paraId="12796B9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57217FC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Por otra parte, los discursos de odio han ganado prominencia en la agenda de poder de los fundamentalistas religiosos; quienes, a través de sermones y acciones de incidencia política, promueven la discriminación en contra de las personas LGBTI. Este estandarte discriminatorio ha sido además revestido de argumentos sobre el ejercicio de la libertad religiosa y de expresión. Dichas justificaciones representan un desafío para la defensa de derechos humanos, puesto que, </w:t>
      </w:r>
      <w:r w:rsidRPr="0012164A">
        <w:rPr>
          <w:rFonts w:ascii="Garamond" w:eastAsia="Times New Roman" w:hAnsi="Garamond" w:cs="Times New Roman"/>
          <w:sz w:val="24"/>
          <w:szCs w:val="24"/>
          <w:lang w:val="es-HN" w:eastAsia="es-ES"/>
        </w:rPr>
        <w:lastRenderedPageBreak/>
        <w:t>a la fecha, ninguna denuncia interpuesta ha prosperado. Los discursos de odio fundamentalistas religiosos no deberían ser lenguaje protegido; en cambio es urgente que sean sancionados, pues tienen como objetivo restringir los derechos humanos de una colectividad. Al otorgarles absoluta impunidad a los fundamentalistas religiosos, el Estado permite y legitima el rechazo a las personas LGBTI, coadyuvando a un contexto de violencia y vulnerabilidad.</w:t>
      </w:r>
    </w:p>
    <w:p w14:paraId="3B2F11A4"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17C4841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Una vez instalado en el consciente colectivo, el prejuicio es utilizado por el fundamentalismo religioso a su antojo, y funciona en dos vías: como plataforma para alimentar el prejuicio y como herramienta de domesticación de las personas LGBTI. En primer lugar, los discursos fundamentalistas funcionan como una plataforma para promover el odio, el desprecio, el estigma y la discriminación en la población en general, de aquello a lo que llaman ‘‘aberraciones antinaturales’’. En segundo lugar, sirven para hacernos creer a las personas LGBTI, que no tenemos derecho a nada, ni a una vida libre de violencia y discriminación, ni a oportunidades educativas o laborales, o al acceso a la salud. A este efecto, le llamamos la domesticación del miedo.</w:t>
      </w:r>
    </w:p>
    <w:p w14:paraId="690C3314"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1410867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En el contexto actual por la pandemia del Covid-19, las dinámicas de los medios de comunicación han cambiado. El Centro de Monitoreo de Medios de Comunicación 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nos ha permitido analizar que, durante los primeros dos meses de confinamiento, los medios locales desplazaron a los nacionales. Este relevo fue el resultado de un ambiente hiper “localista”, alimentado por el miedo de las comunidades al contagio de la nueva enfermedad. </w:t>
      </w:r>
    </w:p>
    <w:p w14:paraId="59037B44"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59CB91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El prejuicio promovido hacia personas LGBTI nos ha permitido entender que el fundamentalismo religioso se alimenta de miedo; por esta razón, el Covid-19 representa el andamiaje idóneo para instaurar su doctrina en el imaginario social</w:t>
      </w:r>
      <w:r w:rsidRPr="0012164A">
        <w:rPr>
          <w:rFonts w:ascii="Garamond" w:eastAsia="Times New Roman" w:hAnsi="Garamond" w:cs="Times New Roman"/>
          <w:sz w:val="24"/>
          <w:szCs w:val="24"/>
          <w:vertAlign w:val="superscript"/>
          <w:lang w:val="es-HN" w:eastAsia="es-ES"/>
        </w:rPr>
        <w:footnoteReference w:id="1"/>
      </w:r>
      <w:r w:rsidRPr="0012164A">
        <w:rPr>
          <w:rFonts w:ascii="Garamond" w:eastAsia="Times New Roman" w:hAnsi="Garamond" w:cs="Times New Roman"/>
          <w:sz w:val="24"/>
          <w:szCs w:val="24"/>
          <w:lang w:val="es-HN" w:eastAsia="es-ES"/>
        </w:rPr>
        <w:t xml:space="preserve"> . La llegada del nuevo coronavirus a Honduras en el mes de marzo desató diferentes expresiones sociales de paranoia e incertidumbre sobre las posibles medidas y protocolos que se aplicarían desde el Gobierno para poder combatir esta pandemia. </w:t>
      </w:r>
    </w:p>
    <w:p w14:paraId="18759BF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2EC5EAA"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En ese sentido los fundamentalistas religiosos, expresaron sus posturas en diferentes medios de comunicación sobre la crisis que traía consigo el virus.  Por ejemplo, el 11 de marzo un pastor representante de la Confraternidad Evangélica expresó su postura racista y xenofóbica sobre el tema en Diario El Tiempo: “Hago un llamado a la gente que no se atemorice de las noticias internacionales, que dicen que hay que esconderse, no dar la mano, andar con mascarillas. Eso es diabólico, es un montaje infernal. ¿Dónde está la fe?”, “No hagamos el ridículo como países europeos que cierran iglesias. La gente se olvida que todo está predicho, la Biblia habla de estas</w:t>
      </w:r>
      <w:r w:rsidR="0012164A" w:rsidRPr="0012164A">
        <w:rPr>
          <w:rFonts w:ascii="Garamond" w:eastAsia="Times New Roman" w:hAnsi="Garamond" w:cs="Times New Roman"/>
          <w:sz w:val="24"/>
          <w:szCs w:val="24"/>
          <w:lang w:val="es-HN" w:eastAsia="es-ES"/>
        </w:rPr>
        <w:t xml:space="preserve"> </w:t>
      </w:r>
      <w:r w:rsidRPr="0012164A">
        <w:rPr>
          <w:rFonts w:ascii="Garamond" w:eastAsia="Times New Roman" w:hAnsi="Garamond" w:cs="Times New Roman"/>
          <w:sz w:val="24"/>
          <w:szCs w:val="24"/>
          <w:lang w:val="es-HN" w:eastAsia="es-ES"/>
        </w:rPr>
        <w:lastRenderedPageBreak/>
        <w:t>pestes, y ahora que vienen, ¿por qué salir a la carrera? Vamos a afrontarlo y derrotar el mal con el bien”, “Es un montaje de los chinos para matar a su propia gente”</w:t>
      </w:r>
      <w:r w:rsidRPr="0012164A">
        <w:rPr>
          <w:rFonts w:ascii="Garamond" w:eastAsia="Times New Roman" w:hAnsi="Garamond" w:cs="Times New Roman"/>
          <w:sz w:val="24"/>
          <w:szCs w:val="24"/>
          <w:vertAlign w:val="superscript"/>
          <w:lang w:val="es-HN" w:eastAsia="es-ES"/>
        </w:rPr>
        <w:footnoteReference w:id="2"/>
      </w:r>
      <w:r w:rsidRPr="0012164A">
        <w:rPr>
          <w:rFonts w:ascii="Garamond" w:eastAsia="Times New Roman" w:hAnsi="Garamond" w:cs="Times New Roman"/>
          <w:sz w:val="24"/>
          <w:szCs w:val="24"/>
          <w:lang w:val="es-HN" w:eastAsia="es-ES"/>
        </w:rPr>
        <w:t xml:space="preserve">. </w:t>
      </w:r>
    </w:p>
    <w:p w14:paraId="70F89219" w14:textId="77777777" w:rsidR="0012164A" w:rsidRPr="0012164A" w:rsidRDefault="0012164A" w:rsidP="0012164A">
      <w:pPr>
        <w:spacing w:after="0" w:line="276" w:lineRule="auto"/>
        <w:jc w:val="both"/>
        <w:rPr>
          <w:rFonts w:ascii="Garamond" w:eastAsia="Times New Roman" w:hAnsi="Garamond" w:cs="Times New Roman"/>
          <w:sz w:val="24"/>
          <w:szCs w:val="24"/>
          <w:lang w:val="es-HN" w:eastAsia="es-ES"/>
        </w:rPr>
      </w:pPr>
    </w:p>
    <w:p w14:paraId="0B09AA1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Históricamente, los medios locales no han sido plataformas elegidas por los fundamentalistas religiosos. La estrategia visible de los líderes religiosos ha apuntado siempre a ganar poder político. Por esta razón, y en aras de la difusión masiva de sus discursos, los medios de comunicación de cobertura nacional han sido su objetivo primordial</w:t>
      </w:r>
      <w:r w:rsidRPr="0012164A">
        <w:rPr>
          <w:rFonts w:ascii="Garamond" w:eastAsia="Times New Roman" w:hAnsi="Garamond" w:cs="Times New Roman"/>
          <w:sz w:val="24"/>
          <w:szCs w:val="24"/>
          <w:vertAlign w:val="superscript"/>
          <w:lang w:val="es-HN" w:eastAsia="es-ES"/>
        </w:rPr>
        <w:footnoteReference w:id="3"/>
      </w:r>
      <w:r w:rsidRPr="0012164A">
        <w:rPr>
          <w:rFonts w:ascii="Garamond" w:eastAsia="Times New Roman" w:hAnsi="Garamond" w:cs="Times New Roman"/>
          <w:sz w:val="24"/>
          <w:szCs w:val="24"/>
          <w:lang w:val="es-HN" w:eastAsia="es-ES"/>
        </w:rPr>
        <w:t xml:space="preserve"> . Sin embargo, el surgimiento de la crisis y las nuevas dinámicas de los medios, lograron que los fundamentalistas religiosos pusieran su mirada en las redes sociales, creando sus propias plataformas de difusión del discurso de prejuicio; sin abandonar la oportunidad de intervenir en medios de cobertura nacional, si se presentaba la oportunidad.</w:t>
      </w:r>
    </w:p>
    <w:p w14:paraId="0CCFFD1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222C498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Posterior a los estos comentarios, pastores de distintas iglesias inundaron las redes sociales para divulgar sus discursos religiosos, profecías y en algunos casos, desinformación sobre la pandemia, lo que provocó miedo y paranoia en la población. Ello permitió que, igual que con los ataques LGBTI, los fundamentalistas aprovecharan la coyuntura, para avanzar en sus aspiraciones de poder político.</w:t>
      </w:r>
    </w:p>
    <w:p w14:paraId="180E4792" w14:textId="77777777" w:rsidR="0012164A"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 </w:t>
      </w:r>
    </w:p>
    <w:p w14:paraId="76DC58F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En estos momentos de crisis, la constante violación al Estado laico y a la libertad religiosa ha tenido su mayor expresión desde febrero del 2018 </w:t>
      </w:r>
      <w:r w:rsidRPr="0012164A">
        <w:rPr>
          <w:rFonts w:ascii="Garamond" w:eastAsia="Times New Roman" w:hAnsi="Garamond" w:cs="Times New Roman"/>
          <w:sz w:val="24"/>
          <w:szCs w:val="24"/>
          <w:vertAlign w:val="superscript"/>
          <w:lang w:val="es-HN" w:eastAsia="es-ES"/>
        </w:rPr>
        <w:footnoteReference w:id="4"/>
      </w:r>
      <w:r w:rsidRPr="0012164A">
        <w:rPr>
          <w:rFonts w:ascii="Garamond" w:eastAsia="Times New Roman" w:hAnsi="Garamond" w:cs="Times New Roman"/>
          <w:sz w:val="24"/>
          <w:szCs w:val="24"/>
          <w:lang w:val="es-HN" w:eastAsia="es-ES"/>
        </w:rPr>
        <w:t xml:space="preserve"> , cuando líderes religiosos exigieron la denegación del recurso de inconstitucionalidad a favor del matrimonio igualitario</w:t>
      </w:r>
      <w:r w:rsidRPr="0012164A">
        <w:rPr>
          <w:rFonts w:ascii="Garamond" w:eastAsia="Times New Roman" w:hAnsi="Garamond" w:cs="Times New Roman"/>
          <w:sz w:val="24"/>
          <w:szCs w:val="24"/>
          <w:vertAlign w:val="superscript"/>
          <w:lang w:val="es-HN" w:eastAsia="es-ES"/>
        </w:rPr>
        <w:footnoteReference w:id="5"/>
      </w:r>
      <w:r w:rsidRPr="0012164A">
        <w:rPr>
          <w:rFonts w:ascii="Garamond" w:eastAsia="Times New Roman" w:hAnsi="Garamond" w:cs="Times New Roman"/>
          <w:sz w:val="24"/>
          <w:szCs w:val="24"/>
          <w:lang w:val="es-HN" w:eastAsia="es-ES"/>
        </w:rPr>
        <w:t>. Igual que en esa ocasión, los fundamentalistas instrumentalizaron la pandemia en este nuevo contexto para popularizar su discurso, esta vez sin necesidad de usar su bandera histórica de lucha: oponerse al reconocimiento de los derechos de las personas LGTBI.</w:t>
      </w:r>
    </w:p>
    <w:p w14:paraId="7E4F07DF"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 </w:t>
      </w:r>
    </w:p>
    <w:p w14:paraId="38EE031A"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Así lo reflejaron las acciones realizadas por la Conferencia Episcopal y la Confraternidad Evangélica en los meses de marzo y abril, respectivamente, para sobrevolar diferentes regiones del país en un helicóptero (propiedad de la Fuerza Aérea de Honduras), con el fin de orar por la sanidad del país. La iglesia católica sobrevoló el símbolo del catolicismo hondureño, la virgen de Suyapa</w:t>
      </w:r>
      <w:r w:rsidRPr="0012164A">
        <w:rPr>
          <w:rFonts w:ascii="Garamond" w:eastAsia="Times New Roman" w:hAnsi="Garamond" w:cs="Times New Roman"/>
          <w:sz w:val="24"/>
          <w:szCs w:val="24"/>
          <w:vertAlign w:val="superscript"/>
          <w:lang w:val="es-HN" w:eastAsia="es-ES"/>
        </w:rPr>
        <w:footnoteReference w:id="6"/>
      </w:r>
      <w:r w:rsidRPr="0012164A">
        <w:rPr>
          <w:rFonts w:ascii="Garamond" w:eastAsia="Times New Roman" w:hAnsi="Garamond" w:cs="Times New Roman"/>
          <w:sz w:val="24"/>
          <w:szCs w:val="24"/>
          <w:lang w:val="es-HN" w:eastAsia="es-ES"/>
        </w:rPr>
        <w:t xml:space="preserve">  durante la última semana de marzo y los evangélicos imitaron los actos, rociando aceite </w:t>
      </w:r>
      <w:r w:rsidRPr="0012164A">
        <w:rPr>
          <w:rFonts w:ascii="Garamond" w:eastAsia="Times New Roman" w:hAnsi="Garamond" w:cs="Times New Roman"/>
          <w:sz w:val="24"/>
          <w:szCs w:val="24"/>
          <w:lang w:val="es-HN" w:eastAsia="es-ES"/>
        </w:rPr>
        <w:lastRenderedPageBreak/>
        <w:t>‘’ungido’’ sobre algunos sectores de la capital a principios de abril</w:t>
      </w:r>
      <w:r w:rsidRPr="0012164A">
        <w:rPr>
          <w:rFonts w:ascii="Garamond" w:eastAsia="Times New Roman" w:hAnsi="Garamond" w:cs="Times New Roman"/>
          <w:sz w:val="24"/>
          <w:szCs w:val="24"/>
          <w:vertAlign w:val="superscript"/>
          <w:lang w:val="es-HN" w:eastAsia="es-ES"/>
        </w:rPr>
        <w:footnoteReference w:id="7"/>
      </w:r>
      <w:r w:rsidRPr="0012164A">
        <w:rPr>
          <w:rFonts w:ascii="Garamond" w:eastAsia="Times New Roman" w:hAnsi="Garamond" w:cs="Times New Roman"/>
          <w:sz w:val="24"/>
          <w:szCs w:val="24"/>
          <w:lang w:val="es-HN" w:eastAsia="es-ES"/>
        </w:rPr>
        <w:t xml:space="preserve">.  Al momento, Honduras registraba 392 casos de contagiados y 24 </w:t>
      </w:r>
      <w:proofErr w:type="gramStart"/>
      <w:r w:rsidRPr="0012164A">
        <w:rPr>
          <w:rFonts w:ascii="Garamond" w:eastAsia="Times New Roman" w:hAnsi="Garamond" w:cs="Times New Roman"/>
          <w:sz w:val="24"/>
          <w:szCs w:val="24"/>
          <w:lang w:val="es-HN" w:eastAsia="es-ES"/>
        </w:rPr>
        <w:t>muertes  por</w:t>
      </w:r>
      <w:proofErr w:type="gramEnd"/>
      <w:r w:rsidRPr="0012164A">
        <w:rPr>
          <w:rFonts w:ascii="Garamond" w:eastAsia="Times New Roman" w:hAnsi="Garamond" w:cs="Times New Roman"/>
          <w:sz w:val="24"/>
          <w:szCs w:val="24"/>
          <w:lang w:val="es-HN" w:eastAsia="es-ES"/>
        </w:rPr>
        <w:t xml:space="preserve"> Covid-19; sin embargo, en lugar de dar respuesta a la problemática, fundamentalistas religiosos y autoridades, priorizaron la idealización de la salvación de la pandemia a través de la oración. Este discurso fundamentalista también ha tenido injerencia en otras instituciones del Estado. </w:t>
      </w:r>
    </w:p>
    <w:p w14:paraId="1DF9D77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14CC7E20"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En el contexto de pandemia, la institución policial se ha pronunciado y accionado desde sus principios basados en una ética </w:t>
      </w:r>
      <w:proofErr w:type="gramStart"/>
      <w:r w:rsidRPr="0012164A">
        <w:rPr>
          <w:rFonts w:ascii="Garamond" w:eastAsia="Times New Roman" w:hAnsi="Garamond" w:cs="Times New Roman"/>
          <w:sz w:val="24"/>
          <w:szCs w:val="24"/>
          <w:lang w:val="es-HN" w:eastAsia="es-ES"/>
        </w:rPr>
        <w:t>y  moral</w:t>
      </w:r>
      <w:proofErr w:type="gramEnd"/>
      <w:r w:rsidRPr="0012164A">
        <w:rPr>
          <w:rFonts w:ascii="Garamond" w:eastAsia="Times New Roman" w:hAnsi="Garamond" w:cs="Times New Roman"/>
          <w:sz w:val="24"/>
          <w:szCs w:val="24"/>
          <w:lang w:val="es-HN" w:eastAsia="es-ES"/>
        </w:rPr>
        <w:t xml:space="preserve"> religiosa, lo que ha evidenciado como los “cuidadores” de la patria son dirigidos por un discurso evangélico. La violación al Estado laico se ha visto reflejada en diferentes acciones a nivel nacional por parte de los agendes policiales, en el diario El País se evidencia lo siguiente “Varios agentes de la Policía Nacional y otros ciudadanos de diferentes partes del país han unido su voz para pedirle al Todo poderoso que aleje la pandemia del COVID-19 en Honduras”</w:t>
      </w:r>
      <w:r w:rsidRPr="0012164A">
        <w:rPr>
          <w:rFonts w:ascii="Garamond" w:eastAsia="Times New Roman" w:hAnsi="Garamond" w:cs="Times New Roman"/>
          <w:sz w:val="24"/>
          <w:szCs w:val="24"/>
          <w:vertAlign w:val="superscript"/>
          <w:lang w:val="es-HN" w:eastAsia="es-ES"/>
        </w:rPr>
        <w:footnoteReference w:id="8"/>
      </w:r>
      <w:r w:rsidRPr="0012164A">
        <w:rPr>
          <w:rFonts w:ascii="Garamond" w:eastAsia="Times New Roman" w:hAnsi="Garamond" w:cs="Times New Roman"/>
          <w:sz w:val="24"/>
          <w:szCs w:val="24"/>
          <w:lang w:val="es-HN" w:eastAsia="es-ES"/>
        </w:rPr>
        <w:t>. Posteriormente, policías y grupos evangélicos realizaron campañas de oración que se realizaron en múltiples colonias, barrios y colonias en diversos puntos del país, donde ondeaban la bandera de Israel en las patrullas de la Policía Nacional.</w:t>
      </w:r>
    </w:p>
    <w:p w14:paraId="040F4F7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5A677645"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Finalmente, un pastor fue </w:t>
      </w:r>
      <w:proofErr w:type="gramStart"/>
      <w:r w:rsidRPr="0012164A">
        <w:rPr>
          <w:rFonts w:ascii="Garamond" w:eastAsia="Times New Roman" w:hAnsi="Garamond" w:cs="Times New Roman"/>
          <w:sz w:val="24"/>
          <w:szCs w:val="24"/>
          <w:lang w:val="es-HN" w:eastAsia="es-ES"/>
        </w:rPr>
        <w:t>nombrado como</w:t>
      </w:r>
      <w:proofErr w:type="gramEnd"/>
      <w:r w:rsidRPr="0012164A">
        <w:rPr>
          <w:rFonts w:ascii="Garamond" w:eastAsia="Times New Roman" w:hAnsi="Garamond" w:cs="Times New Roman"/>
          <w:sz w:val="24"/>
          <w:szCs w:val="24"/>
          <w:lang w:val="es-HN" w:eastAsia="es-ES"/>
        </w:rPr>
        <w:t xml:space="preserve"> parte del Equipo multidisciplinario para estructurar una apertura de salida inteligente por la crisis del Coronavirus en el país como representante de la Confraternidad Evangélica de Honduras. Con esta nueva posición de poder en manos de un fundamentalista religioso se demuestra que la estrecha relación que el Gobierno ha tenido con la Confraternidad </w:t>
      </w:r>
      <w:proofErr w:type="gramStart"/>
      <w:r w:rsidRPr="0012164A">
        <w:rPr>
          <w:rFonts w:ascii="Garamond" w:eastAsia="Times New Roman" w:hAnsi="Garamond" w:cs="Times New Roman"/>
          <w:sz w:val="24"/>
          <w:szCs w:val="24"/>
          <w:lang w:val="es-HN" w:eastAsia="es-ES"/>
        </w:rPr>
        <w:t>Evangélica,</w:t>
      </w:r>
      <w:proofErr w:type="gramEnd"/>
      <w:r w:rsidRPr="0012164A">
        <w:rPr>
          <w:rFonts w:ascii="Garamond" w:eastAsia="Times New Roman" w:hAnsi="Garamond" w:cs="Times New Roman"/>
          <w:sz w:val="24"/>
          <w:szCs w:val="24"/>
          <w:lang w:val="es-HN" w:eastAsia="es-ES"/>
        </w:rPr>
        <w:t xml:space="preserve"> ha sido evidente al momento de incluir a pastores en decisiones estatales que atañen a las y los funcionarios públicos de las instituciones respectivas. Todo indica que durante la crisis nacional por Covid-19 el discurso fundamentalista se ha posicionado desde sus diferentes violaciones al Estado laico. </w:t>
      </w:r>
    </w:p>
    <w:p w14:paraId="4E311533"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4C072117" w14:textId="77777777" w:rsidR="00D02C99" w:rsidRPr="0012164A" w:rsidRDefault="00D02C99" w:rsidP="0012164A">
      <w:pPr>
        <w:spacing w:after="0" w:line="276" w:lineRule="auto"/>
        <w:jc w:val="both"/>
        <w:rPr>
          <w:rFonts w:ascii="Garamond" w:eastAsia="Times New Roman" w:hAnsi="Garamond" w:cs="Times New Roman"/>
          <w:b/>
          <w:sz w:val="24"/>
          <w:szCs w:val="24"/>
          <w:lang w:val="es-HN" w:eastAsia="es-ES"/>
        </w:rPr>
      </w:pPr>
      <w:r w:rsidRPr="0012164A">
        <w:rPr>
          <w:rFonts w:ascii="Garamond" w:eastAsia="Times New Roman" w:hAnsi="Garamond" w:cs="Times New Roman"/>
          <w:b/>
          <w:sz w:val="24"/>
          <w:szCs w:val="24"/>
          <w:lang w:val="es-HN" w:eastAsia="es-ES"/>
        </w:rPr>
        <w:t>III.</w:t>
      </w:r>
      <w:r w:rsidRPr="0012164A">
        <w:rPr>
          <w:rFonts w:ascii="Garamond" w:eastAsia="Times New Roman" w:hAnsi="Garamond" w:cs="Times New Roman"/>
          <w:b/>
          <w:sz w:val="24"/>
          <w:szCs w:val="24"/>
          <w:lang w:val="es-HN" w:eastAsia="es-ES"/>
        </w:rPr>
        <w:tab/>
      </w:r>
      <w:proofErr w:type="spellStart"/>
      <w:r w:rsidRPr="0012164A">
        <w:rPr>
          <w:rFonts w:ascii="Garamond" w:eastAsia="Times New Roman" w:hAnsi="Garamond" w:cs="Times New Roman"/>
          <w:b/>
          <w:sz w:val="24"/>
          <w:szCs w:val="24"/>
          <w:lang w:val="es-HN" w:eastAsia="es-ES"/>
        </w:rPr>
        <w:t>Covidfobia</w:t>
      </w:r>
      <w:proofErr w:type="spellEnd"/>
      <w:r w:rsidRPr="0012164A">
        <w:rPr>
          <w:rFonts w:ascii="Garamond" w:eastAsia="Times New Roman" w:hAnsi="Garamond" w:cs="Times New Roman"/>
          <w:b/>
          <w:sz w:val="24"/>
          <w:szCs w:val="24"/>
          <w:lang w:val="es-HN" w:eastAsia="es-ES"/>
        </w:rPr>
        <w:t xml:space="preserve">, discriminación y control social </w:t>
      </w:r>
    </w:p>
    <w:p w14:paraId="488D47D8"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Honduras tiene un escenario volátil de discriminación propiciado por factores como las altas tasas de pobreza —sostenidas por la falta de educación y salud —, y los discursos de odio de fundamentalistas religiosos que alimentan el estigma social. En consecuencia, el estigma y la discriminación son elementos constantes en la población.</w:t>
      </w:r>
    </w:p>
    <w:p w14:paraId="6F0A172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1277D1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Debido a lo anterior, no fue sorpresa que, en este contexto hostil, la aparición de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surgiera a partir de los primeros contagios por el nuevo coronavirus. La recopilación de evidencia por medio del Centro de Monitoreo de Medios de Comunicación 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nos permitió detectar y advertir los ataques desde el inicio. Desde entonces, procedimos a denunciar los actos discriminatorios ante medios de comunicación, autoridades nacionales, sociedad civil y el gremio </w:t>
      </w:r>
      <w:r w:rsidRPr="0012164A">
        <w:rPr>
          <w:rFonts w:ascii="Garamond" w:eastAsia="Times New Roman" w:hAnsi="Garamond" w:cs="Times New Roman"/>
          <w:sz w:val="24"/>
          <w:szCs w:val="24"/>
          <w:lang w:val="es-HN" w:eastAsia="es-ES"/>
        </w:rPr>
        <w:lastRenderedPageBreak/>
        <w:t xml:space="preserve">médico, a través de campañas, notas, e informes. Sin embargo, la reacción fue tardía, y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alcanzó niveles tan letales como el coronavirus. </w:t>
      </w:r>
    </w:p>
    <w:p w14:paraId="12F71601"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2C13E9D3"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o el miedo a contagiarse de la enfermedad ha propiciado que grupos que no habían sido discriminados, sean el nuevo foco del estigma. Pacientes Covid-19, sus familiares y el personal de salud han sufrido en las últimas semanas, amenazas contra sus vidas, desalojos ilegales, ataques a su integridad física y discriminación en la prestación de servicios por ser considerados erróneamente como ‘‘fuentes de contaminación’’. El sentimiento chauvinista/localista (reforzado por medios de comunicación locales) y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ha ocasionado el cierre de barrios, colonias y municipios para evitar el contacto con pacientes o sospechosos Covid-19, aunque eso signifique privarlos del derecho a recibir atención médica en los hospitales del país o evitar el entierro digno de los fallecidos. Grupos organizados de las comunidades también han participado en actos violentos como incendios destinados a quemar los centros de cuarentena, o manifestaciones que sitiaban a personal de la salud.</w:t>
      </w:r>
    </w:p>
    <w:p w14:paraId="12FE05B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362F0571"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Desde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creemos que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se instaló en la población hondureña, de la misma forma en que los fundamentalistas religiosos instalaron la </w:t>
      </w:r>
      <w:proofErr w:type="spellStart"/>
      <w:r w:rsidRPr="0012164A">
        <w:rPr>
          <w:rFonts w:ascii="Garamond" w:eastAsia="Times New Roman" w:hAnsi="Garamond" w:cs="Times New Roman"/>
          <w:sz w:val="24"/>
          <w:szCs w:val="24"/>
          <w:lang w:val="es-HN" w:eastAsia="es-ES"/>
        </w:rPr>
        <w:t>homolesbobitransfobia</w:t>
      </w:r>
      <w:proofErr w:type="spellEnd"/>
      <w:r w:rsidRPr="0012164A">
        <w:rPr>
          <w:rFonts w:ascii="Garamond" w:eastAsia="Times New Roman" w:hAnsi="Garamond" w:cs="Times New Roman"/>
          <w:sz w:val="24"/>
          <w:szCs w:val="24"/>
          <w:lang w:val="es-HN" w:eastAsia="es-ES"/>
        </w:rPr>
        <w:t xml:space="preserve"> en el 2004. Por esta razón, no hacen falta más manifestaciones públicas en contra de las personas contagiadas, afectadas o fallecidas por el coronavirus; del personal de salud; o de los sepultureros para poder concluir que la discriminación y el estigma ya son latentes.</w:t>
      </w:r>
    </w:p>
    <w:p w14:paraId="44F09B7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5D88EEC8"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el </w:t>
      </w:r>
      <w:proofErr w:type="spellStart"/>
      <w:r w:rsidRPr="0012164A">
        <w:rPr>
          <w:rFonts w:ascii="Garamond" w:eastAsia="Times New Roman" w:hAnsi="Garamond" w:cs="Times New Roman"/>
          <w:sz w:val="24"/>
          <w:szCs w:val="24"/>
          <w:lang w:val="es-HN" w:eastAsia="es-ES"/>
        </w:rPr>
        <w:t>hiper-localismo</w:t>
      </w:r>
      <w:proofErr w:type="spellEnd"/>
      <w:r w:rsidRPr="0012164A">
        <w:rPr>
          <w:rFonts w:ascii="Garamond" w:eastAsia="Times New Roman" w:hAnsi="Garamond" w:cs="Times New Roman"/>
          <w:sz w:val="24"/>
          <w:szCs w:val="24"/>
          <w:lang w:val="es-HN" w:eastAsia="es-ES"/>
        </w:rPr>
        <w:t xml:space="preserve"> y el prejuicio han creado nuevos escenarios ‘’resguardo moral’’ y ‘’linchamiento’’ social, por lo que debemos estar alerta ante un creciente control del espacio público. Las personas LGBTI hemos sido afectadas desde hace años por la vigencia de la Ley de Convivencia Social, misma que permite a policías detener de forma antojadiza a quien no encuadre en su concepción ‘’moral’’ y de ‘’buenas costumbres’’ y ha sido aplicada a toda la población durante la pandemia, en centenares de retenes por todo el país.  Sin embargo, esta facultad de ‘‘vigilancia’’ ya no es exclusiva de la policía, puesto que el miedo instalado por el Covid-19 y el </w:t>
      </w:r>
      <w:proofErr w:type="spellStart"/>
      <w:r w:rsidRPr="0012164A">
        <w:rPr>
          <w:rFonts w:ascii="Garamond" w:eastAsia="Times New Roman" w:hAnsi="Garamond" w:cs="Times New Roman"/>
          <w:sz w:val="24"/>
          <w:szCs w:val="24"/>
          <w:lang w:val="es-HN" w:eastAsia="es-ES"/>
        </w:rPr>
        <w:t>hiper-localismo</w:t>
      </w:r>
      <w:proofErr w:type="spellEnd"/>
      <w:r w:rsidRPr="0012164A">
        <w:rPr>
          <w:rFonts w:ascii="Garamond" w:eastAsia="Times New Roman" w:hAnsi="Garamond" w:cs="Times New Roman"/>
          <w:sz w:val="24"/>
          <w:szCs w:val="24"/>
          <w:lang w:val="es-HN" w:eastAsia="es-ES"/>
        </w:rPr>
        <w:t xml:space="preserve"> ha empoderado a cualquier persona para ejercer este control “moral”. Como lo explicamos antes, los resultados se traducen en bloqueos para evitar el acceso a la salud, violencia física y hasta violencia letal; actos que están ‘‘aprobados’’ y “justificados” socialmente por defender a las comunidades del contagio y salvaguardar el ‘‘bien común’’.</w:t>
      </w:r>
    </w:p>
    <w:p w14:paraId="693D649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348F14F"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El ‘’control social’’ generalizado causado por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ha propiciado también la discriminación en la prestación de servicios de grupos catalogados como vulnerables en el contexto de la pandemia: personas con discapacidad y de la tercera edad. Personal de seguridad ha negado a estas personas, el trato diferenciado y preferente que, por su condición, todas las empresas están obligadas a prestarles; lo que obstaculiza el acceso a necesidades de primera mano, como compra de alimentos y servicios bancarios.</w:t>
      </w:r>
    </w:p>
    <w:p w14:paraId="505E5896"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Reconocemos que esta nueva normalidad exige claridad en las reglas de circulación y servicio al cliente, por tal razón creemos que el gobierno debe incluir dentro de los protocolos de apertura, el enfoque de derechos humanos e integrar políticas que garanticen el acceso de todas las </w:t>
      </w:r>
      <w:r w:rsidRPr="0012164A">
        <w:rPr>
          <w:rFonts w:ascii="Garamond" w:eastAsia="Times New Roman" w:hAnsi="Garamond" w:cs="Times New Roman"/>
          <w:sz w:val="24"/>
          <w:szCs w:val="24"/>
          <w:lang w:val="es-HN" w:eastAsia="es-ES"/>
        </w:rPr>
        <w:lastRenderedPageBreak/>
        <w:t>personas a servicios de primera necesidad, a través del asesoramiento de organizaciones de sociedad civil expertas en la materia.</w:t>
      </w:r>
    </w:p>
    <w:p w14:paraId="4E795A1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208312C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Las empresas privadas e instituciones públicas deben abstenerse de excluir y discriminar a las personas con discapacidad y de la tercera edad; y tienen la obligación de reconocer sus necesidades con el propósito de adaptar políticas diferenciadas que prioricen la atención especializada, adecuación del espacio físico y la capacitación de su personal, para garantizar un trato digno, igualitario y humano. La pandemia no es una justificación válida para retroceder lo conquistado en el reconocimiento de los derechos humanos, ni evadir obligaciones jurídicas en beneficio de las personas con discapacidad y de la tercera edad.</w:t>
      </w:r>
    </w:p>
    <w:p w14:paraId="5F73587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6716C691" w14:textId="77777777" w:rsidR="00D02C99" w:rsidRPr="0012164A" w:rsidRDefault="00D02C99" w:rsidP="0012164A">
      <w:pPr>
        <w:spacing w:after="0" w:line="276" w:lineRule="auto"/>
        <w:jc w:val="both"/>
        <w:rPr>
          <w:rFonts w:ascii="Garamond" w:eastAsia="Times New Roman" w:hAnsi="Garamond" w:cs="Times New Roman"/>
          <w:b/>
          <w:sz w:val="24"/>
          <w:szCs w:val="24"/>
          <w:lang w:val="es-HN" w:eastAsia="es-ES"/>
        </w:rPr>
      </w:pPr>
      <w:r w:rsidRPr="0012164A">
        <w:rPr>
          <w:rFonts w:ascii="Garamond" w:eastAsia="Times New Roman" w:hAnsi="Garamond" w:cs="Times New Roman"/>
          <w:b/>
          <w:sz w:val="24"/>
          <w:szCs w:val="24"/>
          <w:lang w:val="es-HN" w:eastAsia="es-ES"/>
        </w:rPr>
        <w:t>IV.</w:t>
      </w:r>
      <w:r w:rsidRPr="0012164A">
        <w:rPr>
          <w:rFonts w:ascii="Garamond" w:eastAsia="Times New Roman" w:hAnsi="Garamond" w:cs="Times New Roman"/>
          <w:b/>
          <w:sz w:val="24"/>
          <w:szCs w:val="24"/>
          <w:lang w:val="es-HN" w:eastAsia="es-ES"/>
        </w:rPr>
        <w:tab/>
        <w:t xml:space="preserve">Discursos de odio fundamentalistas: El detonante de las muertes violentas de personas LGBTI durante la pandemia </w:t>
      </w:r>
    </w:p>
    <w:p w14:paraId="6FCC9EF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17FC227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Vivir en Honduras es un acto de supervivencia, especialmente para activistas, personas defensoras de derechos humanos y de forma particular, para las personas LGBTI. Honduras ha sido señalado como uno de los países más peligrosos y violentos de Latinoamérica y del mundo</w:t>
      </w:r>
      <w:r w:rsidRPr="0012164A">
        <w:rPr>
          <w:rFonts w:ascii="Garamond" w:eastAsia="Times New Roman" w:hAnsi="Garamond" w:cs="Times New Roman"/>
          <w:sz w:val="24"/>
          <w:szCs w:val="24"/>
          <w:vertAlign w:val="superscript"/>
          <w:lang w:val="es-HN" w:eastAsia="es-ES"/>
        </w:rPr>
        <w:footnoteReference w:id="9"/>
      </w:r>
      <w:r w:rsidRPr="0012164A">
        <w:rPr>
          <w:rFonts w:ascii="Garamond" w:eastAsia="Times New Roman" w:hAnsi="Garamond" w:cs="Times New Roman"/>
          <w:sz w:val="24"/>
          <w:szCs w:val="24"/>
          <w:lang w:val="es-HN" w:eastAsia="es-ES"/>
        </w:rPr>
        <w:t xml:space="preserve">; así confirma el informe “El prejuicio no Conoce Fronteras: Homicidios de Lesbianas, </w:t>
      </w:r>
      <w:proofErr w:type="spellStart"/>
      <w:r w:rsidRPr="0012164A">
        <w:rPr>
          <w:rFonts w:ascii="Garamond" w:eastAsia="Times New Roman" w:hAnsi="Garamond" w:cs="Times New Roman"/>
          <w:sz w:val="24"/>
          <w:szCs w:val="24"/>
          <w:lang w:val="es-HN" w:eastAsia="es-ES"/>
        </w:rPr>
        <w:t>Gays</w:t>
      </w:r>
      <w:proofErr w:type="spellEnd"/>
      <w:r w:rsidRPr="0012164A">
        <w:rPr>
          <w:rFonts w:ascii="Garamond" w:eastAsia="Times New Roman" w:hAnsi="Garamond" w:cs="Times New Roman"/>
          <w:sz w:val="24"/>
          <w:szCs w:val="24"/>
          <w:lang w:val="es-HN" w:eastAsia="es-ES"/>
        </w:rPr>
        <w:t xml:space="preserve">, Bisexuales, Trans e Intersex en Países de América Latina y el Caribe 2014 – 2019”. Las estadísticas recopiladas en este </w:t>
      </w:r>
      <w:proofErr w:type="gramStart"/>
      <w:r w:rsidRPr="0012164A">
        <w:rPr>
          <w:rFonts w:ascii="Garamond" w:eastAsia="Times New Roman" w:hAnsi="Garamond" w:cs="Times New Roman"/>
          <w:sz w:val="24"/>
          <w:szCs w:val="24"/>
          <w:lang w:val="es-HN" w:eastAsia="es-ES"/>
        </w:rPr>
        <w:t>informe,</w:t>
      </w:r>
      <w:proofErr w:type="gramEnd"/>
      <w:r w:rsidRPr="0012164A">
        <w:rPr>
          <w:rFonts w:ascii="Garamond" w:eastAsia="Times New Roman" w:hAnsi="Garamond" w:cs="Times New Roman"/>
          <w:sz w:val="24"/>
          <w:szCs w:val="24"/>
          <w:lang w:val="es-HN" w:eastAsia="es-ES"/>
        </w:rPr>
        <w:t xml:space="preserve"> demuestran que Honduras tiene la tasa de muertes violentas de personas LGBTI más alta en la región</w:t>
      </w:r>
      <w:r w:rsidRPr="0012164A">
        <w:rPr>
          <w:rFonts w:ascii="Garamond" w:eastAsia="Times New Roman" w:hAnsi="Garamond" w:cs="Times New Roman"/>
          <w:sz w:val="24"/>
          <w:szCs w:val="24"/>
          <w:vertAlign w:val="superscript"/>
          <w:lang w:val="es-HN" w:eastAsia="es-ES"/>
        </w:rPr>
        <w:footnoteReference w:id="10"/>
      </w:r>
      <w:r w:rsidRPr="0012164A">
        <w:rPr>
          <w:rFonts w:ascii="Garamond" w:eastAsia="Times New Roman" w:hAnsi="Garamond" w:cs="Times New Roman"/>
          <w:sz w:val="24"/>
          <w:szCs w:val="24"/>
          <w:lang w:val="es-HN" w:eastAsia="es-ES"/>
        </w:rPr>
        <w:t>.</w:t>
      </w:r>
    </w:p>
    <w:p w14:paraId="3EC3A91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33BB4F8"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Históricamente las personas LGBTI han sido el objetivo principal del repudio social debido al prejuicio cultural, reforzado por los discursos de odio de medios de comunicación y fundamentalistas religiosos. Sin embargo, las olas de odio en contra de los nuevos grupos </w:t>
      </w:r>
      <w:proofErr w:type="spellStart"/>
      <w:r w:rsidRPr="0012164A">
        <w:rPr>
          <w:rFonts w:ascii="Garamond" w:eastAsia="Times New Roman" w:hAnsi="Garamond" w:cs="Times New Roman"/>
          <w:sz w:val="24"/>
          <w:szCs w:val="24"/>
          <w:lang w:val="es-HN" w:eastAsia="es-ES"/>
        </w:rPr>
        <w:t>vulnerabilizados</w:t>
      </w:r>
      <w:proofErr w:type="spellEnd"/>
      <w:r w:rsidRPr="0012164A">
        <w:rPr>
          <w:rFonts w:ascii="Garamond" w:eastAsia="Times New Roman" w:hAnsi="Garamond" w:cs="Times New Roman"/>
          <w:sz w:val="24"/>
          <w:szCs w:val="24"/>
          <w:lang w:val="es-HN" w:eastAsia="es-ES"/>
        </w:rPr>
        <w:t xml:space="preserve"> por la pandemia (personal de salud, pacientes covid-19 y sus familiares), corroboraban que este desprecio había sido redireccionado de momento.  Los dos factores esenciales de la ‘‘fórmula del prejuicio’’, fundamentalismo religioso y medios de comunicación, habían contribuido al nuevo contexto. Ni la discriminación, ni el odio, ni el desprecio en contra de las personas sexo-género diversas estaban siendo alentados por el fundamentalismo religioso; ni los medios de comunicación de masas tampoco habían replicado discursos estigmatizantes en contra de las personas LGBTI.  </w:t>
      </w:r>
    </w:p>
    <w:p w14:paraId="549A7C76"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A pesar de ello, el prejuicio en contra de las personas LGBTI no había desaparecido durante este período del Covid-19. La homofobia, la lesbofobia y la transfobia siguen incrustadas en la estructura social, pero en los primeros meses de la pandemia, habían sido sobrepasadas por un miedo insuperable, inmediato y urgente para la población: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El miedo focalizado en el Covid-19 había desviado de la mirada de los medios y de los fundamentalistas, a las personas LGBTI como los principales receptores de la discriminación. Sin los ataques de ambos actores, </w:t>
      </w:r>
      <w:r w:rsidRPr="0012164A">
        <w:rPr>
          <w:rFonts w:ascii="Garamond" w:eastAsia="Times New Roman" w:hAnsi="Garamond" w:cs="Times New Roman"/>
          <w:sz w:val="24"/>
          <w:szCs w:val="24"/>
          <w:lang w:val="es-HN" w:eastAsia="es-ES"/>
        </w:rPr>
        <w:lastRenderedPageBreak/>
        <w:t>las muertes violentas LGBTI cesaron momentáneamente en medio de la crisis sanitaria. Esto demostró que la pandemia y las medidas decretadas por el gobierno, cambiaron las dinámicas sociales y, por lo tanto, los diferentes escenarios en los que se ejerce la violencia y discriminación.</w:t>
      </w:r>
    </w:p>
    <w:p w14:paraId="45A5AA23"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Desde que se decretó la cuarentena por el Covid-19 el pasado 16 de marzo en los 18 departamentos del país, hasta principios de junio, las muertes LGBTI habían disminuido de manera significativa. El Observatorio de Muertes Violentas LGBTI de la Red Lésbica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ha comprobado a través de años de recopilación de estadísticas, un patrón altamente recurrente de los asesinatos de </w:t>
      </w:r>
      <w:proofErr w:type="spellStart"/>
      <w:r w:rsidRPr="0012164A">
        <w:rPr>
          <w:rFonts w:ascii="Garamond" w:eastAsia="Times New Roman" w:hAnsi="Garamond" w:cs="Times New Roman"/>
          <w:sz w:val="24"/>
          <w:szCs w:val="24"/>
          <w:lang w:val="es-HN" w:eastAsia="es-ES"/>
        </w:rPr>
        <w:t>gays</w:t>
      </w:r>
      <w:proofErr w:type="spellEnd"/>
      <w:r w:rsidRPr="0012164A">
        <w:rPr>
          <w:rFonts w:ascii="Garamond" w:eastAsia="Times New Roman" w:hAnsi="Garamond" w:cs="Times New Roman"/>
          <w:sz w:val="24"/>
          <w:szCs w:val="24"/>
          <w:lang w:val="es-HN" w:eastAsia="es-ES"/>
        </w:rPr>
        <w:t xml:space="preserve">: hombres adultos que viven solos y son asesinados en sus domicilios. A pesar de que las muertes violentas de hombres </w:t>
      </w:r>
      <w:proofErr w:type="spellStart"/>
      <w:r w:rsidRPr="0012164A">
        <w:rPr>
          <w:rFonts w:ascii="Garamond" w:eastAsia="Times New Roman" w:hAnsi="Garamond" w:cs="Times New Roman"/>
          <w:sz w:val="24"/>
          <w:szCs w:val="24"/>
          <w:lang w:val="es-HN" w:eastAsia="es-ES"/>
        </w:rPr>
        <w:t>gays</w:t>
      </w:r>
      <w:proofErr w:type="spellEnd"/>
      <w:r w:rsidRPr="0012164A">
        <w:rPr>
          <w:rFonts w:ascii="Garamond" w:eastAsia="Times New Roman" w:hAnsi="Garamond" w:cs="Times New Roman"/>
          <w:sz w:val="24"/>
          <w:szCs w:val="24"/>
          <w:lang w:val="es-HN" w:eastAsia="es-ES"/>
        </w:rPr>
        <w:t xml:space="preserve"> representan el 57.14%; en un periodo de nueve semanas de confinamiento obligatorio y sin garantías constitucionales, no se registraba ningún asesinato que encajase con este patrón. Contrariamente, se registraban hasta principios de mayo, más de doce asesinatos de hombres heterosexuales, adultos, que vivían solos y fueron asesinados en sus domicilios. Además, hasta ese momento, habíamos tenido conocimiento de una cantidad significativa de tentativas de homicidio con características análogas</w:t>
      </w:r>
      <w:r w:rsidRPr="0012164A">
        <w:rPr>
          <w:rFonts w:ascii="Garamond" w:eastAsia="Times New Roman" w:hAnsi="Garamond" w:cs="Times New Roman"/>
          <w:sz w:val="24"/>
          <w:szCs w:val="24"/>
          <w:vertAlign w:val="superscript"/>
          <w:lang w:val="es-HN" w:eastAsia="es-ES"/>
        </w:rPr>
        <w:footnoteReference w:id="11"/>
      </w:r>
      <w:r w:rsidRPr="0012164A">
        <w:rPr>
          <w:rFonts w:ascii="Garamond" w:eastAsia="Times New Roman" w:hAnsi="Garamond" w:cs="Times New Roman"/>
          <w:sz w:val="24"/>
          <w:szCs w:val="24"/>
          <w:lang w:val="es-HN" w:eastAsia="es-ES"/>
        </w:rPr>
        <w:t xml:space="preserve">.  </w:t>
      </w:r>
    </w:p>
    <w:p w14:paraId="7F7CD06F"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2553CB7"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El Observatorio 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tampoco registraba muertes de lesbianas en el mismo periodo desde que se decretó la alerta nacional. Respecto de los asesinatos de personas trans, en la semana número ocho desde el aislamiento, se registró la muerte de una mujer trans en situación de calle en la ciudad de La Ceiba. La víctima fue asesinada por lapidación a manos de otra persona sin hogar. Sobre esto es importante aclarar que el espacio y formas de convivencia de las personas en situación de calle, existían previo al escenario de Covid-19. Asimismo, este modus de muerte de personas en situación de calle ha sido registrado con anterioridad por nuestra organización y no se ha modificado por la coyuntura actual. </w:t>
      </w:r>
    </w:p>
    <w:p w14:paraId="4B072533"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6C2B04F1"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Sin embargo, bastó que los fundamentalistas religiosos se pronunciaran en contra del triunfo LGBTI en Costa Rica, para revivir sus discursos de odio en contra de las personas LGBTI y ‘‘reactivar’’ el prejuicio social y el contexto de violencia letal </w:t>
      </w:r>
      <w:proofErr w:type="spellStart"/>
      <w:r w:rsidRPr="0012164A">
        <w:rPr>
          <w:rFonts w:ascii="Garamond" w:eastAsia="Times New Roman" w:hAnsi="Garamond" w:cs="Times New Roman"/>
          <w:sz w:val="24"/>
          <w:szCs w:val="24"/>
          <w:lang w:val="es-HN" w:eastAsia="es-ES"/>
        </w:rPr>
        <w:t>LGBTBIfóbica</w:t>
      </w:r>
      <w:proofErr w:type="spellEnd"/>
      <w:r w:rsidRPr="0012164A">
        <w:rPr>
          <w:rFonts w:ascii="Garamond" w:eastAsia="Times New Roman" w:hAnsi="Garamond" w:cs="Times New Roman"/>
          <w:sz w:val="24"/>
          <w:szCs w:val="24"/>
          <w:lang w:val="es-HN" w:eastAsia="es-ES"/>
        </w:rPr>
        <w:t xml:space="preserve">. Con la aprobación del matrimonio igualitario en Costa Rica, las reacciones </w:t>
      </w:r>
      <w:proofErr w:type="spellStart"/>
      <w:r w:rsidRPr="0012164A">
        <w:rPr>
          <w:rFonts w:ascii="Garamond" w:eastAsia="Times New Roman" w:hAnsi="Garamond" w:cs="Times New Roman"/>
          <w:sz w:val="24"/>
          <w:szCs w:val="24"/>
          <w:lang w:val="es-HN" w:eastAsia="es-ES"/>
        </w:rPr>
        <w:t>anti-derechos</w:t>
      </w:r>
      <w:proofErr w:type="spellEnd"/>
      <w:r w:rsidRPr="0012164A">
        <w:rPr>
          <w:rFonts w:ascii="Garamond" w:eastAsia="Times New Roman" w:hAnsi="Garamond" w:cs="Times New Roman"/>
          <w:sz w:val="24"/>
          <w:szCs w:val="24"/>
          <w:lang w:val="es-HN" w:eastAsia="es-ES"/>
        </w:rPr>
        <w:t xml:space="preserve"> de los fundamentalistas religiosos en Honduras, no se hicieron esperar; e inmediatamente después de la noticia, atiburraron los medios de comunicación para pronunciarse. Un Pastor representante de la Confraternidad evangélica mencionó en un medio de comunicación y en diferentes entrevistas que “Esto de preferencias sexuales es privado en cada ser humano. No tenemos nada contra ninguno de ellos, ni contra los que practican el homosexualismo; pero no van a legalizar lo que Dios prohíbe”</w:t>
      </w:r>
      <w:r w:rsidRPr="0012164A">
        <w:rPr>
          <w:rFonts w:ascii="Garamond" w:eastAsia="Times New Roman" w:hAnsi="Garamond" w:cs="Times New Roman"/>
          <w:sz w:val="24"/>
          <w:szCs w:val="24"/>
          <w:vertAlign w:val="superscript"/>
          <w:lang w:val="es-HN" w:eastAsia="es-ES"/>
        </w:rPr>
        <w:footnoteReference w:id="12"/>
      </w:r>
      <w:r w:rsidRPr="0012164A">
        <w:rPr>
          <w:rFonts w:ascii="Garamond" w:eastAsia="Times New Roman" w:hAnsi="Garamond" w:cs="Times New Roman"/>
          <w:sz w:val="24"/>
          <w:szCs w:val="24"/>
          <w:lang w:val="es-HN" w:eastAsia="es-ES"/>
        </w:rPr>
        <w:t>. Además, calificó el triunfo LGBTI, como una decisión inmoral por parte de la Organización de las Naciones Unidas (ONU) y la Corte Interamericana de Derechos Humanos (CIDH), porque según él son órganos ‘’corrompidos, pervertidos y de degradación moral’’.</w:t>
      </w:r>
    </w:p>
    <w:p w14:paraId="49699593"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29C0456"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lastRenderedPageBreak/>
        <w:t xml:space="preserve">La evidencia recopilada por el Observatorio 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demuestra que las muertes violentas de personas LGBTI no habían disminuido por el confinamiento; las muertes violentas LGBTI habían disminuido debido a que NO éramos el foco de la discriminación en tiempos del Covid-19. Mediante la evidencia expuesta en este escrito,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alerta sobre un repunte del discurso fundamentalista religioso y las consecuencias de violencia y discriminación que puede tener en las personas LGBTI. El miedo y el prejuicio hacia las personas LGBTI, no habían desaparecido de la sociedad por la pandemia del coronavirus, simplemente se encontraban en ‘’pausa’’, esperando a ser ‘‘activados’’ hasta el momento en que los fundamentalistas religiosos necesitasen instrumentalizar su discurso </w:t>
      </w:r>
      <w:proofErr w:type="spellStart"/>
      <w:r w:rsidRPr="0012164A">
        <w:rPr>
          <w:rFonts w:ascii="Garamond" w:eastAsia="Times New Roman" w:hAnsi="Garamond" w:cs="Times New Roman"/>
          <w:sz w:val="24"/>
          <w:szCs w:val="24"/>
          <w:lang w:val="es-HN" w:eastAsia="es-ES"/>
        </w:rPr>
        <w:t>LGBTIfóbico</w:t>
      </w:r>
      <w:proofErr w:type="spellEnd"/>
      <w:r w:rsidRPr="0012164A">
        <w:rPr>
          <w:rFonts w:ascii="Garamond" w:eastAsia="Times New Roman" w:hAnsi="Garamond" w:cs="Times New Roman"/>
          <w:sz w:val="24"/>
          <w:szCs w:val="24"/>
          <w:lang w:val="es-HN" w:eastAsia="es-ES"/>
        </w:rPr>
        <w:t>, como otra excusa para ‘‘salvar al país’’</w:t>
      </w:r>
      <w:r w:rsidRPr="0012164A">
        <w:rPr>
          <w:rFonts w:ascii="Garamond" w:eastAsia="Times New Roman" w:hAnsi="Garamond" w:cs="Times New Roman"/>
          <w:sz w:val="24"/>
          <w:szCs w:val="24"/>
          <w:vertAlign w:val="superscript"/>
          <w:lang w:val="es-HN" w:eastAsia="es-ES"/>
        </w:rPr>
        <w:footnoteReference w:id="13"/>
      </w:r>
      <w:r w:rsidRPr="0012164A">
        <w:rPr>
          <w:rFonts w:ascii="Garamond" w:eastAsia="Times New Roman" w:hAnsi="Garamond" w:cs="Times New Roman"/>
          <w:sz w:val="24"/>
          <w:szCs w:val="24"/>
          <w:lang w:val="es-HN" w:eastAsia="es-ES"/>
        </w:rPr>
        <w:t xml:space="preserve"> .  Ejemplo de esto son las tres muertes (2 mujeres trans y 1 hombre gay) que el observatorio de muertes </w:t>
      </w:r>
      <w:proofErr w:type="gramStart"/>
      <w:r w:rsidRPr="0012164A">
        <w:rPr>
          <w:rFonts w:ascii="Garamond" w:eastAsia="Times New Roman" w:hAnsi="Garamond" w:cs="Times New Roman"/>
          <w:sz w:val="24"/>
          <w:szCs w:val="24"/>
          <w:lang w:val="es-HN" w:eastAsia="es-ES"/>
        </w:rPr>
        <w:t>violentas  de</w:t>
      </w:r>
      <w:proofErr w:type="gramEnd"/>
      <w:r w:rsidRPr="0012164A">
        <w:rPr>
          <w:rFonts w:ascii="Garamond" w:eastAsia="Times New Roman" w:hAnsi="Garamond" w:cs="Times New Roman"/>
          <w:sz w:val="24"/>
          <w:szCs w:val="24"/>
          <w:lang w:val="es-HN" w:eastAsia="es-ES"/>
        </w:rPr>
        <w:t xml:space="preserv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registra</w:t>
      </w:r>
      <w:r w:rsidRPr="0012164A">
        <w:rPr>
          <w:rFonts w:ascii="Garamond" w:eastAsia="Times New Roman" w:hAnsi="Garamond" w:cs="Times New Roman"/>
          <w:sz w:val="24"/>
          <w:szCs w:val="24"/>
          <w:vertAlign w:val="superscript"/>
          <w:lang w:val="es-HN" w:eastAsia="es-ES"/>
        </w:rPr>
        <w:footnoteReference w:id="14"/>
      </w:r>
      <w:r w:rsidRPr="0012164A">
        <w:rPr>
          <w:rFonts w:ascii="Garamond" w:eastAsia="Times New Roman" w:hAnsi="Garamond" w:cs="Times New Roman"/>
          <w:sz w:val="24"/>
          <w:szCs w:val="24"/>
          <w:lang w:val="es-HN" w:eastAsia="es-ES"/>
        </w:rPr>
        <w:t>, posteriormente a estos discursos fundamentalistas en el contexto de la pandemia.</w:t>
      </w:r>
    </w:p>
    <w:p w14:paraId="665F529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71EFAAA4" w14:textId="77777777" w:rsidR="00D02C99" w:rsidRPr="0012164A" w:rsidRDefault="00D02C99" w:rsidP="0012164A">
      <w:pPr>
        <w:spacing w:after="0" w:line="276" w:lineRule="auto"/>
        <w:jc w:val="both"/>
        <w:rPr>
          <w:rFonts w:ascii="Garamond" w:eastAsia="Times New Roman" w:hAnsi="Garamond" w:cs="Times New Roman"/>
          <w:b/>
          <w:sz w:val="24"/>
          <w:szCs w:val="24"/>
          <w:lang w:val="es-HN" w:eastAsia="es-ES"/>
        </w:rPr>
      </w:pPr>
      <w:r w:rsidRPr="0012164A">
        <w:rPr>
          <w:rFonts w:ascii="Garamond" w:eastAsia="Times New Roman" w:hAnsi="Garamond" w:cs="Times New Roman"/>
          <w:b/>
          <w:sz w:val="24"/>
          <w:szCs w:val="24"/>
          <w:lang w:val="es-HN" w:eastAsia="es-ES"/>
        </w:rPr>
        <w:t>V.</w:t>
      </w:r>
      <w:r w:rsidRPr="0012164A">
        <w:rPr>
          <w:rFonts w:ascii="Garamond" w:eastAsia="Times New Roman" w:hAnsi="Garamond" w:cs="Times New Roman"/>
          <w:b/>
          <w:sz w:val="24"/>
          <w:szCs w:val="24"/>
          <w:lang w:val="es-HN" w:eastAsia="es-ES"/>
        </w:rPr>
        <w:tab/>
        <w:t>Nuevas dinámicas LGBTI y violencias en la pandemia</w:t>
      </w:r>
    </w:p>
    <w:p w14:paraId="12723C3C"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Ante los nuevos escenarios de violencia, discriminación y control social, han surgido cambios en los trabajos y las prácticas de las personas LGBTI. Durante la cuarentena obligatoria y la suspensión de algunos derechos constitucionales, el Observatorio de Derechos Humanos de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no observa una diferencia basada en orientación sexual o identidad de género, respecto del impacto de la pandemia por Covid-19 en personas LGBTI trabajadoras sexuales, en comparación con trabajadoras sexuales </w:t>
      </w:r>
      <w:proofErr w:type="spellStart"/>
      <w:r w:rsidRPr="0012164A">
        <w:rPr>
          <w:rFonts w:ascii="Garamond" w:eastAsia="Times New Roman" w:hAnsi="Garamond" w:cs="Times New Roman"/>
          <w:sz w:val="24"/>
          <w:szCs w:val="24"/>
          <w:lang w:val="es-HN" w:eastAsia="es-ES"/>
        </w:rPr>
        <w:t>cismujeres</w:t>
      </w:r>
      <w:proofErr w:type="spellEnd"/>
      <w:r w:rsidRPr="0012164A">
        <w:rPr>
          <w:rFonts w:ascii="Garamond" w:eastAsia="Times New Roman" w:hAnsi="Garamond" w:cs="Times New Roman"/>
          <w:sz w:val="24"/>
          <w:szCs w:val="24"/>
          <w:lang w:val="es-HN" w:eastAsia="es-ES"/>
        </w:rPr>
        <w:t xml:space="preserve">. Sin embargo, hemos constatado que algunas han tenido contacto con clientes por medio de citas en las redes sociales y han ejercido </w:t>
      </w:r>
      <w:proofErr w:type="spellStart"/>
      <w:r w:rsidRPr="0012164A">
        <w:rPr>
          <w:rFonts w:ascii="Garamond" w:eastAsia="Times New Roman" w:hAnsi="Garamond" w:cs="Times New Roman"/>
          <w:sz w:val="24"/>
          <w:szCs w:val="24"/>
          <w:lang w:val="es-HN" w:eastAsia="es-ES"/>
        </w:rPr>
        <w:t>tele-sexo</w:t>
      </w:r>
      <w:proofErr w:type="spellEnd"/>
      <w:r w:rsidRPr="0012164A">
        <w:rPr>
          <w:rFonts w:ascii="Garamond" w:eastAsia="Times New Roman" w:hAnsi="Garamond" w:cs="Times New Roman"/>
          <w:sz w:val="24"/>
          <w:szCs w:val="24"/>
          <w:lang w:val="es-HN" w:eastAsia="es-ES"/>
        </w:rPr>
        <w:t xml:space="preserve"> para mitigar el impacto económico negativo del confinamiento social, recibiendo el pago de sus servicios por medio de sus dispositivos móviles. Esta práctica trae implícita la prestación de un servicio sin el riesgo de la calle que históricamente ha afectado a las mujeres trans, y que ha ocasionado asesinatos, ejecuciones extrajudiciales, robos, detenciones arbitrarias, extorsión, entre otros flagelos. Por ejemplo, nuestro Observatorio de Muertes Violentas LGBTI no registra ningún caso en estas circunstancias en los últimos 3 meses de confinamiento.</w:t>
      </w:r>
    </w:p>
    <w:p w14:paraId="437D7794"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3F6141E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A pesar de que no se registran muertes, el cambio en estas dinámicas ha originado nuevos escenarios de violencia con la aparición de ciber proxenetas; explotación sexual por medio de webcams; difamación de calumnias e injurias en contra de mujeres trans para disminuir la competencia; y ataques directos a sus cuerpos, especialmente dirigidos a implantes o rostros.  Además, hemos corroborado que las personas LGBTI trabajadoras sexuales carecen de entendimiento sobre la perpetuidad de su información e imagen para fines sexuales en ambientes en línea. </w:t>
      </w:r>
      <w:r w:rsidR="0012164A">
        <w:rPr>
          <w:rFonts w:ascii="Garamond" w:eastAsia="Times New Roman" w:hAnsi="Garamond" w:cs="Times New Roman"/>
          <w:sz w:val="24"/>
          <w:szCs w:val="24"/>
          <w:lang w:val="es-HN" w:eastAsia="es-ES"/>
        </w:rPr>
        <w:t xml:space="preserve"> </w:t>
      </w:r>
      <w:r w:rsidRPr="0012164A">
        <w:rPr>
          <w:rFonts w:ascii="Garamond" w:eastAsia="Times New Roman" w:hAnsi="Garamond" w:cs="Times New Roman"/>
          <w:sz w:val="24"/>
          <w:szCs w:val="24"/>
          <w:lang w:val="es-HN" w:eastAsia="es-ES"/>
        </w:rPr>
        <w:t xml:space="preserve">Consideramos que, al entrar en espacios en línea, se presenta la posibilidad de que lesbianas, mujeres trans u hombres </w:t>
      </w:r>
      <w:proofErr w:type="spellStart"/>
      <w:r w:rsidRPr="0012164A">
        <w:rPr>
          <w:rFonts w:ascii="Garamond" w:eastAsia="Times New Roman" w:hAnsi="Garamond" w:cs="Times New Roman"/>
          <w:sz w:val="24"/>
          <w:szCs w:val="24"/>
          <w:lang w:val="es-HN" w:eastAsia="es-ES"/>
        </w:rPr>
        <w:t>gays</w:t>
      </w:r>
      <w:proofErr w:type="spellEnd"/>
      <w:r w:rsidRPr="0012164A">
        <w:rPr>
          <w:rFonts w:ascii="Garamond" w:eastAsia="Times New Roman" w:hAnsi="Garamond" w:cs="Times New Roman"/>
          <w:sz w:val="24"/>
          <w:szCs w:val="24"/>
          <w:lang w:val="es-HN" w:eastAsia="es-ES"/>
        </w:rPr>
        <w:t xml:space="preserve"> trabajadores del sexo, sean víctimas de delitos sexuales, y corran el riesgo de no tener protección por el sistema de justicia al entrar un ámbito delictivo virtual y distinto. Además, la exposición en estas páginas incrementa otro tipo de riesgos; por </w:t>
      </w:r>
      <w:r w:rsidRPr="0012164A">
        <w:rPr>
          <w:rFonts w:ascii="Garamond" w:eastAsia="Times New Roman" w:hAnsi="Garamond" w:cs="Times New Roman"/>
          <w:sz w:val="24"/>
          <w:szCs w:val="24"/>
          <w:lang w:val="es-HN" w:eastAsia="es-ES"/>
        </w:rPr>
        <w:lastRenderedPageBreak/>
        <w:t>ejemplo, vincular a estas personas a redes de explotación sexual comercial contra niños, niñas y adolescentes; delitos que sí son perseguidos a nivel nacional e internacional.</w:t>
      </w:r>
    </w:p>
    <w:p w14:paraId="112B2726"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3F898E8F" w14:textId="77777777" w:rsidR="00D02C99" w:rsidRPr="0012164A" w:rsidRDefault="00D02C99" w:rsidP="0012164A">
      <w:pPr>
        <w:spacing w:after="0" w:line="276" w:lineRule="auto"/>
        <w:jc w:val="both"/>
        <w:rPr>
          <w:rFonts w:ascii="Garamond" w:eastAsia="Times New Roman" w:hAnsi="Garamond" w:cs="Times New Roman"/>
          <w:b/>
          <w:sz w:val="24"/>
          <w:szCs w:val="24"/>
          <w:lang w:val="es-HN" w:eastAsia="es-ES"/>
        </w:rPr>
      </w:pPr>
      <w:r w:rsidRPr="0012164A">
        <w:rPr>
          <w:rFonts w:ascii="Garamond" w:eastAsia="Times New Roman" w:hAnsi="Garamond" w:cs="Times New Roman"/>
          <w:b/>
          <w:sz w:val="24"/>
          <w:szCs w:val="24"/>
          <w:lang w:val="es-HN" w:eastAsia="es-ES"/>
        </w:rPr>
        <w:t>VI.</w:t>
      </w:r>
      <w:r w:rsidRPr="0012164A">
        <w:rPr>
          <w:rFonts w:ascii="Garamond" w:eastAsia="Times New Roman" w:hAnsi="Garamond" w:cs="Times New Roman"/>
          <w:b/>
          <w:sz w:val="24"/>
          <w:szCs w:val="24"/>
          <w:lang w:val="es-HN" w:eastAsia="es-ES"/>
        </w:rPr>
        <w:tab/>
        <w:t>Conclusión</w:t>
      </w:r>
    </w:p>
    <w:p w14:paraId="1B2ECECE"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Las personas LGBTI no somos vulnerables, nos hicieron vulnerables. Hemos sido </w:t>
      </w:r>
      <w:proofErr w:type="spellStart"/>
      <w:r w:rsidRPr="0012164A">
        <w:rPr>
          <w:rFonts w:ascii="Garamond" w:eastAsia="Times New Roman" w:hAnsi="Garamond" w:cs="Times New Roman"/>
          <w:sz w:val="24"/>
          <w:szCs w:val="24"/>
          <w:lang w:val="es-HN" w:eastAsia="es-ES"/>
        </w:rPr>
        <w:t>vulnerabilizadas</w:t>
      </w:r>
      <w:proofErr w:type="spellEnd"/>
      <w:r w:rsidRPr="0012164A">
        <w:rPr>
          <w:rFonts w:ascii="Garamond" w:eastAsia="Times New Roman" w:hAnsi="Garamond" w:cs="Times New Roman"/>
          <w:sz w:val="24"/>
          <w:szCs w:val="24"/>
          <w:lang w:val="es-HN" w:eastAsia="es-ES"/>
        </w:rPr>
        <w:t xml:space="preserve"> por las leyes e instituciones del Estado que continúan promoviendo la exclusión de las diferentes sexualidades e identidades. Esta discriminación tiene soporte en los discursos fundamentalistas religiosos —fundados en el miedo de la población—, en mancuerna con los medios de comunicación. Desde la Red Lésbica </w:t>
      </w:r>
      <w:proofErr w:type="spellStart"/>
      <w:r w:rsidRPr="0012164A">
        <w:rPr>
          <w:rFonts w:ascii="Garamond" w:eastAsia="Times New Roman" w:hAnsi="Garamond" w:cs="Times New Roman"/>
          <w:sz w:val="24"/>
          <w:szCs w:val="24"/>
          <w:lang w:val="es-HN" w:eastAsia="es-ES"/>
        </w:rPr>
        <w:t>Cattrachas</w:t>
      </w:r>
      <w:proofErr w:type="spellEnd"/>
      <w:r w:rsidRPr="0012164A">
        <w:rPr>
          <w:rFonts w:ascii="Garamond" w:eastAsia="Times New Roman" w:hAnsi="Garamond" w:cs="Times New Roman"/>
          <w:sz w:val="24"/>
          <w:szCs w:val="24"/>
          <w:lang w:val="es-HN" w:eastAsia="es-ES"/>
        </w:rPr>
        <w:t xml:space="preserve"> hacemos un análisis de la coyuntura particular en Honduras, sin embargo, exhortamos a que los efectos de la pandemia en las vidas de las personas LGBTI sean estudiados en todas las latitudes, en especial en aquellos países donde la violencia letal es especialmente extrema. </w:t>
      </w:r>
    </w:p>
    <w:p w14:paraId="6DC079EB"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0C121859"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Este momento es una ventana de oportunidad para hacer conciencia sobre la discriminación en general, pero también visibilizar el problema de la estigmatización hacia las personas por su orientación sexual, identidad y expresión de género. Es necesario ahondar en las causas del prejuicio y en los mecanismos para instalarlo, a fin de conectar el estigma y la discriminación que están viviendo las personas contagiadas y afectadas por el Covid-19 y el personal de salud, con las experiencias ya conocidas, vividas y estudiadas de las personas LGBTI. </w:t>
      </w:r>
    </w:p>
    <w:p w14:paraId="2D3CB812"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0D6E44B0"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Estamos convencidas de que este es el momento propicio para que las organizaciones de sociedad civil, organismos nacionales e internacionales de derechos humanos, exijamos a los Estados eliminar todas las disposiciones legales vigentes que limitan o restrinjan los derechos de las personas LGBTI y; realizar campañas masivas en contra todas las formas de discriminación que incluyan a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la discriminación basada en la orientación sexual, identidad y expresión de género, sexismo, racismo, xenofobia, entre otras. Al tener claro el escenario actual, tenemos la oportunidad de adelantarnos a las consecuencias para mitigar el daño por medio de acompañamiento legal a víctimas, litigio estratégico, talleres de protección en ambientes virtuales, y campañas en contra del estigma para enfrentar la discriminación histórica en perjuicio de las personas LGBTI en Centroamérica, partiendo del contexto del Covid-19 y 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w:t>
      </w:r>
    </w:p>
    <w:p w14:paraId="5A4DC59D" w14:textId="77777777" w:rsidR="009F7D27" w:rsidRPr="0012164A" w:rsidRDefault="009F7D27" w:rsidP="0012164A">
      <w:pPr>
        <w:spacing w:after="0" w:line="276" w:lineRule="auto"/>
        <w:jc w:val="both"/>
        <w:rPr>
          <w:rFonts w:ascii="Garamond" w:eastAsia="Times New Roman" w:hAnsi="Garamond" w:cs="Times New Roman"/>
          <w:sz w:val="24"/>
          <w:szCs w:val="24"/>
          <w:lang w:val="es-HN" w:eastAsia="es-ES"/>
        </w:rPr>
      </w:pPr>
    </w:p>
    <w:p w14:paraId="74A30248"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Además, se abre la posibilidad de que la población hondureña por fin comprenda que el estigma hacia personas LGBTI debe erradicarse, y que entendemos cómo funciona la discriminación porque históricamente ha afectado nuestras vidas y atravesado nuestros cuerpos. Esta es la coyuntura perfecta para demostrar que las personas LGBTI ejercemos nuestra ciudadanía de manera activa, contribuimos a la sociedad, defendemos los derechos humanos de las personas en situación de vulnerabilidad y, como activistas, protegeremos y empatizaremos con cualquier persona que sea discriminada.</w:t>
      </w:r>
    </w:p>
    <w:p w14:paraId="2C9B73BA" w14:textId="77777777" w:rsidR="00D02C99" w:rsidRPr="0012164A" w:rsidRDefault="00D02C99" w:rsidP="0012164A">
      <w:pPr>
        <w:spacing w:after="0" w:line="276" w:lineRule="auto"/>
        <w:jc w:val="both"/>
        <w:rPr>
          <w:rFonts w:ascii="Garamond" w:eastAsia="Times New Roman" w:hAnsi="Garamond" w:cs="Times New Roman"/>
          <w:sz w:val="24"/>
          <w:szCs w:val="24"/>
          <w:lang w:val="es-HN" w:eastAsia="es-ES"/>
        </w:rPr>
      </w:pPr>
    </w:p>
    <w:p w14:paraId="62B36BE1" w14:textId="77777777" w:rsidR="00D02C99" w:rsidRDefault="00D02C99" w:rsidP="0012164A">
      <w:pPr>
        <w:spacing w:after="0" w:line="276" w:lineRule="auto"/>
        <w:jc w:val="both"/>
        <w:rPr>
          <w:rFonts w:ascii="Garamond" w:eastAsia="Times New Roman" w:hAnsi="Garamond" w:cs="Times New Roman"/>
          <w:sz w:val="24"/>
          <w:szCs w:val="24"/>
          <w:lang w:val="es-HN" w:eastAsia="es-ES"/>
        </w:rPr>
      </w:pPr>
      <w:r w:rsidRPr="0012164A">
        <w:rPr>
          <w:rFonts w:ascii="Garamond" w:eastAsia="Times New Roman" w:hAnsi="Garamond" w:cs="Times New Roman"/>
          <w:sz w:val="24"/>
          <w:szCs w:val="24"/>
          <w:lang w:val="es-HN" w:eastAsia="es-ES"/>
        </w:rPr>
        <w:t xml:space="preserve">La </w:t>
      </w:r>
      <w:proofErr w:type="spellStart"/>
      <w:r w:rsidRPr="0012164A">
        <w:rPr>
          <w:rFonts w:ascii="Garamond" w:eastAsia="Times New Roman" w:hAnsi="Garamond" w:cs="Times New Roman"/>
          <w:sz w:val="24"/>
          <w:szCs w:val="24"/>
          <w:lang w:val="es-HN" w:eastAsia="es-ES"/>
        </w:rPr>
        <w:t>covidfobia</w:t>
      </w:r>
      <w:proofErr w:type="spellEnd"/>
      <w:r w:rsidRPr="0012164A">
        <w:rPr>
          <w:rFonts w:ascii="Garamond" w:eastAsia="Times New Roman" w:hAnsi="Garamond" w:cs="Times New Roman"/>
          <w:sz w:val="24"/>
          <w:szCs w:val="24"/>
          <w:lang w:val="es-HN" w:eastAsia="es-ES"/>
        </w:rPr>
        <w:t xml:space="preserve"> es más contagiosa que el coronavirus; y es tan dañina como la </w:t>
      </w:r>
      <w:proofErr w:type="spellStart"/>
      <w:r w:rsidRPr="0012164A">
        <w:rPr>
          <w:rFonts w:ascii="Garamond" w:eastAsia="Times New Roman" w:hAnsi="Garamond" w:cs="Times New Roman"/>
          <w:sz w:val="24"/>
          <w:szCs w:val="24"/>
          <w:lang w:val="es-HN" w:eastAsia="es-ES"/>
        </w:rPr>
        <w:t>homolesbobitransfobia</w:t>
      </w:r>
      <w:proofErr w:type="spellEnd"/>
      <w:r w:rsidRPr="0012164A">
        <w:rPr>
          <w:rFonts w:ascii="Garamond" w:eastAsia="Times New Roman" w:hAnsi="Garamond" w:cs="Times New Roman"/>
          <w:sz w:val="24"/>
          <w:szCs w:val="24"/>
          <w:lang w:val="es-HN" w:eastAsia="es-ES"/>
        </w:rPr>
        <w:t>. Es nuestro deber luchar contra toda forma de discriminación.</w:t>
      </w:r>
    </w:p>
    <w:p w14:paraId="183E7141" w14:textId="77777777" w:rsidR="0012164A" w:rsidRPr="0012164A" w:rsidRDefault="0012164A" w:rsidP="0012164A">
      <w:pPr>
        <w:spacing w:after="0" w:line="276" w:lineRule="auto"/>
        <w:jc w:val="both"/>
        <w:rPr>
          <w:rFonts w:ascii="Garamond" w:eastAsia="Times New Roman" w:hAnsi="Garamond" w:cs="Times New Roman"/>
          <w:sz w:val="24"/>
          <w:szCs w:val="24"/>
          <w:lang w:val="es-HN" w:eastAsia="es-ES"/>
        </w:rPr>
      </w:pPr>
    </w:p>
    <w:p w14:paraId="2E8B8E46" w14:textId="77777777" w:rsidR="0001096E" w:rsidRPr="0012164A" w:rsidRDefault="00CC771E" w:rsidP="0012164A">
      <w:pPr>
        <w:spacing w:line="276" w:lineRule="auto"/>
        <w:jc w:val="center"/>
        <w:rPr>
          <w:rFonts w:ascii="Garamond" w:hAnsi="Garamond"/>
          <w:b/>
          <w:sz w:val="24"/>
          <w:szCs w:val="24"/>
        </w:rPr>
      </w:pPr>
      <w:r w:rsidRPr="0012164A">
        <w:rPr>
          <w:rFonts w:ascii="Garamond" w:hAnsi="Garamond"/>
          <w:b/>
          <w:sz w:val="24"/>
          <w:szCs w:val="24"/>
        </w:rPr>
        <w:lastRenderedPageBreak/>
        <w:t xml:space="preserve">Situación de Niñas, Niños y Adolescentes </w:t>
      </w:r>
      <w:proofErr w:type="gramStart"/>
      <w:r w:rsidRPr="0012164A">
        <w:rPr>
          <w:rFonts w:ascii="Garamond" w:hAnsi="Garamond"/>
          <w:b/>
          <w:sz w:val="24"/>
          <w:szCs w:val="24"/>
        </w:rPr>
        <w:t>LGBTI  en</w:t>
      </w:r>
      <w:proofErr w:type="gramEnd"/>
      <w:r w:rsidRPr="0012164A">
        <w:rPr>
          <w:rFonts w:ascii="Garamond" w:hAnsi="Garamond"/>
          <w:b/>
          <w:sz w:val="24"/>
          <w:szCs w:val="24"/>
        </w:rPr>
        <w:t xml:space="preserve"> Honduras</w:t>
      </w:r>
    </w:p>
    <w:p w14:paraId="3ADDEE18" w14:textId="77777777" w:rsidR="00905FED" w:rsidRPr="0012164A" w:rsidRDefault="001F081C" w:rsidP="0012164A">
      <w:pPr>
        <w:spacing w:line="276" w:lineRule="auto"/>
        <w:jc w:val="both"/>
        <w:rPr>
          <w:rFonts w:ascii="Garamond" w:hAnsi="Garamond"/>
          <w:sz w:val="24"/>
          <w:szCs w:val="24"/>
        </w:rPr>
      </w:pPr>
      <w:r w:rsidRPr="0012164A">
        <w:rPr>
          <w:rFonts w:ascii="Garamond" w:hAnsi="Garamond"/>
          <w:sz w:val="24"/>
          <w:szCs w:val="24"/>
        </w:rPr>
        <w:t>En</w:t>
      </w:r>
      <w:r w:rsidR="004876BE" w:rsidRPr="0012164A">
        <w:rPr>
          <w:rFonts w:ascii="Garamond" w:hAnsi="Garamond"/>
          <w:sz w:val="24"/>
          <w:szCs w:val="24"/>
        </w:rPr>
        <w:t xml:space="preserve"> Honduras los derechos humanos de las personas LGBTI siguen siendo vulnerados por el Estado</w:t>
      </w:r>
      <w:r w:rsidR="00905FED" w:rsidRPr="0012164A">
        <w:rPr>
          <w:rFonts w:ascii="Garamond" w:hAnsi="Garamond"/>
          <w:sz w:val="24"/>
          <w:szCs w:val="24"/>
        </w:rPr>
        <w:t>,</w:t>
      </w:r>
      <w:r w:rsidR="004876BE" w:rsidRPr="0012164A">
        <w:rPr>
          <w:rFonts w:ascii="Garamond" w:hAnsi="Garamond"/>
          <w:sz w:val="24"/>
          <w:szCs w:val="24"/>
        </w:rPr>
        <w:t xml:space="preserve"> al promover desde sus</w:t>
      </w:r>
      <w:r w:rsidRPr="0012164A">
        <w:rPr>
          <w:rFonts w:ascii="Garamond" w:hAnsi="Garamond"/>
          <w:sz w:val="24"/>
          <w:szCs w:val="24"/>
        </w:rPr>
        <w:t xml:space="preserve"> leyes e</w:t>
      </w:r>
      <w:r w:rsidR="004876BE" w:rsidRPr="0012164A">
        <w:rPr>
          <w:rFonts w:ascii="Garamond" w:hAnsi="Garamond"/>
          <w:sz w:val="24"/>
          <w:szCs w:val="24"/>
        </w:rPr>
        <w:t xml:space="preserve"> instituciones restricciones basadas en el estigma y discriminación</w:t>
      </w:r>
      <w:r w:rsidRPr="0012164A">
        <w:rPr>
          <w:rFonts w:ascii="Garamond" w:hAnsi="Garamond"/>
          <w:sz w:val="24"/>
          <w:szCs w:val="24"/>
        </w:rPr>
        <w:t xml:space="preserve">; así como la promoción de la exclusión social y los discursos de odio. </w:t>
      </w:r>
    </w:p>
    <w:p w14:paraId="6F03E050" w14:textId="77777777" w:rsidR="00B81A3F" w:rsidRPr="0012164A" w:rsidRDefault="001F081C" w:rsidP="0012164A">
      <w:pPr>
        <w:spacing w:line="276" w:lineRule="auto"/>
        <w:jc w:val="both"/>
        <w:rPr>
          <w:rFonts w:ascii="Garamond" w:hAnsi="Garamond"/>
          <w:sz w:val="24"/>
          <w:szCs w:val="24"/>
        </w:rPr>
      </w:pPr>
      <w:r w:rsidRPr="0012164A">
        <w:rPr>
          <w:rFonts w:ascii="Garamond" w:hAnsi="Garamond"/>
          <w:sz w:val="24"/>
          <w:szCs w:val="24"/>
        </w:rPr>
        <w:t>Es importante colocar los diferentes escenarios de violencia desde un enfoque diferenci</w:t>
      </w:r>
      <w:r w:rsidR="00905FED" w:rsidRPr="0012164A">
        <w:rPr>
          <w:rFonts w:ascii="Garamond" w:hAnsi="Garamond"/>
          <w:sz w:val="24"/>
          <w:szCs w:val="24"/>
        </w:rPr>
        <w:t xml:space="preserve">ado, es por esa razón que </w:t>
      </w:r>
      <w:proofErr w:type="spellStart"/>
      <w:r w:rsidRPr="0012164A">
        <w:rPr>
          <w:rFonts w:ascii="Garamond" w:hAnsi="Garamond"/>
          <w:sz w:val="24"/>
          <w:szCs w:val="24"/>
        </w:rPr>
        <w:t>Cattrachas</w:t>
      </w:r>
      <w:proofErr w:type="spellEnd"/>
      <w:r w:rsidRPr="0012164A">
        <w:rPr>
          <w:rFonts w:ascii="Garamond" w:hAnsi="Garamond"/>
          <w:sz w:val="24"/>
          <w:szCs w:val="24"/>
        </w:rPr>
        <w:t xml:space="preserve"> como organización defensora</w:t>
      </w:r>
      <w:r w:rsidR="00905FED" w:rsidRPr="0012164A">
        <w:rPr>
          <w:rFonts w:ascii="Garamond" w:hAnsi="Garamond"/>
          <w:sz w:val="24"/>
          <w:szCs w:val="24"/>
        </w:rPr>
        <w:t xml:space="preserve"> ha accionado y documentado cada caso sobre violencia y discriminación. E</w:t>
      </w:r>
      <w:r w:rsidR="0038566B" w:rsidRPr="0012164A">
        <w:rPr>
          <w:rFonts w:ascii="Garamond" w:hAnsi="Garamond"/>
          <w:sz w:val="24"/>
          <w:szCs w:val="24"/>
        </w:rPr>
        <w:t>n base a la evidencia</w:t>
      </w:r>
      <w:r w:rsidR="00905FED" w:rsidRPr="0012164A">
        <w:rPr>
          <w:rFonts w:ascii="Garamond" w:hAnsi="Garamond"/>
          <w:sz w:val="24"/>
          <w:szCs w:val="24"/>
        </w:rPr>
        <w:t xml:space="preserve"> registra</w:t>
      </w:r>
      <w:r w:rsidR="0038566B" w:rsidRPr="0012164A">
        <w:rPr>
          <w:rFonts w:ascii="Garamond" w:hAnsi="Garamond"/>
          <w:sz w:val="24"/>
          <w:szCs w:val="24"/>
        </w:rPr>
        <w:t>da</w:t>
      </w:r>
      <w:r w:rsidR="00905FED" w:rsidRPr="0012164A">
        <w:rPr>
          <w:rFonts w:ascii="Garamond" w:hAnsi="Garamond"/>
          <w:sz w:val="24"/>
          <w:szCs w:val="24"/>
        </w:rPr>
        <w:t xml:space="preserve"> se </w:t>
      </w:r>
      <w:proofErr w:type="gramStart"/>
      <w:r w:rsidR="00905FED" w:rsidRPr="0012164A">
        <w:rPr>
          <w:rFonts w:ascii="Garamond" w:hAnsi="Garamond"/>
          <w:sz w:val="24"/>
          <w:szCs w:val="24"/>
        </w:rPr>
        <w:t>abordaran</w:t>
      </w:r>
      <w:proofErr w:type="gramEnd"/>
      <w:r w:rsidR="00905FED" w:rsidRPr="0012164A">
        <w:rPr>
          <w:rFonts w:ascii="Garamond" w:hAnsi="Garamond"/>
          <w:sz w:val="24"/>
          <w:szCs w:val="24"/>
        </w:rPr>
        <w:t xml:space="preserve"> mediante casos en específico la situación actual que viven las niñas, niños y adolescentes LGBTI en Honduras. </w:t>
      </w:r>
      <w:r w:rsidRPr="0012164A">
        <w:rPr>
          <w:rFonts w:ascii="Garamond" w:hAnsi="Garamond"/>
          <w:sz w:val="24"/>
          <w:szCs w:val="24"/>
        </w:rPr>
        <w:t xml:space="preserve"> </w:t>
      </w:r>
      <w:r w:rsidR="004876BE" w:rsidRPr="0012164A">
        <w:rPr>
          <w:rFonts w:ascii="Garamond" w:hAnsi="Garamond"/>
          <w:sz w:val="24"/>
          <w:szCs w:val="24"/>
        </w:rPr>
        <w:t xml:space="preserve"> </w:t>
      </w:r>
    </w:p>
    <w:p w14:paraId="02C155DA" w14:textId="77777777" w:rsidR="00905FED" w:rsidRPr="0012164A" w:rsidRDefault="00905FED" w:rsidP="0012164A">
      <w:pPr>
        <w:spacing w:line="276" w:lineRule="auto"/>
        <w:jc w:val="both"/>
        <w:rPr>
          <w:rFonts w:ascii="Garamond" w:hAnsi="Garamond"/>
          <w:b/>
          <w:sz w:val="24"/>
          <w:szCs w:val="24"/>
        </w:rPr>
      </w:pPr>
      <w:r w:rsidRPr="0012164A">
        <w:rPr>
          <w:rFonts w:ascii="Garamond" w:hAnsi="Garamond"/>
          <w:b/>
          <w:sz w:val="24"/>
          <w:szCs w:val="24"/>
        </w:rPr>
        <w:t xml:space="preserve">Discriminación basada en orientación sexual </w:t>
      </w:r>
    </w:p>
    <w:p w14:paraId="4E07382D" w14:textId="77777777" w:rsidR="00905FED" w:rsidRPr="0012164A" w:rsidRDefault="0038566B" w:rsidP="0012164A">
      <w:pPr>
        <w:spacing w:line="276" w:lineRule="auto"/>
        <w:jc w:val="both"/>
        <w:rPr>
          <w:rFonts w:ascii="Garamond" w:hAnsi="Garamond"/>
          <w:sz w:val="24"/>
          <w:szCs w:val="24"/>
        </w:rPr>
      </w:pPr>
      <w:r w:rsidRPr="0012164A">
        <w:rPr>
          <w:rFonts w:ascii="Garamond" w:hAnsi="Garamond"/>
          <w:sz w:val="24"/>
          <w:szCs w:val="24"/>
        </w:rPr>
        <w:t>La discriminación en el sistema educativo es una de las primeras problemáticas que las niñas, niños y adolescentes LGBTI enfrentan como resultado de asumir una orientación sexual no normativa. En el informe “Mente Abierta”</w:t>
      </w:r>
      <w:r w:rsidR="00BD301E" w:rsidRPr="0012164A">
        <w:rPr>
          <w:rStyle w:val="FootnoteReference"/>
          <w:rFonts w:ascii="Garamond" w:hAnsi="Garamond"/>
          <w:sz w:val="24"/>
          <w:szCs w:val="24"/>
        </w:rPr>
        <w:footnoteReference w:id="15"/>
      </w:r>
      <w:r w:rsidRPr="0012164A">
        <w:rPr>
          <w:rFonts w:ascii="Garamond" w:hAnsi="Garamond"/>
          <w:sz w:val="24"/>
          <w:szCs w:val="24"/>
        </w:rPr>
        <w:t xml:space="preserve"> del año 2016 de la Organización de las Naciones Unidas para la Educación, la Ciencia y la Cultura UNESCO, reporta que en América Latina y el Caribe </w:t>
      </w:r>
      <w:r w:rsidR="00BD301E" w:rsidRPr="0012164A">
        <w:rPr>
          <w:rFonts w:ascii="Garamond" w:hAnsi="Garamond"/>
          <w:sz w:val="24"/>
          <w:szCs w:val="24"/>
        </w:rPr>
        <w:t>la forma de violencia más prevalente informada en la región es la violencia verbal, seguida por la violencia física ejecutada por los pares y el personal educativo en las escuelas públicas y privadas.</w:t>
      </w:r>
    </w:p>
    <w:p w14:paraId="06030818" w14:textId="77777777" w:rsidR="00BD301E" w:rsidRPr="0012164A" w:rsidRDefault="00BD301E" w:rsidP="0012164A">
      <w:pPr>
        <w:spacing w:line="276" w:lineRule="auto"/>
        <w:jc w:val="both"/>
        <w:rPr>
          <w:rFonts w:ascii="Garamond" w:hAnsi="Garamond"/>
          <w:sz w:val="24"/>
          <w:szCs w:val="24"/>
        </w:rPr>
      </w:pPr>
      <w:r w:rsidRPr="0012164A">
        <w:rPr>
          <w:rFonts w:ascii="Garamond" w:hAnsi="Garamond"/>
          <w:sz w:val="24"/>
          <w:szCs w:val="24"/>
        </w:rPr>
        <w:t>Sin embargo</w:t>
      </w:r>
      <w:r w:rsidR="009621B3" w:rsidRPr="0012164A">
        <w:rPr>
          <w:rFonts w:ascii="Garamond" w:hAnsi="Garamond"/>
          <w:sz w:val="24"/>
          <w:szCs w:val="24"/>
        </w:rPr>
        <w:t>,</w:t>
      </w:r>
      <w:r w:rsidRPr="0012164A">
        <w:rPr>
          <w:rFonts w:ascii="Garamond" w:hAnsi="Garamond"/>
          <w:sz w:val="24"/>
          <w:szCs w:val="24"/>
        </w:rPr>
        <w:t xml:space="preserve"> en dicho informe no se recopila informac</w:t>
      </w:r>
      <w:r w:rsidR="009621B3" w:rsidRPr="0012164A">
        <w:rPr>
          <w:rFonts w:ascii="Garamond" w:hAnsi="Garamond"/>
          <w:sz w:val="24"/>
          <w:szCs w:val="24"/>
        </w:rPr>
        <w:t xml:space="preserve">ión sobre el contexto hondureño, por lo como organización defensora nos parece pertinente evidenciar los casos de discriminación en el ámbito educativo. </w:t>
      </w:r>
    </w:p>
    <w:p w14:paraId="3D5A40DC" w14:textId="77777777" w:rsidR="00361DCE" w:rsidRPr="0012164A" w:rsidRDefault="00743FB6"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 xml:space="preserve">Discriminación escolar basada en orientación sexual en contra de una estudiante lesbiana de un Instituto, en la ciudad de Tegucigalpa. La estudiante fue castigada con suspensión por ocho días y con la sanción de realizar una graduación privada, siendo separada de su grupo de compañeras y compañeros por haber encontrado fotografías de ella y su pareja en una red social. </w:t>
      </w:r>
    </w:p>
    <w:p w14:paraId="4A76FDFB" w14:textId="77777777" w:rsidR="00361DCE" w:rsidRPr="0012164A" w:rsidRDefault="00361DCE" w:rsidP="0012164A">
      <w:pPr>
        <w:pStyle w:val="ListParagraph"/>
        <w:spacing w:line="276" w:lineRule="auto"/>
        <w:jc w:val="both"/>
        <w:rPr>
          <w:rFonts w:ascii="Garamond" w:hAnsi="Garamond"/>
          <w:sz w:val="24"/>
          <w:szCs w:val="24"/>
        </w:rPr>
      </w:pPr>
    </w:p>
    <w:p w14:paraId="51FA59A7" w14:textId="77777777" w:rsidR="009308BE" w:rsidRPr="0012164A" w:rsidRDefault="00743FB6" w:rsidP="0012164A">
      <w:pPr>
        <w:pStyle w:val="ListParagraph"/>
        <w:spacing w:line="276" w:lineRule="auto"/>
        <w:jc w:val="both"/>
        <w:rPr>
          <w:rFonts w:ascii="Garamond" w:hAnsi="Garamond"/>
          <w:sz w:val="24"/>
          <w:szCs w:val="24"/>
        </w:rPr>
      </w:pPr>
      <w:r w:rsidRPr="0012164A">
        <w:rPr>
          <w:rFonts w:ascii="Garamond" w:hAnsi="Garamond"/>
          <w:sz w:val="24"/>
          <w:szCs w:val="24"/>
        </w:rPr>
        <w:t xml:space="preserve">El equipo legal de </w:t>
      </w:r>
      <w:proofErr w:type="spellStart"/>
      <w:r w:rsidRPr="0012164A">
        <w:rPr>
          <w:rFonts w:ascii="Garamond" w:hAnsi="Garamond"/>
          <w:sz w:val="24"/>
          <w:szCs w:val="24"/>
        </w:rPr>
        <w:t>Cattrachas</w:t>
      </w:r>
      <w:proofErr w:type="spellEnd"/>
      <w:r w:rsidRPr="0012164A">
        <w:rPr>
          <w:rFonts w:ascii="Garamond" w:hAnsi="Garamond"/>
          <w:sz w:val="24"/>
          <w:szCs w:val="24"/>
        </w:rPr>
        <w:t xml:space="preserve"> compareció en dos ocasiones los días 2 y 4 de septiembre de 2019, ante las oficinas de la dirección del instituto en compañía del padre y la abuela de la joven para intentar conciliar el caso; sin embargo, no fueron recibidas. Ante esto, se procedió a interponer una denuncia ante la Fiscalía de la Niñez el 4 de septiembre por restauración de derechos, que está tipificado en el artículo 180-B del Código de Niñez y Adolescencia</w:t>
      </w:r>
      <w:r w:rsidR="00361DCE" w:rsidRPr="0012164A">
        <w:rPr>
          <w:rFonts w:ascii="Garamond" w:hAnsi="Garamond"/>
          <w:sz w:val="24"/>
          <w:szCs w:val="24"/>
        </w:rPr>
        <w:t xml:space="preserve">. </w:t>
      </w:r>
      <w:r w:rsidR="00CC771E" w:rsidRPr="0012164A">
        <w:rPr>
          <w:rFonts w:ascii="Garamond" w:hAnsi="Garamond"/>
          <w:sz w:val="24"/>
          <w:szCs w:val="24"/>
        </w:rPr>
        <w:t xml:space="preserve">Las autoridades del colegio violentaron los derechos de igualdad, dignidad, vida privada, honor, la propia imagen, derecho a la no discriminación y a la educación de </w:t>
      </w:r>
      <w:proofErr w:type="gramStart"/>
      <w:r w:rsidR="00CC771E" w:rsidRPr="0012164A">
        <w:rPr>
          <w:rFonts w:ascii="Garamond" w:hAnsi="Garamond"/>
          <w:sz w:val="24"/>
          <w:szCs w:val="24"/>
        </w:rPr>
        <w:t>la protegidos</w:t>
      </w:r>
      <w:proofErr w:type="gramEnd"/>
      <w:r w:rsidR="00CC771E" w:rsidRPr="0012164A">
        <w:rPr>
          <w:rFonts w:ascii="Garamond" w:hAnsi="Garamond"/>
          <w:sz w:val="24"/>
          <w:szCs w:val="24"/>
        </w:rPr>
        <w:t xml:space="preserve"> por la Declaración Universal de los Derechos del Niño, la Convención Americana de los Derechos Humanos, el Código de Niñez y Adolescencia en los artículos 28, 35, 42, 167, y Ley de Igualdad de Oportunidades para la Mujer en los artículos </w:t>
      </w:r>
      <w:r w:rsidR="00361DCE" w:rsidRPr="0012164A">
        <w:rPr>
          <w:rFonts w:ascii="Garamond" w:hAnsi="Garamond"/>
          <w:sz w:val="24"/>
          <w:szCs w:val="24"/>
        </w:rPr>
        <w:t xml:space="preserve">3, 27, 28. </w:t>
      </w:r>
    </w:p>
    <w:p w14:paraId="0C4E42D9" w14:textId="77777777" w:rsidR="009308BE" w:rsidRPr="0012164A" w:rsidRDefault="009308BE"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lastRenderedPageBreak/>
        <w:t xml:space="preserve">Discriminación basada en orientación sexual por parte de una institución de salud pública a una madre lesbiana. Se trataba de A.M una mujer lesbiana que el 05 de junio del 2020 había dado a luz a su hijo en el hospital Materno Infantil, donde la trabajadora social se negaba a entregarle el bebé a su madre cuestionándole su orientación sexual. A la Dirección de la Niñez, Adolescencia y Familia se le solicito la investigación de los hechos, analizar si han existido más actos de discriminación a madres lesbianas por parte de la trabajadora social que realizo los hechos suscitados y en caso de existir tomar las medidas pertinentes. De igual manera, a la </w:t>
      </w:r>
      <w:proofErr w:type="gramStart"/>
      <w:r w:rsidRPr="0012164A">
        <w:rPr>
          <w:rFonts w:ascii="Garamond" w:hAnsi="Garamond"/>
          <w:sz w:val="24"/>
          <w:szCs w:val="24"/>
        </w:rPr>
        <w:t>Secretaria</w:t>
      </w:r>
      <w:proofErr w:type="gramEnd"/>
      <w:r w:rsidRPr="0012164A">
        <w:rPr>
          <w:rFonts w:ascii="Garamond" w:hAnsi="Garamond"/>
          <w:sz w:val="24"/>
          <w:szCs w:val="24"/>
        </w:rPr>
        <w:t xml:space="preserve"> de Derechos Humanos se le solicito una capacitación al personal de del departamento de Trabajo Social y Psicología sobre el derechos la igualdad y no discriminación y los estándares desarrollados en la sentencia </w:t>
      </w:r>
      <w:proofErr w:type="spellStart"/>
      <w:r w:rsidRPr="0012164A">
        <w:rPr>
          <w:rFonts w:ascii="Garamond" w:hAnsi="Garamond"/>
          <w:sz w:val="24"/>
          <w:szCs w:val="24"/>
        </w:rPr>
        <w:t>Atala</w:t>
      </w:r>
      <w:proofErr w:type="spellEnd"/>
      <w:r w:rsidRPr="0012164A">
        <w:rPr>
          <w:rFonts w:ascii="Garamond" w:hAnsi="Garamond"/>
          <w:sz w:val="24"/>
          <w:szCs w:val="24"/>
        </w:rPr>
        <w:t xml:space="preserve"> Riffo y otras vs. Chile de la Corte Interamericana de Derechos Humanos.</w:t>
      </w:r>
    </w:p>
    <w:p w14:paraId="316736E1" w14:textId="77777777" w:rsidR="009308BE" w:rsidRPr="0012164A" w:rsidRDefault="009308BE" w:rsidP="0012164A">
      <w:pPr>
        <w:spacing w:line="276" w:lineRule="auto"/>
        <w:ind w:left="360"/>
        <w:jc w:val="both"/>
        <w:rPr>
          <w:rFonts w:ascii="Garamond" w:hAnsi="Garamond"/>
          <w:sz w:val="24"/>
          <w:szCs w:val="24"/>
        </w:rPr>
      </w:pPr>
    </w:p>
    <w:p w14:paraId="5FB12A7B" w14:textId="77777777" w:rsidR="009308BE" w:rsidRPr="0012164A" w:rsidRDefault="00C249DE" w:rsidP="0012164A">
      <w:pPr>
        <w:spacing w:line="276" w:lineRule="auto"/>
        <w:jc w:val="both"/>
        <w:rPr>
          <w:rFonts w:ascii="Garamond" w:hAnsi="Garamond"/>
          <w:b/>
          <w:sz w:val="24"/>
          <w:szCs w:val="24"/>
        </w:rPr>
      </w:pPr>
      <w:r w:rsidRPr="0012164A">
        <w:rPr>
          <w:rFonts w:ascii="Garamond" w:hAnsi="Garamond"/>
          <w:b/>
          <w:sz w:val="24"/>
          <w:szCs w:val="24"/>
        </w:rPr>
        <w:t xml:space="preserve">Concepción estatal de familias </w:t>
      </w:r>
      <w:proofErr w:type="spellStart"/>
      <w:r w:rsidRPr="0012164A">
        <w:rPr>
          <w:rFonts w:ascii="Garamond" w:hAnsi="Garamond"/>
          <w:b/>
          <w:sz w:val="24"/>
          <w:szCs w:val="24"/>
        </w:rPr>
        <w:t>heteronormadas</w:t>
      </w:r>
      <w:proofErr w:type="spellEnd"/>
      <w:r w:rsidR="009308BE" w:rsidRPr="0012164A">
        <w:rPr>
          <w:rFonts w:ascii="Garamond" w:hAnsi="Garamond"/>
          <w:b/>
          <w:sz w:val="24"/>
          <w:szCs w:val="24"/>
        </w:rPr>
        <w:t xml:space="preserve"> </w:t>
      </w:r>
    </w:p>
    <w:p w14:paraId="2AB79B3C" w14:textId="77777777" w:rsidR="004919D1" w:rsidRPr="0012164A" w:rsidRDefault="004919D1" w:rsidP="0012164A">
      <w:pPr>
        <w:spacing w:line="276" w:lineRule="auto"/>
        <w:jc w:val="both"/>
        <w:rPr>
          <w:rFonts w:ascii="Garamond" w:eastAsia="Garamond" w:hAnsi="Garamond" w:cs="Garamond"/>
          <w:sz w:val="24"/>
          <w:szCs w:val="24"/>
          <w:lang w:val="es-419" w:eastAsia="es-HN"/>
        </w:rPr>
      </w:pPr>
      <w:r w:rsidRPr="0012164A">
        <w:rPr>
          <w:rFonts w:ascii="Garamond" w:eastAsia="Garamond" w:hAnsi="Garamond" w:cs="Garamond"/>
          <w:sz w:val="24"/>
          <w:szCs w:val="24"/>
          <w:lang w:val="es-419" w:eastAsia="es-HN"/>
        </w:rPr>
        <w:t>Es precisamente en nuestra Carta Magna, donde, a través de una enmienda al artículo 112 llevada a cabo en el 2005 por presiones de sectores fundamentalistas y conservadores, el Congreso Nacional blindó las figuras del matrimonio y la unión de hecho a una única concepción de familia conformada por personas heterosexuales y cis-género</w:t>
      </w:r>
      <w:r w:rsidRPr="0012164A">
        <w:rPr>
          <w:rFonts w:ascii="Garamond" w:eastAsia="Garamond" w:hAnsi="Garamond" w:cs="Garamond"/>
          <w:sz w:val="24"/>
          <w:szCs w:val="24"/>
          <w:vertAlign w:val="superscript"/>
          <w:lang w:val="es-419" w:eastAsia="es-HN"/>
        </w:rPr>
        <w:footnoteReference w:id="16"/>
      </w:r>
      <w:r w:rsidRPr="0012164A">
        <w:rPr>
          <w:rFonts w:ascii="Garamond" w:eastAsia="Garamond" w:hAnsi="Garamond" w:cs="Garamond"/>
          <w:sz w:val="24"/>
          <w:szCs w:val="24"/>
          <w:lang w:val="es-419" w:eastAsia="es-HN"/>
        </w:rPr>
        <w:t>; consolidando con ello, la desprotección legal y patrimonial de familias conformadas por personas LGBTI. Con esta enmienda, se reformaría también el Código de Familia</w:t>
      </w:r>
      <w:r w:rsidRPr="0012164A">
        <w:rPr>
          <w:rFonts w:ascii="Garamond" w:eastAsia="Garamond" w:hAnsi="Garamond" w:cs="Garamond"/>
          <w:sz w:val="24"/>
          <w:szCs w:val="24"/>
          <w:vertAlign w:val="superscript"/>
          <w:lang w:val="es-419" w:eastAsia="es-HN"/>
        </w:rPr>
        <w:footnoteReference w:id="17"/>
      </w:r>
      <w:r w:rsidRPr="0012164A">
        <w:rPr>
          <w:rFonts w:ascii="Garamond" w:eastAsia="Garamond" w:hAnsi="Garamond" w:cs="Garamond"/>
          <w:sz w:val="24"/>
          <w:szCs w:val="24"/>
          <w:lang w:val="es-419" w:eastAsia="es-HN"/>
        </w:rPr>
        <w:t xml:space="preserve">; y posteriormente se afianzaría este ‘’modelo’’ único de familia, con la </w:t>
      </w:r>
      <w:proofErr w:type="gramStart"/>
      <w:r w:rsidRPr="0012164A">
        <w:rPr>
          <w:rFonts w:ascii="Garamond" w:eastAsia="Garamond" w:hAnsi="Garamond" w:cs="Garamond"/>
          <w:sz w:val="24"/>
          <w:szCs w:val="24"/>
          <w:lang w:val="es-419" w:eastAsia="es-HN"/>
        </w:rPr>
        <w:t>entrada en vigencia</w:t>
      </w:r>
      <w:proofErr w:type="gramEnd"/>
      <w:r w:rsidRPr="0012164A">
        <w:rPr>
          <w:rFonts w:ascii="Garamond" w:eastAsia="Garamond" w:hAnsi="Garamond" w:cs="Garamond"/>
          <w:sz w:val="24"/>
          <w:szCs w:val="24"/>
          <w:lang w:val="es-419" w:eastAsia="es-HN"/>
        </w:rPr>
        <w:t xml:space="preserve"> de la Ley Especial de Adopciones de Honduras en 2019, que establece en su artículo 22 la prohibición expresa de la adopción plena por las parejas del mismo sexo.</w:t>
      </w:r>
      <w:r w:rsidRPr="0012164A">
        <w:rPr>
          <w:rFonts w:ascii="Garamond" w:eastAsia="Garamond" w:hAnsi="Garamond" w:cs="Garamond"/>
          <w:sz w:val="24"/>
          <w:szCs w:val="24"/>
          <w:vertAlign w:val="superscript"/>
          <w:lang w:val="es-419" w:eastAsia="es-HN"/>
        </w:rPr>
        <w:footnoteReference w:id="18"/>
      </w:r>
    </w:p>
    <w:p w14:paraId="60CB0B83" w14:textId="77777777" w:rsidR="004919D1" w:rsidRPr="0012164A" w:rsidRDefault="004919D1" w:rsidP="0012164A">
      <w:pPr>
        <w:spacing w:line="276" w:lineRule="auto"/>
        <w:jc w:val="both"/>
        <w:rPr>
          <w:rFonts w:ascii="Garamond" w:eastAsia="Garamond" w:hAnsi="Garamond" w:cs="Garamond"/>
          <w:sz w:val="24"/>
          <w:szCs w:val="24"/>
          <w:lang w:val="es-419" w:eastAsia="es-HN"/>
        </w:rPr>
      </w:pPr>
      <w:r w:rsidRPr="0012164A">
        <w:rPr>
          <w:rFonts w:ascii="Garamond" w:eastAsia="Garamond" w:hAnsi="Garamond" w:cs="Garamond"/>
          <w:sz w:val="24"/>
          <w:szCs w:val="24"/>
          <w:lang w:val="es-419" w:eastAsia="es-HN"/>
        </w:rPr>
        <w:t xml:space="preserve">Con el fin de luchar contra esta concepción arbitraria de familia, </w:t>
      </w:r>
      <w:proofErr w:type="spellStart"/>
      <w:r w:rsidRPr="0012164A">
        <w:rPr>
          <w:rFonts w:ascii="Garamond" w:eastAsia="Garamond" w:hAnsi="Garamond" w:cs="Garamond"/>
          <w:sz w:val="24"/>
          <w:szCs w:val="24"/>
          <w:lang w:val="es-419" w:eastAsia="es-HN"/>
        </w:rPr>
        <w:t>Cattrachas</w:t>
      </w:r>
      <w:proofErr w:type="spellEnd"/>
      <w:r w:rsidRPr="0012164A">
        <w:rPr>
          <w:rFonts w:ascii="Garamond" w:eastAsia="Garamond" w:hAnsi="Garamond" w:cs="Garamond"/>
          <w:sz w:val="24"/>
          <w:szCs w:val="24"/>
          <w:lang w:val="es-419" w:eastAsia="es-HN"/>
        </w:rPr>
        <w:t xml:space="preserve"> presentó en fecha 15 de marzo de 2018 un Recurso de Inconstitucionalidad por vía de acción a favor del matrimonio igualitario, cambio de nombre y cambio de género, basado en la resolución de la Opinión Consultiva emitida por la Corte Interamericana de Derechos Humanos el 24 de noviembre de 2017. En el curso del proceso, la Fiscalía Especial para la Defensa de la Constitución elaboró un dictamen en el que solicitó a la Sala de lo Constitucional, declarar sin lugar el recurso de inconstitucionalidad interpuesto por </w:t>
      </w:r>
      <w:proofErr w:type="spellStart"/>
      <w:r w:rsidRPr="0012164A">
        <w:rPr>
          <w:rFonts w:ascii="Garamond" w:eastAsia="Garamond" w:hAnsi="Garamond" w:cs="Garamond"/>
          <w:sz w:val="24"/>
          <w:szCs w:val="24"/>
          <w:lang w:val="es-419" w:eastAsia="es-HN"/>
        </w:rPr>
        <w:t>Cattrachas</w:t>
      </w:r>
      <w:proofErr w:type="spellEnd"/>
      <w:r w:rsidRPr="0012164A">
        <w:rPr>
          <w:rFonts w:ascii="Garamond" w:eastAsia="Garamond" w:hAnsi="Garamond" w:cs="Garamond"/>
          <w:sz w:val="24"/>
          <w:szCs w:val="24"/>
          <w:lang w:val="es-419" w:eastAsia="es-HN"/>
        </w:rPr>
        <w:t>. El F</w:t>
      </w:r>
      <w:r w:rsidR="00BA7615" w:rsidRPr="0012164A">
        <w:rPr>
          <w:rFonts w:ascii="Garamond" w:eastAsia="Garamond" w:hAnsi="Garamond" w:cs="Garamond"/>
          <w:sz w:val="24"/>
          <w:szCs w:val="24"/>
          <w:lang w:val="es-419" w:eastAsia="es-HN"/>
        </w:rPr>
        <w:t>isca</w:t>
      </w:r>
      <w:r w:rsidRPr="0012164A">
        <w:rPr>
          <w:rFonts w:ascii="Garamond" w:eastAsia="Garamond" w:hAnsi="Garamond" w:cs="Garamond"/>
          <w:sz w:val="24"/>
          <w:szCs w:val="24"/>
          <w:lang w:val="es-419" w:eastAsia="es-HN"/>
        </w:rPr>
        <w:t xml:space="preserve"> </w:t>
      </w:r>
      <w:r w:rsidRPr="0012164A">
        <w:rPr>
          <w:rFonts w:ascii="Garamond" w:eastAsia="Times New Roman" w:hAnsi="Garamond" w:cs="Times New Roman"/>
          <w:sz w:val="24"/>
          <w:szCs w:val="24"/>
          <w:lang w:val="es-419" w:eastAsia="es-HN"/>
        </w:rPr>
        <w:t>e</w:t>
      </w:r>
      <w:r w:rsidRPr="0012164A">
        <w:rPr>
          <w:rFonts w:ascii="Garamond" w:eastAsia="Garamond" w:hAnsi="Garamond" w:cs="Garamond"/>
          <w:sz w:val="24"/>
          <w:szCs w:val="24"/>
          <w:lang w:val="es-419" w:eastAsia="es-HN"/>
        </w:rPr>
        <w:t xml:space="preserve">n su dictamen, </w:t>
      </w:r>
      <w:r w:rsidR="00BA7615" w:rsidRPr="0012164A">
        <w:rPr>
          <w:rFonts w:ascii="Garamond" w:eastAsia="Garamond" w:hAnsi="Garamond" w:cs="Garamond"/>
          <w:sz w:val="24"/>
          <w:szCs w:val="24"/>
          <w:lang w:val="es-419" w:eastAsia="es-HN"/>
        </w:rPr>
        <w:t xml:space="preserve">plantea sin ningún </w:t>
      </w:r>
      <w:r w:rsidRPr="0012164A">
        <w:rPr>
          <w:rFonts w:ascii="Garamond" w:eastAsia="Garamond" w:hAnsi="Garamond" w:cs="Garamond"/>
          <w:sz w:val="24"/>
          <w:szCs w:val="24"/>
          <w:lang w:val="es-419" w:eastAsia="es-HN"/>
        </w:rPr>
        <w:t xml:space="preserve">reparo, y en contra de los estándares internacionales de derechos humanos, que la prohibición del matrimonio igualitario es razonable y “admisible desde la perspectiva de </w:t>
      </w:r>
      <w:r w:rsidRPr="0012164A">
        <w:rPr>
          <w:rFonts w:ascii="Garamond" w:eastAsia="Garamond" w:hAnsi="Garamond" w:cs="Garamond"/>
          <w:sz w:val="24"/>
          <w:szCs w:val="24"/>
          <w:lang w:val="es-419" w:eastAsia="es-HN"/>
        </w:rPr>
        <w:lastRenderedPageBreak/>
        <w:t>los preceptos, valores y principios constitucionales […] y constitutivo de una diferenciación constitucional legítima”.</w:t>
      </w:r>
    </w:p>
    <w:p w14:paraId="68857BB3" w14:textId="77777777" w:rsidR="00734732" w:rsidRPr="0012164A" w:rsidRDefault="00734732" w:rsidP="0012164A">
      <w:pPr>
        <w:spacing w:line="276" w:lineRule="auto"/>
        <w:jc w:val="both"/>
        <w:rPr>
          <w:rFonts w:ascii="Garamond" w:hAnsi="Garamond"/>
          <w:b/>
          <w:sz w:val="24"/>
          <w:szCs w:val="24"/>
        </w:rPr>
      </w:pPr>
    </w:p>
    <w:p w14:paraId="63E77D6F" w14:textId="77777777" w:rsidR="00CC771E" w:rsidRPr="0012164A" w:rsidRDefault="00CC771E" w:rsidP="0012164A">
      <w:pPr>
        <w:spacing w:line="276" w:lineRule="auto"/>
        <w:jc w:val="both"/>
        <w:rPr>
          <w:rFonts w:ascii="Garamond" w:hAnsi="Garamond"/>
          <w:b/>
          <w:sz w:val="24"/>
          <w:szCs w:val="24"/>
        </w:rPr>
      </w:pPr>
      <w:r w:rsidRPr="0012164A">
        <w:rPr>
          <w:rFonts w:ascii="Garamond" w:hAnsi="Garamond"/>
          <w:b/>
          <w:sz w:val="24"/>
          <w:szCs w:val="24"/>
        </w:rPr>
        <w:t xml:space="preserve">Violencia y migración </w:t>
      </w:r>
    </w:p>
    <w:p w14:paraId="42C3EB62" w14:textId="77777777" w:rsidR="001619DA" w:rsidRPr="0012164A" w:rsidRDefault="00734732" w:rsidP="0012164A">
      <w:pPr>
        <w:spacing w:line="276" w:lineRule="auto"/>
        <w:jc w:val="both"/>
        <w:rPr>
          <w:rFonts w:ascii="Garamond" w:hAnsi="Garamond"/>
          <w:sz w:val="24"/>
          <w:szCs w:val="24"/>
        </w:rPr>
      </w:pPr>
      <w:proofErr w:type="spellStart"/>
      <w:r w:rsidRPr="0012164A">
        <w:rPr>
          <w:rFonts w:ascii="Garamond" w:hAnsi="Garamond"/>
          <w:sz w:val="24"/>
          <w:szCs w:val="24"/>
        </w:rPr>
        <w:t>Cattrachas</w:t>
      </w:r>
      <w:proofErr w:type="spellEnd"/>
      <w:r w:rsidRPr="0012164A">
        <w:rPr>
          <w:rFonts w:ascii="Garamond" w:hAnsi="Garamond"/>
          <w:sz w:val="24"/>
          <w:szCs w:val="24"/>
        </w:rPr>
        <w:t xml:space="preserve"> ha desarrollado el Centro de monitoreo de medios de comunicación escritos y televisivos como una herramienta para identificar las violaciones a derechos humanos de las personas sexo/género diversas. A través del monitoreo de medios contribuimos con el registro, análisis e identificación de las muertes violentas d</w:t>
      </w:r>
      <w:r w:rsidR="00BA7615" w:rsidRPr="0012164A">
        <w:rPr>
          <w:rFonts w:ascii="Garamond" w:hAnsi="Garamond"/>
          <w:sz w:val="24"/>
          <w:szCs w:val="24"/>
        </w:rPr>
        <w:t xml:space="preserve">e lesbianas, </w:t>
      </w:r>
      <w:proofErr w:type="spellStart"/>
      <w:r w:rsidR="00BA7615" w:rsidRPr="0012164A">
        <w:rPr>
          <w:rFonts w:ascii="Garamond" w:hAnsi="Garamond"/>
          <w:sz w:val="24"/>
          <w:szCs w:val="24"/>
        </w:rPr>
        <w:t>gays</w:t>
      </w:r>
      <w:proofErr w:type="spellEnd"/>
      <w:r w:rsidR="00BA7615" w:rsidRPr="0012164A">
        <w:rPr>
          <w:rFonts w:ascii="Garamond" w:hAnsi="Garamond"/>
          <w:sz w:val="24"/>
          <w:szCs w:val="24"/>
        </w:rPr>
        <w:t xml:space="preserve">, bisexuales, </w:t>
      </w:r>
      <w:r w:rsidRPr="0012164A">
        <w:rPr>
          <w:rFonts w:ascii="Garamond" w:hAnsi="Garamond"/>
          <w:sz w:val="24"/>
          <w:szCs w:val="24"/>
        </w:rPr>
        <w:t>hombres y mujeres trans que son remitidos para su debida categorización en el Observatorio de muertes violentas de personas LGBTI.</w:t>
      </w:r>
    </w:p>
    <w:p w14:paraId="7129E331" w14:textId="77777777" w:rsidR="004E147C" w:rsidRPr="0012164A" w:rsidRDefault="00BA7615" w:rsidP="0012164A">
      <w:pPr>
        <w:spacing w:line="276" w:lineRule="auto"/>
        <w:jc w:val="both"/>
        <w:rPr>
          <w:rFonts w:ascii="Garamond" w:hAnsi="Garamond"/>
          <w:sz w:val="24"/>
          <w:szCs w:val="24"/>
        </w:rPr>
      </w:pPr>
      <w:r w:rsidRPr="0012164A">
        <w:rPr>
          <w:rFonts w:ascii="Garamond" w:hAnsi="Garamond"/>
          <w:sz w:val="24"/>
          <w:szCs w:val="24"/>
        </w:rPr>
        <w:t xml:space="preserve">La generalización en el análisis de la </w:t>
      </w:r>
      <w:proofErr w:type="gramStart"/>
      <w:r w:rsidRPr="0012164A">
        <w:rPr>
          <w:rFonts w:ascii="Garamond" w:hAnsi="Garamond"/>
          <w:sz w:val="24"/>
          <w:szCs w:val="24"/>
        </w:rPr>
        <w:t>violencia,</w:t>
      </w:r>
      <w:proofErr w:type="gramEnd"/>
      <w:r w:rsidRPr="0012164A">
        <w:rPr>
          <w:rFonts w:ascii="Garamond" w:hAnsi="Garamond"/>
          <w:sz w:val="24"/>
          <w:szCs w:val="24"/>
        </w:rPr>
        <w:t xml:space="preserve"> deja por fuera variables imp</w:t>
      </w:r>
      <w:r w:rsidR="00D43204" w:rsidRPr="0012164A">
        <w:rPr>
          <w:rFonts w:ascii="Garamond" w:hAnsi="Garamond"/>
          <w:sz w:val="24"/>
          <w:szCs w:val="24"/>
        </w:rPr>
        <w:t>ortantes para poder aplicar un enfoque diferenciado. El sistema de muertes violentas TMIS permite hacer u</w:t>
      </w:r>
      <w:r w:rsidR="00465FE6" w:rsidRPr="0012164A">
        <w:rPr>
          <w:rFonts w:ascii="Garamond" w:hAnsi="Garamond"/>
          <w:sz w:val="24"/>
          <w:szCs w:val="24"/>
        </w:rPr>
        <w:t>na lectura de datos desagregado, registrando las siguientes cifras</w:t>
      </w:r>
      <w:r w:rsidR="00787B82" w:rsidRPr="0012164A">
        <w:rPr>
          <w:rFonts w:ascii="Garamond" w:hAnsi="Garamond"/>
          <w:sz w:val="24"/>
          <w:szCs w:val="24"/>
        </w:rPr>
        <w:t>:</w:t>
      </w:r>
    </w:p>
    <w:p w14:paraId="6EFDD1C6" w14:textId="77777777" w:rsidR="00787B82" w:rsidRPr="0012164A" w:rsidRDefault="00787B82"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 xml:space="preserve">El observatorio de </w:t>
      </w:r>
      <w:proofErr w:type="spellStart"/>
      <w:r w:rsidRPr="0012164A">
        <w:rPr>
          <w:rFonts w:ascii="Garamond" w:hAnsi="Garamond"/>
          <w:sz w:val="24"/>
          <w:szCs w:val="24"/>
        </w:rPr>
        <w:t>Cattrachas</w:t>
      </w:r>
      <w:proofErr w:type="spellEnd"/>
      <w:r w:rsidRPr="0012164A">
        <w:rPr>
          <w:rFonts w:ascii="Garamond" w:hAnsi="Garamond"/>
          <w:sz w:val="24"/>
          <w:szCs w:val="24"/>
        </w:rPr>
        <w:t xml:space="preserve"> registra 14 muertes violentas de niñas, niños y adolescentes LGBTI (6 trans, 4 lesbianas, 4 gay).</w:t>
      </w:r>
      <w:r w:rsidR="0068347C" w:rsidRPr="0012164A">
        <w:rPr>
          <w:rFonts w:ascii="Garamond" w:hAnsi="Garamond"/>
          <w:sz w:val="24"/>
          <w:szCs w:val="24"/>
        </w:rPr>
        <w:t xml:space="preserve"> Solo 2 casos han sido judicializados y 1 ha resultado con sentencia condenatoria. </w:t>
      </w:r>
    </w:p>
    <w:p w14:paraId="1A658641" w14:textId="77777777" w:rsidR="00A71E6A" w:rsidRPr="0012164A" w:rsidRDefault="00173389" w:rsidP="0012164A">
      <w:pPr>
        <w:spacing w:line="276" w:lineRule="auto"/>
        <w:jc w:val="both"/>
        <w:rPr>
          <w:rFonts w:ascii="Garamond" w:hAnsi="Garamond"/>
          <w:sz w:val="24"/>
          <w:szCs w:val="24"/>
        </w:rPr>
      </w:pPr>
      <w:r w:rsidRPr="0012164A">
        <w:rPr>
          <w:rFonts w:ascii="Garamond" w:hAnsi="Garamond"/>
          <w:sz w:val="24"/>
          <w:szCs w:val="24"/>
        </w:rPr>
        <w:t xml:space="preserve">Es importante mencionar que en Honduras no se abordan las muertes violentas de menores de edad con un enfoque diferenciado basado en su orientación sexual e identidad de género. </w:t>
      </w:r>
    </w:p>
    <w:p w14:paraId="43DC1FB0" w14:textId="77777777" w:rsidR="00CF5CEC" w:rsidRPr="0012164A" w:rsidRDefault="00DD1DB1"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 xml:space="preserve">El centro de monitoreo de medios de comunicación de </w:t>
      </w:r>
      <w:proofErr w:type="spellStart"/>
      <w:r w:rsidRPr="0012164A">
        <w:rPr>
          <w:rFonts w:ascii="Garamond" w:hAnsi="Garamond"/>
          <w:sz w:val="24"/>
          <w:szCs w:val="24"/>
        </w:rPr>
        <w:t>Cattrachas</w:t>
      </w:r>
      <w:proofErr w:type="spellEnd"/>
      <w:r w:rsidRPr="0012164A">
        <w:rPr>
          <w:rFonts w:ascii="Garamond" w:hAnsi="Garamond"/>
          <w:sz w:val="24"/>
          <w:szCs w:val="24"/>
        </w:rPr>
        <w:t xml:space="preserve"> ha analizado las diferentes caravanas de migrantes que desde el 2018</w:t>
      </w:r>
      <w:r w:rsidRPr="0012164A">
        <w:rPr>
          <w:rStyle w:val="FootnoteReference"/>
          <w:rFonts w:ascii="Garamond" w:hAnsi="Garamond"/>
          <w:sz w:val="24"/>
          <w:szCs w:val="24"/>
        </w:rPr>
        <w:footnoteReference w:id="19"/>
      </w:r>
      <w:r w:rsidRPr="0012164A">
        <w:rPr>
          <w:rFonts w:ascii="Garamond" w:hAnsi="Garamond"/>
          <w:sz w:val="24"/>
          <w:szCs w:val="24"/>
        </w:rPr>
        <w:t xml:space="preserve"> han aumentado en Honduras. Los datos </w:t>
      </w:r>
      <w:r w:rsidR="00F33C9F" w:rsidRPr="0012164A">
        <w:rPr>
          <w:rFonts w:ascii="Garamond" w:hAnsi="Garamond"/>
          <w:sz w:val="24"/>
          <w:szCs w:val="24"/>
        </w:rPr>
        <w:t xml:space="preserve">desagregados de la población migrante no se conocen con exactitud, por lo que es necesario identificar cuantas de las personas migrantes han sido niñas, niños y adolescentes LGBTI. </w:t>
      </w:r>
    </w:p>
    <w:p w14:paraId="6EB885FD" w14:textId="77777777" w:rsidR="00A71E6A" w:rsidRPr="0012164A" w:rsidRDefault="00CF5CEC" w:rsidP="0012164A">
      <w:pPr>
        <w:spacing w:line="276" w:lineRule="auto"/>
        <w:ind w:left="360"/>
        <w:jc w:val="both"/>
        <w:rPr>
          <w:rFonts w:ascii="Garamond" w:hAnsi="Garamond"/>
          <w:sz w:val="24"/>
          <w:szCs w:val="24"/>
        </w:rPr>
      </w:pPr>
      <w:proofErr w:type="spellStart"/>
      <w:r w:rsidRPr="0012164A">
        <w:rPr>
          <w:rFonts w:ascii="Garamond" w:hAnsi="Garamond"/>
          <w:sz w:val="24"/>
          <w:szCs w:val="24"/>
        </w:rPr>
        <w:t>Cattrachas</w:t>
      </w:r>
      <w:proofErr w:type="spellEnd"/>
      <w:r w:rsidRPr="0012164A">
        <w:rPr>
          <w:rFonts w:ascii="Garamond" w:hAnsi="Garamond"/>
          <w:sz w:val="24"/>
          <w:szCs w:val="24"/>
        </w:rPr>
        <w:t xml:space="preserve"> desde su incidencia política</w:t>
      </w:r>
      <w:r w:rsidR="006E19E1" w:rsidRPr="0012164A">
        <w:rPr>
          <w:rFonts w:ascii="Garamond" w:hAnsi="Garamond"/>
          <w:sz w:val="24"/>
          <w:szCs w:val="24"/>
        </w:rPr>
        <w:t xml:space="preserve"> basada en la investigación, documentación</w:t>
      </w:r>
      <w:r w:rsidR="006E19E1" w:rsidRPr="0012164A">
        <w:rPr>
          <w:rStyle w:val="FootnoteReference"/>
          <w:rFonts w:ascii="Garamond" w:hAnsi="Garamond"/>
          <w:sz w:val="24"/>
          <w:szCs w:val="24"/>
        </w:rPr>
        <w:footnoteReference w:id="20"/>
      </w:r>
      <w:r w:rsidR="006E19E1" w:rsidRPr="0012164A">
        <w:rPr>
          <w:rFonts w:ascii="Garamond" w:hAnsi="Garamond"/>
          <w:sz w:val="24"/>
          <w:szCs w:val="24"/>
        </w:rPr>
        <w:t xml:space="preserve"> y casos de litigio estratégico ha visibilizado las razones estructurales de violencia y discriminación que enfrentan las personas LGBTI en Honduras, siendo este el sustento que las personas que piden asilo político en otros países utilizan para evidenciar el contexto hondureño y el alto índice de muertes violentas</w:t>
      </w:r>
      <w:r w:rsidR="006E19E1" w:rsidRPr="0012164A">
        <w:rPr>
          <w:rStyle w:val="FootnoteReference"/>
          <w:rFonts w:ascii="Garamond" w:hAnsi="Garamond"/>
          <w:sz w:val="24"/>
          <w:szCs w:val="24"/>
        </w:rPr>
        <w:footnoteReference w:id="21"/>
      </w:r>
      <w:r w:rsidR="006E19E1" w:rsidRPr="0012164A">
        <w:rPr>
          <w:rFonts w:ascii="Garamond" w:hAnsi="Garamond"/>
          <w:sz w:val="24"/>
          <w:szCs w:val="24"/>
        </w:rPr>
        <w:t xml:space="preserve">. </w:t>
      </w:r>
    </w:p>
    <w:p w14:paraId="37F9400F" w14:textId="77777777" w:rsidR="00D02C99" w:rsidRPr="0012164A" w:rsidRDefault="00D02C99" w:rsidP="0012164A">
      <w:pPr>
        <w:spacing w:line="276" w:lineRule="auto"/>
        <w:rPr>
          <w:rFonts w:ascii="Garamond" w:hAnsi="Garamond"/>
          <w:sz w:val="24"/>
          <w:szCs w:val="24"/>
        </w:rPr>
      </w:pPr>
    </w:p>
    <w:p w14:paraId="701B50BE" w14:textId="77777777" w:rsidR="00D02C99" w:rsidRPr="0012164A" w:rsidRDefault="00D02C99" w:rsidP="0012164A">
      <w:pPr>
        <w:spacing w:line="276" w:lineRule="auto"/>
        <w:rPr>
          <w:rFonts w:ascii="Garamond" w:hAnsi="Garamond"/>
          <w:sz w:val="24"/>
          <w:szCs w:val="24"/>
        </w:rPr>
      </w:pPr>
    </w:p>
    <w:p w14:paraId="62F58C4C" w14:textId="77777777" w:rsidR="00D02C99" w:rsidRPr="0012164A" w:rsidRDefault="00D02C99" w:rsidP="0012164A">
      <w:pPr>
        <w:spacing w:line="276" w:lineRule="auto"/>
        <w:rPr>
          <w:rFonts w:ascii="Garamond" w:hAnsi="Garamond"/>
          <w:sz w:val="24"/>
          <w:szCs w:val="24"/>
        </w:rPr>
      </w:pPr>
    </w:p>
    <w:p w14:paraId="01142272" w14:textId="77777777" w:rsidR="003F634D" w:rsidRPr="0012164A" w:rsidRDefault="003F634D" w:rsidP="0012164A">
      <w:pPr>
        <w:spacing w:line="276" w:lineRule="auto"/>
        <w:jc w:val="center"/>
        <w:rPr>
          <w:rFonts w:ascii="Garamond" w:hAnsi="Garamond"/>
          <w:b/>
          <w:sz w:val="24"/>
          <w:szCs w:val="24"/>
        </w:rPr>
      </w:pPr>
      <w:r w:rsidRPr="0012164A">
        <w:rPr>
          <w:rFonts w:ascii="Garamond" w:hAnsi="Garamond"/>
          <w:b/>
          <w:sz w:val="24"/>
          <w:szCs w:val="24"/>
        </w:rPr>
        <w:lastRenderedPageBreak/>
        <w:t>Recomendaciones al Estado de Honduras en materia de niñez y adolescencia LGBTI (Julio 2020)</w:t>
      </w:r>
    </w:p>
    <w:p w14:paraId="7C7A12ED" w14:textId="77777777" w:rsidR="0012164A" w:rsidRDefault="0012164A" w:rsidP="0012164A">
      <w:pPr>
        <w:spacing w:line="276" w:lineRule="auto"/>
        <w:rPr>
          <w:rFonts w:ascii="Garamond" w:hAnsi="Garamond"/>
          <w:sz w:val="24"/>
          <w:szCs w:val="24"/>
        </w:rPr>
      </w:pPr>
    </w:p>
    <w:p w14:paraId="7235120B" w14:textId="77777777" w:rsidR="00584309" w:rsidRPr="0012164A" w:rsidRDefault="003F634D" w:rsidP="0012164A">
      <w:pPr>
        <w:spacing w:line="276" w:lineRule="auto"/>
        <w:rPr>
          <w:rFonts w:ascii="Garamond" w:hAnsi="Garamond"/>
          <w:sz w:val="24"/>
          <w:szCs w:val="24"/>
        </w:rPr>
      </w:pPr>
      <w:r w:rsidRPr="0012164A">
        <w:rPr>
          <w:rFonts w:ascii="Garamond" w:hAnsi="Garamond"/>
          <w:sz w:val="24"/>
          <w:szCs w:val="24"/>
        </w:rPr>
        <w:t>La Red Lésbica CATTRACHAS, para promover el respeto de los derechos de las personas LGBTI en Honduras, sugiere al El Comité de los Derechos del Niño en su sesión del año 2020 formular las siguientes recomendaciones:</w:t>
      </w:r>
    </w:p>
    <w:p w14:paraId="790236CA" w14:textId="77777777" w:rsidR="00C06336" w:rsidRPr="0012164A" w:rsidRDefault="00C06336" w:rsidP="0012164A">
      <w:pPr>
        <w:spacing w:line="276" w:lineRule="auto"/>
        <w:rPr>
          <w:rFonts w:ascii="Garamond" w:hAnsi="Garamond"/>
          <w:sz w:val="24"/>
          <w:szCs w:val="24"/>
        </w:rPr>
      </w:pPr>
    </w:p>
    <w:p w14:paraId="64FCDAE4" w14:textId="77777777" w:rsidR="003F634D" w:rsidRPr="0012164A" w:rsidRDefault="00C06336"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 xml:space="preserve">Adoptar las medidas necesarias para eliminar todas las formas de discriminación en el ámbito educativo incluyendo la discriminación basada en orientación sexual e identidad de género de las niñas, niños y adolescentes. </w:t>
      </w:r>
    </w:p>
    <w:p w14:paraId="5366523D" w14:textId="77777777" w:rsidR="00C06336" w:rsidRPr="0012164A" w:rsidRDefault="00C06336" w:rsidP="0012164A">
      <w:pPr>
        <w:spacing w:line="276" w:lineRule="auto"/>
        <w:jc w:val="both"/>
        <w:rPr>
          <w:rFonts w:ascii="Garamond" w:hAnsi="Garamond"/>
          <w:sz w:val="24"/>
          <w:szCs w:val="24"/>
        </w:rPr>
      </w:pPr>
    </w:p>
    <w:p w14:paraId="176DE034" w14:textId="77777777" w:rsidR="00CC638C" w:rsidRPr="0012164A" w:rsidRDefault="00627B1A"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 xml:space="preserve">Eliminar de la legislación nacional leyes que vulneran los derechos humanos de las familias no </w:t>
      </w:r>
      <w:proofErr w:type="spellStart"/>
      <w:r w:rsidRPr="0012164A">
        <w:rPr>
          <w:rFonts w:ascii="Garamond" w:hAnsi="Garamond"/>
          <w:sz w:val="24"/>
          <w:szCs w:val="24"/>
        </w:rPr>
        <w:t>heteronormadas</w:t>
      </w:r>
      <w:proofErr w:type="spellEnd"/>
      <w:r w:rsidR="00CC638C" w:rsidRPr="0012164A">
        <w:rPr>
          <w:rFonts w:ascii="Garamond" w:hAnsi="Garamond"/>
          <w:sz w:val="24"/>
          <w:szCs w:val="24"/>
        </w:rPr>
        <w:t>; así como la capacitación del personal de instituciones públicas en temática de derechos humanos LGBTI.</w:t>
      </w:r>
    </w:p>
    <w:p w14:paraId="6D3EEFE6" w14:textId="77777777" w:rsidR="00CC638C" w:rsidRPr="0012164A" w:rsidRDefault="00CC638C" w:rsidP="0012164A">
      <w:pPr>
        <w:pStyle w:val="ListParagraph"/>
        <w:spacing w:line="276" w:lineRule="auto"/>
        <w:rPr>
          <w:rFonts w:ascii="Garamond" w:hAnsi="Garamond"/>
          <w:sz w:val="24"/>
          <w:szCs w:val="24"/>
        </w:rPr>
      </w:pPr>
    </w:p>
    <w:p w14:paraId="22862F8F" w14:textId="77777777" w:rsidR="00C06336" w:rsidRPr="0012164A" w:rsidRDefault="00CC638C" w:rsidP="0012164A">
      <w:pPr>
        <w:pStyle w:val="ListParagraph"/>
        <w:numPr>
          <w:ilvl w:val="0"/>
          <w:numId w:val="2"/>
        </w:numPr>
        <w:spacing w:line="276" w:lineRule="auto"/>
        <w:jc w:val="both"/>
        <w:rPr>
          <w:rFonts w:ascii="Garamond" w:hAnsi="Garamond"/>
          <w:sz w:val="24"/>
          <w:szCs w:val="24"/>
        </w:rPr>
      </w:pPr>
      <w:r w:rsidRPr="0012164A">
        <w:rPr>
          <w:rFonts w:ascii="Garamond" w:hAnsi="Garamond"/>
          <w:sz w:val="24"/>
          <w:szCs w:val="24"/>
        </w:rPr>
        <w:t>Investigar los crimines por prejuicio basado en orientación sexual e identidad de género, aplicando un enfoque diferencia</w:t>
      </w:r>
      <w:r w:rsidR="007A341B" w:rsidRPr="0012164A">
        <w:rPr>
          <w:rFonts w:ascii="Garamond" w:hAnsi="Garamond"/>
          <w:sz w:val="24"/>
          <w:szCs w:val="24"/>
        </w:rPr>
        <w:t>do en la niñez y adolescencia.</w:t>
      </w:r>
    </w:p>
    <w:p w14:paraId="10DB5519" w14:textId="77777777" w:rsidR="00D02C99" w:rsidRPr="0012164A" w:rsidRDefault="00D02C99" w:rsidP="0012164A">
      <w:pPr>
        <w:spacing w:line="276" w:lineRule="auto"/>
        <w:rPr>
          <w:rFonts w:ascii="Garamond" w:hAnsi="Garamond"/>
          <w:sz w:val="24"/>
          <w:szCs w:val="24"/>
        </w:rPr>
      </w:pPr>
    </w:p>
    <w:p w14:paraId="495C52E2" w14:textId="77777777" w:rsidR="00D02C99" w:rsidRPr="0012164A" w:rsidRDefault="00D02C99" w:rsidP="0012164A">
      <w:pPr>
        <w:spacing w:line="276" w:lineRule="auto"/>
        <w:rPr>
          <w:rFonts w:ascii="Garamond" w:hAnsi="Garamond"/>
          <w:sz w:val="24"/>
          <w:szCs w:val="24"/>
        </w:rPr>
      </w:pPr>
    </w:p>
    <w:p w14:paraId="75E487C8" w14:textId="77777777" w:rsidR="00D02C99" w:rsidRPr="0012164A" w:rsidRDefault="00D02C99" w:rsidP="0012164A">
      <w:pPr>
        <w:spacing w:line="276" w:lineRule="auto"/>
        <w:rPr>
          <w:rFonts w:ascii="Garamond" w:hAnsi="Garamond"/>
          <w:sz w:val="24"/>
          <w:szCs w:val="24"/>
        </w:rPr>
      </w:pPr>
    </w:p>
    <w:p w14:paraId="5B3A0222" w14:textId="77777777" w:rsidR="00D02C99" w:rsidRPr="0012164A" w:rsidRDefault="00D02C99" w:rsidP="0012164A">
      <w:pPr>
        <w:spacing w:line="276" w:lineRule="auto"/>
        <w:rPr>
          <w:rFonts w:ascii="Garamond" w:hAnsi="Garamond"/>
          <w:sz w:val="24"/>
          <w:szCs w:val="24"/>
        </w:rPr>
      </w:pPr>
    </w:p>
    <w:p w14:paraId="5B70C391" w14:textId="77777777" w:rsidR="00D02C99" w:rsidRPr="0012164A" w:rsidRDefault="00D02C99" w:rsidP="0012164A">
      <w:pPr>
        <w:spacing w:line="276" w:lineRule="auto"/>
        <w:rPr>
          <w:rFonts w:ascii="Garamond" w:hAnsi="Garamond"/>
          <w:sz w:val="24"/>
          <w:szCs w:val="24"/>
        </w:rPr>
      </w:pPr>
    </w:p>
    <w:p w14:paraId="100B7D20" w14:textId="77777777" w:rsidR="00D02C99" w:rsidRPr="0012164A" w:rsidRDefault="00D02C99" w:rsidP="0012164A">
      <w:pPr>
        <w:spacing w:line="276" w:lineRule="auto"/>
        <w:rPr>
          <w:rFonts w:ascii="Garamond" w:hAnsi="Garamond"/>
          <w:sz w:val="24"/>
          <w:szCs w:val="24"/>
        </w:rPr>
      </w:pPr>
    </w:p>
    <w:p w14:paraId="23CBFA3C" w14:textId="77777777" w:rsidR="00D02C99" w:rsidRPr="0012164A" w:rsidRDefault="00D02C99" w:rsidP="0012164A">
      <w:pPr>
        <w:spacing w:line="276" w:lineRule="auto"/>
        <w:rPr>
          <w:rFonts w:ascii="Garamond" w:hAnsi="Garamond"/>
          <w:sz w:val="24"/>
          <w:szCs w:val="24"/>
        </w:rPr>
      </w:pPr>
    </w:p>
    <w:p w14:paraId="634B9FD2" w14:textId="77777777" w:rsidR="00D02C99" w:rsidRPr="0012164A" w:rsidRDefault="00D02C99" w:rsidP="0012164A">
      <w:pPr>
        <w:spacing w:line="276" w:lineRule="auto"/>
        <w:rPr>
          <w:rFonts w:ascii="Garamond" w:hAnsi="Garamond"/>
          <w:sz w:val="24"/>
          <w:szCs w:val="24"/>
        </w:rPr>
      </w:pPr>
    </w:p>
    <w:p w14:paraId="673F14D4" w14:textId="77777777" w:rsidR="00D02C99" w:rsidRPr="0012164A" w:rsidRDefault="00D02C99" w:rsidP="0012164A">
      <w:pPr>
        <w:spacing w:line="276" w:lineRule="auto"/>
        <w:rPr>
          <w:rFonts w:ascii="Garamond" w:hAnsi="Garamond"/>
          <w:sz w:val="24"/>
          <w:szCs w:val="24"/>
        </w:rPr>
      </w:pPr>
    </w:p>
    <w:p w14:paraId="7A0EE52D" w14:textId="77777777" w:rsidR="00D02C99" w:rsidRPr="0012164A" w:rsidRDefault="00D02C99" w:rsidP="0012164A">
      <w:pPr>
        <w:spacing w:line="276" w:lineRule="auto"/>
        <w:rPr>
          <w:rFonts w:ascii="Garamond" w:hAnsi="Garamond"/>
          <w:sz w:val="24"/>
          <w:szCs w:val="24"/>
        </w:rPr>
      </w:pPr>
    </w:p>
    <w:p w14:paraId="287AD939" w14:textId="77777777" w:rsidR="00D02C99" w:rsidRPr="0012164A" w:rsidRDefault="00D02C99" w:rsidP="0012164A">
      <w:pPr>
        <w:spacing w:line="276" w:lineRule="auto"/>
        <w:rPr>
          <w:rFonts w:ascii="Garamond" w:hAnsi="Garamond"/>
          <w:sz w:val="24"/>
          <w:szCs w:val="24"/>
        </w:rPr>
      </w:pPr>
    </w:p>
    <w:p w14:paraId="0BEC2C83" w14:textId="77777777" w:rsidR="00D02C99" w:rsidRPr="0012164A" w:rsidRDefault="00D02C99" w:rsidP="0012164A">
      <w:pPr>
        <w:spacing w:line="276" w:lineRule="auto"/>
        <w:rPr>
          <w:rFonts w:ascii="Garamond" w:hAnsi="Garamond"/>
          <w:sz w:val="24"/>
          <w:szCs w:val="24"/>
        </w:rPr>
      </w:pPr>
    </w:p>
    <w:p w14:paraId="7E745808" w14:textId="77777777" w:rsidR="008D2909" w:rsidRPr="0012164A" w:rsidRDefault="008D2909" w:rsidP="0012164A">
      <w:pPr>
        <w:spacing w:line="276" w:lineRule="auto"/>
        <w:rPr>
          <w:rFonts w:ascii="Garamond" w:hAnsi="Garamond"/>
          <w:sz w:val="24"/>
          <w:szCs w:val="24"/>
        </w:rPr>
      </w:pPr>
    </w:p>
    <w:sectPr w:rsidR="008D2909" w:rsidRPr="0012164A">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D9172" w14:textId="77777777" w:rsidR="00CD2086" w:rsidRDefault="00CD2086" w:rsidP="00D02C99">
      <w:pPr>
        <w:spacing w:after="0" w:line="240" w:lineRule="auto"/>
      </w:pPr>
      <w:r>
        <w:separator/>
      </w:r>
    </w:p>
  </w:endnote>
  <w:endnote w:type="continuationSeparator" w:id="0">
    <w:p w14:paraId="6713AE5A" w14:textId="77777777" w:rsidR="00CD2086" w:rsidRDefault="00CD2086" w:rsidP="00D02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016643"/>
      <w:docPartObj>
        <w:docPartGallery w:val="Page Numbers (Bottom of Page)"/>
        <w:docPartUnique/>
      </w:docPartObj>
    </w:sdtPr>
    <w:sdtEndPr/>
    <w:sdtContent>
      <w:p w14:paraId="25CA6526" w14:textId="77777777" w:rsidR="0012164A" w:rsidRDefault="0012164A">
        <w:pPr>
          <w:pStyle w:val="Footer"/>
          <w:jc w:val="center"/>
        </w:pPr>
        <w:r>
          <w:fldChar w:fldCharType="begin"/>
        </w:r>
        <w:r>
          <w:instrText>PAGE   \* MERGEFORMAT</w:instrText>
        </w:r>
        <w:r>
          <w:fldChar w:fldCharType="separate"/>
        </w:r>
        <w:r w:rsidR="00FA4F5E" w:rsidRPr="00FA4F5E">
          <w:rPr>
            <w:noProof/>
            <w:lang w:val="es-ES"/>
          </w:rPr>
          <w:t>14</w:t>
        </w:r>
        <w:r>
          <w:fldChar w:fldCharType="end"/>
        </w:r>
      </w:p>
    </w:sdtContent>
  </w:sdt>
  <w:p w14:paraId="609727AA" w14:textId="77777777" w:rsidR="0012164A" w:rsidRDefault="00121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71BA8" w14:textId="77777777" w:rsidR="00CD2086" w:rsidRDefault="00CD2086" w:rsidP="00D02C99">
      <w:pPr>
        <w:spacing w:after="0" w:line="240" w:lineRule="auto"/>
      </w:pPr>
      <w:r>
        <w:separator/>
      </w:r>
    </w:p>
  </w:footnote>
  <w:footnote w:type="continuationSeparator" w:id="0">
    <w:p w14:paraId="15941C53" w14:textId="77777777" w:rsidR="00CD2086" w:rsidRDefault="00CD2086" w:rsidP="00D02C99">
      <w:pPr>
        <w:spacing w:after="0" w:line="240" w:lineRule="auto"/>
      </w:pPr>
      <w:r>
        <w:continuationSeparator/>
      </w:r>
    </w:p>
  </w:footnote>
  <w:footnote w:id="1">
    <w:p w14:paraId="7D099A0B"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Red Lésbica Cattrachas, “Informe: promoción del odio Covid-19”, (Honduras: 2020), en </w:t>
      </w:r>
      <w:hyperlink r:id="rId1" w:history="1">
        <w:r w:rsidRPr="004E147C">
          <w:rPr>
            <w:rStyle w:val="Hyperlink"/>
            <w:rFonts w:ascii="Garamond" w:hAnsi="Garamond" w:cstheme="minorHAnsi"/>
          </w:rPr>
          <w:t>http://www.cattrachas.org/images/archivos/Covid-19/Informe-SIMMAL-Promocin-del-Odio-COVID-19.pdf</w:t>
        </w:r>
      </w:hyperlink>
      <w:r w:rsidRPr="004E147C">
        <w:rPr>
          <w:rFonts w:ascii="Garamond" w:hAnsi="Garamond" w:cstheme="minorHAnsi"/>
        </w:rPr>
        <w:t xml:space="preserve"> </w:t>
      </w:r>
    </w:p>
  </w:footnote>
  <w:footnote w:id="2">
    <w:p w14:paraId="7467A515"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Jonathan Jared, “o Mario Barahona: Medidas de prevención contra coronavirus son diabólicas”, diario </w:t>
      </w:r>
      <w:r w:rsidRPr="004E147C">
        <w:rPr>
          <w:rFonts w:ascii="Garamond" w:hAnsi="Garamond" w:cstheme="minorHAnsi"/>
          <w:i/>
        </w:rPr>
        <w:t>El Tiempo</w:t>
      </w:r>
      <w:r w:rsidRPr="004E147C">
        <w:rPr>
          <w:rFonts w:ascii="Garamond" w:hAnsi="Garamond" w:cstheme="minorHAnsi"/>
        </w:rPr>
        <w:t xml:space="preserve">, 11 de marzo, 2020. </w:t>
      </w:r>
      <w:hyperlink r:id="rId2" w:history="1">
        <w:r w:rsidRPr="004E147C">
          <w:rPr>
            <w:rStyle w:val="Hyperlink"/>
            <w:rFonts w:ascii="Garamond" w:hAnsi="Garamond" w:cstheme="minorHAnsi"/>
          </w:rPr>
          <w:t>https://tiempo.hn/pastor-mario-barahona-medidas-de-prevencion-contra-coronavirus-son-diabolicas/</w:t>
        </w:r>
      </w:hyperlink>
    </w:p>
  </w:footnote>
  <w:footnote w:id="3">
    <w:p w14:paraId="47351808"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Red Lésbica Cattrachas</w:t>
      </w:r>
      <w:r w:rsidRPr="004E147C">
        <w:rPr>
          <w:rFonts w:ascii="Garamond" w:hAnsi="Garamond" w:cstheme="minorHAnsi"/>
          <w:i/>
        </w:rPr>
        <w:t>, Violación del Estado laico</w:t>
      </w:r>
      <w:r w:rsidRPr="004E147C">
        <w:rPr>
          <w:rFonts w:ascii="Garamond" w:hAnsi="Garamond" w:cstheme="minorHAnsi"/>
        </w:rPr>
        <w:t>…pág. 22 y 23</w:t>
      </w:r>
    </w:p>
  </w:footnote>
  <w:footnote w:id="4">
    <w:p w14:paraId="5AE7B90E"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Red Lésbica Cattrachas, “Informe SIMMAL: Abuso de alcohol Covid-19”, (Honduras: 2020), en </w:t>
      </w:r>
      <w:hyperlink r:id="rId3" w:history="1">
        <w:r w:rsidRPr="004E147C">
          <w:rPr>
            <w:rStyle w:val="Hyperlink"/>
            <w:rFonts w:ascii="Garamond" w:hAnsi="Garamond" w:cstheme="minorHAnsi"/>
          </w:rPr>
          <w:t>http://www.cattrachas.org/images/archivos/Covid-19/Informe-SIMMAL-Promocin-del-Odio-COVID-19.pdf</w:t>
        </w:r>
      </w:hyperlink>
    </w:p>
  </w:footnote>
  <w:footnote w:id="5">
    <w:p w14:paraId="06B3393D"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MC, “Pastores piden frenar el matrimonio gay”, La Tribuna, 9 de febrero de 2019. </w:t>
      </w:r>
      <w:hyperlink r:id="rId4" w:history="1">
        <w:r w:rsidRPr="004E147C">
          <w:rPr>
            <w:rStyle w:val="Hyperlink"/>
            <w:rFonts w:ascii="Garamond" w:hAnsi="Garamond" w:cstheme="minorHAnsi"/>
          </w:rPr>
          <w:t>https://www.latribuna.hn/2019/02/09/pastores-piden-frenar-el-matrimonio-gay/</w:t>
        </w:r>
      </w:hyperlink>
    </w:p>
  </w:footnote>
  <w:footnote w:id="6">
    <w:p w14:paraId="24A782E6"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P.D, “Virgen de Suyapa sobrevuela Honduras para llevar esperanza en tiempos de pandemia”, Proceso Digital, 29 de marzo, 2020. </w:t>
      </w:r>
      <w:hyperlink r:id="rId5" w:history="1">
        <w:r w:rsidRPr="004E147C">
          <w:rPr>
            <w:rStyle w:val="Hyperlink"/>
            <w:rFonts w:ascii="Garamond" w:hAnsi="Garamond" w:cstheme="minorHAnsi"/>
          </w:rPr>
          <w:t>https://www.proceso.hn/actualidad/7-actualidad/virgen-de-suyapa-sobrevuela-honduras-para-bendecir-el-pais-en-tiempos-de-pandemia.html</w:t>
        </w:r>
      </w:hyperlink>
      <w:r w:rsidRPr="004E147C">
        <w:rPr>
          <w:rFonts w:ascii="Garamond" w:hAnsi="Garamond" w:cstheme="minorHAnsi"/>
        </w:rPr>
        <w:t xml:space="preserve"> </w:t>
      </w:r>
    </w:p>
  </w:footnote>
  <w:footnote w:id="7">
    <w:p w14:paraId="49556BB3"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L.P, “Pastores evangélicos sobrevolaran espacio aéreo de Honduras para clamar a Dios por protección ante el Covid-19”, diario La prensa, 11 de abril, 2020.  </w:t>
      </w:r>
      <w:hyperlink r:id="rId6" w:history="1">
        <w:r w:rsidRPr="004E147C">
          <w:rPr>
            <w:rStyle w:val="Hyperlink"/>
            <w:rFonts w:ascii="Garamond" w:hAnsi="Garamond" w:cstheme="minorHAnsi"/>
          </w:rPr>
          <w:t>https://www.laprensa.hn/especiales/coronavirus/1371672-410/pastores-evangelicos-honduras-oracion-covid-coronavirus-iglesia-evangelica</w:t>
        </w:r>
      </w:hyperlink>
      <w:r w:rsidRPr="004E147C">
        <w:rPr>
          <w:rFonts w:ascii="Garamond" w:hAnsi="Garamond" w:cstheme="minorHAnsi"/>
        </w:rPr>
        <w:t xml:space="preserve"> </w:t>
      </w:r>
    </w:p>
  </w:footnote>
  <w:footnote w:id="8">
    <w:p w14:paraId="6D118A11" w14:textId="77777777" w:rsidR="00D02C99" w:rsidRPr="004E147C" w:rsidRDefault="00D02C99" w:rsidP="00D02C99">
      <w:pPr>
        <w:pStyle w:val="FootnoteText"/>
        <w:rPr>
          <w:rFonts w:ascii="Garamond" w:hAnsi="Garamond" w:cstheme="minorHAnsi"/>
          <w:lang w:val="es-419"/>
        </w:rPr>
      </w:pPr>
      <w:r w:rsidRPr="004E147C">
        <w:rPr>
          <w:rStyle w:val="FootnoteReference"/>
          <w:rFonts w:ascii="Garamond" w:hAnsi="Garamond" w:cstheme="minorHAnsi"/>
        </w:rPr>
        <w:footnoteRef/>
      </w:r>
      <w:r w:rsidRPr="004E147C">
        <w:rPr>
          <w:rFonts w:ascii="Garamond" w:hAnsi="Garamond" w:cstheme="minorHAnsi"/>
        </w:rPr>
        <w:t xml:space="preserve"> </w:t>
      </w:r>
      <w:r w:rsidRPr="004E147C">
        <w:rPr>
          <w:rFonts w:ascii="Garamond" w:hAnsi="Garamond" w:cstheme="minorHAnsi"/>
          <w:lang w:val="es-419"/>
        </w:rPr>
        <w:t xml:space="preserve">E.P, “Policías y civiles elevan oración a Dios ante pandemia”, </w:t>
      </w:r>
      <w:r w:rsidRPr="004E147C">
        <w:rPr>
          <w:rFonts w:ascii="Garamond" w:hAnsi="Garamond" w:cstheme="minorHAnsi"/>
          <w:i/>
          <w:lang w:val="es-419"/>
        </w:rPr>
        <w:t>El País</w:t>
      </w:r>
      <w:r w:rsidRPr="004E147C">
        <w:rPr>
          <w:rFonts w:ascii="Garamond" w:hAnsi="Garamond" w:cstheme="minorHAnsi"/>
          <w:lang w:val="es-419"/>
        </w:rPr>
        <w:t xml:space="preserve">, 2 de abril, 2020. </w:t>
      </w:r>
      <w:hyperlink r:id="rId7" w:history="1">
        <w:r w:rsidRPr="004E147C">
          <w:rPr>
            <w:rStyle w:val="Hyperlink"/>
            <w:rFonts w:ascii="Garamond" w:hAnsi="Garamond" w:cstheme="minorHAnsi"/>
            <w:lang w:val="es-419"/>
          </w:rPr>
          <w:t>https://www.elpais.hn/2020/04/02/policias-y-civiles-elevan-oracion-a-dios-ante-pandemia/</w:t>
        </w:r>
      </w:hyperlink>
      <w:r w:rsidRPr="004E147C">
        <w:rPr>
          <w:rFonts w:ascii="Garamond" w:hAnsi="Garamond" w:cstheme="minorHAnsi"/>
          <w:lang w:val="es-419"/>
        </w:rPr>
        <w:t xml:space="preserve"> </w:t>
      </w:r>
    </w:p>
    <w:p w14:paraId="54EA986C" w14:textId="77777777" w:rsidR="00D02C99" w:rsidRPr="004E147C" w:rsidRDefault="00D02C99" w:rsidP="00D02C99">
      <w:pPr>
        <w:pStyle w:val="FootnoteText"/>
        <w:rPr>
          <w:rFonts w:ascii="Garamond" w:hAnsi="Garamond" w:cstheme="minorHAnsi"/>
          <w:lang w:val="es-MX"/>
        </w:rPr>
      </w:pPr>
    </w:p>
  </w:footnote>
  <w:footnote w:id="9">
    <w:p w14:paraId="46E656F4" w14:textId="77777777" w:rsidR="00D02C99" w:rsidRPr="004E147C" w:rsidRDefault="00D02C99" w:rsidP="00D02C99">
      <w:pPr>
        <w:pStyle w:val="FootnoteText"/>
        <w:rPr>
          <w:rFonts w:ascii="Garamond" w:hAnsi="Garamond" w:cstheme="minorHAnsi"/>
          <w:lang w:val="es-MX"/>
        </w:rPr>
      </w:pPr>
      <w:r w:rsidRPr="004E147C">
        <w:rPr>
          <w:rFonts w:ascii="Garamond" w:hAnsi="Garamond" w:cstheme="minorHAnsi"/>
          <w:vertAlign w:val="superscript"/>
        </w:rPr>
        <w:footnoteRef/>
      </w:r>
      <w:r w:rsidRPr="004E147C">
        <w:rPr>
          <w:rFonts w:ascii="Garamond" w:hAnsi="Garamond" w:cstheme="minorHAnsi"/>
        </w:rPr>
        <w:t xml:space="preserve"> </w:t>
      </w:r>
      <w:hyperlink r:id="rId8" w:history="1">
        <w:r w:rsidRPr="004E147C">
          <w:rPr>
            <w:rStyle w:val="Hyperlink"/>
            <w:rFonts w:ascii="Garamond" w:hAnsi="Garamond" w:cstheme="minorHAnsi"/>
          </w:rPr>
          <w:t>https://proceso.hn/nacionales/9-nacionales/honduras-cerro-el-2019-como-el-tercer-pais-mas-violento-de-america.html</w:t>
        </w:r>
      </w:hyperlink>
    </w:p>
  </w:footnote>
  <w:footnote w:id="10">
    <w:p w14:paraId="0DA2A1D0"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w:t>
      </w:r>
      <w:hyperlink r:id="rId9" w:history="1">
        <w:r w:rsidRPr="004E147C">
          <w:rPr>
            <w:rStyle w:val="Hyperlink"/>
            <w:rFonts w:ascii="Garamond" w:hAnsi="Garamond" w:cstheme="minorHAnsi"/>
          </w:rPr>
          <w:t>https://sinviolencia.lgbt/wp-content/uploads/2019/08/Informe_Prejuicios_compressed.pdf</w:t>
        </w:r>
      </w:hyperlink>
      <w:r w:rsidRPr="004E147C">
        <w:rPr>
          <w:rFonts w:ascii="Garamond" w:hAnsi="Garamond" w:cstheme="minorHAnsi"/>
        </w:rPr>
        <w:t>, pago. 24</w:t>
      </w:r>
    </w:p>
  </w:footnote>
  <w:footnote w:id="11">
    <w:p w14:paraId="332673DE"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Red Lésbica Cattrachas, “Informe: Tentativas y asesinatos Covid-19”, (Honduras: 2020), en </w:t>
      </w:r>
      <w:hyperlink r:id="rId10" w:history="1">
        <w:r w:rsidRPr="004E147C">
          <w:rPr>
            <w:rStyle w:val="Hyperlink"/>
            <w:rFonts w:ascii="Garamond" w:hAnsi="Garamond" w:cstheme="minorHAnsi"/>
          </w:rPr>
          <w:t>http://www.cattrachas.org/images/archivos/Covid-19/Tentativas-y-Asesinatos-COVID-19.pdf</w:t>
        </w:r>
      </w:hyperlink>
    </w:p>
  </w:footnote>
  <w:footnote w:id="12">
    <w:p w14:paraId="6537D42D"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Wilgen Lanza, “Con el matrimonio igualitario se viola el estamento jurídico del cielo”, </w:t>
      </w:r>
      <w:r w:rsidRPr="004E147C">
        <w:rPr>
          <w:rFonts w:ascii="Garamond" w:hAnsi="Garamond" w:cstheme="minorHAnsi"/>
          <w:i/>
        </w:rPr>
        <w:t>Somos todo noticia</w:t>
      </w:r>
      <w:r w:rsidRPr="004E147C">
        <w:rPr>
          <w:rFonts w:ascii="Garamond" w:hAnsi="Garamond" w:cstheme="minorHAnsi"/>
        </w:rPr>
        <w:t xml:space="preserve">, 26 de mayo de 2020. </w:t>
      </w:r>
      <w:hyperlink r:id="rId11" w:history="1">
        <w:r w:rsidRPr="004E147C">
          <w:rPr>
            <w:rStyle w:val="Hyperlink"/>
            <w:rFonts w:ascii="Garamond" w:hAnsi="Garamond" w:cstheme="minorHAnsi"/>
          </w:rPr>
          <w:t>https://stnhn.com/con-el-matrimonio-igualitario-se-viola-el-estamento-juridico-del-cielo/</w:t>
        </w:r>
      </w:hyperlink>
    </w:p>
  </w:footnote>
  <w:footnote w:id="13">
    <w:p w14:paraId="29D3BBF5"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Red Lésbica Cattrachas, “Informe: Estado Laico”, (Honduras: 2020), en  </w:t>
      </w:r>
      <w:hyperlink r:id="rId12" w:history="1">
        <w:r w:rsidRPr="004E147C">
          <w:rPr>
            <w:rStyle w:val="Hyperlink"/>
            <w:rFonts w:ascii="Garamond" w:hAnsi="Garamond" w:cstheme="minorHAnsi"/>
          </w:rPr>
          <w:t>http://www.cattrachas.org/images/archivos/Reporte-por-Indicador-de-Violacin-Estado-Laico.pdf</w:t>
        </w:r>
      </w:hyperlink>
      <w:r w:rsidRPr="004E147C">
        <w:rPr>
          <w:rFonts w:ascii="Garamond" w:hAnsi="Garamond" w:cstheme="minorHAnsi"/>
        </w:rPr>
        <w:t xml:space="preserve"> </w:t>
      </w:r>
    </w:p>
  </w:footnote>
  <w:footnote w:id="14">
    <w:p w14:paraId="3ADE7847" w14:textId="77777777" w:rsidR="00D02C99" w:rsidRPr="004E147C" w:rsidRDefault="00D02C99" w:rsidP="00D02C99">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w:t>
      </w:r>
      <w:hyperlink r:id="rId13" w:history="1">
        <w:r w:rsidRPr="004E147C">
          <w:rPr>
            <w:rStyle w:val="Hyperlink"/>
            <w:rFonts w:ascii="Garamond" w:hAnsi="Garamond" w:cstheme="minorHAnsi"/>
          </w:rPr>
          <w:t>http://cattrachas.org/index.php/es/observatorio</w:t>
        </w:r>
      </w:hyperlink>
    </w:p>
  </w:footnote>
  <w:footnote w:id="15">
    <w:p w14:paraId="03B90035" w14:textId="77777777" w:rsidR="00BD301E" w:rsidRPr="004E147C" w:rsidRDefault="00BD301E">
      <w:pPr>
        <w:pStyle w:val="FootnoteText"/>
        <w:rPr>
          <w:rFonts w:ascii="Garamond" w:hAnsi="Garamond" w:cstheme="minorHAnsi"/>
          <w:lang w:val="es-MX"/>
        </w:rPr>
      </w:pPr>
      <w:r w:rsidRPr="004E147C">
        <w:rPr>
          <w:rStyle w:val="FootnoteReference"/>
          <w:rFonts w:ascii="Garamond" w:hAnsi="Garamond" w:cstheme="minorHAnsi"/>
        </w:rPr>
        <w:footnoteRef/>
      </w:r>
      <w:r w:rsidRPr="004E147C">
        <w:rPr>
          <w:rFonts w:ascii="Garamond" w:hAnsi="Garamond" w:cstheme="minorHAnsi"/>
        </w:rPr>
        <w:t xml:space="preserve"> </w:t>
      </w:r>
      <w:hyperlink r:id="rId14" w:history="1">
        <w:r w:rsidRPr="004E147C">
          <w:rPr>
            <w:rStyle w:val="Hyperlink"/>
            <w:rFonts w:ascii="Garamond" w:hAnsi="Garamond" w:cstheme="minorHAnsi"/>
            <w:u w:val="none"/>
          </w:rPr>
          <w:t>http://www.unesco.org/new/fileadmin/MULTIMEDIA/FIELD/Santiago/pdf/Abierta-mente.pdf</w:t>
        </w:r>
      </w:hyperlink>
      <w:r w:rsidRPr="004E147C">
        <w:rPr>
          <w:rFonts w:ascii="Garamond" w:hAnsi="Garamond" w:cstheme="minorHAnsi"/>
        </w:rPr>
        <w:t xml:space="preserve"> </w:t>
      </w:r>
    </w:p>
  </w:footnote>
  <w:footnote w:id="16">
    <w:p w14:paraId="6B499E82" w14:textId="77777777" w:rsidR="004919D1" w:rsidRPr="004E147C" w:rsidRDefault="004919D1" w:rsidP="004919D1">
      <w:pPr>
        <w:spacing w:line="240" w:lineRule="auto"/>
        <w:rPr>
          <w:rFonts w:ascii="Garamond" w:eastAsia="Calibri" w:hAnsi="Garamond" w:cstheme="minorHAnsi"/>
          <w:sz w:val="20"/>
          <w:szCs w:val="20"/>
        </w:rPr>
      </w:pPr>
      <w:r w:rsidRPr="004E147C">
        <w:rPr>
          <w:rFonts w:ascii="Garamond" w:hAnsi="Garamond" w:cstheme="minorHAnsi"/>
          <w:sz w:val="20"/>
          <w:szCs w:val="20"/>
          <w:vertAlign w:val="superscript"/>
        </w:rPr>
        <w:footnoteRef/>
      </w:r>
      <w:r w:rsidRPr="004E147C">
        <w:rPr>
          <w:rFonts w:ascii="Garamond" w:eastAsia="Calibri" w:hAnsi="Garamond" w:cstheme="minorHAnsi"/>
          <w:sz w:val="20"/>
          <w:szCs w:val="20"/>
        </w:rPr>
        <w:t xml:space="preserve"> República de Honduras. Constitución de la República de Honduras, Decreto 131, 20 de enero de 1982. Artículo 112.</w:t>
      </w:r>
    </w:p>
  </w:footnote>
  <w:footnote w:id="17">
    <w:p w14:paraId="0252D658" w14:textId="77777777" w:rsidR="004919D1" w:rsidRPr="004E147C" w:rsidRDefault="004919D1" w:rsidP="004919D1">
      <w:pPr>
        <w:spacing w:line="240" w:lineRule="auto"/>
        <w:rPr>
          <w:rFonts w:ascii="Garamond" w:eastAsia="Calibri" w:hAnsi="Garamond" w:cstheme="minorHAnsi"/>
          <w:sz w:val="20"/>
          <w:szCs w:val="20"/>
        </w:rPr>
      </w:pPr>
      <w:r w:rsidRPr="004E147C">
        <w:rPr>
          <w:rFonts w:ascii="Garamond" w:hAnsi="Garamond" w:cstheme="minorHAnsi"/>
          <w:sz w:val="20"/>
          <w:szCs w:val="20"/>
          <w:vertAlign w:val="superscript"/>
        </w:rPr>
        <w:footnoteRef/>
      </w:r>
      <w:r w:rsidRPr="004E147C">
        <w:rPr>
          <w:rFonts w:ascii="Garamond" w:eastAsia="Calibri" w:hAnsi="Garamond" w:cstheme="minorHAnsi"/>
          <w:sz w:val="20"/>
          <w:szCs w:val="20"/>
        </w:rPr>
        <w:t xml:space="preserve"> República de Honduras. Código de Familia, Decreto No.76-84, publicado el 16 de agosto de 1984 en el Diario Oficial La Gaceta Número 24,394. Artículo 11 y 45</w:t>
      </w:r>
    </w:p>
  </w:footnote>
  <w:footnote w:id="18">
    <w:p w14:paraId="3EF59DD9" w14:textId="77777777" w:rsidR="004919D1" w:rsidRPr="004E147C" w:rsidRDefault="004919D1" w:rsidP="004919D1">
      <w:pPr>
        <w:autoSpaceDE w:val="0"/>
        <w:autoSpaceDN w:val="0"/>
        <w:adjustRightInd w:val="0"/>
        <w:spacing w:line="240" w:lineRule="auto"/>
        <w:rPr>
          <w:rFonts w:ascii="Garamond" w:hAnsi="Garamond" w:cstheme="minorHAnsi"/>
          <w:sz w:val="20"/>
          <w:szCs w:val="20"/>
          <w:lang w:val="es-HN"/>
        </w:rPr>
      </w:pPr>
      <w:r w:rsidRPr="004E147C">
        <w:rPr>
          <w:rFonts w:ascii="Garamond" w:eastAsia="Calibri" w:hAnsi="Garamond" w:cstheme="minorHAnsi"/>
          <w:sz w:val="20"/>
          <w:szCs w:val="20"/>
        </w:rPr>
        <w:footnoteRef/>
      </w:r>
      <w:r w:rsidRPr="004E147C">
        <w:rPr>
          <w:rFonts w:ascii="Garamond" w:eastAsia="Calibri" w:hAnsi="Garamond" w:cstheme="minorHAnsi"/>
          <w:sz w:val="20"/>
          <w:szCs w:val="20"/>
        </w:rPr>
        <w:t xml:space="preserve"> Decreto Legislativo No. 102-2018 Ley Especial de Adopciones de Honduras. Artículo 22. Publicado en Diario Oficial La Gaceta en Fecha 10 de enero de 2019</w:t>
      </w:r>
    </w:p>
  </w:footnote>
  <w:footnote w:id="19">
    <w:p w14:paraId="6FB56A4B" w14:textId="77777777" w:rsidR="00DD1DB1" w:rsidRPr="00DD1DB1" w:rsidRDefault="00DD1DB1">
      <w:pPr>
        <w:pStyle w:val="FootnoteText"/>
        <w:rPr>
          <w:lang w:val="es-MX"/>
        </w:rPr>
      </w:pPr>
      <w:r>
        <w:rPr>
          <w:rStyle w:val="FootnoteReference"/>
        </w:rPr>
        <w:footnoteRef/>
      </w:r>
      <w:r>
        <w:t xml:space="preserve"> </w:t>
      </w:r>
      <w:hyperlink r:id="rId15" w:history="1">
        <w:r w:rsidRPr="00DD0D14">
          <w:rPr>
            <w:rStyle w:val="Hyperlink"/>
          </w:rPr>
          <w:t>https://www.elheraldo.hn/minisitios/hondurenosenelmundo/1249378-471/la-caravana-migrante-deja-un-r%C3%A9cord-de-hondure%C3%B1os-detenidos-en-m%C3%A9xico</w:t>
        </w:r>
      </w:hyperlink>
      <w:r>
        <w:t xml:space="preserve"> </w:t>
      </w:r>
    </w:p>
  </w:footnote>
  <w:footnote w:id="20">
    <w:p w14:paraId="1DBBB5A3" w14:textId="77777777" w:rsidR="006E19E1" w:rsidRPr="006E19E1" w:rsidRDefault="006E19E1">
      <w:pPr>
        <w:pStyle w:val="FootnoteText"/>
        <w:rPr>
          <w:lang w:val="es-MX"/>
        </w:rPr>
      </w:pPr>
      <w:r>
        <w:rPr>
          <w:rStyle w:val="FootnoteReference"/>
        </w:rPr>
        <w:footnoteRef/>
      </w:r>
      <w:r>
        <w:t xml:space="preserve"> </w:t>
      </w:r>
      <w:hyperlink r:id="rId16" w:history="1">
        <w:r w:rsidRPr="00DD0D14">
          <w:rPr>
            <w:rStyle w:val="Hyperlink"/>
          </w:rPr>
          <w:t>https://cattrachas.org/index.php/es/descargas</w:t>
        </w:r>
      </w:hyperlink>
      <w:r>
        <w:t xml:space="preserve"> </w:t>
      </w:r>
    </w:p>
  </w:footnote>
  <w:footnote w:id="21">
    <w:p w14:paraId="4533E164" w14:textId="77777777" w:rsidR="006E19E1" w:rsidRPr="006E19E1" w:rsidRDefault="006E19E1">
      <w:pPr>
        <w:pStyle w:val="FootnoteText"/>
        <w:rPr>
          <w:lang w:val="es-MX"/>
        </w:rPr>
      </w:pPr>
      <w:r>
        <w:rPr>
          <w:rStyle w:val="FootnoteReference"/>
        </w:rPr>
        <w:footnoteRef/>
      </w:r>
      <w:r>
        <w:t xml:space="preserve"> </w:t>
      </w:r>
      <w:hyperlink r:id="rId17" w:history="1">
        <w:r w:rsidRPr="00DD0D14">
          <w:rPr>
            <w:rStyle w:val="Hyperlink"/>
          </w:rPr>
          <w:t>https://cattrachas.org/index.php/es/observatorio</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E556DA"/>
    <w:multiLevelType w:val="hybridMultilevel"/>
    <w:tmpl w:val="888AAE90"/>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6D9B23C0"/>
    <w:multiLevelType w:val="hybridMultilevel"/>
    <w:tmpl w:val="F1AC043E"/>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FED1955"/>
    <w:multiLevelType w:val="hybridMultilevel"/>
    <w:tmpl w:val="34A4C9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44281077">
    <w:abstractNumId w:val="0"/>
  </w:num>
  <w:num w:numId="2" w16cid:durableId="1521163756">
    <w:abstractNumId w:val="1"/>
  </w:num>
  <w:num w:numId="3" w16cid:durableId="17819907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909"/>
    <w:rsid w:val="0001096E"/>
    <w:rsid w:val="0012164A"/>
    <w:rsid w:val="001619DA"/>
    <w:rsid w:val="00173389"/>
    <w:rsid w:val="001F081C"/>
    <w:rsid w:val="00361DCE"/>
    <w:rsid w:val="0038566B"/>
    <w:rsid w:val="003F634D"/>
    <w:rsid w:val="00465FE6"/>
    <w:rsid w:val="004876BE"/>
    <w:rsid w:val="004919D1"/>
    <w:rsid w:val="004E147C"/>
    <w:rsid w:val="00584309"/>
    <w:rsid w:val="00627B1A"/>
    <w:rsid w:val="0068347C"/>
    <w:rsid w:val="006E19E1"/>
    <w:rsid w:val="007137DD"/>
    <w:rsid w:val="00734732"/>
    <w:rsid w:val="00743FB6"/>
    <w:rsid w:val="00787B82"/>
    <w:rsid w:val="007A341B"/>
    <w:rsid w:val="00875BB9"/>
    <w:rsid w:val="008D2909"/>
    <w:rsid w:val="00905FED"/>
    <w:rsid w:val="009308BE"/>
    <w:rsid w:val="009621B3"/>
    <w:rsid w:val="009B1ADF"/>
    <w:rsid w:val="009F7D27"/>
    <w:rsid w:val="00A71E6A"/>
    <w:rsid w:val="00AF787E"/>
    <w:rsid w:val="00B81A3F"/>
    <w:rsid w:val="00BA7615"/>
    <w:rsid w:val="00BD301E"/>
    <w:rsid w:val="00C06336"/>
    <w:rsid w:val="00C249DE"/>
    <w:rsid w:val="00CC638C"/>
    <w:rsid w:val="00CC771E"/>
    <w:rsid w:val="00CD2086"/>
    <w:rsid w:val="00CF5CEC"/>
    <w:rsid w:val="00D02C99"/>
    <w:rsid w:val="00D43204"/>
    <w:rsid w:val="00DD1DB1"/>
    <w:rsid w:val="00EA7A05"/>
    <w:rsid w:val="00F33C9F"/>
    <w:rsid w:val="00F35F53"/>
    <w:rsid w:val="00F43FE8"/>
    <w:rsid w:val="00FA4F5E"/>
    <w:rsid w:val="00FF668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AB51"/>
  <w15:chartTrackingRefBased/>
  <w15:docId w15:val="{42ADF2BC-ECC9-4311-8F76-759611FFF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02C99"/>
    <w:rPr>
      <w:color w:val="0000FF"/>
      <w:u w:val="single"/>
    </w:rPr>
  </w:style>
  <w:style w:type="paragraph" w:styleId="FootnoteText">
    <w:name w:val="footnote text"/>
    <w:basedOn w:val="Normal"/>
    <w:link w:val="FootnoteTextChar"/>
    <w:uiPriority w:val="99"/>
    <w:semiHidden/>
    <w:unhideWhenUsed/>
    <w:rsid w:val="00D02C99"/>
    <w:pPr>
      <w:spacing w:after="0" w:line="240" w:lineRule="auto"/>
    </w:pPr>
    <w:rPr>
      <w:rFonts w:ascii="Times New Roman" w:eastAsia="Times New Roman" w:hAnsi="Times New Roman" w:cs="Times New Roman"/>
      <w:sz w:val="20"/>
      <w:szCs w:val="20"/>
      <w:lang w:val="es-HN" w:eastAsia="es-ES"/>
    </w:rPr>
  </w:style>
  <w:style w:type="character" w:customStyle="1" w:styleId="FootnoteTextChar">
    <w:name w:val="Footnote Text Char"/>
    <w:basedOn w:val="DefaultParagraphFont"/>
    <w:link w:val="FootnoteText"/>
    <w:uiPriority w:val="99"/>
    <w:semiHidden/>
    <w:rsid w:val="00D02C99"/>
    <w:rPr>
      <w:rFonts w:ascii="Times New Roman" w:eastAsia="Times New Roman" w:hAnsi="Times New Roman" w:cs="Times New Roman"/>
      <w:sz w:val="20"/>
      <w:szCs w:val="20"/>
      <w:lang w:val="es-HN" w:eastAsia="es-ES"/>
    </w:rPr>
  </w:style>
  <w:style w:type="character" w:styleId="FootnoteReference">
    <w:name w:val="footnote reference"/>
    <w:basedOn w:val="DefaultParagraphFont"/>
    <w:uiPriority w:val="99"/>
    <w:semiHidden/>
    <w:unhideWhenUsed/>
    <w:rsid w:val="00D02C99"/>
    <w:rPr>
      <w:vertAlign w:val="superscript"/>
    </w:rPr>
  </w:style>
  <w:style w:type="paragraph" w:styleId="ListParagraph">
    <w:name w:val="List Paragraph"/>
    <w:basedOn w:val="Normal"/>
    <w:uiPriority w:val="34"/>
    <w:qFormat/>
    <w:rsid w:val="007137DD"/>
    <w:pPr>
      <w:ind w:left="720"/>
      <w:contextualSpacing/>
    </w:pPr>
  </w:style>
  <w:style w:type="paragraph" w:styleId="Header">
    <w:name w:val="header"/>
    <w:basedOn w:val="Normal"/>
    <w:link w:val="HeaderChar"/>
    <w:uiPriority w:val="99"/>
    <w:unhideWhenUsed/>
    <w:rsid w:val="0012164A"/>
    <w:pPr>
      <w:tabs>
        <w:tab w:val="center" w:pos="4419"/>
        <w:tab w:val="right" w:pos="8838"/>
      </w:tabs>
      <w:spacing w:after="0" w:line="240" w:lineRule="auto"/>
    </w:pPr>
  </w:style>
  <w:style w:type="character" w:customStyle="1" w:styleId="HeaderChar">
    <w:name w:val="Header Char"/>
    <w:basedOn w:val="DefaultParagraphFont"/>
    <w:link w:val="Header"/>
    <w:uiPriority w:val="99"/>
    <w:rsid w:val="0012164A"/>
  </w:style>
  <w:style w:type="paragraph" w:styleId="Footer">
    <w:name w:val="footer"/>
    <w:basedOn w:val="Normal"/>
    <w:link w:val="FooterChar"/>
    <w:uiPriority w:val="99"/>
    <w:unhideWhenUsed/>
    <w:rsid w:val="0012164A"/>
    <w:pPr>
      <w:tabs>
        <w:tab w:val="center" w:pos="4419"/>
        <w:tab w:val="right" w:pos="8838"/>
      </w:tabs>
      <w:spacing w:after="0" w:line="240" w:lineRule="auto"/>
    </w:pPr>
  </w:style>
  <w:style w:type="character" w:customStyle="1" w:styleId="FooterChar">
    <w:name w:val="Footer Char"/>
    <w:basedOn w:val="DefaultParagraphFont"/>
    <w:link w:val="Footer"/>
    <w:uiPriority w:val="99"/>
    <w:rsid w:val="0012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roceso.hn/nacionales/9-nacionales/honduras-cerro-el-2019-como-el-tercer-pais-mas-violento-de-america.html" TargetMode="External"/><Relationship Id="rId13" Type="http://schemas.openxmlformats.org/officeDocument/2006/relationships/hyperlink" Target="http://cattrachas.org/index.php/es/observatorio" TargetMode="External"/><Relationship Id="rId3" Type="http://schemas.openxmlformats.org/officeDocument/2006/relationships/hyperlink" Target="http://www.cattrachas.org/images/archivos/Covid-19/Informe-SIMMAL-Promocin-del-Odio-COVID-19.pdf" TargetMode="External"/><Relationship Id="rId7" Type="http://schemas.openxmlformats.org/officeDocument/2006/relationships/hyperlink" Target="https://www.elpais.hn/2020/04/02/policias-y-civiles-elevan-oracion-a-dios-ante-pandemia/" TargetMode="External"/><Relationship Id="rId12" Type="http://schemas.openxmlformats.org/officeDocument/2006/relationships/hyperlink" Target="http://www.cattrachas.org/images/archivos/Reporte-por-Indicador-de-Violacin-Estado-Laico.pdf" TargetMode="External"/><Relationship Id="rId17" Type="http://schemas.openxmlformats.org/officeDocument/2006/relationships/hyperlink" Target="https://cattrachas.org/index.php/es/observatorio" TargetMode="External"/><Relationship Id="rId2" Type="http://schemas.openxmlformats.org/officeDocument/2006/relationships/hyperlink" Target="https://tiempo.hn/pastor-mario-barahona-medidas-de-prevencion-contra-coronavirus-son-diabolicas/" TargetMode="External"/><Relationship Id="rId16" Type="http://schemas.openxmlformats.org/officeDocument/2006/relationships/hyperlink" Target="https://cattrachas.org/index.php/es/descargas" TargetMode="External"/><Relationship Id="rId1" Type="http://schemas.openxmlformats.org/officeDocument/2006/relationships/hyperlink" Target="http://www.cattrachas.org/images/archivos/Covid-19/Informe-SIMMAL-Promocin-del-Odio-COVID-19.pdf" TargetMode="External"/><Relationship Id="rId6" Type="http://schemas.openxmlformats.org/officeDocument/2006/relationships/hyperlink" Target="https://www.laprensa.hn/especiales/coronavirus/1371672-410/pastores-evangelicos-honduras-oracion-covid-coronavirus-iglesia-evangelica" TargetMode="External"/><Relationship Id="rId11" Type="http://schemas.openxmlformats.org/officeDocument/2006/relationships/hyperlink" Target="https://stnhn.com/con-el-matrimonio-igualitario-se-viola-el-estamento-juridico-del-cielo/" TargetMode="External"/><Relationship Id="rId5" Type="http://schemas.openxmlformats.org/officeDocument/2006/relationships/hyperlink" Target="https://www.proceso.hn/actualidad/7-actualidad/virgen-de-suyapa-sobrevuela-honduras-para-bendecir-el-pais-en-tiempos-de-pandemia.html" TargetMode="External"/><Relationship Id="rId15" Type="http://schemas.openxmlformats.org/officeDocument/2006/relationships/hyperlink" Target="https://www.elheraldo.hn/minisitios/hondurenosenelmundo/1249378-471/la-caravana-migrante-deja-un-r%C3%A9cord-de-hondure%C3%B1os-detenidos-en-m%C3%A9xico" TargetMode="External"/><Relationship Id="rId10" Type="http://schemas.openxmlformats.org/officeDocument/2006/relationships/hyperlink" Target="http://www.cattrachas.org/images/archivos/Covid-19/Tentativas-y-Asesinatos-COVID-19.pdf" TargetMode="External"/><Relationship Id="rId4" Type="http://schemas.openxmlformats.org/officeDocument/2006/relationships/hyperlink" Target="https://www.latribuna.hn/2019/02/09/pastores-piden-frenar-el-matrimonio-gay/" TargetMode="External"/><Relationship Id="rId9" Type="http://schemas.openxmlformats.org/officeDocument/2006/relationships/hyperlink" Target="https://sinviolencia.lgbt/wp-content/uploads/2019/08/Informe_Prejuicios_compressed.pdf" TargetMode="External"/><Relationship Id="rId14" Type="http://schemas.openxmlformats.org/officeDocument/2006/relationships/hyperlink" Target="http://www.unesco.org/new/fileadmin/MULTIMEDIA/FIELD/Santiago/pdf/Abierta-ment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56F89-7C21-4062-9836-982AC6DC0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5445</Words>
  <Characters>31043</Characters>
  <Application>Microsoft Office Word</Application>
  <DocSecurity>0</DocSecurity>
  <Lines>258</Lines>
  <Paragraphs>72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James Boit</cp:lastModifiedBy>
  <cp:revision>2</cp:revision>
  <dcterms:created xsi:type="dcterms:W3CDTF">2024-02-05T13:57:00Z</dcterms:created>
  <dcterms:modified xsi:type="dcterms:W3CDTF">2024-02-05T13:57:00Z</dcterms:modified>
</cp:coreProperties>
</file>