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021707" w14:paraId="5FE5C675" w14:textId="77777777" w:rsidTr="00513649">
        <w:trPr>
          <w:cantSplit/>
          <w:trHeight w:hRule="exact" w:val="851"/>
        </w:trPr>
        <w:tc>
          <w:tcPr>
            <w:tcW w:w="1276" w:type="dxa"/>
            <w:tcBorders>
              <w:bottom w:val="single" w:sz="4" w:space="0" w:color="auto"/>
            </w:tcBorders>
            <w:vAlign w:val="bottom"/>
          </w:tcPr>
          <w:p w14:paraId="6485F0E6" w14:textId="77777777" w:rsidR="00165C15" w:rsidRPr="001F0BA5" w:rsidRDefault="00165C15" w:rsidP="00CA1AEA">
            <w:pPr>
              <w:spacing w:after="80"/>
              <w:rPr>
                <w:lang w:val="ru-RU"/>
              </w:rPr>
            </w:pPr>
          </w:p>
        </w:tc>
        <w:tc>
          <w:tcPr>
            <w:tcW w:w="2268" w:type="dxa"/>
            <w:tcBorders>
              <w:bottom w:val="single" w:sz="4" w:space="0" w:color="auto"/>
            </w:tcBorders>
            <w:vAlign w:val="bottom"/>
          </w:tcPr>
          <w:p w14:paraId="017783F2" w14:textId="01FE5259" w:rsidR="00165C15" w:rsidRPr="00B97172" w:rsidRDefault="00165C15" w:rsidP="00CA1AEA">
            <w:pPr>
              <w:spacing w:after="80" w:line="300" w:lineRule="exact"/>
              <w:rPr>
                <w:b/>
                <w:sz w:val="24"/>
                <w:szCs w:val="24"/>
              </w:rPr>
            </w:pPr>
          </w:p>
        </w:tc>
        <w:tc>
          <w:tcPr>
            <w:tcW w:w="6095" w:type="dxa"/>
            <w:gridSpan w:val="2"/>
            <w:tcBorders>
              <w:bottom w:val="single" w:sz="4" w:space="0" w:color="auto"/>
            </w:tcBorders>
            <w:vAlign w:val="bottom"/>
          </w:tcPr>
          <w:p w14:paraId="7324670A" w14:textId="52187EE8" w:rsidR="00513649" w:rsidRPr="00EA5932" w:rsidRDefault="00342D59" w:rsidP="00513649">
            <w:pPr>
              <w:suppressAutoHyphens w:val="0"/>
              <w:spacing w:after="20"/>
              <w:jc w:val="right"/>
              <w:rPr>
                <w:lang w:val="fr-FR"/>
              </w:rPr>
            </w:pPr>
            <w:r w:rsidRPr="00EA5932">
              <w:rPr>
                <w:sz w:val="32"/>
                <w:szCs w:val="32"/>
                <w:lang w:val="fr-FR"/>
              </w:rPr>
              <w:t>CCPR</w:t>
            </w:r>
            <w:r w:rsidRPr="00EA5932">
              <w:rPr>
                <w:lang w:val="fr-FR"/>
              </w:rPr>
              <w:t>/C/</w:t>
            </w:r>
            <w:r w:rsidR="002E7C38" w:rsidRPr="00EA5932">
              <w:rPr>
                <w:lang w:val="fr-FR"/>
              </w:rPr>
              <w:t>1</w:t>
            </w:r>
            <w:r w:rsidR="00F35859" w:rsidRPr="00EA5932">
              <w:rPr>
                <w:lang w:val="fr-FR"/>
              </w:rPr>
              <w:t>4</w:t>
            </w:r>
            <w:r w:rsidR="00145AD6" w:rsidRPr="00EA5932">
              <w:rPr>
                <w:lang w:val="fr-FR"/>
              </w:rPr>
              <w:t>2</w:t>
            </w:r>
            <w:r w:rsidRPr="00EA5932">
              <w:rPr>
                <w:lang w:val="fr-FR"/>
              </w:rPr>
              <w:t>/D/</w:t>
            </w:r>
            <w:r w:rsidR="00145AD6" w:rsidRPr="00EA5932">
              <w:rPr>
                <w:lang w:val="fr-FR"/>
              </w:rPr>
              <w:t>2932</w:t>
            </w:r>
            <w:r w:rsidRPr="00EA5932">
              <w:rPr>
                <w:lang w:val="fr-FR"/>
              </w:rPr>
              <w:t>/</w:t>
            </w:r>
            <w:r w:rsidR="002E7C38" w:rsidRPr="00EA5932">
              <w:rPr>
                <w:lang w:val="fr-FR"/>
              </w:rPr>
              <w:t>201</w:t>
            </w:r>
            <w:r w:rsidR="00145AD6" w:rsidRPr="00EA5932">
              <w:rPr>
                <w:lang w:val="fr-FR"/>
              </w:rPr>
              <w:t>7</w:t>
            </w:r>
            <w:r w:rsidR="00DB1B4A" w:rsidRPr="00EA5932">
              <w:rPr>
                <w:lang w:val="fr-FR"/>
              </w:rPr>
              <w:t xml:space="preserve">, </w:t>
            </w:r>
            <w:r w:rsidR="00DB1B4A" w:rsidRPr="00EA5932">
              <w:rPr>
                <w:sz w:val="32"/>
                <w:szCs w:val="32"/>
                <w:lang w:val="fr-FR"/>
              </w:rPr>
              <w:t>CCPR</w:t>
            </w:r>
            <w:r w:rsidR="00DB1B4A" w:rsidRPr="00EA5932">
              <w:rPr>
                <w:lang w:val="fr-FR"/>
              </w:rPr>
              <w:t>/C/142/D/3005/2017</w:t>
            </w:r>
          </w:p>
          <w:p w14:paraId="610D8CF7" w14:textId="6D2526A3" w:rsidR="00710B0A" w:rsidRPr="00EA5932" w:rsidRDefault="00710B0A" w:rsidP="00513649">
            <w:pPr>
              <w:suppressAutoHyphens w:val="0"/>
              <w:spacing w:after="20"/>
              <w:jc w:val="right"/>
              <w:rPr>
                <w:lang w:val="fr-FR"/>
              </w:rPr>
            </w:pPr>
            <w:r w:rsidRPr="00EA5932">
              <w:rPr>
                <w:sz w:val="32"/>
                <w:szCs w:val="32"/>
                <w:lang w:val="fr-FR"/>
              </w:rPr>
              <w:t>CCPR</w:t>
            </w:r>
            <w:r w:rsidRPr="00EA5932">
              <w:rPr>
                <w:lang w:val="fr-FR"/>
              </w:rPr>
              <w:t>/C/142/D/3047/2017</w:t>
            </w:r>
            <w:r w:rsidR="00DB1B4A" w:rsidRPr="00EA5932">
              <w:rPr>
                <w:lang w:val="fr-FR"/>
              </w:rPr>
              <w:t xml:space="preserve">, </w:t>
            </w:r>
            <w:r w:rsidR="00DB1B4A" w:rsidRPr="00EA5932">
              <w:rPr>
                <w:sz w:val="32"/>
                <w:szCs w:val="32"/>
                <w:lang w:val="fr-FR"/>
              </w:rPr>
              <w:t>CCPR</w:t>
            </w:r>
            <w:r w:rsidR="00DB1B4A" w:rsidRPr="00EA5932">
              <w:rPr>
                <w:lang w:val="fr-FR"/>
              </w:rPr>
              <w:t>/C/142/D/3087/2017</w:t>
            </w:r>
          </w:p>
        </w:tc>
      </w:tr>
      <w:tr w:rsidR="00165C15" w14:paraId="44FE5AA9" w14:textId="77777777" w:rsidTr="00CA1AEA">
        <w:trPr>
          <w:cantSplit/>
          <w:trHeight w:hRule="exact" w:val="2835"/>
        </w:trPr>
        <w:tc>
          <w:tcPr>
            <w:tcW w:w="1276" w:type="dxa"/>
            <w:tcBorders>
              <w:top w:val="single" w:sz="4" w:space="0" w:color="auto"/>
              <w:bottom w:val="single" w:sz="12" w:space="0" w:color="auto"/>
            </w:tcBorders>
          </w:tcPr>
          <w:p w14:paraId="0CFB5CEF" w14:textId="7CE04346" w:rsidR="00165C15" w:rsidRPr="00EA5932" w:rsidRDefault="00165C15" w:rsidP="00CA1AEA">
            <w:pPr>
              <w:spacing w:before="120"/>
              <w:rPr>
                <w:lang w:val="fr-FR"/>
              </w:rPr>
            </w:pPr>
          </w:p>
        </w:tc>
        <w:tc>
          <w:tcPr>
            <w:tcW w:w="5528" w:type="dxa"/>
            <w:gridSpan w:val="2"/>
            <w:tcBorders>
              <w:top w:val="single" w:sz="4" w:space="0" w:color="auto"/>
              <w:bottom w:val="single" w:sz="12" w:space="0" w:color="auto"/>
            </w:tcBorders>
          </w:tcPr>
          <w:p w14:paraId="0C12DA34" w14:textId="2FA65C77" w:rsidR="00165C15" w:rsidRDefault="00165C15" w:rsidP="00CA1AEA">
            <w:pPr>
              <w:spacing w:before="120" w:line="380" w:lineRule="exact"/>
              <w:rPr>
                <w:b/>
                <w:sz w:val="34"/>
                <w:szCs w:val="40"/>
                <w:lang w:val="fr-FR"/>
              </w:rPr>
            </w:pPr>
          </w:p>
          <w:p w14:paraId="280857DD" w14:textId="77777777" w:rsidR="00EA5932" w:rsidRDefault="00EA5932" w:rsidP="00CA1AEA">
            <w:pPr>
              <w:spacing w:before="120" w:line="380" w:lineRule="exact"/>
              <w:rPr>
                <w:b/>
                <w:sz w:val="34"/>
                <w:szCs w:val="40"/>
                <w:lang w:val="fr-FR"/>
              </w:rPr>
            </w:pPr>
          </w:p>
          <w:p w14:paraId="4AFA9FB7" w14:textId="77777777" w:rsidR="00EA5932" w:rsidRDefault="00EA5932" w:rsidP="00CA1AEA">
            <w:pPr>
              <w:spacing w:before="120" w:line="380" w:lineRule="exact"/>
              <w:rPr>
                <w:b/>
                <w:sz w:val="34"/>
                <w:szCs w:val="40"/>
                <w:lang w:val="fr-FR"/>
              </w:rPr>
            </w:pPr>
          </w:p>
          <w:p w14:paraId="2228FBEA" w14:textId="7C4E64A6" w:rsidR="00EA5932" w:rsidRPr="00EA5932" w:rsidRDefault="00EA5932" w:rsidP="00CA1AEA">
            <w:pPr>
              <w:spacing w:before="120" w:line="380" w:lineRule="exact"/>
              <w:rPr>
                <w:sz w:val="34"/>
                <w:lang w:val="fr-FR"/>
              </w:rPr>
            </w:pPr>
            <w:r>
              <w:rPr>
                <w:b/>
                <w:sz w:val="34"/>
                <w:szCs w:val="40"/>
              </w:rPr>
              <w:t>Advance unedited version</w:t>
            </w:r>
          </w:p>
        </w:tc>
        <w:tc>
          <w:tcPr>
            <w:tcW w:w="2835" w:type="dxa"/>
            <w:tcBorders>
              <w:top w:val="single" w:sz="4" w:space="0" w:color="auto"/>
              <w:bottom w:val="single" w:sz="12" w:space="0" w:color="auto"/>
            </w:tcBorders>
          </w:tcPr>
          <w:p w14:paraId="1955179A" w14:textId="7D94BF59" w:rsidR="00165C15" w:rsidRDefault="00342D59" w:rsidP="00342D59">
            <w:pPr>
              <w:suppressAutoHyphens w:val="0"/>
              <w:spacing w:before="240"/>
            </w:pPr>
            <w:r>
              <w:t xml:space="preserve">Distr.: </w:t>
            </w:r>
            <w:r w:rsidR="00EA5932">
              <w:t>General</w:t>
            </w:r>
          </w:p>
          <w:p w14:paraId="70772F62" w14:textId="4E7DBC88" w:rsidR="00342D59" w:rsidRPr="00E138A6" w:rsidRDefault="00D07B52" w:rsidP="00342D59">
            <w:pPr>
              <w:suppressAutoHyphens w:val="0"/>
            </w:pPr>
            <w:r>
              <w:t xml:space="preserve">1 </w:t>
            </w:r>
            <w:r w:rsidR="00EA5932">
              <w:t>November</w:t>
            </w:r>
            <w:r w:rsidR="00486EE0">
              <w:t xml:space="preserve"> 2024</w:t>
            </w:r>
          </w:p>
          <w:p w14:paraId="2761A489" w14:textId="77777777" w:rsidR="00342D59" w:rsidRDefault="00342D59" w:rsidP="00342D59">
            <w:pPr>
              <w:suppressAutoHyphens w:val="0"/>
            </w:pPr>
          </w:p>
          <w:p w14:paraId="2BE0A069" w14:textId="77777777" w:rsidR="00342D59" w:rsidRDefault="00342D59" w:rsidP="00342D59">
            <w:pPr>
              <w:suppressAutoHyphens w:val="0"/>
            </w:pPr>
            <w:r>
              <w:t>Original: English</w:t>
            </w:r>
          </w:p>
          <w:p w14:paraId="67F1DED4" w14:textId="48B68958" w:rsidR="000E1C4E" w:rsidRDefault="000E1C4E" w:rsidP="00342D59">
            <w:pPr>
              <w:suppressAutoHyphens w:val="0"/>
            </w:pPr>
          </w:p>
        </w:tc>
      </w:tr>
    </w:tbl>
    <w:p w14:paraId="217E8C83" w14:textId="77777777" w:rsidR="00D43B04" w:rsidRPr="007E2028" w:rsidRDefault="00D43B04" w:rsidP="00D43B04">
      <w:pPr>
        <w:spacing w:before="120"/>
        <w:rPr>
          <w:b/>
          <w:bCs/>
          <w:sz w:val="24"/>
        </w:rPr>
      </w:pPr>
      <w:r w:rsidRPr="007E2028">
        <w:rPr>
          <w:b/>
          <w:bCs/>
          <w:sz w:val="24"/>
        </w:rPr>
        <w:t>Human Rights Committee</w:t>
      </w:r>
    </w:p>
    <w:p w14:paraId="2A9CD759" w14:textId="2EB18AB8" w:rsidR="00D43B04" w:rsidRPr="008E4465" w:rsidRDefault="00D43B04" w:rsidP="009A7626">
      <w:pPr>
        <w:pStyle w:val="HChG"/>
        <w:rPr>
          <w:lang w:val="en-US"/>
        </w:rPr>
      </w:pPr>
      <w:r w:rsidRPr="00676B08">
        <w:tab/>
      </w:r>
      <w:r w:rsidRPr="00676B08">
        <w:tab/>
      </w:r>
      <w:r w:rsidR="00EA5932">
        <w:rPr>
          <w:szCs w:val="28"/>
        </w:rPr>
        <w:t xml:space="preserve">Decision </w:t>
      </w:r>
      <w:r w:rsidR="00EA5932" w:rsidRPr="00FB7E0F">
        <w:rPr>
          <w:bCs/>
          <w:szCs w:val="28"/>
        </w:rPr>
        <w:t xml:space="preserve">adopted by the Committee under </w:t>
      </w:r>
      <w:r w:rsidR="00EA5932" w:rsidRPr="008A0192">
        <w:rPr>
          <w:bCs/>
          <w:szCs w:val="28"/>
        </w:rPr>
        <w:t xml:space="preserve">article 5 (4) </w:t>
      </w:r>
      <w:r w:rsidR="00EA5932">
        <w:rPr>
          <w:bCs/>
          <w:szCs w:val="28"/>
        </w:rPr>
        <w:t xml:space="preserve">of </w:t>
      </w:r>
      <w:r w:rsidR="00EA5932" w:rsidRPr="00FB7E0F">
        <w:rPr>
          <w:bCs/>
          <w:szCs w:val="28"/>
        </w:rPr>
        <w:t xml:space="preserve">the </w:t>
      </w:r>
      <w:r w:rsidR="00EA5932">
        <w:rPr>
          <w:bCs/>
          <w:szCs w:val="28"/>
        </w:rPr>
        <w:tab/>
      </w:r>
      <w:r w:rsidR="00EA5932" w:rsidRPr="00FB7E0F">
        <w:rPr>
          <w:bCs/>
          <w:szCs w:val="28"/>
        </w:rPr>
        <w:t>Optional Protocol, concerning</w:t>
      </w:r>
      <w:r w:rsidR="00EA5932">
        <w:t xml:space="preserve"> c</w:t>
      </w:r>
      <w:r w:rsidR="00EA5932" w:rsidRPr="00676B08">
        <w:t>ommunication</w:t>
      </w:r>
      <w:r w:rsidR="00EA5932">
        <w:t>s</w:t>
      </w:r>
      <w:r w:rsidR="00EA5932" w:rsidRPr="00676B08">
        <w:t xml:space="preserve"> </w:t>
      </w:r>
      <w:r w:rsidRPr="00676B08">
        <w:t xml:space="preserve">No. </w:t>
      </w:r>
      <w:r w:rsidR="00D71750">
        <w:t>2</w:t>
      </w:r>
      <w:r w:rsidR="00262735">
        <w:t>932</w:t>
      </w:r>
      <w:r w:rsidR="00500C3F" w:rsidRPr="00676B08">
        <w:t>/201</w:t>
      </w:r>
      <w:r w:rsidR="00262735">
        <w:t>7</w:t>
      </w:r>
      <w:r w:rsidR="000420C8">
        <w:t>, 3005/2017, 3047/2017</w:t>
      </w:r>
      <w:r w:rsidR="00E82891">
        <w:t xml:space="preserve"> and 30</w:t>
      </w:r>
      <w:r w:rsidR="000420C8">
        <w:t>8</w:t>
      </w:r>
      <w:r w:rsidR="00E82891">
        <w:t>7/2017</w:t>
      </w:r>
      <w:r w:rsidR="00EA5932" w:rsidRPr="00021707">
        <w:rPr>
          <w:rStyle w:val="FootnoteReference"/>
          <w:sz w:val="20"/>
          <w:vertAlign w:val="baseline"/>
        </w:rPr>
        <w:footnoteReference w:customMarkFollows="1" w:id="1"/>
        <w:t>*</w:t>
      </w:r>
      <w:r w:rsidR="00EA5932" w:rsidRPr="00021707">
        <w:rPr>
          <w:sz w:val="20"/>
          <w:vertAlign w:val="superscript"/>
        </w:rPr>
        <w:t>,</w:t>
      </w:r>
      <w:r w:rsidR="00EA5932" w:rsidRPr="00021707">
        <w:rPr>
          <w:rStyle w:val="FootnoteReference"/>
          <w:sz w:val="20"/>
          <w:vertAlign w:val="baseline"/>
        </w:rPr>
        <w:footnoteReference w:customMarkFollows="1" w:id="2"/>
        <w:t>**</w:t>
      </w:r>
    </w:p>
    <w:p w14:paraId="2F6E4C7B" w14:textId="29007341" w:rsidR="00AE7DAA" w:rsidRPr="00266F35" w:rsidRDefault="00AE7DAA" w:rsidP="00D66BCD">
      <w:pPr>
        <w:pStyle w:val="SingleTxtG"/>
        <w:ind w:left="4536" w:hanging="3402"/>
        <w:jc w:val="left"/>
        <w:rPr>
          <w:lang w:val="en-US"/>
        </w:rPr>
      </w:pPr>
      <w:r w:rsidRPr="00676B08">
        <w:rPr>
          <w:i/>
        </w:rPr>
        <w:t>Communication</w:t>
      </w:r>
      <w:r w:rsidR="002824D4">
        <w:rPr>
          <w:i/>
        </w:rPr>
        <w:t>s</w:t>
      </w:r>
      <w:r w:rsidRPr="00676B08">
        <w:rPr>
          <w:i/>
        </w:rPr>
        <w:t xml:space="preserve"> submitted by:</w:t>
      </w:r>
      <w:r w:rsidRPr="00676B08">
        <w:rPr>
          <w:i/>
        </w:rPr>
        <w:tab/>
      </w:r>
      <w:r w:rsidR="00B311B3">
        <w:t>S</w:t>
      </w:r>
      <w:r w:rsidR="00FA3D2D">
        <w:t>.</w:t>
      </w:r>
      <w:r w:rsidR="00B311B3">
        <w:t xml:space="preserve"> </w:t>
      </w:r>
      <w:r w:rsidR="00FD3199">
        <w:t>P</w:t>
      </w:r>
      <w:r w:rsidR="00FA3D2D">
        <w:t xml:space="preserve"> et al.</w:t>
      </w:r>
      <w:r w:rsidR="000420C8">
        <w:t xml:space="preserve"> </w:t>
      </w:r>
    </w:p>
    <w:p w14:paraId="3578DCBB" w14:textId="12B4B54F" w:rsidR="00AE7DAA" w:rsidRPr="00676B08" w:rsidRDefault="00AE7DAA" w:rsidP="00D66BCD">
      <w:pPr>
        <w:pStyle w:val="SingleTxtG"/>
        <w:ind w:left="4536" w:hanging="3402"/>
        <w:jc w:val="left"/>
        <w:rPr>
          <w:iCs/>
        </w:rPr>
      </w:pPr>
      <w:r w:rsidRPr="00676B08">
        <w:rPr>
          <w:i/>
        </w:rPr>
        <w:t>Alleged victim</w:t>
      </w:r>
      <w:r w:rsidR="003E6851">
        <w:rPr>
          <w:i/>
        </w:rPr>
        <w:t>s</w:t>
      </w:r>
      <w:r w:rsidRPr="00676B08">
        <w:rPr>
          <w:i/>
        </w:rPr>
        <w:t>:</w:t>
      </w:r>
      <w:r w:rsidRPr="00676B08">
        <w:rPr>
          <w:i/>
        </w:rPr>
        <w:tab/>
      </w:r>
      <w:r w:rsidRPr="00676B08">
        <w:t>The author</w:t>
      </w:r>
      <w:r w:rsidR="004558D3">
        <w:t>s</w:t>
      </w:r>
    </w:p>
    <w:p w14:paraId="78B8C7CC" w14:textId="26CC319C" w:rsidR="00AE7DAA" w:rsidRPr="00676B08" w:rsidRDefault="00AE7DAA" w:rsidP="00D66BCD">
      <w:pPr>
        <w:pStyle w:val="SingleTxtG"/>
        <w:ind w:left="4536" w:hanging="3402"/>
        <w:jc w:val="left"/>
      </w:pPr>
      <w:r w:rsidRPr="00676B08">
        <w:rPr>
          <w:i/>
        </w:rPr>
        <w:t>State party:</w:t>
      </w:r>
      <w:r w:rsidRPr="00676B08">
        <w:rPr>
          <w:i/>
        </w:rPr>
        <w:tab/>
      </w:r>
      <w:r w:rsidR="00D71750">
        <w:t>Russian Federation</w:t>
      </w:r>
    </w:p>
    <w:p w14:paraId="63D5E374" w14:textId="2A818E33" w:rsidR="00AE7DAA" w:rsidRPr="00676B08" w:rsidRDefault="00AE7DAA" w:rsidP="00D66BCD">
      <w:pPr>
        <w:pStyle w:val="SingleTxtG"/>
        <w:ind w:left="4536" w:hanging="3402"/>
        <w:jc w:val="left"/>
      </w:pPr>
      <w:r w:rsidRPr="00676B08">
        <w:rPr>
          <w:i/>
        </w:rPr>
        <w:t>Date</w:t>
      </w:r>
      <w:r w:rsidR="003E6851">
        <w:rPr>
          <w:i/>
        </w:rPr>
        <w:t>s</w:t>
      </w:r>
      <w:r w:rsidRPr="00676B08">
        <w:rPr>
          <w:i/>
        </w:rPr>
        <w:t xml:space="preserve"> of communication</w:t>
      </w:r>
      <w:r w:rsidR="007F2A35">
        <w:rPr>
          <w:i/>
        </w:rPr>
        <w:t>s</w:t>
      </w:r>
      <w:r w:rsidRPr="00676B08">
        <w:rPr>
          <w:i/>
        </w:rPr>
        <w:t>:</w:t>
      </w:r>
      <w:r w:rsidRPr="00676B08">
        <w:rPr>
          <w:i/>
        </w:rPr>
        <w:tab/>
      </w:r>
      <w:bookmarkStart w:id="0" w:name="_Hlk176447041"/>
      <w:r w:rsidR="002613CF">
        <w:t>2</w:t>
      </w:r>
      <w:r w:rsidR="000420C8">
        <w:t>6</w:t>
      </w:r>
      <w:r w:rsidR="002613CF">
        <w:t xml:space="preserve"> </w:t>
      </w:r>
      <w:r w:rsidR="000420C8">
        <w:t>December</w:t>
      </w:r>
      <w:r w:rsidR="00500C3F" w:rsidRPr="00676B08">
        <w:t xml:space="preserve"> 20</w:t>
      </w:r>
      <w:r w:rsidR="00266F35">
        <w:t>1</w:t>
      </w:r>
      <w:r w:rsidR="002613CF">
        <w:t>6</w:t>
      </w:r>
      <w:r w:rsidRPr="00676B08">
        <w:t xml:space="preserve"> </w:t>
      </w:r>
      <w:r w:rsidR="00BA1DB3" w:rsidRPr="00676B08">
        <w:t>(</w:t>
      </w:r>
      <w:r w:rsidR="00BA1DB3">
        <w:t>communication 2932/2017</w:t>
      </w:r>
      <w:r w:rsidR="00BA1DB3" w:rsidRPr="00676B08">
        <w:t>)</w:t>
      </w:r>
      <w:r w:rsidR="000420C8">
        <w:t xml:space="preserve">, 13 March 2017 </w:t>
      </w:r>
      <w:r w:rsidR="000420C8" w:rsidRPr="00676B08">
        <w:t>(</w:t>
      </w:r>
      <w:r w:rsidR="000420C8">
        <w:t>communication 3005/2017</w:t>
      </w:r>
      <w:r w:rsidR="000420C8" w:rsidRPr="00676B08">
        <w:t>)</w:t>
      </w:r>
      <w:r w:rsidR="000420C8">
        <w:t xml:space="preserve">, </w:t>
      </w:r>
      <w:r w:rsidR="007F2A35">
        <w:t>29 May 20</w:t>
      </w:r>
      <w:r w:rsidR="00BA1DB3">
        <w:t xml:space="preserve">17 </w:t>
      </w:r>
      <w:r w:rsidRPr="00676B08">
        <w:t>(</w:t>
      </w:r>
      <w:r w:rsidR="00BA1DB3">
        <w:t>communication 3047/2017</w:t>
      </w:r>
      <w:r w:rsidRPr="00676B08">
        <w:t>)</w:t>
      </w:r>
      <w:r w:rsidR="000420C8">
        <w:t xml:space="preserve"> and 14 June 2017 </w:t>
      </w:r>
      <w:r w:rsidR="000420C8" w:rsidRPr="00676B08">
        <w:t>(</w:t>
      </w:r>
      <w:r w:rsidR="000420C8">
        <w:t>communication 3087/2017</w:t>
      </w:r>
      <w:r w:rsidR="000420C8" w:rsidRPr="00676B08">
        <w:t>)</w:t>
      </w:r>
    </w:p>
    <w:bookmarkEnd w:id="0"/>
    <w:p w14:paraId="1F83CD35" w14:textId="177DC938" w:rsidR="00AE7DAA" w:rsidRPr="00676B08" w:rsidRDefault="00AE7DAA" w:rsidP="00D66BCD">
      <w:pPr>
        <w:pStyle w:val="SingleTxtG"/>
        <w:ind w:left="4536" w:hanging="3402"/>
        <w:jc w:val="left"/>
      </w:pPr>
      <w:r w:rsidRPr="00676B08">
        <w:rPr>
          <w:i/>
        </w:rPr>
        <w:t>Document references:</w:t>
      </w:r>
      <w:r w:rsidRPr="00676B08">
        <w:rPr>
          <w:i/>
        </w:rPr>
        <w:tab/>
      </w:r>
      <w:r w:rsidRPr="00676B08">
        <w:t xml:space="preserve">Decision taken pursuant to rule 92 of the Committee’s rules of procedure, transmitted to the State party on </w:t>
      </w:r>
      <w:r w:rsidR="002613CF">
        <w:t>17 January</w:t>
      </w:r>
      <w:r w:rsidR="00500C3F" w:rsidRPr="00676B08">
        <w:t xml:space="preserve"> 201</w:t>
      </w:r>
      <w:r w:rsidR="002613CF">
        <w:t>7</w:t>
      </w:r>
      <w:r w:rsidR="005C5A60">
        <w:t xml:space="preserve"> </w:t>
      </w:r>
      <w:r w:rsidR="005C5A60" w:rsidRPr="00676B08">
        <w:t>(</w:t>
      </w:r>
      <w:r w:rsidR="005C5A60">
        <w:t>communication 2932/2017</w:t>
      </w:r>
      <w:r w:rsidR="005C5A60" w:rsidRPr="00676B08">
        <w:t>)</w:t>
      </w:r>
      <w:r w:rsidR="000420C8">
        <w:t>, 6 July 2017</w:t>
      </w:r>
      <w:r w:rsidR="005C5A60">
        <w:t xml:space="preserve"> </w:t>
      </w:r>
      <w:r w:rsidR="000420C8" w:rsidRPr="00676B08">
        <w:t>(</w:t>
      </w:r>
      <w:r w:rsidR="000420C8">
        <w:t>communication 3005/2017</w:t>
      </w:r>
      <w:r w:rsidR="000420C8" w:rsidRPr="00676B08">
        <w:t>)</w:t>
      </w:r>
      <w:r w:rsidR="000420C8">
        <w:t xml:space="preserve">, </w:t>
      </w:r>
      <w:r w:rsidR="005C5A60">
        <w:t xml:space="preserve">20 November 2017 </w:t>
      </w:r>
      <w:r w:rsidR="005C5A60" w:rsidRPr="00676B08">
        <w:t>(</w:t>
      </w:r>
      <w:r w:rsidR="005C5A60">
        <w:t>communication 3047/2017</w:t>
      </w:r>
      <w:r w:rsidR="005C5A60" w:rsidRPr="00676B08">
        <w:t>)</w:t>
      </w:r>
      <w:r w:rsidR="000420C8">
        <w:t xml:space="preserve"> and 27 December 2017 </w:t>
      </w:r>
      <w:r w:rsidR="000420C8" w:rsidRPr="00676B08">
        <w:t>(</w:t>
      </w:r>
      <w:r w:rsidR="000420C8">
        <w:t>communication 3087/2017</w:t>
      </w:r>
      <w:r w:rsidR="000420C8" w:rsidRPr="00676B08">
        <w:t>)</w:t>
      </w:r>
      <w:r w:rsidRPr="00676B08">
        <w:t xml:space="preserve"> (not issued in</w:t>
      </w:r>
      <w:r w:rsidR="00D66BCD" w:rsidRPr="00676B08">
        <w:t xml:space="preserve"> </w:t>
      </w:r>
      <w:r w:rsidRPr="00676B08">
        <w:t>document form)</w:t>
      </w:r>
    </w:p>
    <w:p w14:paraId="1E642B98" w14:textId="5A3FDD23" w:rsidR="00AE7DAA" w:rsidRPr="00F35859" w:rsidRDefault="00AE7DAA" w:rsidP="00D66BCD">
      <w:pPr>
        <w:pStyle w:val="SingleTxtG"/>
        <w:ind w:left="4536" w:hanging="3402"/>
        <w:jc w:val="left"/>
        <w:rPr>
          <w:iCs/>
        </w:rPr>
      </w:pPr>
      <w:r w:rsidRPr="00676B08">
        <w:rPr>
          <w:i/>
        </w:rPr>
        <w:t xml:space="preserve">Date of adoption of </w:t>
      </w:r>
      <w:r w:rsidR="007274B3">
        <w:t>decision</w:t>
      </w:r>
      <w:r w:rsidR="00B61505" w:rsidRPr="00676B08">
        <w:rPr>
          <w:i/>
        </w:rPr>
        <w:t>:</w:t>
      </w:r>
      <w:r w:rsidR="00B61505">
        <w:rPr>
          <w:i/>
        </w:rPr>
        <w:tab/>
      </w:r>
      <w:r w:rsidR="00D42950">
        <w:rPr>
          <w:iCs/>
        </w:rPr>
        <w:t xml:space="preserve">7 </w:t>
      </w:r>
      <w:r w:rsidR="00BC6743">
        <w:rPr>
          <w:iCs/>
        </w:rPr>
        <w:t>N</w:t>
      </w:r>
      <w:r w:rsidR="0022278C">
        <w:rPr>
          <w:iCs/>
        </w:rPr>
        <w:t>ovember</w:t>
      </w:r>
      <w:r w:rsidR="00D42950">
        <w:rPr>
          <w:iCs/>
        </w:rPr>
        <w:t xml:space="preserve"> </w:t>
      </w:r>
      <w:r w:rsidR="00F35859">
        <w:rPr>
          <w:iCs/>
        </w:rPr>
        <w:t>2024</w:t>
      </w:r>
    </w:p>
    <w:p w14:paraId="03E928AF" w14:textId="26CF5535" w:rsidR="00AE7DAA" w:rsidRPr="00267A2B" w:rsidRDefault="00AE7DAA" w:rsidP="00D66BCD">
      <w:pPr>
        <w:pStyle w:val="SingleTxtG"/>
        <w:ind w:left="4536" w:hanging="3402"/>
        <w:jc w:val="left"/>
      </w:pPr>
      <w:r w:rsidRPr="00676B08">
        <w:rPr>
          <w:i/>
          <w:iCs/>
        </w:rPr>
        <w:t>Subject matter:</w:t>
      </w:r>
      <w:r w:rsidRPr="00676B08">
        <w:rPr>
          <w:i/>
        </w:rPr>
        <w:tab/>
      </w:r>
      <w:r w:rsidR="00F35859">
        <w:t xml:space="preserve">Absence of legal </w:t>
      </w:r>
      <w:r w:rsidR="00C933C4">
        <w:t>counsel at cassation hearing</w:t>
      </w:r>
    </w:p>
    <w:p w14:paraId="22CA7979" w14:textId="65343B0A" w:rsidR="00AE7DAA" w:rsidRPr="00380EC3" w:rsidRDefault="00AE7DAA" w:rsidP="00D66BCD">
      <w:pPr>
        <w:pStyle w:val="SingleTxtG"/>
        <w:ind w:left="4536" w:hanging="3402"/>
        <w:jc w:val="left"/>
        <w:rPr>
          <w:lang w:val="en-US"/>
        </w:rPr>
      </w:pPr>
      <w:r w:rsidRPr="00676B08">
        <w:rPr>
          <w:i/>
          <w:iCs/>
        </w:rPr>
        <w:t>Procedural issue</w:t>
      </w:r>
      <w:r w:rsidR="00B61505">
        <w:rPr>
          <w:i/>
          <w:iCs/>
        </w:rPr>
        <w:t>s</w:t>
      </w:r>
      <w:r w:rsidRPr="00676B08">
        <w:rPr>
          <w:i/>
        </w:rPr>
        <w:t>:</w:t>
      </w:r>
      <w:r w:rsidRPr="00676B08">
        <w:rPr>
          <w:i/>
          <w:iCs/>
        </w:rPr>
        <w:tab/>
      </w:r>
      <w:r w:rsidR="0088063C" w:rsidRPr="000420C8">
        <w:t>Abuse of the right to submission</w:t>
      </w:r>
      <w:r w:rsidR="00380EC3">
        <w:rPr>
          <w:lang w:val="en-US"/>
        </w:rPr>
        <w:t xml:space="preserve">; </w:t>
      </w:r>
      <w:r w:rsidR="00380EC3">
        <w:t>failure to exhaust domestic remedies; non-</w:t>
      </w:r>
      <w:proofErr w:type="gramStart"/>
      <w:r w:rsidR="00380EC3">
        <w:t>substantiation</w:t>
      </w:r>
      <w:proofErr w:type="gramEnd"/>
    </w:p>
    <w:p w14:paraId="4CA2DDC4" w14:textId="3571AEDA" w:rsidR="00AE7DAA" w:rsidRPr="00EC6814" w:rsidRDefault="00AE7DAA" w:rsidP="00D66BCD">
      <w:pPr>
        <w:pStyle w:val="SingleTxtG"/>
        <w:ind w:left="4536" w:hanging="3402"/>
        <w:jc w:val="left"/>
      </w:pPr>
      <w:r w:rsidRPr="00676B08">
        <w:rPr>
          <w:i/>
          <w:iCs/>
        </w:rPr>
        <w:t>Substantive issues:</w:t>
      </w:r>
      <w:r w:rsidRPr="00676B08">
        <w:rPr>
          <w:i/>
          <w:iCs/>
        </w:rPr>
        <w:tab/>
      </w:r>
      <w:r w:rsidR="0088063C">
        <w:t xml:space="preserve">Fair trial – legal assistance </w:t>
      </w:r>
    </w:p>
    <w:p w14:paraId="1F2274A2" w14:textId="19DEE138" w:rsidR="00AE7DAA" w:rsidRDefault="00AE7DAA" w:rsidP="00D66BCD">
      <w:pPr>
        <w:pStyle w:val="SingleTxtG"/>
        <w:ind w:left="4536" w:hanging="3402"/>
        <w:jc w:val="left"/>
      </w:pPr>
      <w:r w:rsidRPr="00F35423">
        <w:rPr>
          <w:i/>
          <w:iCs/>
        </w:rPr>
        <w:t xml:space="preserve">Articles </w:t>
      </w:r>
      <w:r>
        <w:rPr>
          <w:i/>
          <w:iCs/>
        </w:rPr>
        <w:t>of the Covenant</w:t>
      </w:r>
      <w:r w:rsidRPr="00E613A9">
        <w:rPr>
          <w:i/>
        </w:rPr>
        <w:t>:</w:t>
      </w:r>
      <w:r>
        <w:rPr>
          <w:i/>
          <w:iCs/>
        </w:rPr>
        <w:tab/>
      </w:r>
      <w:r w:rsidR="0088063C">
        <w:t xml:space="preserve">14 </w:t>
      </w:r>
      <w:r w:rsidR="000420C8">
        <w:t xml:space="preserve">(1) </w:t>
      </w:r>
      <w:r w:rsidR="0088063C">
        <w:t>(3) (d)</w:t>
      </w:r>
      <w:r w:rsidR="000420C8">
        <w:t xml:space="preserve"> (5) and 26</w:t>
      </w:r>
    </w:p>
    <w:p w14:paraId="07E128D2" w14:textId="6444DDF7" w:rsidR="00AE7DAA" w:rsidRPr="001B4A8B" w:rsidRDefault="00AE7DAA" w:rsidP="00D66BCD">
      <w:pPr>
        <w:pStyle w:val="SingleTxtG"/>
        <w:ind w:left="4536" w:hanging="3402"/>
        <w:jc w:val="left"/>
      </w:pPr>
      <w:r>
        <w:rPr>
          <w:i/>
          <w:iCs/>
        </w:rPr>
        <w:t>Article</w:t>
      </w:r>
      <w:r w:rsidR="00EC1F7D">
        <w:rPr>
          <w:i/>
          <w:iCs/>
        </w:rPr>
        <w:t>s</w:t>
      </w:r>
      <w:r>
        <w:rPr>
          <w:i/>
          <w:iCs/>
        </w:rPr>
        <w:t xml:space="preserve"> of the Optional Protocol:</w:t>
      </w:r>
      <w:r>
        <w:rPr>
          <w:i/>
          <w:iCs/>
        </w:rPr>
        <w:tab/>
      </w:r>
      <w:r w:rsidR="004431F4" w:rsidRPr="00380EC3">
        <w:rPr>
          <w:iCs/>
        </w:rPr>
        <w:t>2</w:t>
      </w:r>
      <w:r w:rsidR="0088063C" w:rsidRPr="00380EC3">
        <w:rPr>
          <w:iCs/>
        </w:rPr>
        <w:t>; 3 and</w:t>
      </w:r>
      <w:r w:rsidR="00B61505" w:rsidRPr="00380EC3">
        <w:rPr>
          <w:iCs/>
        </w:rPr>
        <w:t xml:space="preserve"> 5 (2) (b)</w:t>
      </w:r>
    </w:p>
    <w:p w14:paraId="5ED21F6C" w14:textId="7BDE43EB" w:rsidR="00D66BCD" w:rsidRDefault="00D66BCD" w:rsidP="00121511">
      <w:pPr>
        <w:pStyle w:val="SingleTxtG"/>
        <w:spacing w:before="240"/>
      </w:pPr>
      <w:r w:rsidRPr="00676B08">
        <w:t>1.</w:t>
      </w:r>
      <w:r w:rsidR="00C77706">
        <w:t>1</w:t>
      </w:r>
      <w:r w:rsidRPr="00676B08">
        <w:tab/>
      </w:r>
      <w:r w:rsidR="00081978" w:rsidRPr="004E6343">
        <w:t>The author</w:t>
      </w:r>
      <w:r w:rsidR="00C0706F">
        <w:t>s</w:t>
      </w:r>
      <w:r w:rsidR="00081978" w:rsidRPr="004E6343">
        <w:t xml:space="preserve"> of the communication</w:t>
      </w:r>
      <w:r w:rsidR="00C0706F">
        <w:t>s</w:t>
      </w:r>
      <w:r w:rsidR="00081978" w:rsidRPr="004E6343">
        <w:t xml:space="preserve"> </w:t>
      </w:r>
      <w:r w:rsidR="00C0706F">
        <w:t>are</w:t>
      </w:r>
      <w:r w:rsidR="00081978" w:rsidRPr="004E6343">
        <w:t xml:space="preserve"> </w:t>
      </w:r>
      <w:r w:rsidR="00C0706F">
        <w:t>S</w:t>
      </w:r>
      <w:r w:rsidR="00FA3D2D">
        <w:t>.</w:t>
      </w:r>
      <w:r w:rsidR="00C0706F">
        <w:t xml:space="preserve"> P</w:t>
      </w:r>
      <w:r w:rsidR="00FA3D2D">
        <w:t>.</w:t>
      </w:r>
      <w:r w:rsidR="00C0706F">
        <w:t xml:space="preserve"> </w:t>
      </w:r>
      <w:r w:rsidR="00C0706F" w:rsidRPr="00676B08">
        <w:t>(</w:t>
      </w:r>
      <w:r w:rsidR="00C0706F">
        <w:t>communication 2932/2017</w:t>
      </w:r>
      <w:r w:rsidR="00C0706F" w:rsidRPr="00676B08">
        <w:t>)</w:t>
      </w:r>
      <w:r w:rsidR="00DD6B46">
        <w:t xml:space="preserve">, </w:t>
      </w:r>
      <w:r w:rsidR="00DD6B46">
        <w:rPr>
          <w:bCs/>
        </w:rPr>
        <w:t>A</w:t>
      </w:r>
      <w:r w:rsidR="00FA3D2D">
        <w:rPr>
          <w:bCs/>
        </w:rPr>
        <w:t>.</w:t>
      </w:r>
      <w:r w:rsidR="00DD6B46">
        <w:rPr>
          <w:bCs/>
        </w:rPr>
        <w:t xml:space="preserve"> P</w:t>
      </w:r>
      <w:r w:rsidR="00FA3D2D">
        <w:rPr>
          <w:bCs/>
        </w:rPr>
        <w:t>.</w:t>
      </w:r>
      <w:r w:rsidR="00C0706F">
        <w:t xml:space="preserve"> </w:t>
      </w:r>
      <w:r w:rsidR="00DD6B46" w:rsidRPr="00676B08">
        <w:t>(</w:t>
      </w:r>
      <w:r w:rsidR="00DD6B46">
        <w:t>communication 3005/2017</w:t>
      </w:r>
      <w:r w:rsidR="00DD6B46" w:rsidRPr="00676B08">
        <w:t>)</w:t>
      </w:r>
      <w:r w:rsidR="00DD6B46">
        <w:t xml:space="preserve">, </w:t>
      </w:r>
      <w:r w:rsidR="00C0706F" w:rsidRPr="00F37BBE">
        <w:rPr>
          <w:bCs/>
        </w:rPr>
        <w:t>V</w:t>
      </w:r>
      <w:r w:rsidR="00FA3D2D">
        <w:rPr>
          <w:bCs/>
        </w:rPr>
        <w:t>.</w:t>
      </w:r>
      <w:r w:rsidR="00C0706F" w:rsidRPr="00F37BBE">
        <w:rPr>
          <w:bCs/>
        </w:rPr>
        <w:t xml:space="preserve"> K</w:t>
      </w:r>
      <w:r w:rsidR="00FA3D2D">
        <w:rPr>
          <w:bCs/>
        </w:rPr>
        <w:t>.</w:t>
      </w:r>
      <w:r w:rsidR="00C0706F">
        <w:rPr>
          <w:bCs/>
        </w:rPr>
        <w:t xml:space="preserve"> </w:t>
      </w:r>
      <w:r w:rsidR="00C0706F" w:rsidRPr="00676B08">
        <w:t>(</w:t>
      </w:r>
      <w:r w:rsidR="00C0706F">
        <w:t>communication 3047/2017</w:t>
      </w:r>
      <w:r w:rsidR="00C0706F" w:rsidRPr="00676B08">
        <w:t>)</w:t>
      </w:r>
      <w:r w:rsidR="00DD6B46">
        <w:t xml:space="preserve"> and </w:t>
      </w:r>
      <w:r w:rsidR="00DD6B46">
        <w:rPr>
          <w:bCs/>
        </w:rPr>
        <w:t>B</w:t>
      </w:r>
      <w:r w:rsidR="00FA3D2D">
        <w:rPr>
          <w:bCs/>
        </w:rPr>
        <w:t>.</w:t>
      </w:r>
      <w:r w:rsidR="00DD6B46">
        <w:rPr>
          <w:bCs/>
        </w:rPr>
        <w:t xml:space="preserve"> N</w:t>
      </w:r>
      <w:r w:rsidR="00FA3D2D">
        <w:rPr>
          <w:bCs/>
        </w:rPr>
        <w:t xml:space="preserve">. </w:t>
      </w:r>
      <w:r w:rsidR="00DD6B46" w:rsidRPr="00676B08">
        <w:t>(</w:t>
      </w:r>
      <w:r w:rsidR="00DD6B46">
        <w:t>communication 3087/2017</w:t>
      </w:r>
      <w:r w:rsidR="00DD6B46" w:rsidRPr="00676B08">
        <w:t>)</w:t>
      </w:r>
      <w:r w:rsidR="000E00D0">
        <w:t>,</w:t>
      </w:r>
      <w:r w:rsidR="000E00D0" w:rsidRPr="00E83A08">
        <w:t xml:space="preserve"> </w:t>
      </w:r>
      <w:r w:rsidR="00DD6B46">
        <w:t>all</w:t>
      </w:r>
      <w:r w:rsidR="000E00D0" w:rsidRPr="00A75013">
        <w:t xml:space="preserve"> </w:t>
      </w:r>
      <w:r w:rsidR="000E00D0">
        <w:t>citizen</w:t>
      </w:r>
      <w:r w:rsidR="00C0706F">
        <w:t>s</w:t>
      </w:r>
      <w:r w:rsidR="003C2569">
        <w:t xml:space="preserve"> of</w:t>
      </w:r>
      <w:r w:rsidR="00F35859">
        <w:t xml:space="preserve"> the</w:t>
      </w:r>
      <w:r w:rsidR="003C2569">
        <w:t xml:space="preserve"> </w:t>
      </w:r>
      <w:r w:rsidR="009104E4">
        <w:t>Russia</w:t>
      </w:r>
      <w:r w:rsidR="00F35859">
        <w:t>n Federation</w:t>
      </w:r>
      <w:r w:rsidR="003E3C9A">
        <w:t>,</w:t>
      </w:r>
      <w:r w:rsidR="000E00D0">
        <w:t xml:space="preserve"> </w:t>
      </w:r>
      <w:r w:rsidR="000E00D0" w:rsidRPr="00A75013">
        <w:t xml:space="preserve">born </w:t>
      </w:r>
      <w:r w:rsidR="000E00D0">
        <w:t xml:space="preserve">in </w:t>
      </w:r>
      <w:r w:rsidR="000E00D0" w:rsidRPr="00A75013">
        <w:t>19</w:t>
      </w:r>
      <w:r w:rsidR="003E3C9A">
        <w:t>87</w:t>
      </w:r>
      <w:r w:rsidR="00DD6B46">
        <w:t>, 1977,</w:t>
      </w:r>
      <w:r w:rsidR="003E3C9A">
        <w:t xml:space="preserve"> 1981</w:t>
      </w:r>
      <w:r w:rsidR="00DD6B46">
        <w:t xml:space="preserve"> and 1973</w:t>
      </w:r>
      <w:r w:rsidR="003E3C9A">
        <w:t xml:space="preserve"> respectively</w:t>
      </w:r>
      <w:r w:rsidRPr="00676B08">
        <w:t xml:space="preserve">. </w:t>
      </w:r>
      <w:r w:rsidR="00B91690">
        <w:t>All</w:t>
      </w:r>
      <w:r w:rsidR="006279A6">
        <w:t xml:space="preserve"> the</w:t>
      </w:r>
      <w:r w:rsidR="00DD6B46">
        <w:t xml:space="preserve"> authors claim </w:t>
      </w:r>
      <w:r w:rsidR="00F35859">
        <w:t>that the State party has violated</w:t>
      </w:r>
      <w:r w:rsidR="00EC1F7D">
        <w:t xml:space="preserve"> </w:t>
      </w:r>
      <w:r w:rsidR="003E3C9A">
        <w:t>their</w:t>
      </w:r>
      <w:r w:rsidRPr="00676B08">
        <w:t xml:space="preserve"> rights under article</w:t>
      </w:r>
      <w:r w:rsidR="00500C3F" w:rsidRPr="00676B08">
        <w:t xml:space="preserve"> </w:t>
      </w:r>
      <w:r w:rsidR="00F35859">
        <w:t>14</w:t>
      </w:r>
      <w:r w:rsidR="00DD6B46">
        <w:t xml:space="preserve"> </w:t>
      </w:r>
      <w:r w:rsidR="00F35859">
        <w:t>(3)</w:t>
      </w:r>
      <w:r w:rsidR="0088063C">
        <w:t xml:space="preserve"> </w:t>
      </w:r>
      <w:r w:rsidR="00F35859">
        <w:t>(d)</w:t>
      </w:r>
      <w:r w:rsidR="00DD6B46">
        <w:t xml:space="preserve"> </w:t>
      </w:r>
      <w:r w:rsidRPr="00676B08">
        <w:t>of the Covenant</w:t>
      </w:r>
      <w:r w:rsidR="006279A6">
        <w:t>.</w:t>
      </w:r>
      <w:r w:rsidR="00DD6B46">
        <w:t xml:space="preserve"> </w:t>
      </w:r>
      <w:r w:rsidR="00FA3D2D">
        <w:t>B.N.</w:t>
      </w:r>
      <w:r w:rsidR="00DD6B46">
        <w:t xml:space="preserve"> claims that the State party has also violated his</w:t>
      </w:r>
      <w:r w:rsidR="00DD6B46" w:rsidRPr="00676B08">
        <w:t xml:space="preserve"> rights under </w:t>
      </w:r>
      <w:r w:rsidR="00DD6B46" w:rsidRPr="00676B08">
        <w:lastRenderedPageBreak/>
        <w:t>article</w:t>
      </w:r>
      <w:r w:rsidR="00DD6B46">
        <w:t>s</w:t>
      </w:r>
      <w:r w:rsidR="00DD6B46" w:rsidRPr="00676B08">
        <w:t xml:space="preserve"> </w:t>
      </w:r>
      <w:r w:rsidR="00DD6B46">
        <w:t xml:space="preserve">14 (1) (5) and 26 </w:t>
      </w:r>
      <w:r w:rsidR="00DD6B46" w:rsidRPr="00676B08">
        <w:t>of the Covenant</w:t>
      </w:r>
      <w:r w:rsidRPr="00676B08">
        <w:t xml:space="preserve">. The Optional Protocol entered into force for the State party on </w:t>
      </w:r>
      <w:r w:rsidR="009104E4">
        <w:t>1 January</w:t>
      </w:r>
      <w:r w:rsidR="00500C3F" w:rsidRPr="00676B08">
        <w:t xml:space="preserve"> 1992</w:t>
      </w:r>
      <w:r w:rsidRPr="00676B08">
        <w:t xml:space="preserve">. </w:t>
      </w:r>
      <w:r w:rsidR="00FA3D2D">
        <w:t>A.P.</w:t>
      </w:r>
      <w:r w:rsidR="006279A6">
        <w:t xml:space="preserve"> is represented by counsel</w:t>
      </w:r>
      <w:r w:rsidR="00DD6B46">
        <w:t>,</w:t>
      </w:r>
      <w:r w:rsidRPr="00676B08">
        <w:t xml:space="preserve"> </w:t>
      </w:r>
      <w:r w:rsidR="006279A6">
        <w:t xml:space="preserve">while the </w:t>
      </w:r>
      <w:r w:rsidR="00B91690">
        <w:t xml:space="preserve">three </w:t>
      </w:r>
      <w:r w:rsidR="006279A6">
        <w:t xml:space="preserve">other authors </w:t>
      </w:r>
      <w:r w:rsidR="003E3C9A">
        <w:t xml:space="preserve">are </w:t>
      </w:r>
      <w:r w:rsidR="006279A6">
        <w:t>unr</w:t>
      </w:r>
      <w:r w:rsidR="00DF09A4" w:rsidRPr="004E6343">
        <w:t>epresented</w:t>
      </w:r>
      <w:r w:rsidRPr="00676B08">
        <w:t>.</w:t>
      </w:r>
    </w:p>
    <w:p w14:paraId="2D1BC93F" w14:textId="18E07733" w:rsidR="00C77706" w:rsidRDefault="00C77706" w:rsidP="00121511">
      <w:pPr>
        <w:pStyle w:val="SingleTxtG"/>
        <w:spacing w:before="240"/>
      </w:pPr>
      <w:r>
        <w:t>1.2</w:t>
      </w:r>
      <w:r>
        <w:tab/>
        <w:t xml:space="preserve">On </w:t>
      </w:r>
      <w:r w:rsidR="00D42950">
        <w:t>7</w:t>
      </w:r>
      <w:r w:rsidR="002824D4">
        <w:t xml:space="preserve"> November</w:t>
      </w:r>
      <w:r>
        <w:t xml:space="preserve"> 2024, pursuant to rule 97 (3) of its rules of procedure, the Committee decided to join communications 2932/2017, 3005/2017, 3047/2017 and 3087/2017 for a joint decision, in view of their </w:t>
      </w:r>
      <w:r w:rsidR="00FF55D1">
        <w:t>substantial factual and legal similarities.</w:t>
      </w:r>
    </w:p>
    <w:p w14:paraId="104983C8" w14:textId="57B7151F" w:rsidR="009563E7" w:rsidRPr="00C346A0" w:rsidRDefault="00500C3F" w:rsidP="009563E7">
      <w:pPr>
        <w:pStyle w:val="H23G"/>
      </w:pPr>
      <w:r>
        <w:tab/>
      </w:r>
      <w:r>
        <w:tab/>
      </w:r>
      <w:r w:rsidR="00F35859">
        <w:t>F</w:t>
      </w:r>
      <w:r w:rsidR="009563E7" w:rsidRPr="00C346A0">
        <w:t xml:space="preserve">acts as submitted by the </w:t>
      </w:r>
      <w:proofErr w:type="gramStart"/>
      <w:r w:rsidR="009563E7" w:rsidRPr="00C346A0">
        <w:t>author</w:t>
      </w:r>
      <w:r w:rsidR="008F34CB">
        <w:t>s</w:t>
      </w:r>
      <w:proofErr w:type="gramEnd"/>
    </w:p>
    <w:p w14:paraId="1618EE28" w14:textId="7649977F" w:rsidR="00CE4EA8" w:rsidRPr="001A6D13" w:rsidRDefault="00CE4EA8" w:rsidP="00C52837">
      <w:pPr>
        <w:pStyle w:val="SingleTxtG"/>
        <w:rPr>
          <w:i/>
          <w:iCs/>
        </w:rPr>
      </w:pPr>
      <w:r w:rsidRPr="001A6D13">
        <w:rPr>
          <w:i/>
          <w:iCs/>
        </w:rPr>
        <w:t xml:space="preserve">Communication </w:t>
      </w:r>
      <w:r w:rsidR="001A6D13" w:rsidRPr="001A6D13">
        <w:rPr>
          <w:i/>
          <w:iCs/>
        </w:rPr>
        <w:t>2932/2017</w:t>
      </w:r>
      <w:r w:rsidR="003B2367">
        <w:rPr>
          <w:i/>
          <w:iCs/>
        </w:rPr>
        <w:t xml:space="preserve"> (</w:t>
      </w:r>
      <w:r w:rsidR="00FA3D2D">
        <w:rPr>
          <w:i/>
          <w:iCs/>
        </w:rPr>
        <w:t>S.P.</w:t>
      </w:r>
      <w:r w:rsidR="003B2367">
        <w:rPr>
          <w:i/>
          <w:iCs/>
        </w:rPr>
        <w:t>)</w:t>
      </w:r>
    </w:p>
    <w:p w14:paraId="3A11F1A4" w14:textId="1CC842E7" w:rsidR="000E05B4" w:rsidRDefault="00C52837" w:rsidP="00C52837">
      <w:pPr>
        <w:pStyle w:val="SingleTxtG"/>
      </w:pPr>
      <w:r w:rsidRPr="004E6343">
        <w:t>2.1</w:t>
      </w:r>
      <w:r w:rsidRPr="004E6343">
        <w:tab/>
        <w:t xml:space="preserve">On </w:t>
      </w:r>
      <w:r w:rsidR="003F272B">
        <w:t>26 July 2006</w:t>
      </w:r>
      <w:r w:rsidRPr="004E6343">
        <w:t xml:space="preserve">, </w:t>
      </w:r>
      <w:r w:rsidR="00B91690">
        <w:t xml:space="preserve">the </w:t>
      </w:r>
      <w:proofErr w:type="spellStart"/>
      <w:r w:rsidR="00A857EA">
        <w:t>Tulsk</w:t>
      </w:r>
      <w:r w:rsidR="00F3335F">
        <w:t>y</w:t>
      </w:r>
      <w:proofErr w:type="spellEnd"/>
      <w:r w:rsidR="00F3335F">
        <w:t xml:space="preserve"> Regional </w:t>
      </w:r>
      <w:r w:rsidRPr="004E6343">
        <w:t xml:space="preserve">Court found the author guilty of </w:t>
      </w:r>
      <w:r w:rsidR="00663BC5">
        <w:t>several</w:t>
      </w:r>
      <w:r w:rsidRPr="004E6343">
        <w:t xml:space="preserve"> crimes, including murder, and sentenced him to </w:t>
      </w:r>
      <w:r w:rsidR="00663BC5">
        <w:t>24 years in prison</w:t>
      </w:r>
      <w:r w:rsidRPr="004E6343">
        <w:t xml:space="preserve">. On 22 </w:t>
      </w:r>
      <w:r w:rsidR="00BB671C">
        <w:t>January</w:t>
      </w:r>
      <w:r w:rsidRPr="004E6343">
        <w:t xml:space="preserve"> </w:t>
      </w:r>
      <w:r w:rsidR="00BB671C">
        <w:t>200</w:t>
      </w:r>
      <w:r w:rsidRPr="004E6343">
        <w:t>7, the Supreme Court of the Russian Federation</w:t>
      </w:r>
      <w:r w:rsidR="002879C9">
        <w:t>, acting as a court of second instance,</w:t>
      </w:r>
      <w:r w:rsidRPr="004E6343">
        <w:t xml:space="preserve"> </w:t>
      </w:r>
      <w:r w:rsidR="00243C3C">
        <w:rPr>
          <w:lang w:val="en-US"/>
        </w:rPr>
        <w:t xml:space="preserve">upheld the author’s </w:t>
      </w:r>
      <w:r w:rsidRPr="004E6343">
        <w:t>sentence</w:t>
      </w:r>
      <w:r w:rsidR="0027711A">
        <w:t xml:space="preserve"> after the author’s cassation appeal</w:t>
      </w:r>
      <w:r w:rsidRPr="004E6343">
        <w:t xml:space="preserve">. </w:t>
      </w:r>
      <w:r w:rsidR="000519C8">
        <w:t xml:space="preserve">Even though the cassation appeal was prepared </w:t>
      </w:r>
      <w:r w:rsidR="00234AD2">
        <w:t xml:space="preserve">and submitted </w:t>
      </w:r>
      <w:r w:rsidR="000519C8">
        <w:t xml:space="preserve">by the author’s </w:t>
      </w:r>
      <w:r w:rsidR="00234AD2">
        <w:t xml:space="preserve">lawyer who represented him during the trial, </w:t>
      </w:r>
      <w:r w:rsidR="00501806">
        <w:t>the lawyer</w:t>
      </w:r>
      <w:r w:rsidR="00BD1095">
        <w:t xml:space="preserve"> </w:t>
      </w:r>
      <w:r w:rsidR="00BD1095" w:rsidRPr="006F16F8">
        <w:t>and the author</w:t>
      </w:r>
      <w:r w:rsidR="00501806">
        <w:t xml:space="preserve"> w</w:t>
      </w:r>
      <w:r w:rsidR="00BD1095">
        <w:t>ere</w:t>
      </w:r>
      <w:r w:rsidR="00501806">
        <w:t xml:space="preserve"> not present during the cassation hearing</w:t>
      </w:r>
      <w:r w:rsidR="00A56023">
        <w:t xml:space="preserve">, </w:t>
      </w:r>
      <w:r w:rsidR="00431EDB">
        <w:t>while the prosecution was represented by the case prosecutor</w:t>
      </w:r>
      <w:r w:rsidR="00EF25B9">
        <w:t>.</w:t>
      </w:r>
      <w:r w:rsidR="008E02AF">
        <w:t xml:space="preserve"> </w:t>
      </w:r>
      <w:r w:rsidR="00626DD0">
        <w:t xml:space="preserve">On 27 October 2010, </w:t>
      </w:r>
      <w:r w:rsidR="0059694B">
        <w:t>the Presidium of the Supreme Court</w:t>
      </w:r>
      <w:r w:rsidR="00C55DDB">
        <w:t>, acting as a court of supervisory appeal,</w:t>
      </w:r>
      <w:r w:rsidR="0036512F">
        <w:t xml:space="preserve"> </w:t>
      </w:r>
      <w:r w:rsidR="00FD38B9">
        <w:t xml:space="preserve">amended the author’s sentence to 23 </w:t>
      </w:r>
      <w:r w:rsidR="00155CE0">
        <w:t>years and 9 months in prison</w:t>
      </w:r>
      <w:r w:rsidR="00A1550E">
        <w:t xml:space="preserve">. </w:t>
      </w:r>
      <w:r w:rsidR="00C36F54">
        <w:t>The author did not raise the violation of his right to legal assistance in his appeal, and t</w:t>
      </w:r>
      <w:r w:rsidR="00A1550E">
        <w:t>he hearing was held in the absence of the author and his lawyer</w:t>
      </w:r>
      <w:r w:rsidR="00391E0C">
        <w:t xml:space="preserve">. </w:t>
      </w:r>
      <w:r w:rsidR="0008074F">
        <w:t xml:space="preserve">On </w:t>
      </w:r>
      <w:r w:rsidR="00A13850">
        <w:t>10 December 2015</w:t>
      </w:r>
      <w:r w:rsidR="0008074F">
        <w:t xml:space="preserve">, the author submitted </w:t>
      </w:r>
      <w:r w:rsidR="00A1550E">
        <w:t>a new</w:t>
      </w:r>
      <w:r w:rsidR="00A13850">
        <w:t xml:space="preserve"> appeal for a supervisory review to the Presidium of the Supreme Court</w:t>
      </w:r>
      <w:r w:rsidR="00F46E29">
        <w:t xml:space="preserve"> asking the court to quash the decision</w:t>
      </w:r>
      <w:r w:rsidR="00B91690">
        <w:t>s</w:t>
      </w:r>
      <w:r w:rsidR="00F46E29">
        <w:t xml:space="preserve"> of the cassation court dated 22 January 2007 </w:t>
      </w:r>
      <w:r w:rsidR="00DA4994">
        <w:t xml:space="preserve">and of the supervisory review dated 27 October 2010 </w:t>
      </w:r>
      <w:r w:rsidR="000C0161">
        <w:t xml:space="preserve">for </w:t>
      </w:r>
      <w:r w:rsidR="00F12A24">
        <w:t xml:space="preserve">violating his </w:t>
      </w:r>
      <w:r w:rsidR="00856B14">
        <w:t>right to legal defence</w:t>
      </w:r>
      <w:r w:rsidR="00F12A24">
        <w:t xml:space="preserve"> at both hearings</w:t>
      </w:r>
      <w:r w:rsidR="00856B14">
        <w:t>.</w:t>
      </w:r>
      <w:r w:rsidR="00FB5B4F">
        <w:t xml:space="preserve"> </w:t>
      </w:r>
      <w:r w:rsidR="00F1718F">
        <w:t xml:space="preserve">On 24 December 2015, </w:t>
      </w:r>
      <w:r w:rsidR="00D13598">
        <w:t xml:space="preserve">by a one-judge decision, </w:t>
      </w:r>
      <w:r w:rsidR="00F1718F">
        <w:t>the Supreme Court</w:t>
      </w:r>
      <w:r w:rsidR="00D13598">
        <w:t xml:space="preserve"> rejected the author’s</w:t>
      </w:r>
      <w:r w:rsidR="00A31767">
        <w:t xml:space="preserve"> appeal.</w:t>
      </w:r>
      <w:r w:rsidR="005D0E04">
        <w:t xml:space="preserve"> The Supreme Court held that at the time of the cassation hearing, the Criminal Procedure Code was interpreted as </w:t>
      </w:r>
      <w:r w:rsidR="005D0E04" w:rsidRPr="00777721">
        <w:t>obliging the</w:t>
      </w:r>
      <w:r w:rsidR="005D0E04">
        <w:rPr>
          <w:lang w:val="en-US"/>
        </w:rPr>
        <w:t xml:space="preserve"> cassation </w:t>
      </w:r>
      <w:r w:rsidR="005D0E04" w:rsidRPr="00777721">
        <w:t>court to appoint a defence counsel only at the request of the convicted person.</w:t>
      </w:r>
      <w:r w:rsidR="005D0E04">
        <w:t xml:space="preserve"> Since the author did not request the cassation court to appoint him a lawyer, </w:t>
      </w:r>
      <w:r w:rsidR="005D0E04">
        <w:rPr>
          <w:lang w:val="en-US"/>
        </w:rPr>
        <w:t xml:space="preserve">there was no reason to believe that the court violated the author’s right to legal </w:t>
      </w:r>
      <w:proofErr w:type="spellStart"/>
      <w:r w:rsidR="005D0E04">
        <w:rPr>
          <w:lang w:val="en-US"/>
        </w:rPr>
        <w:t>defence</w:t>
      </w:r>
      <w:proofErr w:type="spellEnd"/>
      <w:r w:rsidR="00A757C0">
        <w:rPr>
          <w:lang w:val="en-US"/>
        </w:rPr>
        <w:t xml:space="preserve">. </w:t>
      </w:r>
      <w:r w:rsidR="00D96CCA">
        <w:rPr>
          <w:lang w:val="en-US"/>
        </w:rPr>
        <w:t xml:space="preserve">Concerning the supervisory review decision dated 27 October 2010, the Supreme Court </w:t>
      </w:r>
      <w:r w:rsidR="008C1E86">
        <w:rPr>
          <w:lang w:val="en-US"/>
        </w:rPr>
        <w:t xml:space="preserve">noted that the case file contained the author’s written waiver of his right to </w:t>
      </w:r>
      <w:r w:rsidR="001F4A1D">
        <w:rPr>
          <w:lang w:val="en-US"/>
        </w:rPr>
        <w:t xml:space="preserve">a </w:t>
      </w:r>
      <w:proofErr w:type="spellStart"/>
      <w:r w:rsidR="001F4A1D">
        <w:rPr>
          <w:lang w:val="en-US"/>
        </w:rPr>
        <w:t>defence</w:t>
      </w:r>
      <w:proofErr w:type="spellEnd"/>
      <w:r w:rsidR="001F4A1D">
        <w:rPr>
          <w:lang w:val="en-US"/>
        </w:rPr>
        <w:t xml:space="preserve"> counsel.</w:t>
      </w:r>
      <w:r w:rsidR="00A31767">
        <w:t xml:space="preserve"> </w:t>
      </w:r>
      <w:r w:rsidR="00E8789C">
        <w:t xml:space="preserve">On 20 June 2016, the Deputy Chair of the Supreme Court confirmed the </w:t>
      </w:r>
      <w:r w:rsidR="007F4430">
        <w:t>decision</w:t>
      </w:r>
      <w:r w:rsidR="005E59DF">
        <w:t xml:space="preserve"> of 24 December 2015</w:t>
      </w:r>
      <w:r w:rsidR="007F4430">
        <w:t xml:space="preserve">. </w:t>
      </w:r>
    </w:p>
    <w:p w14:paraId="2A45DF4C" w14:textId="12608740" w:rsidR="000E05B4" w:rsidRPr="001A6D13" w:rsidRDefault="000E05B4" w:rsidP="000E05B4">
      <w:pPr>
        <w:pStyle w:val="SingleTxtG"/>
        <w:rPr>
          <w:i/>
          <w:iCs/>
        </w:rPr>
      </w:pPr>
      <w:r w:rsidRPr="001A6D13">
        <w:rPr>
          <w:i/>
          <w:iCs/>
        </w:rPr>
        <w:t xml:space="preserve">Communication </w:t>
      </w:r>
      <w:r w:rsidR="004E6C1B">
        <w:rPr>
          <w:i/>
          <w:iCs/>
        </w:rPr>
        <w:t>3005</w:t>
      </w:r>
      <w:r w:rsidRPr="001A6D13">
        <w:rPr>
          <w:i/>
          <w:iCs/>
        </w:rPr>
        <w:t>/2017</w:t>
      </w:r>
      <w:r w:rsidR="003B2367">
        <w:rPr>
          <w:i/>
          <w:iCs/>
        </w:rPr>
        <w:t xml:space="preserve"> (</w:t>
      </w:r>
      <w:r w:rsidR="00FA3D2D">
        <w:rPr>
          <w:i/>
          <w:iCs/>
        </w:rPr>
        <w:t>A.P.</w:t>
      </w:r>
      <w:r w:rsidR="00C86858">
        <w:rPr>
          <w:i/>
          <w:iCs/>
        </w:rPr>
        <w:t>)</w:t>
      </w:r>
    </w:p>
    <w:p w14:paraId="3EDBEAB4" w14:textId="16EE652C" w:rsidR="004E6C1B" w:rsidRDefault="00C52837" w:rsidP="00C52837">
      <w:pPr>
        <w:pStyle w:val="SingleTxtG"/>
        <w:rPr>
          <w:lang w:val="en-US"/>
        </w:rPr>
      </w:pPr>
      <w:r w:rsidRPr="004E6343">
        <w:t>2.2</w:t>
      </w:r>
      <w:r w:rsidRPr="004E6343">
        <w:tab/>
      </w:r>
      <w:r w:rsidR="0061628D">
        <w:t>On 10 May 2006, the author</w:t>
      </w:r>
      <w:r w:rsidR="00C86858">
        <w:t xml:space="preserve"> was acquitted </w:t>
      </w:r>
      <w:r w:rsidR="00B91690">
        <w:t xml:space="preserve">of several crimes, including murder and possession of illegal weapons </w:t>
      </w:r>
      <w:r w:rsidR="00652159">
        <w:t xml:space="preserve">by </w:t>
      </w:r>
      <w:r w:rsidR="00FB6680">
        <w:t>a jury verdict of Krasnoyarsk Regional Court</w:t>
      </w:r>
      <w:r w:rsidR="00FC2D0F">
        <w:t xml:space="preserve">. </w:t>
      </w:r>
      <w:r w:rsidR="000E2E8B">
        <w:t xml:space="preserve">The </w:t>
      </w:r>
      <w:r w:rsidR="00222DC9">
        <w:t xml:space="preserve">case prosecutor appealed the </w:t>
      </w:r>
      <w:r w:rsidR="0092155D">
        <w:t>ruling</w:t>
      </w:r>
      <w:r w:rsidR="00222DC9">
        <w:t xml:space="preserve"> to the Supreme Court arguing that </w:t>
      </w:r>
      <w:r w:rsidR="00E51A77">
        <w:t>despite warning</w:t>
      </w:r>
      <w:r w:rsidR="009A47E6">
        <w:t>s</w:t>
      </w:r>
      <w:r w:rsidR="00E51A77">
        <w:t xml:space="preserve"> by the </w:t>
      </w:r>
      <w:r w:rsidR="00006F3D">
        <w:t xml:space="preserve">presiding judge, </w:t>
      </w:r>
      <w:r w:rsidR="00312E3B">
        <w:t xml:space="preserve">the defence </w:t>
      </w:r>
      <w:r w:rsidR="00006F3D">
        <w:t xml:space="preserve">posed </w:t>
      </w:r>
      <w:r w:rsidR="00135029">
        <w:t>unlawful ques</w:t>
      </w:r>
      <w:r w:rsidR="00006F3D">
        <w:t xml:space="preserve">tions concerning </w:t>
      </w:r>
      <w:r w:rsidR="009A47E6">
        <w:t>evidence collected in the case</w:t>
      </w:r>
      <w:r w:rsidR="00861DE4">
        <w:t xml:space="preserve">. </w:t>
      </w:r>
      <w:r w:rsidR="00C274B7">
        <w:t xml:space="preserve">On </w:t>
      </w:r>
      <w:r w:rsidR="00923A84">
        <w:t xml:space="preserve">20 December 2006, the Supreme Court, acting as a cassation court of </w:t>
      </w:r>
      <w:r w:rsidR="000C77AB">
        <w:t xml:space="preserve">the </w:t>
      </w:r>
      <w:r w:rsidR="00923A84">
        <w:t xml:space="preserve">second instance, quashed the trial court’s verdict and </w:t>
      </w:r>
      <w:r w:rsidR="00E358A3">
        <w:t xml:space="preserve">ordered a new </w:t>
      </w:r>
      <w:r w:rsidR="00E358A3" w:rsidRPr="000C77AB">
        <w:t xml:space="preserve">trial by a different </w:t>
      </w:r>
      <w:r w:rsidR="000C77AB" w:rsidRPr="000C77AB">
        <w:t>jury</w:t>
      </w:r>
      <w:r w:rsidR="00E358A3">
        <w:t xml:space="preserve">. </w:t>
      </w:r>
      <w:r w:rsidR="00E7786A">
        <w:t xml:space="preserve">The author </w:t>
      </w:r>
      <w:r w:rsidR="00F706DC">
        <w:t>was not represented by a lawyer during the cassation hearing</w:t>
      </w:r>
      <w:r w:rsidR="008C2466">
        <w:t>, while the prosecution was represented by the case prosecutor</w:t>
      </w:r>
      <w:r w:rsidR="009B63EE">
        <w:t>.</w:t>
      </w:r>
      <w:r w:rsidR="002E53F3">
        <w:t xml:space="preserve"> </w:t>
      </w:r>
      <w:r w:rsidR="009916D9">
        <w:t xml:space="preserve">On </w:t>
      </w:r>
      <w:r w:rsidR="00872684">
        <w:t xml:space="preserve">29 April 2010, after a </w:t>
      </w:r>
      <w:r w:rsidR="009E6CAA">
        <w:t>re-</w:t>
      </w:r>
      <w:r w:rsidR="00872684">
        <w:t>trial, the author was found guilty</w:t>
      </w:r>
      <w:r w:rsidR="009E6CAA">
        <w:t xml:space="preserve"> of the </w:t>
      </w:r>
      <w:r w:rsidR="00FF799B">
        <w:t xml:space="preserve">initial </w:t>
      </w:r>
      <w:r w:rsidR="009E6CAA">
        <w:t xml:space="preserve">crimes </w:t>
      </w:r>
      <w:r w:rsidR="009E6CAA" w:rsidRPr="000C77AB">
        <w:t xml:space="preserve">by a new jury. On 30 September 2010, </w:t>
      </w:r>
      <w:r w:rsidR="00CA0EB1" w:rsidRPr="000C77AB">
        <w:t xml:space="preserve">Krasnoyarsk Regional Court sentenced the author to </w:t>
      </w:r>
      <w:r w:rsidR="009335FA" w:rsidRPr="000C77AB">
        <w:t>life i</w:t>
      </w:r>
      <w:r w:rsidR="0092155D">
        <w:t>m</w:t>
      </w:r>
      <w:r w:rsidR="009335FA" w:rsidRPr="000C77AB">
        <w:t>prison</w:t>
      </w:r>
      <w:r w:rsidR="0092155D">
        <w:t>ment</w:t>
      </w:r>
      <w:r w:rsidR="009335FA" w:rsidRPr="000C77AB">
        <w:t>.</w:t>
      </w:r>
      <w:r w:rsidR="009335FA">
        <w:t xml:space="preserve"> </w:t>
      </w:r>
      <w:r w:rsidR="002B5EE1" w:rsidRPr="000C77AB">
        <w:t xml:space="preserve">On 3 November 2011, the </w:t>
      </w:r>
      <w:r w:rsidR="004E18D6" w:rsidRPr="000C77AB">
        <w:t>Supreme Court</w:t>
      </w:r>
      <w:r w:rsidR="000C77AB">
        <w:t xml:space="preserve">, acting as a cassation court of the second instance, </w:t>
      </w:r>
      <w:r w:rsidR="004E18D6" w:rsidRPr="000C77AB">
        <w:t>am</w:t>
      </w:r>
      <w:r w:rsidR="00192035" w:rsidRPr="000C77AB">
        <w:t xml:space="preserve">ended the verdict </w:t>
      </w:r>
      <w:r w:rsidR="002603ED" w:rsidRPr="000C77AB">
        <w:t xml:space="preserve">concerning </w:t>
      </w:r>
      <w:r w:rsidR="00D81EB1" w:rsidRPr="000C77AB">
        <w:t xml:space="preserve">the </w:t>
      </w:r>
      <w:r w:rsidR="003A7771" w:rsidRPr="000C77AB">
        <w:t xml:space="preserve">qualification of some </w:t>
      </w:r>
      <w:r w:rsidR="00AD6BDA" w:rsidRPr="000C77AB">
        <w:t xml:space="preserve">charges </w:t>
      </w:r>
      <w:r w:rsidR="00192035" w:rsidRPr="000C77AB">
        <w:t xml:space="preserve">but </w:t>
      </w:r>
      <w:r w:rsidR="004E18D6" w:rsidRPr="000C77AB">
        <w:t>upheld the author’s sentence.</w:t>
      </w:r>
      <w:r w:rsidR="004E18D6">
        <w:t xml:space="preserve"> </w:t>
      </w:r>
      <w:r w:rsidR="009D53F5">
        <w:t xml:space="preserve">On an unspecified date, the author submitted an appeal for a supervisory </w:t>
      </w:r>
      <w:r w:rsidR="00021391">
        <w:t xml:space="preserve">review to the Supreme Court asking to </w:t>
      </w:r>
      <w:r w:rsidR="00ED20C3">
        <w:t xml:space="preserve">quash the decision of the cassation court dated 20 December 2006 for </w:t>
      </w:r>
      <w:r w:rsidR="00F12A24">
        <w:t>violating his right to legal defence during the cassation hearing.</w:t>
      </w:r>
      <w:r w:rsidR="00FA610F">
        <w:t xml:space="preserve"> </w:t>
      </w:r>
      <w:r w:rsidR="000C77AB">
        <w:t>On 9 October 2012</w:t>
      </w:r>
      <w:r w:rsidR="00FA610F">
        <w:t>, the Supreme Court rejected the author’s appeal</w:t>
      </w:r>
      <w:r w:rsidR="0036254A">
        <w:t>. The Supreme Court held that</w:t>
      </w:r>
      <w:r w:rsidR="001B7901">
        <w:t xml:space="preserve"> at the time </w:t>
      </w:r>
      <w:r w:rsidR="007D2716">
        <w:t>of the cassation hearing</w:t>
      </w:r>
      <w:r w:rsidR="0036254A">
        <w:t>,</w:t>
      </w:r>
      <w:r w:rsidR="007D2716">
        <w:t xml:space="preserve"> the Criminal Procedure Code was</w:t>
      </w:r>
      <w:r w:rsidR="0036254A">
        <w:t xml:space="preserve"> interpreted as </w:t>
      </w:r>
      <w:r w:rsidR="00777721" w:rsidRPr="00777721">
        <w:t>obliging the</w:t>
      </w:r>
      <w:r w:rsidR="00777721">
        <w:rPr>
          <w:lang w:val="en-US"/>
        </w:rPr>
        <w:t xml:space="preserve"> cassation </w:t>
      </w:r>
      <w:r w:rsidR="00777721" w:rsidRPr="00777721">
        <w:t>court to appoint a defence counsel only at the request of the convicted person.</w:t>
      </w:r>
      <w:r w:rsidR="007D2716">
        <w:t xml:space="preserve"> </w:t>
      </w:r>
      <w:r w:rsidR="00D23144">
        <w:t xml:space="preserve">Since the author did not request the cassation </w:t>
      </w:r>
      <w:r w:rsidR="003B07BD">
        <w:t xml:space="preserve">court </w:t>
      </w:r>
      <w:r w:rsidR="00D23144">
        <w:t xml:space="preserve">to appoint him a lawyer, </w:t>
      </w:r>
      <w:r w:rsidR="00ED6132">
        <w:rPr>
          <w:lang w:val="en-US"/>
        </w:rPr>
        <w:t xml:space="preserve">there was no reason to believe </w:t>
      </w:r>
      <w:r w:rsidR="003B07BD">
        <w:rPr>
          <w:lang w:val="en-US"/>
        </w:rPr>
        <w:t xml:space="preserve">that the court violated the author’s right to legal </w:t>
      </w:r>
      <w:proofErr w:type="spellStart"/>
      <w:r w:rsidR="003B07BD">
        <w:rPr>
          <w:lang w:val="en-US"/>
        </w:rPr>
        <w:t>defence</w:t>
      </w:r>
      <w:proofErr w:type="spellEnd"/>
      <w:r w:rsidR="003B07BD">
        <w:rPr>
          <w:lang w:val="en-US"/>
        </w:rPr>
        <w:t xml:space="preserve">. </w:t>
      </w:r>
    </w:p>
    <w:p w14:paraId="1701ADA1" w14:textId="3DA74FB0" w:rsidR="00D81EB1" w:rsidRPr="00D81EB1" w:rsidRDefault="00D81EB1" w:rsidP="00C52837">
      <w:pPr>
        <w:pStyle w:val="SingleTxtG"/>
      </w:pPr>
      <w:r>
        <w:rPr>
          <w:lang w:val="en-US"/>
        </w:rPr>
        <w:t>2.3</w:t>
      </w:r>
      <w:r>
        <w:rPr>
          <w:lang w:val="en-US"/>
        </w:rPr>
        <w:tab/>
      </w:r>
      <w:r>
        <w:t xml:space="preserve">On an unspecified date, the author submitted a complaint to the Constitutional Court asking to find articles 51 (1) and (3) and 376 (2) of the Code of Criminal Procedure </w:t>
      </w:r>
      <w:r w:rsidR="00C83FA4">
        <w:t xml:space="preserve">(CCP) </w:t>
      </w:r>
      <w:r>
        <w:t>unconstitutional</w:t>
      </w:r>
      <w:r w:rsidR="00021DB6">
        <w:t>,</w:t>
      </w:r>
      <w:r>
        <w:t xml:space="preserve"> </w:t>
      </w:r>
      <w:r w:rsidR="00461980">
        <w:t xml:space="preserve">alleging that </w:t>
      </w:r>
      <w:r>
        <w:t xml:space="preserve">they do not guarantee the right to legal assistance during cassation proceedings to acquitted persons. On 21 December 2011, the Constitutional Court </w:t>
      </w:r>
      <w:r>
        <w:lastRenderedPageBreak/>
        <w:t>rejected the author’s complaint</w:t>
      </w:r>
      <w:r w:rsidR="00461980">
        <w:t xml:space="preserve"> noting that the </w:t>
      </w:r>
      <w:r w:rsidR="00C83FA4">
        <w:t>cited</w:t>
      </w:r>
      <w:r w:rsidR="00461980">
        <w:t xml:space="preserve"> articles </w:t>
      </w:r>
      <w:r w:rsidR="00C83FA4">
        <w:t xml:space="preserve">of the CCP </w:t>
      </w:r>
      <w:r w:rsidR="00461980">
        <w:t>were in conformity with the Constitution</w:t>
      </w:r>
      <w:r w:rsidR="00DD584C">
        <w:t xml:space="preserve">. </w:t>
      </w:r>
      <w:r w:rsidR="00A32827">
        <w:t xml:space="preserve">The Constitutional Court did not make any determination as to the violation of the author’s constitutional rights during the cassation proceedings </w:t>
      </w:r>
      <w:r w:rsidR="0083154E">
        <w:t xml:space="preserve">noting that </w:t>
      </w:r>
      <w:r w:rsidR="00A32827">
        <w:t xml:space="preserve">such determination would go beyond the competence of the Court. </w:t>
      </w:r>
    </w:p>
    <w:p w14:paraId="3F6BFD87" w14:textId="2F6A15CE" w:rsidR="001F4A1D" w:rsidRPr="001A6D13" w:rsidRDefault="001F4A1D" w:rsidP="001F4A1D">
      <w:pPr>
        <w:pStyle w:val="SingleTxtG"/>
        <w:rPr>
          <w:i/>
          <w:iCs/>
        </w:rPr>
      </w:pPr>
      <w:r w:rsidRPr="001A6D13">
        <w:rPr>
          <w:i/>
          <w:iCs/>
        </w:rPr>
        <w:t xml:space="preserve">Communication </w:t>
      </w:r>
      <w:r>
        <w:rPr>
          <w:i/>
          <w:iCs/>
        </w:rPr>
        <w:t>30</w:t>
      </w:r>
      <w:r w:rsidR="0041591E">
        <w:rPr>
          <w:i/>
          <w:iCs/>
        </w:rPr>
        <w:t>47</w:t>
      </w:r>
      <w:r w:rsidRPr="001A6D13">
        <w:rPr>
          <w:i/>
          <w:iCs/>
        </w:rPr>
        <w:t>/2017</w:t>
      </w:r>
      <w:r>
        <w:rPr>
          <w:i/>
          <w:iCs/>
        </w:rPr>
        <w:t xml:space="preserve"> (</w:t>
      </w:r>
      <w:r w:rsidR="00FA3D2D">
        <w:rPr>
          <w:i/>
          <w:iCs/>
        </w:rPr>
        <w:t>V.K.</w:t>
      </w:r>
      <w:r>
        <w:rPr>
          <w:i/>
          <w:iCs/>
        </w:rPr>
        <w:t>)</w:t>
      </w:r>
    </w:p>
    <w:p w14:paraId="467DC0C3" w14:textId="3FB4BA62" w:rsidR="0041591E" w:rsidRDefault="00C52837" w:rsidP="00C52837">
      <w:pPr>
        <w:pStyle w:val="SingleTxtG"/>
      </w:pPr>
      <w:r w:rsidRPr="004E6343">
        <w:t>2.</w:t>
      </w:r>
      <w:r w:rsidR="00D81EB1">
        <w:t>4</w:t>
      </w:r>
      <w:r w:rsidRPr="004E6343">
        <w:tab/>
      </w:r>
      <w:r w:rsidR="0046703A" w:rsidRPr="00A31ACE">
        <w:t>On 1</w:t>
      </w:r>
      <w:r w:rsidR="0046703A">
        <w:t>9</w:t>
      </w:r>
      <w:r w:rsidR="0046703A" w:rsidRPr="00A31ACE">
        <w:t xml:space="preserve"> </w:t>
      </w:r>
      <w:r w:rsidR="0046703A">
        <w:t>May</w:t>
      </w:r>
      <w:r w:rsidR="0046703A" w:rsidRPr="00A31ACE">
        <w:t xml:space="preserve"> 2006, </w:t>
      </w:r>
      <w:r w:rsidR="00152A9E">
        <w:t xml:space="preserve">the </w:t>
      </w:r>
      <w:proofErr w:type="spellStart"/>
      <w:r w:rsidR="0046703A">
        <w:t>Volovsky</w:t>
      </w:r>
      <w:proofErr w:type="spellEnd"/>
      <w:r w:rsidR="0046703A">
        <w:t xml:space="preserve"> District Court </w:t>
      </w:r>
      <w:r w:rsidR="00E92899">
        <w:t>found the author guilty of several crimes</w:t>
      </w:r>
      <w:r w:rsidR="00E53DEF">
        <w:t>,</w:t>
      </w:r>
      <w:r w:rsidR="0046703A" w:rsidRPr="00A31ACE">
        <w:t xml:space="preserve"> including </w:t>
      </w:r>
      <w:r w:rsidR="0046703A">
        <w:t>murder</w:t>
      </w:r>
      <w:r w:rsidR="0046703A" w:rsidRPr="00A31ACE">
        <w:t>,</w:t>
      </w:r>
      <w:r w:rsidR="00E53DEF">
        <w:t xml:space="preserve"> and sentenced him to 19 years in prison. </w:t>
      </w:r>
      <w:r w:rsidR="003B4E61">
        <w:t xml:space="preserve">The murder charge alone carried a </w:t>
      </w:r>
      <w:r w:rsidR="0046703A">
        <w:t xml:space="preserve">possible </w:t>
      </w:r>
      <w:r w:rsidR="0046703A" w:rsidRPr="00A31ACE">
        <w:t xml:space="preserve">punishment </w:t>
      </w:r>
      <w:r w:rsidR="0046703A">
        <w:t xml:space="preserve">of </w:t>
      </w:r>
      <w:r w:rsidR="0046703A" w:rsidRPr="00A31ACE">
        <w:t xml:space="preserve">20 years </w:t>
      </w:r>
      <w:r w:rsidR="00BC7817">
        <w:t>in prison</w:t>
      </w:r>
      <w:r w:rsidR="0046703A" w:rsidRPr="00A31ACE">
        <w:t>, life imprisonment or</w:t>
      </w:r>
      <w:r w:rsidR="0046703A">
        <w:t xml:space="preserve"> the</w:t>
      </w:r>
      <w:r w:rsidR="0046703A" w:rsidRPr="00A31ACE">
        <w:t xml:space="preserve"> death penalty.</w:t>
      </w:r>
      <w:r w:rsidR="003B4E61">
        <w:t xml:space="preserve"> </w:t>
      </w:r>
      <w:r w:rsidR="00730A5C">
        <w:t>The author’s</w:t>
      </w:r>
      <w:r w:rsidR="003F7E35">
        <w:t xml:space="preserve"> cassation appeal </w:t>
      </w:r>
      <w:r w:rsidR="00AE7304">
        <w:t xml:space="preserve">to </w:t>
      </w:r>
      <w:proofErr w:type="spellStart"/>
      <w:r w:rsidR="00AE7304">
        <w:t>Tulsky</w:t>
      </w:r>
      <w:proofErr w:type="spellEnd"/>
      <w:r w:rsidR="00AE7304">
        <w:t xml:space="preserve"> Regional Court </w:t>
      </w:r>
      <w:r w:rsidR="003F7E35">
        <w:t xml:space="preserve">was prepared and submitted by </w:t>
      </w:r>
      <w:r w:rsidR="00730A5C">
        <w:t>his</w:t>
      </w:r>
      <w:r w:rsidR="003F7E35">
        <w:t xml:space="preserve"> lawyer who </w:t>
      </w:r>
      <w:r w:rsidR="00730A5C">
        <w:t xml:space="preserve">had </w:t>
      </w:r>
      <w:r w:rsidR="003F7E35">
        <w:t xml:space="preserve">represented him during the trial, </w:t>
      </w:r>
      <w:r w:rsidR="00730A5C">
        <w:t xml:space="preserve">however </w:t>
      </w:r>
      <w:r w:rsidR="003F7E35">
        <w:t>the cassation hearing</w:t>
      </w:r>
      <w:r w:rsidR="00DF4FE0">
        <w:t xml:space="preserve"> was held in the absence of the author and his counsel</w:t>
      </w:r>
      <w:r w:rsidR="0090686C">
        <w:t>, while the prosecution was represented by the case prosecutor</w:t>
      </w:r>
      <w:r w:rsidR="003F7E35">
        <w:t>.</w:t>
      </w:r>
      <w:r w:rsidR="0067074E">
        <w:t xml:space="preserve"> </w:t>
      </w:r>
      <w:r w:rsidR="00DB0DD6">
        <w:t xml:space="preserve">On 19 July 2006, </w:t>
      </w:r>
      <w:proofErr w:type="spellStart"/>
      <w:r w:rsidR="00DB0DD6">
        <w:t>Tulsky</w:t>
      </w:r>
      <w:proofErr w:type="spellEnd"/>
      <w:r w:rsidR="00DB0DD6">
        <w:t xml:space="preserve"> Regional Court</w:t>
      </w:r>
      <w:r w:rsidR="00F93ADB">
        <w:t xml:space="preserve"> denied the cassation appeal and</w:t>
      </w:r>
      <w:r w:rsidR="00DB0DD6">
        <w:t xml:space="preserve"> </w:t>
      </w:r>
      <w:r w:rsidR="00361331">
        <w:t xml:space="preserve">upheld </w:t>
      </w:r>
      <w:r w:rsidR="008D3218">
        <w:t xml:space="preserve">the sentence of the trial court. </w:t>
      </w:r>
      <w:r w:rsidR="002F27D9">
        <w:t xml:space="preserve">On 22 June 2011, Syktyvkar City Court reduced the author’s sentence to 18 years and 9 months in prison due to the amendment of the Criminal Code. </w:t>
      </w:r>
      <w:r w:rsidR="002A6532" w:rsidRPr="00A31ACE">
        <w:t xml:space="preserve">On </w:t>
      </w:r>
      <w:r w:rsidR="002A6532">
        <w:t xml:space="preserve">6 April 2016, the author lodged a </w:t>
      </w:r>
      <w:r w:rsidR="008F1244">
        <w:t xml:space="preserve">new </w:t>
      </w:r>
      <w:r w:rsidR="002A6532">
        <w:t xml:space="preserve">cassation appeal </w:t>
      </w:r>
      <w:r w:rsidR="007A162D">
        <w:t xml:space="preserve">to the Supreme Court </w:t>
      </w:r>
      <w:r w:rsidR="00E56280">
        <w:t xml:space="preserve">asking the court to quash the decision of the cassation court dated </w:t>
      </w:r>
      <w:r w:rsidR="002A6532">
        <w:t>19 July 2006</w:t>
      </w:r>
      <w:r w:rsidR="006D4D7E">
        <w:t xml:space="preserve"> due to the absence of his lawyer at the cassation hearing</w:t>
      </w:r>
      <w:r w:rsidR="00F93ADB">
        <w:t xml:space="preserve">. </w:t>
      </w:r>
      <w:r w:rsidR="00D81A59">
        <w:t xml:space="preserve">On </w:t>
      </w:r>
      <w:r w:rsidR="00D81A59" w:rsidRPr="00A31ACE">
        <w:t xml:space="preserve">26 </w:t>
      </w:r>
      <w:r w:rsidR="00D81A59">
        <w:t xml:space="preserve">April </w:t>
      </w:r>
      <w:r w:rsidR="00D81A59" w:rsidRPr="00A31ACE">
        <w:t>20</w:t>
      </w:r>
      <w:r w:rsidR="00D81A59">
        <w:t>16, t</w:t>
      </w:r>
      <w:r w:rsidR="00F93ADB">
        <w:t>he Supreme Court</w:t>
      </w:r>
      <w:r w:rsidR="002A6532">
        <w:t xml:space="preserve"> rejected </w:t>
      </w:r>
      <w:r w:rsidR="00F93ADB">
        <w:t>the appeal</w:t>
      </w:r>
      <w:r w:rsidR="002A6532">
        <w:t xml:space="preserve">. The author </w:t>
      </w:r>
      <w:r w:rsidR="00F93ADB">
        <w:t xml:space="preserve">further </w:t>
      </w:r>
      <w:r w:rsidR="002A6532">
        <w:t xml:space="preserve">submitted </w:t>
      </w:r>
      <w:r w:rsidR="006B63AD">
        <w:t>appeals for a supervisory review</w:t>
      </w:r>
      <w:r w:rsidR="002A6532">
        <w:t xml:space="preserve"> to the </w:t>
      </w:r>
      <w:r w:rsidR="002A6532" w:rsidRPr="00447532">
        <w:t>Prosecutor General</w:t>
      </w:r>
      <w:r w:rsidR="00FF25C2">
        <w:t xml:space="preserve"> and the Supreme Court</w:t>
      </w:r>
      <w:r w:rsidR="002A6532">
        <w:t xml:space="preserve"> requesting a review of</w:t>
      </w:r>
      <w:r w:rsidR="002A6532" w:rsidRPr="00447532">
        <w:t xml:space="preserve"> his case </w:t>
      </w:r>
      <w:r w:rsidR="00D81A59">
        <w:t>due to</w:t>
      </w:r>
      <w:r w:rsidR="002A6532" w:rsidRPr="00447532">
        <w:t xml:space="preserve"> the violation of his right to </w:t>
      </w:r>
      <w:r w:rsidR="0028534D" w:rsidRPr="00447532">
        <w:t>defence</w:t>
      </w:r>
      <w:r w:rsidR="002A6532" w:rsidRPr="00447532">
        <w:t xml:space="preserve"> by the cassation </w:t>
      </w:r>
      <w:r w:rsidR="005E4712">
        <w:t>court</w:t>
      </w:r>
      <w:r w:rsidR="00A3477B">
        <w:t xml:space="preserve">, </w:t>
      </w:r>
      <w:r w:rsidR="00730A5C">
        <w:t>but they</w:t>
      </w:r>
      <w:r w:rsidR="00A3477B">
        <w:t xml:space="preserve"> </w:t>
      </w:r>
      <w:r w:rsidR="006D4D7E">
        <w:t>were</w:t>
      </w:r>
      <w:r w:rsidR="00A3477B">
        <w:t xml:space="preserve"> rejected on </w:t>
      </w:r>
      <w:r w:rsidR="002A6532">
        <w:t>18 and 22 August 2016 respectively</w:t>
      </w:r>
      <w:r w:rsidR="004B4ADF">
        <w:t>.</w:t>
      </w:r>
      <w:r w:rsidR="004E532C">
        <w:t xml:space="preserve"> On 1 February 2017, the author lodged a complaint with the Constitutional Court, which was </w:t>
      </w:r>
      <w:r w:rsidR="005E4712">
        <w:t>rejected</w:t>
      </w:r>
      <w:r w:rsidR="004E532C">
        <w:t xml:space="preserve"> on 28 March 2017.</w:t>
      </w:r>
    </w:p>
    <w:p w14:paraId="39F749A7" w14:textId="2B5573DA" w:rsidR="004B4ADF" w:rsidRPr="001A6D13" w:rsidRDefault="004B4ADF" w:rsidP="004B4ADF">
      <w:pPr>
        <w:pStyle w:val="SingleTxtG"/>
        <w:rPr>
          <w:i/>
          <w:iCs/>
        </w:rPr>
      </w:pPr>
      <w:r w:rsidRPr="001A6D13">
        <w:rPr>
          <w:i/>
          <w:iCs/>
        </w:rPr>
        <w:t xml:space="preserve">Communication </w:t>
      </w:r>
      <w:r>
        <w:rPr>
          <w:i/>
          <w:iCs/>
        </w:rPr>
        <w:t>3087</w:t>
      </w:r>
      <w:r w:rsidRPr="001A6D13">
        <w:rPr>
          <w:i/>
          <w:iCs/>
        </w:rPr>
        <w:t>/2017</w:t>
      </w:r>
      <w:r>
        <w:rPr>
          <w:i/>
          <w:iCs/>
        </w:rPr>
        <w:t xml:space="preserve"> (</w:t>
      </w:r>
      <w:r w:rsidR="00FA3D2D">
        <w:rPr>
          <w:i/>
          <w:iCs/>
        </w:rPr>
        <w:t>B.N.</w:t>
      </w:r>
      <w:r>
        <w:rPr>
          <w:i/>
          <w:iCs/>
        </w:rPr>
        <w:t>)</w:t>
      </w:r>
    </w:p>
    <w:p w14:paraId="30D5777D" w14:textId="084A460B" w:rsidR="004D7045" w:rsidRDefault="007B1668" w:rsidP="004D7045">
      <w:pPr>
        <w:pStyle w:val="SingleTxtG"/>
      </w:pPr>
      <w:r w:rsidRPr="004E6343">
        <w:t>2.</w:t>
      </w:r>
      <w:r w:rsidR="00D81EB1">
        <w:t>5</w:t>
      </w:r>
      <w:r w:rsidRPr="004E6343">
        <w:tab/>
      </w:r>
      <w:r>
        <w:t xml:space="preserve"> </w:t>
      </w:r>
      <w:r w:rsidR="004E532C">
        <w:t xml:space="preserve">On 7 June 2008, </w:t>
      </w:r>
      <w:r w:rsidR="008B66A0">
        <w:t xml:space="preserve">the </w:t>
      </w:r>
      <w:proofErr w:type="spellStart"/>
      <w:r w:rsidR="005E4712">
        <w:t>Maikopsk</w:t>
      </w:r>
      <w:proofErr w:type="spellEnd"/>
      <w:r w:rsidR="005E4712">
        <w:t xml:space="preserve"> Military Garrison Court </w:t>
      </w:r>
      <w:r w:rsidR="00204C07">
        <w:t xml:space="preserve">found </w:t>
      </w:r>
      <w:r w:rsidR="004E532C">
        <w:t xml:space="preserve">the author </w:t>
      </w:r>
      <w:r w:rsidR="00204C07">
        <w:t xml:space="preserve">guilty </w:t>
      </w:r>
      <w:r w:rsidR="004E532C">
        <w:t>of fraud, committed while he was serving in the Russian military</w:t>
      </w:r>
      <w:r w:rsidR="00204C07">
        <w:t>, and sentenced him to six months of imprisonment (suspended)</w:t>
      </w:r>
      <w:r w:rsidR="004E532C">
        <w:t xml:space="preserve">. On 7 August 2008, </w:t>
      </w:r>
      <w:r w:rsidR="008B66A0">
        <w:t xml:space="preserve">the </w:t>
      </w:r>
      <w:r w:rsidR="004E532C">
        <w:t>North</w:t>
      </w:r>
      <w:r w:rsidR="009E7559">
        <w:t xml:space="preserve"> </w:t>
      </w:r>
      <w:r w:rsidR="004E532C">
        <w:t xml:space="preserve">Caucasus District </w:t>
      </w:r>
      <w:r w:rsidR="009E7559" w:rsidRPr="00F846F3">
        <w:t>Military</w:t>
      </w:r>
      <w:r w:rsidR="009E7559">
        <w:t xml:space="preserve"> </w:t>
      </w:r>
      <w:r w:rsidR="004E532C">
        <w:t xml:space="preserve">Court heard the author’s cassation appeal, in the absence of his </w:t>
      </w:r>
      <w:r w:rsidR="004E532C" w:rsidRPr="00460DE0">
        <w:t>lawyers</w:t>
      </w:r>
      <w:r w:rsidR="00460DE0">
        <w:t xml:space="preserve">, even though </w:t>
      </w:r>
      <w:r w:rsidR="004E532C">
        <w:t xml:space="preserve">the author </w:t>
      </w:r>
      <w:r w:rsidR="00460DE0">
        <w:t xml:space="preserve">had orally </w:t>
      </w:r>
      <w:r w:rsidR="004E532C">
        <w:t xml:space="preserve">requested </w:t>
      </w:r>
      <w:r w:rsidR="00460DE0">
        <w:t xml:space="preserve">that </w:t>
      </w:r>
      <w:r w:rsidR="004E532C">
        <w:t xml:space="preserve">a lawyer be present. </w:t>
      </w:r>
      <w:r w:rsidR="00F846F3">
        <w:t xml:space="preserve">On </w:t>
      </w:r>
      <w:r w:rsidR="00960231">
        <w:t>22 March 2010</w:t>
      </w:r>
      <w:r w:rsidR="00F846F3">
        <w:t>, t</w:t>
      </w:r>
      <w:r w:rsidR="004E532C">
        <w:t xml:space="preserve">he author filed an appeal </w:t>
      </w:r>
      <w:r w:rsidR="00FF4C53">
        <w:t xml:space="preserve">for a supervisory review </w:t>
      </w:r>
      <w:r w:rsidR="00960231">
        <w:t>claiming a violation of his right to legal assistance</w:t>
      </w:r>
      <w:r w:rsidR="00FF4C53">
        <w:t xml:space="preserve"> at the cassation hearing. On 28 April 2010, the S</w:t>
      </w:r>
      <w:r w:rsidR="004E532C">
        <w:t xml:space="preserve">upreme Court </w:t>
      </w:r>
      <w:r w:rsidR="00FF4C53">
        <w:t>granted a supervisory review and</w:t>
      </w:r>
      <w:r w:rsidR="004E532C">
        <w:rPr>
          <w:lang w:val="en-US"/>
        </w:rPr>
        <w:t xml:space="preserve"> ordered </w:t>
      </w:r>
      <w:r w:rsidR="00785721">
        <w:rPr>
          <w:lang w:val="en-US"/>
        </w:rPr>
        <w:t>the author’s</w:t>
      </w:r>
      <w:r w:rsidR="004E532C">
        <w:rPr>
          <w:lang w:val="en-US"/>
        </w:rPr>
        <w:t xml:space="preserve"> </w:t>
      </w:r>
      <w:r w:rsidR="00FF4C53">
        <w:rPr>
          <w:lang w:val="en-US"/>
        </w:rPr>
        <w:t xml:space="preserve">supervisory appeal to be examined </w:t>
      </w:r>
      <w:r w:rsidR="004E532C">
        <w:rPr>
          <w:lang w:val="en-US"/>
        </w:rPr>
        <w:t xml:space="preserve">by </w:t>
      </w:r>
      <w:r w:rsidR="00FF4C53">
        <w:rPr>
          <w:lang w:val="en-US"/>
        </w:rPr>
        <w:t xml:space="preserve">the Presidium of </w:t>
      </w:r>
      <w:r w:rsidR="004E532C">
        <w:rPr>
          <w:lang w:val="en-US"/>
        </w:rPr>
        <w:t>North</w:t>
      </w:r>
      <w:r w:rsidR="009E7559">
        <w:rPr>
          <w:lang w:val="en-US"/>
        </w:rPr>
        <w:t xml:space="preserve"> </w:t>
      </w:r>
      <w:r w:rsidR="004E532C">
        <w:rPr>
          <w:lang w:val="en-US"/>
        </w:rPr>
        <w:t xml:space="preserve">Caucasus District </w:t>
      </w:r>
      <w:r w:rsidR="009E7559" w:rsidRPr="00F846F3">
        <w:t>Military</w:t>
      </w:r>
      <w:r w:rsidR="009E7559">
        <w:t xml:space="preserve"> </w:t>
      </w:r>
      <w:r w:rsidR="004E532C">
        <w:rPr>
          <w:lang w:val="en-US"/>
        </w:rPr>
        <w:t>Court.</w:t>
      </w:r>
      <w:r w:rsidR="00C52837" w:rsidRPr="004E6343">
        <w:t xml:space="preserve"> </w:t>
      </w:r>
      <w:r w:rsidR="004D7045" w:rsidRPr="00EA7FC7">
        <w:t>On 15 June 2010, a panel of 4 judges of North</w:t>
      </w:r>
      <w:r w:rsidR="009E7559">
        <w:t xml:space="preserve"> </w:t>
      </w:r>
      <w:r w:rsidR="004D7045" w:rsidRPr="00EA7FC7">
        <w:t xml:space="preserve">Caucasus District Military Court </w:t>
      </w:r>
      <w:r w:rsidR="00021DB6">
        <w:rPr>
          <w:lang w:val="en-US"/>
        </w:rPr>
        <w:t>examined</w:t>
      </w:r>
      <w:r w:rsidR="00627929">
        <w:t xml:space="preserve"> </w:t>
      </w:r>
      <w:r w:rsidR="004D7045" w:rsidRPr="00EA7FC7">
        <w:t xml:space="preserve">the author’s appeal. The court </w:t>
      </w:r>
      <w:r w:rsidR="00627929">
        <w:t>found</w:t>
      </w:r>
      <w:r w:rsidR="004D7045" w:rsidRPr="00EA7FC7">
        <w:t xml:space="preserve"> that the author and his lawyers were duly informed </w:t>
      </w:r>
      <w:r w:rsidR="005E4712">
        <w:t>about</w:t>
      </w:r>
      <w:r w:rsidR="004D7045" w:rsidRPr="00EA7FC7">
        <w:t xml:space="preserve"> </w:t>
      </w:r>
      <w:r w:rsidR="008B66A0">
        <w:t xml:space="preserve">the </w:t>
      </w:r>
      <w:r w:rsidR="004D7045" w:rsidRPr="00EA7FC7">
        <w:t>time, date and place of</w:t>
      </w:r>
      <w:r w:rsidR="00627929">
        <w:t xml:space="preserve"> the cassation</w:t>
      </w:r>
      <w:r w:rsidR="004D7045" w:rsidRPr="00EA7FC7">
        <w:t xml:space="preserve"> hearing</w:t>
      </w:r>
      <w:r w:rsidR="00627929">
        <w:t>, and there was no record of</w:t>
      </w:r>
      <w:r w:rsidR="004D7045" w:rsidRPr="00EA7FC7">
        <w:t xml:space="preserve"> the author </w:t>
      </w:r>
      <w:r w:rsidR="00021DB6">
        <w:t>asking the court</w:t>
      </w:r>
      <w:r w:rsidR="004D7045" w:rsidRPr="00EA7FC7">
        <w:t xml:space="preserve"> </w:t>
      </w:r>
      <w:r w:rsidR="00021DB6">
        <w:t>to appoint another</w:t>
      </w:r>
      <w:r w:rsidR="004D7045" w:rsidRPr="00EA7FC7">
        <w:t xml:space="preserve"> lawyer to be present</w:t>
      </w:r>
      <w:r w:rsidR="00627929">
        <w:t xml:space="preserve"> at the hearing</w:t>
      </w:r>
      <w:r w:rsidR="004D7045" w:rsidRPr="00EA7FC7">
        <w:t>.</w:t>
      </w:r>
      <w:r w:rsidR="009E7559">
        <w:t xml:space="preserve"> Based on the above, the court denied the author’s appeal.</w:t>
      </w:r>
      <w:r w:rsidR="004D7045" w:rsidRPr="00EA7FC7">
        <w:t xml:space="preserve"> This </w:t>
      </w:r>
      <w:r w:rsidR="00627929">
        <w:t xml:space="preserve">ruling was later </w:t>
      </w:r>
      <w:r w:rsidR="004D7045" w:rsidRPr="00EA7FC7">
        <w:t xml:space="preserve">upheld by the Supreme Court on 11 November 2010 and </w:t>
      </w:r>
      <w:r w:rsidR="00627929">
        <w:t xml:space="preserve">the </w:t>
      </w:r>
      <w:r w:rsidR="004D7045" w:rsidRPr="00EA7FC7">
        <w:t>Chairperson of the Supreme Court on 17 January 2011.</w:t>
      </w:r>
    </w:p>
    <w:p w14:paraId="0D8A0793" w14:textId="4A482F08" w:rsidR="00021DB6" w:rsidRDefault="00021DB6" w:rsidP="004D7045">
      <w:pPr>
        <w:pStyle w:val="SingleTxtG"/>
      </w:pPr>
      <w:r>
        <w:t>2.6</w:t>
      </w:r>
      <w:r>
        <w:tab/>
        <w:t xml:space="preserve">On an unspecified date, the author submitted a complaint to the Constitutional Court asking to find article 50 of the Code of Criminal Procedure unconstitutional, alleging that </w:t>
      </w:r>
      <w:r w:rsidR="009B1875">
        <w:t>the cassation court’s interpretation of the said article allowed for an examination of his cassation appeal without a lawyer</w:t>
      </w:r>
      <w:r>
        <w:t xml:space="preserve">. On </w:t>
      </w:r>
      <w:r w:rsidR="009B1875">
        <w:t xml:space="preserve">22 January </w:t>
      </w:r>
      <w:r>
        <w:t>201</w:t>
      </w:r>
      <w:r w:rsidR="009B1875">
        <w:t>4</w:t>
      </w:r>
      <w:r>
        <w:t>, the Constitutional Court rejected the author’s complaint</w:t>
      </w:r>
      <w:r w:rsidR="00C47CFE">
        <w:t xml:space="preserve"> noting that in its decision dated 8 February 2007, it already determined that articles 50 and 51 of the Code of Criminal Procedure </w:t>
      </w:r>
      <w:r w:rsidR="00703CC8">
        <w:t>could not be interpreted as allowing limitation of the right to legal assistance during cassation proceedings.</w:t>
      </w:r>
      <w:r w:rsidR="00300929">
        <w:rPr>
          <w:rStyle w:val="FootnoteReference"/>
        </w:rPr>
        <w:footnoteReference w:id="3"/>
      </w:r>
      <w:r w:rsidR="00703CC8">
        <w:t xml:space="preserve"> </w:t>
      </w:r>
    </w:p>
    <w:p w14:paraId="71A7846C" w14:textId="08E6E9F0" w:rsidR="006D73A5" w:rsidRDefault="006D73A5" w:rsidP="004D7045">
      <w:pPr>
        <w:pStyle w:val="SingleTxtG"/>
      </w:pPr>
      <w:r>
        <w:t>2.7</w:t>
      </w:r>
      <w:r>
        <w:tab/>
      </w:r>
      <w:r>
        <w:rPr>
          <w:lang w:val="en-US"/>
        </w:rPr>
        <w:t>On 7 February, 20 April and 9 June 2014, the author submitted complaints to the Office of the Military Prosecutor of the Southern Military Circuit asking to initiate supervisory review proceedings</w:t>
      </w:r>
      <w:r w:rsidR="00AA2B65">
        <w:rPr>
          <w:lang w:val="en-US"/>
        </w:rPr>
        <w:t xml:space="preserve"> due to the violation of his right to legal assistance during the cassation hearing. The Office of the Military Prosecutor of the Southern Military Circuit rejected </w:t>
      </w:r>
      <w:proofErr w:type="gramStart"/>
      <w:r w:rsidR="00AA2B65">
        <w:rPr>
          <w:lang w:val="en-US"/>
        </w:rPr>
        <w:t>all of</w:t>
      </w:r>
      <w:proofErr w:type="gramEnd"/>
      <w:r w:rsidR="00AA2B65">
        <w:rPr>
          <w:lang w:val="en-US"/>
        </w:rPr>
        <w:t xml:space="preserve"> the author’s complaints </w:t>
      </w:r>
      <w:r w:rsidR="001B7F15">
        <w:rPr>
          <w:lang w:val="en-US"/>
        </w:rPr>
        <w:t xml:space="preserve">for a failure to substantiate. Further appeals to the </w:t>
      </w:r>
      <w:r>
        <w:rPr>
          <w:lang w:val="en-US"/>
        </w:rPr>
        <w:t xml:space="preserve">Office of the Prosecutor General and </w:t>
      </w:r>
      <w:proofErr w:type="spellStart"/>
      <w:r>
        <w:rPr>
          <w:lang w:val="en-US"/>
        </w:rPr>
        <w:t>Prikubansky</w:t>
      </w:r>
      <w:proofErr w:type="spellEnd"/>
      <w:r>
        <w:rPr>
          <w:lang w:val="en-US"/>
        </w:rPr>
        <w:t xml:space="preserve"> District Court</w:t>
      </w:r>
      <w:r w:rsidR="001B7F15">
        <w:rPr>
          <w:lang w:val="en-US"/>
        </w:rPr>
        <w:t xml:space="preserve"> were also denied.</w:t>
      </w:r>
    </w:p>
    <w:p w14:paraId="4214ED98" w14:textId="6B2539AB" w:rsidR="00AA33F7" w:rsidRPr="00415BA0" w:rsidRDefault="00AA33F7" w:rsidP="004D7045">
      <w:pPr>
        <w:pStyle w:val="H23G"/>
        <w:tabs>
          <w:tab w:val="left" w:pos="1134"/>
          <w:tab w:val="left" w:pos="1701"/>
          <w:tab w:val="left" w:pos="2268"/>
          <w:tab w:val="left" w:pos="2835"/>
          <w:tab w:val="left" w:pos="3402"/>
          <w:tab w:val="left" w:pos="3969"/>
          <w:tab w:val="left" w:pos="4536"/>
          <w:tab w:val="left" w:pos="7035"/>
        </w:tabs>
      </w:pPr>
      <w:r>
        <w:lastRenderedPageBreak/>
        <w:tab/>
      </w:r>
      <w:r w:rsidR="004D7045">
        <w:tab/>
      </w:r>
      <w:r>
        <w:t>C</w:t>
      </w:r>
      <w:r w:rsidRPr="00415BA0">
        <w:t>omplaint</w:t>
      </w:r>
    </w:p>
    <w:p w14:paraId="4E0CC64A" w14:textId="62E69DF8" w:rsidR="00562C1D" w:rsidRDefault="00562C1D" w:rsidP="00562C1D">
      <w:pPr>
        <w:pStyle w:val="SingleTxtG"/>
      </w:pPr>
      <w:r w:rsidRPr="004E6343">
        <w:t>3.1</w:t>
      </w:r>
      <w:r w:rsidRPr="004E6343">
        <w:tab/>
        <w:t>The author</w:t>
      </w:r>
      <w:r w:rsidR="00CD2714">
        <w:t>s</w:t>
      </w:r>
      <w:r w:rsidRPr="004E6343">
        <w:t xml:space="preserve"> claim to be victim</w:t>
      </w:r>
      <w:r w:rsidR="00CD2714">
        <w:t>s</w:t>
      </w:r>
      <w:r w:rsidRPr="004E6343">
        <w:t xml:space="preserve"> of violations by the State party of </w:t>
      </w:r>
      <w:r w:rsidR="00CD2714">
        <w:t>their</w:t>
      </w:r>
      <w:r w:rsidRPr="004E6343">
        <w:t xml:space="preserve"> rights under article 14 (3) (d) of the Covenant.</w:t>
      </w:r>
      <w:r w:rsidR="0013577D">
        <w:t xml:space="preserve"> </w:t>
      </w:r>
      <w:r w:rsidR="000576B8">
        <w:t xml:space="preserve">The authors claim </w:t>
      </w:r>
      <w:r w:rsidR="00A26844">
        <w:t xml:space="preserve">that by considering their cassation appeals in the absence of lawyers, the State party has violated their rights under article 14 (3) (d) of the Covenant. </w:t>
      </w:r>
    </w:p>
    <w:p w14:paraId="787C69AB" w14:textId="2402CDB0" w:rsidR="00A26844" w:rsidRPr="004E6343" w:rsidRDefault="00A26844" w:rsidP="00562C1D">
      <w:pPr>
        <w:pStyle w:val="SingleTxtG"/>
      </w:pPr>
      <w:r>
        <w:t>3.2</w:t>
      </w:r>
      <w:r>
        <w:tab/>
      </w:r>
      <w:r w:rsidR="00FA3D2D">
        <w:t>B.N.</w:t>
      </w:r>
      <w:r>
        <w:t xml:space="preserve"> </w:t>
      </w:r>
      <w:r w:rsidR="000C5E9E" w:rsidRPr="000C5E9E">
        <w:t>(</w:t>
      </w:r>
      <w:r w:rsidR="000C5E9E">
        <w:t>c</w:t>
      </w:r>
      <w:r w:rsidR="000C5E9E" w:rsidRPr="000C5E9E">
        <w:t>ommunication 3087/2017)</w:t>
      </w:r>
      <w:r w:rsidR="000C5E9E">
        <w:rPr>
          <w:i/>
          <w:iCs/>
        </w:rPr>
        <w:t xml:space="preserve"> </w:t>
      </w:r>
      <w:r>
        <w:t>also claims that the absence of a lawyer during his cassation hearing violated his rights under article 14 (1)</w:t>
      </w:r>
      <w:r w:rsidR="005B4AF6">
        <w:t xml:space="preserve"> </w:t>
      </w:r>
      <w:r>
        <w:t>of the Covenant</w:t>
      </w:r>
      <w:r w:rsidR="00F63F3D">
        <w:t xml:space="preserve">. He </w:t>
      </w:r>
      <w:r w:rsidR="00B04378">
        <w:t xml:space="preserve">further claims that the failure of the State party to grant him a new cassation hearing constitutes a violation of his rights under article 14 (5) of the Covenant. Finally, he </w:t>
      </w:r>
      <w:r w:rsidR="00F63F3D">
        <w:t xml:space="preserve">argues that the </w:t>
      </w:r>
      <w:r w:rsidR="00B04378">
        <w:t xml:space="preserve">State party has violated his rights under </w:t>
      </w:r>
      <w:r w:rsidR="00F63F3D">
        <w:t>article 26 of the Covenant</w:t>
      </w:r>
      <w:r w:rsidR="00FB55DC">
        <w:t xml:space="preserve"> </w:t>
      </w:r>
      <w:r w:rsidR="00B04378">
        <w:t xml:space="preserve">because </w:t>
      </w:r>
      <w:r w:rsidR="00FB55DC">
        <w:t>in other similar cases</w:t>
      </w:r>
      <w:r w:rsidR="00B04378">
        <w:t>,</w:t>
      </w:r>
      <w:r w:rsidR="00FB55DC">
        <w:t xml:space="preserve"> the </w:t>
      </w:r>
      <w:r w:rsidR="00F63F3D">
        <w:t xml:space="preserve">Supreme Court found </w:t>
      </w:r>
      <w:r w:rsidR="0026131C">
        <w:t>that there was a violation of the right to legal assistance</w:t>
      </w:r>
      <w:r>
        <w:t>.</w:t>
      </w:r>
      <w:r w:rsidR="0026131C">
        <w:rPr>
          <w:rStyle w:val="FootnoteReference"/>
        </w:rPr>
        <w:footnoteReference w:id="4"/>
      </w:r>
    </w:p>
    <w:p w14:paraId="5057DB1F" w14:textId="2EEE8AB2" w:rsidR="00A732B0" w:rsidRPr="00415BA0" w:rsidRDefault="00041648" w:rsidP="00A732B0">
      <w:pPr>
        <w:pStyle w:val="H23G"/>
        <w:tabs>
          <w:tab w:val="left" w:pos="1134"/>
          <w:tab w:val="left" w:pos="1701"/>
          <w:tab w:val="left" w:pos="2268"/>
          <w:tab w:val="left" w:pos="2835"/>
          <w:tab w:val="left" w:pos="3402"/>
          <w:tab w:val="left" w:pos="3969"/>
          <w:tab w:val="left" w:pos="4536"/>
          <w:tab w:val="left" w:pos="7035"/>
        </w:tabs>
      </w:pPr>
      <w:r>
        <w:tab/>
      </w:r>
      <w:r>
        <w:tab/>
      </w:r>
      <w:r w:rsidR="00A732B0" w:rsidRPr="00415BA0">
        <w:t xml:space="preserve">State party’s observations on </w:t>
      </w:r>
      <w:r w:rsidR="000C5E9E">
        <w:t>admissibility</w:t>
      </w:r>
      <w:r w:rsidR="009F33A6">
        <w:t xml:space="preserve"> and the </w:t>
      </w:r>
      <w:proofErr w:type="gramStart"/>
      <w:r w:rsidR="009F33A6">
        <w:t>merits</w:t>
      </w:r>
      <w:proofErr w:type="gramEnd"/>
    </w:p>
    <w:p w14:paraId="4BF1A560" w14:textId="1A99AF8F" w:rsidR="009F33A6" w:rsidRPr="001A6D13" w:rsidRDefault="009F33A6" w:rsidP="009F33A6">
      <w:pPr>
        <w:pStyle w:val="SingleTxtG"/>
        <w:rPr>
          <w:i/>
          <w:iCs/>
        </w:rPr>
      </w:pPr>
      <w:r w:rsidRPr="001A6D13">
        <w:rPr>
          <w:i/>
          <w:iCs/>
        </w:rPr>
        <w:t>Communication 2932/2017</w:t>
      </w:r>
      <w:r>
        <w:rPr>
          <w:i/>
          <w:iCs/>
        </w:rPr>
        <w:t xml:space="preserve"> (</w:t>
      </w:r>
      <w:r w:rsidR="00FA3D2D">
        <w:rPr>
          <w:i/>
          <w:iCs/>
        </w:rPr>
        <w:t>S.P.</w:t>
      </w:r>
      <w:r>
        <w:rPr>
          <w:i/>
          <w:iCs/>
        </w:rPr>
        <w:t>)</w:t>
      </w:r>
    </w:p>
    <w:p w14:paraId="54280949" w14:textId="38A08ACC" w:rsidR="00A26844" w:rsidRDefault="00A732B0" w:rsidP="00A732B0">
      <w:pPr>
        <w:pStyle w:val="SingleTxtG"/>
      </w:pPr>
      <w:r w:rsidRPr="009A4361">
        <w:t>4.</w:t>
      </w:r>
      <w:r>
        <w:t>1</w:t>
      </w:r>
      <w:r w:rsidRPr="009A4361">
        <w:tab/>
        <w:t xml:space="preserve">On </w:t>
      </w:r>
      <w:r w:rsidR="000C5E9E">
        <w:t>5 April 2017</w:t>
      </w:r>
      <w:r w:rsidRPr="009A4361">
        <w:t xml:space="preserve">, the </w:t>
      </w:r>
      <w:r>
        <w:t xml:space="preserve">State party submitted its observations on </w:t>
      </w:r>
      <w:r w:rsidR="00A26844">
        <w:t xml:space="preserve">admissibility </w:t>
      </w:r>
      <w:r>
        <w:t>of communication</w:t>
      </w:r>
      <w:r w:rsidR="00A26844">
        <w:t xml:space="preserve"> No.</w:t>
      </w:r>
      <w:r w:rsidR="000C5E9E">
        <w:t xml:space="preserve"> 2932/2017</w:t>
      </w:r>
      <w:r>
        <w:t>.</w:t>
      </w:r>
      <w:r w:rsidR="000C5E9E">
        <w:t xml:space="preserve"> </w:t>
      </w:r>
      <w:r w:rsidR="009920FC">
        <w:rPr>
          <w:lang w:val="en-US"/>
        </w:rPr>
        <w:t>T</w:t>
      </w:r>
      <w:r w:rsidR="009920FC" w:rsidRPr="004E6343">
        <w:t xml:space="preserve">he State party </w:t>
      </w:r>
      <w:r w:rsidR="009920FC">
        <w:t>argues</w:t>
      </w:r>
      <w:r w:rsidR="009920FC" w:rsidRPr="004E6343">
        <w:t xml:space="preserve"> that the author</w:t>
      </w:r>
      <w:r w:rsidR="009920FC">
        <w:t>’</w:t>
      </w:r>
      <w:r w:rsidR="009920FC" w:rsidRPr="004E6343">
        <w:t>s communication constitutes an abuse of the right of submission according to rule 9</w:t>
      </w:r>
      <w:r w:rsidR="00465CAF">
        <w:t>9</w:t>
      </w:r>
      <w:r w:rsidR="009920FC" w:rsidRPr="004E6343">
        <w:t xml:space="preserve"> (c) of the </w:t>
      </w:r>
      <w:r w:rsidR="009920FC">
        <w:t xml:space="preserve">Committee’s </w:t>
      </w:r>
      <w:r w:rsidR="009920FC" w:rsidRPr="004E6343">
        <w:t xml:space="preserve">rules of procedure. </w:t>
      </w:r>
      <w:r w:rsidR="009920FC">
        <w:t xml:space="preserve">It notes that </w:t>
      </w:r>
      <w:r w:rsidR="001216B0">
        <w:t xml:space="preserve">the author alleges a violation of his right to legal assistance during the cassation and supervisory review proceedings, which took place on </w:t>
      </w:r>
      <w:r w:rsidR="001216B0" w:rsidRPr="004E6343">
        <w:t xml:space="preserve">22 </w:t>
      </w:r>
      <w:r w:rsidR="001216B0">
        <w:t>January</w:t>
      </w:r>
      <w:r w:rsidR="001216B0" w:rsidRPr="004E6343">
        <w:t xml:space="preserve"> </w:t>
      </w:r>
      <w:r w:rsidR="001216B0">
        <w:t>200</w:t>
      </w:r>
      <w:r w:rsidR="001216B0" w:rsidRPr="004E6343">
        <w:t>7</w:t>
      </w:r>
      <w:r w:rsidR="001216B0">
        <w:t xml:space="preserve"> and 27 October 2010 respectively. </w:t>
      </w:r>
      <w:r w:rsidR="00465CAF">
        <w:t>Meanwhile</w:t>
      </w:r>
      <w:r w:rsidR="001216B0">
        <w:t>, the author submitted his communication to the Committee on 10 January 2017,</w:t>
      </w:r>
      <w:r w:rsidR="000558E1" w:rsidRPr="00947442">
        <w:rPr>
          <w:rStyle w:val="FootnoteReference"/>
        </w:rPr>
        <w:footnoteReference w:id="5"/>
      </w:r>
      <w:r w:rsidR="001216B0">
        <w:t xml:space="preserve"> </w:t>
      </w:r>
      <w:r w:rsidR="009920FC" w:rsidRPr="004E6343">
        <w:t xml:space="preserve">that is </w:t>
      </w:r>
      <w:r w:rsidR="001216B0">
        <w:t xml:space="preserve">almost 10 years after his cassation </w:t>
      </w:r>
      <w:r w:rsidR="000558E1">
        <w:t>hearing and 6 years and 2 months after the supervisory review</w:t>
      </w:r>
      <w:r w:rsidR="009920FC" w:rsidRPr="004E6343">
        <w:t xml:space="preserve">. </w:t>
      </w:r>
      <w:r w:rsidR="000558E1">
        <w:t>The State party notes that i</w:t>
      </w:r>
      <w:r w:rsidR="009920FC" w:rsidRPr="004E6343">
        <w:t xml:space="preserve">n the </w:t>
      </w:r>
      <w:r w:rsidR="00C4452D">
        <w:t>communication</w:t>
      </w:r>
      <w:r w:rsidR="009920FC" w:rsidRPr="004E6343">
        <w:t>, there are no indications of any circumstances justifying such a delay. Therefore, the author</w:t>
      </w:r>
      <w:r w:rsidR="009920FC">
        <w:t>’</w:t>
      </w:r>
      <w:r w:rsidR="009920FC" w:rsidRPr="004E6343">
        <w:t xml:space="preserve">s </w:t>
      </w:r>
      <w:r w:rsidR="00465CAF">
        <w:t>communication constitutes</w:t>
      </w:r>
      <w:r w:rsidR="009920FC" w:rsidRPr="004E6343">
        <w:t xml:space="preserve"> an abuse of the right of submission and as such inadmissible under article 3 of the Optional Protocol.</w:t>
      </w:r>
    </w:p>
    <w:p w14:paraId="1C6E52D2" w14:textId="1159B75F" w:rsidR="000558E1" w:rsidRDefault="000558E1" w:rsidP="00A732B0">
      <w:pPr>
        <w:pStyle w:val="SingleTxtG"/>
      </w:pPr>
      <w:r>
        <w:t>4.2</w:t>
      </w:r>
      <w:r>
        <w:tab/>
        <w:t xml:space="preserve">The State party </w:t>
      </w:r>
      <w:r w:rsidR="00C4452D">
        <w:t xml:space="preserve">submits that the communication is also inadmissible </w:t>
      </w:r>
      <w:r w:rsidR="002F1B01">
        <w:t>for</w:t>
      </w:r>
      <w:r w:rsidR="00C4452D">
        <w:t xml:space="preserve"> failure to exhaust domestic remedies. It notes that the author did not raise the issue of the absence of legal assistance during cassation proceedings until 10 December 2015</w:t>
      </w:r>
      <w:r w:rsidR="004E30DC">
        <w:t xml:space="preserve"> when he submitted an appeal for a supervisory review to the Supreme Court. </w:t>
      </w:r>
      <w:r w:rsidR="00C4452D">
        <w:t xml:space="preserve">  </w:t>
      </w:r>
    </w:p>
    <w:p w14:paraId="127F6BFF" w14:textId="18DE0CC3" w:rsidR="009F33A6" w:rsidRDefault="009F33A6" w:rsidP="00A732B0">
      <w:pPr>
        <w:pStyle w:val="SingleTxtG"/>
      </w:pPr>
      <w:r>
        <w:t>4.3</w:t>
      </w:r>
      <w:r>
        <w:tab/>
      </w:r>
      <w:r w:rsidRPr="009A4361">
        <w:t xml:space="preserve">On </w:t>
      </w:r>
      <w:r w:rsidR="001D16C8">
        <w:t>14 July</w:t>
      </w:r>
      <w:r>
        <w:t xml:space="preserve"> 2017</w:t>
      </w:r>
      <w:r w:rsidRPr="009A4361">
        <w:t xml:space="preserve">, the </w:t>
      </w:r>
      <w:r>
        <w:t xml:space="preserve">State party submitted its observations on the merits of communication No. 2932/2017.  </w:t>
      </w:r>
      <w:r>
        <w:rPr>
          <w:lang w:val="en-US"/>
        </w:rPr>
        <w:t>T</w:t>
      </w:r>
      <w:r w:rsidRPr="004E6343">
        <w:t>he State party</w:t>
      </w:r>
      <w:r>
        <w:t xml:space="preserve"> notes that </w:t>
      </w:r>
      <w:r w:rsidR="00F045AE">
        <w:t xml:space="preserve">at </w:t>
      </w:r>
      <w:r w:rsidR="00B826CF">
        <w:t>the</w:t>
      </w:r>
      <w:r w:rsidR="00F045AE">
        <w:t xml:space="preserve"> sentencing by the trial court, the author and his lawyer were informed about their right to request the cassation court to be present during the cassation hearing. However, in his cassation appeal, the author did not </w:t>
      </w:r>
      <w:r w:rsidR="00465CAF">
        <w:t>ask</w:t>
      </w:r>
      <w:r w:rsidR="00F045AE">
        <w:t xml:space="preserve"> to be present during the cassation hearing or to be assigned a lawyer to represent him. The State party notes that </w:t>
      </w:r>
      <w:r w:rsidR="00B826CF">
        <w:t xml:space="preserve">the author’s lawyer </w:t>
      </w:r>
      <w:r w:rsidR="00A6537B">
        <w:t>was notified about t</w:t>
      </w:r>
      <w:r w:rsidR="00B826CF">
        <w:t>he time and date</w:t>
      </w:r>
      <w:r w:rsidR="00A6537B">
        <w:t xml:space="preserve"> of the cassation hearing at least 1,5 months in advance</w:t>
      </w:r>
      <w:r w:rsidR="000A177D">
        <w:t xml:space="preserve">, however </w:t>
      </w:r>
      <w:r w:rsidR="00BD1095">
        <w:t xml:space="preserve">neither the lawyer nor the author attended the hearing. The State party also notes that at the time of the author’s cassation hearing, </w:t>
      </w:r>
      <w:r w:rsidR="00336D61">
        <w:t xml:space="preserve">the general practice of the courts under article 51 of the Code of Criminal Procedure was not to provide a </w:t>
      </w:r>
      <w:r w:rsidR="00465CAF">
        <w:t>lawyer</w:t>
      </w:r>
      <w:r w:rsidR="00336D61">
        <w:t xml:space="preserve"> unless expressly requested by a defendant</w:t>
      </w:r>
      <w:r w:rsidR="008A07E6">
        <w:t xml:space="preserve">. On 8 February 2007, the Constitutional Court </w:t>
      </w:r>
      <w:r w:rsidR="00336D61">
        <w:t xml:space="preserve">held that legal assistance </w:t>
      </w:r>
      <w:r w:rsidR="00DB2617">
        <w:t>during</w:t>
      </w:r>
      <w:r w:rsidR="00336D61">
        <w:t xml:space="preserve"> cassation proceedings should be provided </w:t>
      </w:r>
      <w:r w:rsidR="00DB2617">
        <w:t>o</w:t>
      </w:r>
      <w:r w:rsidR="00336D61">
        <w:t>n the same conditions as for earlier stages in the proceedings</w:t>
      </w:r>
      <w:r w:rsidR="00465CAF">
        <w:t>,</w:t>
      </w:r>
      <w:r w:rsidR="00336D61">
        <w:t xml:space="preserve"> and that it was mandatory in the situations listed in article 51</w:t>
      </w:r>
      <w:r w:rsidR="00DB2617">
        <w:t xml:space="preserve"> of the Code of Criminal Procedure</w:t>
      </w:r>
      <w:r w:rsidR="00336D61">
        <w:t xml:space="preserve">. It further underlined the obligation of courts to secure </w:t>
      </w:r>
      <w:r w:rsidR="00DB2617">
        <w:t xml:space="preserve">the </w:t>
      </w:r>
      <w:r w:rsidR="00336D61">
        <w:t xml:space="preserve">participation of defence counsel in cassation proceedings. However, since the author’s cassation hearing was held on 22 January 2007, the ruling of the Constitutional Court could not be retroactively applied to the author’s case. Finally, the State party notes that the author </w:t>
      </w:r>
      <w:r w:rsidR="00022E5E">
        <w:t xml:space="preserve">formally waived his right to a lawyer during the supervisory hearing at the Supreme Court on 27 October 2010 </w:t>
      </w:r>
      <w:r w:rsidR="00336D61">
        <w:t xml:space="preserve">and represented himself at the hearing. </w:t>
      </w:r>
    </w:p>
    <w:p w14:paraId="6C7C0647" w14:textId="14F0B387" w:rsidR="00336D61" w:rsidRPr="001A6D13" w:rsidRDefault="00336D61" w:rsidP="00336D61">
      <w:pPr>
        <w:pStyle w:val="SingleTxtG"/>
        <w:rPr>
          <w:i/>
          <w:iCs/>
        </w:rPr>
      </w:pPr>
      <w:r w:rsidRPr="001A6D13">
        <w:rPr>
          <w:i/>
          <w:iCs/>
        </w:rPr>
        <w:t xml:space="preserve">Communication </w:t>
      </w:r>
      <w:r>
        <w:rPr>
          <w:i/>
          <w:iCs/>
        </w:rPr>
        <w:t>3005</w:t>
      </w:r>
      <w:r w:rsidRPr="001A6D13">
        <w:rPr>
          <w:i/>
          <w:iCs/>
        </w:rPr>
        <w:t>/2017</w:t>
      </w:r>
      <w:r>
        <w:rPr>
          <w:i/>
          <w:iCs/>
        </w:rPr>
        <w:t xml:space="preserve"> (</w:t>
      </w:r>
      <w:r w:rsidR="00D24EA7">
        <w:rPr>
          <w:i/>
          <w:iCs/>
        </w:rPr>
        <w:t>A.P.</w:t>
      </w:r>
      <w:r>
        <w:rPr>
          <w:i/>
          <w:iCs/>
        </w:rPr>
        <w:t>)</w:t>
      </w:r>
    </w:p>
    <w:p w14:paraId="2C8218B1" w14:textId="07D2F6D7" w:rsidR="00336D61" w:rsidRDefault="003A4CD9" w:rsidP="00A732B0">
      <w:pPr>
        <w:pStyle w:val="SingleTxtG"/>
      </w:pPr>
      <w:r>
        <w:t>4.</w:t>
      </w:r>
      <w:r w:rsidR="00336D61">
        <w:t>4</w:t>
      </w:r>
      <w:r w:rsidR="00336D61">
        <w:tab/>
      </w:r>
      <w:r w:rsidR="001D16C8" w:rsidRPr="009A4361">
        <w:t xml:space="preserve">On </w:t>
      </w:r>
      <w:r w:rsidR="001D16C8">
        <w:t>18 April 2019</w:t>
      </w:r>
      <w:r w:rsidR="001D16C8" w:rsidRPr="009A4361">
        <w:t xml:space="preserve">, the </w:t>
      </w:r>
      <w:r w:rsidR="001D16C8">
        <w:t xml:space="preserve">State party submitted its observations on </w:t>
      </w:r>
      <w:r w:rsidR="006D681D">
        <w:t xml:space="preserve">the </w:t>
      </w:r>
      <w:r w:rsidR="001D16C8">
        <w:t>admissibility</w:t>
      </w:r>
      <w:r w:rsidR="006D681D">
        <w:t xml:space="preserve"> and merits</w:t>
      </w:r>
      <w:r w:rsidR="001D16C8">
        <w:t xml:space="preserve"> of communication No. </w:t>
      </w:r>
      <w:r w:rsidR="006D681D">
        <w:t>3005</w:t>
      </w:r>
      <w:r w:rsidR="001D16C8">
        <w:t xml:space="preserve">/2017. </w:t>
      </w:r>
      <w:r w:rsidR="006D681D">
        <w:t xml:space="preserve">It notes that </w:t>
      </w:r>
      <w:r w:rsidR="00DE1A39">
        <w:t xml:space="preserve">the author did not raise the alleged </w:t>
      </w:r>
      <w:r w:rsidR="00DE1A39">
        <w:lastRenderedPageBreak/>
        <w:t xml:space="preserve">violation </w:t>
      </w:r>
      <w:r w:rsidR="0065295A">
        <w:t xml:space="preserve">of his right to legal assistance </w:t>
      </w:r>
      <w:r w:rsidR="001C2ACA">
        <w:t>in</w:t>
      </w:r>
      <w:r w:rsidR="00DE1A39">
        <w:t xml:space="preserve"> domestic court</w:t>
      </w:r>
      <w:r w:rsidR="001C2ACA">
        <w:t>s</w:t>
      </w:r>
      <w:r w:rsidR="00DE1A39">
        <w:t xml:space="preserve"> until 4 April 2011, when he submitted an appeal for a supervisory review to the Supreme Court</w:t>
      </w:r>
      <w:r w:rsidR="000200E7">
        <w:t>, which was rejected on 27 April 2011</w:t>
      </w:r>
      <w:r w:rsidR="00DE1A39">
        <w:t xml:space="preserve">. </w:t>
      </w:r>
      <w:r w:rsidR="004E0DFB">
        <w:rPr>
          <w:lang w:val="en-US"/>
        </w:rPr>
        <w:t>It</w:t>
      </w:r>
      <w:r w:rsidR="004E0DFB">
        <w:t xml:space="preserve"> also notes that the author submitted his communication to the Committee on 20 April 2017, while the cassation proceedings in his case took place on 20 December 2006, i.e. more than 10 years after the alleged violation and 6 years after the exhaustion of domestic remedies. The State party notes that i</w:t>
      </w:r>
      <w:r w:rsidR="004E0DFB" w:rsidRPr="004E6343">
        <w:t xml:space="preserve">n the </w:t>
      </w:r>
      <w:r w:rsidR="004E0DFB">
        <w:t>communication</w:t>
      </w:r>
      <w:r w:rsidR="004E0DFB" w:rsidRPr="004E6343">
        <w:t>, there are no indications of any circumstances justifying such a delay. Therefore, the author</w:t>
      </w:r>
      <w:r w:rsidR="004E0DFB">
        <w:t>’</w:t>
      </w:r>
      <w:r w:rsidR="004E0DFB" w:rsidRPr="004E6343">
        <w:t xml:space="preserve">s </w:t>
      </w:r>
      <w:r w:rsidR="001C2ACA">
        <w:t>communication constitutes</w:t>
      </w:r>
      <w:r w:rsidR="004E0DFB" w:rsidRPr="004E6343">
        <w:t xml:space="preserve"> an abuse of the right of submission and as such inadmissible under article 3 of the Optional Protocol.</w:t>
      </w:r>
    </w:p>
    <w:p w14:paraId="401AD84E" w14:textId="19B914E2" w:rsidR="004E0DFB" w:rsidRDefault="004E0DFB" w:rsidP="00A732B0">
      <w:pPr>
        <w:pStyle w:val="SingleTxtG"/>
      </w:pPr>
      <w:r>
        <w:t>4.5</w:t>
      </w:r>
      <w:r>
        <w:tab/>
        <w:t>On the merits</w:t>
      </w:r>
      <w:r w:rsidR="00B31D40">
        <w:t xml:space="preserve"> of the communication</w:t>
      </w:r>
      <w:r>
        <w:t xml:space="preserve">, the State party submits that according to the legislation at the time of the alleged violation, the cassation procedure was regulated by article 376 of the Code of Criminal Procedure which allowed for </w:t>
      </w:r>
      <w:r w:rsidR="000D1C98">
        <w:t xml:space="preserve">the </w:t>
      </w:r>
      <w:r>
        <w:t xml:space="preserve">participation of a </w:t>
      </w:r>
      <w:r w:rsidR="000D1C98">
        <w:t>lawyer for the convicted person.</w:t>
      </w:r>
      <w:r>
        <w:t xml:space="preserve"> </w:t>
      </w:r>
      <w:r w:rsidR="000D1C98">
        <w:t>H</w:t>
      </w:r>
      <w:r>
        <w:t>owever</w:t>
      </w:r>
      <w:r w:rsidR="000D1C98">
        <w:t>,</w:t>
      </w:r>
      <w:r>
        <w:t xml:space="preserve"> </w:t>
      </w:r>
      <w:r w:rsidR="000D1C98">
        <w:t>in the absence of a</w:t>
      </w:r>
      <w:r w:rsidR="00B51400">
        <w:t>n explicit</w:t>
      </w:r>
      <w:r w:rsidR="000D1C98">
        <w:t xml:space="preserve"> request for a lawyer, cassation courts considered </w:t>
      </w:r>
      <w:r w:rsidR="007E4B07">
        <w:t>that the convicted person consented to</w:t>
      </w:r>
      <w:r w:rsidR="00D604E0">
        <w:t xml:space="preserve"> participate in the proceedings without a lawyer. The State party notes that the cassation court ensured the participation of the author, and his lawyer was informed about the date and place of the cassation hearing. </w:t>
      </w:r>
      <w:r w:rsidR="00DB2617">
        <w:t xml:space="preserve">The law </w:t>
      </w:r>
      <w:r w:rsidR="00B51400">
        <w:t>did</w:t>
      </w:r>
      <w:r w:rsidR="00DB2617">
        <w:t xml:space="preserve"> not prevent consideration of a criminal case in case of non-appearance of persons, notified in a timely manner </w:t>
      </w:r>
      <w:r w:rsidR="00B51400">
        <w:t>about</w:t>
      </w:r>
      <w:r w:rsidR="00DB2617">
        <w:t xml:space="preserve"> the date, time and place of the proceedings. The State party submits that on 8 February 2007, the Constitutional Court held that </w:t>
      </w:r>
      <w:r w:rsidR="000156B0">
        <w:t xml:space="preserve">courts </w:t>
      </w:r>
      <w:r w:rsidR="00B31D40">
        <w:rPr>
          <w:lang w:val="en-US"/>
        </w:rPr>
        <w:t>must provide</w:t>
      </w:r>
      <w:r w:rsidR="000156B0">
        <w:t xml:space="preserve"> </w:t>
      </w:r>
      <w:r w:rsidR="00DB2617">
        <w:t>legal assistance</w:t>
      </w:r>
      <w:r w:rsidR="000156B0">
        <w:t xml:space="preserve"> to defendants</w:t>
      </w:r>
      <w:r w:rsidR="00785D9D">
        <w:t xml:space="preserve"> in cassation proceedings</w:t>
      </w:r>
      <w:r w:rsidR="000156B0">
        <w:t xml:space="preserve"> </w:t>
      </w:r>
      <w:r w:rsidR="00B31D40">
        <w:t>unless</w:t>
      </w:r>
      <w:r w:rsidR="000156B0">
        <w:t xml:space="preserve"> the</w:t>
      </w:r>
      <w:r w:rsidR="00B31D40">
        <w:t>y</w:t>
      </w:r>
      <w:r w:rsidR="000156B0">
        <w:t xml:space="preserve"> expressly waive their right to a lawyer. However, since the author’s cassation hearing was held on 20 December 2006, the ruling of the Constitutional Court could not be retroactively applied to the author’s case.</w:t>
      </w:r>
    </w:p>
    <w:p w14:paraId="310F3971" w14:textId="71240CD2" w:rsidR="000156B0" w:rsidRPr="001A6D13" w:rsidRDefault="000156B0" w:rsidP="000156B0">
      <w:pPr>
        <w:pStyle w:val="SingleTxtG"/>
        <w:rPr>
          <w:i/>
          <w:iCs/>
        </w:rPr>
      </w:pPr>
      <w:r w:rsidRPr="001A6D13">
        <w:rPr>
          <w:i/>
          <w:iCs/>
        </w:rPr>
        <w:t xml:space="preserve">Communication </w:t>
      </w:r>
      <w:r>
        <w:rPr>
          <w:i/>
          <w:iCs/>
        </w:rPr>
        <w:t>3047</w:t>
      </w:r>
      <w:r w:rsidRPr="001A6D13">
        <w:rPr>
          <w:i/>
          <w:iCs/>
        </w:rPr>
        <w:t>/2017</w:t>
      </w:r>
      <w:r>
        <w:rPr>
          <w:i/>
          <w:iCs/>
        </w:rPr>
        <w:t xml:space="preserve"> (</w:t>
      </w:r>
      <w:r w:rsidR="00D24EA7">
        <w:rPr>
          <w:i/>
          <w:iCs/>
        </w:rPr>
        <w:t>V.K.</w:t>
      </w:r>
      <w:r>
        <w:rPr>
          <w:i/>
          <w:iCs/>
        </w:rPr>
        <w:t>)</w:t>
      </w:r>
    </w:p>
    <w:p w14:paraId="2091F01D" w14:textId="1B32C125" w:rsidR="000156B0" w:rsidRDefault="000156B0" w:rsidP="00A732B0">
      <w:pPr>
        <w:pStyle w:val="SingleTxtG"/>
      </w:pPr>
      <w:r>
        <w:t>4.6</w:t>
      </w:r>
      <w:r>
        <w:tab/>
      </w:r>
      <w:r w:rsidR="00F93ADB" w:rsidRPr="009A4361">
        <w:t xml:space="preserve">On </w:t>
      </w:r>
      <w:r w:rsidR="00F93ADB">
        <w:t>27 August 2018</w:t>
      </w:r>
      <w:r w:rsidR="00F93ADB" w:rsidRPr="009A4361">
        <w:t xml:space="preserve">, the </w:t>
      </w:r>
      <w:r w:rsidR="00F93ADB">
        <w:t xml:space="preserve">State party submitted its observations on the admissibility and merits of communication No. 3047/2017. It notes </w:t>
      </w:r>
      <w:r w:rsidR="0065295A">
        <w:t xml:space="preserve">that the </w:t>
      </w:r>
      <w:r w:rsidR="00085B80">
        <w:t>cassation proceedings in the author’s case took place on 19 July 2006, however he</w:t>
      </w:r>
      <w:r w:rsidR="0065295A">
        <w:t xml:space="preserve"> did not raise the alleged violation of his right to legal assistance at the domestic </w:t>
      </w:r>
      <w:r w:rsidR="006D4D7E">
        <w:t>level</w:t>
      </w:r>
      <w:r w:rsidR="0065295A">
        <w:t xml:space="preserve"> until 6 April 2016, when he submitted a</w:t>
      </w:r>
      <w:r w:rsidR="006D4D7E">
        <w:t xml:space="preserve"> new cassation</w:t>
      </w:r>
      <w:r w:rsidR="0065295A">
        <w:t xml:space="preserve"> appeal to the Supreme Court.</w:t>
      </w:r>
      <w:r w:rsidR="00085B80">
        <w:t xml:space="preserve"> Meanwhile, the author submitted 2 appeals for a supervisory review that were rejected by the Supreme Court on 15 December 2008 and 30 December 2009 respectively, asking the court to review and lower his sentence</w:t>
      </w:r>
      <w:r w:rsidR="00085B80" w:rsidRPr="0087354B">
        <w:t>.</w:t>
      </w:r>
      <w:r w:rsidR="0087354B" w:rsidRPr="0087354B">
        <w:rPr>
          <w:rStyle w:val="FootnoteReference"/>
          <w:lang w:val="en-US"/>
        </w:rPr>
        <w:footnoteReference w:id="6"/>
      </w:r>
      <w:r w:rsidR="0065295A">
        <w:t xml:space="preserve"> </w:t>
      </w:r>
      <w:r w:rsidR="00085B80">
        <w:t>The State party</w:t>
      </w:r>
      <w:r w:rsidR="0065295A">
        <w:t xml:space="preserve"> notes that the author submitted his communication to the Committee on 9 June 2017,</w:t>
      </w:r>
      <w:r w:rsidR="0065295A">
        <w:rPr>
          <w:rStyle w:val="FootnoteReference"/>
        </w:rPr>
        <w:footnoteReference w:id="7"/>
      </w:r>
      <w:r w:rsidR="0065295A">
        <w:t xml:space="preserve"> i.e. </w:t>
      </w:r>
      <w:r w:rsidR="002C1C53">
        <w:t>almost</w:t>
      </w:r>
      <w:r w:rsidR="0065295A">
        <w:t xml:space="preserve"> </w:t>
      </w:r>
      <w:r w:rsidR="002C1C53">
        <w:t>11</w:t>
      </w:r>
      <w:r w:rsidR="0065295A">
        <w:t xml:space="preserve"> years after the alleged violation</w:t>
      </w:r>
      <w:r w:rsidR="0087354B">
        <w:t xml:space="preserve"> and 9,5 years after the initial supervisory review, and </w:t>
      </w:r>
      <w:r w:rsidR="0065295A" w:rsidRPr="004E6343">
        <w:t xml:space="preserve">there are no indications </w:t>
      </w:r>
      <w:r w:rsidR="0087354B">
        <w:t xml:space="preserve">in the communication </w:t>
      </w:r>
      <w:r w:rsidR="0065295A" w:rsidRPr="004E6343">
        <w:t>of any circumstances justifying such a delay. Therefore, the author</w:t>
      </w:r>
      <w:r w:rsidR="0065295A">
        <w:t>’</w:t>
      </w:r>
      <w:r w:rsidR="0065295A" w:rsidRPr="004E6343">
        <w:t xml:space="preserve">s </w:t>
      </w:r>
      <w:r w:rsidR="001C2ACA">
        <w:t>communication constitutes</w:t>
      </w:r>
      <w:r w:rsidR="0065295A" w:rsidRPr="004E6343">
        <w:t xml:space="preserve"> an abuse of the right of submission and as such inadmissible under article 3 of the Optional Protocol.</w:t>
      </w:r>
      <w:r w:rsidR="00B31D40" w:rsidRPr="00B31D40">
        <w:t xml:space="preserve"> </w:t>
      </w:r>
      <w:r w:rsidR="00B31D40">
        <w:t xml:space="preserve">The State party submits that on 8 February 2007, the Constitutional Court held that </w:t>
      </w:r>
      <w:r w:rsidR="001C2ACA">
        <w:t xml:space="preserve">cassation </w:t>
      </w:r>
      <w:r w:rsidR="00B31D40">
        <w:t xml:space="preserve">courts </w:t>
      </w:r>
      <w:r w:rsidR="00B31D40">
        <w:rPr>
          <w:lang w:val="en-US"/>
        </w:rPr>
        <w:t>must provide</w:t>
      </w:r>
      <w:r w:rsidR="00B31D40">
        <w:t xml:space="preserve"> legal assistance to defendants unless they expressly waive their right to a lawyer. However, since the author’s cassation hearing was held on 19 July 2006, the ruling of the Constitutional Court could not be retroactively applied to the author’s case.</w:t>
      </w:r>
    </w:p>
    <w:p w14:paraId="54544FE7" w14:textId="1824FBCD" w:rsidR="00B31D40" w:rsidRPr="00702AF9" w:rsidRDefault="00B31D40" w:rsidP="00A732B0">
      <w:pPr>
        <w:pStyle w:val="SingleTxtG"/>
        <w:rPr>
          <w:lang w:val="en-US"/>
        </w:rPr>
      </w:pPr>
      <w:r>
        <w:t>4.7</w:t>
      </w:r>
      <w:r>
        <w:tab/>
        <w:t xml:space="preserve">On the merits of the communication, the State party submits that </w:t>
      </w:r>
      <w:r w:rsidR="00702AF9">
        <w:t xml:space="preserve">on 24 May 2006, the author submitted a cassation appeal to </w:t>
      </w:r>
      <w:proofErr w:type="spellStart"/>
      <w:r w:rsidR="00702AF9">
        <w:t>Tulsky</w:t>
      </w:r>
      <w:proofErr w:type="spellEnd"/>
      <w:r w:rsidR="00702AF9">
        <w:t xml:space="preserve"> Regional Court where he complained </w:t>
      </w:r>
      <w:r w:rsidR="00702AF9" w:rsidRPr="00702AF9">
        <w:t xml:space="preserve">about the excessive severity of his sentence </w:t>
      </w:r>
      <w:r w:rsidR="00702AF9">
        <w:rPr>
          <w:lang w:val="en-US"/>
        </w:rPr>
        <w:t>and</w:t>
      </w:r>
      <w:r w:rsidR="00702AF9" w:rsidRPr="00702AF9">
        <w:t xml:space="preserve"> ask</w:t>
      </w:r>
      <w:r w:rsidR="00702AF9">
        <w:t>ed</w:t>
      </w:r>
      <w:r w:rsidR="00702AF9" w:rsidRPr="00702AF9">
        <w:t xml:space="preserve"> for a reduction</w:t>
      </w:r>
      <w:r w:rsidR="00702AF9">
        <w:t xml:space="preserve">. On 13 June 2006, he amended his cassation appeal by providing additional information about his </w:t>
      </w:r>
      <w:r w:rsidR="00702AF9">
        <w:rPr>
          <w:lang w:val="en-US"/>
        </w:rPr>
        <w:t xml:space="preserve">past military service and medal awards. On 27 June 2006, </w:t>
      </w:r>
      <w:r w:rsidR="00B51400">
        <w:rPr>
          <w:lang w:val="en-US"/>
        </w:rPr>
        <w:t>the author and his lawyer were informed about the date and place of the cassation hearing</w:t>
      </w:r>
      <w:r w:rsidR="00C225BF">
        <w:rPr>
          <w:lang w:val="en-US"/>
        </w:rPr>
        <w:t>, however they did not attend the hearing</w:t>
      </w:r>
      <w:r w:rsidR="00B51400">
        <w:rPr>
          <w:lang w:val="en-US"/>
        </w:rPr>
        <w:t xml:space="preserve">. The State party notes that </w:t>
      </w:r>
      <w:r w:rsidR="00B51400">
        <w:t>at the time of the alleged violation, the domestic legislation was interpreted by courts a</w:t>
      </w:r>
      <w:r w:rsidR="00B51400">
        <w:rPr>
          <w:lang w:val="en-US"/>
        </w:rPr>
        <w:t xml:space="preserve">s obliging to provide a lawyer only if expressly requested by the convicted person. </w:t>
      </w:r>
    </w:p>
    <w:p w14:paraId="056A4AB7" w14:textId="0F0CB8C5" w:rsidR="00460DE0" w:rsidRPr="001A6D13" w:rsidRDefault="00460DE0" w:rsidP="00460DE0">
      <w:pPr>
        <w:pStyle w:val="SingleTxtG"/>
        <w:rPr>
          <w:i/>
          <w:iCs/>
        </w:rPr>
      </w:pPr>
      <w:r w:rsidRPr="001A6D13">
        <w:rPr>
          <w:i/>
          <w:iCs/>
        </w:rPr>
        <w:t xml:space="preserve">Communication </w:t>
      </w:r>
      <w:r>
        <w:rPr>
          <w:i/>
          <w:iCs/>
        </w:rPr>
        <w:t>3087</w:t>
      </w:r>
      <w:r w:rsidRPr="001A6D13">
        <w:rPr>
          <w:i/>
          <w:iCs/>
        </w:rPr>
        <w:t>/2017</w:t>
      </w:r>
      <w:r>
        <w:rPr>
          <w:i/>
          <w:iCs/>
        </w:rPr>
        <w:t xml:space="preserve"> (</w:t>
      </w:r>
      <w:r w:rsidR="00D24EA7">
        <w:rPr>
          <w:i/>
          <w:iCs/>
        </w:rPr>
        <w:t>B.N.</w:t>
      </w:r>
      <w:r>
        <w:rPr>
          <w:i/>
          <w:iCs/>
        </w:rPr>
        <w:t>)</w:t>
      </w:r>
    </w:p>
    <w:p w14:paraId="2EEBB7AE" w14:textId="6FE749D3" w:rsidR="00FB55DC" w:rsidRDefault="00460DE0" w:rsidP="00A732B0">
      <w:pPr>
        <w:pStyle w:val="SingleTxtG"/>
      </w:pPr>
      <w:r>
        <w:t>4.8</w:t>
      </w:r>
      <w:r>
        <w:tab/>
      </w:r>
      <w:r w:rsidRPr="009A4361">
        <w:t xml:space="preserve">On </w:t>
      </w:r>
      <w:r>
        <w:t>27 August 2018</w:t>
      </w:r>
      <w:r w:rsidRPr="009A4361">
        <w:t xml:space="preserve">, the </w:t>
      </w:r>
      <w:r>
        <w:t>State party submitted its observations on the admissibility and merits of communication No. 3087/2017. It notes</w:t>
      </w:r>
      <w:r w:rsidR="009E7559">
        <w:t xml:space="preserve"> that </w:t>
      </w:r>
      <w:r w:rsidR="00FB55DC">
        <w:t>the author waited for 6,5 years after</w:t>
      </w:r>
      <w:r w:rsidR="009E7559">
        <w:t xml:space="preserve"> the Supreme Court upheld the ruling of </w:t>
      </w:r>
      <w:r w:rsidR="009E7559" w:rsidRPr="00EA7FC7">
        <w:t>North</w:t>
      </w:r>
      <w:r w:rsidR="00FB55DC">
        <w:t xml:space="preserve"> </w:t>
      </w:r>
      <w:r w:rsidR="009E7559" w:rsidRPr="00EA7FC7">
        <w:t>Caucasus District Military Court</w:t>
      </w:r>
      <w:r w:rsidR="009E7559">
        <w:t xml:space="preserve"> on </w:t>
      </w:r>
      <w:r w:rsidR="00FB55DC">
        <w:t xml:space="preserve">11 </w:t>
      </w:r>
      <w:r w:rsidR="00FB55DC">
        <w:lastRenderedPageBreak/>
        <w:t>November 2010 before submitting his communication to the Committee on 14 June 2017. The State party notes that i</w:t>
      </w:r>
      <w:r w:rsidR="00FB55DC" w:rsidRPr="004E6343">
        <w:t xml:space="preserve">n the </w:t>
      </w:r>
      <w:r w:rsidR="00FB55DC">
        <w:t>communication</w:t>
      </w:r>
      <w:r w:rsidR="00FB55DC" w:rsidRPr="004E6343">
        <w:t>, there are no indications of any circumstances justifying such a delay. Therefore, the author</w:t>
      </w:r>
      <w:r w:rsidR="00FB55DC">
        <w:t>’</w:t>
      </w:r>
      <w:r w:rsidR="00FB55DC" w:rsidRPr="004E6343">
        <w:t xml:space="preserve">s </w:t>
      </w:r>
      <w:r w:rsidR="00C225BF">
        <w:t>communication constitutes</w:t>
      </w:r>
      <w:r w:rsidR="00FB55DC" w:rsidRPr="004E6343">
        <w:t xml:space="preserve"> an abuse of the right of submission and as such inadmissible under article 3 of the Optional Protocol.</w:t>
      </w:r>
    </w:p>
    <w:p w14:paraId="36B66C2A" w14:textId="17082655" w:rsidR="00336D61" w:rsidRDefault="00FB55DC" w:rsidP="00EC68F1">
      <w:pPr>
        <w:pStyle w:val="SingleTxtG"/>
        <w:rPr>
          <w:lang w:val="en-US"/>
        </w:rPr>
      </w:pPr>
      <w:r>
        <w:t>4.9</w:t>
      </w:r>
      <w:r w:rsidR="0026131C">
        <w:tab/>
        <w:t xml:space="preserve"> The State party submits that the author has not substantiat</w:t>
      </w:r>
      <w:r w:rsidR="00EC68F1">
        <w:t>ed</w:t>
      </w:r>
      <w:r w:rsidR="0026131C">
        <w:t xml:space="preserve"> his claim under article 26 of the Covenant</w:t>
      </w:r>
      <w:r w:rsidR="0026131C">
        <w:rPr>
          <w:lang w:val="en-US"/>
        </w:rPr>
        <w:t xml:space="preserve">. </w:t>
      </w:r>
      <w:r w:rsidR="00EC68F1">
        <w:rPr>
          <w:lang w:val="en-US"/>
        </w:rPr>
        <w:t xml:space="preserve">The State party further notes that the cases referred to by the author are substantially different from the author’s case and cannot be considered similar. In the case of Mr. T, which was specifically referred to by the author, the Supreme Court had determined that Mr. T petitioned the cassation court to provide him with a lawyer, however the court did not examine the petition. He also was not informed about the time and place of the cassation hearing and, </w:t>
      </w:r>
      <w:proofErr w:type="gramStart"/>
      <w:r w:rsidR="00EC68F1">
        <w:rPr>
          <w:lang w:val="en-US"/>
        </w:rPr>
        <w:t>as a consequence</w:t>
      </w:r>
      <w:proofErr w:type="gramEnd"/>
      <w:r w:rsidR="00EC68F1">
        <w:rPr>
          <w:lang w:val="en-US"/>
        </w:rPr>
        <w:t xml:space="preserve">, could not participate in the hearing. Therefore, the State party submits that the author’s reference to the case of Mr. T and other similar cases is unsubstantiated and </w:t>
      </w:r>
      <w:r w:rsidR="0026131C">
        <w:rPr>
          <w:lang w:val="en-US"/>
        </w:rPr>
        <w:t>inadmissible under article 2 of the Optional Protocol.</w:t>
      </w:r>
    </w:p>
    <w:p w14:paraId="499642C4" w14:textId="5F7FB57E" w:rsidR="00BF0DA1" w:rsidRDefault="0026131C" w:rsidP="00A732B0">
      <w:pPr>
        <w:pStyle w:val="SingleTxtG"/>
        <w:rPr>
          <w:lang w:val="en-US"/>
        </w:rPr>
      </w:pPr>
      <w:r>
        <w:rPr>
          <w:lang w:val="en-US"/>
        </w:rPr>
        <w:t>4.10</w:t>
      </w:r>
      <w:r>
        <w:rPr>
          <w:lang w:val="en-US"/>
        </w:rPr>
        <w:tab/>
      </w:r>
      <w:r w:rsidR="005C0826">
        <w:t xml:space="preserve">On the merits of the communication, the State party </w:t>
      </w:r>
      <w:r w:rsidR="00BF0DA1">
        <w:t>notes</w:t>
      </w:r>
      <w:r w:rsidR="005C0826">
        <w:t xml:space="preserve"> </w:t>
      </w:r>
      <w:r w:rsidR="00B4262F">
        <w:t xml:space="preserve">that the author’s lawyers were informed about the time and place of the cassation hearing, however they did not attend it. While the author knew that his lawyers did not appear for the cassation hearing, he did not petition the court for a new lawyer nor asked the court to postpone the </w:t>
      </w:r>
      <w:proofErr w:type="gramStart"/>
      <w:r w:rsidR="00B4262F">
        <w:t>hearing, and</w:t>
      </w:r>
      <w:proofErr w:type="gramEnd"/>
      <w:r w:rsidR="00B4262F">
        <w:t xml:space="preserve"> chose to represent himself. </w:t>
      </w:r>
      <w:r w:rsidR="00BF0DA1">
        <w:t>The State party submits that it cannot be held liable for the actions of the author’s lawyers. Within the meaning of article 14 (3) (d) of the Covenant, relevant domestic authorities are obliged to intervene only if the appointed lawyer commits an obvious mistake or if the convicted person asks the court to appoint a lawyer. According to the State party, in the present case, the cassation court reasonably assessed the author’s behaviour who could have asked for a new lawyer or</w:t>
      </w:r>
      <w:r w:rsidR="00C225BF">
        <w:t xml:space="preserve"> request a</w:t>
      </w:r>
      <w:r w:rsidR="00BF0DA1">
        <w:t xml:space="preserve"> postponement</w:t>
      </w:r>
      <w:r w:rsidR="00C225BF">
        <w:t xml:space="preserve"> of the </w:t>
      </w:r>
      <w:proofErr w:type="gramStart"/>
      <w:r w:rsidR="00C225BF">
        <w:t>hearing</w:t>
      </w:r>
      <w:r w:rsidR="00BF0DA1">
        <w:t>, and</w:t>
      </w:r>
      <w:proofErr w:type="gramEnd"/>
      <w:r w:rsidR="00BF0DA1">
        <w:t xml:space="preserve"> considered it to be </w:t>
      </w:r>
      <w:r w:rsidR="00BF0DA1">
        <w:rPr>
          <w:lang w:val="en-US"/>
        </w:rPr>
        <w:t>a waiver of the right to legal counsel and proceeded with the examination of the cassation complaint.</w:t>
      </w:r>
    </w:p>
    <w:p w14:paraId="08225C4D" w14:textId="0EB734FB" w:rsidR="00E626B5" w:rsidRPr="00F636A6" w:rsidRDefault="00E626B5" w:rsidP="00E626B5">
      <w:pPr>
        <w:pStyle w:val="H23G"/>
      </w:pPr>
      <w:r>
        <w:tab/>
      </w:r>
      <w:r>
        <w:tab/>
      </w:r>
      <w:r w:rsidRPr="00F636A6">
        <w:t xml:space="preserve">Author’s comments on the State party’s observations on </w:t>
      </w:r>
      <w:r w:rsidR="00E744B1">
        <w:t xml:space="preserve">admissibility and </w:t>
      </w:r>
      <w:r w:rsidR="003D6924">
        <w:t>the merits</w:t>
      </w:r>
    </w:p>
    <w:p w14:paraId="1A54466E" w14:textId="7619275E" w:rsidR="00CF70B3" w:rsidRPr="001A6D13" w:rsidRDefault="00CF70B3" w:rsidP="00CF70B3">
      <w:pPr>
        <w:pStyle w:val="SingleTxtG"/>
        <w:rPr>
          <w:i/>
          <w:iCs/>
        </w:rPr>
      </w:pPr>
      <w:bookmarkStart w:id="1" w:name="_Hlk176253059"/>
      <w:r w:rsidRPr="001A6D13">
        <w:rPr>
          <w:i/>
          <w:iCs/>
        </w:rPr>
        <w:t>Communication 2932/2017</w:t>
      </w:r>
      <w:r>
        <w:rPr>
          <w:i/>
          <w:iCs/>
        </w:rPr>
        <w:t xml:space="preserve"> (</w:t>
      </w:r>
      <w:r w:rsidR="00D24EA7">
        <w:rPr>
          <w:i/>
          <w:iCs/>
        </w:rPr>
        <w:t>S.P.</w:t>
      </w:r>
      <w:r>
        <w:rPr>
          <w:i/>
          <w:iCs/>
        </w:rPr>
        <w:t>)</w:t>
      </w:r>
    </w:p>
    <w:p w14:paraId="07E24AA1" w14:textId="26078A39" w:rsidR="00855ECE" w:rsidRDefault="00E626B5" w:rsidP="00E626B5">
      <w:pPr>
        <w:pStyle w:val="SingleTxtG"/>
        <w:rPr>
          <w:bCs/>
          <w:lang w:val="en-US"/>
        </w:rPr>
      </w:pPr>
      <w:r>
        <w:t>5.1</w:t>
      </w:r>
      <w:r>
        <w:tab/>
        <w:t xml:space="preserve">In a </w:t>
      </w:r>
      <w:r>
        <w:rPr>
          <w:bCs/>
        </w:rPr>
        <w:t>l</w:t>
      </w:r>
      <w:r w:rsidRPr="00415BA0">
        <w:rPr>
          <w:bCs/>
        </w:rPr>
        <w:t xml:space="preserve">etter </w:t>
      </w:r>
      <w:r>
        <w:t>dated</w:t>
      </w:r>
      <w:r w:rsidRPr="00415BA0">
        <w:t xml:space="preserve"> </w:t>
      </w:r>
      <w:r w:rsidR="009E1019">
        <w:t xml:space="preserve">11 July </w:t>
      </w:r>
      <w:r>
        <w:rPr>
          <w:bCs/>
        </w:rPr>
        <w:t>20</w:t>
      </w:r>
      <w:r w:rsidR="009E1019">
        <w:rPr>
          <w:bCs/>
        </w:rPr>
        <w:t>17</w:t>
      </w:r>
      <w:r w:rsidRPr="00415BA0">
        <w:rPr>
          <w:bCs/>
        </w:rPr>
        <w:t xml:space="preserve">, </w:t>
      </w:r>
      <w:r w:rsidRPr="00FE7356">
        <w:rPr>
          <w:bCs/>
        </w:rPr>
        <w:t xml:space="preserve">the </w:t>
      </w:r>
      <w:r w:rsidR="00A6545D">
        <w:rPr>
          <w:bCs/>
          <w:lang w:val="en-US"/>
        </w:rPr>
        <w:t xml:space="preserve">author </w:t>
      </w:r>
      <w:r w:rsidR="009E1019">
        <w:rPr>
          <w:bCs/>
          <w:lang w:val="en-US"/>
        </w:rPr>
        <w:t xml:space="preserve">confirms that he submitted his communication to the Committee 10 years after the cassation hearing and 6 years and 3 months after the ruling of the Supreme Court </w:t>
      </w:r>
      <w:r w:rsidR="00C225BF">
        <w:rPr>
          <w:bCs/>
          <w:lang w:val="en-US"/>
        </w:rPr>
        <w:t>on his appeal for a</w:t>
      </w:r>
      <w:r w:rsidR="009E1019">
        <w:rPr>
          <w:bCs/>
          <w:lang w:val="en-US"/>
        </w:rPr>
        <w:t xml:space="preserve"> supervisory review. He submits that he is illiterate</w:t>
      </w:r>
      <w:r w:rsidR="001F0BA5">
        <w:rPr>
          <w:bCs/>
          <w:lang w:val="en-US"/>
        </w:rPr>
        <w:t xml:space="preserve"> in legal matters</w:t>
      </w:r>
      <w:r w:rsidR="009E1019">
        <w:rPr>
          <w:bCs/>
          <w:lang w:val="en-US"/>
        </w:rPr>
        <w:t xml:space="preserve">, comes from a low-income family and was 18 years old when he committed the crime he was sentenced for. </w:t>
      </w:r>
      <w:r w:rsidR="001F0BA5">
        <w:rPr>
          <w:bCs/>
          <w:lang w:val="en-US"/>
        </w:rPr>
        <w:t xml:space="preserve">His lawyer was appointed by the trial court and stopped providing the author with legal advice after the trial ended. The author </w:t>
      </w:r>
      <w:r w:rsidR="008C0500">
        <w:rPr>
          <w:bCs/>
          <w:lang w:val="en-US"/>
        </w:rPr>
        <w:t>submits</w:t>
      </w:r>
      <w:r w:rsidR="001F0BA5">
        <w:rPr>
          <w:bCs/>
          <w:lang w:val="en-US"/>
        </w:rPr>
        <w:t xml:space="preserve"> that on 22 January 2007, he was transferred to a prison in Krasnoyarsk, </w:t>
      </w:r>
      <w:r w:rsidR="008C0500">
        <w:rPr>
          <w:bCs/>
          <w:lang w:val="en-US"/>
        </w:rPr>
        <w:t xml:space="preserve">a city </w:t>
      </w:r>
      <w:r w:rsidR="001F0BA5">
        <w:rPr>
          <w:bCs/>
          <w:lang w:val="en-US"/>
        </w:rPr>
        <w:t xml:space="preserve">5,000 kilometers away from his </w:t>
      </w:r>
      <w:r w:rsidR="008C0500">
        <w:rPr>
          <w:bCs/>
          <w:lang w:val="en-US"/>
        </w:rPr>
        <w:t>hometown</w:t>
      </w:r>
      <w:r w:rsidR="001F0BA5">
        <w:rPr>
          <w:bCs/>
          <w:lang w:val="en-US"/>
        </w:rPr>
        <w:t xml:space="preserve">, </w:t>
      </w:r>
      <w:r w:rsidR="008C0500">
        <w:rPr>
          <w:bCs/>
          <w:lang w:val="en-US"/>
        </w:rPr>
        <w:t xml:space="preserve">which deprived him of </w:t>
      </w:r>
      <w:r w:rsidR="00A314EA">
        <w:rPr>
          <w:bCs/>
          <w:lang w:val="en-US"/>
        </w:rPr>
        <w:t>seeing his family and receiving</w:t>
      </w:r>
      <w:r w:rsidR="008C0500">
        <w:rPr>
          <w:bCs/>
          <w:lang w:val="en-US"/>
        </w:rPr>
        <w:t xml:space="preserve"> information support. He notes that the prison library </w:t>
      </w:r>
      <w:r w:rsidR="00A314EA">
        <w:rPr>
          <w:bCs/>
          <w:lang w:val="en-US"/>
        </w:rPr>
        <w:t>has no</w:t>
      </w:r>
      <w:r w:rsidR="008C0500">
        <w:rPr>
          <w:bCs/>
          <w:lang w:val="en-US"/>
        </w:rPr>
        <w:t xml:space="preserve"> </w:t>
      </w:r>
      <w:r w:rsidR="00A314EA">
        <w:rPr>
          <w:bCs/>
          <w:lang w:val="en-US"/>
        </w:rPr>
        <w:t>information</w:t>
      </w:r>
      <w:r w:rsidR="008C0500">
        <w:rPr>
          <w:bCs/>
          <w:lang w:val="en-US"/>
        </w:rPr>
        <w:t xml:space="preserve"> on the Covenant or human rights protection mechanisms, and inmates cannot access </w:t>
      </w:r>
      <w:r w:rsidR="00A314EA">
        <w:rPr>
          <w:bCs/>
          <w:lang w:val="en-US"/>
        </w:rPr>
        <w:t xml:space="preserve">the </w:t>
      </w:r>
      <w:r w:rsidR="008C0500">
        <w:rPr>
          <w:bCs/>
          <w:lang w:val="en-US"/>
        </w:rPr>
        <w:t xml:space="preserve">Internet or receive </w:t>
      </w:r>
      <w:r w:rsidR="00A314EA">
        <w:rPr>
          <w:bCs/>
          <w:lang w:val="en-US"/>
        </w:rPr>
        <w:t>legal literature from outside. The author learned about the Covenant in 2015 from another inmate</w:t>
      </w:r>
      <w:r w:rsidR="00E139C1">
        <w:rPr>
          <w:bCs/>
          <w:lang w:val="en-US"/>
        </w:rPr>
        <w:t>, which prompted him to exhaust domestic remedies in 2015-2016, before submitting his communication to the Committee.</w:t>
      </w:r>
      <w:r w:rsidR="00E744B1">
        <w:rPr>
          <w:bCs/>
          <w:lang w:val="en-US"/>
        </w:rPr>
        <w:t xml:space="preserve"> </w:t>
      </w:r>
    </w:p>
    <w:p w14:paraId="78524B57" w14:textId="419835AC" w:rsidR="00CF70B3" w:rsidRDefault="00855ECE" w:rsidP="00E626B5">
      <w:pPr>
        <w:pStyle w:val="SingleTxtG"/>
      </w:pPr>
      <w:r>
        <w:rPr>
          <w:bCs/>
          <w:lang w:val="en-US"/>
        </w:rPr>
        <w:t>5.2</w:t>
      </w:r>
      <w:r>
        <w:rPr>
          <w:bCs/>
          <w:lang w:val="en-US"/>
        </w:rPr>
        <w:tab/>
      </w:r>
      <w:r w:rsidR="00E744B1">
        <w:rPr>
          <w:bCs/>
          <w:lang w:val="en-US"/>
        </w:rPr>
        <w:t xml:space="preserve">The author </w:t>
      </w:r>
      <w:r>
        <w:rPr>
          <w:bCs/>
          <w:lang w:val="en-US"/>
        </w:rPr>
        <w:t xml:space="preserve">further notes that </w:t>
      </w:r>
      <w:r>
        <w:t xml:space="preserve">a communication may constitute an abuse of the right of submission when it is submitted five years after the exhaustion of domestic remedies by the author of the communication. According to the author, </w:t>
      </w:r>
      <w:r w:rsidR="001C0A6A">
        <w:t xml:space="preserve">decisions of the domestic courts can be quashed by the Presidium of the Supreme Court. In his case, the final </w:t>
      </w:r>
      <w:r w:rsidR="00D738ED">
        <w:t xml:space="preserve">judicial </w:t>
      </w:r>
      <w:r w:rsidR="001C0A6A">
        <w:t>decision was issued by the Deputy Chairperson of the Supreme Court on 30 June 2016</w:t>
      </w:r>
      <w:r w:rsidR="00D738ED">
        <w:t xml:space="preserve">, while the final prosecutorial decision rejecting his appeal for a supervisory review was a decision by the Deputy Prosecutor General dated 20 July 2016. Therefore, the author argues, </w:t>
      </w:r>
      <w:r w:rsidR="00CF70B3">
        <w:t xml:space="preserve">that his communication to the Committee was submitted less than a year after </w:t>
      </w:r>
      <w:r w:rsidR="00C225BF">
        <w:t xml:space="preserve">he </w:t>
      </w:r>
      <w:r w:rsidR="00CF70B3">
        <w:t>full</w:t>
      </w:r>
      <w:r w:rsidR="00C225BF">
        <w:t>y</w:t>
      </w:r>
      <w:r w:rsidR="00CF70B3">
        <w:t xml:space="preserve"> exhaust</w:t>
      </w:r>
      <w:r w:rsidR="00C225BF">
        <w:t xml:space="preserve">ed </w:t>
      </w:r>
      <w:r w:rsidR="00CF70B3">
        <w:t>domestic remedies.</w:t>
      </w:r>
    </w:p>
    <w:p w14:paraId="1B527A49" w14:textId="5D4450ED" w:rsidR="003472A1" w:rsidRDefault="00CF70B3" w:rsidP="00E626B5">
      <w:pPr>
        <w:pStyle w:val="SingleTxtG"/>
      </w:pPr>
      <w:r>
        <w:t>5.3</w:t>
      </w:r>
      <w:r>
        <w:tab/>
      </w:r>
      <w:r w:rsidR="001C0A6A">
        <w:t xml:space="preserve"> </w:t>
      </w:r>
      <w:r>
        <w:t xml:space="preserve">In a </w:t>
      </w:r>
      <w:r>
        <w:rPr>
          <w:bCs/>
        </w:rPr>
        <w:t>l</w:t>
      </w:r>
      <w:r w:rsidRPr="00415BA0">
        <w:rPr>
          <w:bCs/>
        </w:rPr>
        <w:t xml:space="preserve">etter </w:t>
      </w:r>
      <w:r>
        <w:t>dated</w:t>
      </w:r>
      <w:r w:rsidRPr="00415BA0">
        <w:t xml:space="preserve"> </w:t>
      </w:r>
      <w:r>
        <w:t xml:space="preserve">21 August </w:t>
      </w:r>
      <w:r>
        <w:rPr>
          <w:bCs/>
        </w:rPr>
        <w:t>2017</w:t>
      </w:r>
      <w:r w:rsidRPr="00415BA0">
        <w:rPr>
          <w:bCs/>
        </w:rPr>
        <w:t xml:space="preserve">, </w:t>
      </w:r>
      <w:r w:rsidR="00D24EA7" w:rsidRPr="00FE7356">
        <w:rPr>
          <w:bCs/>
        </w:rPr>
        <w:t xml:space="preserve">the </w:t>
      </w:r>
      <w:r w:rsidR="00D24EA7">
        <w:rPr>
          <w:bCs/>
          <w:lang w:val="en-US"/>
        </w:rPr>
        <w:t>author</w:t>
      </w:r>
      <w:r>
        <w:rPr>
          <w:bCs/>
          <w:lang w:val="en-US"/>
        </w:rPr>
        <w:t xml:space="preserve"> </w:t>
      </w:r>
      <w:r w:rsidR="003472A1">
        <w:rPr>
          <w:bCs/>
          <w:lang w:val="en-US"/>
        </w:rPr>
        <w:t xml:space="preserve">submits that in its observations on the merits, the State party omitted to mention that </w:t>
      </w:r>
      <w:r w:rsidR="003472A1" w:rsidRPr="004E6343">
        <w:t xml:space="preserve">article 51 of the </w:t>
      </w:r>
      <w:r w:rsidR="003472A1">
        <w:t xml:space="preserve">Code of </w:t>
      </w:r>
      <w:r w:rsidR="003472A1" w:rsidRPr="004E6343">
        <w:t>Criminal Procedure</w:t>
      </w:r>
      <w:r w:rsidR="003472A1">
        <w:t xml:space="preserve"> requires </w:t>
      </w:r>
      <w:r w:rsidR="003472A1" w:rsidRPr="004E6343">
        <w:t xml:space="preserve">the mandatory presence of a defence lawyer in cases where the defendant may be sentenced to </w:t>
      </w:r>
      <w:r w:rsidR="003472A1">
        <w:t xml:space="preserve">15 years or more in prison, life imprisonment or </w:t>
      </w:r>
      <w:r w:rsidR="003472A1" w:rsidRPr="004E6343">
        <w:t>death.</w:t>
      </w:r>
      <w:r w:rsidR="00412CF9">
        <w:t xml:space="preserve"> He notes that </w:t>
      </w:r>
      <w:r w:rsidR="00CF2A03">
        <w:t>even though</w:t>
      </w:r>
      <w:r w:rsidR="00727964">
        <w:t xml:space="preserve"> he was charged with murder, which carried a possible death sentence,</w:t>
      </w:r>
      <w:r w:rsidR="00412CF9">
        <w:t xml:space="preserve"> he was not informed </w:t>
      </w:r>
      <w:r w:rsidR="00412CF9">
        <w:lastRenderedPageBreak/>
        <w:t xml:space="preserve">about his right to </w:t>
      </w:r>
      <w:r w:rsidR="00C225BF">
        <w:t>a lawyer</w:t>
      </w:r>
      <w:r w:rsidR="00412CF9">
        <w:t xml:space="preserve"> at the cassation court, in violation of article 14 (3) (d) of the Covenant.</w:t>
      </w:r>
      <w:r w:rsidR="000F2321">
        <w:t xml:space="preserve"> </w:t>
      </w:r>
      <w:r w:rsidR="00727964">
        <w:t xml:space="preserve">The author argues that irrespective of the absence of such </w:t>
      </w:r>
      <w:r w:rsidR="00B40968">
        <w:t xml:space="preserve">a </w:t>
      </w:r>
      <w:r w:rsidR="00727964">
        <w:t>request at the cassation hearing</w:t>
      </w:r>
      <w:r w:rsidR="00B40968">
        <w:t xml:space="preserve"> and in view of the subsequent decision of the Constitutional Court dated 8 February 2007, </w:t>
      </w:r>
      <w:r w:rsidR="00727964">
        <w:t xml:space="preserve">the </w:t>
      </w:r>
      <w:r w:rsidR="00B40968">
        <w:t>domestic c</w:t>
      </w:r>
      <w:r w:rsidR="00727964">
        <w:t>ourt</w:t>
      </w:r>
      <w:r w:rsidR="00B40968">
        <w:t>s</w:t>
      </w:r>
      <w:r w:rsidR="00727964">
        <w:t xml:space="preserve"> w</w:t>
      </w:r>
      <w:r w:rsidR="00B40968">
        <w:t>ere</w:t>
      </w:r>
      <w:r w:rsidR="00727964">
        <w:t xml:space="preserve"> obliged to </w:t>
      </w:r>
      <w:r w:rsidR="00B40968">
        <w:t>inform him</w:t>
      </w:r>
      <w:r w:rsidR="00CD7549">
        <w:t xml:space="preserve"> about his right to legal assistance and assign him a lawyer for the cassation hearing.</w:t>
      </w:r>
    </w:p>
    <w:p w14:paraId="68156E9F" w14:textId="386EB84F" w:rsidR="00CD7549" w:rsidRDefault="00CD7549" w:rsidP="00E626B5">
      <w:pPr>
        <w:pStyle w:val="SingleTxtG"/>
      </w:pPr>
      <w:r>
        <w:t>5.4</w:t>
      </w:r>
      <w:r>
        <w:tab/>
      </w:r>
      <w:r w:rsidR="00022E5E">
        <w:t>The author further submits that the State party has also violated his right under article 14 (3) (d) of the Covenant at the supervisory review stage of the proceedings because he was</w:t>
      </w:r>
      <w:r w:rsidR="006A4EA7">
        <w:t xml:space="preserve"> again</w:t>
      </w:r>
      <w:r w:rsidR="00022E5E">
        <w:t xml:space="preserve"> not provided with a lawyer. He notes that the only reason he signed a waiver to a lawyer at the supervisory hearing was because he was told that the legal expenses incurred by the assigned lawyer would be</w:t>
      </w:r>
      <w:r w:rsidR="00323A73">
        <w:t xml:space="preserve"> later</w:t>
      </w:r>
      <w:r w:rsidR="00022E5E">
        <w:t xml:space="preserve"> </w:t>
      </w:r>
      <w:r w:rsidR="00323A73">
        <w:rPr>
          <w:lang w:val="en-US"/>
        </w:rPr>
        <w:t xml:space="preserve">recovered from him per articles 131 and 143 of the Code of Criminal Procedure. The author argues that despite his signed waiver, the Supreme Court should have provided him with a lawyer in the interests of justice and </w:t>
      </w:r>
      <w:r w:rsidR="006A4EA7">
        <w:rPr>
          <w:lang w:val="en-US"/>
        </w:rPr>
        <w:t>as per</w:t>
      </w:r>
      <w:r w:rsidR="00323A73">
        <w:t xml:space="preserve"> the requirements of article 51 of the Code of Criminal Procedure. </w:t>
      </w:r>
    </w:p>
    <w:p w14:paraId="5CDEEABA" w14:textId="20E1853E" w:rsidR="00323A73" w:rsidRPr="001A6D13" w:rsidRDefault="00323A73" w:rsidP="00323A73">
      <w:pPr>
        <w:pStyle w:val="SingleTxtG"/>
        <w:rPr>
          <w:i/>
          <w:iCs/>
        </w:rPr>
      </w:pPr>
      <w:r w:rsidRPr="001A6D13">
        <w:rPr>
          <w:i/>
          <w:iCs/>
        </w:rPr>
        <w:t xml:space="preserve">Communication </w:t>
      </w:r>
      <w:r>
        <w:rPr>
          <w:i/>
          <w:iCs/>
        </w:rPr>
        <w:t>3005</w:t>
      </w:r>
      <w:r w:rsidRPr="001A6D13">
        <w:rPr>
          <w:i/>
          <w:iCs/>
        </w:rPr>
        <w:t>/2017</w:t>
      </w:r>
      <w:r>
        <w:rPr>
          <w:i/>
          <w:iCs/>
        </w:rPr>
        <w:t xml:space="preserve"> (</w:t>
      </w:r>
      <w:r w:rsidR="00D24EA7">
        <w:rPr>
          <w:i/>
          <w:iCs/>
        </w:rPr>
        <w:t>A.P.</w:t>
      </w:r>
      <w:r>
        <w:rPr>
          <w:i/>
          <w:iCs/>
        </w:rPr>
        <w:t>)</w:t>
      </w:r>
    </w:p>
    <w:p w14:paraId="42EF6327" w14:textId="04566FA3" w:rsidR="00323A73" w:rsidRDefault="00323A73" w:rsidP="00E626B5">
      <w:pPr>
        <w:pStyle w:val="SingleTxtG"/>
        <w:rPr>
          <w:bCs/>
          <w:lang w:val="en-US"/>
        </w:rPr>
      </w:pPr>
      <w:r>
        <w:t>5.5</w:t>
      </w:r>
      <w:r>
        <w:tab/>
        <w:t xml:space="preserve">In a </w:t>
      </w:r>
      <w:r>
        <w:rPr>
          <w:bCs/>
        </w:rPr>
        <w:t>l</w:t>
      </w:r>
      <w:r w:rsidRPr="00415BA0">
        <w:rPr>
          <w:bCs/>
        </w:rPr>
        <w:t xml:space="preserve">etter </w:t>
      </w:r>
      <w:r>
        <w:t>dated</w:t>
      </w:r>
      <w:r w:rsidRPr="00415BA0">
        <w:t xml:space="preserve"> </w:t>
      </w:r>
      <w:r w:rsidR="00BC3038">
        <w:t>14 November</w:t>
      </w:r>
      <w:r>
        <w:t xml:space="preserve"> </w:t>
      </w:r>
      <w:r>
        <w:rPr>
          <w:bCs/>
        </w:rPr>
        <w:t>20</w:t>
      </w:r>
      <w:r w:rsidR="00BC3038">
        <w:rPr>
          <w:bCs/>
        </w:rPr>
        <w:t>20</w:t>
      </w:r>
      <w:r w:rsidRPr="00415BA0">
        <w:rPr>
          <w:bCs/>
        </w:rPr>
        <w:t xml:space="preserve">, </w:t>
      </w:r>
      <w:r w:rsidRPr="00FE7356">
        <w:rPr>
          <w:bCs/>
        </w:rPr>
        <w:t xml:space="preserve">the </w:t>
      </w:r>
      <w:r>
        <w:rPr>
          <w:bCs/>
          <w:lang w:val="en-US"/>
        </w:rPr>
        <w:t>author</w:t>
      </w:r>
      <w:r w:rsidR="007B0CA5">
        <w:rPr>
          <w:bCs/>
          <w:lang w:val="en-US"/>
        </w:rPr>
        <w:t xml:space="preserve"> submits that the final ruling </w:t>
      </w:r>
      <w:r w:rsidR="009F1032">
        <w:rPr>
          <w:bCs/>
          <w:lang w:val="en-US"/>
        </w:rPr>
        <w:t>i</w:t>
      </w:r>
      <w:r w:rsidR="007B0CA5">
        <w:rPr>
          <w:bCs/>
          <w:lang w:val="en-US"/>
        </w:rPr>
        <w:t xml:space="preserve">n his case </w:t>
      </w:r>
      <w:r w:rsidR="009F1032">
        <w:rPr>
          <w:bCs/>
          <w:lang w:val="en-US"/>
        </w:rPr>
        <w:t xml:space="preserve">was rendered by the Deputy Chairperson of the Supreme Court on 30 June 2016, while his communication was registered by the Committee in </w:t>
      </w:r>
      <w:r w:rsidR="006A4EA7">
        <w:rPr>
          <w:bCs/>
          <w:lang w:val="en-US"/>
        </w:rPr>
        <w:t xml:space="preserve">July </w:t>
      </w:r>
      <w:r w:rsidR="009F1032">
        <w:rPr>
          <w:bCs/>
          <w:lang w:val="en-US"/>
        </w:rPr>
        <w:t xml:space="preserve">2017. Therefore, the author argues that </w:t>
      </w:r>
      <w:r w:rsidR="00003A86">
        <w:rPr>
          <w:bCs/>
          <w:lang w:val="en-US"/>
        </w:rPr>
        <w:t>the communication does not constitute an abuse of the right of submission.</w:t>
      </w:r>
      <w:r w:rsidR="009776F2">
        <w:rPr>
          <w:bCs/>
          <w:lang w:val="en-US"/>
        </w:rPr>
        <w:t xml:space="preserve"> He also notes that he is legally illiterate and </w:t>
      </w:r>
      <w:r w:rsidR="006A4EA7">
        <w:rPr>
          <w:bCs/>
          <w:lang w:val="en-US"/>
        </w:rPr>
        <w:t>was able</w:t>
      </w:r>
      <w:r w:rsidR="009776F2">
        <w:rPr>
          <w:bCs/>
          <w:lang w:val="en-US"/>
        </w:rPr>
        <w:t xml:space="preserve"> </w:t>
      </w:r>
      <w:r w:rsidR="006A4EA7">
        <w:rPr>
          <w:bCs/>
          <w:lang w:val="en-US"/>
        </w:rPr>
        <w:t>to</w:t>
      </w:r>
      <w:r w:rsidR="00763E2F">
        <w:rPr>
          <w:bCs/>
          <w:lang w:val="en-US"/>
        </w:rPr>
        <w:t xml:space="preserve"> submit appeals </w:t>
      </w:r>
      <w:r w:rsidR="006A4EA7">
        <w:rPr>
          <w:bCs/>
          <w:lang w:val="en-US"/>
        </w:rPr>
        <w:t xml:space="preserve">only </w:t>
      </w:r>
      <w:r w:rsidR="00763E2F">
        <w:rPr>
          <w:bCs/>
          <w:lang w:val="en-US"/>
        </w:rPr>
        <w:t xml:space="preserve">when he had enough money to pay a lawyer. </w:t>
      </w:r>
    </w:p>
    <w:p w14:paraId="2B028DCB" w14:textId="28673699" w:rsidR="00003A86" w:rsidRPr="00F040B2" w:rsidRDefault="00003A86" w:rsidP="00E626B5">
      <w:pPr>
        <w:pStyle w:val="SingleTxtG"/>
        <w:rPr>
          <w:bCs/>
        </w:rPr>
      </w:pPr>
      <w:r>
        <w:rPr>
          <w:bCs/>
          <w:lang w:val="en-US"/>
        </w:rPr>
        <w:t>5.6</w:t>
      </w:r>
      <w:r>
        <w:rPr>
          <w:bCs/>
          <w:lang w:val="en-US"/>
        </w:rPr>
        <w:tab/>
        <w:t>Concerning the merits of the communication, the author</w:t>
      </w:r>
      <w:r w:rsidR="00785D9D">
        <w:rPr>
          <w:bCs/>
          <w:lang w:val="en-US"/>
        </w:rPr>
        <w:t xml:space="preserve"> rejects the State party’s argument that </w:t>
      </w:r>
      <w:r w:rsidR="00785D9D">
        <w:t xml:space="preserve">the ruling of the Constitutional Court </w:t>
      </w:r>
      <w:r w:rsidR="00F040B2">
        <w:t>cannot</w:t>
      </w:r>
      <w:r w:rsidR="00785D9D">
        <w:t xml:space="preserve"> be retroactively applied to his case. He</w:t>
      </w:r>
      <w:r>
        <w:rPr>
          <w:bCs/>
          <w:lang w:val="en-US"/>
        </w:rPr>
        <w:t xml:space="preserve"> </w:t>
      </w:r>
      <w:r w:rsidR="00785D9D">
        <w:rPr>
          <w:bCs/>
          <w:lang w:val="en-US"/>
        </w:rPr>
        <w:t xml:space="preserve">notes that on 21 December 2011, the Constitutional Court rendered a decision on his complaint (para. 2.3), in which </w:t>
      </w:r>
      <w:r w:rsidR="00F3441B">
        <w:rPr>
          <w:bCs/>
          <w:lang w:val="en-US"/>
        </w:rPr>
        <w:t>it</w:t>
      </w:r>
      <w:r w:rsidR="00785D9D">
        <w:rPr>
          <w:bCs/>
          <w:lang w:val="en-US"/>
        </w:rPr>
        <w:t xml:space="preserve"> established that the provisions of articles 51 and 376 of the Code of Criminal Procedure assume</w:t>
      </w:r>
      <w:r w:rsidR="006A4EA7">
        <w:rPr>
          <w:bCs/>
          <w:lang w:val="en-US"/>
        </w:rPr>
        <w:t>d</w:t>
      </w:r>
      <w:r w:rsidR="00785D9D">
        <w:rPr>
          <w:bCs/>
          <w:lang w:val="en-US"/>
        </w:rPr>
        <w:t xml:space="preserve"> the obligation of the cassation court to ensure </w:t>
      </w:r>
      <w:r w:rsidR="00033BE9">
        <w:rPr>
          <w:bCs/>
          <w:lang w:val="en-US"/>
        </w:rPr>
        <w:t xml:space="preserve">the </w:t>
      </w:r>
      <w:r w:rsidR="00785D9D">
        <w:rPr>
          <w:bCs/>
          <w:lang w:val="en-US"/>
        </w:rPr>
        <w:t xml:space="preserve">participation of a lawyer. </w:t>
      </w:r>
      <w:r w:rsidR="00F3441B">
        <w:rPr>
          <w:bCs/>
          <w:lang w:val="en-US"/>
        </w:rPr>
        <w:t>The author argues that i</w:t>
      </w:r>
      <w:r w:rsidR="00785D9D">
        <w:rPr>
          <w:bCs/>
          <w:lang w:val="en-US"/>
        </w:rPr>
        <w:t xml:space="preserve">n such circumstances, </w:t>
      </w:r>
      <w:r w:rsidR="00F3441B">
        <w:rPr>
          <w:bCs/>
          <w:lang w:val="en-US"/>
        </w:rPr>
        <w:t xml:space="preserve">the State party is obliged to </w:t>
      </w:r>
      <w:r w:rsidR="006A4EA7">
        <w:rPr>
          <w:bCs/>
          <w:lang w:val="en-US"/>
        </w:rPr>
        <w:t>follow</w:t>
      </w:r>
      <w:r w:rsidR="00F3441B">
        <w:rPr>
          <w:bCs/>
          <w:lang w:val="en-US"/>
        </w:rPr>
        <w:t xml:space="preserve"> the decision of the Constitutional Court becaus</w:t>
      </w:r>
      <w:r w:rsidR="00F040B2">
        <w:rPr>
          <w:bCs/>
          <w:lang w:val="en-US"/>
        </w:rPr>
        <w:t>e articles 79 (3) and 100 (2) of the Law on the Constitutional Court provide for the retroactivity clause in cases examined by the Court</w:t>
      </w:r>
      <w:r w:rsidR="00F3441B">
        <w:rPr>
          <w:bCs/>
          <w:lang w:val="en-US"/>
        </w:rPr>
        <w:t>.</w:t>
      </w:r>
    </w:p>
    <w:p w14:paraId="3952A782" w14:textId="06C159A5" w:rsidR="00CB769C" w:rsidRPr="001A6D13" w:rsidRDefault="00CB769C" w:rsidP="00CB769C">
      <w:pPr>
        <w:pStyle w:val="SingleTxtG"/>
        <w:rPr>
          <w:i/>
          <w:iCs/>
        </w:rPr>
      </w:pPr>
      <w:r w:rsidRPr="001A6D13">
        <w:rPr>
          <w:i/>
          <w:iCs/>
        </w:rPr>
        <w:t xml:space="preserve">Communication </w:t>
      </w:r>
      <w:r>
        <w:rPr>
          <w:i/>
          <w:iCs/>
        </w:rPr>
        <w:t>3047</w:t>
      </w:r>
      <w:r w:rsidRPr="001A6D13">
        <w:rPr>
          <w:i/>
          <w:iCs/>
        </w:rPr>
        <w:t>/2017</w:t>
      </w:r>
      <w:r>
        <w:rPr>
          <w:i/>
          <w:iCs/>
        </w:rPr>
        <w:t xml:space="preserve"> (</w:t>
      </w:r>
      <w:r w:rsidR="00D24EA7">
        <w:rPr>
          <w:i/>
          <w:iCs/>
        </w:rPr>
        <w:t>V.K.</w:t>
      </w:r>
      <w:r>
        <w:rPr>
          <w:i/>
          <w:iCs/>
        </w:rPr>
        <w:t>)</w:t>
      </w:r>
    </w:p>
    <w:p w14:paraId="60D29C30" w14:textId="4298B24F" w:rsidR="009E1019" w:rsidRDefault="00CB769C" w:rsidP="00CB769C">
      <w:pPr>
        <w:pStyle w:val="SingleTxtG"/>
      </w:pPr>
      <w:r>
        <w:t>5.7</w:t>
      </w:r>
      <w:r>
        <w:tab/>
        <w:t xml:space="preserve">In a </w:t>
      </w:r>
      <w:r>
        <w:rPr>
          <w:bCs/>
        </w:rPr>
        <w:t>l</w:t>
      </w:r>
      <w:r w:rsidRPr="00415BA0">
        <w:rPr>
          <w:bCs/>
        </w:rPr>
        <w:t xml:space="preserve">etter </w:t>
      </w:r>
      <w:r>
        <w:t>dated</w:t>
      </w:r>
      <w:r w:rsidRPr="00415BA0">
        <w:t xml:space="preserve"> </w:t>
      </w:r>
      <w:r>
        <w:t>19 October 2018</w:t>
      </w:r>
      <w:r w:rsidRPr="009A4361">
        <w:t xml:space="preserve">, </w:t>
      </w:r>
      <w:r w:rsidRPr="00FE7356">
        <w:rPr>
          <w:bCs/>
        </w:rPr>
        <w:t xml:space="preserve">the </w:t>
      </w:r>
      <w:r>
        <w:rPr>
          <w:bCs/>
          <w:lang w:val="en-US"/>
        </w:rPr>
        <w:t>author</w:t>
      </w:r>
      <w:r w:rsidR="00DF6728">
        <w:rPr>
          <w:bCs/>
          <w:lang w:val="en-US"/>
        </w:rPr>
        <w:t xml:space="preserve"> </w:t>
      </w:r>
      <w:r w:rsidR="00AD4BCF">
        <w:rPr>
          <w:bCs/>
          <w:lang w:val="en-US"/>
        </w:rPr>
        <w:t xml:space="preserve">rejects the State party’s argument that there </w:t>
      </w:r>
      <w:r w:rsidR="00AD4BCF" w:rsidRPr="004E6343">
        <w:t>is an abuse of the right of submission</w:t>
      </w:r>
      <w:r w:rsidR="00AD4BCF">
        <w:t xml:space="preserve">. He notes that the Russian legislation </w:t>
      </w:r>
      <w:r w:rsidR="00442E85">
        <w:t xml:space="preserve">does not establish </w:t>
      </w:r>
      <w:r w:rsidR="004B09F7">
        <w:t xml:space="preserve">time </w:t>
      </w:r>
      <w:r w:rsidR="00442E85">
        <w:t xml:space="preserve">limits for submitting a cassation </w:t>
      </w:r>
      <w:proofErr w:type="gramStart"/>
      <w:r w:rsidR="00442E85">
        <w:t>appeal</w:t>
      </w:r>
      <w:r w:rsidR="00C545ED">
        <w:t>,</w:t>
      </w:r>
      <w:r w:rsidR="004B09F7">
        <w:t xml:space="preserve"> and</w:t>
      </w:r>
      <w:proofErr w:type="gramEnd"/>
      <w:r w:rsidR="004B09F7">
        <w:t xml:space="preserve"> refers to a </w:t>
      </w:r>
      <w:r w:rsidR="00AA05DC">
        <w:t xml:space="preserve">similar </w:t>
      </w:r>
      <w:r w:rsidR="004B09F7">
        <w:t xml:space="preserve">case where the cassation court </w:t>
      </w:r>
      <w:r w:rsidR="00AA05DC">
        <w:t xml:space="preserve">in the State party granted an appeal 9 years after the defendant’s right to legal assistance was violated by the court of second instance. </w:t>
      </w:r>
    </w:p>
    <w:p w14:paraId="29243438" w14:textId="5E4F5002" w:rsidR="00F203BB" w:rsidRDefault="00AA05DC" w:rsidP="00CB769C">
      <w:pPr>
        <w:pStyle w:val="SingleTxtG"/>
      </w:pPr>
      <w:r>
        <w:t>5.8</w:t>
      </w:r>
      <w:r>
        <w:tab/>
        <w:t xml:space="preserve">The author further notes that although he and his lawyer were informed about the time and place of the cassation hearing on 19 July 2006, he did not know that his lawyer had failed to appear at the hearing because he </w:t>
      </w:r>
      <w:r w:rsidR="004A1267">
        <w:t>himself</w:t>
      </w:r>
      <w:r>
        <w:t xml:space="preserve"> did not participate in the cassation hearing. The author submits that the cassation court should have informed him that his lawyer had failed to appear at the hearing and that he had the right to appoint a different lawyer or request the court to assign one to him. He notes that the obligation to provide defendants with legal assistance lies not only with first-instance courts but also with second-instance courts.</w:t>
      </w:r>
    </w:p>
    <w:p w14:paraId="6D83E92E" w14:textId="2AF05DD0" w:rsidR="00AA05DC" w:rsidRPr="00E139C1" w:rsidRDefault="00F203BB" w:rsidP="00CB769C">
      <w:pPr>
        <w:pStyle w:val="SingleTxtG"/>
        <w:rPr>
          <w:bCs/>
          <w:lang w:val="en-US"/>
        </w:rPr>
      </w:pPr>
      <w:r>
        <w:t>5.9</w:t>
      </w:r>
      <w:r>
        <w:tab/>
        <w:t xml:space="preserve">Concerning the State party’s submission that the 2007 ruling of the Constitutional Court could not be retroactively applied to his case, the author </w:t>
      </w:r>
      <w:r w:rsidR="001A5A05">
        <w:t>argues</w:t>
      </w:r>
      <w:r>
        <w:t xml:space="preserve"> that since the Court </w:t>
      </w:r>
      <w:r w:rsidR="001A5A05">
        <w:t>held</w:t>
      </w:r>
      <w:r>
        <w:t xml:space="preserve"> </w:t>
      </w:r>
      <w:r w:rsidR="003B77DC">
        <w:t xml:space="preserve">that </w:t>
      </w:r>
      <w:r>
        <w:t xml:space="preserve">the previous interpretation of article 51 of the Code of Criminal Procedure by domestic courts was unconstitutional, </w:t>
      </w:r>
      <w:r w:rsidR="001A5A05">
        <w:t>all lawfully submitted appeals against decisions that had been based on the unconstitutional interpretation of the right to legal assistance at the cassation court should have been granted by higher courts.</w:t>
      </w:r>
    </w:p>
    <w:p w14:paraId="7E90D84C" w14:textId="76FD5058" w:rsidR="00F846F3" w:rsidRPr="001A6D13" w:rsidRDefault="00F846F3" w:rsidP="00F846F3">
      <w:pPr>
        <w:pStyle w:val="SingleTxtG"/>
        <w:rPr>
          <w:i/>
          <w:iCs/>
        </w:rPr>
      </w:pPr>
      <w:r w:rsidRPr="001A6D13">
        <w:rPr>
          <w:i/>
          <w:iCs/>
        </w:rPr>
        <w:t xml:space="preserve">Communication </w:t>
      </w:r>
      <w:r>
        <w:rPr>
          <w:i/>
          <w:iCs/>
        </w:rPr>
        <w:t>3087</w:t>
      </w:r>
      <w:r w:rsidRPr="001A6D13">
        <w:rPr>
          <w:i/>
          <w:iCs/>
        </w:rPr>
        <w:t>/2017</w:t>
      </w:r>
      <w:r>
        <w:rPr>
          <w:i/>
          <w:iCs/>
        </w:rPr>
        <w:t xml:space="preserve"> (</w:t>
      </w:r>
      <w:r w:rsidR="00D24EA7">
        <w:rPr>
          <w:i/>
          <w:iCs/>
        </w:rPr>
        <w:t>B.N.</w:t>
      </w:r>
      <w:r>
        <w:rPr>
          <w:i/>
          <w:iCs/>
        </w:rPr>
        <w:t>)</w:t>
      </w:r>
    </w:p>
    <w:p w14:paraId="09A0DD4C" w14:textId="6F004364" w:rsidR="008907BB" w:rsidRDefault="00F846F3" w:rsidP="00E626B5">
      <w:pPr>
        <w:pStyle w:val="SingleTxtG"/>
      </w:pPr>
      <w:r>
        <w:t>5.10</w:t>
      </w:r>
      <w:r>
        <w:tab/>
        <w:t xml:space="preserve">In a </w:t>
      </w:r>
      <w:r>
        <w:rPr>
          <w:bCs/>
        </w:rPr>
        <w:t>l</w:t>
      </w:r>
      <w:r w:rsidRPr="00415BA0">
        <w:rPr>
          <w:bCs/>
        </w:rPr>
        <w:t xml:space="preserve">etter </w:t>
      </w:r>
      <w:r>
        <w:t>dated</w:t>
      </w:r>
      <w:r w:rsidRPr="00415BA0">
        <w:t xml:space="preserve"> </w:t>
      </w:r>
      <w:r>
        <w:t>29 October 2018</w:t>
      </w:r>
      <w:r w:rsidRPr="009A4361">
        <w:t xml:space="preserve">, </w:t>
      </w:r>
      <w:r w:rsidRPr="00FE7356">
        <w:rPr>
          <w:bCs/>
        </w:rPr>
        <w:t xml:space="preserve">the </w:t>
      </w:r>
      <w:r>
        <w:rPr>
          <w:bCs/>
          <w:lang w:val="en-US"/>
        </w:rPr>
        <w:t>author</w:t>
      </w:r>
      <w:r w:rsidR="00385CDB">
        <w:rPr>
          <w:bCs/>
          <w:lang w:val="en-US"/>
        </w:rPr>
        <w:t xml:space="preserve"> rejects the State party’s argument that</w:t>
      </w:r>
      <w:r w:rsidR="005013B7">
        <w:rPr>
          <w:bCs/>
          <w:lang w:val="en-US"/>
        </w:rPr>
        <w:t xml:space="preserve"> the communication constitutes an abuse of the right of submission. </w:t>
      </w:r>
      <w:r w:rsidR="00F9286F">
        <w:rPr>
          <w:bCs/>
          <w:lang w:val="en-US"/>
        </w:rPr>
        <w:t xml:space="preserve">He notes that on </w:t>
      </w:r>
      <w:r w:rsidR="00F9286F">
        <w:t xml:space="preserve">22 January 2014, the Constitutional Court rendered a decision on his complaint, </w:t>
      </w:r>
      <w:r w:rsidR="003B77DC">
        <w:t xml:space="preserve">and after this decision, between 2014 and 2018 he </w:t>
      </w:r>
      <w:r w:rsidR="00F9286F">
        <w:t xml:space="preserve">submitted several complaints to the prosecutor’s office </w:t>
      </w:r>
      <w:r w:rsidR="00F9286F">
        <w:lastRenderedPageBreak/>
        <w:t xml:space="preserve">and </w:t>
      </w:r>
      <w:r w:rsidR="003B77DC">
        <w:t xml:space="preserve">domestic </w:t>
      </w:r>
      <w:r w:rsidR="00F9286F">
        <w:t xml:space="preserve">courts. </w:t>
      </w:r>
      <w:r w:rsidR="000F72B9">
        <w:t xml:space="preserve">He also notes that he is legally illiterate and has not seen any </w:t>
      </w:r>
      <w:r w:rsidR="003B77DC">
        <w:t>reference to</w:t>
      </w:r>
      <w:r w:rsidR="000F72B9">
        <w:t xml:space="preserve"> the Committee’s individual communications procedure in the domestic laws.</w:t>
      </w:r>
    </w:p>
    <w:p w14:paraId="4231DF01" w14:textId="7826443E" w:rsidR="001B1D3D" w:rsidRDefault="008907BB" w:rsidP="00E626B5">
      <w:pPr>
        <w:pStyle w:val="SingleTxtG"/>
      </w:pPr>
      <w:r>
        <w:t>5.11</w:t>
      </w:r>
      <w:r>
        <w:tab/>
      </w:r>
      <w:r w:rsidR="001B1D3D">
        <w:t>Concerning his discrimination claim, the author submits that because he had previously won a case against the State party</w:t>
      </w:r>
      <w:r w:rsidR="008B552C">
        <w:t xml:space="preserve"> at</w:t>
      </w:r>
      <w:r w:rsidR="001B1D3D">
        <w:t xml:space="preserve"> the European Court of Human Rights, the State party </w:t>
      </w:r>
      <w:r w:rsidR="008F521C">
        <w:t xml:space="preserve">decided not to </w:t>
      </w:r>
      <w:r w:rsidR="001B1D3D">
        <w:t>provide him with a lawyer at the cassation hearing</w:t>
      </w:r>
      <w:r w:rsidR="008F521C">
        <w:t xml:space="preserve">, while </w:t>
      </w:r>
      <w:r w:rsidR="005B4AF6">
        <w:t xml:space="preserve">others in a similar situation, such as </w:t>
      </w:r>
      <w:r w:rsidR="008F521C">
        <w:t xml:space="preserve">the defendant in the </w:t>
      </w:r>
      <w:r w:rsidR="003B77DC">
        <w:t xml:space="preserve">8 February </w:t>
      </w:r>
      <w:r w:rsidR="008F521C">
        <w:t>2007 ruling of the Constitutional Court</w:t>
      </w:r>
      <w:r w:rsidR="005B4AF6">
        <w:t>,</w:t>
      </w:r>
      <w:r w:rsidR="008F521C">
        <w:t xml:space="preserve"> received a new cassation hearing and w</w:t>
      </w:r>
      <w:r w:rsidR="005B4AF6">
        <w:t>ere</w:t>
      </w:r>
      <w:r w:rsidR="008F521C">
        <w:t xml:space="preserve"> assigned a lawyer.</w:t>
      </w:r>
    </w:p>
    <w:p w14:paraId="6EE8C255" w14:textId="52AC0CA5" w:rsidR="0063391E" w:rsidRDefault="001B1D3D" w:rsidP="00E626B5">
      <w:pPr>
        <w:pStyle w:val="SingleTxtG"/>
      </w:pPr>
      <w:r>
        <w:t>5.12</w:t>
      </w:r>
      <w:r>
        <w:tab/>
      </w:r>
      <w:r w:rsidR="008F521C">
        <w:t>The author</w:t>
      </w:r>
      <w:r w:rsidR="000E3662">
        <w:t xml:space="preserve"> rejects the State party’s </w:t>
      </w:r>
      <w:r w:rsidR="003B77DC">
        <w:t>assertion</w:t>
      </w:r>
      <w:r w:rsidR="000E3662">
        <w:t xml:space="preserve"> that he did not file a petition to </w:t>
      </w:r>
      <w:r w:rsidR="003B77DC">
        <w:t xml:space="preserve">the cassation court to </w:t>
      </w:r>
      <w:r w:rsidR="000E3662">
        <w:t>assign him a lawyer and</w:t>
      </w:r>
      <w:r w:rsidR="008F521C">
        <w:t xml:space="preserve"> </w:t>
      </w:r>
      <w:r w:rsidR="00D9015D">
        <w:t xml:space="preserve">reiterates that </w:t>
      </w:r>
      <w:r w:rsidR="000E3662">
        <w:t xml:space="preserve">such </w:t>
      </w:r>
      <w:r w:rsidR="00425685">
        <w:t xml:space="preserve">a </w:t>
      </w:r>
      <w:r w:rsidR="000E3662">
        <w:t>request was submitted to the court orally</w:t>
      </w:r>
      <w:r w:rsidR="00D9015D">
        <w:t xml:space="preserve">. </w:t>
      </w:r>
      <w:r w:rsidR="000E3662">
        <w:t xml:space="preserve">Given the Constitutional Court’s ruling that courts </w:t>
      </w:r>
      <w:r w:rsidR="000E3662">
        <w:rPr>
          <w:lang w:val="en-US"/>
        </w:rPr>
        <w:t>must provide</w:t>
      </w:r>
      <w:r w:rsidR="000E3662">
        <w:t xml:space="preserve"> legal assistance to defendants in cassation proceedings unless they expressly waive their right to a lawyer, the author argues that the State party has violated his rights under article 14 (3) (d) of the Covenant.</w:t>
      </w:r>
    </w:p>
    <w:p w14:paraId="03FAFC40" w14:textId="04E5A1C2" w:rsidR="000E3662" w:rsidRDefault="000E3662" w:rsidP="00E626B5">
      <w:pPr>
        <w:pStyle w:val="SingleTxtG"/>
      </w:pPr>
      <w:r>
        <w:t>5.13</w:t>
      </w:r>
      <w:r>
        <w:tab/>
        <w:t xml:space="preserve">Finally, the author submits that </w:t>
      </w:r>
      <w:r w:rsidR="00425685">
        <w:t xml:space="preserve">the lack of the State party’s observation concerning his claim under article 14 (5) of the Covenant can be interpreted as an admission of a violation </w:t>
      </w:r>
      <w:r w:rsidR="0016619D">
        <w:t>of his rights.</w:t>
      </w:r>
    </w:p>
    <w:bookmarkEnd w:id="1"/>
    <w:p w14:paraId="2D47EF69" w14:textId="409186AF" w:rsidR="0016619D" w:rsidRPr="00415BA0" w:rsidRDefault="0016619D" w:rsidP="0016619D">
      <w:pPr>
        <w:pStyle w:val="H23G"/>
        <w:tabs>
          <w:tab w:val="left" w:pos="1134"/>
          <w:tab w:val="left" w:pos="1701"/>
          <w:tab w:val="left" w:pos="2268"/>
          <w:tab w:val="left" w:pos="2835"/>
          <w:tab w:val="left" w:pos="3402"/>
          <w:tab w:val="left" w:pos="3969"/>
          <w:tab w:val="left" w:pos="4536"/>
          <w:tab w:val="left" w:pos="7035"/>
        </w:tabs>
      </w:pPr>
      <w:r>
        <w:tab/>
      </w:r>
      <w:r>
        <w:tab/>
        <w:t xml:space="preserve">Further submissions by the </w:t>
      </w:r>
      <w:r w:rsidR="002F27D9">
        <w:t>parties</w:t>
      </w:r>
    </w:p>
    <w:p w14:paraId="3BB863F7" w14:textId="62D82713" w:rsidR="0016619D" w:rsidRPr="001A6D13" w:rsidRDefault="0016619D" w:rsidP="0016619D">
      <w:pPr>
        <w:pStyle w:val="SingleTxtG"/>
        <w:rPr>
          <w:i/>
          <w:iCs/>
        </w:rPr>
      </w:pPr>
      <w:r w:rsidRPr="001A6D13">
        <w:rPr>
          <w:i/>
          <w:iCs/>
        </w:rPr>
        <w:t xml:space="preserve">Communication </w:t>
      </w:r>
      <w:r>
        <w:rPr>
          <w:i/>
          <w:iCs/>
        </w:rPr>
        <w:t>3005</w:t>
      </w:r>
      <w:r w:rsidRPr="001A6D13">
        <w:rPr>
          <w:i/>
          <w:iCs/>
        </w:rPr>
        <w:t>/2017</w:t>
      </w:r>
      <w:r>
        <w:rPr>
          <w:i/>
          <w:iCs/>
        </w:rPr>
        <w:t xml:space="preserve"> (</w:t>
      </w:r>
      <w:r w:rsidR="00D24EA7">
        <w:rPr>
          <w:i/>
          <w:iCs/>
        </w:rPr>
        <w:t>A.P.</w:t>
      </w:r>
      <w:r>
        <w:rPr>
          <w:i/>
          <w:iCs/>
        </w:rPr>
        <w:t>)</w:t>
      </w:r>
    </w:p>
    <w:p w14:paraId="5C622209" w14:textId="234F36DE" w:rsidR="0016619D" w:rsidRDefault="005D7C66" w:rsidP="0016619D">
      <w:pPr>
        <w:pStyle w:val="SingleTxtG"/>
        <w:rPr>
          <w:lang w:val="en-US"/>
        </w:rPr>
      </w:pPr>
      <w:r>
        <w:t>6</w:t>
      </w:r>
      <w:r w:rsidR="0016619D" w:rsidRPr="009A4361">
        <w:t>.</w:t>
      </w:r>
      <w:r w:rsidR="0016619D">
        <w:t>1</w:t>
      </w:r>
      <w:r w:rsidR="0016619D" w:rsidRPr="009A4361">
        <w:tab/>
        <w:t xml:space="preserve">On </w:t>
      </w:r>
      <w:r w:rsidR="0016619D">
        <w:t>10 March 2021</w:t>
      </w:r>
      <w:r w:rsidR="0016619D" w:rsidRPr="009A4361">
        <w:t xml:space="preserve">, the </w:t>
      </w:r>
      <w:r w:rsidR="0016619D">
        <w:t xml:space="preserve">State party </w:t>
      </w:r>
      <w:r w:rsidR="00970822">
        <w:rPr>
          <w:lang w:val="en-US"/>
        </w:rPr>
        <w:t xml:space="preserve">reiterates that the cassation proceedings in the author’s case were held in strict conformity with the criminal procedure legislation </w:t>
      </w:r>
      <w:r w:rsidR="00D106E3">
        <w:rPr>
          <w:lang w:val="en-US"/>
        </w:rPr>
        <w:t xml:space="preserve">at the time of the alleged violation. It notes that the author’s reference to the decision of the Constitutional Court dated 21 December 2011 </w:t>
      </w:r>
      <w:r w:rsidR="007F1E5E">
        <w:rPr>
          <w:lang w:val="en-US"/>
        </w:rPr>
        <w:t>is without merit because the Court determined that the contested provisions of the Code of Criminal Procedure d</w:t>
      </w:r>
      <w:r w:rsidR="009350DB">
        <w:rPr>
          <w:lang w:val="en-US"/>
        </w:rPr>
        <w:t>id</w:t>
      </w:r>
      <w:r w:rsidR="007F1E5E">
        <w:rPr>
          <w:lang w:val="en-US"/>
        </w:rPr>
        <w:t xml:space="preserve"> not violate the </w:t>
      </w:r>
      <w:r w:rsidR="003B77DC">
        <w:rPr>
          <w:lang w:val="en-US"/>
        </w:rPr>
        <w:t xml:space="preserve">author’s </w:t>
      </w:r>
      <w:r w:rsidR="007F1E5E">
        <w:rPr>
          <w:lang w:val="en-US"/>
        </w:rPr>
        <w:t xml:space="preserve">rights. Moreover, the said decision </w:t>
      </w:r>
      <w:r w:rsidR="009350DB">
        <w:rPr>
          <w:lang w:val="en-US"/>
        </w:rPr>
        <w:t>wa</w:t>
      </w:r>
      <w:r w:rsidR="007F1E5E">
        <w:rPr>
          <w:lang w:val="en-US"/>
        </w:rPr>
        <w:t>s based o</w:t>
      </w:r>
      <w:r w:rsidR="00B61720">
        <w:rPr>
          <w:lang w:val="en-US"/>
        </w:rPr>
        <w:t>n several new interpretations</w:t>
      </w:r>
      <w:r w:rsidR="00185C02">
        <w:rPr>
          <w:lang w:val="en-US"/>
        </w:rPr>
        <w:t xml:space="preserve"> of the Code of Criminal Procedure that </w:t>
      </w:r>
      <w:r w:rsidR="009350DB">
        <w:rPr>
          <w:lang w:val="en-US"/>
        </w:rPr>
        <w:t>had been</w:t>
      </w:r>
      <w:r w:rsidR="00185C02">
        <w:rPr>
          <w:lang w:val="en-US"/>
        </w:rPr>
        <w:t xml:space="preserve"> made by the Constitutional Court after 8 February 2007, i.e. after the author’s cassation proceedings, and, therefore, </w:t>
      </w:r>
      <w:r w:rsidR="009350DB">
        <w:rPr>
          <w:lang w:val="en-US"/>
        </w:rPr>
        <w:t>could</w:t>
      </w:r>
      <w:r w:rsidR="00185C02">
        <w:rPr>
          <w:lang w:val="en-US"/>
        </w:rPr>
        <w:t xml:space="preserve"> </w:t>
      </w:r>
      <w:r w:rsidR="009350DB">
        <w:rPr>
          <w:lang w:val="en-US"/>
        </w:rPr>
        <w:t xml:space="preserve">not </w:t>
      </w:r>
      <w:r w:rsidR="00185C02">
        <w:rPr>
          <w:lang w:val="en-US"/>
        </w:rPr>
        <w:t xml:space="preserve">be retroactively applied to his case. </w:t>
      </w:r>
    </w:p>
    <w:p w14:paraId="0BF5055D" w14:textId="195FFFB0" w:rsidR="002F27D9" w:rsidRPr="001A6D13" w:rsidRDefault="002F27D9" w:rsidP="002F27D9">
      <w:pPr>
        <w:pStyle w:val="SingleTxtG"/>
        <w:rPr>
          <w:i/>
          <w:iCs/>
        </w:rPr>
      </w:pPr>
      <w:r w:rsidRPr="001A6D13">
        <w:rPr>
          <w:i/>
          <w:iCs/>
        </w:rPr>
        <w:t xml:space="preserve">Communication </w:t>
      </w:r>
      <w:r>
        <w:rPr>
          <w:i/>
          <w:iCs/>
        </w:rPr>
        <w:t>3047</w:t>
      </w:r>
      <w:r w:rsidRPr="001A6D13">
        <w:rPr>
          <w:i/>
          <w:iCs/>
        </w:rPr>
        <w:t>/2017</w:t>
      </w:r>
      <w:r>
        <w:rPr>
          <w:i/>
          <w:iCs/>
        </w:rPr>
        <w:t xml:space="preserve"> (</w:t>
      </w:r>
      <w:r w:rsidR="00D24EA7">
        <w:rPr>
          <w:i/>
          <w:iCs/>
        </w:rPr>
        <w:t>V.K.</w:t>
      </w:r>
      <w:r>
        <w:rPr>
          <w:i/>
          <w:iCs/>
        </w:rPr>
        <w:t>)</w:t>
      </w:r>
    </w:p>
    <w:p w14:paraId="7D74FC03" w14:textId="2B11A03E" w:rsidR="002F27D9" w:rsidRPr="002F27D9" w:rsidRDefault="002F27D9" w:rsidP="002F27D9">
      <w:pPr>
        <w:pStyle w:val="SingleTxtG"/>
        <w:rPr>
          <w:lang w:val="en-US"/>
        </w:rPr>
      </w:pPr>
      <w:r>
        <w:t>6.2</w:t>
      </w:r>
      <w:r>
        <w:tab/>
        <w:t xml:space="preserve">In a </w:t>
      </w:r>
      <w:r>
        <w:rPr>
          <w:bCs/>
        </w:rPr>
        <w:t>l</w:t>
      </w:r>
      <w:r w:rsidRPr="00415BA0">
        <w:rPr>
          <w:bCs/>
        </w:rPr>
        <w:t xml:space="preserve">etter </w:t>
      </w:r>
      <w:r>
        <w:t>dated</w:t>
      </w:r>
      <w:r w:rsidRPr="00415BA0">
        <w:t xml:space="preserve"> </w:t>
      </w:r>
      <w:r>
        <w:t>7 December 2021</w:t>
      </w:r>
      <w:r w:rsidRPr="009A4361">
        <w:t xml:space="preserve">, </w:t>
      </w:r>
      <w:r w:rsidRPr="00FE7356">
        <w:rPr>
          <w:bCs/>
        </w:rPr>
        <w:t>the author</w:t>
      </w:r>
      <w:r>
        <w:rPr>
          <w:bCs/>
        </w:rPr>
        <w:t xml:space="preserve"> informed the Committee that he had been released</w:t>
      </w:r>
      <w:r>
        <w:rPr>
          <w:bCs/>
          <w:lang w:val="en-US"/>
        </w:rPr>
        <w:t xml:space="preserve"> from prison on 30 November 2021.</w:t>
      </w:r>
    </w:p>
    <w:p w14:paraId="793C501E" w14:textId="12E0B91D" w:rsidR="005D7C66" w:rsidRPr="001A6D13" w:rsidRDefault="005D7C66" w:rsidP="005D7C66">
      <w:pPr>
        <w:pStyle w:val="SingleTxtG"/>
        <w:rPr>
          <w:i/>
          <w:iCs/>
        </w:rPr>
      </w:pPr>
      <w:r w:rsidRPr="001A6D13">
        <w:rPr>
          <w:i/>
          <w:iCs/>
        </w:rPr>
        <w:t xml:space="preserve">Communication </w:t>
      </w:r>
      <w:r>
        <w:rPr>
          <w:i/>
          <w:iCs/>
        </w:rPr>
        <w:t>3087</w:t>
      </w:r>
      <w:r w:rsidRPr="001A6D13">
        <w:rPr>
          <w:i/>
          <w:iCs/>
        </w:rPr>
        <w:t>/2017</w:t>
      </w:r>
      <w:r>
        <w:rPr>
          <w:i/>
          <w:iCs/>
        </w:rPr>
        <w:t xml:space="preserve"> (</w:t>
      </w:r>
      <w:r w:rsidR="00D24EA7">
        <w:rPr>
          <w:i/>
          <w:iCs/>
        </w:rPr>
        <w:t>B.N.</w:t>
      </w:r>
      <w:r>
        <w:rPr>
          <w:i/>
          <w:iCs/>
        </w:rPr>
        <w:t>)</w:t>
      </w:r>
    </w:p>
    <w:p w14:paraId="5048BE8D" w14:textId="65B7C820" w:rsidR="005D7C66" w:rsidRPr="00970822" w:rsidRDefault="005D7C66" w:rsidP="005D7C66">
      <w:pPr>
        <w:pStyle w:val="SingleTxtG"/>
      </w:pPr>
      <w:r>
        <w:t>6.</w:t>
      </w:r>
      <w:r w:rsidR="002F27D9">
        <w:t>3</w:t>
      </w:r>
      <w:r>
        <w:tab/>
      </w:r>
      <w:r w:rsidRPr="009A4361">
        <w:t xml:space="preserve">On </w:t>
      </w:r>
      <w:r>
        <w:t>21 September 2020</w:t>
      </w:r>
      <w:r w:rsidRPr="009A4361">
        <w:t xml:space="preserve">, the </w:t>
      </w:r>
      <w:r>
        <w:t>State party reiterated its arguments that communication No. 3087/2017 constitutes an abuse of the right of submission and noted that the author has not presented new information that would show that the State party has violated his rights under the Covenant.</w:t>
      </w:r>
    </w:p>
    <w:p w14:paraId="4964CA37" w14:textId="787B3DDB" w:rsidR="00EE0B62" w:rsidRPr="00C346A0" w:rsidRDefault="00EE0B62" w:rsidP="00A732B0">
      <w:pPr>
        <w:pStyle w:val="H23G"/>
      </w:pPr>
      <w:r w:rsidRPr="00C346A0">
        <w:tab/>
      </w:r>
      <w:r w:rsidRPr="00C346A0">
        <w:tab/>
        <w:t>Issues and proceedings before the Committee</w:t>
      </w:r>
    </w:p>
    <w:p w14:paraId="109E7C13" w14:textId="77777777" w:rsidR="004A28CD" w:rsidRDefault="00B36A27" w:rsidP="004A28CD">
      <w:pPr>
        <w:pStyle w:val="H4G"/>
      </w:pPr>
      <w:r>
        <w:tab/>
      </w:r>
      <w:r>
        <w:tab/>
      </w:r>
      <w:r w:rsidR="004A28CD">
        <w:t xml:space="preserve">Consideration of admissibility </w:t>
      </w:r>
    </w:p>
    <w:p w14:paraId="6D55B231" w14:textId="57F5DFFF" w:rsidR="004A28CD" w:rsidRDefault="002F7156" w:rsidP="004A28CD">
      <w:pPr>
        <w:pStyle w:val="SingleTxtG"/>
      </w:pPr>
      <w:r>
        <w:t>7</w:t>
      </w:r>
      <w:r w:rsidR="004A28CD">
        <w:t>.1</w:t>
      </w:r>
      <w:r w:rsidR="004A28CD">
        <w:tab/>
        <w:t xml:space="preserve">Before considering any claim contained in a communication, the Committee must decide, in accordance with rule 97 of its rules of procedure, whether the communication is admissible under the Optional Protocol. </w:t>
      </w:r>
    </w:p>
    <w:p w14:paraId="48C5929B" w14:textId="09EB87C7" w:rsidR="004A28CD" w:rsidRDefault="002F7156" w:rsidP="004A28CD">
      <w:pPr>
        <w:pStyle w:val="SingleTxtG"/>
      </w:pPr>
      <w:r>
        <w:t>7</w:t>
      </w:r>
      <w:r w:rsidR="004A28CD">
        <w:t>.2</w:t>
      </w:r>
      <w:r w:rsidR="004A28CD">
        <w:tab/>
        <w:t xml:space="preserve">The Committee has ascertained, as required under article 5 (2) (a) of the Optional Protocol, that the same matter is not being examined under another procedure of international investigation or settlement. </w:t>
      </w:r>
    </w:p>
    <w:p w14:paraId="43E6577F" w14:textId="281A72CF" w:rsidR="004A28CD" w:rsidRDefault="002F7156" w:rsidP="004A28CD">
      <w:pPr>
        <w:pStyle w:val="SingleTxtG"/>
      </w:pPr>
      <w:r>
        <w:t>7</w:t>
      </w:r>
      <w:r w:rsidR="004A28CD">
        <w:t>.3</w:t>
      </w:r>
      <w:r w:rsidR="004A28CD">
        <w:tab/>
        <w:t xml:space="preserve">The Committee notes the State party’s observations that </w:t>
      </w:r>
      <w:r w:rsidR="004A28CD" w:rsidRPr="004E6343">
        <w:t>due to the delay in submitting the present communication</w:t>
      </w:r>
      <w:r w:rsidR="004A28CD">
        <w:t>s</w:t>
      </w:r>
      <w:r w:rsidR="004A28CD" w:rsidRPr="004E6343">
        <w:t xml:space="preserve">, the Committee should consider </w:t>
      </w:r>
      <w:r w:rsidR="004A28CD">
        <w:t>them</w:t>
      </w:r>
      <w:r w:rsidR="004A28CD" w:rsidRPr="004E6343">
        <w:t xml:space="preserve"> inadmissible as constituting an abuse of the right of submission under article 3 of the Optional Prot</w:t>
      </w:r>
      <w:r w:rsidR="004A28CD">
        <w:t>ocol.</w:t>
      </w:r>
    </w:p>
    <w:p w14:paraId="1091BD5C" w14:textId="522A4D86" w:rsidR="00AE47A8" w:rsidRDefault="002F7156" w:rsidP="00D32D4A">
      <w:pPr>
        <w:pStyle w:val="SingleTxtG"/>
        <w:rPr>
          <w:lang w:val="en-US"/>
        </w:rPr>
      </w:pPr>
      <w:r>
        <w:t>7</w:t>
      </w:r>
      <w:r w:rsidR="005E59DF">
        <w:t>.</w:t>
      </w:r>
      <w:r>
        <w:t>4</w:t>
      </w:r>
      <w:r w:rsidR="005E59DF">
        <w:tab/>
      </w:r>
      <w:r w:rsidR="005E59DF" w:rsidRPr="004E6343">
        <w:t>The Committee notes that</w:t>
      </w:r>
      <w:r w:rsidR="005E59DF">
        <w:t xml:space="preserve"> </w:t>
      </w:r>
      <w:r w:rsidR="00D24EA7">
        <w:t>A.P.</w:t>
      </w:r>
      <w:r w:rsidR="00F1508C">
        <w:t xml:space="preserve"> (</w:t>
      </w:r>
      <w:r w:rsidR="005E59DF">
        <w:t>communication 2932/2017</w:t>
      </w:r>
      <w:r w:rsidR="00F1508C">
        <w:t>)</w:t>
      </w:r>
      <w:r w:rsidR="005E59DF">
        <w:t xml:space="preserve">, </w:t>
      </w:r>
      <w:r w:rsidR="005E59DF" w:rsidRPr="004E6343">
        <w:t xml:space="preserve">was convicted and sentenced </w:t>
      </w:r>
      <w:r w:rsidR="005E59DF">
        <w:t>to 24 years in prison on 26 July 2006</w:t>
      </w:r>
      <w:r w:rsidR="001771CB">
        <w:t>, while the cassation proceedings were held o</w:t>
      </w:r>
      <w:r w:rsidR="005E59DF" w:rsidRPr="004E6343">
        <w:t xml:space="preserve">n 22 </w:t>
      </w:r>
      <w:r w:rsidR="005E59DF">
        <w:t>January</w:t>
      </w:r>
      <w:r w:rsidR="005E59DF" w:rsidRPr="004E6343">
        <w:t xml:space="preserve"> </w:t>
      </w:r>
      <w:r w:rsidR="005E59DF">
        <w:t>200</w:t>
      </w:r>
      <w:r w:rsidR="005E59DF" w:rsidRPr="004E6343">
        <w:t>7</w:t>
      </w:r>
      <w:r w:rsidR="001771CB">
        <w:t>.</w:t>
      </w:r>
      <w:r w:rsidR="00B43001">
        <w:t xml:space="preserve"> The author’s sentence was further amended on 27 October 2010</w:t>
      </w:r>
      <w:r w:rsidR="000200E7">
        <w:t xml:space="preserve"> by the Supreme Court on supervisory review.</w:t>
      </w:r>
      <w:r w:rsidR="001771CB">
        <w:t xml:space="preserve"> Therefore, the </w:t>
      </w:r>
      <w:r w:rsidR="007555FD">
        <w:t xml:space="preserve">communication was submitted to the </w:t>
      </w:r>
      <w:r w:rsidR="007555FD">
        <w:lastRenderedPageBreak/>
        <w:t xml:space="preserve">Committee </w:t>
      </w:r>
      <w:r w:rsidR="001771CB">
        <w:t>10 years</w:t>
      </w:r>
      <w:r w:rsidR="007555FD">
        <w:t xml:space="preserve"> after the alleged violation </w:t>
      </w:r>
      <w:r w:rsidR="001771CB">
        <w:t xml:space="preserve">and more than 6 years </w:t>
      </w:r>
      <w:r w:rsidR="007555FD">
        <w:t>after the exhaustion of domestic remedies</w:t>
      </w:r>
      <w:r w:rsidR="00D32D4A">
        <w:rPr>
          <w:lang w:val="en-US"/>
        </w:rPr>
        <w:t xml:space="preserve">. </w:t>
      </w:r>
    </w:p>
    <w:p w14:paraId="77A30ABB" w14:textId="3BECEC2A" w:rsidR="005E59DF" w:rsidRDefault="002F7156" w:rsidP="004A28CD">
      <w:pPr>
        <w:pStyle w:val="SingleTxtG"/>
      </w:pPr>
      <w:r>
        <w:rPr>
          <w:lang w:val="en-US"/>
        </w:rPr>
        <w:t>7</w:t>
      </w:r>
      <w:r w:rsidR="00AE47A8">
        <w:rPr>
          <w:lang w:val="en-US"/>
        </w:rPr>
        <w:t>.</w:t>
      </w:r>
      <w:r>
        <w:rPr>
          <w:lang w:val="en-US"/>
        </w:rPr>
        <w:t>5</w:t>
      </w:r>
      <w:r w:rsidR="00AE47A8">
        <w:rPr>
          <w:lang w:val="en-US"/>
        </w:rPr>
        <w:tab/>
      </w:r>
      <w:r w:rsidR="00AE47A8" w:rsidRPr="004E6343">
        <w:t xml:space="preserve">The Committee </w:t>
      </w:r>
      <w:r w:rsidR="003137F7">
        <w:t xml:space="preserve">also </w:t>
      </w:r>
      <w:r w:rsidR="00AE47A8" w:rsidRPr="004E6343">
        <w:t>notes that</w:t>
      </w:r>
      <w:r w:rsidR="00AE47A8">
        <w:t xml:space="preserve"> </w:t>
      </w:r>
      <w:r w:rsidR="00C2358E">
        <w:t xml:space="preserve">in the case of </w:t>
      </w:r>
      <w:r w:rsidR="00D24EA7">
        <w:t>A.P.</w:t>
      </w:r>
      <w:r w:rsidR="00F1508C">
        <w:t xml:space="preserve"> (</w:t>
      </w:r>
      <w:r w:rsidR="00AE47A8">
        <w:t>communication 3005/2017</w:t>
      </w:r>
      <w:r w:rsidR="00F1508C">
        <w:t>)</w:t>
      </w:r>
      <w:r w:rsidR="00AE47A8">
        <w:t xml:space="preserve">, </w:t>
      </w:r>
      <w:r w:rsidR="00C2358E">
        <w:t>the cassation proceedings took place on 20 December 2006</w:t>
      </w:r>
      <w:r w:rsidR="00136E50">
        <w:t>, while the</w:t>
      </w:r>
      <w:r w:rsidR="000D5A8B">
        <w:rPr>
          <w:lang w:val="en-US"/>
        </w:rPr>
        <w:t xml:space="preserve"> author’s</w:t>
      </w:r>
      <w:r w:rsidR="00136E50">
        <w:t xml:space="preserve"> appeal for a supervisory review to the Supreme Court was rejected on 27 April 2011. Therefore, the author submitted the communication </w:t>
      </w:r>
      <w:r w:rsidR="000200E7">
        <w:t xml:space="preserve">10 years </w:t>
      </w:r>
      <w:r w:rsidR="00136E50">
        <w:t xml:space="preserve">after the alleged violation </w:t>
      </w:r>
      <w:r w:rsidR="000200E7">
        <w:t>and 6 years after the exhaustion of domestic remedies.</w:t>
      </w:r>
    </w:p>
    <w:p w14:paraId="661FD505" w14:textId="0B2CE2F9" w:rsidR="00172218" w:rsidRDefault="002F7156" w:rsidP="004A28CD">
      <w:pPr>
        <w:pStyle w:val="SingleTxtG"/>
      </w:pPr>
      <w:r>
        <w:t>7</w:t>
      </w:r>
      <w:r w:rsidR="00136E50">
        <w:t>.</w:t>
      </w:r>
      <w:r>
        <w:t>6</w:t>
      </w:r>
      <w:r w:rsidR="00136E50">
        <w:tab/>
      </w:r>
      <w:r w:rsidR="003137F7">
        <w:t xml:space="preserve">The Committee further notes </w:t>
      </w:r>
      <w:r w:rsidR="003137F7" w:rsidRPr="002F7156">
        <w:t xml:space="preserve">that </w:t>
      </w:r>
      <w:r w:rsidR="00D24EA7">
        <w:t>V.K.</w:t>
      </w:r>
      <w:r w:rsidR="00F1508C">
        <w:t xml:space="preserve"> (</w:t>
      </w:r>
      <w:r>
        <w:t>communication 3047/2017</w:t>
      </w:r>
      <w:r w:rsidR="00F1508C">
        <w:t>)</w:t>
      </w:r>
      <w:r>
        <w:t xml:space="preserve"> </w:t>
      </w:r>
      <w:r w:rsidRPr="004E6343">
        <w:t xml:space="preserve">was convicted and sentenced </w:t>
      </w:r>
      <w:r>
        <w:t xml:space="preserve">to 19 years in prison on </w:t>
      </w:r>
      <w:r w:rsidRPr="00A31ACE">
        <w:t>1</w:t>
      </w:r>
      <w:r>
        <w:t>9</w:t>
      </w:r>
      <w:r w:rsidRPr="00A31ACE">
        <w:t xml:space="preserve"> </w:t>
      </w:r>
      <w:r>
        <w:t>May</w:t>
      </w:r>
      <w:r w:rsidRPr="00A31ACE">
        <w:t xml:space="preserve"> 2006</w:t>
      </w:r>
      <w:r>
        <w:t>, while the cassation proceedings were held o</w:t>
      </w:r>
      <w:r w:rsidRPr="004E6343">
        <w:t xml:space="preserve">n </w:t>
      </w:r>
      <w:r>
        <w:t>19 July 2006.</w:t>
      </w:r>
      <w:r w:rsidR="002A5F87">
        <w:t xml:space="preserve"> </w:t>
      </w:r>
      <w:r w:rsidR="0051541B">
        <w:t xml:space="preserve">The Committee notes </w:t>
      </w:r>
      <w:r w:rsidR="00172218">
        <w:t>the</w:t>
      </w:r>
      <w:r w:rsidR="0051541B">
        <w:t xml:space="preserve"> State party’s submission that the author submitted 2 appeals for a supervisory review that were rejected by the Supreme Court on 15 December 2008 and 30 December 2009 respectively. </w:t>
      </w:r>
      <w:r w:rsidR="002A5F87">
        <w:t xml:space="preserve">The author did not raise the alleged violation of his right to legal assistance at the domestic level until 6 April 2016, when he submitted a new cassation appeal to the Supreme Court. </w:t>
      </w:r>
      <w:r>
        <w:t xml:space="preserve">Therefore, </w:t>
      </w:r>
      <w:r w:rsidR="00172218">
        <w:t>the communication was submitted to the Committee 11 years after the alleged violation and more than 8 years after the exhaustion of domestic remedies.</w:t>
      </w:r>
    </w:p>
    <w:p w14:paraId="2E4C994D" w14:textId="540C2A85" w:rsidR="00172218" w:rsidRDefault="002A5F87" w:rsidP="009A45C8">
      <w:pPr>
        <w:pStyle w:val="SingleTxtG"/>
      </w:pPr>
      <w:r>
        <w:rPr>
          <w:lang w:val="en-US"/>
        </w:rPr>
        <w:t>7.7</w:t>
      </w:r>
      <w:r>
        <w:rPr>
          <w:lang w:val="en-US"/>
        </w:rPr>
        <w:tab/>
        <w:t xml:space="preserve">Finally, the Committee notes </w:t>
      </w:r>
      <w:r w:rsidRPr="002A5F87">
        <w:rPr>
          <w:lang w:val="en-US"/>
        </w:rPr>
        <w:t xml:space="preserve">that </w:t>
      </w:r>
      <w:r w:rsidR="00D24EA7">
        <w:t>B.N.</w:t>
      </w:r>
      <w:r w:rsidR="00F1508C">
        <w:t xml:space="preserve"> (c</w:t>
      </w:r>
      <w:r>
        <w:t>ommunication 3087/2017</w:t>
      </w:r>
      <w:r w:rsidR="00F1508C">
        <w:t>)</w:t>
      </w:r>
      <w:r>
        <w:t xml:space="preserve"> </w:t>
      </w:r>
      <w:r w:rsidRPr="004E6343">
        <w:t xml:space="preserve">was convicted and sentenced </w:t>
      </w:r>
      <w:r>
        <w:t xml:space="preserve">to </w:t>
      </w:r>
      <w:r w:rsidR="009A45C8">
        <w:t xml:space="preserve">six months </w:t>
      </w:r>
      <w:r w:rsidR="005F2891">
        <w:t>in prison</w:t>
      </w:r>
      <w:r w:rsidR="009A45C8">
        <w:t xml:space="preserve"> on 7 June 2008, </w:t>
      </w:r>
      <w:r>
        <w:t>while the cassation proceedings were held o</w:t>
      </w:r>
      <w:r w:rsidRPr="004E6343">
        <w:t xml:space="preserve">n </w:t>
      </w:r>
      <w:r w:rsidR="009A45C8">
        <w:t>7 August 2008</w:t>
      </w:r>
      <w:r>
        <w:t>.</w:t>
      </w:r>
      <w:r w:rsidR="009A45C8">
        <w:t xml:space="preserve"> The author’s </w:t>
      </w:r>
      <w:r w:rsidR="005F2891">
        <w:t>sentence was later upheld on</w:t>
      </w:r>
      <w:r w:rsidR="009A45C8">
        <w:t xml:space="preserve"> supervisory review </w:t>
      </w:r>
      <w:r w:rsidR="00F56C15">
        <w:t xml:space="preserve">on </w:t>
      </w:r>
      <w:r w:rsidR="00F56C15" w:rsidRPr="00EA7FC7">
        <w:t>15 June 2010</w:t>
      </w:r>
      <w:r w:rsidR="00F56C15">
        <w:t xml:space="preserve">. Therefore, </w:t>
      </w:r>
      <w:r w:rsidR="00172218">
        <w:t>the communication was submitted to the Committee almost 9 years after the alleged violation and 7 years after the exhaustion of domestic remedies.</w:t>
      </w:r>
    </w:p>
    <w:p w14:paraId="27175317" w14:textId="398C91E7" w:rsidR="00251335" w:rsidRDefault="00F56C15" w:rsidP="004A28CD">
      <w:pPr>
        <w:pStyle w:val="SingleTxtG"/>
      </w:pPr>
      <w:r>
        <w:t>7</w:t>
      </w:r>
      <w:r w:rsidR="004A28CD">
        <w:t>.</w:t>
      </w:r>
      <w:r>
        <w:t>8</w:t>
      </w:r>
      <w:r w:rsidR="004A28CD">
        <w:tab/>
      </w:r>
      <w:r w:rsidR="00251335" w:rsidRPr="004E6343">
        <w:t>The Committee notes that there are no fixed time limits for submission of communications under the Optional Protocol and that a mere delay in submission does not constitute an abuse of the rights of communication. However, in certain circumstances, the Committee expects a reasonable explanation justifying a delay.</w:t>
      </w:r>
      <w:r w:rsidR="00251335" w:rsidRPr="00947442">
        <w:rPr>
          <w:rStyle w:val="FootnoteReference"/>
        </w:rPr>
        <w:footnoteReference w:id="8"/>
      </w:r>
      <w:r w:rsidR="00251335" w:rsidRPr="004E6343">
        <w:t xml:space="preserve"> In addition, according to rule 9</w:t>
      </w:r>
      <w:r w:rsidR="00251335">
        <w:t>9</w:t>
      </w:r>
      <w:r w:rsidR="00251335" w:rsidRPr="004E6343">
        <w:t xml:space="preserve"> (c) of the Committee</w:t>
      </w:r>
      <w:r w:rsidR="00251335">
        <w:t>’</w:t>
      </w:r>
      <w:r w:rsidR="00251335" w:rsidRPr="004E6343">
        <w:t>s rules of procedures, a communication may constitute an abuse of the right of submission when it is submitted after five years from the exhaustion of domestic remedies by the author of the communication or, where applicable, after three years from the conclusion of another procedure of international investigation or settlement, unless there are reasons justifying the delay taking into account all the circumstances of the communication.</w:t>
      </w:r>
    </w:p>
    <w:p w14:paraId="78DC5691" w14:textId="0395B577" w:rsidR="00CC2ECE" w:rsidRDefault="00F56C15" w:rsidP="004A28CD">
      <w:pPr>
        <w:pStyle w:val="SingleTxtG"/>
      </w:pPr>
      <w:r>
        <w:t>7.9</w:t>
      </w:r>
      <w:r>
        <w:tab/>
      </w:r>
      <w:r w:rsidR="00C627B9">
        <w:t>The Committee notes the</w:t>
      </w:r>
      <w:r w:rsidR="00BC1CD3">
        <w:t xml:space="preserve"> authors’ assertion that their communications do not constitute an abuse of the right of submission because </w:t>
      </w:r>
      <w:r w:rsidR="00D24EA7">
        <w:t>S.P.</w:t>
      </w:r>
      <w:r w:rsidR="002215C9">
        <w:t xml:space="preserve"> and </w:t>
      </w:r>
      <w:r w:rsidR="00D24EA7">
        <w:t>A.P.</w:t>
      </w:r>
      <w:r w:rsidR="00BC1CD3">
        <w:t xml:space="preserve"> e</w:t>
      </w:r>
      <w:r w:rsidR="001928C1">
        <w:t>xhaust</w:t>
      </w:r>
      <w:r w:rsidR="00D47771">
        <w:t>ed</w:t>
      </w:r>
      <w:r w:rsidR="001928C1">
        <w:t xml:space="preserve"> domestic remedies </w:t>
      </w:r>
      <w:r w:rsidR="00D47771">
        <w:t>only on</w:t>
      </w:r>
      <w:r w:rsidR="001928C1">
        <w:t xml:space="preserve"> 30 June 2016 </w:t>
      </w:r>
      <w:r w:rsidR="00D47771">
        <w:t xml:space="preserve">when the Deputy Chairperson of the Supreme Court rejective their respective appeals for a supervisory review </w:t>
      </w:r>
      <w:r w:rsidR="001928C1">
        <w:t>(</w:t>
      </w:r>
      <w:r w:rsidR="002215C9">
        <w:t>paras. 5.2 and 5.5</w:t>
      </w:r>
      <w:r w:rsidR="001928C1">
        <w:t>)</w:t>
      </w:r>
      <w:r w:rsidR="00BC1CD3">
        <w:t xml:space="preserve">, while </w:t>
      </w:r>
      <w:r w:rsidR="00F9286F">
        <w:t xml:space="preserve">in </w:t>
      </w:r>
      <w:proofErr w:type="gramStart"/>
      <w:r w:rsidR="00D24EA7">
        <w:t>B.N’s</w:t>
      </w:r>
      <w:proofErr w:type="gramEnd"/>
      <w:r w:rsidR="00F9286F">
        <w:t xml:space="preserve"> case, the Constitutional Court rendered a decision on his complaint on 22 January 2014</w:t>
      </w:r>
      <w:r w:rsidR="006F5639">
        <w:t>,</w:t>
      </w:r>
      <w:r w:rsidR="00F9286F">
        <w:t xml:space="preserve"> and there were several further judicial and prosecutorial decisions</w:t>
      </w:r>
      <w:r w:rsidR="00702895">
        <w:t xml:space="preserve"> </w:t>
      </w:r>
      <w:r w:rsidR="00172218">
        <w:t xml:space="preserve">concerning his case </w:t>
      </w:r>
      <w:r w:rsidR="00702895">
        <w:t>(para. 5.10)</w:t>
      </w:r>
      <w:r w:rsidR="00D47771">
        <w:t>.</w:t>
      </w:r>
      <w:r w:rsidR="00F1508C">
        <w:t xml:space="preserve"> </w:t>
      </w:r>
      <w:r w:rsidR="00172218">
        <w:t xml:space="preserve">The authors </w:t>
      </w:r>
      <w:r w:rsidR="00C367E2">
        <w:t>argue that the timeline of the above proceedings suggests</w:t>
      </w:r>
      <w:r w:rsidR="00F1508C">
        <w:t xml:space="preserve"> that the communications were submitted less than five years after the exhaustion of domestic remedies.</w:t>
      </w:r>
      <w:r w:rsidR="00D47771">
        <w:t xml:space="preserve"> </w:t>
      </w:r>
      <w:r w:rsidR="0067179D">
        <w:t xml:space="preserve">The Committee </w:t>
      </w:r>
      <w:r w:rsidR="00CD7EC5">
        <w:t>considers</w:t>
      </w:r>
      <w:r w:rsidR="0067179D">
        <w:t xml:space="preserve">, however, that </w:t>
      </w:r>
      <w:r w:rsidR="0051541B">
        <w:t>the above appeals and complaints</w:t>
      </w:r>
      <w:r w:rsidR="0067179D">
        <w:t xml:space="preserve"> </w:t>
      </w:r>
      <w:r w:rsidR="00702895">
        <w:t xml:space="preserve">constitute extraordinary </w:t>
      </w:r>
      <w:r w:rsidR="003D34E1">
        <w:t xml:space="preserve">review </w:t>
      </w:r>
      <w:r w:rsidR="00702895">
        <w:t>proceedings launched long after the judgment</w:t>
      </w:r>
      <w:r w:rsidR="0067179D">
        <w:t>s</w:t>
      </w:r>
      <w:r w:rsidR="00702895">
        <w:t xml:space="preserve"> against the author</w:t>
      </w:r>
      <w:r w:rsidR="0067179D">
        <w:t>s</w:t>
      </w:r>
      <w:r w:rsidR="00702895">
        <w:t xml:space="preserve"> became final</w:t>
      </w:r>
      <w:r w:rsidR="002824D4">
        <w:t>.</w:t>
      </w:r>
      <w:r w:rsidR="00E6376C">
        <w:rPr>
          <w:rStyle w:val="FootnoteReference"/>
        </w:rPr>
        <w:footnoteReference w:id="9"/>
      </w:r>
      <w:r w:rsidR="0067179D">
        <w:t xml:space="preserve"> </w:t>
      </w:r>
      <w:r w:rsidR="002270BF">
        <w:t>The Committee also</w:t>
      </w:r>
      <w:r w:rsidR="003D34E1">
        <w:t xml:space="preserve"> notes </w:t>
      </w:r>
      <w:r w:rsidR="00D24EA7">
        <w:t>V.K.’s</w:t>
      </w:r>
      <w:r w:rsidR="003D34E1">
        <w:t xml:space="preserve"> argument that the Russian legislation does not establish time limits for submitting a cassation appeal (para. 5.7). </w:t>
      </w:r>
      <w:r w:rsidR="00F1508C">
        <w:t>However, t</w:t>
      </w:r>
      <w:r w:rsidR="002270BF">
        <w:t>he Committee considers that</w:t>
      </w:r>
      <w:r w:rsidR="00CC2ECE">
        <w:t xml:space="preserve"> this argument applies to cassation appeals </w:t>
      </w:r>
      <w:r w:rsidR="00B36A90">
        <w:t xml:space="preserve">submitted </w:t>
      </w:r>
      <w:r w:rsidR="00CC2ECE">
        <w:t xml:space="preserve">after 2013 when with the creation of appellate courts, cassation </w:t>
      </w:r>
      <w:r w:rsidR="00B36A90">
        <w:t>review</w:t>
      </w:r>
      <w:r w:rsidR="00CC2ECE">
        <w:t xml:space="preserve"> became </w:t>
      </w:r>
      <w:r w:rsidR="00B36A90">
        <w:t xml:space="preserve">an </w:t>
      </w:r>
      <w:r w:rsidR="00CC2ECE">
        <w:t xml:space="preserve">extraordinary review </w:t>
      </w:r>
      <w:r w:rsidR="00B36A90">
        <w:t>process at the domestic level</w:t>
      </w:r>
      <w:r w:rsidR="00CC2ECE">
        <w:t>.</w:t>
      </w:r>
      <w:r w:rsidR="00973753">
        <w:rPr>
          <w:rStyle w:val="FootnoteReference"/>
        </w:rPr>
        <w:footnoteReference w:id="10"/>
      </w:r>
      <w:r w:rsidR="00B36A90">
        <w:t xml:space="preserve"> </w:t>
      </w:r>
      <w:r w:rsidR="00CC2ECE">
        <w:t xml:space="preserve"> </w:t>
      </w:r>
    </w:p>
    <w:p w14:paraId="3481874E" w14:textId="3C7629D3" w:rsidR="00F71C30" w:rsidRDefault="005970B5" w:rsidP="001928C1">
      <w:pPr>
        <w:pStyle w:val="SingleTxtG"/>
      </w:pPr>
      <w:r>
        <w:t>7.10</w:t>
      </w:r>
      <w:r>
        <w:tab/>
        <w:t xml:space="preserve">The Committee also considers that the claims by </w:t>
      </w:r>
      <w:r w:rsidR="00D24EA7">
        <w:t>S.P.</w:t>
      </w:r>
      <w:r>
        <w:t xml:space="preserve">, </w:t>
      </w:r>
      <w:r w:rsidR="00D24EA7">
        <w:t>A.P.</w:t>
      </w:r>
      <w:r>
        <w:t xml:space="preserve"> and</w:t>
      </w:r>
      <w:r w:rsidRPr="005970B5">
        <w:t xml:space="preserve"> </w:t>
      </w:r>
      <w:r w:rsidR="00D24EA7">
        <w:t>B.N.</w:t>
      </w:r>
      <w:r w:rsidRPr="005970B5">
        <w:t xml:space="preserve"> about</w:t>
      </w:r>
      <w:r>
        <w:t xml:space="preserve"> their legal illiteracy and lack of awareness of their rights remain vague and general in nature. In this connection, the Committee observes that notwithstanding their</w:t>
      </w:r>
      <w:r w:rsidR="005F7C8E">
        <w:t xml:space="preserve"> legal illiteracy</w:t>
      </w:r>
      <w:r>
        <w:t xml:space="preserve"> claims, </w:t>
      </w:r>
      <w:r w:rsidR="00D24EA7">
        <w:t>S.P.</w:t>
      </w:r>
      <w:r>
        <w:t xml:space="preserve"> and </w:t>
      </w:r>
      <w:r w:rsidR="00D24EA7">
        <w:t>B.N.</w:t>
      </w:r>
      <w:r>
        <w:t xml:space="preserve"> were able to prepare appeals for a supervisory review to the Supreme Court</w:t>
      </w:r>
      <w:r w:rsidR="005F7C8E">
        <w:t xml:space="preserve">. The Committee notes that there is nothing in the submissions to suggest that </w:t>
      </w:r>
      <w:r w:rsidR="001F5022">
        <w:t>they</w:t>
      </w:r>
      <w:r w:rsidR="005F7C8E">
        <w:t xml:space="preserve"> were limited in contacting the outside world from prison, especially </w:t>
      </w:r>
      <w:r w:rsidR="00B42831">
        <w:t>considering</w:t>
      </w:r>
      <w:r w:rsidR="005F7C8E">
        <w:t xml:space="preserve"> the complaints to the </w:t>
      </w:r>
      <w:r w:rsidR="005F7C8E">
        <w:lastRenderedPageBreak/>
        <w:t xml:space="preserve">domestic authorities submitted by them while in prison. The Committee also observes </w:t>
      </w:r>
      <w:r w:rsidR="00F71C30">
        <w:t xml:space="preserve">from the materials on file </w:t>
      </w:r>
      <w:r w:rsidR="005F7C8E">
        <w:t xml:space="preserve">that </w:t>
      </w:r>
      <w:r w:rsidR="00D24EA7">
        <w:t xml:space="preserve">A.P. </w:t>
      </w:r>
      <w:r w:rsidR="00F71C30">
        <w:t>has been represented by the same lawyer</w:t>
      </w:r>
      <w:r w:rsidR="00710B3D">
        <w:t xml:space="preserve"> before the Committee and</w:t>
      </w:r>
      <w:r w:rsidR="00F71C30">
        <w:t xml:space="preserve"> throughout the judicial proceedings</w:t>
      </w:r>
      <w:r w:rsidR="00DB1B4A">
        <w:t>, that is</w:t>
      </w:r>
      <w:r w:rsidR="00F71C30">
        <w:t xml:space="preserve"> at least since 2011</w:t>
      </w:r>
      <w:r w:rsidR="00DB1B4A">
        <w:t>,</w:t>
      </w:r>
      <w:r w:rsidR="00F71C30">
        <w:t xml:space="preserve"> when he submitted his complaint to the Constitutional Court.</w:t>
      </w:r>
      <w:r w:rsidR="001F5022">
        <w:t xml:space="preserve"> </w:t>
      </w:r>
    </w:p>
    <w:p w14:paraId="761D2E29" w14:textId="1E337481" w:rsidR="001928C1" w:rsidRDefault="00F71C30" w:rsidP="001928C1">
      <w:pPr>
        <w:pStyle w:val="SingleTxtG"/>
      </w:pPr>
      <w:r>
        <w:t>7.11</w:t>
      </w:r>
      <w:r>
        <w:tab/>
      </w:r>
      <w:r w:rsidR="00DB1B4A">
        <w:t>In view of the above, t</w:t>
      </w:r>
      <w:r w:rsidR="001928C1">
        <w:t>he Committee</w:t>
      </w:r>
      <w:r w:rsidR="00DB1B4A">
        <w:t>, therefore,</w:t>
      </w:r>
      <w:r w:rsidR="001928C1">
        <w:t xml:space="preserve"> considers that the author</w:t>
      </w:r>
      <w:r>
        <w:t>s</w:t>
      </w:r>
      <w:r w:rsidR="001928C1">
        <w:t xml:space="preserve"> ha</w:t>
      </w:r>
      <w:r>
        <w:t>ve</w:t>
      </w:r>
      <w:r w:rsidR="001928C1">
        <w:t xml:space="preserve"> failed to provide a convincing explanation for the delay in submission</w:t>
      </w:r>
      <w:r>
        <w:t xml:space="preserve"> of their communications to the Committee</w:t>
      </w:r>
      <w:r w:rsidR="001928C1">
        <w:t xml:space="preserve">. In the absence of such an explanation, the Committee </w:t>
      </w:r>
      <w:r w:rsidR="00DB1B4A">
        <w:t>concludes</w:t>
      </w:r>
      <w:r w:rsidR="001928C1">
        <w:t xml:space="preserve"> that submitting the communication after such a long lapse of time constitutes an abuse of the right of submission. Accordingly, the Committee finds </w:t>
      </w:r>
      <w:r>
        <w:t>all</w:t>
      </w:r>
      <w:r w:rsidR="001928C1">
        <w:t xml:space="preserve"> communication</w:t>
      </w:r>
      <w:r>
        <w:t>s</w:t>
      </w:r>
      <w:r w:rsidR="001928C1">
        <w:t xml:space="preserve"> inadmissible under article 3 of the Optional Protocol and rule 99 (c) of the Committee’s rules of procedure. </w:t>
      </w:r>
    </w:p>
    <w:p w14:paraId="16251DA7" w14:textId="72441F36" w:rsidR="001928C1" w:rsidRDefault="003D34E1" w:rsidP="001928C1">
      <w:pPr>
        <w:pStyle w:val="SingleTxtG"/>
      </w:pPr>
      <w:r>
        <w:t>8</w:t>
      </w:r>
      <w:r w:rsidR="001928C1">
        <w:t>.</w:t>
      </w:r>
      <w:r w:rsidR="001928C1">
        <w:tab/>
        <w:t xml:space="preserve">The Committee therefore decides: </w:t>
      </w:r>
    </w:p>
    <w:p w14:paraId="45855FFB" w14:textId="68591BE0" w:rsidR="001928C1" w:rsidRDefault="001928C1" w:rsidP="001928C1">
      <w:pPr>
        <w:pStyle w:val="SingleTxtG"/>
        <w:ind w:firstLine="567"/>
      </w:pPr>
      <w:r>
        <w:t>(a)</w:t>
      </w:r>
      <w:r>
        <w:tab/>
        <w:t>That the communication</w:t>
      </w:r>
      <w:r w:rsidR="00F71C30">
        <w:t>s 2932/2017, 3005/2017, 3047/2017 and 3087/2017</w:t>
      </w:r>
      <w:r>
        <w:t xml:space="preserve"> </w:t>
      </w:r>
      <w:r w:rsidR="00F71C30">
        <w:t>are</w:t>
      </w:r>
      <w:r>
        <w:t xml:space="preserve"> inadmissible under article 3 of the Optional </w:t>
      </w:r>
      <w:proofErr w:type="gramStart"/>
      <w:r>
        <w:t>Protocol;</w:t>
      </w:r>
      <w:proofErr w:type="gramEnd"/>
      <w:r>
        <w:t xml:space="preserve"> </w:t>
      </w:r>
    </w:p>
    <w:p w14:paraId="7974E96A" w14:textId="3D8F5F74" w:rsidR="00F56C15" w:rsidRDefault="001928C1" w:rsidP="001928C1">
      <w:pPr>
        <w:pStyle w:val="SingleTxtG"/>
        <w:ind w:firstLine="567"/>
      </w:pPr>
      <w:r>
        <w:t>(b)</w:t>
      </w:r>
      <w:r>
        <w:tab/>
        <w:t>That the decision shall be transmitted to the State party and to the author</w:t>
      </w:r>
      <w:r w:rsidR="00F71C30">
        <w:t>s</w:t>
      </w:r>
      <w:r>
        <w:t>.</w:t>
      </w:r>
    </w:p>
    <w:p w14:paraId="366B05B4" w14:textId="5818DF8D" w:rsidR="00513649" w:rsidRPr="00513649" w:rsidRDefault="00513649" w:rsidP="00513649">
      <w:pPr>
        <w:pStyle w:val="SingleTxtG"/>
        <w:spacing w:before="240" w:after="0"/>
        <w:jc w:val="center"/>
        <w:rPr>
          <w:u w:val="single"/>
        </w:rPr>
      </w:pPr>
      <w:r>
        <w:rPr>
          <w:u w:val="single"/>
        </w:rPr>
        <w:tab/>
      </w:r>
      <w:r>
        <w:rPr>
          <w:u w:val="single"/>
        </w:rPr>
        <w:tab/>
      </w:r>
      <w:r>
        <w:rPr>
          <w:u w:val="single"/>
        </w:rPr>
        <w:tab/>
      </w:r>
      <w:r w:rsidR="00E959E8">
        <w:rPr>
          <w:u w:val="single"/>
        </w:rPr>
        <w:tab/>
      </w:r>
    </w:p>
    <w:sectPr w:rsidR="00513649" w:rsidRPr="00513649" w:rsidSect="00472F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FA573" w14:textId="77777777" w:rsidR="004735E6" w:rsidRPr="00B903E5" w:rsidRDefault="004735E6" w:rsidP="00B903E5">
      <w:pPr>
        <w:pStyle w:val="Footer"/>
      </w:pPr>
    </w:p>
  </w:endnote>
  <w:endnote w:type="continuationSeparator" w:id="0">
    <w:p w14:paraId="32C38181" w14:textId="77777777" w:rsidR="004735E6" w:rsidRPr="00B903E5" w:rsidRDefault="004735E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7F1B9" w14:textId="4A7EB1E6" w:rsidR="00B3336D" w:rsidRDefault="00B3336D" w:rsidP="009A7626">
    <w:pPr>
      <w:pStyle w:val="Footer"/>
      <w:tabs>
        <w:tab w:val="right" w:pos="9638"/>
      </w:tabs>
    </w:pPr>
    <w:r w:rsidRPr="00342D59">
      <w:rPr>
        <w:b/>
        <w:bCs/>
        <w:sz w:val="18"/>
      </w:rPr>
      <w:fldChar w:fldCharType="begin"/>
    </w:r>
    <w:r w:rsidRPr="00342D59">
      <w:rPr>
        <w:b/>
        <w:bCs/>
        <w:sz w:val="18"/>
      </w:rPr>
      <w:instrText xml:space="preserve"> PAGE  \* MERGEFORMAT </w:instrText>
    </w:r>
    <w:r w:rsidRPr="00342D59">
      <w:rPr>
        <w:b/>
        <w:bCs/>
        <w:sz w:val="18"/>
      </w:rPr>
      <w:fldChar w:fldCharType="separate"/>
    </w:r>
    <w:r w:rsidR="005D6527">
      <w:rPr>
        <w:b/>
        <w:bCs/>
        <w:noProof/>
        <w:sz w:val="18"/>
      </w:rPr>
      <w:t>10</w:t>
    </w:r>
    <w:r w:rsidRPr="00342D5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7F054" w14:textId="16757A7F" w:rsidR="00B3336D" w:rsidRDefault="00B3336D" w:rsidP="00342D59">
    <w:pPr>
      <w:pStyle w:val="Footer"/>
      <w:tabs>
        <w:tab w:val="right" w:pos="9638"/>
      </w:tabs>
    </w:pPr>
    <w:r>
      <w:tab/>
    </w:r>
    <w:r w:rsidRPr="00342D59">
      <w:rPr>
        <w:b/>
        <w:bCs/>
        <w:sz w:val="18"/>
      </w:rPr>
      <w:fldChar w:fldCharType="begin"/>
    </w:r>
    <w:r w:rsidRPr="00342D59">
      <w:rPr>
        <w:b/>
        <w:bCs/>
        <w:sz w:val="18"/>
      </w:rPr>
      <w:instrText xml:space="preserve"> PAGE  \* MERGEFORMAT </w:instrText>
    </w:r>
    <w:r w:rsidRPr="00342D59">
      <w:rPr>
        <w:b/>
        <w:bCs/>
        <w:sz w:val="18"/>
      </w:rPr>
      <w:fldChar w:fldCharType="separate"/>
    </w:r>
    <w:r w:rsidR="005D6527">
      <w:rPr>
        <w:b/>
        <w:bCs/>
        <w:noProof/>
        <w:sz w:val="18"/>
      </w:rPr>
      <w:t>11</w:t>
    </w:r>
    <w:r w:rsidRPr="00342D5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59FAB" w14:textId="174C8054" w:rsidR="00F75161" w:rsidRDefault="0064750E" w:rsidP="00F75161">
    <w:pPr>
      <w:pStyle w:val="Footer"/>
    </w:pPr>
    <w:r w:rsidRPr="0027112F">
      <w:rPr>
        <w:noProof/>
        <w:lang w:val="en-US"/>
      </w:rPr>
      <w:drawing>
        <wp:anchor distT="0" distB="0" distL="114300" distR="114300" simplePos="0" relativeHeight="251659264" behindDoc="0" locked="1" layoutInCell="1" allowOverlap="1" wp14:anchorId="6CE3D694" wp14:editId="7BABD13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5051217" w14:textId="133D0AC5" w:rsidR="00F75161" w:rsidRDefault="00F75161" w:rsidP="00680BFB">
    <w:pPr>
      <w:pStyle w:val="Footer"/>
      <w:ind w:right="1134"/>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87A11" w14:textId="77777777" w:rsidR="004735E6" w:rsidRPr="00B903E5" w:rsidRDefault="004735E6" w:rsidP="00B903E5">
      <w:pPr>
        <w:tabs>
          <w:tab w:val="right" w:pos="2155"/>
        </w:tabs>
        <w:spacing w:after="80" w:line="240" w:lineRule="auto"/>
        <w:ind w:left="680"/>
      </w:pPr>
      <w:r>
        <w:rPr>
          <w:u w:val="single"/>
        </w:rPr>
        <w:tab/>
      </w:r>
    </w:p>
  </w:footnote>
  <w:footnote w:type="continuationSeparator" w:id="0">
    <w:p w14:paraId="0B997919" w14:textId="77777777" w:rsidR="004735E6" w:rsidRPr="00B903E5" w:rsidRDefault="004735E6" w:rsidP="00B903E5">
      <w:pPr>
        <w:tabs>
          <w:tab w:val="right" w:pos="2155"/>
        </w:tabs>
        <w:spacing w:after="80" w:line="240" w:lineRule="auto"/>
        <w:ind w:left="680"/>
      </w:pPr>
      <w:r>
        <w:rPr>
          <w:u w:val="single"/>
        </w:rPr>
        <w:tab/>
      </w:r>
    </w:p>
  </w:footnote>
  <w:footnote w:id="1">
    <w:p w14:paraId="69B53511" w14:textId="67FC4150" w:rsidR="00EA5932" w:rsidRPr="00EA5932" w:rsidRDefault="00EA5932">
      <w:pPr>
        <w:pStyle w:val="FootnoteText"/>
      </w:pPr>
      <w:r>
        <w:rPr>
          <w:rStyle w:val="FootnoteReference"/>
        </w:rPr>
        <w:tab/>
      </w:r>
      <w:r w:rsidRPr="00021707">
        <w:rPr>
          <w:rStyle w:val="FootnoteReference"/>
          <w:sz w:val="20"/>
          <w:vertAlign w:val="baseline"/>
        </w:rPr>
        <w:t>*</w:t>
      </w:r>
      <w:r>
        <w:rPr>
          <w:rStyle w:val="FootnoteReference"/>
          <w:sz w:val="20"/>
          <w:vertAlign w:val="baseline"/>
        </w:rPr>
        <w:tab/>
      </w:r>
      <w:r w:rsidRPr="004011A0">
        <w:rPr>
          <w:sz w:val="20"/>
        </w:rPr>
        <w:t>Adopted by the Committee at its 14</w:t>
      </w:r>
      <w:r>
        <w:rPr>
          <w:sz w:val="20"/>
        </w:rPr>
        <w:t>2nd</w:t>
      </w:r>
      <w:r w:rsidRPr="004011A0">
        <w:rPr>
          <w:sz w:val="20"/>
        </w:rPr>
        <w:t xml:space="preserve"> session (</w:t>
      </w:r>
      <w:r w:rsidRPr="00410357">
        <w:rPr>
          <w:sz w:val="20"/>
        </w:rPr>
        <w:t>14 October–7 November 2024</w:t>
      </w:r>
      <w:r w:rsidRPr="004011A0">
        <w:rPr>
          <w:sz w:val="20"/>
        </w:rPr>
        <w:t>).</w:t>
      </w:r>
    </w:p>
  </w:footnote>
  <w:footnote w:id="2">
    <w:p w14:paraId="4F3F7BE6" w14:textId="13D1253F" w:rsidR="00EA5932" w:rsidRPr="00EA5932" w:rsidRDefault="00EA5932">
      <w:pPr>
        <w:pStyle w:val="FootnoteText"/>
      </w:pPr>
      <w:r>
        <w:rPr>
          <w:rStyle w:val="FootnoteReference"/>
        </w:rPr>
        <w:tab/>
      </w:r>
      <w:r w:rsidRPr="00021707">
        <w:rPr>
          <w:rStyle w:val="FootnoteReference"/>
          <w:sz w:val="20"/>
          <w:vertAlign w:val="baseline"/>
        </w:rPr>
        <w:t>**</w:t>
      </w:r>
      <w:r>
        <w:rPr>
          <w:rStyle w:val="FootnoteReference"/>
          <w:sz w:val="20"/>
          <w:vertAlign w:val="baseline"/>
        </w:rPr>
        <w:tab/>
      </w:r>
      <w:r w:rsidRPr="000B6556">
        <w:rPr>
          <w:sz w:val="20"/>
        </w:rPr>
        <w:t xml:space="preserve">The following members of the Committee participated in the examination of the communication: Tania María Abdo Rocholl, Wafaa Ashraf Moharram Bassim, Rodrigo A. Carazo, Yvonne Donders, Mahjoub El Haiba, Carlos Gómez Martínez, Laurence R. Helfer, Marcia V.J. Kran, Bacre Waly Ndiaye, </w:t>
      </w:r>
      <w:proofErr w:type="spellStart"/>
      <w:r w:rsidRPr="000B6556">
        <w:rPr>
          <w:sz w:val="20"/>
        </w:rPr>
        <w:t>Hernán</w:t>
      </w:r>
      <w:proofErr w:type="spellEnd"/>
      <w:r w:rsidRPr="000B6556">
        <w:rPr>
          <w:sz w:val="20"/>
        </w:rPr>
        <w:t xml:space="preserve"> Quezada Cabrera, José Manuel Santos Pais, Soh Changrok, Tijana </w:t>
      </w:r>
      <w:proofErr w:type="spellStart"/>
      <w:r w:rsidRPr="000B6556">
        <w:rPr>
          <w:sz w:val="20"/>
        </w:rPr>
        <w:t>Šurlan</w:t>
      </w:r>
      <w:proofErr w:type="spellEnd"/>
      <w:r w:rsidRPr="000B6556">
        <w:rPr>
          <w:sz w:val="20"/>
        </w:rPr>
        <w:t>, Kobauyah Tchamdja Kpatcha, Teraya Koji, Hélène Tigroudja and Imeru Tamerat Yigezu</w:t>
      </w:r>
      <w:r>
        <w:rPr>
          <w:sz w:val="20"/>
        </w:rPr>
        <w:t>.</w:t>
      </w:r>
    </w:p>
  </w:footnote>
  <w:footnote w:id="3">
    <w:p w14:paraId="4E41272A" w14:textId="3F3E6718" w:rsidR="00300929" w:rsidRPr="00300929" w:rsidRDefault="006D73A5">
      <w:pPr>
        <w:pStyle w:val="FootnoteText"/>
        <w:rPr>
          <w:lang w:val="en-US"/>
        </w:rPr>
      </w:pPr>
      <w:r>
        <w:tab/>
      </w:r>
      <w:r w:rsidR="00300929">
        <w:rPr>
          <w:rStyle w:val="FootnoteReference"/>
        </w:rPr>
        <w:footnoteRef/>
      </w:r>
      <w:r w:rsidR="00300929">
        <w:t xml:space="preserve"> </w:t>
      </w:r>
      <w:r>
        <w:tab/>
      </w:r>
      <w:r w:rsidR="00300929">
        <w:rPr>
          <w:lang w:val="en-US"/>
        </w:rPr>
        <w:t xml:space="preserve">After the Constitutional Court’s decision, the author submitted several complaints to the Office of the Military Prosecutor of the Southern Military Circuit, Office of the Prosecutor General and </w:t>
      </w:r>
      <w:proofErr w:type="spellStart"/>
      <w:r w:rsidR="00300929">
        <w:rPr>
          <w:lang w:val="en-US"/>
        </w:rPr>
        <w:t>Prikubansky</w:t>
      </w:r>
      <w:proofErr w:type="spellEnd"/>
      <w:r w:rsidR="00300929">
        <w:rPr>
          <w:lang w:val="en-US"/>
        </w:rPr>
        <w:t xml:space="preserve"> District Court </w:t>
      </w:r>
    </w:p>
  </w:footnote>
  <w:footnote w:id="4">
    <w:p w14:paraId="1576BFCB" w14:textId="22D9CF70" w:rsidR="0026131C" w:rsidRPr="0026131C" w:rsidRDefault="0026131C">
      <w:pPr>
        <w:pStyle w:val="FootnoteText"/>
        <w:rPr>
          <w:lang w:val="en-US"/>
        </w:rPr>
      </w:pPr>
      <w:r>
        <w:tab/>
      </w:r>
      <w:r>
        <w:rPr>
          <w:rStyle w:val="FootnoteReference"/>
        </w:rPr>
        <w:footnoteRef/>
      </w:r>
      <w:r>
        <w:t xml:space="preserve"> </w:t>
      </w:r>
      <w:r>
        <w:tab/>
      </w:r>
      <w:r w:rsidR="00465CAF">
        <w:t>The author submits to a decision of the Supreme Court concerning one Mr. T</w:t>
      </w:r>
      <w:r w:rsidR="00D24EA7">
        <w:t>.</w:t>
      </w:r>
    </w:p>
  </w:footnote>
  <w:footnote w:id="5">
    <w:p w14:paraId="5AD290CF" w14:textId="5EB2CCFB" w:rsidR="000558E1" w:rsidRPr="00EA162A" w:rsidRDefault="000558E1" w:rsidP="000558E1">
      <w:pPr>
        <w:pStyle w:val="FootnoteText"/>
      </w:pPr>
      <w:r>
        <w:tab/>
      </w:r>
      <w:r w:rsidRPr="00947442">
        <w:rPr>
          <w:rStyle w:val="FootnoteReference"/>
        </w:rPr>
        <w:footnoteRef/>
      </w:r>
      <w:r>
        <w:tab/>
        <w:t xml:space="preserve">According to the information available to the Secretariat, the author’s initial submission to the Committee is dated </w:t>
      </w:r>
      <w:r w:rsidR="000C77AB">
        <w:t>13 March 2017</w:t>
      </w:r>
      <w:r>
        <w:t>.</w:t>
      </w:r>
    </w:p>
  </w:footnote>
  <w:footnote w:id="6">
    <w:p w14:paraId="3A6D2BD7" w14:textId="4DC13A2C" w:rsidR="0087354B" w:rsidRPr="00460DE0" w:rsidRDefault="0087354B" w:rsidP="0087354B">
      <w:pPr>
        <w:pStyle w:val="FootnoteText"/>
        <w:rPr>
          <w:lang w:val="en-US"/>
        </w:rPr>
      </w:pPr>
      <w:r>
        <w:tab/>
      </w:r>
      <w:r>
        <w:rPr>
          <w:rStyle w:val="FootnoteReference"/>
        </w:rPr>
        <w:footnoteRef/>
      </w:r>
      <w:r>
        <w:t xml:space="preserve"> </w:t>
      </w:r>
      <w:r>
        <w:tab/>
      </w:r>
      <w:r>
        <w:rPr>
          <w:lang w:val="en-US"/>
        </w:rPr>
        <w:t>These appeals are not mentioned in the author’s communication.</w:t>
      </w:r>
    </w:p>
  </w:footnote>
  <w:footnote w:id="7">
    <w:p w14:paraId="637A26B3" w14:textId="2DD0E16C" w:rsidR="0065295A" w:rsidRPr="0065295A" w:rsidRDefault="0065295A" w:rsidP="00460DE0">
      <w:pPr>
        <w:pStyle w:val="FootnoteText"/>
      </w:pPr>
      <w:r>
        <w:tab/>
      </w:r>
      <w:r>
        <w:rPr>
          <w:rStyle w:val="FootnoteReference"/>
        </w:rPr>
        <w:footnoteRef/>
      </w:r>
      <w:r>
        <w:tab/>
        <w:t>According to the information available to the Secretariat, the author’s initial submission to the Committee is dated 29 May 2017 and was received on 9 June 2017.</w:t>
      </w:r>
    </w:p>
  </w:footnote>
  <w:footnote w:id="8">
    <w:p w14:paraId="79A56C60" w14:textId="2FDDB64B" w:rsidR="00251335" w:rsidRPr="00E55AD6" w:rsidRDefault="00251335" w:rsidP="00251335">
      <w:pPr>
        <w:pStyle w:val="FootnoteText"/>
      </w:pPr>
      <w:r>
        <w:tab/>
      </w:r>
      <w:r w:rsidRPr="00947442">
        <w:rPr>
          <w:rStyle w:val="FootnoteReference"/>
        </w:rPr>
        <w:footnoteRef/>
      </w:r>
      <w:r>
        <w:tab/>
      </w:r>
      <w:proofErr w:type="spellStart"/>
      <w:r w:rsidRPr="00251335">
        <w:rPr>
          <w:i/>
          <w:iCs/>
        </w:rPr>
        <w:t>Kaliyev</w:t>
      </w:r>
      <w:proofErr w:type="spellEnd"/>
      <w:r w:rsidRPr="00251335">
        <w:rPr>
          <w:i/>
          <w:iCs/>
        </w:rPr>
        <w:t xml:space="preserve"> v. Russia Federation</w:t>
      </w:r>
      <w:r>
        <w:t xml:space="preserve"> (CCPR/C/127/D/2977/2017), para. 8.5.</w:t>
      </w:r>
    </w:p>
  </w:footnote>
  <w:footnote w:id="9">
    <w:p w14:paraId="39FB13F5" w14:textId="7C51C390" w:rsidR="00E6376C" w:rsidRPr="0029665B" w:rsidRDefault="00536ADD">
      <w:pPr>
        <w:pStyle w:val="FootnoteText"/>
        <w:rPr>
          <w:lang w:val="en-US"/>
        </w:rPr>
      </w:pPr>
      <w:r>
        <w:tab/>
      </w:r>
      <w:r w:rsidR="00E6376C">
        <w:rPr>
          <w:rStyle w:val="FootnoteReference"/>
        </w:rPr>
        <w:footnoteRef/>
      </w:r>
      <w:r w:rsidR="00E6376C">
        <w:t xml:space="preserve"> </w:t>
      </w:r>
      <w:r>
        <w:tab/>
      </w:r>
      <w:r>
        <w:tab/>
        <w:t xml:space="preserve">See, for example, </w:t>
      </w:r>
      <w:r w:rsidR="005C008F" w:rsidRPr="0029665B">
        <w:rPr>
          <w:i/>
          <w:iCs/>
        </w:rPr>
        <w:t>Dorofeev v. Russian Federation</w:t>
      </w:r>
      <w:r w:rsidR="005C008F">
        <w:t xml:space="preserve"> (CCPR/C/111/D/2041/2011), para. 9.6; and </w:t>
      </w:r>
      <w:proofErr w:type="spellStart"/>
      <w:r w:rsidRPr="0029665B">
        <w:rPr>
          <w:i/>
          <w:iCs/>
        </w:rPr>
        <w:t>Salikhov</w:t>
      </w:r>
      <w:proofErr w:type="spellEnd"/>
      <w:r w:rsidRPr="0029665B">
        <w:rPr>
          <w:i/>
          <w:iCs/>
        </w:rPr>
        <w:t xml:space="preserve"> v. Russian Federation</w:t>
      </w:r>
      <w:r>
        <w:t xml:space="preserve"> (CCPR/C/133/D/2759/2016), para. 9.3.</w:t>
      </w:r>
    </w:p>
  </w:footnote>
  <w:footnote w:id="10">
    <w:p w14:paraId="12C30A41" w14:textId="3EE19D2D" w:rsidR="00973753" w:rsidRPr="0029665B" w:rsidRDefault="005C008F">
      <w:pPr>
        <w:pStyle w:val="FootnoteText"/>
        <w:rPr>
          <w:lang w:val="en-US"/>
        </w:rPr>
      </w:pPr>
      <w:r>
        <w:tab/>
      </w:r>
      <w:r w:rsidR="00973753">
        <w:rPr>
          <w:rStyle w:val="FootnoteReference"/>
        </w:rPr>
        <w:footnoteRef/>
      </w:r>
      <w:r w:rsidR="00973753">
        <w:t xml:space="preserve"> </w:t>
      </w:r>
      <w:r>
        <w:tab/>
      </w:r>
      <w:r>
        <w:tab/>
        <w:t xml:space="preserve">See, for example, </w:t>
      </w:r>
      <w:proofErr w:type="spellStart"/>
      <w:r>
        <w:rPr>
          <w:i/>
          <w:iCs/>
        </w:rPr>
        <w:t>Vovchenko</w:t>
      </w:r>
      <w:proofErr w:type="spellEnd"/>
      <w:r w:rsidRPr="00690B88">
        <w:rPr>
          <w:i/>
          <w:iCs/>
        </w:rPr>
        <w:t xml:space="preserve"> v. Russian Federation</w:t>
      </w:r>
      <w:r>
        <w:t xml:space="preserve"> (CCPR/C/127/D/2446/2014), para. 6.3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D5218" w14:textId="5EE36ACD" w:rsidR="003D19B2" w:rsidRPr="00EA5932" w:rsidRDefault="003D19B2" w:rsidP="003D19B2">
    <w:pPr>
      <w:pStyle w:val="Header"/>
      <w:rPr>
        <w:lang w:val="fr-FR"/>
      </w:rPr>
    </w:pPr>
    <w:r w:rsidRPr="00EA5932">
      <w:rPr>
        <w:lang w:val="fr-FR"/>
      </w:rPr>
      <w:t>CCPR/C/142/D/2932/2017</w:t>
    </w:r>
    <w:r w:rsidR="00DB1B4A" w:rsidRPr="00EA5932">
      <w:rPr>
        <w:lang w:val="fr-FR"/>
      </w:rPr>
      <w:t>, CCPR/C/142/D/3005/2017</w:t>
    </w:r>
  </w:p>
  <w:p w14:paraId="665C7CCB" w14:textId="109FF29C" w:rsidR="00B3336D" w:rsidRPr="00EA5932" w:rsidRDefault="003D19B2" w:rsidP="003D19B2">
    <w:pPr>
      <w:pStyle w:val="Header"/>
    </w:pPr>
    <w:r w:rsidRPr="00EA5932">
      <w:t>CCPR/C/142/D/3047/2017</w:t>
    </w:r>
    <w:r w:rsidR="00DB1B4A" w:rsidRPr="00EA5932">
      <w:t>, CCPR/C/142/D/3087/2017</w:t>
    </w:r>
    <w:r w:rsidR="00EA5932" w:rsidRPr="00EA5932">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BF01D" w14:textId="04E03869" w:rsidR="00B3336D" w:rsidRPr="00021707" w:rsidRDefault="00B3336D" w:rsidP="00342D59">
    <w:pPr>
      <w:pStyle w:val="Header"/>
      <w:jc w:val="right"/>
      <w:rPr>
        <w:lang w:val="fr-FR"/>
      </w:rPr>
    </w:pPr>
    <w:r w:rsidRPr="00021707">
      <w:rPr>
        <w:lang w:val="fr-FR"/>
      </w:rPr>
      <w:t>CCPR/C/1</w:t>
    </w:r>
    <w:r w:rsidR="0057322C" w:rsidRPr="00021707">
      <w:rPr>
        <w:lang w:val="fr-FR"/>
      </w:rPr>
      <w:t>4</w:t>
    </w:r>
    <w:r w:rsidR="00E82891" w:rsidRPr="00021707">
      <w:rPr>
        <w:lang w:val="fr-FR"/>
      </w:rPr>
      <w:t>2</w:t>
    </w:r>
    <w:r w:rsidRPr="00021707">
      <w:rPr>
        <w:lang w:val="fr-FR"/>
      </w:rPr>
      <w:t>/D/2</w:t>
    </w:r>
    <w:r w:rsidR="00E82891" w:rsidRPr="00021707">
      <w:rPr>
        <w:lang w:val="fr-FR"/>
      </w:rPr>
      <w:t>932</w:t>
    </w:r>
    <w:r w:rsidRPr="00021707">
      <w:rPr>
        <w:lang w:val="fr-FR"/>
      </w:rPr>
      <w:t>/201</w:t>
    </w:r>
    <w:r w:rsidR="00E82891" w:rsidRPr="00021707">
      <w:rPr>
        <w:lang w:val="fr-FR"/>
      </w:rPr>
      <w:t>7</w:t>
    </w:r>
    <w:r w:rsidR="00DB1B4A" w:rsidRPr="00021707">
      <w:rPr>
        <w:lang w:val="fr-FR"/>
      </w:rPr>
      <w:t>, CCPR/C/142/D3005/2017</w:t>
    </w:r>
  </w:p>
  <w:p w14:paraId="077631F0" w14:textId="355E226E" w:rsidR="003D19B2" w:rsidRDefault="003D19B2" w:rsidP="00342D59">
    <w:pPr>
      <w:pStyle w:val="Header"/>
      <w:jc w:val="right"/>
    </w:pPr>
    <w:r>
      <w:t>CCPR/C/142/D/3047/2017</w:t>
    </w:r>
    <w:r w:rsidR="00DB1B4A" w:rsidRPr="00DB1B4A">
      <w:t>, CCPR/C/142/D</w:t>
    </w:r>
    <w:r w:rsidR="00DB1B4A">
      <w:t>/3087/2017</w:t>
    </w:r>
    <w:r w:rsidR="00EA5932" w:rsidRPr="00EA5932">
      <w:t xml:space="preserve"> Advance unedited version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361901681">
    <w:abstractNumId w:val="3"/>
  </w:num>
  <w:num w:numId="2" w16cid:durableId="562721744">
    <w:abstractNumId w:val="2"/>
  </w:num>
  <w:num w:numId="3" w16cid:durableId="1510832048">
    <w:abstractNumId w:val="0"/>
  </w:num>
  <w:num w:numId="4" w16cid:durableId="742947411">
    <w:abstractNumId w:val="4"/>
  </w:num>
  <w:num w:numId="5" w16cid:durableId="506293837">
    <w:abstractNumId w:val="5"/>
  </w:num>
  <w:num w:numId="6" w16cid:durableId="1223443629">
    <w:abstractNumId w:val="6"/>
  </w:num>
  <w:num w:numId="7" w16cid:durableId="186873402">
    <w:abstractNumId w:val="1"/>
  </w:num>
  <w:num w:numId="8" w16cid:durableId="5942848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s-ES"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pt-BR" w:vendorID="64" w:dllVersion="6" w:nlCheck="1" w:checkStyle="0"/>
  <w:activeWritingStyle w:appName="MSWord" w:lang="es-ES_tradnl" w:vendorID="64" w:dllVersion="6" w:nlCheck="1" w:checkStyle="0"/>
  <w:activeWritingStyle w:appName="MSWord" w:lang="fr-FR" w:vendorID="64" w:dllVersion="6" w:nlCheck="1" w:checkStyle="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proofState w:spelling="clean" w:grammar="clean"/>
  <w:defaultTabStop w:val="567"/>
  <w:hyphenationZone w:val="425"/>
  <w:evenAndOddHeaders/>
  <w:characterSpacingControl w:val="doNotCompress"/>
  <w:hdrShapeDefaults>
    <o:shapedefaults v:ext="edit" spidmax="2050">
      <v:textbox inset="5.85pt,.7pt,5.85pt,.7pt"/>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12F"/>
    <w:rsid w:val="0000112F"/>
    <w:rsid w:val="00002414"/>
    <w:rsid w:val="00002E41"/>
    <w:rsid w:val="00003399"/>
    <w:rsid w:val="000039E9"/>
    <w:rsid w:val="00003A86"/>
    <w:rsid w:val="00004B5D"/>
    <w:rsid w:val="00006B79"/>
    <w:rsid w:val="00006F3D"/>
    <w:rsid w:val="00007A36"/>
    <w:rsid w:val="00007D3D"/>
    <w:rsid w:val="00011E55"/>
    <w:rsid w:val="00013F27"/>
    <w:rsid w:val="0001419E"/>
    <w:rsid w:val="000156B0"/>
    <w:rsid w:val="0001711C"/>
    <w:rsid w:val="000200E7"/>
    <w:rsid w:val="00020101"/>
    <w:rsid w:val="00020396"/>
    <w:rsid w:val="00021391"/>
    <w:rsid w:val="0002157D"/>
    <w:rsid w:val="00021707"/>
    <w:rsid w:val="00021DB6"/>
    <w:rsid w:val="00022E5E"/>
    <w:rsid w:val="00023294"/>
    <w:rsid w:val="000244E7"/>
    <w:rsid w:val="00025C5D"/>
    <w:rsid w:val="0002715B"/>
    <w:rsid w:val="000304A6"/>
    <w:rsid w:val="000316D6"/>
    <w:rsid w:val="00033791"/>
    <w:rsid w:val="00033BE9"/>
    <w:rsid w:val="000342BF"/>
    <w:rsid w:val="0003700D"/>
    <w:rsid w:val="00041648"/>
    <w:rsid w:val="000420C8"/>
    <w:rsid w:val="00042213"/>
    <w:rsid w:val="00042954"/>
    <w:rsid w:val="00042DAA"/>
    <w:rsid w:val="0004315B"/>
    <w:rsid w:val="0004535A"/>
    <w:rsid w:val="00045D5C"/>
    <w:rsid w:val="00046E92"/>
    <w:rsid w:val="00047D16"/>
    <w:rsid w:val="000519C8"/>
    <w:rsid w:val="00054EBB"/>
    <w:rsid w:val="000558E1"/>
    <w:rsid w:val="00056B3D"/>
    <w:rsid w:val="000576B8"/>
    <w:rsid w:val="00061BEF"/>
    <w:rsid w:val="00062125"/>
    <w:rsid w:val="00062EC5"/>
    <w:rsid w:val="00064344"/>
    <w:rsid w:val="0006523D"/>
    <w:rsid w:val="00065479"/>
    <w:rsid w:val="0007024D"/>
    <w:rsid w:val="00070F8D"/>
    <w:rsid w:val="00071150"/>
    <w:rsid w:val="00072891"/>
    <w:rsid w:val="00074D96"/>
    <w:rsid w:val="00075460"/>
    <w:rsid w:val="0008074F"/>
    <w:rsid w:val="00081978"/>
    <w:rsid w:val="00081EB4"/>
    <w:rsid w:val="00084C01"/>
    <w:rsid w:val="00085A02"/>
    <w:rsid w:val="00085B80"/>
    <w:rsid w:val="00086765"/>
    <w:rsid w:val="00091661"/>
    <w:rsid w:val="00091DEE"/>
    <w:rsid w:val="00093E69"/>
    <w:rsid w:val="00094A1F"/>
    <w:rsid w:val="00095810"/>
    <w:rsid w:val="000959A5"/>
    <w:rsid w:val="000A0C15"/>
    <w:rsid w:val="000A137E"/>
    <w:rsid w:val="000A177D"/>
    <w:rsid w:val="000A247C"/>
    <w:rsid w:val="000A2A0A"/>
    <w:rsid w:val="000A3890"/>
    <w:rsid w:val="000A4402"/>
    <w:rsid w:val="000A7EED"/>
    <w:rsid w:val="000B062C"/>
    <w:rsid w:val="000B1451"/>
    <w:rsid w:val="000B23A2"/>
    <w:rsid w:val="000B2D3B"/>
    <w:rsid w:val="000B61F7"/>
    <w:rsid w:val="000B623B"/>
    <w:rsid w:val="000B655E"/>
    <w:rsid w:val="000B68DE"/>
    <w:rsid w:val="000B7B25"/>
    <w:rsid w:val="000B7BF8"/>
    <w:rsid w:val="000B7CCA"/>
    <w:rsid w:val="000C0161"/>
    <w:rsid w:val="000C148E"/>
    <w:rsid w:val="000C3C0A"/>
    <w:rsid w:val="000C5E9E"/>
    <w:rsid w:val="000C77AB"/>
    <w:rsid w:val="000C7D8E"/>
    <w:rsid w:val="000D06D0"/>
    <w:rsid w:val="000D1C98"/>
    <w:rsid w:val="000D2236"/>
    <w:rsid w:val="000D2C7F"/>
    <w:rsid w:val="000D37AD"/>
    <w:rsid w:val="000D3AA2"/>
    <w:rsid w:val="000D431C"/>
    <w:rsid w:val="000D5A8B"/>
    <w:rsid w:val="000D6A71"/>
    <w:rsid w:val="000E00D0"/>
    <w:rsid w:val="000E05B4"/>
    <w:rsid w:val="000E0C2B"/>
    <w:rsid w:val="000E1009"/>
    <w:rsid w:val="000E18B3"/>
    <w:rsid w:val="000E1C4E"/>
    <w:rsid w:val="000E2E8B"/>
    <w:rsid w:val="000E3662"/>
    <w:rsid w:val="000E4BD8"/>
    <w:rsid w:val="000E54E5"/>
    <w:rsid w:val="000E6E5A"/>
    <w:rsid w:val="000E6ED1"/>
    <w:rsid w:val="000E786F"/>
    <w:rsid w:val="000E7C1C"/>
    <w:rsid w:val="000F110B"/>
    <w:rsid w:val="000F2321"/>
    <w:rsid w:val="000F35C9"/>
    <w:rsid w:val="000F55EE"/>
    <w:rsid w:val="000F72B9"/>
    <w:rsid w:val="000F79EC"/>
    <w:rsid w:val="000F7D86"/>
    <w:rsid w:val="001016A3"/>
    <w:rsid w:val="00101DDB"/>
    <w:rsid w:val="0010366A"/>
    <w:rsid w:val="00104947"/>
    <w:rsid w:val="00105020"/>
    <w:rsid w:val="001064CA"/>
    <w:rsid w:val="00106E13"/>
    <w:rsid w:val="00107D43"/>
    <w:rsid w:val="001166B8"/>
    <w:rsid w:val="00116C19"/>
    <w:rsid w:val="00121511"/>
    <w:rsid w:val="00121675"/>
    <w:rsid w:val="001216B0"/>
    <w:rsid w:val="001267B5"/>
    <w:rsid w:val="00126F49"/>
    <w:rsid w:val="001275BB"/>
    <w:rsid w:val="00127CFC"/>
    <w:rsid w:val="001302CC"/>
    <w:rsid w:val="00130D64"/>
    <w:rsid w:val="001312A9"/>
    <w:rsid w:val="00131D7A"/>
    <w:rsid w:val="00132205"/>
    <w:rsid w:val="0013269F"/>
    <w:rsid w:val="00133714"/>
    <w:rsid w:val="001337B6"/>
    <w:rsid w:val="00134454"/>
    <w:rsid w:val="00135029"/>
    <w:rsid w:val="0013577D"/>
    <w:rsid w:val="00135C5C"/>
    <w:rsid w:val="00136E50"/>
    <w:rsid w:val="001376B4"/>
    <w:rsid w:val="00143808"/>
    <w:rsid w:val="00145050"/>
    <w:rsid w:val="00145AD6"/>
    <w:rsid w:val="00146CCC"/>
    <w:rsid w:val="00150F57"/>
    <w:rsid w:val="0015229E"/>
    <w:rsid w:val="00152A9E"/>
    <w:rsid w:val="001545A6"/>
    <w:rsid w:val="00155BA8"/>
    <w:rsid w:val="00155CE0"/>
    <w:rsid w:val="0015619E"/>
    <w:rsid w:val="00157333"/>
    <w:rsid w:val="00160DDD"/>
    <w:rsid w:val="00162A64"/>
    <w:rsid w:val="00165436"/>
    <w:rsid w:val="00165C15"/>
    <w:rsid w:val="00165ED5"/>
    <w:rsid w:val="0016619D"/>
    <w:rsid w:val="00167AE5"/>
    <w:rsid w:val="00170977"/>
    <w:rsid w:val="00170D31"/>
    <w:rsid w:val="001718C2"/>
    <w:rsid w:val="00172218"/>
    <w:rsid w:val="001771CB"/>
    <w:rsid w:val="00181776"/>
    <w:rsid w:val="00182F59"/>
    <w:rsid w:val="00183047"/>
    <w:rsid w:val="00183C96"/>
    <w:rsid w:val="00185547"/>
    <w:rsid w:val="00185C02"/>
    <w:rsid w:val="00191D47"/>
    <w:rsid w:val="00192035"/>
    <w:rsid w:val="001928C1"/>
    <w:rsid w:val="00192B1B"/>
    <w:rsid w:val="00193451"/>
    <w:rsid w:val="00194EEA"/>
    <w:rsid w:val="00195D6D"/>
    <w:rsid w:val="001972FA"/>
    <w:rsid w:val="00197B9F"/>
    <w:rsid w:val="001A222B"/>
    <w:rsid w:val="001A4250"/>
    <w:rsid w:val="001A5A05"/>
    <w:rsid w:val="001A6D13"/>
    <w:rsid w:val="001A7E76"/>
    <w:rsid w:val="001B097D"/>
    <w:rsid w:val="001B1377"/>
    <w:rsid w:val="001B1D3D"/>
    <w:rsid w:val="001B4A8B"/>
    <w:rsid w:val="001B5F96"/>
    <w:rsid w:val="001B7901"/>
    <w:rsid w:val="001B7F15"/>
    <w:rsid w:val="001C0A6A"/>
    <w:rsid w:val="001C1443"/>
    <w:rsid w:val="001C2ACA"/>
    <w:rsid w:val="001D16C8"/>
    <w:rsid w:val="001D2466"/>
    <w:rsid w:val="001D3AEE"/>
    <w:rsid w:val="001D5093"/>
    <w:rsid w:val="001E1574"/>
    <w:rsid w:val="001E3ABC"/>
    <w:rsid w:val="001E56ED"/>
    <w:rsid w:val="001E56EE"/>
    <w:rsid w:val="001E5D92"/>
    <w:rsid w:val="001E6628"/>
    <w:rsid w:val="001F0BA5"/>
    <w:rsid w:val="001F2596"/>
    <w:rsid w:val="001F2B3D"/>
    <w:rsid w:val="001F4457"/>
    <w:rsid w:val="001F462E"/>
    <w:rsid w:val="001F4A1D"/>
    <w:rsid w:val="001F5022"/>
    <w:rsid w:val="001F62EF"/>
    <w:rsid w:val="001F66E1"/>
    <w:rsid w:val="001F7D42"/>
    <w:rsid w:val="00200028"/>
    <w:rsid w:val="00202862"/>
    <w:rsid w:val="00202D5A"/>
    <w:rsid w:val="002043F5"/>
    <w:rsid w:val="00204C07"/>
    <w:rsid w:val="002062A0"/>
    <w:rsid w:val="002107FE"/>
    <w:rsid w:val="00214F22"/>
    <w:rsid w:val="0021522E"/>
    <w:rsid w:val="00215827"/>
    <w:rsid w:val="00220902"/>
    <w:rsid w:val="002215C9"/>
    <w:rsid w:val="00221700"/>
    <w:rsid w:val="00221B47"/>
    <w:rsid w:val="002226A0"/>
    <w:rsid w:val="0022278C"/>
    <w:rsid w:val="00222DC9"/>
    <w:rsid w:val="002232B9"/>
    <w:rsid w:val="002270BF"/>
    <w:rsid w:val="002337E0"/>
    <w:rsid w:val="00234AD2"/>
    <w:rsid w:val="00235E30"/>
    <w:rsid w:val="00236CDA"/>
    <w:rsid w:val="0024104B"/>
    <w:rsid w:val="00241111"/>
    <w:rsid w:val="00243341"/>
    <w:rsid w:val="00243C3C"/>
    <w:rsid w:val="00244C7C"/>
    <w:rsid w:val="002451C1"/>
    <w:rsid w:val="0024633F"/>
    <w:rsid w:val="00247C45"/>
    <w:rsid w:val="00247E2C"/>
    <w:rsid w:val="00251335"/>
    <w:rsid w:val="002528E8"/>
    <w:rsid w:val="002543CE"/>
    <w:rsid w:val="00254621"/>
    <w:rsid w:val="00256B49"/>
    <w:rsid w:val="00257933"/>
    <w:rsid w:val="0026013A"/>
    <w:rsid w:val="002603ED"/>
    <w:rsid w:val="00260ED5"/>
    <w:rsid w:val="0026109A"/>
    <w:rsid w:val="0026131C"/>
    <w:rsid w:val="002613CF"/>
    <w:rsid w:val="00262200"/>
    <w:rsid w:val="00262735"/>
    <w:rsid w:val="00262D18"/>
    <w:rsid w:val="0026319B"/>
    <w:rsid w:val="00263C8D"/>
    <w:rsid w:val="002641F9"/>
    <w:rsid w:val="00264645"/>
    <w:rsid w:val="002666B5"/>
    <w:rsid w:val="00266F35"/>
    <w:rsid w:val="00267A2B"/>
    <w:rsid w:val="002725A4"/>
    <w:rsid w:val="0027289B"/>
    <w:rsid w:val="002745B0"/>
    <w:rsid w:val="002755CE"/>
    <w:rsid w:val="0027711A"/>
    <w:rsid w:val="002778F2"/>
    <w:rsid w:val="00277A5D"/>
    <w:rsid w:val="002805FE"/>
    <w:rsid w:val="00280F79"/>
    <w:rsid w:val="00281343"/>
    <w:rsid w:val="002824D4"/>
    <w:rsid w:val="0028534D"/>
    <w:rsid w:val="00286CDF"/>
    <w:rsid w:val="002879C9"/>
    <w:rsid w:val="0029275B"/>
    <w:rsid w:val="002963F0"/>
    <w:rsid w:val="0029665B"/>
    <w:rsid w:val="002A2401"/>
    <w:rsid w:val="002A282B"/>
    <w:rsid w:val="002A3667"/>
    <w:rsid w:val="002A4F12"/>
    <w:rsid w:val="002A5F87"/>
    <w:rsid w:val="002A6532"/>
    <w:rsid w:val="002A686C"/>
    <w:rsid w:val="002A7738"/>
    <w:rsid w:val="002B13A7"/>
    <w:rsid w:val="002B3353"/>
    <w:rsid w:val="002B35E0"/>
    <w:rsid w:val="002B4B5A"/>
    <w:rsid w:val="002B5EE1"/>
    <w:rsid w:val="002B5F2D"/>
    <w:rsid w:val="002B6B0D"/>
    <w:rsid w:val="002B6B4D"/>
    <w:rsid w:val="002C1C53"/>
    <w:rsid w:val="002C1E61"/>
    <w:rsid w:val="002C271C"/>
    <w:rsid w:val="002C56BA"/>
    <w:rsid w:val="002C58A2"/>
    <w:rsid w:val="002C6336"/>
    <w:rsid w:val="002D12EB"/>
    <w:rsid w:val="002D1E3C"/>
    <w:rsid w:val="002D2429"/>
    <w:rsid w:val="002D4850"/>
    <w:rsid w:val="002D4F05"/>
    <w:rsid w:val="002D6C53"/>
    <w:rsid w:val="002D7D99"/>
    <w:rsid w:val="002E219F"/>
    <w:rsid w:val="002E2226"/>
    <w:rsid w:val="002E4AE6"/>
    <w:rsid w:val="002E53F3"/>
    <w:rsid w:val="002E7C38"/>
    <w:rsid w:val="002F02AD"/>
    <w:rsid w:val="002F0ADF"/>
    <w:rsid w:val="002F1B01"/>
    <w:rsid w:val="002F24E4"/>
    <w:rsid w:val="002F27D9"/>
    <w:rsid w:val="002F5595"/>
    <w:rsid w:val="002F6A71"/>
    <w:rsid w:val="002F7156"/>
    <w:rsid w:val="00300929"/>
    <w:rsid w:val="00300A8C"/>
    <w:rsid w:val="00302E3A"/>
    <w:rsid w:val="00303575"/>
    <w:rsid w:val="00303A84"/>
    <w:rsid w:val="00307722"/>
    <w:rsid w:val="00307790"/>
    <w:rsid w:val="00307A92"/>
    <w:rsid w:val="00307EC4"/>
    <w:rsid w:val="003106D0"/>
    <w:rsid w:val="00312E3B"/>
    <w:rsid w:val="003137F7"/>
    <w:rsid w:val="00316C09"/>
    <w:rsid w:val="00317168"/>
    <w:rsid w:val="003211C5"/>
    <w:rsid w:val="003217F1"/>
    <w:rsid w:val="00323A73"/>
    <w:rsid w:val="003258AF"/>
    <w:rsid w:val="0033148B"/>
    <w:rsid w:val="003316C0"/>
    <w:rsid w:val="00331B32"/>
    <w:rsid w:val="003332DC"/>
    <w:rsid w:val="00334F6A"/>
    <w:rsid w:val="00335758"/>
    <w:rsid w:val="00336D61"/>
    <w:rsid w:val="0033738B"/>
    <w:rsid w:val="00340CA3"/>
    <w:rsid w:val="00341EB9"/>
    <w:rsid w:val="00342AC8"/>
    <w:rsid w:val="00342D59"/>
    <w:rsid w:val="003438FB"/>
    <w:rsid w:val="00344FD7"/>
    <w:rsid w:val="00345857"/>
    <w:rsid w:val="003472A1"/>
    <w:rsid w:val="003512BF"/>
    <w:rsid w:val="003525EE"/>
    <w:rsid w:val="00353B1A"/>
    <w:rsid w:val="00355159"/>
    <w:rsid w:val="0035568E"/>
    <w:rsid w:val="00355869"/>
    <w:rsid w:val="003560F5"/>
    <w:rsid w:val="00356484"/>
    <w:rsid w:val="00360617"/>
    <w:rsid w:val="00361331"/>
    <w:rsid w:val="00361AB2"/>
    <w:rsid w:val="0036254A"/>
    <w:rsid w:val="0036354E"/>
    <w:rsid w:val="0036512F"/>
    <w:rsid w:val="00365381"/>
    <w:rsid w:val="00367763"/>
    <w:rsid w:val="00374D54"/>
    <w:rsid w:val="00375471"/>
    <w:rsid w:val="00380BA4"/>
    <w:rsid w:val="00380EC3"/>
    <w:rsid w:val="00385CDB"/>
    <w:rsid w:val="00385DBF"/>
    <w:rsid w:val="00386866"/>
    <w:rsid w:val="00387DFF"/>
    <w:rsid w:val="00391E0C"/>
    <w:rsid w:val="00393D05"/>
    <w:rsid w:val="00393E31"/>
    <w:rsid w:val="00397D42"/>
    <w:rsid w:val="003A4CD9"/>
    <w:rsid w:val="003A5CF2"/>
    <w:rsid w:val="003A5FDD"/>
    <w:rsid w:val="003A60E0"/>
    <w:rsid w:val="003A7771"/>
    <w:rsid w:val="003B07BD"/>
    <w:rsid w:val="003B2367"/>
    <w:rsid w:val="003B27EE"/>
    <w:rsid w:val="003B28B1"/>
    <w:rsid w:val="003B4550"/>
    <w:rsid w:val="003B4E61"/>
    <w:rsid w:val="003B4FA1"/>
    <w:rsid w:val="003B50F5"/>
    <w:rsid w:val="003B5235"/>
    <w:rsid w:val="003B529F"/>
    <w:rsid w:val="003B5DE8"/>
    <w:rsid w:val="003B77DC"/>
    <w:rsid w:val="003C2569"/>
    <w:rsid w:val="003C25FA"/>
    <w:rsid w:val="003C4584"/>
    <w:rsid w:val="003C4A08"/>
    <w:rsid w:val="003D0999"/>
    <w:rsid w:val="003D19B2"/>
    <w:rsid w:val="003D34E1"/>
    <w:rsid w:val="003D4D2D"/>
    <w:rsid w:val="003D598D"/>
    <w:rsid w:val="003D6272"/>
    <w:rsid w:val="003D6494"/>
    <w:rsid w:val="003D6924"/>
    <w:rsid w:val="003D74C0"/>
    <w:rsid w:val="003E0640"/>
    <w:rsid w:val="003E07F8"/>
    <w:rsid w:val="003E14A2"/>
    <w:rsid w:val="003E2906"/>
    <w:rsid w:val="003E32C1"/>
    <w:rsid w:val="003E349E"/>
    <w:rsid w:val="003E3932"/>
    <w:rsid w:val="003E3C9A"/>
    <w:rsid w:val="003E4D01"/>
    <w:rsid w:val="003E4DB6"/>
    <w:rsid w:val="003E6851"/>
    <w:rsid w:val="003F061F"/>
    <w:rsid w:val="003F1F3C"/>
    <w:rsid w:val="003F272B"/>
    <w:rsid w:val="003F2E0B"/>
    <w:rsid w:val="003F3932"/>
    <w:rsid w:val="003F5008"/>
    <w:rsid w:val="003F5119"/>
    <w:rsid w:val="003F75D6"/>
    <w:rsid w:val="003F7E35"/>
    <w:rsid w:val="00400A79"/>
    <w:rsid w:val="0040430B"/>
    <w:rsid w:val="00405988"/>
    <w:rsid w:val="00406641"/>
    <w:rsid w:val="00410989"/>
    <w:rsid w:val="0041210B"/>
    <w:rsid w:val="00412CF9"/>
    <w:rsid w:val="0041424C"/>
    <w:rsid w:val="004156F2"/>
    <w:rsid w:val="0041591E"/>
    <w:rsid w:val="00420A1E"/>
    <w:rsid w:val="00420CB4"/>
    <w:rsid w:val="004224D1"/>
    <w:rsid w:val="00422DCB"/>
    <w:rsid w:val="00422E27"/>
    <w:rsid w:val="00425560"/>
    <w:rsid w:val="00425685"/>
    <w:rsid w:val="00425B2D"/>
    <w:rsid w:val="00427617"/>
    <w:rsid w:val="00427D58"/>
    <w:rsid w:val="00430167"/>
    <w:rsid w:val="00431EDB"/>
    <w:rsid w:val="00434C9C"/>
    <w:rsid w:val="00436DC3"/>
    <w:rsid w:val="00440E58"/>
    <w:rsid w:val="004423AB"/>
    <w:rsid w:val="00442E85"/>
    <w:rsid w:val="004431F4"/>
    <w:rsid w:val="00444647"/>
    <w:rsid w:val="00445A66"/>
    <w:rsid w:val="00446163"/>
    <w:rsid w:val="004467CF"/>
    <w:rsid w:val="00447AB7"/>
    <w:rsid w:val="004512DA"/>
    <w:rsid w:val="004517F3"/>
    <w:rsid w:val="004519C9"/>
    <w:rsid w:val="004532BA"/>
    <w:rsid w:val="004558D3"/>
    <w:rsid w:val="00455DD8"/>
    <w:rsid w:val="004578CE"/>
    <w:rsid w:val="00460866"/>
    <w:rsid w:val="00460DE0"/>
    <w:rsid w:val="00461253"/>
    <w:rsid w:val="00461421"/>
    <w:rsid w:val="0046150D"/>
    <w:rsid w:val="00461980"/>
    <w:rsid w:val="00465CAF"/>
    <w:rsid w:val="0046703A"/>
    <w:rsid w:val="00472FED"/>
    <w:rsid w:val="004735E6"/>
    <w:rsid w:val="00474F93"/>
    <w:rsid w:val="00475305"/>
    <w:rsid w:val="004774F6"/>
    <w:rsid w:val="0047789D"/>
    <w:rsid w:val="00482429"/>
    <w:rsid w:val="00483849"/>
    <w:rsid w:val="00486EE0"/>
    <w:rsid w:val="004908A5"/>
    <w:rsid w:val="004921E4"/>
    <w:rsid w:val="00495884"/>
    <w:rsid w:val="00497986"/>
    <w:rsid w:val="00497F84"/>
    <w:rsid w:val="004A062E"/>
    <w:rsid w:val="004A1267"/>
    <w:rsid w:val="004A137E"/>
    <w:rsid w:val="004A26DE"/>
    <w:rsid w:val="004A28CD"/>
    <w:rsid w:val="004A6443"/>
    <w:rsid w:val="004B09F7"/>
    <w:rsid w:val="004B3FC5"/>
    <w:rsid w:val="004B4ADF"/>
    <w:rsid w:val="004B689B"/>
    <w:rsid w:val="004B76D3"/>
    <w:rsid w:val="004B7BCD"/>
    <w:rsid w:val="004C07E0"/>
    <w:rsid w:val="004C2EC5"/>
    <w:rsid w:val="004D237E"/>
    <w:rsid w:val="004D2506"/>
    <w:rsid w:val="004D28E7"/>
    <w:rsid w:val="004D6412"/>
    <w:rsid w:val="004D7045"/>
    <w:rsid w:val="004D73AB"/>
    <w:rsid w:val="004D7CAE"/>
    <w:rsid w:val="004D7D6E"/>
    <w:rsid w:val="004E0DFB"/>
    <w:rsid w:val="004E18D6"/>
    <w:rsid w:val="004E1A04"/>
    <w:rsid w:val="004E1EB1"/>
    <w:rsid w:val="004E2CD2"/>
    <w:rsid w:val="004E2F5B"/>
    <w:rsid w:val="004E30DC"/>
    <w:rsid w:val="004E532C"/>
    <w:rsid w:val="004E56B2"/>
    <w:rsid w:val="004E6C1B"/>
    <w:rsid w:val="004F1A3B"/>
    <w:rsid w:val="004F2163"/>
    <w:rsid w:val="004F73B5"/>
    <w:rsid w:val="00500C3F"/>
    <w:rsid w:val="005013B7"/>
    <w:rsid w:val="0050150C"/>
    <w:rsid w:val="005015D4"/>
    <w:rsid w:val="00501806"/>
    <w:rsid w:val="00501CF2"/>
    <w:rsid w:val="00501EB3"/>
    <w:rsid w:val="005029C4"/>
    <w:rsid w:val="005031A4"/>
    <w:rsid w:val="005042C2"/>
    <w:rsid w:val="005109A7"/>
    <w:rsid w:val="005112A3"/>
    <w:rsid w:val="00512DCD"/>
    <w:rsid w:val="00513649"/>
    <w:rsid w:val="0051541B"/>
    <w:rsid w:val="00515909"/>
    <w:rsid w:val="00516FE0"/>
    <w:rsid w:val="00521843"/>
    <w:rsid w:val="00522982"/>
    <w:rsid w:val="0052326D"/>
    <w:rsid w:val="0052440A"/>
    <w:rsid w:val="0052577F"/>
    <w:rsid w:val="005279D4"/>
    <w:rsid w:val="00530992"/>
    <w:rsid w:val="005311F2"/>
    <w:rsid w:val="005322A1"/>
    <w:rsid w:val="005342F9"/>
    <w:rsid w:val="00536753"/>
    <w:rsid w:val="00536ADD"/>
    <w:rsid w:val="00537589"/>
    <w:rsid w:val="0054474A"/>
    <w:rsid w:val="00546B3F"/>
    <w:rsid w:val="0055037F"/>
    <w:rsid w:val="00550CEA"/>
    <w:rsid w:val="00551461"/>
    <w:rsid w:val="005531AA"/>
    <w:rsid w:val="00553940"/>
    <w:rsid w:val="005557CA"/>
    <w:rsid w:val="005576A9"/>
    <w:rsid w:val="00560E33"/>
    <w:rsid w:val="00562C1D"/>
    <w:rsid w:val="00563660"/>
    <w:rsid w:val="00566C6D"/>
    <w:rsid w:val="00567D95"/>
    <w:rsid w:val="00567E44"/>
    <w:rsid w:val="00567E93"/>
    <w:rsid w:val="0057322C"/>
    <w:rsid w:val="00573D6F"/>
    <w:rsid w:val="00574E5B"/>
    <w:rsid w:val="00575282"/>
    <w:rsid w:val="00581D69"/>
    <w:rsid w:val="00583477"/>
    <w:rsid w:val="00584394"/>
    <w:rsid w:val="00584FCB"/>
    <w:rsid w:val="0058573E"/>
    <w:rsid w:val="0059166E"/>
    <w:rsid w:val="00592D7C"/>
    <w:rsid w:val="00592EE6"/>
    <w:rsid w:val="0059307C"/>
    <w:rsid w:val="00595411"/>
    <w:rsid w:val="0059694B"/>
    <w:rsid w:val="005970B5"/>
    <w:rsid w:val="005A07E8"/>
    <w:rsid w:val="005A2023"/>
    <w:rsid w:val="005A6472"/>
    <w:rsid w:val="005B102B"/>
    <w:rsid w:val="005B1A97"/>
    <w:rsid w:val="005B1E13"/>
    <w:rsid w:val="005B2A22"/>
    <w:rsid w:val="005B4AF6"/>
    <w:rsid w:val="005B5953"/>
    <w:rsid w:val="005B7A7E"/>
    <w:rsid w:val="005C008F"/>
    <w:rsid w:val="005C0826"/>
    <w:rsid w:val="005C190F"/>
    <w:rsid w:val="005C5A60"/>
    <w:rsid w:val="005C6892"/>
    <w:rsid w:val="005D0E04"/>
    <w:rsid w:val="005D1B67"/>
    <w:rsid w:val="005D1DFC"/>
    <w:rsid w:val="005D345F"/>
    <w:rsid w:val="005D597A"/>
    <w:rsid w:val="005D5D67"/>
    <w:rsid w:val="005D6289"/>
    <w:rsid w:val="005D6527"/>
    <w:rsid w:val="005D65FD"/>
    <w:rsid w:val="005D6947"/>
    <w:rsid w:val="005D7C66"/>
    <w:rsid w:val="005E017B"/>
    <w:rsid w:val="005E160E"/>
    <w:rsid w:val="005E4712"/>
    <w:rsid w:val="005E5709"/>
    <w:rsid w:val="005E59DF"/>
    <w:rsid w:val="005F2891"/>
    <w:rsid w:val="005F2EB6"/>
    <w:rsid w:val="005F5D09"/>
    <w:rsid w:val="005F75B1"/>
    <w:rsid w:val="005F7C8E"/>
    <w:rsid w:val="005F7D34"/>
    <w:rsid w:val="005F7FD8"/>
    <w:rsid w:val="006032FE"/>
    <w:rsid w:val="006035FC"/>
    <w:rsid w:val="0060639A"/>
    <w:rsid w:val="00606487"/>
    <w:rsid w:val="0060655A"/>
    <w:rsid w:val="00611D75"/>
    <w:rsid w:val="00612A2F"/>
    <w:rsid w:val="00612DA1"/>
    <w:rsid w:val="00613BDF"/>
    <w:rsid w:val="0061628D"/>
    <w:rsid w:val="00616D78"/>
    <w:rsid w:val="0061780D"/>
    <w:rsid w:val="00617C30"/>
    <w:rsid w:val="00626DD0"/>
    <w:rsid w:val="00627929"/>
    <w:rsid w:val="006279A6"/>
    <w:rsid w:val="0063391E"/>
    <w:rsid w:val="0063667B"/>
    <w:rsid w:val="00636D4F"/>
    <w:rsid w:val="006376CC"/>
    <w:rsid w:val="0064057F"/>
    <w:rsid w:val="00641640"/>
    <w:rsid w:val="0064206B"/>
    <w:rsid w:val="0064216B"/>
    <w:rsid w:val="00642EDD"/>
    <w:rsid w:val="00643762"/>
    <w:rsid w:val="006438B8"/>
    <w:rsid w:val="006451E1"/>
    <w:rsid w:val="00645AE5"/>
    <w:rsid w:val="00646844"/>
    <w:rsid w:val="0064750E"/>
    <w:rsid w:val="00651DCA"/>
    <w:rsid w:val="00652159"/>
    <w:rsid w:val="0065295A"/>
    <w:rsid w:val="006536D5"/>
    <w:rsid w:val="006546DE"/>
    <w:rsid w:val="00655436"/>
    <w:rsid w:val="00655AEC"/>
    <w:rsid w:val="0065689B"/>
    <w:rsid w:val="00656C65"/>
    <w:rsid w:val="00657390"/>
    <w:rsid w:val="00660073"/>
    <w:rsid w:val="00663BC5"/>
    <w:rsid w:val="006644DE"/>
    <w:rsid w:val="00664909"/>
    <w:rsid w:val="00666AE3"/>
    <w:rsid w:val="0067074E"/>
    <w:rsid w:val="00671529"/>
    <w:rsid w:val="00671629"/>
    <w:rsid w:val="0067179D"/>
    <w:rsid w:val="00671D75"/>
    <w:rsid w:val="00675B5B"/>
    <w:rsid w:val="00676B08"/>
    <w:rsid w:val="0067757D"/>
    <w:rsid w:val="006800D5"/>
    <w:rsid w:val="00680BFB"/>
    <w:rsid w:val="00681B4C"/>
    <w:rsid w:val="00682631"/>
    <w:rsid w:val="0068429A"/>
    <w:rsid w:val="00684F92"/>
    <w:rsid w:val="00685713"/>
    <w:rsid w:val="00686A5A"/>
    <w:rsid w:val="00691D78"/>
    <w:rsid w:val="006932AD"/>
    <w:rsid w:val="006956C5"/>
    <w:rsid w:val="00696AF1"/>
    <w:rsid w:val="00697662"/>
    <w:rsid w:val="006A0671"/>
    <w:rsid w:val="006A17E4"/>
    <w:rsid w:val="006A28F7"/>
    <w:rsid w:val="006A4035"/>
    <w:rsid w:val="006A4EA7"/>
    <w:rsid w:val="006A6564"/>
    <w:rsid w:val="006A7E28"/>
    <w:rsid w:val="006B2E56"/>
    <w:rsid w:val="006B34B5"/>
    <w:rsid w:val="006B530D"/>
    <w:rsid w:val="006B63AD"/>
    <w:rsid w:val="006B6F5F"/>
    <w:rsid w:val="006C249E"/>
    <w:rsid w:val="006C379B"/>
    <w:rsid w:val="006C4A28"/>
    <w:rsid w:val="006D44FB"/>
    <w:rsid w:val="006D4D7E"/>
    <w:rsid w:val="006D5334"/>
    <w:rsid w:val="006D5C58"/>
    <w:rsid w:val="006D681D"/>
    <w:rsid w:val="006D73A5"/>
    <w:rsid w:val="006D76E1"/>
    <w:rsid w:val="006E2F77"/>
    <w:rsid w:val="006E6B77"/>
    <w:rsid w:val="006E745E"/>
    <w:rsid w:val="006E7738"/>
    <w:rsid w:val="006F16F8"/>
    <w:rsid w:val="006F37B4"/>
    <w:rsid w:val="006F40C8"/>
    <w:rsid w:val="006F47C9"/>
    <w:rsid w:val="006F5639"/>
    <w:rsid w:val="006F5C78"/>
    <w:rsid w:val="006F632C"/>
    <w:rsid w:val="00701061"/>
    <w:rsid w:val="00702895"/>
    <w:rsid w:val="00702AF9"/>
    <w:rsid w:val="00703CC8"/>
    <w:rsid w:val="00710B0A"/>
    <w:rsid w:val="00710B3D"/>
    <w:rsid w:val="00711F36"/>
    <w:rsid w:val="007148D4"/>
    <w:rsid w:val="00716876"/>
    <w:rsid w:val="007172B9"/>
    <w:rsid w:val="0072029C"/>
    <w:rsid w:val="00722B10"/>
    <w:rsid w:val="007243CC"/>
    <w:rsid w:val="007268F9"/>
    <w:rsid w:val="0072733D"/>
    <w:rsid w:val="007274B3"/>
    <w:rsid w:val="00727964"/>
    <w:rsid w:val="00730829"/>
    <w:rsid w:val="00730A5C"/>
    <w:rsid w:val="00730F60"/>
    <w:rsid w:val="00731614"/>
    <w:rsid w:val="007327A0"/>
    <w:rsid w:val="00733D13"/>
    <w:rsid w:val="007341FE"/>
    <w:rsid w:val="00735594"/>
    <w:rsid w:val="00737BB8"/>
    <w:rsid w:val="00737F51"/>
    <w:rsid w:val="00740027"/>
    <w:rsid w:val="0074203F"/>
    <w:rsid w:val="00742E86"/>
    <w:rsid w:val="007433D6"/>
    <w:rsid w:val="00743794"/>
    <w:rsid w:val="00744A01"/>
    <w:rsid w:val="0074632D"/>
    <w:rsid w:val="007525F3"/>
    <w:rsid w:val="007555FD"/>
    <w:rsid w:val="007615ED"/>
    <w:rsid w:val="00763424"/>
    <w:rsid w:val="00763E2F"/>
    <w:rsid w:val="007673CC"/>
    <w:rsid w:val="0077014F"/>
    <w:rsid w:val="007703C8"/>
    <w:rsid w:val="00773E88"/>
    <w:rsid w:val="00774667"/>
    <w:rsid w:val="00774AD4"/>
    <w:rsid w:val="007776DF"/>
    <w:rsid w:val="00777721"/>
    <w:rsid w:val="00780123"/>
    <w:rsid w:val="00780796"/>
    <w:rsid w:val="00780A03"/>
    <w:rsid w:val="00781803"/>
    <w:rsid w:val="00781C5E"/>
    <w:rsid w:val="0078243B"/>
    <w:rsid w:val="00782830"/>
    <w:rsid w:val="00783F57"/>
    <w:rsid w:val="00784F35"/>
    <w:rsid w:val="007851F7"/>
    <w:rsid w:val="00785721"/>
    <w:rsid w:val="00785D9D"/>
    <w:rsid w:val="00793226"/>
    <w:rsid w:val="00793545"/>
    <w:rsid w:val="00794256"/>
    <w:rsid w:val="007A162D"/>
    <w:rsid w:val="007A5054"/>
    <w:rsid w:val="007A56F6"/>
    <w:rsid w:val="007A5FDC"/>
    <w:rsid w:val="007A7A8E"/>
    <w:rsid w:val="007B0B88"/>
    <w:rsid w:val="007B0CA5"/>
    <w:rsid w:val="007B1668"/>
    <w:rsid w:val="007B2662"/>
    <w:rsid w:val="007B5792"/>
    <w:rsid w:val="007B5B51"/>
    <w:rsid w:val="007B6FD9"/>
    <w:rsid w:val="007B7836"/>
    <w:rsid w:val="007C1847"/>
    <w:rsid w:val="007C1B89"/>
    <w:rsid w:val="007C257A"/>
    <w:rsid w:val="007C4EC4"/>
    <w:rsid w:val="007C4F69"/>
    <w:rsid w:val="007C52B0"/>
    <w:rsid w:val="007C70A8"/>
    <w:rsid w:val="007D1EDD"/>
    <w:rsid w:val="007D2716"/>
    <w:rsid w:val="007D2E2C"/>
    <w:rsid w:val="007D33C9"/>
    <w:rsid w:val="007D51DB"/>
    <w:rsid w:val="007D6CB9"/>
    <w:rsid w:val="007E1ADF"/>
    <w:rsid w:val="007E3D90"/>
    <w:rsid w:val="007E49B3"/>
    <w:rsid w:val="007E4B07"/>
    <w:rsid w:val="007F0E2E"/>
    <w:rsid w:val="007F1E5E"/>
    <w:rsid w:val="007F2465"/>
    <w:rsid w:val="007F2A35"/>
    <w:rsid w:val="007F4430"/>
    <w:rsid w:val="007F500D"/>
    <w:rsid w:val="007F6197"/>
    <w:rsid w:val="008029DB"/>
    <w:rsid w:val="00803DFB"/>
    <w:rsid w:val="0080517B"/>
    <w:rsid w:val="0080647F"/>
    <w:rsid w:val="00806EB0"/>
    <w:rsid w:val="008074B2"/>
    <w:rsid w:val="008076D0"/>
    <w:rsid w:val="0080773A"/>
    <w:rsid w:val="00810A62"/>
    <w:rsid w:val="00813B0F"/>
    <w:rsid w:val="0081603B"/>
    <w:rsid w:val="008164E0"/>
    <w:rsid w:val="00816D9C"/>
    <w:rsid w:val="008171E7"/>
    <w:rsid w:val="00817E57"/>
    <w:rsid w:val="00820724"/>
    <w:rsid w:val="0082188E"/>
    <w:rsid w:val="00830ED8"/>
    <w:rsid w:val="0083154E"/>
    <w:rsid w:val="00831B13"/>
    <w:rsid w:val="00831B5B"/>
    <w:rsid w:val="00832B2B"/>
    <w:rsid w:val="00834DB8"/>
    <w:rsid w:val="008360E2"/>
    <w:rsid w:val="00837B78"/>
    <w:rsid w:val="0084222B"/>
    <w:rsid w:val="008452E4"/>
    <w:rsid w:val="00845CF4"/>
    <w:rsid w:val="00852E42"/>
    <w:rsid w:val="00853D45"/>
    <w:rsid w:val="0085566B"/>
    <w:rsid w:val="00855ECE"/>
    <w:rsid w:val="00856B14"/>
    <w:rsid w:val="00856E32"/>
    <w:rsid w:val="00861DE4"/>
    <w:rsid w:val="008632E7"/>
    <w:rsid w:val="008640EB"/>
    <w:rsid w:val="0086471D"/>
    <w:rsid w:val="00871BB7"/>
    <w:rsid w:val="00872684"/>
    <w:rsid w:val="0087354B"/>
    <w:rsid w:val="00873F2E"/>
    <w:rsid w:val="0088063C"/>
    <w:rsid w:val="00881316"/>
    <w:rsid w:val="00883CCE"/>
    <w:rsid w:val="008856F3"/>
    <w:rsid w:val="00887765"/>
    <w:rsid w:val="008907BB"/>
    <w:rsid w:val="00895EE4"/>
    <w:rsid w:val="0089631F"/>
    <w:rsid w:val="008A07E6"/>
    <w:rsid w:val="008A0BFB"/>
    <w:rsid w:val="008A1C05"/>
    <w:rsid w:val="008A3305"/>
    <w:rsid w:val="008A33BE"/>
    <w:rsid w:val="008A3D3F"/>
    <w:rsid w:val="008A6DBF"/>
    <w:rsid w:val="008A736F"/>
    <w:rsid w:val="008A782D"/>
    <w:rsid w:val="008B02CA"/>
    <w:rsid w:val="008B145C"/>
    <w:rsid w:val="008B3A47"/>
    <w:rsid w:val="008B552C"/>
    <w:rsid w:val="008B568B"/>
    <w:rsid w:val="008B66A0"/>
    <w:rsid w:val="008B67D4"/>
    <w:rsid w:val="008C0500"/>
    <w:rsid w:val="008C1BB9"/>
    <w:rsid w:val="008C1E86"/>
    <w:rsid w:val="008C2466"/>
    <w:rsid w:val="008C41A8"/>
    <w:rsid w:val="008C6486"/>
    <w:rsid w:val="008C676C"/>
    <w:rsid w:val="008D3218"/>
    <w:rsid w:val="008D335D"/>
    <w:rsid w:val="008D3450"/>
    <w:rsid w:val="008D44F7"/>
    <w:rsid w:val="008D5308"/>
    <w:rsid w:val="008D5EBC"/>
    <w:rsid w:val="008D7165"/>
    <w:rsid w:val="008D7458"/>
    <w:rsid w:val="008E02AF"/>
    <w:rsid w:val="008E1BB8"/>
    <w:rsid w:val="008E3CFE"/>
    <w:rsid w:val="008E4465"/>
    <w:rsid w:val="008F1244"/>
    <w:rsid w:val="008F14C8"/>
    <w:rsid w:val="008F1E95"/>
    <w:rsid w:val="008F2F3C"/>
    <w:rsid w:val="008F34CB"/>
    <w:rsid w:val="008F521C"/>
    <w:rsid w:val="008F6E69"/>
    <w:rsid w:val="008F7D5C"/>
    <w:rsid w:val="009006DB"/>
    <w:rsid w:val="00900C6B"/>
    <w:rsid w:val="00903764"/>
    <w:rsid w:val="009045B9"/>
    <w:rsid w:val="00905524"/>
    <w:rsid w:val="0090686C"/>
    <w:rsid w:val="009104E4"/>
    <w:rsid w:val="00915257"/>
    <w:rsid w:val="009163CD"/>
    <w:rsid w:val="0091666E"/>
    <w:rsid w:val="00916C14"/>
    <w:rsid w:val="0092155D"/>
    <w:rsid w:val="00922FCF"/>
    <w:rsid w:val="00923A84"/>
    <w:rsid w:val="00923DC2"/>
    <w:rsid w:val="0092544A"/>
    <w:rsid w:val="00930B07"/>
    <w:rsid w:val="00931B0F"/>
    <w:rsid w:val="009335FA"/>
    <w:rsid w:val="00933F28"/>
    <w:rsid w:val="009350CC"/>
    <w:rsid w:val="009350DB"/>
    <w:rsid w:val="00935BDC"/>
    <w:rsid w:val="00936284"/>
    <w:rsid w:val="0093655D"/>
    <w:rsid w:val="009367CF"/>
    <w:rsid w:val="00940149"/>
    <w:rsid w:val="009411B4"/>
    <w:rsid w:val="00943741"/>
    <w:rsid w:val="00944391"/>
    <w:rsid w:val="00944A71"/>
    <w:rsid w:val="00946CA5"/>
    <w:rsid w:val="00946FB4"/>
    <w:rsid w:val="009543E6"/>
    <w:rsid w:val="009553D7"/>
    <w:rsid w:val="009558AD"/>
    <w:rsid w:val="009563E7"/>
    <w:rsid w:val="00960231"/>
    <w:rsid w:val="00961F8D"/>
    <w:rsid w:val="00964FE6"/>
    <w:rsid w:val="00966449"/>
    <w:rsid w:val="0096764E"/>
    <w:rsid w:val="00970822"/>
    <w:rsid w:val="00971C19"/>
    <w:rsid w:val="00971FE3"/>
    <w:rsid w:val="00973753"/>
    <w:rsid w:val="00975BDB"/>
    <w:rsid w:val="009767E2"/>
    <w:rsid w:val="00976F08"/>
    <w:rsid w:val="009776F2"/>
    <w:rsid w:val="00981C70"/>
    <w:rsid w:val="0098270C"/>
    <w:rsid w:val="00983737"/>
    <w:rsid w:val="0098517A"/>
    <w:rsid w:val="0098686A"/>
    <w:rsid w:val="009871AB"/>
    <w:rsid w:val="00990529"/>
    <w:rsid w:val="00990A8F"/>
    <w:rsid w:val="009916D9"/>
    <w:rsid w:val="00991BB9"/>
    <w:rsid w:val="009920FC"/>
    <w:rsid w:val="00992334"/>
    <w:rsid w:val="009A21FA"/>
    <w:rsid w:val="009A45C8"/>
    <w:rsid w:val="009A47E6"/>
    <w:rsid w:val="009A601E"/>
    <w:rsid w:val="009A63BF"/>
    <w:rsid w:val="009A7626"/>
    <w:rsid w:val="009B1875"/>
    <w:rsid w:val="009B3798"/>
    <w:rsid w:val="009B3D10"/>
    <w:rsid w:val="009B45AE"/>
    <w:rsid w:val="009B4F20"/>
    <w:rsid w:val="009B6377"/>
    <w:rsid w:val="009B63EE"/>
    <w:rsid w:val="009C3159"/>
    <w:rsid w:val="009C34E3"/>
    <w:rsid w:val="009C370E"/>
    <w:rsid w:val="009C48A0"/>
    <w:rsid w:val="009C61A2"/>
    <w:rsid w:val="009D0139"/>
    <w:rsid w:val="009D1172"/>
    <w:rsid w:val="009D1977"/>
    <w:rsid w:val="009D212E"/>
    <w:rsid w:val="009D3863"/>
    <w:rsid w:val="009D49AB"/>
    <w:rsid w:val="009D53EC"/>
    <w:rsid w:val="009D53F5"/>
    <w:rsid w:val="009D78E1"/>
    <w:rsid w:val="009E1019"/>
    <w:rsid w:val="009E331E"/>
    <w:rsid w:val="009E6CAA"/>
    <w:rsid w:val="009E7559"/>
    <w:rsid w:val="009F1032"/>
    <w:rsid w:val="009F282D"/>
    <w:rsid w:val="009F2EE7"/>
    <w:rsid w:val="009F33A6"/>
    <w:rsid w:val="009F39F6"/>
    <w:rsid w:val="009F5CDC"/>
    <w:rsid w:val="009F7521"/>
    <w:rsid w:val="00A04810"/>
    <w:rsid w:val="00A05964"/>
    <w:rsid w:val="00A0598D"/>
    <w:rsid w:val="00A076B8"/>
    <w:rsid w:val="00A10049"/>
    <w:rsid w:val="00A10665"/>
    <w:rsid w:val="00A117C5"/>
    <w:rsid w:val="00A13850"/>
    <w:rsid w:val="00A13CE7"/>
    <w:rsid w:val="00A1550E"/>
    <w:rsid w:val="00A15818"/>
    <w:rsid w:val="00A16443"/>
    <w:rsid w:val="00A17146"/>
    <w:rsid w:val="00A206D5"/>
    <w:rsid w:val="00A23459"/>
    <w:rsid w:val="00A2364E"/>
    <w:rsid w:val="00A25F65"/>
    <w:rsid w:val="00A26237"/>
    <w:rsid w:val="00A26844"/>
    <w:rsid w:val="00A314EA"/>
    <w:rsid w:val="00A31767"/>
    <w:rsid w:val="00A321A9"/>
    <w:rsid w:val="00A32827"/>
    <w:rsid w:val="00A3477B"/>
    <w:rsid w:val="00A3642C"/>
    <w:rsid w:val="00A36BA6"/>
    <w:rsid w:val="00A40D0A"/>
    <w:rsid w:val="00A41D4F"/>
    <w:rsid w:val="00A424A2"/>
    <w:rsid w:val="00A441B8"/>
    <w:rsid w:val="00A462D9"/>
    <w:rsid w:val="00A462F2"/>
    <w:rsid w:val="00A46B2E"/>
    <w:rsid w:val="00A47265"/>
    <w:rsid w:val="00A502DC"/>
    <w:rsid w:val="00A50C0D"/>
    <w:rsid w:val="00A51FC2"/>
    <w:rsid w:val="00A55164"/>
    <w:rsid w:val="00A55C5D"/>
    <w:rsid w:val="00A56023"/>
    <w:rsid w:val="00A60B0B"/>
    <w:rsid w:val="00A61477"/>
    <w:rsid w:val="00A61B89"/>
    <w:rsid w:val="00A62662"/>
    <w:rsid w:val="00A63A8B"/>
    <w:rsid w:val="00A64547"/>
    <w:rsid w:val="00A6537B"/>
    <w:rsid w:val="00A6545D"/>
    <w:rsid w:val="00A654BB"/>
    <w:rsid w:val="00A65DAA"/>
    <w:rsid w:val="00A66C40"/>
    <w:rsid w:val="00A71B27"/>
    <w:rsid w:val="00A71D27"/>
    <w:rsid w:val="00A723E3"/>
    <w:rsid w:val="00A732B0"/>
    <w:rsid w:val="00A74110"/>
    <w:rsid w:val="00A757C0"/>
    <w:rsid w:val="00A76CF2"/>
    <w:rsid w:val="00A775CF"/>
    <w:rsid w:val="00A817FD"/>
    <w:rsid w:val="00A83119"/>
    <w:rsid w:val="00A83B15"/>
    <w:rsid w:val="00A854CF"/>
    <w:rsid w:val="00A857EA"/>
    <w:rsid w:val="00A85DA7"/>
    <w:rsid w:val="00A907C3"/>
    <w:rsid w:val="00A91304"/>
    <w:rsid w:val="00A91F94"/>
    <w:rsid w:val="00A927AE"/>
    <w:rsid w:val="00A93473"/>
    <w:rsid w:val="00A93FE5"/>
    <w:rsid w:val="00A9783B"/>
    <w:rsid w:val="00AA05DC"/>
    <w:rsid w:val="00AA11F8"/>
    <w:rsid w:val="00AA2B65"/>
    <w:rsid w:val="00AA33F7"/>
    <w:rsid w:val="00AA5C61"/>
    <w:rsid w:val="00AA5F1F"/>
    <w:rsid w:val="00AA61AE"/>
    <w:rsid w:val="00AA6ECB"/>
    <w:rsid w:val="00AB074C"/>
    <w:rsid w:val="00AB1F32"/>
    <w:rsid w:val="00AB2B6D"/>
    <w:rsid w:val="00AB3A32"/>
    <w:rsid w:val="00AB6F86"/>
    <w:rsid w:val="00AC0F04"/>
    <w:rsid w:val="00AC49BC"/>
    <w:rsid w:val="00AC584A"/>
    <w:rsid w:val="00AC5AF5"/>
    <w:rsid w:val="00AC6ABE"/>
    <w:rsid w:val="00AD1E73"/>
    <w:rsid w:val="00AD243A"/>
    <w:rsid w:val="00AD44BC"/>
    <w:rsid w:val="00AD44DF"/>
    <w:rsid w:val="00AD4BCF"/>
    <w:rsid w:val="00AD578B"/>
    <w:rsid w:val="00AD5BDC"/>
    <w:rsid w:val="00AD6BDA"/>
    <w:rsid w:val="00AE16A9"/>
    <w:rsid w:val="00AE1A2B"/>
    <w:rsid w:val="00AE2848"/>
    <w:rsid w:val="00AE47A8"/>
    <w:rsid w:val="00AE48D8"/>
    <w:rsid w:val="00AE53E7"/>
    <w:rsid w:val="00AE7304"/>
    <w:rsid w:val="00AE7DAA"/>
    <w:rsid w:val="00AF07FF"/>
    <w:rsid w:val="00AF18C0"/>
    <w:rsid w:val="00AF22D5"/>
    <w:rsid w:val="00AF35A9"/>
    <w:rsid w:val="00B00914"/>
    <w:rsid w:val="00B00F9C"/>
    <w:rsid w:val="00B01DCE"/>
    <w:rsid w:val="00B04378"/>
    <w:rsid w:val="00B06045"/>
    <w:rsid w:val="00B06B39"/>
    <w:rsid w:val="00B071CC"/>
    <w:rsid w:val="00B07404"/>
    <w:rsid w:val="00B10D29"/>
    <w:rsid w:val="00B12607"/>
    <w:rsid w:val="00B144A7"/>
    <w:rsid w:val="00B14787"/>
    <w:rsid w:val="00B16FAD"/>
    <w:rsid w:val="00B206C1"/>
    <w:rsid w:val="00B21657"/>
    <w:rsid w:val="00B24724"/>
    <w:rsid w:val="00B248B9"/>
    <w:rsid w:val="00B26782"/>
    <w:rsid w:val="00B27D9E"/>
    <w:rsid w:val="00B3098C"/>
    <w:rsid w:val="00B311B3"/>
    <w:rsid w:val="00B31C6B"/>
    <w:rsid w:val="00B31D40"/>
    <w:rsid w:val="00B31D5D"/>
    <w:rsid w:val="00B3336D"/>
    <w:rsid w:val="00B36A27"/>
    <w:rsid w:val="00B36A90"/>
    <w:rsid w:val="00B37FF3"/>
    <w:rsid w:val="00B402AC"/>
    <w:rsid w:val="00B40968"/>
    <w:rsid w:val="00B40D67"/>
    <w:rsid w:val="00B4262F"/>
    <w:rsid w:val="00B42831"/>
    <w:rsid w:val="00B43001"/>
    <w:rsid w:val="00B44078"/>
    <w:rsid w:val="00B4585A"/>
    <w:rsid w:val="00B46B8C"/>
    <w:rsid w:val="00B46F65"/>
    <w:rsid w:val="00B51400"/>
    <w:rsid w:val="00B518A6"/>
    <w:rsid w:val="00B53AA5"/>
    <w:rsid w:val="00B54116"/>
    <w:rsid w:val="00B55686"/>
    <w:rsid w:val="00B61111"/>
    <w:rsid w:val="00B61505"/>
    <w:rsid w:val="00B61720"/>
    <w:rsid w:val="00B618BB"/>
    <w:rsid w:val="00B61DA0"/>
    <w:rsid w:val="00B64BE5"/>
    <w:rsid w:val="00B660F4"/>
    <w:rsid w:val="00B72E01"/>
    <w:rsid w:val="00B73628"/>
    <w:rsid w:val="00B73861"/>
    <w:rsid w:val="00B74998"/>
    <w:rsid w:val="00B759EC"/>
    <w:rsid w:val="00B773C3"/>
    <w:rsid w:val="00B77F6F"/>
    <w:rsid w:val="00B826CF"/>
    <w:rsid w:val="00B84127"/>
    <w:rsid w:val="00B8414D"/>
    <w:rsid w:val="00B85992"/>
    <w:rsid w:val="00B87896"/>
    <w:rsid w:val="00B87B18"/>
    <w:rsid w:val="00B903E5"/>
    <w:rsid w:val="00B904F9"/>
    <w:rsid w:val="00B90EAE"/>
    <w:rsid w:val="00B91690"/>
    <w:rsid w:val="00B92C26"/>
    <w:rsid w:val="00B930C8"/>
    <w:rsid w:val="00B93759"/>
    <w:rsid w:val="00B97D23"/>
    <w:rsid w:val="00BA0362"/>
    <w:rsid w:val="00BA1DB3"/>
    <w:rsid w:val="00BA2733"/>
    <w:rsid w:val="00BA66F5"/>
    <w:rsid w:val="00BA6733"/>
    <w:rsid w:val="00BA6ACD"/>
    <w:rsid w:val="00BA6D96"/>
    <w:rsid w:val="00BA6EC1"/>
    <w:rsid w:val="00BB221C"/>
    <w:rsid w:val="00BB30AD"/>
    <w:rsid w:val="00BB671C"/>
    <w:rsid w:val="00BC1CD3"/>
    <w:rsid w:val="00BC2CBE"/>
    <w:rsid w:val="00BC2FB2"/>
    <w:rsid w:val="00BC3038"/>
    <w:rsid w:val="00BC3893"/>
    <w:rsid w:val="00BC6405"/>
    <w:rsid w:val="00BC6743"/>
    <w:rsid w:val="00BC6BF2"/>
    <w:rsid w:val="00BC726A"/>
    <w:rsid w:val="00BC7817"/>
    <w:rsid w:val="00BC79F4"/>
    <w:rsid w:val="00BD1095"/>
    <w:rsid w:val="00BD53E9"/>
    <w:rsid w:val="00BD7C32"/>
    <w:rsid w:val="00BE3755"/>
    <w:rsid w:val="00BE3A16"/>
    <w:rsid w:val="00BE3B56"/>
    <w:rsid w:val="00BE6D4B"/>
    <w:rsid w:val="00BF0391"/>
    <w:rsid w:val="00BF0DA1"/>
    <w:rsid w:val="00BF243A"/>
    <w:rsid w:val="00BF4947"/>
    <w:rsid w:val="00BF5531"/>
    <w:rsid w:val="00BF5BD3"/>
    <w:rsid w:val="00C01715"/>
    <w:rsid w:val="00C04775"/>
    <w:rsid w:val="00C0706F"/>
    <w:rsid w:val="00C076F1"/>
    <w:rsid w:val="00C13B36"/>
    <w:rsid w:val="00C15E96"/>
    <w:rsid w:val="00C16227"/>
    <w:rsid w:val="00C165EB"/>
    <w:rsid w:val="00C179DC"/>
    <w:rsid w:val="00C17D56"/>
    <w:rsid w:val="00C20BE1"/>
    <w:rsid w:val="00C225BF"/>
    <w:rsid w:val="00C2358E"/>
    <w:rsid w:val="00C235E5"/>
    <w:rsid w:val="00C2515C"/>
    <w:rsid w:val="00C26005"/>
    <w:rsid w:val="00C274B7"/>
    <w:rsid w:val="00C30990"/>
    <w:rsid w:val="00C30AF2"/>
    <w:rsid w:val="00C317A3"/>
    <w:rsid w:val="00C33BD5"/>
    <w:rsid w:val="00C345AB"/>
    <w:rsid w:val="00C345F7"/>
    <w:rsid w:val="00C358AF"/>
    <w:rsid w:val="00C359C9"/>
    <w:rsid w:val="00C35A27"/>
    <w:rsid w:val="00C367E2"/>
    <w:rsid w:val="00C36F54"/>
    <w:rsid w:val="00C373C1"/>
    <w:rsid w:val="00C37981"/>
    <w:rsid w:val="00C37A5A"/>
    <w:rsid w:val="00C37D99"/>
    <w:rsid w:val="00C418CB"/>
    <w:rsid w:val="00C41B4A"/>
    <w:rsid w:val="00C41BAB"/>
    <w:rsid w:val="00C42C5C"/>
    <w:rsid w:val="00C4372C"/>
    <w:rsid w:val="00C43B02"/>
    <w:rsid w:val="00C4452D"/>
    <w:rsid w:val="00C4467B"/>
    <w:rsid w:val="00C458E3"/>
    <w:rsid w:val="00C4631E"/>
    <w:rsid w:val="00C47CFE"/>
    <w:rsid w:val="00C47DDA"/>
    <w:rsid w:val="00C5183C"/>
    <w:rsid w:val="00C527E2"/>
    <w:rsid w:val="00C52837"/>
    <w:rsid w:val="00C52A15"/>
    <w:rsid w:val="00C5353C"/>
    <w:rsid w:val="00C542C6"/>
    <w:rsid w:val="00C545ED"/>
    <w:rsid w:val="00C54F42"/>
    <w:rsid w:val="00C558D4"/>
    <w:rsid w:val="00C55A97"/>
    <w:rsid w:val="00C55DDB"/>
    <w:rsid w:val="00C603B8"/>
    <w:rsid w:val="00C60A65"/>
    <w:rsid w:val="00C61846"/>
    <w:rsid w:val="00C61E48"/>
    <w:rsid w:val="00C6271D"/>
    <w:rsid w:val="00C627B9"/>
    <w:rsid w:val="00C64E0F"/>
    <w:rsid w:val="00C6643A"/>
    <w:rsid w:val="00C71465"/>
    <w:rsid w:val="00C740D0"/>
    <w:rsid w:val="00C752FE"/>
    <w:rsid w:val="00C759F9"/>
    <w:rsid w:val="00C75CC0"/>
    <w:rsid w:val="00C75CF7"/>
    <w:rsid w:val="00C77706"/>
    <w:rsid w:val="00C80F37"/>
    <w:rsid w:val="00C83FA2"/>
    <w:rsid w:val="00C83FA4"/>
    <w:rsid w:val="00C86858"/>
    <w:rsid w:val="00C92527"/>
    <w:rsid w:val="00C933C4"/>
    <w:rsid w:val="00C943CC"/>
    <w:rsid w:val="00C94785"/>
    <w:rsid w:val="00C959F2"/>
    <w:rsid w:val="00CA0EB1"/>
    <w:rsid w:val="00CA1AEA"/>
    <w:rsid w:val="00CA3139"/>
    <w:rsid w:val="00CA7293"/>
    <w:rsid w:val="00CA7C6F"/>
    <w:rsid w:val="00CB14D4"/>
    <w:rsid w:val="00CB17D4"/>
    <w:rsid w:val="00CB1F58"/>
    <w:rsid w:val="00CB49E5"/>
    <w:rsid w:val="00CB50D3"/>
    <w:rsid w:val="00CB5D7B"/>
    <w:rsid w:val="00CB6D45"/>
    <w:rsid w:val="00CB6DE4"/>
    <w:rsid w:val="00CB72E9"/>
    <w:rsid w:val="00CB769C"/>
    <w:rsid w:val="00CC2ECE"/>
    <w:rsid w:val="00CC5180"/>
    <w:rsid w:val="00CC719B"/>
    <w:rsid w:val="00CD1324"/>
    <w:rsid w:val="00CD22A5"/>
    <w:rsid w:val="00CD2714"/>
    <w:rsid w:val="00CD2778"/>
    <w:rsid w:val="00CD3128"/>
    <w:rsid w:val="00CD3D29"/>
    <w:rsid w:val="00CD6DC1"/>
    <w:rsid w:val="00CD7549"/>
    <w:rsid w:val="00CD7EC5"/>
    <w:rsid w:val="00CE2EFE"/>
    <w:rsid w:val="00CE4EA8"/>
    <w:rsid w:val="00CE4EEA"/>
    <w:rsid w:val="00CE50FB"/>
    <w:rsid w:val="00CE7E68"/>
    <w:rsid w:val="00CF04D9"/>
    <w:rsid w:val="00CF0EE3"/>
    <w:rsid w:val="00CF11EF"/>
    <w:rsid w:val="00CF121D"/>
    <w:rsid w:val="00CF1C40"/>
    <w:rsid w:val="00CF2A03"/>
    <w:rsid w:val="00CF3767"/>
    <w:rsid w:val="00CF3BE9"/>
    <w:rsid w:val="00CF70B3"/>
    <w:rsid w:val="00D00031"/>
    <w:rsid w:val="00D01A0A"/>
    <w:rsid w:val="00D02CEA"/>
    <w:rsid w:val="00D03D60"/>
    <w:rsid w:val="00D07B52"/>
    <w:rsid w:val="00D106E3"/>
    <w:rsid w:val="00D10A39"/>
    <w:rsid w:val="00D13598"/>
    <w:rsid w:val="00D15301"/>
    <w:rsid w:val="00D161E1"/>
    <w:rsid w:val="00D16558"/>
    <w:rsid w:val="00D178E4"/>
    <w:rsid w:val="00D20861"/>
    <w:rsid w:val="00D21BF4"/>
    <w:rsid w:val="00D21C10"/>
    <w:rsid w:val="00D22EFE"/>
    <w:rsid w:val="00D23144"/>
    <w:rsid w:val="00D23EC0"/>
    <w:rsid w:val="00D24500"/>
    <w:rsid w:val="00D24B38"/>
    <w:rsid w:val="00D24EA7"/>
    <w:rsid w:val="00D25046"/>
    <w:rsid w:val="00D2578A"/>
    <w:rsid w:val="00D25D43"/>
    <w:rsid w:val="00D25F61"/>
    <w:rsid w:val="00D26709"/>
    <w:rsid w:val="00D32D4A"/>
    <w:rsid w:val="00D34BF0"/>
    <w:rsid w:val="00D35B57"/>
    <w:rsid w:val="00D35F7D"/>
    <w:rsid w:val="00D3649C"/>
    <w:rsid w:val="00D36952"/>
    <w:rsid w:val="00D37920"/>
    <w:rsid w:val="00D42950"/>
    <w:rsid w:val="00D43B04"/>
    <w:rsid w:val="00D44D30"/>
    <w:rsid w:val="00D46C37"/>
    <w:rsid w:val="00D47771"/>
    <w:rsid w:val="00D516E0"/>
    <w:rsid w:val="00D51F22"/>
    <w:rsid w:val="00D52169"/>
    <w:rsid w:val="00D53149"/>
    <w:rsid w:val="00D54A70"/>
    <w:rsid w:val="00D551C0"/>
    <w:rsid w:val="00D55C57"/>
    <w:rsid w:val="00D604E0"/>
    <w:rsid w:val="00D60F8B"/>
    <w:rsid w:val="00D61411"/>
    <w:rsid w:val="00D6489D"/>
    <w:rsid w:val="00D655A4"/>
    <w:rsid w:val="00D66BCD"/>
    <w:rsid w:val="00D67089"/>
    <w:rsid w:val="00D67BCA"/>
    <w:rsid w:val="00D7087F"/>
    <w:rsid w:val="00D71373"/>
    <w:rsid w:val="00D71750"/>
    <w:rsid w:val="00D71895"/>
    <w:rsid w:val="00D71F9A"/>
    <w:rsid w:val="00D72526"/>
    <w:rsid w:val="00D734A0"/>
    <w:rsid w:val="00D738ED"/>
    <w:rsid w:val="00D74A89"/>
    <w:rsid w:val="00D80C1A"/>
    <w:rsid w:val="00D81835"/>
    <w:rsid w:val="00D81A59"/>
    <w:rsid w:val="00D81EB1"/>
    <w:rsid w:val="00D8327C"/>
    <w:rsid w:val="00D87AB6"/>
    <w:rsid w:val="00D87ECB"/>
    <w:rsid w:val="00D9015D"/>
    <w:rsid w:val="00D90A2C"/>
    <w:rsid w:val="00D9109E"/>
    <w:rsid w:val="00D91856"/>
    <w:rsid w:val="00D923D0"/>
    <w:rsid w:val="00D928D4"/>
    <w:rsid w:val="00D92CF5"/>
    <w:rsid w:val="00D934F1"/>
    <w:rsid w:val="00D9407E"/>
    <w:rsid w:val="00D942BB"/>
    <w:rsid w:val="00D94838"/>
    <w:rsid w:val="00D94BBE"/>
    <w:rsid w:val="00D95444"/>
    <w:rsid w:val="00D96CCA"/>
    <w:rsid w:val="00D96F39"/>
    <w:rsid w:val="00D9714C"/>
    <w:rsid w:val="00DA1947"/>
    <w:rsid w:val="00DA4994"/>
    <w:rsid w:val="00DA4B5A"/>
    <w:rsid w:val="00DA4CB6"/>
    <w:rsid w:val="00DA573C"/>
    <w:rsid w:val="00DA5E1D"/>
    <w:rsid w:val="00DB0DD6"/>
    <w:rsid w:val="00DB1B4A"/>
    <w:rsid w:val="00DB227C"/>
    <w:rsid w:val="00DB2617"/>
    <w:rsid w:val="00DB3C50"/>
    <w:rsid w:val="00DB7EAD"/>
    <w:rsid w:val="00DC0659"/>
    <w:rsid w:val="00DC41AE"/>
    <w:rsid w:val="00DC47D0"/>
    <w:rsid w:val="00DD08C9"/>
    <w:rsid w:val="00DD0B79"/>
    <w:rsid w:val="00DD121A"/>
    <w:rsid w:val="00DD15A0"/>
    <w:rsid w:val="00DD2021"/>
    <w:rsid w:val="00DD397F"/>
    <w:rsid w:val="00DD44BA"/>
    <w:rsid w:val="00DD584C"/>
    <w:rsid w:val="00DD64B2"/>
    <w:rsid w:val="00DD6656"/>
    <w:rsid w:val="00DD6B46"/>
    <w:rsid w:val="00DD6C3B"/>
    <w:rsid w:val="00DD7209"/>
    <w:rsid w:val="00DE09AE"/>
    <w:rsid w:val="00DE0CBE"/>
    <w:rsid w:val="00DE17C8"/>
    <w:rsid w:val="00DE1A39"/>
    <w:rsid w:val="00DE2792"/>
    <w:rsid w:val="00DE2869"/>
    <w:rsid w:val="00DE3572"/>
    <w:rsid w:val="00DE502A"/>
    <w:rsid w:val="00DE5070"/>
    <w:rsid w:val="00DE6CC3"/>
    <w:rsid w:val="00DE7127"/>
    <w:rsid w:val="00DE79B0"/>
    <w:rsid w:val="00DF09A4"/>
    <w:rsid w:val="00DF3627"/>
    <w:rsid w:val="00DF37D4"/>
    <w:rsid w:val="00DF3F69"/>
    <w:rsid w:val="00DF4FE0"/>
    <w:rsid w:val="00DF6728"/>
    <w:rsid w:val="00DF720E"/>
    <w:rsid w:val="00E01283"/>
    <w:rsid w:val="00E0131D"/>
    <w:rsid w:val="00E016D8"/>
    <w:rsid w:val="00E02C2B"/>
    <w:rsid w:val="00E04CD6"/>
    <w:rsid w:val="00E05715"/>
    <w:rsid w:val="00E0620C"/>
    <w:rsid w:val="00E06E55"/>
    <w:rsid w:val="00E12AEA"/>
    <w:rsid w:val="00E138A2"/>
    <w:rsid w:val="00E138A6"/>
    <w:rsid w:val="00E139C1"/>
    <w:rsid w:val="00E16631"/>
    <w:rsid w:val="00E17C1C"/>
    <w:rsid w:val="00E17CE6"/>
    <w:rsid w:val="00E21DBF"/>
    <w:rsid w:val="00E22059"/>
    <w:rsid w:val="00E23EEF"/>
    <w:rsid w:val="00E24B8E"/>
    <w:rsid w:val="00E25308"/>
    <w:rsid w:val="00E26AA3"/>
    <w:rsid w:val="00E27197"/>
    <w:rsid w:val="00E34436"/>
    <w:rsid w:val="00E348DD"/>
    <w:rsid w:val="00E34B26"/>
    <w:rsid w:val="00E352A4"/>
    <w:rsid w:val="00E358A3"/>
    <w:rsid w:val="00E40FF1"/>
    <w:rsid w:val="00E42110"/>
    <w:rsid w:val="00E4283A"/>
    <w:rsid w:val="00E44423"/>
    <w:rsid w:val="00E44A40"/>
    <w:rsid w:val="00E44AC6"/>
    <w:rsid w:val="00E47024"/>
    <w:rsid w:val="00E47082"/>
    <w:rsid w:val="00E478AF"/>
    <w:rsid w:val="00E51A77"/>
    <w:rsid w:val="00E52445"/>
    <w:rsid w:val="00E53DEF"/>
    <w:rsid w:val="00E54E30"/>
    <w:rsid w:val="00E56280"/>
    <w:rsid w:val="00E57940"/>
    <w:rsid w:val="00E60B7B"/>
    <w:rsid w:val="00E61B72"/>
    <w:rsid w:val="00E61CBC"/>
    <w:rsid w:val="00E6241E"/>
    <w:rsid w:val="00E626B5"/>
    <w:rsid w:val="00E62933"/>
    <w:rsid w:val="00E6376C"/>
    <w:rsid w:val="00E64C1E"/>
    <w:rsid w:val="00E66F10"/>
    <w:rsid w:val="00E67185"/>
    <w:rsid w:val="00E70F9F"/>
    <w:rsid w:val="00E71AE7"/>
    <w:rsid w:val="00E7322C"/>
    <w:rsid w:val="00E73AA8"/>
    <w:rsid w:val="00E744B1"/>
    <w:rsid w:val="00E75DD5"/>
    <w:rsid w:val="00E763D0"/>
    <w:rsid w:val="00E7786A"/>
    <w:rsid w:val="00E82891"/>
    <w:rsid w:val="00E858EF"/>
    <w:rsid w:val="00E86BA1"/>
    <w:rsid w:val="00E8789C"/>
    <w:rsid w:val="00E906BF"/>
    <w:rsid w:val="00E9070B"/>
    <w:rsid w:val="00E9116C"/>
    <w:rsid w:val="00E92899"/>
    <w:rsid w:val="00E9360D"/>
    <w:rsid w:val="00E938C2"/>
    <w:rsid w:val="00E94ABB"/>
    <w:rsid w:val="00E94D9E"/>
    <w:rsid w:val="00E95111"/>
    <w:rsid w:val="00E959E8"/>
    <w:rsid w:val="00E97964"/>
    <w:rsid w:val="00EA05CA"/>
    <w:rsid w:val="00EA0D38"/>
    <w:rsid w:val="00EA18C9"/>
    <w:rsid w:val="00EA45A8"/>
    <w:rsid w:val="00EA5932"/>
    <w:rsid w:val="00EB1A1A"/>
    <w:rsid w:val="00EB22B9"/>
    <w:rsid w:val="00EB68E3"/>
    <w:rsid w:val="00EC01C1"/>
    <w:rsid w:val="00EC1F7D"/>
    <w:rsid w:val="00EC29D1"/>
    <w:rsid w:val="00EC2C50"/>
    <w:rsid w:val="00EC4B86"/>
    <w:rsid w:val="00EC5DEF"/>
    <w:rsid w:val="00EC6814"/>
    <w:rsid w:val="00EC68F1"/>
    <w:rsid w:val="00EC6D4E"/>
    <w:rsid w:val="00ED0382"/>
    <w:rsid w:val="00ED1636"/>
    <w:rsid w:val="00ED20C3"/>
    <w:rsid w:val="00ED2E12"/>
    <w:rsid w:val="00ED3A28"/>
    <w:rsid w:val="00ED3EDE"/>
    <w:rsid w:val="00ED6132"/>
    <w:rsid w:val="00ED6241"/>
    <w:rsid w:val="00ED6C48"/>
    <w:rsid w:val="00EE0B62"/>
    <w:rsid w:val="00EE117D"/>
    <w:rsid w:val="00EE39B7"/>
    <w:rsid w:val="00EE520D"/>
    <w:rsid w:val="00EE72CF"/>
    <w:rsid w:val="00EF0FFD"/>
    <w:rsid w:val="00EF1A84"/>
    <w:rsid w:val="00EF25B9"/>
    <w:rsid w:val="00EF2E5D"/>
    <w:rsid w:val="00EF2E7D"/>
    <w:rsid w:val="00EF4BDE"/>
    <w:rsid w:val="00F0162B"/>
    <w:rsid w:val="00F018A8"/>
    <w:rsid w:val="00F0300B"/>
    <w:rsid w:val="00F039A0"/>
    <w:rsid w:val="00F040B2"/>
    <w:rsid w:val="00F045AE"/>
    <w:rsid w:val="00F12A24"/>
    <w:rsid w:val="00F12DB7"/>
    <w:rsid w:val="00F13BDB"/>
    <w:rsid w:val="00F1508C"/>
    <w:rsid w:val="00F1554E"/>
    <w:rsid w:val="00F16C62"/>
    <w:rsid w:val="00F16F6A"/>
    <w:rsid w:val="00F1718F"/>
    <w:rsid w:val="00F2034E"/>
    <w:rsid w:val="00F203BB"/>
    <w:rsid w:val="00F22CE2"/>
    <w:rsid w:val="00F22E0B"/>
    <w:rsid w:val="00F2313D"/>
    <w:rsid w:val="00F2574C"/>
    <w:rsid w:val="00F27A68"/>
    <w:rsid w:val="00F27ABE"/>
    <w:rsid w:val="00F30734"/>
    <w:rsid w:val="00F313FC"/>
    <w:rsid w:val="00F320B6"/>
    <w:rsid w:val="00F3335F"/>
    <w:rsid w:val="00F3441B"/>
    <w:rsid w:val="00F35423"/>
    <w:rsid w:val="00F35535"/>
    <w:rsid w:val="00F35859"/>
    <w:rsid w:val="00F36479"/>
    <w:rsid w:val="00F41296"/>
    <w:rsid w:val="00F41374"/>
    <w:rsid w:val="00F41F0F"/>
    <w:rsid w:val="00F41F39"/>
    <w:rsid w:val="00F42F11"/>
    <w:rsid w:val="00F46E29"/>
    <w:rsid w:val="00F46E44"/>
    <w:rsid w:val="00F46F66"/>
    <w:rsid w:val="00F533C7"/>
    <w:rsid w:val="00F54064"/>
    <w:rsid w:val="00F54619"/>
    <w:rsid w:val="00F56C15"/>
    <w:rsid w:val="00F57F35"/>
    <w:rsid w:val="00F617E6"/>
    <w:rsid w:val="00F63A55"/>
    <w:rsid w:val="00F63F3D"/>
    <w:rsid w:val="00F63F9B"/>
    <w:rsid w:val="00F64B88"/>
    <w:rsid w:val="00F65F5D"/>
    <w:rsid w:val="00F67556"/>
    <w:rsid w:val="00F706B9"/>
    <w:rsid w:val="00F706DC"/>
    <w:rsid w:val="00F710B7"/>
    <w:rsid w:val="00F713A6"/>
    <w:rsid w:val="00F71C30"/>
    <w:rsid w:val="00F75161"/>
    <w:rsid w:val="00F77F5D"/>
    <w:rsid w:val="00F800C0"/>
    <w:rsid w:val="00F81601"/>
    <w:rsid w:val="00F82ACC"/>
    <w:rsid w:val="00F846F3"/>
    <w:rsid w:val="00F847A1"/>
    <w:rsid w:val="00F85724"/>
    <w:rsid w:val="00F85B5F"/>
    <w:rsid w:val="00F85DB8"/>
    <w:rsid w:val="00F86A3A"/>
    <w:rsid w:val="00F906B2"/>
    <w:rsid w:val="00F9286F"/>
    <w:rsid w:val="00F937DA"/>
    <w:rsid w:val="00F93ADB"/>
    <w:rsid w:val="00F9593A"/>
    <w:rsid w:val="00F96486"/>
    <w:rsid w:val="00FA0C8F"/>
    <w:rsid w:val="00FA0DD8"/>
    <w:rsid w:val="00FA3D2D"/>
    <w:rsid w:val="00FA610F"/>
    <w:rsid w:val="00FB33B3"/>
    <w:rsid w:val="00FB4C06"/>
    <w:rsid w:val="00FB556D"/>
    <w:rsid w:val="00FB55DC"/>
    <w:rsid w:val="00FB5B4F"/>
    <w:rsid w:val="00FB6680"/>
    <w:rsid w:val="00FB6C48"/>
    <w:rsid w:val="00FC1B6A"/>
    <w:rsid w:val="00FC2D0F"/>
    <w:rsid w:val="00FC55C2"/>
    <w:rsid w:val="00FC55F8"/>
    <w:rsid w:val="00FC60B5"/>
    <w:rsid w:val="00FC6636"/>
    <w:rsid w:val="00FD2AAF"/>
    <w:rsid w:val="00FD3199"/>
    <w:rsid w:val="00FD38B9"/>
    <w:rsid w:val="00FD3B00"/>
    <w:rsid w:val="00FE384B"/>
    <w:rsid w:val="00FE5790"/>
    <w:rsid w:val="00FE69C9"/>
    <w:rsid w:val="00FE75E5"/>
    <w:rsid w:val="00FF0F5A"/>
    <w:rsid w:val="00FF1160"/>
    <w:rsid w:val="00FF25C2"/>
    <w:rsid w:val="00FF2ED0"/>
    <w:rsid w:val="00FF30E3"/>
    <w:rsid w:val="00FF4C53"/>
    <w:rsid w:val="00FF52C7"/>
    <w:rsid w:val="00FF55D1"/>
    <w:rsid w:val="00FF7427"/>
    <w:rsid w:val="00FF799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718A579"/>
  <w15:docId w15:val="{0A1D314A-2259-44AA-B32E-F65AB35D4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1,FA Fu Char,Footnote Text Char Char Char Char2,Footnote Reference1 Char1, Char Char1,Char Char1,ft Char1"/>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SUPERS,Appel note de bas de p.,4_"/>
    <w:link w:val="Appelnotedebasde"/>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165C15"/>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AE7DAA"/>
    <w:rPr>
      <w:rFonts w:ascii="Times New Roman" w:hAnsi="Times New Roman" w:cs="Times New Roman"/>
      <w:sz w:val="20"/>
      <w:szCs w:val="20"/>
    </w:rPr>
  </w:style>
  <w:style w:type="character" w:customStyle="1" w:styleId="FootnoteTextChar1">
    <w:name w:val="Footnote Text Char1"/>
    <w:aliases w:val="5_G Char1,Footnote Text Char Char Char Char Char Char1,Footnote Text Char Char Char Char Char2,Footnote reference Char,FA Fu Char1,Footnote Text Char Char Char Char1,Footnote Reference1 Char, Char Char,Char Char,ft Char,Style 27 Char"/>
    <w:locked/>
    <w:rsid w:val="00AA33F7"/>
    <w:rPr>
      <w:rFonts w:eastAsia="SimSun"/>
      <w:sz w:val="18"/>
      <w:szCs w:val="20"/>
      <w:lang w:val="en-US" w:eastAsia="zh-CN"/>
    </w:rPr>
  </w:style>
  <w:style w:type="character" w:styleId="CommentReference">
    <w:name w:val="annotation reference"/>
    <w:basedOn w:val="DefaultParagraphFont"/>
    <w:uiPriority w:val="99"/>
    <w:rsid w:val="00AA33F7"/>
    <w:rPr>
      <w:rFonts w:cs="Times New Roman"/>
      <w:sz w:val="16"/>
    </w:rPr>
  </w:style>
  <w:style w:type="paragraph" w:styleId="CommentText">
    <w:name w:val="annotation text"/>
    <w:basedOn w:val="Normal"/>
    <w:link w:val="CommentTextChar"/>
    <w:uiPriority w:val="99"/>
    <w:rsid w:val="00AA33F7"/>
    <w:rPr>
      <w:rFonts w:eastAsia="MS Mincho"/>
    </w:rPr>
  </w:style>
  <w:style w:type="character" w:customStyle="1" w:styleId="CommentTextChar">
    <w:name w:val="Comment Text Char"/>
    <w:basedOn w:val="DefaultParagraphFont"/>
    <w:link w:val="CommentText"/>
    <w:uiPriority w:val="99"/>
    <w:rsid w:val="00AA33F7"/>
    <w:rPr>
      <w:rFonts w:ascii="Times New Roman" w:eastAsia="MS Mincho" w:hAnsi="Times New Roman" w:cs="Times New Roman"/>
      <w:sz w:val="20"/>
      <w:szCs w:val="20"/>
      <w:lang w:eastAsia="en-US"/>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uiPriority w:val="99"/>
    <w:rsid w:val="002543CE"/>
    <w:pPr>
      <w:suppressAutoHyphens w:val="0"/>
      <w:spacing w:before="120" w:after="120" w:line="240" w:lineRule="auto"/>
    </w:pPr>
    <w:rPr>
      <w:rFonts w:eastAsia="SimSun" w:cstheme="minorBidi"/>
      <w:sz w:val="18"/>
      <w:szCs w:val="22"/>
      <w:vertAlign w:val="superscript"/>
      <w:lang w:eastAsia="zh-CN"/>
    </w:rPr>
  </w:style>
  <w:style w:type="paragraph" w:styleId="CommentSubject">
    <w:name w:val="annotation subject"/>
    <w:basedOn w:val="CommentText"/>
    <w:next w:val="CommentText"/>
    <w:link w:val="CommentSubjectChar"/>
    <w:uiPriority w:val="99"/>
    <w:semiHidden/>
    <w:unhideWhenUsed/>
    <w:rsid w:val="002C271C"/>
    <w:pPr>
      <w:spacing w:line="240" w:lineRule="auto"/>
    </w:pPr>
    <w:rPr>
      <w:rFonts w:eastAsia="Times New Roman"/>
      <w:b/>
      <w:bCs/>
    </w:rPr>
  </w:style>
  <w:style w:type="character" w:customStyle="1" w:styleId="CommentSubjectChar">
    <w:name w:val="Comment Subject Char"/>
    <w:basedOn w:val="CommentTextChar"/>
    <w:link w:val="CommentSubject"/>
    <w:uiPriority w:val="99"/>
    <w:semiHidden/>
    <w:rsid w:val="002C271C"/>
    <w:rPr>
      <w:rFonts w:ascii="Times New Roman" w:eastAsia="Times New Roman" w:hAnsi="Times New Roman" w:cs="Times New Roman"/>
      <w:b/>
      <w:bCs/>
      <w:sz w:val="20"/>
      <w:szCs w:val="20"/>
      <w:lang w:eastAsia="en-US"/>
    </w:rPr>
  </w:style>
  <w:style w:type="paragraph" w:styleId="HTMLPreformatted">
    <w:name w:val="HTML Preformatted"/>
    <w:basedOn w:val="Normal"/>
    <w:link w:val="HTMLPreformattedChar"/>
    <w:uiPriority w:val="99"/>
    <w:semiHidden/>
    <w:unhideWhenUsed/>
    <w:rsid w:val="00F533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lang w:eastAsia="en-GB"/>
    </w:rPr>
  </w:style>
  <w:style w:type="character" w:customStyle="1" w:styleId="HTMLPreformattedChar">
    <w:name w:val="HTML Preformatted Char"/>
    <w:basedOn w:val="DefaultParagraphFont"/>
    <w:link w:val="HTMLPreformatted"/>
    <w:uiPriority w:val="99"/>
    <w:semiHidden/>
    <w:rsid w:val="00F533C7"/>
    <w:rPr>
      <w:rFonts w:ascii="Courier New" w:eastAsia="Times New Roman" w:hAnsi="Courier New" w:cs="Courier New"/>
      <w:sz w:val="20"/>
      <w:szCs w:val="20"/>
      <w:lang w:eastAsia="en-GB"/>
    </w:rPr>
  </w:style>
  <w:style w:type="character" w:customStyle="1" w:styleId="sb8d990e2">
    <w:name w:val="sb8d990e2"/>
    <w:basedOn w:val="DefaultParagraphFont"/>
    <w:rsid w:val="00483849"/>
  </w:style>
  <w:style w:type="paragraph" w:styleId="Revision">
    <w:name w:val="Revision"/>
    <w:hidden/>
    <w:uiPriority w:val="99"/>
    <w:semiHidden/>
    <w:rsid w:val="00007D3D"/>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82188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15360">
      <w:bodyDiv w:val="1"/>
      <w:marLeft w:val="0"/>
      <w:marRight w:val="0"/>
      <w:marTop w:val="0"/>
      <w:marBottom w:val="0"/>
      <w:divBdr>
        <w:top w:val="none" w:sz="0" w:space="0" w:color="auto"/>
        <w:left w:val="none" w:sz="0" w:space="0" w:color="auto"/>
        <w:bottom w:val="none" w:sz="0" w:space="0" w:color="auto"/>
        <w:right w:val="none" w:sz="0" w:space="0" w:color="auto"/>
      </w:divBdr>
    </w:div>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347609826">
      <w:bodyDiv w:val="1"/>
      <w:marLeft w:val="0"/>
      <w:marRight w:val="0"/>
      <w:marTop w:val="0"/>
      <w:marBottom w:val="0"/>
      <w:divBdr>
        <w:top w:val="none" w:sz="0" w:space="0" w:color="auto"/>
        <w:left w:val="none" w:sz="0" w:space="0" w:color="auto"/>
        <w:bottom w:val="none" w:sz="0" w:space="0" w:color="auto"/>
        <w:right w:val="none" w:sz="0" w:space="0" w:color="auto"/>
      </w:divBdr>
    </w:div>
    <w:div w:id="532229098">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904875848">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1775202050">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3784921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785221ADBDE248AF0BB097DEBF0CEB" ma:contentTypeVersion="15" ma:contentTypeDescription="Create a new document." ma:contentTypeScope="" ma:versionID="28b904ba5b4d94885f38e6e4b523b028">
  <xsd:schema xmlns:xsd="http://www.w3.org/2001/XMLSchema" xmlns:xs="http://www.w3.org/2001/XMLSchema" xmlns:p="http://schemas.microsoft.com/office/2006/metadata/properties" xmlns:ns2="26f64be0-bbb7-4b08-87cb-17d7462398e0" xmlns:ns3="11a6fe0c-d8de-4390-afb3-d9c7c54181f0" xmlns:ns4="985ec44e-1bab-4c0b-9df0-6ba128686fc9" targetNamespace="http://schemas.microsoft.com/office/2006/metadata/properties" ma:root="true" ma:fieldsID="705156ab9574522c5f0afeb0db9b9a5e" ns2:_="" ns3:_="" ns4:_="">
    <xsd:import namespace="26f64be0-bbb7-4b08-87cb-17d7462398e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f64be0-bbb7-4b08-87cb-17d746239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23ee95-c171-4790-839f-a7a22323ee5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6f64be0-bbb7-4b08-87cb-17d7462398e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548C7B2-47DA-4BB9-A5D1-35D6B2369F61}">
  <ds:schemaRefs>
    <ds:schemaRef ds:uri="http://schemas.openxmlformats.org/officeDocument/2006/bibliography"/>
  </ds:schemaRefs>
</ds:datastoreItem>
</file>

<file path=customXml/itemProps2.xml><?xml version="1.0" encoding="utf-8"?>
<ds:datastoreItem xmlns:ds="http://schemas.openxmlformats.org/officeDocument/2006/customXml" ds:itemID="{636CE2DF-1D9B-4A4C-AD03-AA852763A4F5}">
  <ds:schemaRefs>
    <ds:schemaRef ds:uri="http://schemas.microsoft.com/sharepoint/v3/contenttype/forms"/>
  </ds:schemaRefs>
</ds:datastoreItem>
</file>

<file path=customXml/itemProps3.xml><?xml version="1.0" encoding="utf-8"?>
<ds:datastoreItem xmlns:ds="http://schemas.openxmlformats.org/officeDocument/2006/customXml" ds:itemID="{1D13CE92-F6CD-4D64-BDF5-214B220489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f64be0-bbb7-4b08-87cb-17d7462398e0"/>
    <ds:schemaRef ds:uri="11a6fe0c-d8de-4390-afb3-d9c7c54181f0"/>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ADF35D-4BFB-4BF6-8C2B-D56D5736D574}">
  <ds:schemaRefs>
    <ds:schemaRef ds:uri="d0e6e1dd-cead-4b20-a8ab-6c17962cc4ab"/>
    <ds:schemaRef ds:uri="http://www.w3.org/XML/1998/namespace"/>
    <ds:schemaRef ds:uri="2d113eb4-e65a-468c-82cb-a0357bc1037f"/>
    <ds:schemaRef ds:uri="http://purl.org/dc/terms/"/>
    <ds:schemaRef ds:uri="http://schemas.microsoft.com/office/2006/metadata/properties"/>
    <ds:schemaRef ds:uri="http://schemas.microsoft.com/office/2006/documentManagement/types"/>
    <ds:schemaRef ds:uri="1bb7588e-e247-4215-aaaa-8ddb8e8e8079"/>
    <ds:schemaRef ds:uri="http://purl.org/dc/dcmitype/"/>
    <ds:schemaRef ds:uri="843519ee-602c-4a77-9f98-e0b2d1df032d"/>
    <ds:schemaRef ds:uri="http://schemas.microsoft.com/office/infopath/2007/PartnerControls"/>
    <ds:schemaRef ds:uri="http://schemas.openxmlformats.org/package/2006/metadata/core-properties"/>
    <ds:schemaRef ds:uri="http://purl.org/dc/elements/1.1/"/>
    <ds:schemaRef ds:uri="985ec44e-1bab-4c0b-9df0-6ba128686fc9"/>
    <ds:schemaRef ds:uri="26f64be0-bbb7-4b08-87cb-17d7462398e0"/>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4</TotalTime>
  <Pages>10</Pages>
  <Words>6060</Words>
  <Characters>31357</Characters>
  <Application>Microsoft Office Word</Application>
  <DocSecurity>4</DocSecurity>
  <Lines>261</Lines>
  <Paragraphs>74</Paragraphs>
  <ScaleCrop>false</ScaleCrop>
  <HeadingPairs>
    <vt:vector size="6" baseType="variant">
      <vt:variant>
        <vt:lpstr>Title</vt:lpstr>
      </vt:variant>
      <vt:variant>
        <vt:i4>1</vt:i4>
      </vt:variant>
      <vt:variant>
        <vt:lpstr>タイトル</vt:lpstr>
      </vt:variant>
      <vt:variant>
        <vt:i4>1</vt:i4>
      </vt:variant>
      <vt:variant>
        <vt:lpstr>Titre</vt:lpstr>
      </vt:variant>
      <vt:variant>
        <vt:i4>1</vt:i4>
      </vt:variant>
    </vt:vector>
  </HeadingPairs>
  <TitlesOfParts>
    <vt:vector size="3" baseType="lpstr">
      <vt:lpstr>CCPR/C/142/DR/2932/2017, CCPR/C/142/DR/3005/2017</vt:lpstr>
      <vt:lpstr>CCPR/C/WG/SS/DR/####/YYYY</vt:lpstr>
      <vt:lpstr>CCPR/C/WG/SS/DR/####/YYYY</vt:lpstr>
    </vt:vector>
  </TitlesOfParts>
  <Company>DCM</Company>
  <LinksUpToDate>false</LinksUpToDate>
  <CharactersWithSpaces>37343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CCPR/C/142/DR/2932/2017, CCPR/C/142/DR/3005/2017</dc:title>
  <dc:subject>2416726</dc:subject>
  <dc:creator>Ma. Cristina Brigoli</dc:creator>
  <cp:keywords>CCPR/C/142/DR/3047/2017, CCPR/C/142/DR/3087/2017</cp:keywords>
  <dc:description/>
  <cp:lastModifiedBy>Mohamed Abdelazim</cp:lastModifiedBy>
  <cp:revision>2</cp:revision>
  <dcterms:created xsi:type="dcterms:W3CDTF">2024-11-27T08:54:00Z</dcterms:created>
  <dcterms:modified xsi:type="dcterms:W3CDTF">2024-11-27T08:54:00Z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0x010100F8785221ADBDE248AF0BB097DEBF0CEB</vt:lpwstr>
  </property>
  <property fmtid="{D5CDD505-2E9C-101B-9397-08002B2CF9AE}" pid="3" name="GrammarlyDocumentId">
    <vt:lpwstr>e891e70d99c710a89e7a2319c7c200eb965cf147f694d239ac71a9cc7488cc44</vt:lpwstr>
  </property>
  <property fmtid="{D5CDD505-2E9C-101B-9397-08002B2CF9AE}" pid="4" name="MediaServiceImageTags">
    <vt:lpwstr/>
  </property>
</Properties>
</file>