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E2F1C" w14:textId="77777777" w:rsidR="009A0364" w:rsidRPr="009A0364" w:rsidRDefault="009A0364" w:rsidP="009A0364">
      <w:pPr>
        <w:spacing w:after="295" w:line="360" w:lineRule="auto"/>
        <w:ind w:left="0" w:right="0" w:firstLine="0"/>
        <w:rPr>
          <w:rFonts w:ascii="Arial Narrow" w:eastAsia="Calibri" w:hAnsi="Arial Narrow" w:cs="Calibri"/>
          <w:b/>
          <w:color w:val="auto"/>
          <w:sz w:val="22"/>
          <w:szCs w:val="22"/>
        </w:rPr>
      </w:pPr>
      <w:r w:rsidRPr="009A0364">
        <w:rPr>
          <w:rFonts w:ascii="Arial Narrow" w:eastAsia="Calibri" w:hAnsi="Arial Narrow" w:cs="Calibri"/>
          <w:b/>
          <w:color w:val="auto"/>
        </w:rPr>
        <w:t xml:space="preserve">                    </w:t>
      </w:r>
      <w:r w:rsidRPr="009A0364">
        <w:rPr>
          <w:rFonts w:ascii="Arial Narrow" w:eastAsia="Calibri" w:hAnsi="Arial Narrow" w:cs="Calibri"/>
          <w:b/>
          <w:color w:val="auto"/>
          <w:sz w:val="22"/>
          <w:szCs w:val="22"/>
        </w:rPr>
        <w:t xml:space="preserve"> </w:t>
      </w:r>
    </w:p>
    <w:tbl>
      <w:tblPr>
        <w:tblStyle w:val="Grilledutableau"/>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5"/>
        <w:gridCol w:w="5471"/>
        <w:gridCol w:w="1896"/>
      </w:tblGrid>
      <w:tr w:rsidR="009A0364" w:rsidRPr="009A0364" w14:paraId="2C2C6D33" w14:textId="77777777" w:rsidTr="009A0364">
        <w:trPr>
          <w:trHeight w:val="1913"/>
        </w:trPr>
        <w:tc>
          <w:tcPr>
            <w:tcW w:w="1695" w:type="dxa"/>
            <w:hideMark/>
          </w:tcPr>
          <w:p w14:paraId="44823317" w14:textId="77777777" w:rsidR="009A0364" w:rsidRPr="009A0364" w:rsidRDefault="009A0364">
            <w:pPr>
              <w:spacing w:after="295" w:line="360" w:lineRule="auto"/>
              <w:ind w:left="0" w:right="0" w:firstLine="0"/>
              <w:rPr>
                <w:rFonts w:ascii="Calibri" w:eastAsia="Calibri" w:hAnsi="Calibri" w:cs="Calibri"/>
                <w:b/>
                <w:color w:val="auto"/>
                <w:lang w:eastAsia="en-US"/>
              </w:rPr>
            </w:pPr>
            <w:r w:rsidRPr="009A0364">
              <w:rPr>
                <w:rFonts w:ascii="Calibri" w:eastAsia="Calibri" w:hAnsi="Calibri" w:cs="Calibri"/>
                <w:b/>
                <w:color w:val="auto"/>
                <w:lang w:eastAsia="en-US"/>
              </w:rPr>
              <w:t xml:space="preserve"> </w:t>
            </w:r>
          </w:p>
          <w:p w14:paraId="51EEE52D" w14:textId="036F377B" w:rsidR="009A0364" w:rsidRPr="009A0364" w:rsidRDefault="009A0364">
            <w:pPr>
              <w:spacing w:after="295" w:line="360" w:lineRule="auto"/>
              <w:ind w:left="0" w:right="0" w:firstLine="0"/>
              <w:rPr>
                <w:rFonts w:ascii="Calibri" w:eastAsia="Calibri" w:hAnsi="Calibri" w:cs="Calibri"/>
                <w:b/>
                <w:color w:val="auto"/>
                <w:lang w:eastAsia="en-US"/>
              </w:rPr>
            </w:pPr>
            <w:r w:rsidRPr="009A0364">
              <w:rPr>
                <w:noProof/>
                <w:color w:val="auto"/>
                <w:lang w:eastAsia="en-US"/>
              </w:rPr>
              <mc:AlternateContent>
                <mc:Choice Requires="wpg">
                  <w:drawing>
                    <wp:inline distT="0" distB="0" distL="0" distR="0" wp14:anchorId="54D21814" wp14:editId="63CB259F">
                      <wp:extent cx="885825" cy="1343025"/>
                      <wp:effectExtent l="0" t="0" r="0" b="0"/>
                      <wp:docPr id="2" name="Group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5825" cy="1343025"/>
                                <a:chOff x="-64" y="-8024"/>
                                <a:chExt cx="12031" cy="17416"/>
                              </a:xfrm>
                            </wpg:grpSpPr>
                            <wps:wsp>
                              <wps:cNvPr id="3" name="Rectangle 7"/>
                              <wps:cNvSpPr>
                                <a:spLocks noChangeArrowheads="1"/>
                              </wps:cNvSpPr>
                              <wps:spPr bwMode="auto">
                                <a:xfrm>
                                  <a:off x="5922" y="6976"/>
                                  <a:ext cx="535" cy="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F36C6D" w14:textId="77777777" w:rsidR="009A0364" w:rsidRDefault="009A0364" w:rsidP="009A0364">
                                    <w:pPr>
                                      <w:spacing w:after="160" w:line="256" w:lineRule="auto"/>
                                      <w:ind w:left="0" w:right="0" w:firstLine="0"/>
                                      <w:jc w:val="left"/>
                                    </w:pPr>
                                    <w:r>
                                      <w:rPr>
                                        <w:rFonts w:ascii="Calibri" w:eastAsia="Calibri" w:hAnsi="Calibri" w:cs="Calibri"/>
                                        <w:b/>
                                      </w:rPr>
                                      <w:t xml:space="preserve"> </w:t>
                                    </w:r>
                                  </w:p>
                                </w:txbxContent>
                              </wps:txbx>
                              <wps:bodyPr rot="0" vert="horz" wrap="square" lIns="0" tIns="0" rIns="0" bIns="0" anchor="t" anchorCtr="0" upright="1">
                                <a:noAutofit/>
                              </wps:bodyPr>
                            </wps:wsp>
                            <pic:pic xmlns:pic="http://schemas.openxmlformats.org/drawingml/2006/picture">
                              <pic:nvPicPr>
                                <pic:cNvPr id="4" name="Picture 1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64" y="-8024"/>
                                  <a:ext cx="12030" cy="1175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4D21814" id="Groupe 2" o:spid="_x0000_s1026" style="width:69.75pt;height:105.75pt;mso-position-horizontal-relative:char;mso-position-vertical-relative:line" coordorigin="-64,-8024" coordsize="12031,174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q6D0bAwAAdgcAAA4AAABkcnMvZTJvRG9jLnhtbKRV227jIBB9X2n/&#10;AfGeOs69VpyqardVpb1U290PwBjbqDawgONkv34HsJOmrdSq+xBrYGA4c+bMZH2xa2q0ZdpwKVIc&#10;n40xYoLKnIsyxb9/3YxWGBlLRE5qKViK98zgi83nT+tOJWwiK1nnTCMIIkzSqRRX1qokigytWEPM&#10;mVRMgLOQuiEWlrqMck06iN7U0WQ8XkSd1LnSkjJjYPc6OPHGxy8KRu2PojDMojrFgM36r/bfzH2j&#10;zZokpSaq4rSHQT6AoiFcwKOHUNfEEtRq/iJUw6mWRhb2jMomkkXBKfM5QDbx+Fk2t1q2yudSJl2p&#10;DjQBtc94+nBY+n17q9WDutcBPZhfJX00wEvUqTJ56nfrMhxGWfdN5lBP0lrpE98VunEhICW08/zu&#10;D/yynUUUNler+Woyx4iCK57OpmNY+ALQCqrkro0WM4zAO1qNJ7PB96W/Hk/G07i/vZzFC+ePSBJe&#10;9mh7dK76ICdzZMz8H2MPFVHMF8I4Ru414nmKpxgJ0gAJP0FmRJQ1Q0uHyT0OpwZSTWAUCXlVwSl2&#10;qbXsKkZyABX7HE4uuIWBerxJ8fx8MvFkLc6XnguSDETPpz3Lk1nsKT7QRBKljb1lskHOSLEG7L6A&#10;ZPvV2MDocMTVU8gbXte+SrU42YCYbgeID4BD4naX7XoOMpnvIQ8tQ9fBlACjkvovRh10XIrNn5Zo&#10;hlF9J4AL156DoQcjGwwiKFxNscUomFc2tHGrNC8riBz7NIS8BEkW3KfioAUUPU7QxGatOE3g17cT&#10;WC/E8fbYgVu2ddjD6GreFaMh+rFVI+h8RSzPeM3t3k8xQO5Aie09p64T3eKoM2iJoDPwukdRPPa6&#10;GU6FO1BZTn3vHpVmFFTXMXPceiG+0yiRW57gyGqunARc7Z3dZwzkP5tBr5AW5tu1pG3DhA0DW7Ma&#10;kpfCVFwZjHTCmozlIMS73GdFEqOp6yivOWM1s7RyjxcAot8H6R0cHvERpMP/rvZ5ZdQM7eMGDajR&#10;j6l4OT8/GTQf7yCP1GEDMTqY8POy9MMdrJN/j6drf+r4d7n5BwAA//8DAFBLAwQKAAAAAAAAACEA&#10;01xmkG8jAABvIwAAFQAAAGRycy9tZWRpYS9pbWFnZTEuanBlZ//Y/+AAEEpGSUYAAQEBAJAAkAAA&#10;/9sAQwADAgIDAgIDAwMDBAMDBAUIBQUEBAUKBwcGCAwKDAwLCgsLDQ4SEA0OEQ4LCxAWEBETFBUV&#10;FQwPFxgWFBgSFBUU/9sAQwEDBAQFBAUJBQUJFA0LDRQUFBQUFBQUFBQUFBQUFBQUFBQUFBQUFBQU&#10;FBQUFBQUFBQUFBQUFBQUFBQUFBQUFBQU/8AAEQgAewB+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koooAj+ZuopjDjpmq+oahBpds891J&#10;5cafxE18i/Hj9s638PXVzoPhUNqmrR/u3EZ/dRP/ANNH7/7ic187mWcUMDeC9+f8p7WWZTi83qez&#10;w8D6Y8WfETw94Ntnn1O+giWP7+X+5Xzd4/8A2/PDWiu1vocMuqSj/lrbx/u/++3r4l8da14v8WLp&#10;+v8AiS4urqC/8z7JJJ/x7/u/3cnlx/8ALP8A1ddta/C/WLjwrbeIfC+kR21w/lx/YxL9suHjf5/P&#10;/ef6v/ln5fl/vPLkr4LG5pi6nvV63JCf8n/yXxH7DhODcsy+EKmOn7R/+SnfeJP23PiFqDxz2ulx&#10;2VvcR+Zbx3EkknmR/wDPT935dcqPjd8Ytc1GwxuE2sfvLEPaR4n/ANySSi68MeH18ZR3XiLxlZaL&#10;ei38t49Ku53uI7j/AJaeZPJ5n/XP/ppR8O/E2k6XpkE/i/xBHe6PpV5HcaNbxvG94fLEkf8Aq4/u&#10;R/P5nl/9M6+XrxwmIhzuh7S38/NL/wABPoaeEwFCnfDYb8Chpf7VXxK0Oa2mN7bzRXCZjjmt9nmc&#10;+X/B5dd/4X/b28VaPJ5eraTDc/8AXKeSPZ/388yvNvC+geF9FvLTUbH4kwpqFhdx/wCkS2jx7LeT&#10;zPMEcckf7yStbw7otxe6pregaV5fjCLWtNf7frMm+SOC8j8ySPy7j/wH/wBZW0ZYOj/u9Pk/8Cia&#10;4zB5XiP4uG/9tPqz4e/t2eEvFHlQ6nN/Y9xJ/DdfIP8Av59z9a+jNH8Uaf4giEljcxyjuua/KzxJ&#10;4b0HX4NR1VJYdM0bQbFNLglt/L/4m13HHJ/q6p/DH4geNfh3pcmtaHfpc6NaSfv9Okn8zy/+mnl+&#10;Z5kf7yT/AJZ19Ngs3x2Hhzwqc/8Acn/8kfHY7grCYym6mBnyPsfrwihRx1pHz3XNfNnwD/ay0X4p&#10;w/Yrz/QdVjj/AHsE33/qP76e9fRkcyTReYkmY/zr73L82oY5e67T/lPyHH5bicsq+wxELFylpM8U&#10;te8eaM/u1n6lqEOk2cl1O+yNKthunHavi79tj9oF9Gji8MaJdeXf3AxJJH/yyj/vj/pp/wA8/o9f&#10;O5xmP1Ghywf7yfwnt5NlNTOMXDD0zz79qr9q698SX9x4Y8L3UltawSbLm7j6n/pnH/8AHK8R+Gvh&#10;fUNVvreTQY4Y9cT/AExLjUX8uODy5I/Lkj/56eZ5nl/vKoeDNM0a3tI9T8S6RqNxotx9otJLyz/5&#10;Zz+XH5fl/wDTT/rpXp/jb4gahofhO88MW16kOqWD2dvYahpV2/mXcfl/6zy/M/dx+X9n/wC2lflW&#10;KqVKa9nR9+c/jn/X/pJ/RcMNSyuhDAYGn6s5P4j+MI5rfxBoF1ewalBO8ep25s7jzLe0v5P+PiOO&#10;T/nn+8uK5vQvB/irx9YW8m+d9FsE8tL7UZ/LsoP+mcckn/tOun0jwRpPw+8ufxLBHq/iP/WR6J5n&#10;+jW/7v8A5eP+ekn/AEzo8QeINQ164il1C5ecx/u44R+7it4/+mcf/LOvTy/B1K0fZ0l7n8//AMif&#10;jPF3i5lPCcfqGWQ9vXX/AIAWL7RdFurS3g8SeL7vXPs/+rstEs/Ljjk8uOP/AFkn/XOP/lnVSz0r&#10;wLa3cf8AxTutal5n/LO51SOP/wBF29ZZCb+vFem/s9+HBrHxCju3RJrXT45Ljn/np/q4/wDP/TOu&#10;vHYXD5TgZ4upUn7n/bv/AKSfz/h/FPi/iDHQwmEr+w5/5InAjRfAN1ceY+ma9ZR+Z/y7apHJ5f8A&#10;38t61NG8P2enPcxeHPFivZSeZ/xJfEUflW8nmfu/3n+sjkkj/d/6ymeNPDkfhLxjq+kyGQRW8/7r&#10;zP8Ann/yzrnlUM+AeO1b0svw+Mw9Orh5z9854eLnFmV154fGVPacn88TG8baf4n0X+z9N8QWlxbW&#10;9gmyzj8v935f/TPy/wB3J/10rv4bfSviR4Mln0XwtZf2zYXcf2jSrOTZcSWnl/8ALv5cf7z/ALae&#10;Y9VtK8V3+k2cthL5epaNJ/rNNvv3lvJ/8b/7Z0msaTdW+gahf+BJpItLi/0jUNEuI45LnT/+mkcn&#10;/POP/np/rI68nG4SvScFP/wL7J/THCPinlnGCp4Op+4xa/8AAJnNeKvCOo+DodP1+00fUvDkDyfu&#10;Jb27j+0Ryf8AXP8AdyR/6uvsH9lT9quPxVDF4c8ROItXjjGXPS5GR+8j9/76dq+VdN1nwlcR3mr6&#10;pb6/4unjtI40sL2TKWn/AE0knST/AFfmf9M/+WlYGseGdb8JxaX4ltLS+0m3keMwXEv7vy7j/Wfu&#10;/wB55nl1nRm1LfkrQ+Cf/tp+s47LsPnOHeExelToz9jo5FkhV05FTL8rNmvnv9lf46QfFTwfHDO8&#10;aapb/u7iEfwSf/X+/wDjX0KQGNfqOU5hHMKCn9tfF6n80Y/A1cuxM8PW6HF/FLxbbeCfB+o6nNII&#10;1iidzIR9xBgua/Kxrq/+IXiDUvGXiCyvr2wS48yf7PHJ9m8v/nn5nlyeX/yzr64/4KCeOjZ+GbXw&#10;9BInmXksaSR/9M0/eSf+06+dPhppunXs1zpel2OvaLfyJHeW+u/a/LjtI/sfmf6R/wAs9nmf+OSV&#10;+c5vjPbYitiv5Pc/+S/r+6fs/COF/s7LHjLe/P8A9ILdvpa2HwZvblVmiu9atLu/n0+STy7C0j+0&#10;J5b+X/z0k2Rxx1l+G4Z/CenxeL9W/e+K9Yj8zS45Y/8Ajzt/+fjy/wD0XWBo8l18V/iJbf2xqN9c&#10;WIt/M1CS4/5Z28f7ySP93/nzK9B8HaDJ8XviPI9xB9l06P8AeXEcf+rt7eP93HH/AOi468mEYYen&#10;Kpifg+OX/wAifHeJXEGKybCQyXLn/tWL1/wQMe28N/YtJ/4STXPMltriT/Q7WST95qEn/PT/AK51&#10;B4d8D654ymuU0e0juZI/9ZF9ojj8v/v5Vz4m+LF8UeLrh7KOOLS7T/QrKOP/AFflx1zOnXl5pWoJ&#10;cwXElpdR/vElj/5Z19Vh4Y6pg/bw9yc+n8h/DWKngqOO9jL36MN/5p/3jt/+FE+ONv8AyL/Pr9tt&#10;/wD45XtfwK+HuoeBvD98+rQfZtSvLj/V+Z5n7uP/AFf/ALUrD+GPx4h167ttG8Qx+XqT+XHb30X+&#10;ruJPf/nnXtDbmUhTg1+B8XZ7nvJ/ZmZQjA/o3gnhzh/2kM2yqc5/4/sHiHxz+FeteLPEVjqehaf9&#10;vkkt/LuB9ojj/wBX/q/9ZXm//CifHQbI0Af+Blv/APHK+sbu4js7eWe4l8qKOPzJJK+d/iV+0DNq&#10;hk0zwvJJYWP+rkvv+Wsn/XP/AJ516/CGeZ/jKVPAYCEOSH25nk8bcOcOYOpUzLHznzz+xA8zutIk&#10;8H6/Hb61YQXRj/19l9ojk/8AIkf+rkrS1DS7vwZfab4j8P3s40m4/eWd8f8AWR/9M5P+mn/oyuUa&#10;WRphNJ++evTfgvf2etXepeDdUjeTTNZjzEP+eVxH/wAtK/Ysy+sYTCLFVPf5Pj/wH4ZlMqOJxf1a&#10;l7jn8E/5ZHAeMY38M3MXjrwc39m2d8ZLO8sf3ckdtcyf6y38v/VyRyf6yP8A+116NBqGmeOPhJpe&#10;qeNA2o2+lW8kkkeneXHHHvk8iOPy43j/AHkf/XPy/wB5XO6bpcmg+KNW8G61/wAeWp/8S64/66f8&#10;u1x/388uSuW+C8ieF/ilLoWqWqXH2vzNLuI5P9X/AKyP/npH/wBM/L/7aV8njaEKkFUh9j34T/uH&#10;95cB8RT4nya2K/3vCe5MsfA/x3e/CT4t2Unz6dZXkkcdxHcyf6uOT/VySf8AkOSv1b0XUk1rT7e7&#10;j6SIDX5B+LfAkeg6Rb6zJdpEdTT7RaWscckflyR/u7i3/ef6uSOSv0V/ZN8fDx38J9MuLiT7ROse&#10;2UTAF/MT90/H1TP/AAOvpcqzGnhcXGvH+HVXL/2/D+pHqcc4WniKFLMqXT3T5O/bOuLnxd8cNJ0G&#10;C4+Z12IZJP8AVyPceX/7TjrlNEt7fQ/h14p8UyXE2q3NxYSaBPFHB5cEf7xI45P+/fl/u/L8ysv9&#10;qKSRfjLqLb8SCC3/AHn/AGzrj9R+HviLR9Fe9nSD+z0Tz5Ps9/BJ+78zZ5nlxyf89P3dfNYOEMZg&#10;qFSc+T2nv/8Atx97gMHT/s/DYeVS2x2/hfWLvWPD3jjxZfQeVe6pJb6VHcxeZ5f/AD0kj/7928de&#10;2fDPS5PB/wAC9a1qP91qOoW9xceZ5flyR/8ALOL/AOOf9tK8G8P3UkXwfsYI5P3dxrlxJJH/ANc7&#10;e3/+OV9Ua3p8lt8Ebi0kj8qS30Py5I/+udvXz/Edd0KFDDr4J1v/ACWJ/M3Ez+ucYZlXl/zC0eSH&#10;/gJ4Fq3wovbXw3p2pwXEdzJJb738qTzI5JPM/wCWf/kP/tp5n/TPzOG8t7tlS3SSWbvHHX0P4E8R&#10;2/ijwXHaSSfabiP/AJdvMjkkk/56fu/+Wcf+f3n+rkxPhv4Tg0u417Up7f8A5B95JJHdSR+Z/wAs&#10;5I4/L/7+SSSfvP8AlnH5fmV9JguI6+FhWpYn44bH4JjeFqGMlhsTgvchPc574GeE3v8A4mf6VHn+&#10;x/MkuP8Ann5n+r/z/wBc6978d/ErRfAVnE2qzPLcyf6uxtv9ZJXz3pHxYPhPTdVfSbeOLWtYuPMk&#10;uf8Anzt/+Wcfl/6vzK4C+vZ9Q1CS6vLh7u5kk8ySSSvPxvC1fiXMvreZPkpwPQy/jChwtlTweXe/&#10;Wn73OfanhbxZpXjDSYb7S547mGT/AFsP/LSP/pnJXyB448ODwv4v1fSf4Lef91/1z/5Z1X8P+J9R&#10;8I6rHfaXdyW1z+kn/XStn4keNofH19Y6ubf7LqQt/s95FH/q5P8AppHXdw/w3X4bzKfsPfoTODiL&#10;iqhxVlUPb+5Xp/8Ak5zum6XeaxKLSxtLi+uD/wAsraPzJK0dNtdR8HeNbFZ7Gf8AtKwvY5PsP/LS&#10;STzP9XXb+E/Al2fhBr2rJB/puqSW9lZ/9c/tEf8A6Mk/9F16D8ONLsItMvdSup7CK4uLPT/s8tzb&#10;+Z5fl29v+8j/AOen7z/yJHXVm/E8MOsRS5OeHwf+k/8AyRzZHwjXxDw9RT5Jz9//ALc97/5EpfF/&#10;wHJ8Rbyy1nTfs+mxx28kdxc6l/o/meXJ+7/9qV4T8YL6fw78TL+4tJLW5udStLcyXI/eRpJ+78yS&#10;3k/66R/6z/rpX1Z9lfWL+4kTQLjUri3k8yO98Rv5dv8A9s4/3nl/9+46+e/2ntUt7qz8KWkc+k6l&#10;J5ckkl7psfl/vP8A0XXxHD2Oq1JwwM/fpxP6v4Kw9PBZ/OpTh/G+MlvdQ8T+LtSee70Pw/exQQPc&#10;Qf2xfQSpBJ5H7ySOOOTy/wB55fmf6v79epfsLeJJ9F0bxHpz+XMbS7J3R3Hmf6xU/wDjdfI8ngrX&#10;LWPe9j5UflyXH+sj/wBXHHHJ/wCi5I693/Y2k2L4u/7c/wCc9fQZrR/s/LamIw8/h5fxP2TNsvo/&#10;2fOEdrr8znP2xND/ALJ+NF2u+SSO5topf+/fmR/+06s6/eaJrXh3UNKbxLdXMkYkH+jwWnlx28f2&#10;f93HHHH5nl+XJJJ5fmIn+jyV6P8A8FCPB5sta0jWYk/dSPJA/wD20/ef+ySV5b4C8aXa+D/smv6j&#10;HHpdxHJZ6XHFHJJJJ+78uSP7PH/rP9ZH/rP+Wldn1f6vhYU1/wAuZcn/AICRga31zKMHXg9Ua/wd&#10;tfBOqeD4rTUtSnMlvefaDHcxxxxxySeXH/z0/wCmfl/+0/8AlpXuP2W01T9xB4huPKkjjt/3kknm&#10;eX/1zk/65/8Aoz/nn5dfK3wftb6bXte8MCxu5RqFnJbyW/l/cuI5PMjkk/55/vI/L/7aV9H6b8Pp&#10;NL0PTo9dvvsUtnbx+Zc2P7uTy45P+Wkkf7z93+7/AOufl18zn9OEa6565+CcWYGWAz2vyQ51U9/n&#10;/wDbJGd4f+HupfD/AFiPUtFu/N0mSTzLy2kkj/dx+Z/z0/6Z11ep+F31Pw/JYRpJHb6hcSSSfvPL&#10;kjjk8zy/9Z/y0k/7+fvP+/dPwvqmjSa5HpOhXVxfSx+XcSf6RJ9nt/L8v/nn/wDHPLrovEmvWl1b&#10;yQR2n9rx28nl3Ft5fmf8s5JPL8v/AJaSf9M6+RxWNxdTFU5yR4OBy3Axws6cPcgcPpHw18GRR+X5&#10;lpc+X/y0kj8z/tp/37j8z/tpJ/yzkjrj/iF8MNG0/wAMf21pM9vbW8ccdx5f7zzJI5P9X/n/APd1&#10;1d98OfB/iT7R+4/sO5s7jy/9X5f7zy45JPM/z/yzrzLx94f1r4f6yLeTWo7mIx/Zo4/tnmSRx+X/&#10;AKuSP/nn5f8A6Mr7rJak8Rir/W58/wDJM/NOIKdDD4GopYGHJ/PA5nQfDMmtfabuSQ2OlWf/AB93&#10;3l+ZHb10t14J0qOzvZ4IPEV9ZR/vLfW7fT/9GuI/+Wn7uTy/L/7+Ve0HxRb2ngzRo5LiSyto9Y+z&#10;ahbWMcnl3FvJHH5nmf8AfuSum+NEtpda5bazJ4h/tLTpI449P03SbyPzI5PM/wBZ/wBc/wB3J+8/&#10;56V9Lis1xbx3sPg/+1/r/CfI4PJ8BSy32/x1Pd/8m/8Abf8AybmMXwDLf3WqW0d3d/adJ+x28en/&#10;AGb/AFcckd5bySf9tP3f7yvQdN+Jcn/CSXvh6w8Nx21lo9x9n+3f6z/V/u4/+ef7yTy/+elcFpvm&#10;WGn+K/sE/m6lp955cn7v/WeX5nl3H+f/AGpXt3l2Phi3uZ9j232i7uLiO3jk8uS4kkk/1knl/wCf&#10;9XH/AKzy6+Gz+pQdS06fP/UfeP0XhiFf2adOpyfz/wDk3uHH+OriDxdY3Gm/2lb2OtSR+XZ/2lby&#10;Wcf+sj8zy5JI/wB5/wDbK+fPjt4Ru/C9v4Ujv5Le2uY9PktpLHzPMk/4+JJPM/65/vK+l/Fmj+JN&#10;f0jTptC1a4tcXH+mf6R+8jj/ANXJHH5f7v8A7Z/6z93Xzh8TPDslz8XLm81nVbTTo5LjzJIf+PyS&#10;wj/1cf2iP/V/88/+/ldHDdWnD3Kc/chze59o/ZuDKHs8/ePre5NQ/wDA+Y2/GmoahD8NZtQhST+z&#10;TF9ktLyO4sbiOSOT935fmeRHP/B/10/d/vK6j9ifQ3vLPxTcIwIkeCLanby/M/8Ai68x+NWrSTQ6&#10;fb6ldjVtQnjFxHcSWEdv5dv5kkfySR3Ekb+Z5f8A1zr65/YX8IJpXwtF9dRvGt/K91iT1cjb/wCO&#10;ote3WwLxeCWC/wCf0v8A7Y/Xs0xH1HJZVf52vzPQP2rfhifiF8M9RgtUH2tY8x4/56D54/8Ax8D/&#10;AL7r89vg34iOl65Lp19rF9p1lJ+8S2ju7i3jkk/d+Z5mz95/q/8Ann/0zr9dL2wS8s5IJuUdNjCv&#10;zH/as+E+ofCj4kDxJp5eO1u7jz47iL/lncD58f8AbT/Wf9/K+xzzA+xxU4r4K3/pf/2x8lwRmVPE&#10;YeplGI/7cFuviJF8LPFVzqVlZfY3vIPLuLOT93J5kf8Aq5JLfzP3fmeZH/rP3n+sk/5aV2vhfWp/&#10;i19mv47u4k0qSP8Aeabe28knlyeZ/q/Mjj/eR/8AXSvHtPvfD2v6DrmqS6JJ9teX/S5baDz5PMk8&#10;yT/R43/1EccdvJJ5n+s/6511HhD4pP8ABSaXSpxqepabsM9vJcySf6t445I7fy/9XHJ+8/eV8Pis&#10;HzU+SjD98cvE3DUMXTtShP2nP757lfXV/dXEdppvl/2dpenyfbI44/L/AHkkf7uPy/8AlnJWd9v1&#10;3Xo9K+yX1v8AbY7+3kt/Mk/d+X9nuP3f/PTy5PL/AOWn7ys34f8Ajv8At7T5YIJI/EGlahJcSfab&#10;ny/tFvJJHJJJb3Ef/bP/AK51N4e8+18e+H45H/1klx/yz/4+JI7eT955n/LT/Wf+RP8Alp/yz+Rr&#10;U3hKNSEofBc/HKuGrxx1OlX54T+3/dHeJPDcniOz/tOwjksfEUkclv5nlyeZJ+7/ANX/AKzy4/3f&#10;/kTzK4Pxt8aZ/EWh3ukz6bJo975f2eTyv+Wn/PSOSveb7w9df2tcSWNxHa2V5H/pHl/6z/tn/wCR&#10;P/AiT/nnUWn/AAx8LaXpsVt/YVhciP8A5aXNtHJK/wD20rgwHEmBwThVxVP2j+x/cFmfC+Y41Tp4&#10;Sp7NT9yf94+UPDviu68N2Wq2sS+dbagkcdxF5kkf/LT/AKZ/5/eV6Rpvwq+y6dbXcGm39rqMln9t&#10;+03Mkclvb/8AbP8Ad/8ATP8A65+ZXtFz4b0LR5PLtNJ03TTcR+XcXMVvHH/o/wDzz/1f/LT/AFdR&#10;+LY9Rv8ATvPjjjtreP8A1ccn7uT/ALaf9M/+Wf8A208z/lnXtYvjJYypT+qQ5Of4z53CcDf2fCp9&#10;bqe25Pg905f4efDDSfD9vqGneZcXUl5YW8kl7/q/9Z9oj/dx1XvpPt323VZNWSLTrfzP+Jt/z08v&#10;93+7/wC/n/LP/np/z0kkkj6LwD5kVnqt9JdxyW8dvHbx+Z5nmR+X5kn7z/pp+8/9GR/8s683+Inx&#10;Q8PaN4H+wX2myS+XcR3GiWV9J5kkkf8Az0k/55x/6z/tnXl4eeLxmPqKXv8AwH22DyiOOoUMBltP&#10;3/eOK8bfEvWfCPhOLy767sdR1jy5NLsraTy49Ps4/wDlp5f/AE0/+OVg+D9Gv9D8J3Gq6rHax3fi&#10;KQ+XN4hg/wBHu4P9Z5fn+Z5iSSf6z95s8zy4/wB5XH2NrqXxC8USatrM6faNQk8yD+0fMjt7uSP/&#10;AJd45P8AlnXbfE3xpf6DodtZ26XWjXl9+82eZ5F5bxx/u/LuPL/4+I/+ecn+s/1lfo/1eNH2eHoL&#10;35/Gf0FlORU8lwmHyyh79T7czhItLn+IPjjT9D0q1exjkk+zwW/n/bI7f/np5cn/ADz/ANZJX6y/&#10;C/wra+D/AATpumwwLFDHEoSLrsQcIP8AvnFfHP7DHwNe6uv+Ev1aD93JH/o8ckf/ACz/AOen/bSv&#10;vb5doxxjivtsjwrr4h4xfBT92H/t39f4j4XjvNoYivDAYfamPHCivPPjD8LNO+KXhW80u+g81JY9&#10;nHyV6Ln5c4qFec19vjsHTx9CVGqfmOHxFTDVFXpvVH5IeINK8Y/s1eLtRtIWkt1vI5I7e4Mf7uSP&#10;/wCOR102m2vhz4lLJHcalM+lxpHv+23Ekf8AZvmeWZLi4k/5aXEkn+r/AOWf/oFffnxm+CWjfFnw&#10;3caffwr57jMcgwNr/wB8f7dfnN8VPgn4u+B+sajJGbo6TJHJb/bYv+ecn/LOSvyTG5fPDVvZ1/cn&#10;9if83/2x/QmTZ5h8/pq79niDkPtl94H8WahdeGLi6kSw4eS5t/uRyfu/KuI/9X/y08uvUPBPx+tJ&#10;db0671ry9IvbfzJJLny5JLe4k/6af8tP9X+7j/55/wDbSuH+HPimwsYrbTpPstskd19unOpeZ5d9&#10;JH/q7eT/AJ5xxxu8n/XSr3xC8MjWjpkuk6fHfahrt/cfZby3gkj328f+jx/9M/Mk8uSST/2nXJiq&#10;NDES9hiof9vnsZrlWBzOpCnj6fv/APPw+uNB+JWl69Z+fAn2mL/lpJp0n2yP/wAh/vP/ACHW1J4s&#10;0m2uPs899HYyeX5nl3P7v/0ZXwpq3wjv7C4vPsF9BqVvaWH9oSXEf7vf+8kjkjj/AO/cn/bOOta4&#10;s/ifY6x/Zker619t8yCOSKPVJP3ck8ckkf8Ay0/55xyf9+6/OsRwXgaj/cVz5/8A1bjth8X/AOBn&#10;2SNU0O5v5NSgkkv7m3/d+bbRyXHl/wDfv/rpJXOeMPi9pOgW8sd3JaWX7v8A5i1x+8/8B4/Mkk/8&#10;h18j61Z+OptIu59S128vdKWDz3kOr/bI5P3kcf8Ayzkkj/1kkdL4o+EV34T8MSarPqdvdSxzyW/l&#10;2X7yOP8A1f8Ay0/7aV04fg/A0alP6xX5zOnwxS/h4jGX5/5InfeKP2m5/wCx73QvDVpJL9s8yOTU&#10;r7/lp5n/ADzj/wCWdeeeFvCl9468SapcaxePdahYyR3N3Z6jcSR3FxHHJ5cn7yT/AFfl/wDTSuu8&#10;P2un+D7Cx8S2elxwWdvYf2jaaxLcSeY8/wDq5LeT/ln/AM9I/wB3/wAs/LrjPGXibSV8THUfCs93&#10;H/rP9Zbxxx+X/wA8/L/5afu/9Z5n+sr7fBYanR56eCp8n98+ty3CUMJT9hgKfs/753vjXWrP4Z6N&#10;qPhvTbv7Uft0j2lnefvPs8f/AC0juI5P3bx/6uSOSSOT/WSf8tKpfs+fAPUvjN4qS8uLVxoMb5uJ&#10;U/d7/wDpnHW18Cf2VNc+KV9b3+tpPY6L/rPLl/dyXEf/ALTjr9G/AfgPSPAOgwafpdulvFGgT92K&#10;9bLMtq45+xw0/wDHP/5E+Uz3iHD5FSqYfCVPaV57sv8AhTwza+F9Hg0+1jjhjjTGI02VuL3p4H60&#10;YFfrGHw0MLShh6PwxPwGpN1Juc92PpKWkrtMyFhmsTxL4S07xTYS2uo2sdxFImw5Fb/8Jph7Vw4q&#10;hQxUPq+IhzRNIVZ0XzwdmfF/xc/YL03U5pb/AMLTf2XI75kgjj8yLv8A8s+3/bP/AL918x698D/i&#10;f8NZJEitb42v/LSXSZJP+uf+r/1n/kOv1uZQy5PWqFzptpqUZ+1W8c/++oNfGV+H3TaWEqe4/sz9&#10;5ffuvxP0XLOOMfg4+wr/ALyHmfkLY/FzxRoNzb+eiXNxBHHHJ/aUckkkkf8ApH7uT/wIk/79x1cj&#10;+Mx2xpd6Ol9JI8H2uS5uP3l3HHZyWckf/A98klfo78QvAfh+TT0Euk21wN//AC8L5v8A6FmvL7j4&#10;S+CvMk/4pTR//AKP/CvynMs4w2W1PZ4uh/4BL/8AZPv8NxFgsZH2ksN+J8XXnxYsotHsNK0jQI7K&#10;wSOSO/s7ufz47rzPL/eSSR7P3n+jx/6us658aeJ/G1zeW1rp0Nybt/M+z22mpceX5kccf7v93JJH&#10;+7jjr7ng+FPgy2/fReFdHjk/vLZR5/lXsnhXwToVlZ2aQaXbxRgZEar8n/fPStstzWhmErYajb/F&#10;L/IzxPE2DwEU6WG/E/ObwL+yj4+8cXEZksf7Jtv+nn/Wf9+//jlfXHwg/Yj0HwJLBqOqf8TDVY+k&#10;03Ij/wCucf3I/wDx+vp6O1hso1SCNYk9FGKmBO38a/V6XD75Pa5hU5l/LH3Y/wCZ+c5nxvmOYv2F&#10;N8kOyK2m6VbaTb+TbQpbxjsBV8UlO7Cvs6VGGHhyU1ZHwTbk7sWiiitxH//ZUEsDBBQABgAIAAAA&#10;IQAMBoNf3AAAAAUBAAAPAAAAZHJzL2Rvd25yZXYueG1sTI9BS8NAEIXvgv9hGcGb3WxLRGM2pRT1&#10;VARbQbxNs9MkNDsbstsk/fduvdjLwOM93vsmX062FQP1vnGsQc0SEMSlMw1XGr52bw9PIHxANtg6&#10;Jg1n8rAsbm9yzIwb+ZOGbahELGGfoYY6hC6T0pc1WfQz1xFH7+B6iyHKvpKmxzGW21bOk+RRWmw4&#10;LtTY0bqm8rg9WQ3vI46rhXodNsfD+vyzSz++N4q0vr+bVi8gAk3hPwwX/IgORWTauxMbL1oN8ZHw&#10;dy/e4jkFsdcwVyoFWeTymr74BQ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Cuqug9GwMAAHYHAAAOAAAAAAAAAAAAAAAAADwCAABkcnMvZTJvRG9jLnhtbFBLAQItAAoA&#10;AAAAAAAAIQDTXGaQbyMAAG8jAAAVAAAAAAAAAAAAAAAAAIMFAABkcnMvbWVkaWEvaW1hZ2UxLmpw&#10;ZWdQSwECLQAUAAYACAAAACEADAaDX9wAAAAFAQAADwAAAAAAAAAAAAAAAAAlKQAAZHJzL2Rvd25y&#10;ZXYueG1sUEsBAi0AFAAGAAgAAAAhAFhgsxu6AAAAIgEAABkAAAAAAAAAAAAAAAAALioAAGRycy9f&#10;cmVscy9lMm9Eb2MueG1sLnJlbHNQSwUGAAAAAAYABgB9AQAAHysAAAAA&#10;">
                      <v:rect id="Rectangle 7" o:spid="_x0000_s1027" style="position:absolute;left:5922;top:6976;width:53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14:paraId="7DF36C6D" w14:textId="77777777" w:rsidR="009A0364" w:rsidRDefault="009A0364" w:rsidP="009A0364">
                              <w:pPr>
                                <w:spacing w:after="160" w:line="256" w:lineRule="auto"/>
                                <w:ind w:left="0" w:right="0" w:firstLine="0"/>
                                <w:jc w:val="left"/>
                              </w:pPr>
                              <w:r>
                                <w:rPr>
                                  <w:rFonts w:ascii="Calibri" w:eastAsia="Calibri" w:hAnsi="Calibri" w:cs="Calibri"/>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 o:spid="_x0000_s1028" type="#_x0000_t75" style="position:absolute;left:-64;top:-8024;width:12030;height:11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MeEwQAAANoAAAAPAAAAZHJzL2Rvd25yZXYueG1sRI9Bi8Iw&#10;FITvwv6H8ARvmioqS9coIix4UMG6l709mte02LyEJmr3328EweMwM98wq01vW3GnLjSOFUwnGQji&#10;0umGjYKfy/f4E0SIyBpbx6TgjwJs1h+DFebaPfhM9yIakSAcclRQx+hzKUNZk8UwcZ44eZXrLMYk&#10;OyN1h48Et62cZdlSWmw4LdToaVdTeS1uVsGp2lVm1h+lw4MvFpX53ZfRKzUa9tsvEJH6+A6/2nut&#10;YA7PK+kGyPU/AAAA//8DAFBLAQItABQABgAIAAAAIQDb4fbL7gAAAIUBAAATAAAAAAAAAAAAAAAA&#10;AAAAAABbQ29udGVudF9UeXBlc10ueG1sUEsBAi0AFAAGAAgAAAAhAFr0LFu/AAAAFQEAAAsAAAAA&#10;AAAAAAAAAAAAHwEAAF9yZWxzLy5yZWxzUEsBAi0AFAAGAAgAAAAhAKYEx4TBAAAA2gAAAA8AAAAA&#10;AAAAAAAAAAAABwIAAGRycy9kb3ducmV2LnhtbFBLBQYAAAAAAwADALcAAAD1AgAAAAA=&#10;">
                        <v:imagedata r:id="rId8" o:title=""/>
                      </v:shape>
                      <w10:anchorlock/>
                    </v:group>
                  </w:pict>
                </mc:Fallback>
              </mc:AlternateContent>
            </w:r>
          </w:p>
        </w:tc>
        <w:tc>
          <w:tcPr>
            <w:tcW w:w="5471" w:type="dxa"/>
            <w:hideMark/>
          </w:tcPr>
          <w:p w14:paraId="54DAD7CC" w14:textId="77777777" w:rsidR="009A0364" w:rsidRPr="009A0364" w:rsidRDefault="009A0364">
            <w:pPr>
              <w:spacing w:after="295" w:line="360" w:lineRule="auto"/>
              <w:ind w:left="0" w:right="0" w:firstLine="0"/>
              <w:rPr>
                <w:rFonts w:ascii="Arial Narrow" w:eastAsia="Calibri" w:hAnsi="Arial Narrow" w:cs="Calibri"/>
                <w:b/>
                <w:color w:val="auto"/>
                <w:sz w:val="22"/>
                <w:szCs w:val="22"/>
                <w:lang w:eastAsia="en-US"/>
              </w:rPr>
            </w:pPr>
            <w:r w:rsidRPr="009A0364">
              <w:rPr>
                <w:rFonts w:ascii="Arial Narrow" w:eastAsia="Calibri" w:hAnsi="Arial Narrow" w:cs="Calibri"/>
                <w:b/>
                <w:color w:val="auto"/>
                <w:sz w:val="22"/>
                <w:szCs w:val="22"/>
                <w:lang w:eastAsia="en-US"/>
              </w:rPr>
              <w:t xml:space="preserve">  </w:t>
            </w:r>
          </w:p>
          <w:p w14:paraId="6A958EE3" w14:textId="77777777" w:rsidR="009A0364" w:rsidRPr="009A0364" w:rsidRDefault="009A0364">
            <w:pPr>
              <w:spacing w:after="295" w:line="360" w:lineRule="auto"/>
              <w:ind w:left="0" w:right="0" w:firstLine="0"/>
              <w:rPr>
                <w:rFonts w:ascii="Calibri" w:eastAsia="Calibri" w:hAnsi="Calibri" w:cs="Calibri"/>
                <w:b/>
                <w:color w:val="auto"/>
                <w:szCs w:val="28"/>
                <w:lang w:eastAsia="en-US"/>
              </w:rPr>
            </w:pPr>
            <w:r w:rsidRPr="009A0364">
              <w:rPr>
                <w:rFonts w:ascii="Arial Narrow" w:eastAsia="Calibri" w:hAnsi="Arial Narrow" w:cs="Calibri"/>
                <w:b/>
                <w:color w:val="auto"/>
                <w:szCs w:val="28"/>
                <w:lang w:eastAsia="en-US"/>
              </w:rPr>
              <w:t xml:space="preserve">  REPUBLIQUE ISLAMIQUE DE MAURITANIE</w:t>
            </w:r>
            <w:r w:rsidRPr="009A0364">
              <w:rPr>
                <w:rFonts w:ascii="Calibri" w:eastAsia="Calibri" w:hAnsi="Calibri" w:cs="Calibri"/>
                <w:b/>
                <w:color w:val="auto"/>
                <w:szCs w:val="28"/>
                <w:lang w:eastAsia="en-US"/>
              </w:rPr>
              <w:t xml:space="preserve"> </w:t>
            </w:r>
          </w:p>
          <w:p w14:paraId="06979C3F" w14:textId="77777777" w:rsidR="009A0364" w:rsidRPr="009A0364" w:rsidRDefault="009A0364">
            <w:pPr>
              <w:spacing w:after="295" w:line="360" w:lineRule="auto"/>
              <w:ind w:left="0" w:right="0" w:firstLine="0"/>
              <w:rPr>
                <w:rFonts w:ascii="Arial Narrow" w:hAnsi="Arial Narrow"/>
                <w:color w:val="auto"/>
                <w:szCs w:val="28"/>
                <w:lang w:eastAsia="en-US"/>
              </w:rPr>
            </w:pPr>
            <w:r w:rsidRPr="009A0364">
              <w:rPr>
                <w:rFonts w:ascii="Arial Narrow" w:eastAsia="Calibri" w:hAnsi="Arial Narrow" w:cs="Calibri"/>
                <w:b/>
                <w:color w:val="auto"/>
                <w:sz w:val="24"/>
                <w:lang w:eastAsia="en-US"/>
              </w:rPr>
              <w:t xml:space="preserve">                       Honneur – Fraternité – Justice</w:t>
            </w:r>
            <w:r w:rsidRPr="009A0364">
              <w:rPr>
                <w:rFonts w:ascii="Calibri" w:eastAsia="Calibri" w:hAnsi="Calibri" w:cs="Calibri"/>
                <w:b/>
                <w:color w:val="auto"/>
                <w:szCs w:val="28"/>
                <w:lang w:eastAsia="en-US"/>
              </w:rPr>
              <w:t xml:space="preserve">   </w:t>
            </w:r>
          </w:p>
        </w:tc>
        <w:tc>
          <w:tcPr>
            <w:tcW w:w="1896" w:type="dxa"/>
            <w:hideMark/>
          </w:tcPr>
          <w:p w14:paraId="0151C115" w14:textId="008A1CFF" w:rsidR="009A0364" w:rsidRPr="009A0364" w:rsidRDefault="009A0364">
            <w:pPr>
              <w:spacing w:after="295" w:line="360" w:lineRule="auto"/>
              <w:ind w:left="0" w:right="0" w:firstLine="0"/>
              <w:rPr>
                <w:bCs/>
                <w:noProof/>
                <w:color w:val="auto"/>
                <w:lang w:eastAsia="en-US"/>
              </w:rPr>
            </w:pPr>
            <w:r w:rsidRPr="009A0364">
              <w:rPr>
                <w:noProof/>
                <w:color w:val="auto"/>
                <w:lang w:eastAsia="en-US"/>
              </w:rPr>
              <w:drawing>
                <wp:anchor distT="0" distB="0" distL="114300" distR="114300" simplePos="0" relativeHeight="251658240" behindDoc="0" locked="0" layoutInCell="1" allowOverlap="1" wp14:anchorId="1AF2A410" wp14:editId="4B0E5971">
                  <wp:simplePos x="0" y="0"/>
                  <wp:positionH relativeFrom="column">
                    <wp:posOffset>17145</wp:posOffset>
                  </wp:positionH>
                  <wp:positionV relativeFrom="paragraph">
                    <wp:posOffset>418465</wp:posOffset>
                  </wp:positionV>
                  <wp:extent cx="971550" cy="864235"/>
                  <wp:effectExtent l="0" t="0" r="0" b="0"/>
                  <wp:wrapSquare wrapText="bothSides"/>
                  <wp:docPr id="1" name="Image 1" descr="https://cndh.mr/wp-content/uploads/2024/11/315602738_550809343720607_6701629188483946593_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https://cndh.mr/wp-content/uploads/2024/11/315602738_550809343720607_6701629188483946593_n-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1550" cy="864235"/>
                          </a:xfrm>
                          <a:prstGeom prst="rect">
                            <a:avLst/>
                          </a:prstGeom>
                          <a:noFill/>
                        </pic:spPr>
                      </pic:pic>
                    </a:graphicData>
                  </a:graphic>
                  <wp14:sizeRelH relativeFrom="margin">
                    <wp14:pctWidth>0</wp14:pctWidth>
                  </wp14:sizeRelH>
                  <wp14:sizeRelV relativeFrom="margin">
                    <wp14:pctHeight>0</wp14:pctHeight>
                  </wp14:sizeRelV>
                </wp:anchor>
              </w:drawing>
            </w:r>
          </w:p>
          <w:p w14:paraId="3868EBD7" w14:textId="77777777" w:rsidR="009A0364" w:rsidRPr="009A0364" w:rsidRDefault="009A0364">
            <w:pPr>
              <w:spacing w:after="295" w:line="360" w:lineRule="auto"/>
              <w:ind w:left="0" w:right="0" w:firstLine="0"/>
              <w:rPr>
                <w:rFonts w:ascii="Arial Narrow" w:eastAsia="Calibri" w:hAnsi="Arial Narrow" w:cs="Calibri"/>
                <w:b/>
                <w:color w:val="auto"/>
                <w:lang w:eastAsia="en-US"/>
              </w:rPr>
            </w:pPr>
            <w:r w:rsidRPr="009A0364">
              <w:rPr>
                <w:bCs/>
                <w:noProof/>
                <w:color w:val="auto"/>
                <w:lang w:eastAsia="en-US"/>
              </w:rPr>
              <w:t xml:space="preserve">     </w:t>
            </w:r>
          </w:p>
        </w:tc>
      </w:tr>
      <w:tr w:rsidR="009A0364" w:rsidRPr="009A0364" w14:paraId="1DEC1F76" w14:textId="77777777" w:rsidTr="009A0364">
        <w:trPr>
          <w:trHeight w:val="443"/>
        </w:trPr>
        <w:tc>
          <w:tcPr>
            <w:tcW w:w="9062" w:type="dxa"/>
            <w:gridSpan w:val="3"/>
          </w:tcPr>
          <w:p w14:paraId="3F661784" w14:textId="77777777" w:rsidR="009A0364" w:rsidRPr="00962A79" w:rsidRDefault="009A0364">
            <w:pPr>
              <w:tabs>
                <w:tab w:val="center" w:pos="4549"/>
              </w:tabs>
              <w:bidi/>
              <w:spacing w:after="0" w:line="360" w:lineRule="auto"/>
              <w:ind w:left="0" w:right="0" w:firstLine="0"/>
              <w:jc w:val="center"/>
              <w:rPr>
                <w:rFonts w:eastAsia="Calibri"/>
                <w:b/>
                <w:bCs/>
                <w:color w:val="00B0F0"/>
                <w:sz w:val="32"/>
                <w:szCs w:val="32"/>
                <w:lang w:eastAsia="en-US"/>
              </w:rPr>
            </w:pPr>
            <w:r w:rsidRPr="00962A79">
              <w:rPr>
                <w:rFonts w:eastAsia="Calibri"/>
                <w:b/>
                <w:bCs/>
                <w:color w:val="00B0F0"/>
                <w:sz w:val="32"/>
                <w:szCs w:val="32"/>
                <w:lang w:eastAsia="en-US"/>
              </w:rPr>
              <w:t>COMMISSION NATIONALE DES DROITS DE L’HOMME– CNDH-MAURITANIE</w:t>
            </w:r>
          </w:p>
          <w:p w14:paraId="4AA10290" w14:textId="77777777" w:rsidR="009A0364" w:rsidRPr="009A0364" w:rsidRDefault="009A0364">
            <w:pPr>
              <w:spacing w:after="295" w:line="360" w:lineRule="auto"/>
              <w:ind w:left="0" w:right="0" w:firstLine="0"/>
              <w:rPr>
                <w:bCs/>
                <w:noProof/>
                <w:color w:val="auto"/>
                <w:sz w:val="26"/>
                <w:szCs w:val="26"/>
                <w:lang w:eastAsia="en-US"/>
              </w:rPr>
            </w:pPr>
          </w:p>
        </w:tc>
      </w:tr>
    </w:tbl>
    <w:p w14:paraId="067FC0D8" w14:textId="77777777" w:rsidR="009A0364" w:rsidRPr="009A0364" w:rsidRDefault="009A0364" w:rsidP="009A0364">
      <w:pPr>
        <w:spacing w:after="334" w:line="360" w:lineRule="auto"/>
        <w:ind w:left="0" w:right="10" w:firstLine="0"/>
        <w:rPr>
          <w:rFonts w:ascii="Arial Narrow" w:hAnsi="Arial Narrow"/>
          <w:color w:val="auto"/>
        </w:rPr>
      </w:pPr>
      <w:r w:rsidRPr="009A0364">
        <w:rPr>
          <w:rFonts w:ascii="Arial Narrow" w:eastAsia="Calibri" w:hAnsi="Arial Narrow" w:cs="Calibri"/>
          <w:b/>
          <w:color w:val="auto"/>
          <w:sz w:val="24"/>
        </w:rPr>
        <w:t xml:space="preserve">                                                  </w:t>
      </w:r>
    </w:p>
    <w:p w14:paraId="6E15E32D" w14:textId="77777777" w:rsidR="009A0364" w:rsidRPr="009A0364" w:rsidRDefault="009A0364" w:rsidP="009A0364">
      <w:pPr>
        <w:tabs>
          <w:tab w:val="center" w:pos="4549"/>
        </w:tabs>
        <w:bidi/>
        <w:spacing w:after="0" w:line="360" w:lineRule="auto"/>
        <w:ind w:left="0" w:right="0" w:firstLine="0"/>
        <w:jc w:val="center"/>
        <w:rPr>
          <w:rFonts w:ascii="Arial Narrow" w:hAnsi="Arial Narrow"/>
          <w:color w:val="auto"/>
        </w:rPr>
      </w:pPr>
      <w:r w:rsidRPr="009A0364">
        <w:rPr>
          <w:rFonts w:ascii="Calibri" w:eastAsia="Calibri" w:hAnsi="Calibri" w:cs="Calibri"/>
          <w:b/>
          <w:color w:val="auto"/>
        </w:rPr>
        <w:t xml:space="preserve">     </w:t>
      </w:r>
    </w:p>
    <w:p w14:paraId="58B924D7" w14:textId="77777777" w:rsidR="009A0364" w:rsidRPr="009A0364" w:rsidRDefault="009A0364" w:rsidP="009A0364">
      <w:pPr>
        <w:rPr>
          <w:rFonts w:eastAsia="Calibri" w:cs="Calibri"/>
          <w:color w:val="auto"/>
          <w:sz w:val="36"/>
        </w:rPr>
      </w:pPr>
      <w:r w:rsidRPr="009A0364">
        <w:rPr>
          <w:color w:val="auto"/>
        </w:rPr>
        <w:t>RAPPORT ALTERNATIF AU DEUXIEME RAPPORT PERIODIQUE SOUMIS PAR LA MAURITANIE SUR LA MISE EN ŒUVRE DE LA CONVENTION INTERNATIONALE SUR LA PROTECTION DES DROITS DE TOUS LES TRAVAILLEURS MIGRANTS ET DES MEMBRES DE LEURS FAMILLES</w:t>
      </w:r>
    </w:p>
    <w:p w14:paraId="51C730BC" w14:textId="77777777" w:rsidR="009A0364" w:rsidRPr="009A0364" w:rsidRDefault="009A0364" w:rsidP="009A0364">
      <w:pPr>
        <w:spacing w:after="0" w:line="360" w:lineRule="auto"/>
        <w:jc w:val="center"/>
        <w:rPr>
          <w:rFonts w:ascii="Arial Black" w:hAnsi="Arial Black"/>
          <w:b/>
          <w:bCs/>
          <w:i/>
          <w:iCs/>
          <w:color w:val="auto"/>
          <w:sz w:val="22"/>
          <w:szCs w:val="22"/>
        </w:rPr>
      </w:pPr>
      <w:r w:rsidRPr="009A0364">
        <w:rPr>
          <w:rFonts w:ascii="Arial Black" w:hAnsi="Arial Black"/>
          <w:b/>
          <w:bCs/>
          <w:i/>
          <w:iCs/>
          <w:color w:val="auto"/>
          <w:sz w:val="22"/>
          <w:szCs w:val="22"/>
        </w:rPr>
        <w:t>41éme SESSION</w:t>
      </w:r>
    </w:p>
    <w:p w14:paraId="61A573F6" w14:textId="77777777" w:rsidR="009A0364" w:rsidRPr="009A0364" w:rsidRDefault="009A0364" w:rsidP="009A0364">
      <w:pPr>
        <w:spacing w:after="0" w:line="360" w:lineRule="auto"/>
        <w:jc w:val="center"/>
        <w:rPr>
          <w:rFonts w:ascii="Arial Black" w:hAnsi="Arial Black" w:cs="Times New Roman Bold"/>
          <w:b/>
          <w:bCs/>
          <w:i/>
          <w:iCs/>
          <w:color w:val="auto"/>
          <w:sz w:val="22"/>
          <w:szCs w:val="22"/>
        </w:rPr>
      </w:pPr>
      <w:r w:rsidRPr="009A0364">
        <w:rPr>
          <w:rFonts w:ascii="Arial Black" w:hAnsi="Arial Black"/>
          <w:b/>
          <w:bCs/>
          <w:i/>
          <w:iCs/>
          <w:color w:val="auto"/>
          <w:sz w:val="22"/>
          <w:szCs w:val="22"/>
        </w:rPr>
        <w:t xml:space="preserve">COMITÉ POUR LA PROTECTION DES DROITS DE TOUS LES TRAVAILLEURS </w:t>
      </w:r>
      <w:r w:rsidRPr="009A0364">
        <w:rPr>
          <w:rFonts w:ascii="Arial Black" w:hAnsi="Arial Black"/>
          <w:b/>
          <w:bCs/>
          <w:i/>
          <w:iCs/>
          <w:color w:val="auto"/>
          <w:sz w:val="22"/>
          <w:szCs w:val="22"/>
        </w:rPr>
        <w:br/>
        <w:t>MIGRANTS ET DES MEMBRES DE LEURS FAMILLES</w:t>
      </w:r>
    </w:p>
    <w:p w14:paraId="235E9224" w14:textId="77777777" w:rsidR="009A0364" w:rsidRPr="009A0364" w:rsidRDefault="009A0364" w:rsidP="009A0364">
      <w:pPr>
        <w:tabs>
          <w:tab w:val="left" w:pos="825"/>
          <w:tab w:val="left" w:pos="960"/>
          <w:tab w:val="left" w:pos="3300"/>
          <w:tab w:val="left" w:pos="4740"/>
          <w:tab w:val="left" w:pos="6630"/>
          <w:tab w:val="left" w:pos="7065"/>
        </w:tabs>
        <w:spacing w:line="360" w:lineRule="auto"/>
        <w:jc w:val="center"/>
        <w:rPr>
          <w:rFonts w:ascii="Arial Narrow" w:hAnsi="Arial Narrow"/>
          <w:color w:val="auto"/>
          <w:sz w:val="16"/>
        </w:rPr>
      </w:pPr>
    </w:p>
    <w:p w14:paraId="7E192686" w14:textId="77777777" w:rsidR="009A0364" w:rsidRPr="009A0364" w:rsidRDefault="009A0364" w:rsidP="009A0364">
      <w:pPr>
        <w:tabs>
          <w:tab w:val="left" w:pos="825"/>
          <w:tab w:val="left" w:pos="960"/>
          <w:tab w:val="left" w:pos="3300"/>
          <w:tab w:val="left" w:pos="4740"/>
          <w:tab w:val="left" w:pos="6630"/>
          <w:tab w:val="left" w:pos="7065"/>
        </w:tabs>
        <w:spacing w:line="360" w:lineRule="auto"/>
        <w:jc w:val="center"/>
        <w:rPr>
          <w:rFonts w:ascii="Arial Narrow" w:hAnsi="Arial Narrow"/>
          <w:b/>
          <w:color w:val="auto"/>
          <w:szCs w:val="28"/>
        </w:rPr>
      </w:pPr>
      <w:r w:rsidRPr="009A0364">
        <w:rPr>
          <w:rFonts w:ascii="Arial Narrow" w:hAnsi="Arial Narrow"/>
          <w:b/>
          <w:color w:val="auto"/>
          <w:szCs w:val="28"/>
        </w:rPr>
        <w:t>1</w:t>
      </w:r>
      <w:r w:rsidRPr="009A0364">
        <w:rPr>
          <w:rFonts w:ascii="Arial Narrow" w:hAnsi="Arial Narrow"/>
          <w:b/>
          <w:color w:val="auto"/>
          <w:szCs w:val="28"/>
          <w:vertAlign w:val="superscript"/>
        </w:rPr>
        <w:t>er</w:t>
      </w:r>
      <w:r w:rsidRPr="009A0364">
        <w:rPr>
          <w:rFonts w:ascii="Arial Narrow" w:hAnsi="Arial Narrow"/>
          <w:b/>
          <w:color w:val="auto"/>
          <w:szCs w:val="28"/>
        </w:rPr>
        <w:t xml:space="preserve"> au 11 Décembre 2025 à Genève</w:t>
      </w:r>
    </w:p>
    <w:p w14:paraId="25E7CC68" w14:textId="3C13CB4D" w:rsidR="009A0364" w:rsidRPr="009A0364" w:rsidRDefault="009A0364" w:rsidP="009A0364">
      <w:pPr>
        <w:spacing w:after="160" w:line="276" w:lineRule="auto"/>
        <w:ind w:left="0" w:right="0" w:firstLine="0"/>
        <w:jc w:val="left"/>
        <w:rPr>
          <w:rFonts w:ascii="Arial Narrow" w:hAnsi="Arial Narrow"/>
          <w:b/>
          <w:color w:val="auto"/>
          <w:szCs w:val="28"/>
        </w:rPr>
      </w:pPr>
      <w:r w:rsidRPr="009A0364">
        <w:rPr>
          <w:rFonts w:ascii="Arial Narrow" w:hAnsi="Arial Narrow"/>
          <w:b/>
          <w:color w:val="auto"/>
          <w:kern w:val="0"/>
          <w:szCs w:val="28"/>
          <w14:ligatures w14:val="none"/>
        </w:rPr>
        <w:br w:type="page"/>
      </w:r>
      <w:r w:rsidRPr="009A0364">
        <w:rPr>
          <w:noProof/>
          <w:color w:val="auto"/>
        </w:rPr>
        <mc:AlternateContent>
          <mc:Choice Requires="wps">
            <w:drawing>
              <wp:anchor distT="0" distB="0" distL="114300" distR="114300" simplePos="0" relativeHeight="251659264" behindDoc="0" locked="0" layoutInCell="1" allowOverlap="1" wp14:anchorId="698CC9C2" wp14:editId="6D644E11">
                <wp:simplePos x="0" y="0"/>
                <wp:positionH relativeFrom="column">
                  <wp:posOffset>0</wp:posOffset>
                </wp:positionH>
                <wp:positionV relativeFrom="paragraph">
                  <wp:posOffset>-635</wp:posOffset>
                </wp:positionV>
                <wp:extent cx="425450" cy="366395"/>
                <wp:effectExtent l="0" t="0" r="0" b="0"/>
                <wp:wrapNone/>
                <wp:docPr id="39" name="Rectangle 39"/>
                <wp:cNvGraphicFramePr/>
                <a:graphic xmlns:a="http://schemas.openxmlformats.org/drawingml/2006/main">
                  <a:graphicData uri="http://schemas.microsoft.com/office/word/2010/wordprocessingShape">
                    <wps:wsp>
                      <wps:cNvSpPr/>
                      <wps:spPr>
                        <a:xfrm>
                          <a:off x="0" y="0"/>
                          <a:ext cx="424815" cy="366395"/>
                        </a:xfrm>
                        <a:prstGeom prst="rect">
                          <a:avLst/>
                        </a:prstGeom>
                        <a:ln>
                          <a:noFill/>
                        </a:ln>
                      </wps:spPr>
                      <wps:txbx>
                        <w:txbxContent>
                          <w:p w14:paraId="7AE63E54" w14:textId="77777777" w:rsidR="009A0364" w:rsidRDefault="009A0364" w:rsidP="009A0364">
                            <w:pPr>
                              <w:spacing w:after="160" w:line="256" w:lineRule="auto"/>
                              <w:ind w:left="0" w:right="0" w:firstLine="0"/>
                              <w:jc w:val="left"/>
                            </w:pPr>
                          </w:p>
                        </w:txbxContent>
                      </wps:txbx>
                      <wps:bodyPr vertOverflow="clip" horzOverflow="clip" vert="horz" lIns="0" tIns="0" rIns="0" bIns="0" rtlCol="0">
                        <a:noAutofit/>
                      </wps:bodyPr>
                    </wps:wsp>
                  </a:graphicData>
                </a:graphic>
                <wp14:sizeRelH relativeFrom="page">
                  <wp14:pctWidth>0</wp14:pctWidth>
                </wp14:sizeRelH>
                <wp14:sizeRelV relativeFrom="page">
                  <wp14:pctHeight>0</wp14:pctHeight>
                </wp14:sizeRelV>
              </wp:anchor>
            </w:drawing>
          </mc:Choice>
          <mc:Fallback>
            <w:pict>
              <v:rect w14:anchorId="698CC9C2" id="Rectangle 39" o:spid="_x0000_s1029" style="position:absolute;margin-left:0;margin-top:-.05pt;width:33.5pt;height:2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GAHnAEAADwDAAAOAAAAZHJzL2Uyb0RvYy54bWysUl1vWyEMfZ/U/4B4b0jSNuquclNNq1pN&#10;mtZK3X4A4UIuEmBkaO7Nfv0M+aq6t6ovxtjGPj6c5d3oHdtqTBZCy2eTKWc6KOhs2LT8z++Hy1vO&#10;Upahkw6CbvlOJ363uviyHGKj59CD6zQyahJSM8SW9znHRoikeu1lmkDUgZIG0MtMV9yIDuVA3b0T&#10;8+l0IQbALiIonRJF7/dJvqr9jdEqPxmTdGau5YQtV4vVrosVq6VsNihjb9UBhvwACi9toKGnVvcy&#10;S/aK9r9W3iqEBCZPFHgBxlil6w60zWz6bpuXXkZddyFyUjzRlD6vrfq1fYnPSDQMMTWJ3LLFaNCX&#10;k/CxsZK1O5Glx8wUBa/n17ezG84Upa4Wi6uvN4VMcX4cMeVHDZ4Vp+VIf1EpktufKe9LjyVllgvF&#10;Bniwzu2zJSLOsIqXx/XIbEdKK8NKZA3d7hmLBPMTGeNgaLlyNnLWA/59Hyt1xB5lOHM/AjFZVHF0&#10;8Oisjw5m9x2qdvbovr1mMLbCP08/wKQvqgQc5FQ08PZeq86iX/0DAAD//wMAUEsDBBQABgAIAAAA&#10;IQAHvKJ/3AAAAAQBAAAPAAAAZHJzL2Rvd25yZXYueG1sTI/NTsMwEITvSLyDtUjcWqdIpG3Ipqr4&#10;UTnSFqlwc5MlibDXUew2gadnOcFxNKOZb/LV6Kw6Ux9azwizaQKKuPRVyzXC6/5psgAVouHKWM+E&#10;8EUBVsXlRW6yyg+8pfMu1kpKOGQGoYmxy7QOZUPOhKnviMX78L0zUWRf66o3g5Q7q2+SJNXOtCwL&#10;jenovqHyc3dyCJtFt3579t9DbR/fN4eXw/Jhv4yI11fj+g5UpDH+heEXX9ChEKajP3EVlEWQIxFh&#10;MgMlZjoXeUS4naegi1z/hy9+AAAA//8DAFBLAQItABQABgAIAAAAIQC2gziS/gAAAOEBAAATAAAA&#10;AAAAAAAAAAAAAAAAAABbQ29udGVudF9UeXBlc10ueG1sUEsBAi0AFAAGAAgAAAAhADj9If/WAAAA&#10;lAEAAAsAAAAAAAAAAAAAAAAALwEAAF9yZWxzLy5yZWxzUEsBAi0AFAAGAAgAAAAhAAwsYAecAQAA&#10;PAMAAA4AAAAAAAAAAAAAAAAALgIAAGRycy9lMm9Eb2MueG1sUEsBAi0AFAAGAAgAAAAhAAe8on/c&#10;AAAABAEAAA8AAAAAAAAAAAAAAAAA9gMAAGRycy9kb3ducmV2LnhtbFBLBQYAAAAABAAEAPMAAAD/&#10;BAAAAAA=&#10;" filled="f" stroked="f">
                <v:textbox inset="0,0,0,0">
                  <w:txbxContent>
                    <w:p w14:paraId="7AE63E54" w14:textId="77777777" w:rsidR="009A0364" w:rsidRDefault="009A0364" w:rsidP="009A0364">
                      <w:pPr>
                        <w:spacing w:after="160" w:line="256" w:lineRule="auto"/>
                        <w:ind w:left="0" w:right="0" w:firstLine="0"/>
                        <w:jc w:val="left"/>
                      </w:pPr>
                    </w:p>
                  </w:txbxContent>
                </v:textbox>
              </v:rect>
            </w:pict>
          </mc:Fallback>
        </mc:AlternateContent>
      </w:r>
    </w:p>
    <w:p w14:paraId="489970A5" w14:textId="2E5BCDBD" w:rsidR="009A0364" w:rsidRPr="00FD1173" w:rsidRDefault="003F6DE0" w:rsidP="009A0364">
      <w:pPr>
        <w:spacing w:after="0" w:line="360" w:lineRule="auto"/>
        <w:ind w:left="0" w:right="0" w:firstLine="0"/>
        <w:jc w:val="left"/>
        <w:rPr>
          <w:rFonts w:eastAsiaTheme="minorHAnsi"/>
          <w:b/>
          <w:bCs/>
          <w:color w:val="00B0F0"/>
          <w:szCs w:val="28"/>
          <w:lang w:val="fr-CH" w:eastAsia="en-US"/>
        </w:rPr>
      </w:pPr>
      <w:r w:rsidRPr="00FD1173">
        <w:rPr>
          <w:rFonts w:eastAsiaTheme="minorHAnsi"/>
          <w:b/>
          <w:bCs/>
          <w:color w:val="00B0F0"/>
          <w:szCs w:val="28"/>
          <w:lang w:val="fr-CH" w:eastAsia="en-US"/>
        </w:rPr>
        <w:lastRenderedPageBreak/>
        <w:t>PLAN :</w:t>
      </w:r>
    </w:p>
    <w:p w14:paraId="315DFB76" w14:textId="1696C9B5" w:rsidR="003F6DE0" w:rsidRDefault="003F6DE0" w:rsidP="009A0364">
      <w:pPr>
        <w:spacing w:after="0" w:line="360" w:lineRule="auto"/>
        <w:ind w:left="0" w:right="0" w:firstLine="0"/>
        <w:jc w:val="left"/>
        <w:rPr>
          <w:rFonts w:eastAsiaTheme="minorHAnsi"/>
          <w:color w:val="auto"/>
          <w:szCs w:val="28"/>
          <w:lang w:val="fr-CH" w:eastAsia="en-US"/>
        </w:rPr>
      </w:pPr>
      <w:r>
        <w:rPr>
          <w:rFonts w:eastAsiaTheme="minorHAnsi"/>
          <w:color w:val="auto"/>
          <w:szCs w:val="28"/>
          <w:lang w:val="fr-CH" w:eastAsia="en-US"/>
        </w:rPr>
        <w:t>Introduction</w:t>
      </w:r>
    </w:p>
    <w:p w14:paraId="6A87FFFF" w14:textId="60475F29" w:rsidR="003F6DE0" w:rsidRDefault="003F6DE0" w:rsidP="009A0364">
      <w:pPr>
        <w:spacing w:after="0" w:line="360" w:lineRule="auto"/>
        <w:ind w:left="0" w:right="0" w:firstLine="0"/>
        <w:jc w:val="left"/>
        <w:rPr>
          <w:rFonts w:eastAsiaTheme="minorHAnsi"/>
          <w:color w:val="auto"/>
          <w:szCs w:val="28"/>
          <w:lang w:val="fr-CH" w:eastAsia="en-US"/>
        </w:rPr>
      </w:pPr>
      <w:r>
        <w:rPr>
          <w:rFonts w:eastAsiaTheme="minorHAnsi"/>
          <w:color w:val="auto"/>
          <w:szCs w:val="28"/>
          <w:lang w:val="fr-CH" w:eastAsia="en-US"/>
        </w:rPr>
        <w:t>I. Présentation de la CNDH</w:t>
      </w:r>
    </w:p>
    <w:p w14:paraId="424400A9" w14:textId="62DDEE00" w:rsidR="003F6DE0" w:rsidRDefault="003F6DE0" w:rsidP="009A0364">
      <w:pPr>
        <w:spacing w:after="0" w:line="360" w:lineRule="auto"/>
        <w:ind w:left="0" w:right="0" w:firstLine="0"/>
        <w:jc w:val="left"/>
        <w:rPr>
          <w:rFonts w:eastAsiaTheme="minorHAnsi"/>
          <w:color w:val="auto"/>
          <w:szCs w:val="28"/>
          <w:lang w:val="fr-CH" w:eastAsia="en-US"/>
        </w:rPr>
      </w:pPr>
      <w:r>
        <w:rPr>
          <w:rFonts w:eastAsiaTheme="minorHAnsi"/>
          <w:color w:val="auto"/>
          <w:szCs w:val="28"/>
          <w:lang w:val="fr-CH" w:eastAsia="en-US"/>
        </w:rPr>
        <w:t>II. Contexte de la Mauritanie</w:t>
      </w:r>
    </w:p>
    <w:p w14:paraId="64CB2CCE" w14:textId="2E64F6D1" w:rsidR="003F6DE0" w:rsidRDefault="003F6DE0" w:rsidP="009A0364">
      <w:pPr>
        <w:spacing w:after="0" w:line="360" w:lineRule="auto"/>
        <w:ind w:left="0" w:right="0" w:firstLine="0"/>
        <w:jc w:val="left"/>
        <w:rPr>
          <w:rFonts w:eastAsiaTheme="minorHAnsi"/>
          <w:color w:val="auto"/>
          <w:szCs w:val="28"/>
          <w:lang w:val="fr-CH" w:eastAsia="en-US"/>
        </w:rPr>
      </w:pPr>
      <w:r>
        <w:rPr>
          <w:rFonts w:eastAsiaTheme="minorHAnsi"/>
          <w:color w:val="auto"/>
          <w:szCs w:val="28"/>
          <w:lang w:val="fr-CH" w:eastAsia="en-US"/>
        </w:rPr>
        <w:t>II.1. Contexte migratoire</w:t>
      </w:r>
    </w:p>
    <w:p w14:paraId="06C3552D" w14:textId="274BE993" w:rsidR="003F6DE0" w:rsidRDefault="003F6DE0" w:rsidP="009A0364">
      <w:pPr>
        <w:spacing w:after="0" w:line="360" w:lineRule="auto"/>
        <w:ind w:left="0" w:right="0" w:firstLine="0"/>
        <w:jc w:val="left"/>
        <w:rPr>
          <w:rFonts w:eastAsiaTheme="minorHAnsi"/>
          <w:color w:val="auto"/>
          <w:szCs w:val="28"/>
          <w:lang w:val="fr-CH" w:eastAsia="en-US"/>
        </w:rPr>
      </w:pPr>
      <w:r>
        <w:rPr>
          <w:rFonts w:eastAsiaTheme="minorHAnsi"/>
          <w:color w:val="auto"/>
          <w:szCs w:val="28"/>
          <w:lang w:val="fr-CH" w:eastAsia="en-US"/>
        </w:rPr>
        <w:t>II.2. Enjeux de la politique migratoire : sécurité et contrôle des frontières</w:t>
      </w:r>
    </w:p>
    <w:p w14:paraId="5C2C3F38" w14:textId="70548CB4" w:rsidR="003F6DE0" w:rsidRDefault="003F6DE0" w:rsidP="009A0364">
      <w:pPr>
        <w:spacing w:after="0" w:line="360" w:lineRule="auto"/>
        <w:ind w:left="0" w:right="0" w:firstLine="0"/>
        <w:jc w:val="left"/>
        <w:rPr>
          <w:rFonts w:eastAsiaTheme="minorHAnsi"/>
          <w:color w:val="auto"/>
          <w:szCs w:val="28"/>
          <w:lang w:val="fr-CH" w:eastAsia="en-US"/>
        </w:rPr>
      </w:pPr>
      <w:r>
        <w:rPr>
          <w:rFonts w:eastAsiaTheme="minorHAnsi"/>
          <w:color w:val="auto"/>
          <w:szCs w:val="28"/>
          <w:lang w:val="fr-CH" w:eastAsia="en-US"/>
        </w:rPr>
        <w:t>II.3. Intégration des migrants</w:t>
      </w:r>
    </w:p>
    <w:p w14:paraId="22A8FFA5" w14:textId="77777777" w:rsidR="003F6DE0" w:rsidRDefault="003F6DE0" w:rsidP="009A0364">
      <w:pPr>
        <w:spacing w:after="0" w:line="360" w:lineRule="auto"/>
        <w:ind w:left="0" w:right="0" w:firstLine="0"/>
        <w:jc w:val="left"/>
        <w:rPr>
          <w:rFonts w:eastAsiaTheme="minorHAnsi"/>
          <w:color w:val="auto"/>
          <w:szCs w:val="28"/>
          <w:lang w:val="fr-CH" w:eastAsia="en-US"/>
        </w:rPr>
      </w:pPr>
      <w:r>
        <w:rPr>
          <w:rFonts w:eastAsiaTheme="minorHAnsi"/>
          <w:color w:val="auto"/>
          <w:szCs w:val="28"/>
          <w:lang w:val="fr-CH" w:eastAsia="en-US"/>
        </w:rPr>
        <w:t>II.4. Développement économique</w:t>
      </w:r>
    </w:p>
    <w:p w14:paraId="4DF48F89" w14:textId="77777777" w:rsidR="003F6DE0" w:rsidRDefault="003F6DE0" w:rsidP="009A0364">
      <w:pPr>
        <w:spacing w:after="0" w:line="360" w:lineRule="auto"/>
        <w:ind w:left="0" w:right="0" w:firstLine="0"/>
        <w:jc w:val="left"/>
        <w:rPr>
          <w:rFonts w:eastAsiaTheme="minorHAnsi"/>
          <w:color w:val="auto"/>
          <w:szCs w:val="28"/>
          <w:lang w:val="fr-CH" w:eastAsia="en-US"/>
        </w:rPr>
      </w:pPr>
      <w:r>
        <w:rPr>
          <w:rFonts w:eastAsiaTheme="minorHAnsi"/>
          <w:color w:val="auto"/>
          <w:szCs w:val="28"/>
          <w:lang w:val="fr-CH" w:eastAsia="en-US"/>
        </w:rPr>
        <w:t>II.5. Réponse aux crises humanitaires</w:t>
      </w:r>
    </w:p>
    <w:p w14:paraId="4EF7781A" w14:textId="543A494F" w:rsidR="003F6DE0" w:rsidRDefault="003F6DE0" w:rsidP="009A0364">
      <w:pPr>
        <w:spacing w:after="0" w:line="360" w:lineRule="auto"/>
        <w:ind w:left="0" w:right="0" w:firstLine="0"/>
        <w:jc w:val="left"/>
        <w:rPr>
          <w:rFonts w:eastAsiaTheme="minorHAnsi"/>
          <w:color w:val="auto"/>
          <w:szCs w:val="28"/>
          <w:lang w:val="fr-CH" w:eastAsia="en-US"/>
        </w:rPr>
      </w:pPr>
      <w:r>
        <w:rPr>
          <w:rFonts w:eastAsiaTheme="minorHAnsi"/>
          <w:color w:val="auto"/>
          <w:szCs w:val="28"/>
          <w:lang w:val="fr-CH" w:eastAsia="en-US"/>
        </w:rPr>
        <w:t>II.</w:t>
      </w:r>
      <w:r w:rsidR="00FD1173">
        <w:rPr>
          <w:rFonts w:eastAsiaTheme="minorHAnsi"/>
          <w:color w:val="auto"/>
          <w:szCs w:val="28"/>
          <w:lang w:val="fr-CH" w:eastAsia="en-US"/>
        </w:rPr>
        <w:t xml:space="preserve">6. Renforcement de la coopération régionale </w:t>
      </w:r>
    </w:p>
    <w:p w14:paraId="2044EBF8" w14:textId="0B850556" w:rsidR="003F6DE0" w:rsidRDefault="003F6DE0" w:rsidP="009A0364">
      <w:pPr>
        <w:spacing w:after="0" w:line="360" w:lineRule="auto"/>
        <w:ind w:left="0" w:right="0" w:firstLine="0"/>
        <w:jc w:val="left"/>
        <w:rPr>
          <w:rFonts w:eastAsiaTheme="minorHAnsi"/>
          <w:color w:val="auto"/>
          <w:szCs w:val="28"/>
          <w:lang w:val="fr-CH" w:eastAsia="en-US"/>
        </w:rPr>
      </w:pPr>
      <w:r>
        <w:rPr>
          <w:rFonts w:eastAsiaTheme="minorHAnsi"/>
          <w:color w:val="auto"/>
          <w:szCs w:val="28"/>
          <w:lang w:val="fr-CH" w:eastAsia="en-US"/>
        </w:rPr>
        <w:t>II.7.</w:t>
      </w:r>
      <w:r w:rsidR="00FD1173">
        <w:rPr>
          <w:rFonts w:eastAsiaTheme="minorHAnsi"/>
          <w:color w:val="auto"/>
          <w:szCs w:val="28"/>
          <w:lang w:val="fr-CH" w:eastAsia="en-US"/>
        </w:rPr>
        <w:t xml:space="preserve"> Amélioration des politiques d’intégration</w:t>
      </w:r>
    </w:p>
    <w:p w14:paraId="5AFE5FA1" w14:textId="6E9ECA48" w:rsidR="003F6DE0" w:rsidRPr="00FD1173" w:rsidRDefault="003F6DE0" w:rsidP="009A0364">
      <w:pPr>
        <w:spacing w:after="0" w:line="360" w:lineRule="auto"/>
        <w:ind w:left="0" w:right="0" w:firstLine="0"/>
        <w:jc w:val="left"/>
        <w:rPr>
          <w:rFonts w:eastAsiaTheme="minorHAnsi"/>
          <w:color w:val="auto"/>
          <w:szCs w:val="28"/>
          <w:lang w:val="fr-CH" w:eastAsia="en-US"/>
        </w:rPr>
      </w:pPr>
      <w:r w:rsidRPr="00FD1173">
        <w:rPr>
          <w:rFonts w:eastAsiaTheme="minorHAnsi"/>
          <w:color w:val="auto"/>
          <w:szCs w:val="28"/>
          <w:lang w:val="fr-CH" w:eastAsia="en-US"/>
        </w:rPr>
        <w:t>II.8.</w:t>
      </w:r>
      <w:r w:rsidR="00FD1173" w:rsidRPr="00FD1173">
        <w:rPr>
          <w:rFonts w:eastAsiaTheme="minorHAnsi"/>
          <w:color w:val="auto"/>
          <w:szCs w:val="28"/>
          <w:lang w:val="fr-CH" w:eastAsia="en-US"/>
        </w:rPr>
        <w:t xml:space="preserve"> Sensibilisation et éducation</w:t>
      </w:r>
    </w:p>
    <w:p w14:paraId="535ABFBC" w14:textId="3655BE9D" w:rsidR="003F6DE0" w:rsidRPr="00FD1173" w:rsidRDefault="00FD1173" w:rsidP="009A0364">
      <w:pPr>
        <w:pStyle w:val="SingleTxtG"/>
        <w:spacing w:line="360" w:lineRule="auto"/>
        <w:ind w:left="0" w:right="0"/>
        <w:rPr>
          <w:rFonts w:ascii="Times New Roman" w:hAnsi="Times New Roman" w:cs="Times New Roman"/>
          <w:sz w:val="28"/>
          <w:szCs w:val="28"/>
        </w:rPr>
      </w:pPr>
      <w:bookmarkStart w:id="0" w:name="_Toc98627"/>
      <w:r w:rsidRPr="00FD1173">
        <w:rPr>
          <w:rFonts w:ascii="Times New Roman" w:hAnsi="Times New Roman" w:cs="Times New Roman"/>
          <w:sz w:val="28"/>
          <w:szCs w:val="28"/>
        </w:rPr>
        <w:t>III. Mécanisme de traitement des plaintes dans les CATE</w:t>
      </w:r>
    </w:p>
    <w:p w14:paraId="14352875" w14:textId="22FE6061" w:rsidR="00FD1173" w:rsidRPr="00FD1173" w:rsidRDefault="00FD1173" w:rsidP="009A0364">
      <w:pPr>
        <w:pStyle w:val="SingleTxtG"/>
        <w:spacing w:line="360" w:lineRule="auto"/>
        <w:ind w:left="0" w:right="0"/>
        <w:rPr>
          <w:rFonts w:ascii="Times New Roman" w:hAnsi="Times New Roman" w:cs="Times New Roman"/>
          <w:sz w:val="28"/>
          <w:szCs w:val="28"/>
        </w:rPr>
      </w:pPr>
      <w:r w:rsidRPr="00FD1173">
        <w:rPr>
          <w:rFonts w:ascii="Times New Roman" w:hAnsi="Times New Roman" w:cs="Times New Roman"/>
          <w:sz w:val="28"/>
          <w:szCs w:val="28"/>
        </w:rPr>
        <w:t>IV. Activités entreprises par la CNDH</w:t>
      </w:r>
    </w:p>
    <w:p w14:paraId="66B67CD4" w14:textId="4E505294" w:rsidR="00FD1173" w:rsidRPr="00FD1173" w:rsidRDefault="00FD1173" w:rsidP="009A0364">
      <w:pPr>
        <w:pStyle w:val="SingleTxtG"/>
        <w:spacing w:line="360" w:lineRule="auto"/>
        <w:ind w:left="0" w:right="0"/>
        <w:rPr>
          <w:rFonts w:ascii="Times New Roman" w:hAnsi="Times New Roman" w:cs="Times New Roman"/>
          <w:sz w:val="28"/>
          <w:szCs w:val="28"/>
        </w:rPr>
      </w:pPr>
      <w:r w:rsidRPr="00FD1173">
        <w:rPr>
          <w:rFonts w:ascii="Times New Roman" w:hAnsi="Times New Roman" w:cs="Times New Roman"/>
          <w:sz w:val="28"/>
          <w:szCs w:val="28"/>
        </w:rPr>
        <w:t>V. Recommandations</w:t>
      </w:r>
    </w:p>
    <w:p w14:paraId="00E9C35C" w14:textId="77777777" w:rsidR="003F6DE0" w:rsidRDefault="003F6DE0" w:rsidP="009A0364">
      <w:pPr>
        <w:pStyle w:val="SingleTxtG"/>
        <w:spacing w:line="360" w:lineRule="auto"/>
        <w:ind w:left="0" w:right="0"/>
        <w:rPr>
          <w:rFonts w:ascii="Times New Roman" w:hAnsi="Times New Roman" w:cs="Times New Roman"/>
          <w:color w:val="00B0F0"/>
          <w:sz w:val="28"/>
          <w:szCs w:val="28"/>
        </w:rPr>
      </w:pPr>
    </w:p>
    <w:p w14:paraId="295BCB63" w14:textId="77777777" w:rsidR="003F6DE0" w:rsidRDefault="003F6DE0" w:rsidP="009A0364">
      <w:pPr>
        <w:pStyle w:val="SingleTxtG"/>
        <w:spacing w:line="360" w:lineRule="auto"/>
        <w:ind w:left="0" w:right="0"/>
        <w:rPr>
          <w:rFonts w:ascii="Times New Roman" w:hAnsi="Times New Roman" w:cs="Times New Roman"/>
          <w:color w:val="00B0F0"/>
          <w:sz w:val="28"/>
          <w:szCs w:val="28"/>
        </w:rPr>
      </w:pPr>
    </w:p>
    <w:p w14:paraId="418352FE" w14:textId="22F8442A" w:rsidR="009A0364" w:rsidRPr="001C332D" w:rsidRDefault="009A0364" w:rsidP="009A0364">
      <w:pPr>
        <w:pStyle w:val="SingleTxtG"/>
        <w:spacing w:line="360" w:lineRule="auto"/>
        <w:ind w:left="0" w:right="0"/>
        <w:rPr>
          <w:rFonts w:ascii="Times New Roman" w:hAnsi="Times New Roman" w:cs="Times New Roman"/>
          <w:color w:val="00B0F0"/>
          <w:sz w:val="28"/>
          <w:szCs w:val="28"/>
        </w:rPr>
      </w:pPr>
      <w:r w:rsidRPr="001C332D">
        <w:rPr>
          <w:rFonts w:ascii="Times New Roman" w:hAnsi="Times New Roman" w:cs="Times New Roman"/>
          <w:color w:val="00B0F0"/>
          <w:sz w:val="28"/>
          <w:szCs w:val="28"/>
        </w:rPr>
        <w:t xml:space="preserve">INTRODUCTION </w:t>
      </w:r>
      <w:bookmarkEnd w:id="0"/>
    </w:p>
    <w:p w14:paraId="6613A713" w14:textId="77777777" w:rsidR="009A0364" w:rsidRPr="009A0364" w:rsidRDefault="009A0364" w:rsidP="009A0364">
      <w:pPr>
        <w:pStyle w:val="SingleTxtG"/>
        <w:spacing w:line="360" w:lineRule="auto"/>
        <w:ind w:left="0" w:right="0"/>
        <w:rPr>
          <w:rFonts w:ascii="Times New Roman" w:hAnsi="Times New Roman" w:cs="Times New Roman"/>
          <w:sz w:val="28"/>
          <w:szCs w:val="28"/>
        </w:rPr>
      </w:pPr>
      <w:r w:rsidRPr="009A0364">
        <w:rPr>
          <w:rFonts w:ascii="Times New Roman" w:hAnsi="Times New Roman" w:cs="Times New Roman"/>
          <w:sz w:val="28"/>
          <w:szCs w:val="28"/>
        </w:rPr>
        <w:t>Le présent rapport constitue la contribution de la Commission Nationale des Droits de l’Homme CNDH à l’occasion du deuxième Rapport Périodique soumis par la Mauritanie, en application de l’art.73 de la Convention Internationale relative la protection des droits de tous les travailleurs migrants et des membres de leur famille.</w:t>
      </w:r>
    </w:p>
    <w:p w14:paraId="1AFD64B6" w14:textId="794B7E50" w:rsidR="009A0364" w:rsidRPr="001C332D" w:rsidRDefault="009A0364" w:rsidP="009A0364">
      <w:pPr>
        <w:pStyle w:val="SingleTxtG"/>
        <w:spacing w:line="360" w:lineRule="auto"/>
        <w:ind w:left="0" w:right="0"/>
        <w:rPr>
          <w:rFonts w:ascii="Times New Roman" w:hAnsi="Times New Roman" w:cs="Times New Roman"/>
          <w:color w:val="00B0F0"/>
          <w:sz w:val="28"/>
          <w:szCs w:val="28"/>
        </w:rPr>
      </w:pPr>
      <w:r w:rsidRPr="001C332D">
        <w:rPr>
          <w:rFonts w:ascii="Times New Roman" w:hAnsi="Times New Roman" w:cs="Times New Roman"/>
          <w:color w:val="00B0F0"/>
          <w:sz w:val="28"/>
          <w:szCs w:val="28"/>
        </w:rPr>
        <w:t>I-PR</w:t>
      </w:r>
      <w:r w:rsidR="00092046">
        <w:rPr>
          <w:rFonts w:ascii="Times New Roman" w:hAnsi="Times New Roman" w:cs="Times New Roman"/>
          <w:color w:val="00B0F0"/>
          <w:sz w:val="28"/>
          <w:szCs w:val="28"/>
        </w:rPr>
        <w:t>É</w:t>
      </w:r>
      <w:r w:rsidRPr="001C332D">
        <w:rPr>
          <w:rFonts w:ascii="Times New Roman" w:hAnsi="Times New Roman" w:cs="Times New Roman"/>
          <w:color w:val="00B0F0"/>
          <w:sz w:val="28"/>
          <w:szCs w:val="28"/>
        </w:rPr>
        <w:t>SENTATION DE LA CNDH</w:t>
      </w:r>
    </w:p>
    <w:p w14:paraId="060D67AC" w14:textId="77777777" w:rsidR="009A0364" w:rsidRPr="009A0364" w:rsidRDefault="009A0364" w:rsidP="009A0364">
      <w:pPr>
        <w:rPr>
          <w:color w:val="auto"/>
          <w:szCs w:val="28"/>
        </w:rPr>
      </w:pPr>
      <w:r w:rsidRPr="009A0364">
        <w:rPr>
          <w:color w:val="auto"/>
          <w:szCs w:val="28"/>
        </w:rPr>
        <w:t>La Commission Nationale des Droits de l'Homme (CNDH</w:t>
      </w:r>
      <w:proofErr w:type="gramStart"/>
      <w:r w:rsidRPr="009A0364">
        <w:rPr>
          <w:color w:val="auto"/>
          <w:szCs w:val="28"/>
        </w:rPr>
        <w:t>) ,</w:t>
      </w:r>
      <w:proofErr w:type="gramEnd"/>
      <w:r w:rsidRPr="009A0364">
        <w:rPr>
          <w:color w:val="auto"/>
          <w:szCs w:val="28"/>
        </w:rPr>
        <w:t xml:space="preserve"> créée en 2006, est régie par la loi organique 016/2017 du 05 Juillet 2017 définissant la composition, l’organisation et le fonctionnement, modifiée par la loi organique 022-2020 du 28 </w:t>
      </w:r>
      <w:r w:rsidRPr="009A0364">
        <w:rPr>
          <w:color w:val="auto"/>
          <w:szCs w:val="28"/>
        </w:rPr>
        <w:lastRenderedPageBreak/>
        <w:t xml:space="preserve">Aout 2022. Cette modification se rapporte au mode de désignation des membres avec voix délibérative qui sont tous désormais élus par leurs paires et à la composition du Comité chargé de la supervision du processus d’élection des membres de la CNDH dont le président devient une personnalité indépendante.  </w:t>
      </w:r>
    </w:p>
    <w:p w14:paraId="4B4EE4E3" w14:textId="77777777" w:rsidR="009A0364" w:rsidRPr="009A0364" w:rsidRDefault="009A0364" w:rsidP="009A0364">
      <w:pPr>
        <w:spacing w:after="318" w:line="360" w:lineRule="auto"/>
        <w:ind w:right="2"/>
        <w:rPr>
          <w:color w:val="auto"/>
          <w:szCs w:val="28"/>
        </w:rPr>
      </w:pPr>
      <w:r w:rsidRPr="009A0364">
        <w:rPr>
          <w:color w:val="auto"/>
          <w:szCs w:val="28"/>
        </w:rPr>
        <w:t xml:space="preserve">La CNDH est l’une des sept institutions constitutionnelles de la République à savoir l’Assemblée Nationale, le Conseil Constitutionnel, la Cour suprême, la Cour des Comptes, le Haut Conseil de Fatwa et des Recours Gracieux, le Conseil Économique et Social et la Commission Nationale des Droits de l’Homme. Son indépendance résonne aujourd’hui à l’internationale, et est auréolée du statut « A » des Institutions Nationales des Droits de l’Homme de l’Alliance Mondiale des Institutions Nationales des Droits de l’Homme (GANHRI) auprès du Conseil des Droits de l’Homme des Nations Unies. </w:t>
      </w:r>
    </w:p>
    <w:p w14:paraId="69138621" w14:textId="72066E89" w:rsidR="009A0364" w:rsidRPr="009A0364" w:rsidRDefault="009A0364" w:rsidP="009E60B4">
      <w:pPr>
        <w:spacing w:after="318" w:line="360" w:lineRule="auto"/>
        <w:ind w:right="2"/>
        <w:rPr>
          <w:color w:val="auto"/>
          <w:szCs w:val="28"/>
        </w:rPr>
      </w:pPr>
      <w:r w:rsidRPr="009A0364">
        <w:rPr>
          <w:color w:val="auto"/>
          <w:szCs w:val="28"/>
        </w:rPr>
        <w:t xml:space="preserve">Elle a un large mandat couvrant pratiquement tous les droits de l’homme (droits civils, politiques, économiques, sociaux et culturels, y compris la presse et l’audiovisuel, les élections, la prévention de la torture, les droits de la femme, de l’enfant, des migrants etc…).  </w:t>
      </w:r>
    </w:p>
    <w:p w14:paraId="2D0D9434" w14:textId="77777777" w:rsidR="009A0364" w:rsidRPr="009A0364" w:rsidRDefault="009A0364" w:rsidP="009A0364">
      <w:pPr>
        <w:spacing w:after="0" w:line="360" w:lineRule="auto"/>
        <w:ind w:left="-5" w:right="0"/>
        <w:rPr>
          <w:color w:val="auto"/>
          <w:szCs w:val="28"/>
        </w:rPr>
      </w:pPr>
      <w:r w:rsidRPr="009A0364">
        <w:rPr>
          <w:color w:val="auto"/>
          <w:szCs w:val="28"/>
        </w:rPr>
        <w:t xml:space="preserve">La CNDH a pour mission principale, de donner un avis sur les questions des </w:t>
      </w:r>
    </w:p>
    <w:p w14:paraId="7CFB5E29" w14:textId="77777777" w:rsidR="009A0364" w:rsidRPr="009A0364" w:rsidRDefault="009A0364" w:rsidP="009A0364">
      <w:pPr>
        <w:spacing w:after="105" w:line="360" w:lineRule="auto"/>
        <w:ind w:left="-15" w:right="0" w:firstLine="0"/>
        <w:rPr>
          <w:color w:val="auto"/>
          <w:szCs w:val="28"/>
        </w:rPr>
      </w:pPr>
      <w:r w:rsidRPr="009A0364">
        <w:rPr>
          <w:color w:val="auto"/>
          <w:szCs w:val="28"/>
        </w:rPr>
        <w:t xml:space="preserve">droits de l’homme au Gouvernement, au Parlement et à tout autre organe compétent, de contribuer à la diffusion et à l’enracinement de la culture des Droits de l’Homme, de promouvoir et de veiller à l’harmonisation de la législation nationale avec les instruments juridiques des Droits de l’Homme, de contribuer à la préparation des rapports que le gouvernement doit présenter aux organes et aux Comités des Nations Unies, de coopérer avec les organes des Nations unies dans le domaine des Droits de l’Homme, de visiter de manière inopinée les prisons et lieux de détention, d’examiner toutes les situations d’atteinte aux Droits de l’Homme et d’adresser un rapport annuel sur la situation des Droits de l’Homme au Président de la République. </w:t>
      </w:r>
    </w:p>
    <w:p w14:paraId="525851D7" w14:textId="6039AA2A" w:rsidR="009A0364" w:rsidRPr="001C332D" w:rsidRDefault="009A0364" w:rsidP="009A0364">
      <w:pPr>
        <w:pStyle w:val="SingleTxtG"/>
        <w:spacing w:line="360" w:lineRule="auto"/>
        <w:ind w:left="0" w:right="0"/>
        <w:rPr>
          <w:rFonts w:ascii="Times New Roman" w:hAnsi="Times New Roman" w:cs="Times New Roman"/>
          <w:color w:val="00B0F0"/>
          <w:sz w:val="28"/>
          <w:szCs w:val="28"/>
        </w:rPr>
      </w:pPr>
      <w:r w:rsidRPr="001C332D">
        <w:rPr>
          <w:rFonts w:ascii="Times New Roman" w:hAnsi="Times New Roman" w:cs="Times New Roman"/>
          <w:color w:val="00B0F0"/>
          <w:sz w:val="28"/>
          <w:szCs w:val="28"/>
        </w:rPr>
        <w:t>II. CONTEXTE DE LA MAURITANIE :</w:t>
      </w:r>
    </w:p>
    <w:p w14:paraId="21488431" w14:textId="77777777" w:rsidR="009A0364" w:rsidRPr="009A0364" w:rsidRDefault="009A0364" w:rsidP="009A0364">
      <w:pPr>
        <w:rPr>
          <w:color w:val="auto"/>
          <w:kern w:val="0"/>
          <w:szCs w:val="28"/>
          <w14:ligatures w14:val="none"/>
        </w:rPr>
      </w:pPr>
      <w:r w:rsidRPr="009A0364">
        <w:rPr>
          <w:color w:val="auto"/>
          <w:kern w:val="0"/>
          <w:szCs w:val="28"/>
          <w14:ligatures w14:val="none"/>
        </w:rPr>
        <w:lastRenderedPageBreak/>
        <w:t>La position géographique de la Mauritanie, avec son vaste littoral donnant directement sur les pays d'accueil en Europe et en Amérique (à seulement quelques centaines de kilomètres de l'Europe (les iles Canaries en Espagne) et sur l'Amérique, ses frontières communes avec les Pays d'origine des migrants, et le déclin des routes migratoires traditionnelles dû aux guerres civiles et à l'instabilité dans la région du Sahel toute entière : de l'océan Atlantique à la mer Rouge, ont fait de la Mauritanie non seulement une destination privilégiée pour les migrants irréguliers qui cherchent à s'installer ou à se ravitailler avant de traverser vers l'autre rive, mais aussi et surtout une destination incontournable pour nombre d'entre eux, ainsi que pour d'autres types de migrants qui empruntaient autrefois d'autres routes désormais impraticables en raison de l'instabilité et de la guerre.</w:t>
      </w:r>
    </w:p>
    <w:p w14:paraId="76041288" w14:textId="77777777" w:rsidR="009A0364" w:rsidRPr="009A0364" w:rsidRDefault="009A0364" w:rsidP="009A0364">
      <w:pPr>
        <w:spacing w:after="420" w:line="360" w:lineRule="auto"/>
        <w:textAlignment w:val="baseline"/>
        <w:rPr>
          <w:color w:val="auto"/>
          <w:kern w:val="0"/>
          <w:szCs w:val="28"/>
          <w14:ligatures w14:val="none"/>
        </w:rPr>
      </w:pPr>
      <w:r w:rsidRPr="009A0364">
        <w:rPr>
          <w:color w:val="auto"/>
          <w:kern w:val="0"/>
          <w:szCs w:val="28"/>
          <w14:ligatures w14:val="none"/>
        </w:rPr>
        <w:t>En effet, la Mauritanie est confrontée à des flux migratoires qui nécessitent un encadrement économique, social, juridique et politique avec une attention particulière relative aux protections des droits de l’homme. Pour que la migration puisse demeurer un atout pour la Mauritanie, des propositions stratégiques, inclusives et concertées doivent être mises à la disposition des décideurs politiques.</w:t>
      </w:r>
    </w:p>
    <w:p w14:paraId="1547D73B" w14:textId="4C186F47" w:rsidR="009A0364" w:rsidRPr="009A0364" w:rsidRDefault="009A0364" w:rsidP="009A0364">
      <w:pPr>
        <w:pStyle w:val="NormalWeb"/>
        <w:shd w:val="clear" w:color="auto" w:fill="FFFFFF"/>
        <w:spacing w:before="0" w:beforeAutospacing="0" w:after="150" w:afterAutospacing="0" w:line="360" w:lineRule="auto"/>
        <w:jc w:val="both"/>
        <w:rPr>
          <w:sz w:val="28"/>
          <w:szCs w:val="28"/>
        </w:rPr>
      </w:pPr>
      <w:r w:rsidRPr="009A0364">
        <w:rPr>
          <w:sz w:val="28"/>
          <w:szCs w:val="28"/>
        </w:rPr>
        <w:t xml:space="preserve">La politique migratoire de la </w:t>
      </w:r>
      <w:r w:rsidR="001C332D" w:rsidRPr="009A0364">
        <w:rPr>
          <w:sz w:val="28"/>
          <w:szCs w:val="28"/>
        </w:rPr>
        <w:t>Mauritanie,</w:t>
      </w:r>
      <w:r w:rsidRPr="009A0364">
        <w:rPr>
          <w:sz w:val="28"/>
          <w:szCs w:val="28"/>
        </w:rPr>
        <w:t xml:space="preserve"> influencée par des facteurs économiques, sociaux et géopolitiques, nécessite une analyse approfondie pour comprendre les enjeux actuels et les perspectives d’avenir.</w:t>
      </w:r>
    </w:p>
    <w:p w14:paraId="0018B499" w14:textId="77777777" w:rsidR="009A0364" w:rsidRPr="009A0364" w:rsidRDefault="009A0364" w:rsidP="009A0364">
      <w:pPr>
        <w:pStyle w:val="NormalWeb"/>
        <w:shd w:val="clear" w:color="auto" w:fill="FFFFFF"/>
        <w:spacing w:before="0" w:beforeAutospacing="0" w:after="150" w:afterAutospacing="0" w:line="360" w:lineRule="auto"/>
        <w:jc w:val="both"/>
        <w:rPr>
          <w:sz w:val="28"/>
          <w:szCs w:val="28"/>
        </w:rPr>
      </w:pPr>
      <w:r w:rsidRPr="009A0364">
        <w:rPr>
          <w:sz w:val="28"/>
          <w:szCs w:val="28"/>
        </w:rPr>
        <w:t xml:space="preserve"> La CNDH rappelle de prime à bord que le droit international reconnaît la souveraineté de l’État en ce sens que dans le cadre de la gouvernance des migrations, les Etats ont le droit de réguler l’entrée et les séjours des étrangers sur leur territoire dans le respect du droit interne et du droit international; Et Inversement, la souveraineté de l’État reconnaît à son tour le droit international en ce sens que s’agissant des droits humains les Etats ont l’obligation de respecter, de protéger les droits humains de toute personne se trouvant sur leur territoire ou relevant de leur juridiction, sans aucune discrimination, y compris tous les migrants, quel que soit leur statut.</w:t>
      </w:r>
    </w:p>
    <w:p w14:paraId="4ED513F8" w14:textId="77777777" w:rsidR="009A0364" w:rsidRPr="009A0364" w:rsidRDefault="009A0364" w:rsidP="009A0364">
      <w:pPr>
        <w:pStyle w:val="NormalWeb"/>
        <w:shd w:val="clear" w:color="auto" w:fill="FFFFFF"/>
        <w:spacing w:before="0" w:beforeAutospacing="0" w:after="150" w:afterAutospacing="0" w:line="360" w:lineRule="auto"/>
        <w:jc w:val="both"/>
        <w:rPr>
          <w:sz w:val="28"/>
          <w:szCs w:val="28"/>
        </w:rPr>
      </w:pPr>
      <w:r w:rsidRPr="009A0364">
        <w:rPr>
          <w:sz w:val="28"/>
          <w:szCs w:val="28"/>
        </w:rPr>
        <w:lastRenderedPageBreak/>
        <w:t>Aussi, dans le cadre de sa souveraineté, chaque pays a le droit de réguler et de contrôler l’arrivée sur son territoire des ressortissants étrangers. Ce droit, reconnu à tous les États, face aux dynamiques migratoires actuelles, alimentées essentiellement par des réseaux de trafiquants redoutables, revêt une importance particulière pour la Mauritanie en tant que pays de destination et de transit qui attire de plus en plus de migrants en raison de sa stabilité et de ses conditions de vie, dans un contexte régional marqué par les conflits, l’insécurité, la pauvreté, l’instabilité et les changements climatiques.</w:t>
      </w:r>
    </w:p>
    <w:p w14:paraId="5F6BE863" w14:textId="77777777" w:rsidR="009A0364" w:rsidRPr="009A0364" w:rsidRDefault="009A0364" w:rsidP="009A0364">
      <w:pPr>
        <w:pStyle w:val="NormalWeb"/>
        <w:shd w:val="clear" w:color="auto" w:fill="FFFFFF"/>
        <w:spacing w:before="0" w:beforeAutospacing="0" w:after="150" w:afterAutospacing="0" w:line="360" w:lineRule="auto"/>
        <w:jc w:val="both"/>
        <w:rPr>
          <w:sz w:val="28"/>
          <w:szCs w:val="28"/>
        </w:rPr>
      </w:pPr>
      <w:r w:rsidRPr="009A0364">
        <w:rPr>
          <w:sz w:val="28"/>
          <w:szCs w:val="28"/>
        </w:rPr>
        <w:t xml:space="preserve"> Est considéré comme migrant en situation irrégulière tout ressortissant étranger qui n’a pas emprunté l’un des 89 points de passage officiels lors de son entrée sur le territoire, ou qui ne détient ni carte de séjour valide délivrée par les autorités administratives ni carte de réfugié valide délivrée par l’UNHCR.</w:t>
      </w:r>
    </w:p>
    <w:p w14:paraId="49BEF688" w14:textId="77777777" w:rsidR="009A0364" w:rsidRPr="009A0364" w:rsidRDefault="009A0364" w:rsidP="009A0364">
      <w:pPr>
        <w:pStyle w:val="NormalWeb"/>
        <w:shd w:val="clear" w:color="auto" w:fill="FFFFFF"/>
        <w:spacing w:before="0" w:beforeAutospacing="0" w:after="150" w:afterAutospacing="0" w:line="360" w:lineRule="auto"/>
        <w:jc w:val="both"/>
        <w:rPr>
          <w:sz w:val="28"/>
          <w:szCs w:val="28"/>
        </w:rPr>
      </w:pPr>
      <w:r w:rsidRPr="009A0364">
        <w:rPr>
          <w:sz w:val="28"/>
          <w:szCs w:val="28"/>
        </w:rPr>
        <w:t>Grâce à la performance de son système d’état civil, qui, contrairement à celui de nombreux pays, permet même l’enrôlement des étrangers quel que soit leur statut, la Mauritanie est en mesure d’identifier facilement ces personnes. Ainsi, les étrangers ne remplissant pas ces conditions font l’objet d’une mesure de reconduction à la frontière qui en fait est une mesure de régularisation par sortie du territoire</w:t>
      </w:r>
    </w:p>
    <w:p w14:paraId="3E048DB5" w14:textId="77777777" w:rsidR="009A0364" w:rsidRPr="001C332D" w:rsidRDefault="009A0364" w:rsidP="009A0364">
      <w:pPr>
        <w:pStyle w:val="NormalWeb"/>
        <w:shd w:val="clear" w:color="auto" w:fill="FFFFFF"/>
        <w:spacing w:before="0" w:beforeAutospacing="0" w:after="0" w:afterAutospacing="0" w:line="360" w:lineRule="auto"/>
        <w:rPr>
          <w:rFonts w:eastAsiaTheme="minorHAnsi"/>
          <w:color w:val="00B0F0"/>
          <w:sz w:val="28"/>
          <w:szCs w:val="28"/>
          <w:lang w:val="fr-CH" w:eastAsia="en-US"/>
        </w:rPr>
      </w:pPr>
      <w:r w:rsidRPr="001C332D">
        <w:rPr>
          <w:rFonts w:eastAsiaTheme="minorHAnsi"/>
          <w:b/>
          <w:bCs/>
          <w:color w:val="00B0F0"/>
          <w:lang w:val="fr-CH" w:eastAsia="en-US"/>
        </w:rPr>
        <w:t>II-1. Contexte migratoire</w:t>
      </w:r>
    </w:p>
    <w:p w14:paraId="4FBD2B79" w14:textId="77777777" w:rsidR="009A0364" w:rsidRPr="009A0364" w:rsidRDefault="009A0364" w:rsidP="009A0364">
      <w:pPr>
        <w:pStyle w:val="NormalWeb"/>
        <w:shd w:val="clear" w:color="auto" w:fill="FFFFFF"/>
        <w:spacing w:before="0" w:beforeAutospacing="0" w:after="375" w:afterAutospacing="0" w:line="360" w:lineRule="auto"/>
        <w:jc w:val="both"/>
        <w:rPr>
          <w:sz w:val="28"/>
          <w:szCs w:val="28"/>
        </w:rPr>
      </w:pPr>
      <w:r w:rsidRPr="009A0364">
        <w:rPr>
          <w:sz w:val="28"/>
          <w:szCs w:val="28"/>
        </w:rPr>
        <w:t>La Mauritanie est confrontée à des flux migratoires complexes et sans précédent. Selon l’Organisation internationale pour les migrations (OIM), environ 1,5 million de migrants vivent en Mauritanie, dont une grande partie provient de pays voisins comme le Mali, le Sénégal et la Guinée. En outre, le pays est un point de transit pour les migrants subsahariens cherchant à atteindre l’Europe via le Maroc. En 2022, le Haut-Commissariat des Nations Unies pour les réfugiés (UNHCR) a signalé que la Mauritanie abritait environ 60 000 réfugiés, principalement du Mali, ce qui souligne l’importance de la gestion des flux migratoires dans le pays.</w:t>
      </w:r>
    </w:p>
    <w:p w14:paraId="2739AF2E" w14:textId="77777777" w:rsidR="009A0364" w:rsidRPr="009A0364" w:rsidRDefault="009A0364" w:rsidP="009A0364">
      <w:pPr>
        <w:shd w:val="clear" w:color="auto" w:fill="FFFFFF"/>
        <w:spacing w:line="360" w:lineRule="atLeast"/>
        <w:rPr>
          <w:color w:val="auto"/>
          <w:kern w:val="0"/>
          <w:szCs w:val="28"/>
          <w14:ligatures w14:val="none"/>
        </w:rPr>
      </w:pPr>
      <w:r w:rsidRPr="009A0364">
        <w:rPr>
          <w:color w:val="auto"/>
          <w:kern w:val="0"/>
          <w:szCs w:val="28"/>
          <w14:ligatures w14:val="none"/>
        </w:rPr>
        <w:lastRenderedPageBreak/>
        <w:t>Selon les estimations du HCR pour la mi-mai 2025, la Mauritanie accueille environ 309 000 réfugiés et demandeurs d'asile, une augmentation de 75 % en un an. La majorité provient du Mali, mais des arrivées sont également enregistrées depuis d'autres pays comme la Syrie, la Côte d'Ivoire et la Centrafrique. </w:t>
      </w:r>
    </w:p>
    <w:p w14:paraId="6B02329A" w14:textId="77777777" w:rsidR="009A0364" w:rsidRPr="009A0364" w:rsidRDefault="009A0364" w:rsidP="009A0364">
      <w:pPr>
        <w:shd w:val="clear" w:color="auto" w:fill="FFFFFF"/>
        <w:spacing w:line="360" w:lineRule="atLeast"/>
        <w:rPr>
          <w:color w:val="auto"/>
          <w:kern w:val="0"/>
          <w:szCs w:val="28"/>
          <w:rtl/>
          <w14:ligatures w14:val="none"/>
        </w:rPr>
      </w:pPr>
      <w:r w:rsidRPr="009A0364">
        <w:rPr>
          <w:color w:val="auto"/>
          <w:kern w:val="0"/>
          <w:szCs w:val="28"/>
          <w14:ligatures w14:val="none"/>
        </w:rPr>
        <w:t>Cela signifie que le nombre de réfugiés et de demandeurs d'asile a doublé</w:t>
      </w:r>
      <w:r w:rsidRPr="009A0364">
        <w:rPr>
          <w:color w:val="auto"/>
          <w:kern w:val="0"/>
          <w:szCs w:val="28"/>
          <w:rtl/>
          <w14:ligatures w14:val="none"/>
        </w:rPr>
        <w:t xml:space="preserve"> </w:t>
      </w:r>
      <w:r w:rsidRPr="009A0364">
        <w:rPr>
          <w:color w:val="auto"/>
          <w:kern w:val="0"/>
          <w:szCs w:val="28"/>
          <w14:ligatures w14:val="none"/>
        </w:rPr>
        <w:t xml:space="preserve">plusieurs fois rien qu'en 2025, de 77 %. Seule la moitié environ d'entre eux sont enregistrés auprès de l'organisation et possèdent donc une carte de réfugié ; ils se trouvent dans des camps comme celui de </w:t>
      </w:r>
      <w:proofErr w:type="spellStart"/>
      <w:r w:rsidRPr="009A0364">
        <w:rPr>
          <w:color w:val="auto"/>
          <w:kern w:val="0"/>
          <w:szCs w:val="28"/>
          <w14:ligatures w14:val="none"/>
        </w:rPr>
        <w:t>Mbera</w:t>
      </w:r>
      <w:proofErr w:type="spellEnd"/>
      <w:r w:rsidRPr="009A0364">
        <w:rPr>
          <w:color w:val="auto"/>
          <w:kern w:val="0"/>
          <w:szCs w:val="28"/>
          <w14:ligatures w14:val="none"/>
        </w:rPr>
        <w:t xml:space="preserve"> sous la tutelle du gouvernement et des organisations internationales compétentes, tandis que les autres sont dispersés illégalement dans la capitale et dans le reste du pays.</w:t>
      </w:r>
    </w:p>
    <w:p w14:paraId="4E5C354E" w14:textId="77777777" w:rsidR="009A0364" w:rsidRPr="009A0364" w:rsidRDefault="009A0364" w:rsidP="009A0364">
      <w:pPr>
        <w:rPr>
          <w:color w:val="auto"/>
          <w:kern w:val="0"/>
          <w:szCs w:val="28"/>
          <w14:ligatures w14:val="none"/>
        </w:rPr>
      </w:pPr>
      <w:r w:rsidRPr="009A0364">
        <w:rPr>
          <w:color w:val="auto"/>
          <w:kern w:val="0"/>
          <w:szCs w:val="28"/>
          <w14:ligatures w14:val="none"/>
        </w:rPr>
        <w:t>Le nombre de migrants et de réfugiés a continué d'augmenter entre mai et novembre</w:t>
      </w:r>
      <w:r w:rsidRPr="009A0364">
        <w:rPr>
          <w:color w:val="auto"/>
          <w:kern w:val="0"/>
          <w:szCs w:val="28"/>
          <w:rtl/>
          <w14:ligatures w14:val="none"/>
        </w:rPr>
        <w:t xml:space="preserve"> </w:t>
      </w:r>
      <w:r w:rsidRPr="009A0364">
        <w:rPr>
          <w:color w:val="auto"/>
          <w:kern w:val="0"/>
          <w:szCs w:val="28"/>
          <w14:ligatures w14:val="none"/>
        </w:rPr>
        <w:t>2025.</w:t>
      </w:r>
      <w:r w:rsidRPr="009A0364">
        <w:rPr>
          <w:color w:val="auto"/>
          <w:kern w:val="0"/>
          <w:szCs w:val="28"/>
          <w:rtl/>
          <w14:ligatures w14:val="none"/>
        </w:rPr>
        <w:t xml:space="preserve"> </w:t>
      </w:r>
      <w:r w:rsidRPr="009A0364">
        <w:rPr>
          <w:color w:val="auto"/>
          <w:kern w:val="0"/>
          <w:szCs w:val="28"/>
          <w14:ligatures w14:val="none"/>
        </w:rPr>
        <w:t>C’est ce qui ressort aussi des données recueillies par la Commission suite à des visites de terrain effectuées dans des camps de réfugiés et des centres d’accueil pour migrants irréguliers en novembre 2025.</w:t>
      </w:r>
    </w:p>
    <w:p w14:paraId="4275D8D0" w14:textId="6584A958" w:rsidR="009A0364" w:rsidRPr="009A0364" w:rsidRDefault="009A0364" w:rsidP="009A0364">
      <w:pPr>
        <w:pStyle w:val="NormalWeb"/>
        <w:shd w:val="clear" w:color="auto" w:fill="FFFFFF"/>
        <w:spacing w:before="0" w:beforeAutospacing="0" w:after="375" w:afterAutospacing="0" w:line="360" w:lineRule="auto"/>
        <w:jc w:val="both"/>
        <w:rPr>
          <w:sz w:val="28"/>
          <w:szCs w:val="28"/>
          <w:rtl/>
        </w:rPr>
      </w:pPr>
      <w:r w:rsidRPr="009A0364">
        <w:rPr>
          <w:sz w:val="28"/>
          <w:szCs w:val="28"/>
        </w:rPr>
        <w:t xml:space="preserve">D’après les données de terrain recueillies par l’équipe de visite dans la wilaya du de </w:t>
      </w:r>
      <w:proofErr w:type="spellStart"/>
      <w:r w:rsidRPr="009A0364">
        <w:rPr>
          <w:sz w:val="28"/>
          <w:szCs w:val="28"/>
        </w:rPr>
        <w:t>Hodh</w:t>
      </w:r>
      <w:proofErr w:type="spellEnd"/>
      <w:r w:rsidRPr="009A0364">
        <w:rPr>
          <w:sz w:val="28"/>
          <w:szCs w:val="28"/>
        </w:rPr>
        <w:t xml:space="preserve"> </w:t>
      </w:r>
      <w:proofErr w:type="spellStart"/>
      <w:r w:rsidRPr="009A0364">
        <w:rPr>
          <w:sz w:val="28"/>
          <w:szCs w:val="28"/>
        </w:rPr>
        <w:t>Chargui</w:t>
      </w:r>
      <w:proofErr w:type="spellEnd"/>
      <w:r w:rsidRPr="009A0364">
        <w:rPr>
          <w:sz w:val="28"/>
          <w:szCs w:val="28"/>
        </w:rPr>
        <w:t xml:space="preserve">, frontalière du Mali, entre le 28 octobre et le 6 novembre 2025, de la région du </w:t>
      </w:r>
      <w:proofErr w:type="spellStart"/>
      <w:r w:rsidRPr="009A0364">
        <w:rPr>
          <w:sz w:val="28"/>
          <w:szCs w:val="28"/>
        </w:rPr>
        <w:t>Hodh</w:t>
      </w:r>
      <w:proofErr w:type="spellEnd"/>
      <w:r w:rsidRPr="009A0364">
        <w:rPr>
          <w:sz w:val="28"/>
          <w:szCs w:val="28"/>
        </w:rPr>
        <w:t xml:space="preserve"> </w:t>
      </w:r>
      <w:proofErr w:type="spellStart"/>
      <w:r w:rsidRPr="009A0364">
        <w:rPr>
          <w:sz w:val="28"/>
          <w:szCs w:val="28"/>
        </w:rPr>
        <w:t>Charqui</w:t>
      </w:r>
      <w:proofErr w:type="spellEnd"/>
      <w:r w:rsidRPr="009A0364">
        <w:rPr>
          <w:sz w:val="28"/>
          <w:szCs w:val="28"/>
        </w:rPr>
        <w:t xml:space="preserve"> sont  dans la seule </w:t>
      </w:r>
      <w:proofErr w:type="spellStart"/>
      <w:r w:rsidRPr="009A0364">
        <w:rPr>
          <w:sz w:val="28"/>
          <w:szCs w:val="28"/>
        </w:rPr>
        <w:t>Mouqataa</w:t>
      </w:r>
      <w:proofErr w:type="spellEnd"/>
      <w:r w:rsidRPr="009A0364">
        <w:rPr>
          <w:sz w:val="28"/>
          <w:szCs w:val="28"/>
        </w:rPr>
        <w:t xml:space="preserve"> de </w:t>
      </w:r>
      <w:proofErr w:type="spellStart"/>
      <w:r w:rsidRPr="009A0364">
        <w:rPr>
          <w:sz w:val="28"/>
          <w:szCs w:val="28"/>
        </w:rPr>
        <w:t>Basiknou</w:t>
      </w:r>
      <w:proofErr w:type="spellEnd"/>
      <w:r w:rsidRPr="009A0364">
        <w:rPr>
          <w:sz w:val="28"/>
          <w:szCs w:val="28"/>
        </w:rPr>
        <w:t xml:space="preserve">, qui abrite le plus grand camp de réfugiés maliens en Mauritanie, le camp de </w:t>
      </w:r>
      <w:proofErr w:type="spellStart"/>
      <w:r w:rsidRPr="009A0364">
        <w:rPr>
          <w:sz w:val="28"/>
          <w:szCs w:val="28"/>
        </w:rPr>
        <w:t>Mbera</w:t>
      </w:r>
      <w:proofErr w:type="spellEnd"/>
      <w:r w:rsidRPr="009A0364">
        <w:rPr>
          <w:sz w:val="28"/>
          <w:szCs w:val="28"/>
        </w:rPr>
        <w:t xml:space="preserve">, s’étendant sur une superficie d’environ 9 000 km2, on compte environ 296 000 réfugiés dans la wilaya du </w:t>
      </w:r>
      <w:proofErr w:type="spellStart"/>
      <w:r w:rsidRPr="009A0364">
        <w:rPr>
          <w:sz w:val="28"/>
          <w:szCs w:val="28"/>
        </w:rPr>
        <w:t>Hodh</w:t>
      </w:r>
      <w:proofErr w:type="spellEnd"/>
      <w:r w:rsidRPr="009A0364">
        <w:rPr>
          <w:sz w:val="28"/>
          <w:szCs w:val="28"/>
        </w:rPr>
        <w:t xml:space="preserve"> </w:t>
      </w:r>
      <w:proofErr w:type="spellStart"/>
      <w:r w:rsidRPr="009A0364">
        <w:rPr>
          <w:sz w:val="28"/>
          <w:szCs w:val="28"/>
        </w:rPr>
        <w:t>Charqui</w:t>
      </w:r>
      <w:proofErr w:type="spellEnd"/>
      <w:r w:rsidRPr="009A0364">
        <w:rPr>
          <w:sz w:val="28"/>
          <w:szCs w:val="28"/>
        </w:rPr>
        <w:t xml:space="preserve"> répartis comme suit : 120 000 réfugiés à l’intérieur du camp de </w:t>
      </w:r>
      <w:proofErr w:type="spellStart"/>
      <w:r w:rsidRPr="009A0364">
        <w:rPr>
          <w:sz w:val="28"/>
          <w:szCs w:val="28"/>
        </w:rPr>
        <w:t>Mbera</w:t>
      </w:r>
      <w:proofErr w:type="spellEnd"/>
      <w:r w:rsidRPr="009A0364">
        <w:rPr>
          <w:sz w:val="28"/>
          <w:szCs w:val="28"/>
        </w:rPr>
        <w:t xml:space="preserve">, titulaires d’une carte de réfugié du UNHCR, et 176 000 réfugiés en </w:t>
      </w:r>
      <w:r w:rsidR="001C332D" w:rsidRPr="009A0364">
        <w:rPr>
          <w:sz w:val="28"/>
          <w:szCs w:val="28"/>
        </w:rPr>
        <w:t>dehors</w:t>
      </w:r>
      <w:r w:rsidRPr="009A0364">
        <w:rPr>
          <w:sz w:val="28"/>
          <w:szCs w:val="28"/>
        </w:rPr>
        <w:t xml:space="preserve"> du camp (</w:t>
      </w:r>
      <w:r w:rsidRPr="009A0364">
        <w:rPr>
          <w:rStyle w:val="Appelnotedebasdep"/>
          <w:szCs w:val="28"/>
        </w:rPr>
        <w:footnoteReference w:id="1"/>
      </w:r>
      <w:r w:rsidRPr="009A0364">
        <w:rPr>
          <w:sz w:val="28"/>
          <w:szCs w:val="28"/>
        </w:rPr>
        <w:t xml:space="preserve">) c’est-à-dire que 40% des habitants sont des </w:t>
      </w:r>
      <w:r w:rsidR="001C332D" w:rsidRPr="009A0364">
        <w:rPr>
          <w:sz w:val="28"/>
          <w:szCs w:val="28"/>
        </w:rPr>
        <w:t>réfugiés</w:t>
      </w:r>
      <w:r w:rsidRPr="009A0364">
        <w:rPr>
          <w:sz w:val="28"/>
          <w:szCs w:val="28"/>
        </w:rPr>
        <w:t xml:space="preserve"> maliens (</w:t>
      </w:r>
      <w:r w:rsidRPr="009A0364">
        <w:rPr>
          <w:rStyle w:val="Appelnotedebasdep"/>
          <w:szCs w:val="28"/>
        </w:rPr>
        <w:footnoteReference w:id="2"/>
      </w:r>
      <w:r w:rsidRPr="009A0364">
        <w:rPr>
          <w:sz w:val="28"/>
          <w:szCs w:val="28"/>
        </w:rPr>
        <w:t xml:space="preserve">) , dispersés dans des campements informels et des camps au sein des villages et des zones rurales de la </w:t>
      </w:r>
      <w:proofErr w:type="spellStart"/>
      <w:r w:rsidRPr="009A0364">
        <w:rPr>
          <w:sz w:val="28"/>
          <w:szCs w:val="28"/>
        </w:rPr>
        <w:t>Mouqataa</w:t>
      </w:r>
      <w:proofErr w:type="spellEnd"/>
      <w:r w:rsidRPr="009A0364">
        <w:rPr>
          <w:sz w:val="28"/>
          <w:szCs w:val="28"/>
        </w:rPr>
        <w:t xml:space="preserve">, partageant les mêmes services publics et les dons de la nature que les citoyens : points d’eau, pâturages, établissements scolaires, marché du travail et services de santé…etc. Cela a engendré un déficit important qui s'accroît de jour en jour dans les services publics, que ce soit pour les citoyens ou les migrants, d'autant plus que certains d'entre eux possèdent des troupeaux de bétail qui exercent une pression croissante </w:t>
      </w:r>
      <w:r w:rsidRPr="009A0364">
        <w:rPr>
          <w:sz w:val="28"/>
          <w:szCs w:val="28"/>
        </w:rPr>
        <w:lastRenderedPageBreak/>
        <w:t>sur les points d'eau et les pâturages, et qu'il n'est plus possible de bénéficier des pâturages disponibles au Mali en raison de la fermeture des frontières du côté malien et du manque de sécurité.</w:t>
      </w:r>
    </w:p>
    <w:p w14:paraId="3E0B777C" w14:textId="77777777" w:rsidR="009A0364" w:rsidRPr="009A0364" w:rsidRDefault="009A0364" w:rsidP="009A0364">
      <w:pPr>
        <w:pStyle w:val="NormalWeb"/>
        <w:shd w:val="clear" w:color="auto" w:fill="FFFFFF"/>
        <w:spacing w:before="0" w:beforeAutospacing="0" w:after="375" w:afterAutospacing="0" w:line="360" w:lineRule="auto"/>
        <w:jc w:val="both"/>
        <w:rPr>
          <w:sz w:val="28"/>
          <w:szCs w:val="28"/>
        </w:rPr>
      </w:pPr>
      <w:r w:rsidRPr="009A0364">
        <w:rPr>
          <w:sz w:val="28"/>
          <w:szCs w:val="28"/>
        </w:rPr>
        <w:t>Lors d'une réunion approfondie organisée le 1</w:t>
      </w:r>
      <w:r w:rsidRPr="009A0364">
        <w:rPr>
          <w:sz w:val="28"/>
          <w:szCs w:val="28"/>
          <w:vertAlign w:val="superscript"/>
        </w:rPr>
        <w:t>er</w:t>
      </w:r>
      <w:r w:rsidRPr="009A0364">
        <w:rPr>
          <w:sz w:val="28"/>
          <w:szCs w:val="28"/>
        </w:rPr>
        <w:t xml:space="preserve"> novembre 2025 par une équipe de visite de la CNDH, en présence des autorités locales et des responsables du UNHCR, le porte-parole du camp de </w:t>
      </w:r>
      <w:proofErr w:type="spellStart"/>
      <w:r w:rsidRPr="009A0364">
        <w:rPr>
          <w:sz w:val="28"/>
          <w:szCs w:val="28"/>
        </w:rPr>
        <w:t>Mberra</w:t>
      </w:r>
      <w:proofErr w:type="spellEnd"/>
      <w:r w:rsidRPr="009A0364">
        <w:rPr>
          <w:sz w:val="28"/>
          <w:szCs w:val="28"/>
        </w:rPr>
        <w:t xml:space="preserve"> Monsieur Mohamed Ag Di MOMOU ainsi que d’autres intervenants ont exprimé leur mécontentement face à la baisse du volume de l'aide alimentaire fournie par certain partenaire Corée du Sud en l’occurrence. Cette baisse faisait suite à la décision de certains partenaires de réduire leurs contributions de 50 % en raison de difficultés financières et de la conjoncture économique internationale. Ils ont également réclamé une plus grande liberté de circulation hors du camp, dans tout le pays d'accueil, l'accès à l'enseignement supérieur pour les jeunes bacheliers, ainsi que la mise en place d'une formation professionnelle et la création d'activités génératrices de revenus pour les jeunes déscolarisés, qui, selon le porte-parole du camp, représentent environ 60 % des réfugiés résidant dans le camp (</w:t>
      </w:r>
      <w:r w:rsidRPr="009A0364">
        <w:rPr>
          <w:rStyle w:val="Appelnotedebasdep"/>
          <w:szCs w:val="28"/>
        </w:rPr>
        <w:footnoteReference w:id="3"/>
      </w:r>
      <w:r w:rsidRPr="009A0364">
        <w:rPr>
          <w:sz w:val="28"/>
          <w:szCs w:val="28"/>
        </w:rPr>
        <w:t xml:space="preserve">). Par contre, lors d'une longue réunion organisée simultanément par la délégation de la CNDH avec les citoyens et les OSC œuvrant dans la </w:t>
      </w:r>
      <w:proofErr w:type="spellStart"/>
      <w:r w:rsidRPr="009A0364">
        <w:rPr>
          <w:sz w:val="28"/>
          <w:szCs w:val="28"/>
        </w:rPr>
        <w:t>Mouquata</w:t>
      </w:r>
      <w:proofErr w:type="spellEnd"/>
      <w:r w:rsidRPr="009A0364">
        <w:rPr>
          <w:sz w:val="28"/>
          <w:szCs w:val="28"/>
        </w:rPr>
        <w:t xml:space="preserve"> de </w:t>
      </w:r>
      <w:proofErr w:type="spellStart"/>
      <w:r w:rsidRPr="009A0364">
        <w:rPr>
          <w:sz w:val="28"/>
          <w:szCs w:val="28"/>
        </w:rPr>
        <w:t>Basiknou</w:t>
      </w:r>
      <w:proofErr w:type="spellEnd"/>
      <w:r w:rsidRPr="009A0364">
        <w:rPr>
          <w:sz w:val="28"/>
          <w:szCs w:val="28"/>
        </w:rPr>
        <w:t>, en présence des autorités administratives et des élus locaux, les citoyens se sont plaints de l'impact significatif que la présence d’une grande masse populaire de migrants a eu sur la vie des résidents et leurs conditions de vie.</w:t>
      </w:r>
    </w:p>
    <w:p w14:paraId="58F3944E" w14:textId="77777777" w:rsidR="009A0364" w:rsidRPr="009A0364" w:rsidRDefault="009A0364" w:rsidP="009A0364">
      <w:pPr>
        <w:pStyle w:val="NormalWeb"/>
        <w:shd w:val="clear" w:color="auto" w:fill="FFFFFF"/>
        <w:spacing w:before="0" w:beforeAutospacing="0" w:after="375" w:afterAutospacing="0" w:line="360" w:lineRule="auto"/>
        <w:jc w:val="both"/>
        <w:rPr>
          <w:sz w:val="28"/>
          <w:szCs w:val="28"/>
        </w:rPr>
      </w:pPr>
      <w:r w:rsidRPr="009A0364">
        <w:rPr>
          <w:sz w:val="28"/>
          <w:szCs w:val="28"/>
        </w:rPr>
        <w:t xml:space="preserve">Concernant le traitement par les autorités mauritaniennes, le représentant du camp de réfugiés de </w:t>
      </w:r>
      <w:proofErr w:type="spellStart"/>
      <w:r w:rsidRPr="009A0364">
        <w:rPr>
          <w:sz w:val="28"/>
          <w:szCs w:val="28"/>
        </w:rPr>
        <w:t>Mbera</w:t>
      </w:r>
      <w:proofErr w:type="spellEnd"/>
      <w:r w:rsidRPr="009A0364">
        <w:rPr>
          <w:sz w:val="28"/>
          <w:szCs w:val="28"/>
        </w:rPr>
        <w:t xml:space="preserve"> a salué le bon traitement et le respect de la dignité humaine des migrants, leur permettant de travailler et de se déplacer dans la </w:t>
      </w:r>
      <w:proofErr w:type="spellStart"/>
      <w:r w:rsidRPr="009A0364">
        <w:rPr>
          <w:sz w:val="28"/>
          <w:szCs w:val="28"/>
        </w:rPr>
        <w:t>Mouqataa</w:t>
      </w:r>
      <w:proofErr w:type="spellEnd"/>
      <w:r w:rsidRPr="009A0364">
        <w:rPr>
          <w:sz w:val="28"/>
          <w:szCs w:val="28"/>
        </w:rPr>
        <w:t xml:space="preserve">, ainsi que les services fournis par les autorités mauritaniennes dans le domaine de l'éducation, en particulier l'enseignement primaire et secondaire, et dans les </w:t>
      </w:r>
      <w:r w:rsidRPr="009A0364">
        <w:rPr>
          <w:sz w:val="28"/>
          <w:szCs w:val="28"/>
        </w:rPr>
        <w:lastRenderedPageBreak/>
        <w:t xml:space="preserve">domaines de l'eau potable, des services de santé, des marchés, etc. aux réfugiés maliens. </w:t>
      </w:r>
    </w:p>
    <w:p w14:paraId="498A0BC0" w14:textId="7BCB7EF1" w:rsidR="009A0364" w:rsidRPr="009A0364" w:rsidRDefault="009A0364" w:rsidP="009E60B4">
      <w:pPr>
        <w:pStyle w:val="NormalWeb"/>
        <w:shd w:val="clear" w:color="auto" w:fill="FFFFFF"/>
        <w:spacing w:before="0" w:beforeAutospacing="0" w:after="375" w:afterAutospacing="0" w:line="360" w:lineRule="auto"/>
        <w:jc w:val="both"/>
        <w:rPr>
          <w:sz w:val="28"/>
          <w:szCs w:val="28"/>
        </w:rPr>
      </w:pPr>
      <w:r w:rsidRPr="009A0364">
        <w:rPr>
          <w:sz w:val="28"/>
          <w:szCs w:val="28"/>
        </w:rPr>
        <w:t xml:space="preserve">Il est à noter que la situation qui prévaut dans le camp de </w:t>
      </w:r>
      <w:proofErr w:type="spellStart"/>
      <w:r w:rsidRPr="009A0364">
        <w:rPr>
          <w:sz w:val="28"/>
          <w:szCs w:val="28"/>
        </w:rPr>
        <w:t>Mbera</w:t>
      </w:r>
      <w:proofErr w:type="spellEnd"/>
      <w:r w:rsidRPr="009A0364">
        <w:rPr>
          <w:sz w:val="28"/>
          <w:szCs w:val="28"/>
        </w:rPr>
        <w:t xml:space="preserve"> et la </w:t>
      </w:r>
      <w:proofErr w:type="spellStart"/>
      <w:r w:rsidRPr="009A0364">
        <w:rPr>
          <w:sz w:val="28"/>
          <w:szCs w:val="28"/>
        </w:rPr>
        <w:t>Mouqataa</w:t>
      </w:r>
      <w:proofErr w:type="spellEnd"/>
      <w:r w:rsidRPr="009A0364">
        <w:rPr>
          <w:sz w:val="28"/>
          <w:szCs w:val="28"/>
        </w:rPr>
        <w:t xml:space="preserve"> de </w:t>
      </w:r>
      <w:proofErr w:type="spellStart"/>
      <w:r w:rsidRPr="009A0364">
        <w:rPr>
          <w:sz w:val="28"/>
          <w:szCs w:val="28"/>
        </w:rPr>
        <w:t>Basiknou</w:t>
      </w:r>
      <w:proofErr w:type="spellEnd"/>
      <w:r w:rsidRPr="009A0364">
        <w:rPr>
          <w:sz w:val="28"/>
          <w:szCs w:val="28"/>
        </w:rPr>
        <w:t xml:space="preserve"> est identique à celle des autres Mouqataas frontalières du Mali, dans la wilaya de </w:t>
      </w:r>
      <w:proofErr w:type="spellStart"/>
      <w:r w:rsidRPr="009A0364">
        <w:rPr>
          <w:sz w:val="28"/>
          <w:szCs w:val="28"/>
        </w:rPr>
        <w:t>Hodh</w:t>
      </w:r>
      <w:proofErr w:type="spellEnd"/>
      <w:r w:rsidRPr="009A0364">
        <w:rPr>
          <w:sz w:val="28"/>
          <w:szCs w:val="28"/>
        </w:rPr>
        <w:t xml:space="preserve"> Ech </w:t>
      </w:r>
      <w:proofErr w:type="spellStart"/>
      <w:r w:rsidRPr="009A0364">
        <w:rPr>
          <w:sz w:val="28"/>
          <w:szCs w:val="28"/>
        </w:rPr>
        <w:t>Chargui</w:t>
      </w:r>
      <w:proofErr w:type="spellEnd"/>
      <w:r w:rsidRPr="009A0364">
        <w:rPr>
          <w:sz w:val="28"/>
          <w:szCs w:val="28"/>
        </w:rPr>
        <w:t xml:space="preserve">, visitées par la mission de la Commission nationale des droits de l'homme durant la période susmentionnée. Il s'agit des </w:t>
      </w:r>
      <w:proofErr w:type="spellStart"/>
      <w:r w:rsidRPr="009A0364">
        <w:rPr>
          <w:sz w:val="28"/>
          <w:szCs w:val="28"/>
        </w:rPr>
        <w:t>Mouauataas</w:t>
      </w:r>
      <w:proofErr w:type="spellEnd"/>
      <w:r w:rsidRPr="009A0364">
        <w:rPr>
          <w:sz w:val="28"/>
          <w:szCs w:val="28"/>
        </w:rPr>
        <w:t xml:space="preserve"> de </w:t>
      </w:r>
      <w:proofErr w:type="spellStart"/>
      <w:r w:rsidRPr="009A0364">
        <w:rPr>
          <w:sz w:val="28"/>
          <w:szCs w:val="28"/>
        </w:rPr>
        <w:t>Djigenni</w:t>
      </w:r>
      <w:proofErr w:type="spellEnd"/>
      <w:r w:rsidRPr="009A0364">
        <w:rPr>
          <w:sz w:val="28"/>
          <w:szCs w:val="28"/>
        </w:rPr>
        <w:t xml:space="preserve">, </w:t>
      </w:r>
      <w:proofErr w:type="spellStart"/>
      <w:r w:rsidRPr="009A0364">
        <w:rPr>
          <w:sz w:val="28"/>
          <w:szCs w:val="28"/>
        </w:rPr>
        <w:t>Timbédra</w:t>
      </w:r>
      <w:proofErr w:type="spellEnd"/>
      <w:r w:rsidRPr="009A0364">
        <w:rPr>
          <w:sz w:val="28"/>
          <w:szCs w:val="28"/>
        </w:rPr>
        <w:t xml:space="preserve">, </w:t>
      </w:r>
      <w:proofErr w:type="spellStart"/>
      <w:r w:rsidRPr="009A0364">
        <w:rPr>
          <w:sz w:val="28"/>
          <w:szCs w:val="28"/>
        </w:rPr>
        <w:t>Amourj</w:t>
      </w:r>
      <w:proofErr w:type="spellEnd"/>
      <w:r w:rsidRPr="009A0364">
        <w:rPr>
          <w:sz w:val="28"/>
          <w:szCs w:val="28"/>
        </w:rPr>
        <w:t xml:space="preserve"> et Adel </w:t>
      </w:r>
      <w:proofErr w:type="spellStart"/>
      <w:r w:rsidRPr="009A0364">
        <w:rPr>
          <w:sz w:val="28"/>
          <w:szCs w:val="28"/>
        </w:rPr>
        <w:t>Bagrou</w:t>
      </w:r>
      <w:proofErr w:type="spellEnd"/>
      <w:r w:rsidRPr="009A0364">
        <w:rPr>
          <w:sz w:val="28"/>
          <w:szCs w:val="28"/>
        </w:rPr>
        <w:t>, où les habitants se plaignaient des conséquences de l'arrivée massive de déplacés étrangers et de migrants maliens fuyant la guerre, et de la forte pression exercée sur la main-d'œuvre nationale, les pâturages, l'environnement et les services publics.</w:t>
      </w:r>
    </w:p>
    <w:p w14:paraId="4FF1AB1A" w14:textId="77777777" w:rsidR="009A0364" w:rsidRPr="009A0364" w:rsidRDefault="009A0364" w:rsidP="009A0364">
      <w:pPr>
        <w:pStyle w:val="NormalWeb"/>
        <w:shd w:val="clear" w:color="auto" w:fill="FFFFFF"/>
        <w:spacing w:before="0" w:beforeAutospacing="0" w:after="0" w:afterAutospacing="0" w:line="360" w:lineRule="auto"/>
        <w:jc w:val="both"/>
        <w:rPr>
          <w:sz w:val="28"/>
          <w:szCs w:val="28"/>
        </w:rPr>
      </w:pPr>
      <w:r w:rsidRPr="001C332D">
        <w:rPr>
          <w:rFonts w:eastAsiaTheme="minorHAnsi"/>
          <w:b/>
          <w:bCs/>
          <w:color w:val="00B0F0"/>
          <w:lang w:val="fr-CH" w:eastAsia="en-US"/>
        </w:rPr>
        <w:t>II-2. Enjeux de la Politique migratoire : Sécurité</w:t>
      </w:r>
      <w:r w:rsidRPr="001C332D">
        <w:rPr>
          <w:rFonts w:eastAsiaTheme="minorHAnsi"/>
          <w:b/>
          <w:bCs/>
          <w:i/>
          <w:iCs/>
          <w:color w:val="00B0F0"/>
          <w:lang w:val="fr-CH" w:eastAsia="en-US"/>
        </w:rPr>
        <w:t xml:space="preserve"> et Contrôle des Frontières</w:t>
      </w:r>
      <w:r w:rsidRPr="001C332D">
        <w:rPr>
          <w:rFonts w:eastAsiaTheme="minorHAnsi"/>
          <w:b/>
          <w:bCs/>
          <w:color w:val="00B0F0"/>
          <w:lang w:val="fr-CH" w:eastAsia="en-US"/>
        </w:rPr>
        <w:br/>
      </w:r>
      <w:r w:rsidRPr="009A0364">
        <w:rPr>
          <w:sz w:val="28"/>
          <w:szCs w:val="28"/>
        </w:rPr>
        <w:t>La Mauritanie a renforcé ses mesures de sécurité aux frontières pour lutter contre l’immigration irrégulière et le trafic d’êtres humains. En 2020, le gouvernement a investi environ 10 millions de dollars dans la formation des forces de sécurité et l’amélioration des infrastructures frontalières. Cependant, ces mesures doivent être équilibrées avec le respect des droits humains, un défi constant dans la gestion des flux migratoires.</w:t>
      </w:r>
    </w:p>
    <w:p w14:paraId="053DE2EF" w14:textId="77777777" w:rsidR="009A0364" w:rsidRPr="001C332D" w:rsidRDefault="009A0364" w:rsidP="009A0364">
      <w:pPr>
        <w:pStyle w:val="NormalWeb"/>
        <w:shd w:val="clear" w:color="auto" w:fill="FFFFFF"/>
        <w:spacing w:before="0" w:beforeAutospacing="0" w:after="0" w:afterAutospacing="0" w:line="360" w:lineRule="auto"/>
        <w:jc w:val="both"/>
        <w:rPr>
          <w:rFonts w:eastAsiaTheme="minorHAnsi"/>
          <w:b/>
          <w:bCs/>
          <w:color w:val="00B0F0"/>
          <w:lang w:val="fr-CH" w:eastAsia="en-US"/>
        </w:rPr>
      </w:pPr>
      <w:r w:rsidRPr="001C332D">
        <w:rPr>
          <w:rFonts w:eastAsiaTheme="minorHAnsi"/>
          <w:b/>
          <w:bCs/>
          <w:color w:val="00B0F0"/>
          <w:lang w:val="fr-CH" w:eastAsia="en-US"/>
        </w:rPr>
        <w:t>II-3. Intégration des Migrants</w:t>
      </w:r>
    </w:p>
    <w:p w14:paraId="3237A02D" w14:textId="77777777" w:rsidR="009A0364" w:rsidRPr="009A0364" w:rsidRDefault="009A0364" w:rsidP="009A0364">
      <w:pPr>
        <w:pStyle w:val="NormalWeb"/>
        <w:shd w:val="clear" w:color="auto" w:fill="FFFFFF"/>
        <w:spacing w:before="0" w:beforeAutospacing="0" w:after="0" w:afterAutospacing="0" w:line="360" w:lineRule="auto"/>
        <w:jc w:val="both"/>
        <w:rPr>
          <w:b/>
          <w:bCs/>
          <w:sz w:val="28"/>
          <w:szCs w:val="28"/>
          <w:bdr w:val="none" w:sz="0" w:space="0" w:color="auto" w:frame="1"/>
        </w:rPr>
      </w:pPr>
      <w:r w:rsidRPr="009A0364">
        <w:rPr>
          <w:sz w:val="28"/>
          <w:szCs w:val="28"/>
        </w:rPr>
        <w:t>L’intégration des migrants dans la société mauritanienne est un enjeu majeur. Selon le rapport de l’OIM de 2021, seulement 30 % des migrants en Mauritanie ont accès à des services de santé adéquats, et moins de 20 % ont accès à l’éducation. Par conséquent, la politique migratoire doit inclure des stratégies d’intégration pour améliorer les conditions de vie des migrants et favoriser leur contribution à l’économie locale.</w:t>
      </w:r>
    </w:p>
    <w:p w14:paraId="1B089E6A" w14:textId="77777777" w:rsidR="009A0364" w:rsidRPr="001C332D" w:rsidRDefault="009A0364" w:rsidP="009A0364">
      <w:pPr>
        <w:pStyle w:val="NormalWeb"/>
        <w:shd w:val="clear" w:color="auto" w:fill="FFFFFF"/>
        <w:spacing w:before="0" w:beforeAutospacing="0" w:after="0" w:afterAutospacing="0" w:line="360" w:lineRule="auto"/>
        <w:jc w:val="both"/>
        <w:rPr>
          <w:rFonts w:eastAsiaTheme="minorHAnsi"/>
          <w:b/>
          <w:bCs/>
          <w:color w:val="00B0F0"/>
          <w:lang w:val="fr-CH" w:eastAsia="en-US"/>
        </w:rPr>
      </w:pPr>
      <w:r w:rsidRPr="001C332D">
        <w:rPr>
          <w:rFonts w:eastAsiaTheme="minorHAnsi"/>
          <w:b/>
          <w:bCs/>
          <w:color w:val="00B0F0"/>
          <w:lang w:val="fr-CH" w:eastAsia="en-US"/>
        </w:rPr>
        <w:t>II-</w:t>
      </w:r>
      <w:proofErr w:type="gramStart"/>
      <w:r w:rsidRPr="001C332D">
        <w:rPr>
          <w:rFonts w:eastAsiaTheme="minorHAnsi"/>
          <w:b/>
          <w:bCs/>
          <w:color w:val="00B0F0"/>
          <w:lang w:val="fr-CH" w:eastAsia="en-US"/>
        </w:rPr>
        <w:t>4 .</w:t>
      </w:r>
      <w:proofErr w:type="gramEnd"/>
      <w:r w:rsidRPr="001C332D">
        <w:rPr>
          <w:rFonts w:eastAsiaTheme="minorHAnsi"/>
          <w:b/>
          <w:bCs/>
          <w:color w:val="00B0F0"/>
          <w:lang w:val="fr-CH" w:eastAsia="en-US"/>
        </w:rPr>
        <w:t xml:space="preserve"> Développement Économique</w:t>
      </w:r>
    </w:p>
    <w:p w14:paraId="34B20799" w14:textId="77777777" w:rsidR="009A0364" w:rsidRPr="009A0364" w:rsidRDefault="009A0364" w:rsidP="009A0364">
      <w:pPr>
        <w:pStyle w:val="NormalWeb"/>
        <w:shd w:val="clear" w:color="auto" w:fill="FFFFFF"/>
        <w:spacing w:before="0" w:beforeAutospacing="0" w:after="0" w:afterAutospacing="0" w:line="360" w:lineRule="auto"/>
        <w:jc w:val="both"/>
        <w:rPr>
          <w:sz w:val="28"/>
          <w:szCs w:val="28"/>
        </w:rPr>
      </w:pPr>
      <w:r w:rsidRPr="009A0364">
        <w:rPr>
          <w:sz w:val="28"/>
          <w:szCs w:val="28"/>
        </w:rPr>
        <w:t xml:space="preserve">Les migrants jouent un rôle crucial dans l’économie mauritanienne, notamment dans les secteurs de l’agriculture, de la pêche et des services. En 2022, les envois de fonds des migrants ont représenté environ 5 % du PIB du pays, soit environ </w:t>
      </w:r>
      <w:r w:rsidRPr="009A0364">
        <w:rPr>
          <w:sz w:val="28"/>
          <w:szCs w:val="28"/>
        </w:rPr>
        <w:lastRenderedPageBreak/>
        <w:t>500 millions de dollars, selon la Banque mondiale. Ainsi, la politique migratoire doit reconnaître et valoriser cette contribution, en facilitant l’accès des migrants aux opportunités économiques.</w:t>
      </w:r>
    </w:p>
    <w:p w14:paraId="2CDA502D" w14:textId="2B13409A" w:rsidR="009A0364" w:rsidRPr="001C332D" w:rsidRDefault="009A0364" w:rsidP="009A0364">
      <w:pPr>
        <w:pStyle w:val="NormalWeb"/>
        <w:shd w:val="clear" w:color="auto" w:fill="FFFFFF"/>
        <w:spacing w:before="0" w:beforeAutospacing="0" w:after="0" w:afterAutospacing="0" w:line="360" w:lineRule="auto"/>
        <w:jc w:val="both"/>
        <w:rPr>
          <w:rFonts w:eastAsiaTheme="minorHAnsi"/>
          <w:b/>
          <w:bCs/>
          <w:color w:val="00B0F0"/>
          <w:lang w:val="fr-CH" w:eastAsia="en-US"/>
        </w:rPr>
      </w:pPr>
      <w:r w:rsidRPr="001C332D">
        <w:rPr>
          <w:rFonts w:eastAsiaTheme="minorHAnsi"/>
          <w:b/>
          <w:bCs/>
          <w:color w:val="00B0F0"/>
          <w:lang w:val="fr-CH" w:eastAsia="en-US"/>
        </w:rPr>
        <w:t xml:space="preserve">II-5. Réponse aux </w:t>
      </w:r>
      <w:r w:rsidR="00092046">
        <w:rPr>
          <w:rFonts w:eastAsiaTheme="minorHAnsi"/>
          <w:b/>
          <w:bCs/>
          <w:color w:val="00B0F0"/>
          <w:lang w:val="fr-CH" w:eastAsia="en-US"/>
        </w:rPr>
        <w:t>c</w:t>
      </w:r>
      <w:r w:rsidRPr="001C332D">
        <w:rPr>
          <w:rFonts w:eastAsiaTheme="minorHAnsi"/>
          <w:b/>
          <w:bCs/>
          <w:color w:val="00B0F0"/>
          <w:lang w:val="fr-CH" w:eastAsia="en-US"/>
        </w:rPr>
        <w:t xml:space="preserve">rises </w:t>
      </w:r>
      <w:r w:rsidR="00092046">
        <w:rPr>
          <w:rFonts w:eastAsiaTheme="minorHAnsi"/>
          <w:b/>
          <w:bCs/>
          <w:color w:val="00B0F0"/>
          <w:lang w:val="fr-CH" w:eastAsia="en-US"/>
        </w:rPr>
        <w:t>h</w:t>
      </w:r>
      <w:r w:rsidRPr="001C332D">
        <w:rPr>
          <w:rFonts w:eastAsiaTheme="minorHAnsi"/>
          <w:b/>
          <w:bCs/>
          <w:color w:val="00B0F0"/>
          <w:lang w:val="fr-CH" w:eastAsia="en-US"/>
        </w:rPr>
        <w:t>umanitaires</w:t>
      </w:r>
    </w:p>
    <w:p w14:paraId="4E428EC9" w14:textId="77777777" w:rsidR="009A0364" w:rsidRPr="009A0364" w:rsidRDefault="009A0364" w:rsidP="009A0364">
      <w:pPr>
        <w:pStyle w:val="NormalWeb"/>
        <w:shd w:val="clear" w:color="auto" w:fill="FFFFFF"/>
        <w:spacing w:before="0" w:beforeAutospacing="0" w:after="375" w:afterAutospacing="0" w:line="360" w:lineRule="auto"/>
        <w:jc w:val="both"/>
        <w:rPr>
          <w:sz w:val="28"/>
          <w:szCs w:val="28"/>
        </w:rPr>
      </w:pPr>
      <w:r w:rsidRPr="009A0364">
        <w:rPr>
          <w:sz w:val="28"/>
          <w:szCs w:val="28"/>
        </w:rPr>
        <w:t xml:space="preserve">La Mauritanie est également confrontée à des crises humanitaires, notamment en raison des conflits dans les pays voisins. En juin 2025, le UNHCR estimait la présence d'environ 176 919 réfugiés maliens enregistrés en Mauritanie. Ce nombre a augmenté considérablement au cours du mois de novembre 2025, selon les données recueillies sur le terrain par la mission de la Commission Nationale des Droits de l'Homme dans la seule </w:t>
      </w:r>
      <w:proofErr w:type="spellStart"/>
      <w:r w:rsidRPr="009A0364">
        <w:rPr>
          <w:sz w:val="28"/>
          <w:szCs w:val="28"/>
        </w:rPr>
        <w:t>Mouqataa</w:t>
      </w:r>
      <w:proofErr w:type="spellEnd"/>
      <w:r w:rsidRPr="009A0364">
        <w:rPr>
          <w:sz w:val="28"/>
          <w:szCs w:val="28"/>
        </w:rPr>
        <w:t xml:space="preserve"> de </w:t>
      </w:r>
      <w:proofErr w:type="spellStart"/>
      <w:r w:rsidRPr="009A0364">
        <w:rPr>
          <w:sz w:val="28"/>
          <w:szCs w:val="28"/>
        </w:rPr>
        <w:t>Basiknou</w:t>
      </w:r>
      <w:proofErr w:type="spellEnd"/>
      <w:r w:rsidRPr="009A0364">
        <w:rPr>
          <w:sz w:val="28"/>
          <w:szCs w:val="28"/>
        </w:rPr>
        <w:t xml:space="preserve">, sans compter les autres </w:t>
      </w:r>
      <w:proofErr w:type="spellStart"/>
      <w:r w:rsidRPr="009A0364">
        <w:rPr>
          <w:sz w:val="28"/>
          <w:szCs w:val="28"/>
        </w:rPr>
        <w:t>Mouqataas</w:t>
      </w:r>
      <w:proofErr w:type="spellEnd"/>
      <w:r w:rsidRPr="009A0364">
        <w:rPr>
          <w:sz w:val="28"/>
          <w:szCs w:val="28"/>
        </w:rPr>
        <w:t xml:space="preserve"> du </w:t>
      </w:r>
      <w:proofErr w:type="spellStart"/>
      <w:r w:rsidRPr="009A0364">
        <w:rPr>
          <w:sz w:val="28"/>
          <w:szCs w:val="28"/>
        </w:rPr>
        <w:t>Hodh</w:t>
      </w:r>
      <w:proofErr w:type="spellEnd"/>
      <w:r w:rsidRPr="009A0364">
        <w:rPr>
          <w:sz w:val="28"/>
          <w:szCs w:val="28"/>
        </w:rPr>
        <w:t xml:space="preserve"> </w:t>
      </w:r>
      <w:proofErr w:type="spellStart"/>
      <w:r w:rsidRPr="009A0364">
        <w:rPr>
          <w:sz w:val="28"/>
          <w:szCs w:val="28"/>
        </w:rPr>
        <w:t>Chargui</w:t>
      </w:r>
      <w:proofErr w:type="spellEnd"/>
      <w:r w:rsidRPr="009A0364">
        <w:rPr>
          <w:sz w:val="28"/>
          <w:szCs w:val="28"/>
        </w:rPr>
        <w:t xml:space="preserve"> ni les autres Wilayas du pays, le nombre de réfugiés enregistrés a atteint environ 120 000 réfugiés enregistrés et 150 000 réfugiés non enregistrés, ce qui témoigne de l'augmentation constante du nombre de réfugiés maliens en Mauritanie. Et selon les statistiques du HCR les nouveaux arrivant en 2025 est estimés à 32500(</w:t>
      </w:r>
      <w:r w:rsidRPr="009A0364">
        <w:rPr>
          <w:rStyle w:val="Appelnotedebasdep"/>
          <w:szCs w:val="28"/>
        </w:rPr>
        <w:footnoteReference w:id="4"/>
      </w:r>
      <w:r w:rsidRPr="009A0364">
        <w:rPr>
          <w:sz w:val="28"/>
          <w:szCs w:val="28"/>
        </w:rPr>
        <w:t>).</w:t>
      </w:r>
    </w:p>
    <w:p w14:paraId="6A6C96F3" w14:textId="77777777" w:rsidR="009A0364" w:rsidRPr="009A0364" w:rsidRDefault="009A0364" w:rsidP="009A0364">
      <w:pPr>
        <w:pStyle w:val="NormalWeb"/>
        <w:shd w:val="clear" w:color="auto" w:fill="FFFFFF"/>
        <w:spacing w:before="0" w:beforeAutospacing="0" w:after="375" w:afterAutospacing="0" w:line="360" w:lineRule="auto"/>
        <w:jc w:val="both"/>
        <w:rPr>
          <w:sz w:val="28"/>
          <w:szCs w:val="28"/>
        </w:rPr>
      </w:pPr>
      <w:r w:rsidRPr="009A0364">
        <w:rPr>
          <w:sz w:val="28"/>
          <w:szCs w:val="28"/>
        </w:rPr>
        <w:t>Par conséquent, la politique migratoire doit inclure des mesures et redoubler les efforts pour répondre aux besoins de ces populations vulnérables, en garantissant leur sécurité et leur accès aux services essentiels, et la libre circulation des réfugiés.</w:t>
      </w:r>
    </w:p>
    <w:p w14:paraId="62E7D1A0" w14:textId="6C333BEA" w:rsidR="009A0364" w:rsidRPr="001C332D" w:rsidRDefault="009A0364" w:rsidP="009A0364">
      <w:pPr>
        <w:pStyle w:val="NormalWeb"/>
        <w:shd w:val="clear" w:color="auto" w:fill="FFFFFF"/>
        <w:spacing w:before="0" w:beforeAutospacing="0" w:after="0" w:afterAutospacing="0" w:line="360" w:lineRule="auto"/>
        <w:jc w:val="both"/>
        <w:rPr>
          <w:rFonts w:eastAsiaTheme="minorHAnsi"/>
          <w:b/>
          <w:bCs/>
          <w:color w:val="00B0F0"/>
          <w:lang w:val="fr-CH" w:eastAsia="en-US"/>
        </w:rPr>
      </w:pPr>
      <w:r w:rsidRPr="001C332D">
        <w:rPr>
          <w:rFonts w:eastAsiaTheme="minorHAnsi"/>
          <w:b/>
          <w:bCs/>
          <w:color w:val="00B0F0"/>
          <w:lang w:val="fr-CH" w:eastAsia="en-US"/>
        </w:rPr>
        <w:t xml:space="preserve">II-6. Renforcement de la </w:t>
      </w:r>
      <w:r w:rsidR="00092046">
        <w:rPr>
          <w:rFonts w:eastAsiaTheme="minorHAnsi"/>
          <w:b/>
          <w:bCs/>
          <w:color w:val="00B0F0"/>
          <w:lang w:val="fr-CH" w:eastAsia="en-US"/>
        </w:rPr>
        <w:t>c</w:t>
      </w:r>
      <w:r w:rsidRPr="001C332D">
        <w:rPr>
          <w:rFonts w:eastAsiaTheme="minorHAnsi"/>
          <w:b/>
          <w:bCs/>
          <w:color w:val="00B0F0"/>
          <w:lang w:val="fr-CH" w:eastAsia="en-US"/>
        </w:rPr>
        <w:t xml:space="preserve">oopération </w:t>
      </w:r>
      <w:r w:rsidR="00092046">
        <w:rPr>
          <w:rFonts w:eastAsiaTheme="minorHAnsi"/>
          <w:b/>
          <w:bCs/>
          <w:color w:val="00B0F0"/>
          <w:lang w:val="fr-CH" w:eastAsia="en-US"/>
        </w:rPr>
        <w:t>r</w:t>
      </w:r>
      <w:r w:rsidRPr="001C332D">
        <w:rPr>
          <w:rFonts w:eastAsiaTheme="minorHAnsi"/>
          <w:b/>
          <w:bCs/>
          <w:color w:val="00B0F0"/>
          <w:lang w:val="fr-CH" w:eastAsia="en-US"/>
        </w:rPr>
        <w:t>égionale</w:t>
      </w:r>
    </w:p>
    <w:p w14:paraId="7261CFCC" w14:textId="77777777" w:rsidR="009A0364" w:rsidRPr="009A0364" w:rsidRDefault="009A0364" w:rsidP="009A0364">
      <w:pPr>
        <w:pStyle w:val="NormalWeb"/>
        <w:shd w:val="clear" w:color="auto" w:fill="FFFFFF"/>
        <w:spacing w:before="0" w:beforeAutospacing="0" w:after="0" w:afterAutospacing="0" w:line="360" w:lineRule="auto"/>
        <w:jc w:val="both"/>
        <w:rPr>
          <w:sz w:val="28"/>
          <w:szCs w:val="28"/>
        </w:rPr>
      </w:pPr>
      <w:r w:rsidRPr="009A0364">
        <w:rPr>
          <w:sz w:val="28"/>
          <w:szCs w:val="28"/>
        </w:rPr>
        <w:t>La Mauritanie doit renforcer sa coopération avec les pays voisins et les organisations internationales pour gérer les flux migratoires de manière plus efficace. Des initiatives régionales, comme le Pacte de la CEDEAO sur la libre circulation des personnes, peuvent offrir un cadre pour une gestion concertée des migrations.</w:t>
      </w:r>
    </w:p>
    <w:p w14:paraId="2D6DBBCC" w14:textId="41ACC4B4" w:rsidR="009A0364" w:rsidRPr="001C332D" w:rsidRDefault="009A0364" w:rsidP="009A0364">
      <w:pPr>
        <w:pStyle w:val="NormalWeb"/>
        <w:shd w:val="clear" w:color="auto" w:fill="FFFFFF"/>
        <w:spacing w:before="0" w:beforeAutospacing="0" w:after="0" w:afterAutospacing="0" w:line="360" w:lineRule="auto"/>
        <w:jc w:val="both"/>
        <w:rPr>
          <w:rFonts w:eastAsiaTheme="minorHAnsi"/>
          <w:b/>
          <w:bCs/>
          <w:color w:val="00B0F0"/>
          <w:lang w:val="fr-CH" w:eastAsia="en-US"/>
        </w:rPr>
      </w:pPr>
      <w:r w:rsidRPr="001C332D">
        <w:rPr>
          <w:rFonts w:eastAsiaTheme="minorHAnsi"/>
          <w:b/>
          <w:bCs/>
          <w:color w:val="00B0F0"/>
          <w:lang w:val="fr-CH" w:eastAsia="en-US"/>
        </w:rPr>
        <w:t xml:space="preserve">II-7. Amélioration des </w:t>
      </w:r>
      <w:r w:rsidR="00092046">
        <w:rPr>
          <w:rFonts w:eastAsiaTheme="minorHAnsi"/>
          <w:b/>
          <w:bCs/>
          <w:color w:val="00B0F0"/>
          <w:lang w:val="fr-CH" w:eastAsia="en-US"/>
        </w:rPr>
        <w:t>p</w:t>
      </w:r>
      <w:r w:rsidRPr="001C332D">
        <w:rPr>
          <w:rFonts w:eastAsiaTheme="minorHAnsi"/>
          <w:b/>
          <w:bCs/>
          <w:color w:val="00B0F0"/>
          <w:lang w:val="fr-CH" w:eastAsia="en-US"/>
        </w:rPr>
        <w:t>olitiques d’</w:t>
      </w:r>
      <w:r w:rsidR="00092046">
        <w:rPr>
          <w:rFonts w:eastAsiaTheme="minorHAnsi"/>
          <w:b/>
          <w:bCs/>
          <w:color w:val="00B0F0"/>
          <w:lang w:val="fr-CH" w:eastAsia="en-US"/>
        </w:rPr>
        <w:t>i</w:t>
      </w:r>
      <w:r w:rsidRPr="001C332D">
        <w:rPr>
          <w:rFonts w:eastAsiaTheme="minorHAnsi"/>
          <w:b/>
          <w:bCs/>
          <w:color w:val="00B0F0"/>
          <w:lang w:val="fr-CH" w:eastAsia="en-US"/>
        </w:rPr>
        <w:t>ntégration</w:t>
      </w:r>
    </w:p>
    <w:p w14:paraId="65CA5028" w14:textId="77777777" w:rsidR="009A0364" w:rsidRPr="009A0364" w:rsidRDefault="009A0364" w:rsidP="009A0364">
      <w:pPr>
        <w:pStyle w:val="NormalWeb"/>
        <w:shd w:val="clear" w:color="auto" w:fill="FFFFFF"/>
        <w:spacing w:before="0" w:beforeAutospacing="0" w:after="0" w:afterAutospacing="0" w:line="360" w:lineRule="auto"/>
        <w:jc w:val="both"/>
        <w:rPr>
          <w:sz w:val="28"/>
          <w:szCs w:val="28"/>
        </w:rPr>
      </w:pPr>
      <w:r w:rsidRPr="009A0364">
        <w:rPr>
          <w:sz w:val="28"/>
          <w:szCs w:val="28"/>
        </w:rPr>
        <w:lastRenderedPageBreak/>
        <w:t>Le gouvernement mauritanien doit développer des politiques d’intégration plus inclusives, en garantissant plus d’accès des migrants aux services de santé, à l’éducation et à l’emploi. Cela pourrait inclure des programmes de formation professionnelle adaptés aux besoins du marché local, ce qui favoriserait l’employabilité des migrants.</w:t>
      </w:r>
    </w:p>
    <w:p w14:paraId="1D720093" w14:textId="39A10678" w:rsidR="009A0364" w:rsidRPr="001C332D" w:rsidRDefault="009A0364" w:rsidP="009A0364">
      <w:pPr>
        <w:pStyle w:val="NormalWeb"/>
        <w:shd w:val="clear" w:color="auto" w:fill="FFFFFF"/>
        <w:spacing w:before="0" w:beforeAutospacing="0" w:after="0" w:afterAutospacing="0" w:line="360" w:lineRule="auto"/>
        <w:jc w:val="both"/>
        <w:rPr>
          <w:rFonts w:eastAsiaTheme="minorHAnsi"/>
          <w:b/>
          <w:bCs/>
          <w:color w:val="00B0F0"/>
          <w:lang w:val="fr-CH" w:eastAsia="en-US"/>
        </w:rPr>
      </w:pPr>
      <w:r w:rsidRPr="001C332D">
        <w:rPr>
          <w:rFonts w:eastAsiaTheme="minorHAnsi"/>
          <w:b/>
          <w:bCs/>
          <w:color w:val="00B0F0"/>
          <w:lang w:val="fr-CH" w:eastAsia="en-US"/>
        </w:rPr>
        <w:t xml:space="preserve">II-8. Sensibilisation et </w:t>
      </w:r>
      <w:r w:rsidR="00092046">
        <w:rPr>
          <w:rFonts w:eastAsiaTheme="minorHAnsi"/>
          <w:b/>
          <w:bCs/>
          <w:color w:val="00B0F0"/>
          <w:lang w:val="fr-CH" w:eastAsia="en-US"/>
        </w:rPr>
        <w:t>é</w:t>
      </w:r>
      <w:r w:rsidRPr="001C332D">
        <w:rPr>
          <w:rFonts w:eastAsiaTheme="minorHAnsi"/>
          <w:b/>
          <w:bCs/>
          <w:color w:val="00B0F0"/>
          <w:lang w:val="fr-CH" w:eastAsia="en-US"/>
        </w:rPr>
        <w:t>ducation</w:t>
      </w:r>
    </w:p>
    <w:p w14:paraId="398CCC69" w14:textId="77777777" w:rsidR="009A0364" w:rsidRPr="009A0364" w:rsidRDefault="009A0364" w:rsidP="009A0364">
      <w:pPr>
        <w:pStyle w:val="NormalWeb"/>
        <w:shd w:val="clear" w:color="auto" w:fill="FFFFFF"/>
        <w:spacing w:before="0" w:beforeAutospacing="0" w:after="0" w:afterAutospacing="0" w:line="360" w:lineRule="auto"/>
        <w:jc w:val="both"/>
        <w:rPr>
          <w:sz w:val="28"/>
          <w:szCs w:val="28"/>
        </w:rPr>
      </w:pPr>
      <w:r w:rsidRPr="009A0364">
        <w:rPr>
          <w:sz w:val="28"/>
          <w:szCs w:val="28"/>
        </w:rPr>
        <w:t>La sensibilisation des populations locales sur les enjeux migratoires est essentielle, car la contribution des migrants est essentielle pour favoriser une coexistence pacifique. Des campagnes d’éducation peuvent aider à réduire les préjugés et à promouvoir une culture d’accueil.</w:t>
      </w:r>
    </w:p>
    <w:p w14:paraId="698ABD25" w14:textId="77777777" w:rsidR="009A0364" w:rsidRPr="009A0364" w:rsidRDefault="009A0364" w:rsidP="009A0364">
      <w:pPr>
        <w:rPr>
          <w:color w:val="auto"/>
          <w:szCs w:val="28"/>
        </w:rPr>
      </w:pPr>
      <w:r w:rsidRPr="009A0364">
        <w:rPr>
          <w:color w:val="auto"/>
          <w:szCs w:val="28"/>
        </w:rPr>
        <w:t xml:space="preserve">C’est dans ce cadre que la Commission a inclus dans son plan d’actions annuel certaines activités liées à ce sujet, dont la plus récente a été la visite qu'il a effectuée en novembre 2025 dans les neuf districts de la région de </w:t>
      </w:r>
      <w:proofErr w:type="spellStart"/>
      <w:r w:rsidRPr="009A0364">
        <w:rPr>
          <w:color w:val="auto"/>
          <w:szCs w:val="28"/>
        </w:rPr>
        <w:t>Hodh</w:t>
      </w:r>
      <w:proofErr w:type="spellEnd"/>
      <w:r w:rsidRPr="009A0364">
        <w:rPr>
          <w:color w:val="auto"/>
          <w:szCs w:val="28"/>
        </w:rPr>
        <w:t xml:space="preserve"> Ech </w:t>
      </w:r>
      <w:proofErr w:type="spellStart"/>
      <w:r w:rsidRPr="009A0364">
        <w:rPr>
          <w:color w:val="auto"/>
          <w:szCs w:val="28"/>
        </w:rPr>
        <w:t>Chargui</w:t>
      </w:r>
      <w:proofErr w:type="spellEnd"/>
      <w:r w:rsidRPr="009A0364">
        <w:rPr>
          <w:color w:val="auto"/>
          <w:szCs w:val="28"/>
        </w:rPr>
        <w:t xml:space="preserve">, frontalière du Mali, au cours de laquelle il s'est attaché à sensibiliser les populations à l'obligation d'accueillir les réfugiés maliens fuyant l'enfer de la guerre et de partager avec eux les services publics, les pâturages et les points d'eau, conformément aux exigences du droit international humanitaire, du cadre juridique national et du droit coutumier inspiré de la </w:t>
      </w:r>
      <w:proofErr w:type="spellStart"/>
      <w:r w:rsidRPr="009A0364">
        <w:rPr>
          <w:color w:val="auto"/>
          <w:szCs w:val="28"/>
        </w:rPr>
        <w:t>cheriaa</w:t>
      </w:r>
      <w:proofErr w:type="spellEnd"/>
      <w:r w:rsidRPr="009A0364">
        <w:rPr>
          <w:color w:val="auto"/>
          <w:szCs w:val="28"/>
        </w:rPr>
        <w:t xml:space="preserve"> c’est-à-dire  le devoir de fraternité religieuse et les relations spirituelles qui unissent les deux peuples mauritanien et malien.</w:t>
      </w:r>
    </w:p>
    <w:p w14:paraId="0A872EF4" w14:textId="77777777" w:rsidR="009A0364" w:rsidRPr="009A0364" w:rsidRDefault="009A0364" w:rsidP="009A0364">
      <w:pPr>
        <w:pBdr>
          <w:bottom w:val="single" w:sz="4" w:space="1" w:color="auto"/>
        </w:pBdr>
        <w:rPr>
          <w:color w:val="auto"/>
          <w:kern w:val="0"/>
          <w:szCs w:val="28"/>
          <w14:ligatures w14:val="none"/>
        </w:rPr>
      </w:pPr>
      <w:r w:rsidRPr="009A0364">
        <w:rPr>
          <w:color w:val="auto"/>
          <w:kern w:val="0"/>
          <w:szCs w:val="28"/>
          <w14:ligatures w14:val="none"/>
        </w:rPr>
        <w:t xml:space="preserve">Cependant il faut signaler que l’État mauritanien supporte un lourd fardeau face à l’augmentation constante du nombre de migrants qui arrivent sur son territoire en raison des conditions économiques et géopolitiques mentionnées ci-dessus. </w:t>
      </w:r>
    </w:p>
    <w:p w14:paraId="7F20F970" w14:textId="77777777" w:rsidR="009A0364" w:rsidRPr="009A0364" w:rsidRDefault="009A0364" w:rsidP="009A0364">
      <w:pPr>
        <w:pBdr>
          <w:bottom w:val="single" w:sz="4" w:space="1" w:color="auto"/>
        </w:pBdr>
        <w:rPr>
          <w:color w:val="auto"/>
          <w:kern w:val="0"/>
          <w:szCs w:val="28"/>
          <w:rtl/>
          <w14:ligatures w14:val="none"/>
        </w:rPr>
      </w:pPr>
      <w:r w:rsidRPr="009A0364">
        <w:rPr>
          <w:color w:val="auto"/>
          <w:kern w:val="0"/>
          <w:szCs w:val="28"/>
          <w14:ligatures w14:val="none"/>
        </w:rPr>
        <w:t>Face à la pression considérable exercée sur les citoyens par des vagues migratoires sans précédent des migrants légaux et illégaux, leurs possibilités de bénéficier des services publics et des richesses de la nature ont été considérablement réduites.</w:t>
      </w:r>
    </w:p>
    <w:p w14:paraId="2F0E43BC" w14:textId="77777777" w:rsidR="009A0364" w:rsidRDefault="009A0364" w:rsidP="009A0364">
      <w:pPr>
        <w:pBdr>
          <w:bottom w:val="single" w:sz="4" w:space="1" w:color="auto"/>
        </w:pBdr>
        <w:rPr>
          <w:color w:val="auto"/>
          <w:kern w:val="0"/>
          <w:szCs w:val="28"/>
          <w14:ligatures w14:val="none"/>
        </w:rPr>
      </w:pPr>
      <w:r w:rsidRPr="009A0364">
        <w:rPr>
          <w:color w:val="auto"/>
          <w:kern w:val="0"/>
          <w:szCs w:val="28"/>
          <w14:ligatures w14:val="none"/>
        </w:rPr>
        <w:t>Malgré les efforts déployés par l’État et la société pour accueillir les migrants et les personnes déplacées par les conflits dans les pays voisins – efforts qui méritent la reconnaissance et le soutien de la communauté internationale – il est urgent d’apporter des ajustements à la politique migratoire afin d’améliorer les conditions de vie des migrants</w:t>
      </w:r>
      <w:r w:rsidRPr="009A0364">
        <w:rPr>
          <w:rFonts w:hint="cs"/>
          <w:color w:val="auto"/>
          <w:kern w:val="0"/>
          <w:szCs w:val="28"/>
          <w:rtl/>
          <w14:ligatures w14:val="none"/>
        </w:rPr>
        <w:t>.</w:t>
      </w:r>
    </w:p>
    <w:p w14:paraId="51495B7D" w14:textId="3776AE43" w:rsidR="009A0364" w:rsidRPr="009A0364" w:rsidRDefault="009A0364" w:rsidP="009A0364">
      <w:pPr>
        <w:pStyle w:val="NormalWeb"/>
        <w:shd w:val="clear" w:color="auto" w:fill="FFFFFF"/>
        <w:spacing w:before="0" w:beforeAutospacing="0" w:after="375" w:afterAutospacing="0" w:line="360" w:lineRule="auto"/>
        <w:jc w:val="both"/>
      </w:pPr>
      <w:r w:rsidRPr="009A0364">
        <w:rPr>
          <w:sz w:val="28"/>
          <w:szCs w:val="28"/>
        </w:rPr>
        <w:lastRenderedPageBreak/>
        <w:t>En effet la politique migratoire en Mauritanie est confrontée à des enjeux complexes qui nécessitent une approche équilibrée, respectueuse des droits humains et favorable au développement économique. En intégrant plus les migrants dans la société et en renforçant la coopération régionale, la Mauritanie peut transformer les défis migratoires en opportunités pour son développement futur. Les chiffres récents montrent que, bien que des progrès aient été réalisés, il reste encore beaucoup à faire pour garantir une gestion efficace et humaine des migrations dans le pays. Ainsi, une politique migratoire bien conçue pourrait non seulement améliorer les conditions de vie des migrants, mais aussi contribuer à la stabilité et à la prospérité de la Mauritanie.</w:t>
      </w:r>
    </w:p>
    <w:p w14:paraId="3A7535B6" w14:textId="610C6E42" w:rsidR="00962A79" w:rsidRPr="00E705D4" w:rsidRDefault="00092046" w:rsidP="00962A79">
      <w:pPr>
        <w:pStyle w:val="Titre2"/>
        <w:ind w:firstLine="0"/>
        <w:rPr>
          <w:color w:val="00B0F0"/>
        </w:rPr>
      </w:pPr>
      <w:r w:rsidRPr="00E705D4">
        <w:rPr>
          <w:rStyle w:val="lev"/>
          <w:color w:val="00B0F0"/>
        </w:rPr>
        <w:t>III</w:t>
      </w:r>
      <w:r w:rsidR="00962A79" w:rsidRPr="00E705D4">
        <w:rPr>
          <w:rStyle w:val="lev"/>
          <w:color w:val="00B0F0"/>
        </w:rPr>
        <w:t xml:space="preserve">. MÉCANISME DE TRAITEMENT DES PLAINTES DANS LES </w:t>
      </w:r>
      <w:r w:rsidR="00E705D4" w:rsidRPr="00E705D4">
        <w:rPr>
          <w:rStyle w:val="lev"/>
          <w:color w:val="00B0F0"/>
        </w:rPr>
        <w:t>« </w:t>
      </w:r>
      <w:r w:rsidR="00962A79" w:rsidRPr="00E705D4">
        <w:rPr>
          <w:rStyle w:val="lev"/>
          <w:color w:val="00B0F0"/>
        </w:rPr>
        <w:t>CATE</w:t>
      </w:r>
      <w:r w:rsidR="00E705D4" w:rsidRPr="00E705D4">
        <w:rPr>
          <w:rStyle w:val="lev"/>
          <w:color w:val="00B0F0"/>
        </w:rPr>
        <w:t> »</w:t>
      </w:r>
    </w:p>
    <w:p w14:paraId="3D9A569E" w14:textId="51159797" w:rsidR="00962A79" w:rsidRDefault="00962A79" w:rsidP="00962A79">
      <w:pPr>
        <w:pStyle w:val="Corpsdetexte"/>
      </w:pPr>
      <w:r>
        <w:t xml:space="preserve">La CNDH </w:t>
      </w:r>
      <w:r w:rsidRPr="00C652F3">
        <w:rPr>
          <w:color w:val="auto"/>
          <w:kern w:val="0"/>
          <w:szCs w:val="28"/>
          <w14:ligatures w14:val="none"/>
        </w:rPr>
        <w:t>dispose d’un mandat explicite pour</w:t>
      </w:r>
      <w:r>
        <w:t xml:space="preserve"> </w:t>
      </w:r>
      <w:r>
        <w:rPr>
          <w:rStyle w:val="lev"/>
        </w:rPr>
        <w:t>recevoir, examiner et instruire</w:t>
      </w:r>
      <w:r>
        <w:t xml:space="preserve"> </w:t>
      </w:r>
      <w:r w:rsidRPr="00C652F3">
        <w:rPr>
          <w:color w:val="auto"/>
          <w:kern w:val="0"/>
          <w:szCs w:val="28"/>
          <w14:ligatures w14:val="none"/>
        </w:rPr>
        <w:t>les plaintes relatives aux violations des droits humains</w:t>
      </w:r>
      <w:r w:rsidR="00092046" w:rsidRPr="00C652F3">
        <w:rPr>
          <w:color w:val="auto"/>
          <w:kern w:val="0"/>
          <w:szCs w:val="28"/>
          <w14:ligatures w14:val="none"/>
        </w:rPr>
        <w:t xml:space="preserve"> dans les Centres d</w:t>
      </w:r>
      <w:r w:rsidR="00E705D4" w:rsidRPr="00C652F3">
        <w:rPr>
          <w:color w:val="auto"/>
          <w:kern w:val="0"/>
          <w:szCs w:val="28"/>
          <w14:ligatures w14:val="none"/>
        </w:rPr>
        <w:t>’Accueil Temporaire des Étrangers (CATE),</w:t>
      </w:r>
      <w:r w:rsidRPr="00C652F3">
        <w:rPr>
          <w:color w:val="auto"/>
          <w:kern w:val="0"/>
          <w:szCs w:val="28"/>
          <w14:ligatures w14:val="none"/>
        </w:rPr>
        <w:t xml:space="preserve"> y compris celles concernant les migrants</w:t>
      </w:r>
      <w:r>
        <w:t xml:space="preserve"> victimes de </w:t>
      </w:r>
      <w:r>
        <w:rPr>
          <w:rStyle w:val="lev"/>
        </w:rPr>
        <w:t>traite ou de trafic</w:t>
      </w:r>
      <w:r>
        <w:t>.</w:t>
      </w:r>
    </w:p>
    <w:p w14:paraId="64F9BA85" w14:textId="77777777" w:rsidR="00962A79" w:rsidRDefault="00962A79" w:rsidP="00962A79">
      <w:pPr>
        <w:pStyle w:val="Corpsdetexte"/>
      </w:pPr>
      <w:r>
        <w:t>L’</w:t>
      </w:r>
      <w:r>
        <w:rPr>
          <w:rStyle w:val="lev"/>
        </w:rPr>
        <w:t>arrêté conjoint n°00591 du 30 mai 2025</w:t>
      </w:r>
      <w:r>
        <w:t xml:space="preserve"> renforce ce cadre à travers les </w:t>
      </w:r>
      <w:r>
        <w:rPr>
          <w:rStyle w:val="lev"/>
        </w:rPr>
        <w:t>Procédures Opérationnelles Standard (POS)</w:t>
      </w:r>
      <w:r>
        <w:t xml:space="preserve"> relatives au débarquement et à la prise en charge des migrants :</w:t>
      </w:r>
    </w:p>
    <w:p w14:paraId="5B757953" w14:textId="0AB7D845" w:rsidR="00962A79" w:rsidRDefault="00572088" w:rsidP="00572088">
      <w:pPr>
        <w:pStyle w:val="Corpsdetexte"/>
        <w:tabs>
          <w:tab w:val="left" w:pos="0"/>
        </w:tabs>
      </w:pPr>
      <w:r w:rsidRPr="00572088">
        <w:rPr>
          <w:rStyle w:val="lev"/>
          <w:color w:val="00B0F0"/>
        </w:rPr>
        <w:t>□</w:t>
      </w:r>
      <w:r>
        <w:rPr>
          <w:rStyle w:val="lev"/>
        </w:rPr>
        <w:t xml:space="preserve"> </w:t>
      </w:r>
      <w:r w:rsidR="00962A79">
        <w:rPr>
          <w:rStyle w:val="lev"/>
        </w:rPr>
        <w:t>L’article 27</w:t>
      </w:r>
      <w:r w:rsidR="00962A79">
        <w:t xml:space="preserve"> prévoit la réception des plaintes relatives aux abus ou violations dans les CATE ;</w:t>
      </w:r>
    </w:p>
    <w:p w14:paraId="44BC4C67" w14:textId="712423B0" w:rsidR="00962A79" w:rsidRDefault="00572088" w:rsidP="00572088">
      <w:pPr>
        <w:pStyle w:val="Corpsdetexte"/>
        <w:tabs>
          <w:tab w:val="left" w:pos="0"/>
        </w:tabs>
      </w:pPr>
      <w:r w:rsidRPr="00572088">
        <w:rPr>
          <w:rStyle w:val="lev"/>
          <w:color w:val="00B0F0"/>
        </w:rPr>
        <w:t>□</w:t>
      </w:r>
      <w:r>
        <w:rPr>
          <w:rStyle w:val="lev"/>
        </w:rPr>
        <w:t xml:space="preserve"> </w:t>
      </w:r>
      <w:r w:rsidR="00962A79">
        <w:rPr>
          <w:rStyle w:val="lev"/>
        </w:rPr>
        <w:t>L’article 11 du règlement intérieur</w:t>
      </w:r>
      <w:r w:rsidR="00962A79">
        <w:t xml:space="preserve"> confie à la CNDH la mise en place du </w:t>
      </w:r>
      <w:r w:rsidR="00962A79">
        <w:rPr>
          <w:rStyle w:val="lev"/>
        </w:rPr>
        <w:t>mécanisme de dépôt et de traitement des plaintes</w:t>
      </w:r>
      <w:r w:rsidR="00962A79">
        <w:t>, en collaboration avec l’</w:t>
      </w:r>
      <w:r w:rsidR="00962A79">
        <w:rPr>
          <w:rStyle w:val="lev"/>
        </w:rPr>
        <w:t>Instance nationale de lutte contre la traite des personnes et le trafic des migrants (INLTPTM)</w:t>
      </w:r>
      <w:r w:rsidR="00962A79">
        <w:t xml:space="preserve"> et les autorités concernées.</w:t>
      </w:r>
    </w:p>
    <w:p w14:paraId="06CBF0CD" w14:textId="77777777" w:rsidR="00962A79" w:rsidRDefault="00962A79" w:rsidP="00962A79">
      <w:pPr>
        <w:pStyle w:val="Corpsdetexte"/>
      </w:pPr>
      <w:r>
        <w:t>Ce mécanisme garantit :</w:t>
      </w:r>
    </w:p>
    <w:p w14:paraId="58E192BB" w14:textId="6D921762" w:rsidR="00962A79" w:rsidRDefault="00572088" w:rsidP="00572088">
      <w:pPr>
        <w:pStyle w:val="Corpsdetexte"/>
        <w:tabs>
          <w:tab w:val="left" w:pos="0"/>
        </w:tabs>
      </w:pPr>
      <w:r w:rsidRPr="00572088">
        <w:rPr>
          <w:rStyle w:val="lev"/>
          <w:color w:val="00B0F0"/>
        </w:rPr>
        <w:t>□</w:t>
      </w:r>
      <w:r>
        <w:rPr>
          <w:rStyle w:val="lev"/>
          <w:color w:val="00B0F0"/>
        </w:rPr>
        <w:t xml:space="preserve"> </w:t>
      </w:r>
      <w:r w:rsidR="00962A79">
        <w:t xml:space="preserve">un </w:t>
      </w:r>
      <w:r w:rsidR="00962A79">
        <w:rPr>
          <w:rStyle w:val="lev"/>
        </w:rPr>
        <w:t>processus clair, confidentiel et accessible</w:t>
      </w:r>
      <w:r w:rsidR="00962A79">
        <w:t xml:space="preserve"> pour signaler les violations ;</w:t>
      </w:r>
    </w:p>
    <w:p w14:paraId="60C6FADB" w14:textId="1790A473" w:rsidR="00962A79" w:rsidRDefault="00572088" w:rsidP="00572088">
      <w:pPr>
        <w:pStyle w:val="Corpsdetexte"/>
        <w:tabs>
          <w:tab w:val="left" w:pos="0"/>
        </w:tabs>
      </w:pPr>
      <w:r w:rsidRPr="00572088">
        <w:rPr>
          <w:rStyle w:val="lev"/>
          <w:color w:val="00B0F0"/>
        </w:rPr>
        <w:t>□</w:t>
      </w:r>
      <w:r>
        <w:rPr>
          <w:rStyle w:val="lev"/>
          <w:color w:val="00B0F0"/>
        </w:rPr>
        <w:t xml:space="preserve"> </w:t>
      </w:r>
      <w:r w:rsidR="00962A79">
        <w:t xml:space="preserve">une </w:t>
      </w:r>
      <w:r w:rsidR="00962A79">
        <w:rPr>
          <w:rStyle w:val="lev"/>
        </w:rPr>
        <w:t>coordination interinstitutionnelle</w:t>
      </w:r>
      <w:r w:rsidR="00962A79">
        <w:t xml:space="preserve"> efficace pour le suivi et la résolution des cas ;</w:t>
      </w:r>
    </w:p>
    <w:p w14:paraId="4C92851D" w14:textId="10289758" w:rsidR="00962A79" w:rsidRDefault="00572088" w:rsidP="00572088">
      <w:pPr>
        <w:pStyle w:val="Corpsdetexte"/>
        <w:tabs>
          <w:tab w:val="left" w:pos="0"/>
        </w:tabs>
      </w:pPr>
      <w:r w:rsidRPr="00572088">
        <w:rPr>
          <w:rStyle w:val="lev"/>
          <w:color w:val="00B0F0"/>
        </w:rPr>
        <w:t>□</w:t>
      </w:r>
      <w:r>
        <w:rPr>
          <w:rStyle w:val="lev"/>
          <w:color w:val="00B0F0"/>
        </w:rPr>
        <w:t xml:space="preserve"> </w:t>
      </w:r>
      <w:r w:rsidR="00962A79">
        <w:t xml:space="preserve">une </w:t>
      </w:r>
      <w:r w:rsidR="00962A79">
        <w:rPr>
          <w:rStyle w:val="lev"/>
        </w:rPr>
        <w:t>prévention systématique</w:t>
      </w:r>
      <w:r w:rsidR="00962A79">
        <w:t xml:space="preserve"> des atteintes aux droits dans les lieux de rétention.</w:t>
      </w:r>
    </w:p>
    <w:p w14:paraId="2C099668" w14:textId="446569ED" w:rsidR="00962A79" w:rsidRPr="00E705D4" w:rsidRDefault="00E705D4" w:rsidP="00962A79">
      <w:pPr>
        <w:pStyle w:val="Titre2"/>
        <w:ind w:firstLine="0"/>
        <w:rPr>
          <w:b w:val="0"/>
          <w:bCs/>
          <w:color w:val="00B0F0"/>
        </w:rPr>
      </w:pPr>
      <w:r w:rsidRPr="00E705D4">
        <w:rPr>
          <w:rStyle w:val="lev"/>
          <w:color w:val="00B0F0"/>
        </w:rPr>
        <w:lastRenderedPageBreak/>
        <w:t>I</w:t>
      </w:r>
      <w:r w:rsidR="00962A79" w:rsidRPr="00E705D4">
        <w:rPr>
          <w:rStyle w:val="lev"/>
          <w:color w:val="00B0F0"/>
        </w:rPr>
        <w:t>V. ACTIVITÉS ENTREPRISES PAR LA CNDH</w:t>
      </w:r>
    </w:p>
    <w:p w14:paraId="06DBEAB4" w14:textId="1B884D7A" w:rsidR="00962A79" w:rsidRDefault="00572088" w:rsidP="00572088">
      <w:pPr>
        <w:pStyle w:val="Corpsdetexte"/>
        <w:tabs>
          <w:tab w:val="left" w:pos="0"/>
        </w:tabs>
      </w:pPr>
      <w:r w:rsidRPr="00572088">
        <w:rPr>
          <w:rStyle w:val="lev"/>
          <w:color w:val="00B0F0"/>
        </w:rPr>
        <w:t>□</w:t>
      </w:r>
      <w:r>
        <w:rPr>
          <w:rStyle w:val="lev"/>
          <w:color w:val="00B0F0"/>
        </w:rPr>
        <w:t xml:space="preserve"> </w:t>
      </w:r>
      <w:r w:rsidR="00962A79">
        <w:rPr>
          <w:rStyle w:val="lev"/>
        </w:rPr>
        <w:t>20 mars 2023</w:t>
      </w:r>
      <w:r w:rsidR="00962A79">
        <w:t xml:space="preserve"> : Visite de la CNDH dans l’ensemble des centres de rétention des migrants à </w:t>
      </w:r>
      <w:r w:rsidR="00962A79">
        <w:rPr>
          <w:rStyle w:val="lev"/>
        </w:rPr>
        <w:t>Nouakchott</w:t>
      </w:r>
      <w:r w:rsidR="00962A79">
        <w:t>, afin d’évaluer les conditions d’interpellation, de détention, d’hébergement et de reconduite.</w:t>
      </w:r>
    </w:p>
    <w:p w14:paraId="3DC7A37A" w14:textId="041963A9" w:rsidR="00962A79" w:rsidRDefault="00572088" w:rsidP="00572088">
      <w:pPr>
        <w:pStyle w:val="Corpsdetexte"/>
        <w:tabs>
          <w:tab w:val="left" w:pos="0"/>
        </w:tabs>
      </w:pPr>
      <w:r w:rsidRPr="00572088">
        <w:rPr>
          <w:rStyle w:val="lev"/>
          <w:color w:val="00B0F0"/>
        </w:rPr>
        <w:t>□</w:t>
      </w:r>
      <w:r w:rsidR="00962A79">
        <w:rPr>
          <w:rStyle w:val="lev"/>
        </w:rPr>
        <w:t>14 juin 2024</w:t>
      </w:r>
      <w:r w:rsidR="00962A79">
        <w:t xml:space="preserve"> : Mission d’évaluation au sein de l’</w:t>
      </w:r>
      <w:r w:rsidR="00962A79">
        <w:rPr>
          <w:rStyle w:val="lev"/>
        </w:rPr>
        <w:t>Office central de répression du trafic des migrants et de la traite des personnes</w:t>
      </w:r>
      <w:r w:rsidR="00962A79">
        <w:t>, pour examiner la situation des migrants et les conditions d’application de la législation.</w:t>
      </w:r>
    </w:p>
    <w:p w14:paraId="1789DFCD" w14:textId="48D1E973" w:rsidR="00962A79" w:rsidRPr="009E60B4" w:rsidRDefault="00962A79" w:rsidP="009E60B4">
      <w:pPr>
        <w:pStyle w:val="Corpsdetexte"/>
        <w:rPr>
          <w:rStyle w:val="lev"/>
          <w:b w:val="0"/>
          <w:bCs w:val="0"/>
        </w:rPr>
      </w:pPr>
      <w:r>
        <w:t xml:space="preserve">Ces initiatives traduisent la volonté de la CNDH de </w:t>
      </w:r>
      <w:r>
        <w:rPr>
          <w:rStyle w:val="lev"/>
        </w:rPr>
        <w:t>s’assurer du respect de la dignité et des droits fondamentaux des migrants</w:t>
      </w:r>
      <w:r>
        <w:t>, conformément à son mandat de surveillance et de conseil.</w:t>
      </w:r>
    </w:p>
    <w:p w14:paraId="1F5B771E" w14:textId="019D7C6C" w:rsidR="00962A79" w:rsidRPr="00E705D4" w:rsidRDefault="00962A79" w:rsidP="00962A79">
      <w:pPr>
        <w:pStyle w:val="Titre2"/>
        <w:ind w:firstLine="0"/>
        <w:rPr>
          <w:color w:val="00B0F0"/>
        </w:rPr>
      </w:pPr>
      <w:r w:rsidRPr="00E705D4">
        <w:rPr>
          <w:rStyle w:val="lev"/>
          <w:color w:val="00B0F0"/>
        </w:rPr>
        <w:t>V. RECOMMANDATIONS</w:t>
      </w:r>
    </w:p>
    <w:p w14:paraId="12F583DB" w14:textId="77777777" w:rsidR="00962A79" w:rsidRDefault="00962A79" w:rsidP="00962A79">
      <w:pPr>
        <w:pStyle w:val="Corpsdetexte"/>
      </w:pPr>
      <w:r>
        <w:t xml:space="preserve">Consciente du rôle des institutions nationales des droits de l’homme dans la </w:t>
      </w:r>
      <w:r>
        <w:rPr>
          <w:rStyle w:val="lev"/>
        </w:rPr>
        <w:t>promotion de la cohésion sociale et de l’inclusion des migrants</w:t>
      </w:r>
      <w:r>
        <w:t>, la CNDH recommande :</w:t>
      </w:r>
    </w:p>
    <w:p w14:paraId="6FD026BF" w14:textId="0DAF24F7" w:rsidR="00962A79" w:rsidRDefault="00E705D4" w:rsidP="00E705D4">
      <w:pPr>
        <w:pStyle w:val="Corpsdetexte"/>
        <w:tabs>
          <w:tab w:val="left" w:pos="0"/>
        </w:tabs>
      </w:pPr>
      <w:r>
        <w:rPr>
          <w:rStyle w:val="lev"/>
        </w:rPr>
        <w:t>1.</w:t>
      </w:r>
      <w:r w:rsidR="00962A79">
        <w:rPr>
          <w:rStyle w:val="lev"/>
        </w:rPr>
        <w:t>Protéger les droits des migrants</w:t>
      </w:r>
      <w:r w:rsidR="00962A79">
        <w:t xml:space="preserve">, indépendamment de leur statut juridique </w:t>
      </w:r>
    </w:p>
    <w:p w14:paraId="1F6B6473" w14:textId="46B0130E" w:rsidR="00962A79" w:rsidRDefault="00E705D4" w:rsidP="00E705D4">
      <w:pPr>
        <w:pStyle w:val="Corpsdetexte"/>
        <w:tabs>
          <w:tab w:val="left" w:pos="0"/>
        </w:tabs>
      </w:pPr>
      <w:r>
        <w:rPr>
          <w:rStyle w:val="lev"/>
        </w:rPr>
        <w:t>2.</w:t>
      </w:r>
      <w:r w:rsidR="00962A79">
        <w:rPr>
          <w:rStyle w:val="lev"/>
        </w:rPr>
        <w:t>Faciliter des voies légales et sûres de migration</w:t>
      </w:r>
      <w:r w:rsidR="00962A79">
        <w:t xml:space="preserve"> pour réduire l’irrégularité </w:t>
      </w:r>
    </w:p>
    <w:p w14:paraId="75F95B61" w14:textId="50B6A2F4" w:rsidR="00962A79" w:rsidRDefault="00E705D4" w:rsidP="00E705D4">
      <w:pPr>
        <w:pStyle w:val="Corpsdetexte"/>
        <w:tabs>
          <w:tab w:val="left" w:pos="0"/>
        </w:tabs>
      </w:pPr>
      <w:r>
        <w:rPr>
          <w:rStyle w:val="lev"/>
        </w:rPr>
        <w:t>3.</w:t>
      </w:r>
      <w:r w:rsidR="00962A79">
        <w:rPr>
          <w:rStyle w:val="lev"/>
        </w:rPr>
        <w:t>Lutter efficacement contre la traite et le trafic des personnes</w:t>
      </w:r>
      <w:r w:rsidR="00962A79">
        <w:t xml:space="preserve"> ;</w:t>
      </w:r>
    </w:p>
    <w:p w14:paraId="7A337CA4" w14:textId="6540EF2E" w:rsidR="00962A79" w:rsidRDefault="00E705D4" w:rsidP="00E705D4">
      <w:pPr>
        <w:pStyle w:val="Corpsdetexte"/>
        <w:tabs>
          <w:tab w:val="left" w:pos="0"/>
        </w:tabs>
      </w:pPr>
      <w:r>
        <w:rPr>
          <w:rStyle w:val="lev"/>
        </w:rPr>
        <w:t>4.</w:t>
      </w:r>
      <w:r w:rsidR="00962A79">
        <w:rPr>
          <w:rStyle w:val="lev"/>
        </w:rPr>
        <w:t>Favoriser l’intégration et l’inclusion sociale</w:t>
      </w:r>
      <w:r w:rsidR="00962A79">
        <w:t xml:space="preserve"> des migrants et réfugiés ;</w:t>
      </w:r>
    </w:p>
    <w:p w14:paraId="244188B4" w14:textId="24EA321D" w:rsidR="00962A79" w:rsidRDefault="00E705D4" w:rsidP="00E705D4">
      <w:pPr>
        <w:pStyle w:val="Corpsdetexte"/>
        <w:tabs>
          <w:tab w:val="left" w:pos="0"/>
        </w:tabs>
      </w:pPr>
      <w:r>
        <w:rPr>
          <w:rStyle w:val="lev"/>
        </w:rPr>
        <w:t>5.</w:t>
      </w:r>
      <w:r w:rsidR="00962A79">
        <w:rPr>
          <w:rStyle w:val="lev"/>
        </w:rPr>
        <w:t>Encourager le retour et la réintégration dignes</w:t>
      </w:r>
      <w:r w:rsidR="00962A79">
        <w:t xml:space="preserve"> des migrants dans leur pays d’origine ;</w:t>
      </w:r>
    </w:p>
    <w:p w14:paraId="0126353D" w14:textId="2E582322" w:rsidR="00962A79" w:rsidRDefault="00E705D4" w:rsidP="00E705D4">
      <w:pPr>
        <w:pStyle w:val="Corpsdetexte"/>
        <w:tabs>
          <w:tab w:val="left" w:pos="0"/>
        </w:tabs>
      </w:pPr>
      <w:r>
        <w:rPr>
          <w:rStyle w:val="lev"/>
        </w:rPr>
        <w:t>6.</w:t>
      </w:r>
      <w:r w:rsidR="00962A79">
        <w:rPr>
          <w:rStyle w:val="lev"/>
        </w:rPr>
        <w:t>Moderniser et harmoniser le cadre juridique</w:t>
      </w:r>
      <w:r w:rsidR="00962A79">
        <w:t xml:space="preserve"> relatif à la migration ;</w:t>
      </w:r>
    </w:p>
    <w:p w14:paraId="31D52274" w14:textId="2D58C56C" w:rsidR="00962A79" w:rsidRDefault="00E705D4" w:rsidP="00E705D4">
      <w:pPr>
        <w:pStyle w:val="Corpsdetexte"/>
        <w:tabs>
          <w:tab w:val="left" w:pos="0"/>
        </w:tabs>
      </w:pPr>
      <w:r>
        <w:rPr>
          <w:rStyle w:val="lev"/>
        </w:rPr>
        <w:t>7.</w:t>
      </w:r>
      <w:r w:rsidR="00962A79">
        <w:rPr>
          <w:rStyle w:val="lev"/>
        </w:rPr>
        <w:t>Créer un système national de coordination</w:t>
      </w:r>
      <w:r w:rsidR="00962A79">
        <w:t xml:space="preserve"> des politiques migratoires ;</w:t>
      </w:r>
    </w:p>
    <w:p w14:paraId="589785F2" w14:textId="6007BFC0" w:rsidR="00962A79" w:rsidRDefault="00E705D4" w:rsidP="00E705D4">
      <w:pPr>
        <w:pStyle w:val="Corpsdetexte"/>
        <w:tabs>
          <w:tab w:val="left" w:pos="0"/>
        </w:tabs>
      </w:pPr>
      <w:r>
        <w:rPr>
          <w:rStyle w:val="lev"/>
        </w:rPr>
        <w:t>8.</w:t>
      </w:r>
      <w:r w:rsidR="00962A79">
        <w:rPr>
          <w:rStyle w:val="lev"/>
        </w:rPr>
        <w:t>Vulgariser la Convention</w:t>
      </w:r>
      <w:r w:rsidR="00962A79">
        <w:t xml:space="preserve"> auprès des acteurs judiciaires, de la société civile et des services administratifs ;</w:t>
      </w:r>
    </w:p>
    <w:p w14:paraId="0B9DBFEC" w14:textId="3C883D65" w:rsidR="00E705D4" w:rsidRDefault="00E705D4" w:rsidP="00E705D4">
      <w:pPr>
        <w:pStyle w:val="Corpsdetexte"/>
        <w:tabs>
          <w:tab w:val="left" w:pos="0"/>
        </w:tabs>
      </w:pPr>
      <w:r>
        <w:rPr>
          <w:rStyle w:val="lev"/>
        </w:rPr>
        <w:t>9.</w:t>
      </w:r>
      <w:r w:rsidR="00962A79">
        <w:rPr>
          <w:rStyle w:val="lev"/>
        </w:rPr>
        <w:t>Renforcer la coopération judiciaire et transfrontalière</w:t>
      </w:r>
      <w:r w:rsidR="00962A79">
        <w:t xml:space="preserve"> pour la protection des migrants ;</w:t>
      </w:r>
    </w:p>
    <w:p w14:paraId="6EB55574" w14:textId="400C9179" w:rsidR="00962A79" w:rsidRDefault="00E705D4" w:rsidP="00E705D4">
      <w:pPr>
        <w:pStyle w:val="Corpsdetexte"/>
        <w:tabs>
          <w:tab w:val="left" w:pos="0"/>
        </w:tabs>
      </w:pPr>
      <w:r>
        <w:rPr>
          <w:rStyle w:val="lev"/>
          <w:b w:val="0"/>
          <w:bCs w:val="0"/>
        </w:rPr>
        <w:t>10.</w:t>
      </w:r>
      <w:r w:rsidR="00962A79">
        <w:rPr>
          <w:rStyle w:val="lev"/>
        </w:rPr>
        <w:t>Lutter contre la mendicité des migrants</w:t>
      </w:r>
      <w:r w:rsidR="00962A79">
        <w:t xml:space="preserve">, en particulier des enfants </w:t>
      </w:r>
    </w:p>
    <w:p w14:paraId="3D9C4464" w14:textId="3E142584" w:rsidR="00962A79" w:rsidRDefault="00E705D4" w:rsidP="00E705D4">
      <w:pPr>
        <w:pStyle w:val="Corpsdetexte"/>
        <w:tabs>
          <w:tab w:val="left" w:pos="0"/>
        </w:tabs>
      </w:pPr>
      <w:r>
        <w:rPr>
          <w:rStyle w:val="lev"/>
        </w:rPr>
        <w:t xml:space="preserve"> 11.</w:t>
      </w:r>
      <w:r w:rsidR="00962A79">
        <w:rPr>
          <w:rStyle w:val="lev"/>
        </w:rPr>
        <w:t>Mettre en place un système de collecte et d’analyse de données fiables</w:t>
      </w:r>
      <w:r w:rsidR="00962A79">
        <w:t xml:space="preserve"> </w:t>
      </w:r>
      <w:r>
        <w:t xml:space="preserve">    </w:t>
      </w:r>
      <w:r w:rsidR="00962A79">
        <w:t>sur la migration ;</w:t>
      </w:r>
    </w:p>
    <w:p w14:paraId="2EF896E8" w14:textId="54203C19" w:rsidR="00962A79" w:rsidRDefault="00E705D4" w:rsidP="00E705D4">
      <w:pPr>
        <w:pStyle w:val="Corpsdetexte"/>
        <w:tabs>
          <w:tab w:val="left" w:pos="0"/>
        </w:tabs>
        <w:ind w:left="4" w:firstLine="0"/>
      </w:pPr>
      <w:r>
        <w:rPr>
          <w:rStyle w:val="lev"/>
        </w:rPr>
        <w:lastRenderedPageBreak/>
        <w:t xml:space="preserve"> 12.</w:t>
      </w:r>
      <w:r w:rsidR="00962A79">
        <w:rPr>
          <w:rStyle w:val="lev"/>
        </w:rPr>
        <w:t>Assurer une meilleure coordination interinstitutionnelle</w:t>
      </w:r>
      <w:r w:rsidR="00962A79">
        <w:t xml:space="preserve"> pour l’application des engagements internationaux ;</w:t>
      </w:r>
    </w:p>
    <w:p w14:paraId="11C20F50" w14:textId="026DDFB6" w:rsidR="00962A79" w:rsidRDefault="00E705D4" w:rsidP="00E705D4">
      <w:pPr>
        <w:pStyle w:val="Corpsdetexte"/>
        <w:tabs>
          <w:tab w:val="left" w:pos="0"/>
        </w:tabs>
        <w:ind w:left="4" w:firstLine="0"/>
      </w:pPr>
      <w:r w:rsidRPr="00E705D4">
        <w:rPr>
          <w:rStyle w:val="lev"/>
          <w:b w:val="0"/>
          <w:bCs w:val="0"/>
        </w:rPr>
        <w:t xml:space="preserve"> </w:t>
      </w:r>
      <w:r>
        <w:rPr>
          <w:rStyle w:val="lev"/>
          <w:b w:val="0"/>
          <w:bCs w:val="0"/>
        </w:rPr>
        <w:t>13.</w:t>
      </w:r>
      <w:r w:rsidR="00962A79">
        <w:rPr>
          <w:rStyle w:val="lev"/>
        </w:rPr>
        <w:t>Allouer les ressources humaines et financières nécessaires</w:t>
      </w:r>
      <w:r w:rsidR="00962A79">
        <w:t xml:space="preserve"> à la mise en œuvre de la Convention ;</w:t>
      </w:r>
    </w:p>
    <w:p w14:paraId="5CD2190C" w14:textId="2FB36DDD" w:rsidR="00962A79" w:rsidRDefault="00E705D4" w:rsidP="00E705D4">
      <w:pPr>
        <w:pStyle w:val="Corpsdetexte"/>
        <w:tabs>
          <w:tab w:val="left" w:pos="0"/>
        </w:tabs>
      </w:pPr>
      <w:r>
        <w:rPr>
          <w:rStyle w:val="lev"/>
        </w:rPr>
        <w:t xml:space="preserve"> </w:t>
      </w:r>
      <w:r w:rsidR="00572088">
        <w:rPr>
          <w:rStyle w:val="lev"/>
        </w:rPr>
        <w:t>14.</w:t>
      </w:r>
      <w:r w:rsidR="00962A79">
        <w:rPr>
          <w:rStyle w:val="lev"/>
        </w:rPr>
        <w:t>Associer la CNDH et la société civile</w:t>
      </w:r>
      <w:r w:rsidR="00962A79">
        <w:t xml:space="preserve"> à l’élaboration, au suivi et à l’évaluation du plan d’action national relatif à la migration.</w:t>
      </w:r>
    </w:p>
    <w:p w14:paraId="3A786496" w14:textId="77777777" w:rsidR="00347C7F" w:rsidRPr="009A0364" w:rsidRDefault="00347C7F">
      <w:pPr>
        <w:rPr>
          <w:color w:val="auto"/>
        </w:rPr>
      </w:pPr>
    </w:p>
    <w:sectPr w:rsidR="00347C7F" w:rsidRPr="009A0364">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F3769" w14:textId="77777777" w:rsidR="00866081" w:rsidRDefault="00866081" w:rsidP="009A0364">
      <w:pPr>
        <w:spacing w:after="0" w:line="240" w:lineRule="auto"/>
      </w:pPr>
      <w:r>
        <w:separator/>
      </w:r>
    </w:p>
  </w:endnote>
  <w:endnote w:type="continuationSeparator" w:id="0">
    <w:p w14:paraId="7B9EAA51" w14:textId="77777777" w:rsidR="00866081" w:rsidRDefault="00866081" w:rsidP="009A0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New Roman 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8146506"/>
      <w:docPartObj>
        <w:docPartGallery w:val="Page Numbers (Bottom of Page)"/>
        <w:docPartUnique/>
      </w:docPartObj>
    </w:sdtPr>
    <w:sdtContent>
      <w:p w14:paraId="4DDF3FD8" w14:textId="272E7C8C" w:rsidR="001C332D" w:rsidRDefault="001C332D">
        <w:pPr>
          <w:pStyle w:val="Pieddepage"/>
          <w:jc w:val="center"/>
        </w:pPr>
        <w:r>
          <w:fldChar w:fldCharType="begin"/>
        </w:r>
        <w:r>
          <w:instrText>PAGE   \* MERGEFORMAT</w:instrText>
        </w:r>
        <w:r>
          <w:fldChar w:fldCharType="separate"/>
        </w:r>
        <w:r>
          <w:t>2</w:t>
        </w:r>
        <w:r>
          <w:fldChar w:fldCharType="end"/>
        </w:r>
      </w:p>
    </w:sdtContent>
  </w:sdt>
  <w:p w14:paraId="3CDCEE95" w14:textId="77777777" w:rsidR="001C332D" w:rsidRDefault="001C332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EC7FD" w14:textId="77777777" w:rsidR="00866081" w:rsidRDefault="00866081" w:rsidP="009A0364">
      <w:pPr>
        <w:spacing w:after="0" w:line="240" w:lineRule="auto"/>
      </w:pPr>
      <w:r>
        <w:separator/>
      </w:r>
    </w:p>
  </w:footnote>
  <w:footnote w:type="continuationSeparator" w:id="0">
    <w:p w14:paraId="60B587F3" w14:textId="77777777" w:rsidR="00866081" w:rsidRDefault="00866081" w:rsidP="009A0364">
      <w:pPr>
        <w:spacing w:after="0" w:line="240" w:lineRule="auto"/>
      </w:pPr>
      <w:r>
        <w:continuationSeparator/>
      </w:r>
    </w:p>
  </w:footnote>
  <w:footnote w:id="1">
    <w:p w14:paraId="06479C3C" w14:textId="77777777" w:rsidR="009A0364" w:rsidRDefault="009A0364" w:rsidP="009A0364">
      <w:pPr>
        <w:pStyle w:val="Notedebasdepage"/>
      </w:pPr>
      <w:r>
        <w:rPr>
          <w:rStyle w:val="Appelnotedebasdep"/>
        </w:rPr>
        <w:footnoteRef/>
      </w:r>
      <w:r>
        <w:t xml:space="preserve"> Source : document de la UNHCR, novembre 2025.</w:t>
      </w:r>
    </w:p>
  </w:footnote>
  <w:footnote w:id="2">
    <w:p w14:paraId="04416AC4" w14:textId="46551F9D" w:rsidR="009A0364" w:rsidRDefault="009A0364" w:rsidP="009A0364">
      <w:pPr>
        <w:pStyle w:val="Notedebasdepage"/>
      </w:pPr>
      <w:r>
        <w:rPr>
          <w:rStyle w:val="Appelnotedebasdep"/>
        </w:rPr>
        <w:footnoteRef/>
      </w:r>
      <w:r>
        <w:t xml:space="preserve"> </w:t>
      </w:r>
      <w:r w:rsidR="001C332D">
        <w:t>Ibid.</w:t>
      </w:r>
    </w:p>
  </w:footnote>
  <w:footnote w:id="3">
    <w:p w14:paraId="5CA980D2" w14:textId="77777777" w:rsidR="009A0364" w:rsidRDefault="009A0364" w:rsidP="009A0364">
      <w:pPr>
        <w:pStyle w:val="Notedebasdepage"/>
      </w:pPr>
      <w:r>
        <w:rPr>
          <w:rStyle w:val="Appelnotedebasdep"/>
        </w:rPr>
        <w:footnoteRef/>
      </w:r>
      <w:r>
        <w:t xml:space="preserve"> Source : Rapport de visite de la CNDH-Mauritanie au Camp de </w:t>
      </w:r>
      <w:proofErr w:type="spellStart"/>
      <w:r>
        <w:t>Mberra</w:t>
      </w:r>
      <w:proofErr w:type="spellEnd"/>
      <w:r>
        <w:t xml:space="preserve"> le 1</w:t>
      </w:r>
      <w:r>
        <w:rPr>
          <w:vertAlign w:val="superscript"/>
        </w:rPr>
        <w:t>er</w:t>
      </w:r>
      <w:r>
        <w:t xml:space="preserve"> novembre 2025.</w:t>
      </w:r>
    </w:p>
  </w:footnote>
  <w:footnote w:id="4">
    <w:p w14:paraId="6DBFEB27" w14:textId="77777777" w:rsidR="009A0364" w:rsidRDefault="009A0364" w:rsidP="009A0364">
      <w:pPr>
        <w:pStyle w:val="Notedebasdepage"/>
      </w:pPr>
      <w:r>
        <w:rPr>
          <w:rStyle w:val="Appelnotedebasdep"/>
        </w:rPr>
        <w:footnoteRef/>
      </w:r>
      <w:r>
        <w:t xml:space="preserve"> Source : UNHCR, moi de novembre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841AF"/>
    <w:multiLevelType w:val="multilevel"/>
    <w:tmpl w:val="12F83B4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 w15:restartNumberingAfterBreak="0">
    <w:nsid w:val="19661DB2"/>
    <w:multiLevelType w:val="multilevel"/>
    <w:tmpl w:val="D47E773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15:restartNumberingAfterBreak="0">
    <w:nsid w:val="5BCA2453"/>
    <w:multiLevelType w:val="multilevel"/>
    <w:tmpl w:val="7B807DFE"/>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3" w15:restartNumberingAfterBreak="0">
    <w:nsid w:val="76795EA0"/>
    <w:multiLevelType w:val="multilevel"/>
    <w:tmpl w:val="B9429C1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16cid:durableId="449664704">
    <w:abstractNumId w:val="0"/>
  </w:num>
  <w:num w:numId="2" w16cid:durableId="640382317">
    <w:abstractNumId w:val="3"/>
  </w:num>
  <w:num w:numId="3" w16cid:durableId="1192181176">
    <w:abstractNumId w:val="1"/>
  </w:num>
  <w:num w:numId="4" w16cid:durableId="10885778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364"/>
    <w:rsid w:val="00092046"/>
    <w:rsid w:val="001C332D"/>
    <w:rsid w:val="002B0E4E"/>
    <w:rsid w:val="00347C7F"/>
    <w:rsid w:val="0035572B"/>
    <w:rsid w:val="003F6DE0"/>
    <w:rsid w:val="004E3B69"/>
    <w:rsid w:val="00572088"/>
    <w:rsid w:val="007D07CE"/>
    <w:rsid w:val="007E184D"/>
    <w:rsid w:val="00823600"/>
    <w:rsid w:val="00866081"/>
    <w:rsid w:val="00962A79"/>
    <w:rsid w:val="009A0364"/>
    <w:rsid w:val="009E60B4"/>
    <w:rsid w:val="00A8263A"/>
    <w:rsid w:val="00AA57DE"/>
    <w:rsid w:val="00C652F3"/>
    <w:rsid w:val="00E705D4"/>
    <w:rsid w:val="00FD117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B64D6"/>
  <w15:chartTrackingRefBased/>
  <w15:docId w15:val="{BFC53FB3-D3C2-496E-A5C1-95C0B3132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364"/>
    <w:pPr>
      <w:spacing w:after="4" w:line="304" w:lineRule="auto"/>
      <w:ind w:left="14" w:right="8" w:hanging="10"/>
      <w:jc w:val="both"/>
    </w:pPr>
    <w:rPr>
      <w:rFonts w:ascii="Times New Roman" w:eastAsia="Times New Roman" w:hAnsi="Times New Roman" w:cs="Times New Roman"/>
      <w:color w:val="000000"/>
      <w:sz w:val="28"/>
      <w:szCs w:val="24"/>
      <w:lang w:eastAsia="fr-FR"/>
    </w:rPr>
  </w:style>
  <w:style w:type="paragraph" w:styleId="Titre2">
    <w:name w:val="heading 2"/>
    <w:next w:val="Normal"/>
    <w:link w:val="Titre2Car"/>
    <w:uiPriority w:val="9"/>
    <w:unhideWhenUsed/>
    <w:qFormat/>
    <w:rsid w:val="00962A79"/>
    <w:pPr>
      <w:keepNext/>
      <w:keepLines/>
      <w:spacing w:after="331"/>
      <w:ind w:left="10" w:hanging="10"/>
      <w:outlineLvl w:val="1"/>
    </w:pPr>
    <w:rPr>
      <w:rFonts w:ascii="Times New Roman" w:eastAsia="Times New Roman" w:hAnsi="Times New Roman" w:cs="Times New Roman"/>
      <w:b/>
      <w:color w:val="008000"/>
      <w:sz w:val="28"/>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9A0364"/>
    <w:pPr>
      <w:spacing w:before="100" w:beforeAutospacing="1" w:after="100" w:afterAutospacing="1" w:line="240" w:lineRule="auto"/>
      <w:ind w:left="0" w:right="0" w:firstLine="0"/>
      <w:jc w:val="left"/>
    </w:pPr>
    <w:rPr>
      <w:color w:val="auto"/>
      <w:kern w:val="0"/>
      <w:sz w:val="24"/>
      <w14:ligatures w14:val="none"/>
    </w:rPr>
  </w:style>
  <w:style w:type="paragraph" w:styleId="Notedebasdepage">
    <w:name w:val="footnote text"/>
    <w:basedOn w:val="Normal"/>
    <w:link w:val="NotedebasdepageCar"/>
    <w:uiPriority w:val="99"/>
    <w:semiHidden/>
    <w:unhideWhenUsed/>
    <w:rsid w:val="009A0364"/>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9A0364"/>
    <w:rPr>
      <w:rFonts w:ascii="Times New Roman" w:eastAsia="Times New Roman" w:hAnsi="Times New Roman" w:cs="Times New Roman"/>
      <w:color w:val="000000"/>
      <w:sz w:val="20"/>
      <w:szCs w:val="20"/>
      <w:lang w:eastAsia="fr-FR"/>
    </w:rPr>
  </w:style>
  <w:style w:type="character" w:customStyle="1" w:styleId="SingleTxtGChar">
    <w:name w:val="_ Single Txt_G Char"/>
    <w:link w:val="SingleTxtG"/>
    <w:locked/>
    <w:rsid w:val="009A0364"/>
    <w:rPr>
      <w:lang w:val="fr-CH"/>
    </w:rPr>
  </w:style>
  <w:style w:type="paragraph" w:customStyle="1" w:styleId="SingleTxtG">
    <w:name w:val="_ Single Txt_G"/>
    <w:basedOn w:val="Normal"/>
    <w:link w:val="SingleTxtGChar"/>
    <w:qFormat/>
    <w:rsid w:val="009A0364"/>
    <w:pPr>
      <w:suppressAutoHyphens/>
      <w:spacing w:after="120" w:line="240" w:lineRule="atLeast"/>
      <w:ind w:left="1134" w:right="1134" w:firstLine="0"/>
    </w:pPr>
    <w:rPr>
      <w:rFonts w:asciiTheme="minorHAnsi" w:eastAsiaTheme="minorHAnsi" w:hAnsiTheme="minorHAnsi" w:cstheme="minorBidi"/>
      <w:color w:val="auto"/>
      <w:sz w:val="22"/>
      <w:szCs w:val="22"/>
      <w:lang w:val="fr-CH" w:eastAsia="en-US"/>
    </w:rPr>
  </w:style>
  <w:style w:type="character" w:styleId="Appelnotedebasdep">
    <w:name w:val="footnote reference"/>
    <w:basedOn w:val="Policepardfaut"/>
    <w:uiPriority w:val="99"/>
    <w:semiHidden/>
    <w:unhideWhenUsed/>
    <w:rsid w:val="009A0364"/>
    <w:rPr>
      <w:vertAlign w:val="superscript"/>
    </w:rPr>
  </w:style>
  <w:style w:type="table" w:styleId="Grilledutableau">
    <w:name w:val="Table Grid"/>
    <w:basedOn w:val="TableauNormal"/>
    <w:uiPriority w:val="39"/>
    <w:rsid w:val="009A036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1C332D"/>
    <w:pPr>
      <w:tabs>
        <w:tab w:val="center" w:pos="4536"/>
        <w:tab w:val="right" w:pos="9072"/>
      </w:tabs>
      <w:spacing w:after="0" w:line="240" w:lineRule="auto"/>
    </w:pPr>
  </w:style>
  <w:style w:type="character" w:customStyle="1" w:styleId="En-tteCar">
    <w:name w:val="En-tête Car"/>
    <w:basedOn w:val="Policepardfaut"/>
    <w:link w:val="En-tte"/>
    <w:uiPriority w:val="99"/>
    <w:rsid w:val="001C332D"/>
    <w:rPr>
      <w:rFonts w:ascii="Times New Roman" w:eastAsia="Times New Roman" w:hAnsi="Times New Roman" w:cs="Times New Roman"/>
      <w:color w:val="000000"/>
      <w:sz w:val="28"/>
      <w:szCs w:val="24"/>
      <w:lang w:eastAsia="fr-FR"/>
    </w:rPr>
  </w:style>
  <w:style w:type="paragraph" w:styleId="Pieddepage">
    <w:name w:val="footer"/>
    <w:basedOn w:val="Normal"/>
    <w:link w:val="PieddepageCar"/>
    <w:uiPriority w:val="99"/>
    <w:unhideWhenUsed/>
    <w:rsid w:val="001C332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C332D"/>
    <w:rPr>
      <w:rFonts w:ascii="Times New Roman" w:eastAsia="Times New Roman" w:hAnsi="Times New Roman" w:cs="Times New Roman"/>
      <w:color w:val="000000"/>
      <w:sz w:val="28"/>
      <w:szCs w:val="24"/>
      <w:lang w:eastAsia="fr-FR"/>
    </w:rPr>
  </w:style>
  <w:style w:type="character" w:customStyle="1" w:styleId="Titre2Car">
    <w:name w:val="Titre 2 Car"/>
    <w:basedOn w:val="Policepardfaut"/>
    <w:link w:val="Titre2"/>
    <w:uiPriority w:val="9"/>
    <w:rsid w:val="00962A79"/>
    <w:rPr>
      <w:rFonts w:ascii="Times New Roman" w:eastAsia="Times New Roman" w:hAnsi="Times New Roman" w:cs="Times New Roman"/>
      <w:b/>
      <w:color w:val="008000"/>
      <w:sz w:val="28"/>
      <w:szCs w:val="24"/>
      <w:lang w:eastAsia="fr-FR"/>
    </w:rPr>
  </w:style>
  <w:style w:type="character" w:styleId="lev">
    <w:name w:val="Strong"/>
    <w:basedOn w:val="Policepardfaut"/>
    <w:uiPriority w:val="22"/>
    <w:qFormat/>
    <w:rsid w:val="00962A79"/>
    <w:rPr>
      <w:b/>
      <w:bCs/>
    </w:rPr>
  </w:style>
  <w:style w:type="paragraph" w:styleId="Corpsdetexte">
    <w:name w:val="Body Text"/>
    <w:basedOn w:val="Normal"/>
    <w:link w:val="CorpsdetexteCar"/>
    <w:rsid w:val="00962A79"/>
    <w:pPr>
      <w:suppressAutoHyphens/>
      <w:spacing w:after="140" w:line="276" w:lineRule="auto"/>
    </w:pPr>
  </w:style>
  <w:style w:type="character" w:customStyle="1" w:styleId="CorpsdetexteCar">
    <w:name w:val="Corps de texte Car"/>
    <w:basedOn w:val="Policepardfaut"/>
    <w:link w:val="Corpsdetexte"/>
    <w:rsid w:val="00962A79"/>
    <w:rPr>
      <w:rFonts w:ascii="Times New Roman" w:eastAsia="Times New Roman" w:hAnsi="Times New Roman" w:cs="Times New Roman"/>
      <w:color w:val="000000"/>
      <w:sz w:val="28"/>
      <w:szCs w:val="24"/>
      <w:lang w:eastAsia="fr-FR"/>
    </w:rPr>
  </w:style>
  <w:style w:type="paragraph" w:customStyle="1" w:styleId="Lignehorizontale">
    <w:name w:val="Ligne horizontale"/>
    <w:basedOn w:val="Normal"/>
    <w:next w:val="Corpsdetexte"/>
    <w:qFormat/>
    <w:rsid w:val="00962A79"/>
    <w:pPr>
      <w:suppressLineNumbers/>
      <w:pBdr>
        <w:bottom w:val="double" w:sz="2" w:space="0" w:color="808080"/>
      </w:pBdr>
      <w:suppressAutoHyphens/>
      <w:spacing w:after="283" w:line="307" w:lineRule="auto"/>
    </w:pPr>
    <w:rPr>
      <w:sz w:val="12"/>
      <w:szCs w:val="12"/>
    </w:rPr>
  </w:style>
  <w:style w:type="paragraph" w:styleId="Paragraphedeliste">
    <w:name w:val="List Paragraph"/>
    <w:basedOn w:val="Normal"/>
    <w:uiPriority w:val="34"/>
    <w:qFormat/>
    <w:rsid w:val="003F6D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06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b59f11c04630f907074f507a52cfb13">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9910e5ddb5bdbb6b6a869f53de1def0b"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2025-11-29T15:28:48+00:00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CEA6ABC-EE38-4513-98FA-2C92DDA746F8}"/>
</file>

<file path=customXml/itemProps2.xml><?xml version="1.0" encoding="utf-8"?>
<ds:datastoreItem xmlns:ds="http://schemas.openxmlformats.org/officeDocument/2006/customXml" ds:itemID="{94B61B7D-3FDA-491E-B562-93ECC7FB8745}"/>
</file>

<file path=customXml/itemProps3.xml><?xml version="1.0" encoding="utf-8"?>
<ds:datastoreItem xmlns:ds="http://schemas.openxmlformats.org/officeDocument/2006/customXml" ds:itemID="{FF77E48C-1596-4B75-8924-A6A9E195FD8A}"/>
</file>

<file path=docProps/app.xml><?xml version="1.0" encoding="utf-8"?>
<Properties xmlns="http://schemas.openxmlformats.org/officeDocument/2006/extended-properties" xmlns:vt="http://schemas.openxmlformats.org/officeDocument/2006/docPropsVTypes">
  <Template>Normal</Template>
  <TotalTime>0</TotalTime>
  <Pages>13</Pages>
  <Words>3414</Words>
  <Characters>18782</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ouldabdelmalik@gmail.com</dc:creator>
  <cp:keywords/>
  <dc:description/>
  <cp:lastModifiedBy>lenovo</cp:lastModifiedBy>
  <cp:revision>2</cp:revision>
  <dcterms:created xsi:type="dcterms:W3CDTF">2025-11-28T14:37:00Z</dcterms:created>
  <dcterms:modified xsi:type="dcterms:W3CDTF">2025-11-28T14:37:00Z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