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E60DAD" w14:textId="332694C1" w:rsidR="008B35C0" w:rsidRPr="004A1A64" w:rsidRDefault="00A328E8" w:rsidP="004A1A64">
      <w:pPr>
        <w:pBdr>
          <w:bottom w:val="single" w:sz="4" w:space="1" w:color="auto"/>
        </w:pBdr>
        <w:rPr>
          <w:rFonts w:asciiTheme="majorHAnsi" w:hAnsiTheme="majorHAnsi"/>
          <w:b/>
          <w:color w:val="000000" w:themeColor="text1"/>
          <w:sz w:val="28"/>
          <w:szCs w:val="28"/>
          <w:lang w:val="en-CA"/>
        </w:rPr>
      </w:pPr>
      <w:r>
        <w:rPr>
          <w:rFonts w:asciiTheme="majorHAnsi" w:hAnsiTheme="majorHAnsi"/>
          <w:b/>
          <w:color w:val="000000" w:themeColor="text1"/>
          <w:sz w:val="28"/>
          <w:szCs w:val="28"/>
          <w:lang w:val="en-CA"/>
        </w:rPr>
        <w:t xml:space="preserve">Exclusion of Indigenous women in meaningful participation in Indigenous Nation Building </w:t>
      </w:r>
    </w:p>
    <w:p w14:paraId="6A258933" w14:textId="77777777" w:rsidR="00A328E8" w:rsidRDefault="00A328E8" w:rsidP="00CD3F89">
      <w:pPr>
        <w:rPr>
          <w:rFonts w:asciiTheme="majorHAnsi" w:hAnsiTheme="majorHAnsi"/>
          <w:color w:val="000000" w:themeColor="text1"/>
          <w:lang w:val="en-CA"/>
        </w:rPr>
      </w:pPr>
    </w:p>
    <w:p w14:paraId="4B5E6326" w14:textId="39B2B136" w:rsidR="00122EB0" w:rsidRPr="00026858" w:rsidRDefault="00A07505" w:rsidP="00CD3F89">
      <w:pPr>
        <w:rPr>
          <w:rFonts w:asciiTheme="majorHAnsi" w:hAnsiTheme="majorHAnsi"/>
          <w:lang w:val="en-CA"/>
        </w:rPr>
      </w:pPr>
      <w:r w:rsidRPr="00026858">
        <w:rPr>
          <w:rFonts w:asciiTheme="majorHAnsi" w:hAnsiTheme="majorHAnsi"/>
          <w:color w:val="000000" w:themeColor="text1"/>
          <w:lang w:val="en-CA"/>
        </w:rPr>
        <w:t xml:space="preserve">In the implementation </w:t>
      </w:r>
      <w:r w:rsidR="00667B36" w:rsidRPr="00026858">
        <w:rPr>
          <w:rFonts w:asciiTheme="majorHAnsi" w:hAnsiTheme="majorHAnsi"/>
          <w:color w:val="000000" w:themeColor="text1"/>
          <w:lang w:val="en-CA"/>
        </w:rPr>
        <w:t xml:space="preserve">of </w:t>
      </w:r>
      <w:r w:rsidR="00A328E8">
        <w:rPr>
          <w:rFonts w:asciiTheme="majorHAnsi" w:hAnsiTheme="majorHAnsi"/>
          <w:color w:val="000000" w:themeColor="text1"/>
          <w:lang w:val="en-CA"/>
        </w:rPr>
        <w:t>the federal government’s Nation-to-</w:t>
      </w:r>
      <w:r w:rsidR="00667B36" w:rsidRPr="00026858">
        <w:rPr>
          <w:rFonts w:asciiTheme="majorHAnsi" w:hAnsiTheme="majorHAnsi"/>
          <w:color w:val="000000" w:themeColor="text1"/>
          <w:lang w:val="en-CA"/>
        </w:rPr>
        <w:t>Nation policy, the government of Canada has</w:t>
      </w:r>
      <w:r w:rsidR="008B35C0" w:rsidRPr="00026858">
        <w:rPr>
          <w:rFonts w:asciiTheme="majorHAnsi" w:hAnsiTheme="majorHAnsi"/>
          <w:color w:val="000000" w:themeColor="text1"/>
          <w:lang w:val="en-CA"/>
        </w:rPr>
        <w:t xml:space="preserve"> perpetuated and maintained </w:t>
      </w:r>
      <w:r w:rsidR="00667B36" w:rsidRPr="00026858">
        <w:rPr>
          <w:rFonts w:asciiTheme="majorHAnsi" w:hAnsiTheme="majorHAnsi"/>
          <w:color w:val="000000" w:themeColor="text1"/>
          <w:lang w:val="en-CA"/>
        </w:rPr>
        <w:t>discriminatory practices against Indigenous women.</w:t>
      </w:r>
      <w:r w:rsidR="008B35C0" w:rsidRPr="00026858">
        <w:rPr>
          <w:rFonts w:asciiTheme="majorHAnsi" w:hAnsiTheme="majorHAnsi"/>
          <w:color w:val="000000" w:themeColor="text1"/>
          <w:lang w:val="en-CA"/>
        </w:rPr>
        <w:t xml:space="preserve">  The implement</w:t>
      </w:r>
      <w:r w:rsidR="00E66493" w:rsidRPr="00026858">
        <w:rPr>
          <w:rFonts w:asciiTheme="majorHAnsi" w:hAnsiTheme="majorHAnsi"/>
          <w:color w:val="000000" w:themeColor="text1"/>
          <w:lang w:val="en-CA"/>
        </w:rPr>
        <w:t>ation of the policy has largely perpetuated</w:t>
      </w:r>
      <w:r w:rsidR="008B35C0" w:rsidRPr="00026858">
        <w:rPr>
          <w:rFonts w:asciiTheme="majorHAnsi" w:hAnsiTheme="majorHAnsi"/>
          <w:color w:val="000000" w:themeColor="text1"/>
          <w:lang w:val="en-CA"/>
        </w:rPr>
        <w:t xml:space="preserve"> federal government’s past practices that ignore and discriminate against Indigenous women.</w:t>
      </w:r>
    </w:p>
    <w:p w14:paraId="7F0E954C" w14:textId="77777777" w:rsidR="00667B36" w:rsidRPr="00026858" w:rsidRDefault="00667B36" w:rsidP="00CD3F89">
      <w:pPr>
        <w:rPr>
          <w:rFonts w:asciiTheme="majorHAnsi" w:hAnsiTheme="majorHAnsi"/>
          <w:color w:val="000000" w:themeColor="text1"/>
          <w:lang w:val="en-CA"/>
        </w:rPr>
      </w:pPr>
    </w:p>
    <w:p w14:paraId="4344F046" w14:textId="2815550D" w:rsidR="00667B36" w:rsidRPr="00026858" w:rsidRDefault="00667B36" w:rsidP="00CD3F89">
      <w:pPr>
        <w:rPr>
          <w:rFonts w:asciiTheme="majorHAnsi" w:hAnsiTheme="majorHAnsi"/>
          <w:color w:val="000000" w:themeColor="text1"/>
          <w:lang w:val="en-CA"/>
        </w:rPr>
      </w:pPr>
      <w:r w:rsidRPr="00026858">
        <w:rPr>
          <w:rFonts w:asciiTheme="majorHAnsi" w:hAnsiTheme="majorHAnsi"/>
          <w:color w:val="000000" w:themeColor="text1"/>
          <w:lang w:val="en-CA"/>
        </w:rPr>
        <w:t>Evidence:</w:t>
      </w:r>
    </w:p>
    <w:p w14:paraId="46F963B7" w14:textId="77777777" w:rsidR="00A97E96" w:rsidRDefault="008B35C0" w:rsidP="00A97E96">
      <w:pPr>
        <w:pStyle w:val="ListParagraph"/>
        <w:numPr>
          <w:ilvl w:val="0"/>
          <w:numId w:val="10"/>
        </w:numPr>
        <w:ind w:left="360"/>
        <w:rPr>
          <w:rFonts w:asciiTheme="majorHAnsi" w:hAnsiTheme="majorHAnsi"/>
          <w:color w:val="000000" w:themeColor="text1"/>
          <w:lang w:val="en-CA"/>
        </w:rPr>
      </w:pPr>
      <w:r w:rsidRPr="00026858">
        <w:rPr>
          <w:rFonts w:asciiTheme="majorHAnsi" w:hAnsiTheme="majorHAnsi"/>
          <w:color w:val="000000" w:themeColor="text1"/>
          <w:lang w:val="en-CA"/>
        </w:rPr>
        <w:t>In 2016, the federal</w:t>
      </w:r>
      <w:r w:rsidR="00667B36" w:rsidRPr="00026858">
        <w:rPr>
          <w:rFonts w:asciiTheme="majorHAnsi" w:hAnsiTheme="majorHAnsi"/>
          <w:color w:val="000000" w:themeColor="text1"/>
          <w:lang w:val="en-CA"/>
        </w:rPr>
        <w:t xml:space="preserve"> government </w:t>
      </w:r>
      <w:r w:rsidRPr="00026858">
        <w:rPr>
          <w:rFonts w:asciiTheme="majorHAnsi" w:hAnsiTheme="majorHAnsi"/>
          <w:color w:val="000000" w:themeColor="text1"/>
          <w:lang w:val="en-CA"/>
        </w:rPr>
        <w:t>established a</w:t>
      </w:r>
      <w:r w:rsidR="00667B36" w:rsidRPr="00026858">
        <w:rPr>
          <w:rFonts w:asciiTheme="majorHAnsi" w:hAnsiTheme="majorHAnsi"/>
          <w:color w:val="000000" w:themeColor="text1"/>
          <w:lang w:val="en-CA"/>
        </w:rPr>
        <w:t xml:space="preserve"> </w:t>
      </w:r>
      <w:r w:rsidRPr="00026858">
        <w:rPr>
          <w:rFonts w:asciiTheme="majorHAnsi" w:hAnsiTheme="majorHAnsi"/>
          <w:color w:val="000000" w:themeColor="text1"/>
          <w:lang w:val="en-CA"/>
        </w:rPr>
        <w:t>“</w:t>
      </w:r>
      <w:r w:rsidR="00667B36" w:rsidRPr="00026858">
        <w:rPr>
          <w:rFonts w:asciiTheme="majorHAnsi" w:hAnsiTheme="majorHAnsi"/>
          <w:color w:val="000000" w:themeColor="text1"/>
          <w:lang w:val="en-CA"/>
        </w:rPr>
        <w:t>Nation</w:t>
      </w:r>
      <w:r w:rsidR="007172A8">
        <w:rPr>
          <w:rFonts w:asciiTheme="majorHAnsi" w:hAnsiTheme="majorHAnsi"/>
          <w:color w:val="000000" w:themeColor="text1"/>
          <w:lang w:val="en-CA"/>
        </w:rPr>
        <w:t xml:space="preserve"> to Nation” policy approach.</w:t>
      </w:r>
      <w:r w:rsidRPr="00026858">
        <w:rPr>
          <w:rFonts w:asciiTheme="majorHAnsi" w:hAnsiTheme="majorHAnsi"/>
          <w:color w:val="000000" w:themeColor="text1"/>
          <w:lang w:val="en-CA"/>
        </w:rPr>
        <w:t xml:space="preserve">  It chose as their </w:t>
      </w:r>
      <w:r w:rsidR="00667B36" w:rsidRPr="00026858">
        <w:rPr>
          <w:rFonts w:asciiTheme="majorHAnsi" w:hAnsiTheme="majorHAnsi"/>
          <w:color w:val="000000" w:themeColor="text1"/>
          <w:lang w:val="en-CA"/>
        </w:rPr>
        <w:t>p</w:t>
      </w:r>
      <w:r w:rsidRPr="00026858">
        <w:rPr>
          <w:rFonts w:asciiTheme="majorHAnsi" w:hAnsiTheme="majorHAnsi"/>
          <w:color w:val="000000" w:themeColor="text1"/>
          <w:lang w:val="en-CA"/>
        </w:rPr>
        <w:t>artners for “Nation” building,</w:t>
      </w:r>
      <w:r w:rsidR="00667B36" w:rsidRPr="00026858">
        <w:rPr>
          <w:rFonts w:asciiTheme="majorHAnsi" w:hAnsiTheme="majorHAnsi"/>
          <w:color w:val="000000" w:themeColor="text1"/>
          <w:lang w:val="en-CA"/>
        </w:rPr>
        <w:t xml:space="preserve"> three na</w:t>
      </w:r>
      <w:r w:rsidRPr="00026858">
        <w:rPr>
          <w:rFonts w:asciiTheme="majorHAnsi" w:hAnsiTheme="majorHAnsi"/>
          <w:color w:val="000000" w:themeColor="text1"/>
          <w:lang w:val="en-CA"/>
        </w:rPr>
        <w:t>tional Indigenous organizations</w:t>
      </w:r>
      <w:r w:rsidR="00A46319">
        <w:rPr>
          <w:rFonts w:asciiTheme="majorHAnsi" w:hAnsiTheme="majorHAnsi"/>
          <w:color w:val="000000" w:themeColor="text1"/>
          <w:lang w:val="en-CA"/>
        </w:rPr>
        <w:t xml:space="preserve"> (NIOs)</w:t>
      </w:r>
      <w:r w:rsidRPr="00026858">
        <w:rPr>
          <w:rFonts w:asciiTheme="majorHAnsi" w:hAnsiTheme="majorHAnsi"/>
          <w:color w:val="000000" w:themeColor="text1"/>
          <w:lang w:val="en-CA"/>
        </w:rPr>
        <w:t xml:space="preserve">: </w:t>
      </w:r>
      <w:r w:rsidR="00724889" w:rsidRPr="00026858">
        <w:rPr>
          <w:rFonts w:asciiTheme="majorHAnsi" w:hAnsiTheme="majorHAnsi"/>
          <w:color w:val="000000" w:themeColor="text1"/>
          <w:lang w:val="en-CA"/>
        </w:rPr>
        <w:t>T</w:t>
      </w:r>
      <w:r w:rsidR="00667B36" w:rsidRPr="00026858">
        <w:rPr>
          <w:rFonts w:asciiTheme="majorHAnsi" w:hAnsiTheme="majorHAnsi"/>
          <w:color w:val="000000" w:themeColor="text1"/>
          <w:lang w:val="en-CA"/>
        </w:rPr>
        <w:t>he Assembly of First Nations, the Métis Nat</w:t>
      </w:r>
      <w:r w:rsidR="007172A8">
        <w:rPr>
          <w:rFonts w:asciiTheme="majorHAnsi" w:hAnsiTheme="majorHAnsi"/>
          <w:color w:val="000000" w:themeColor="text1"/>
          <w:lang w:val="en-CA"/>
        </w:rPr>
        <w:t xml:space="preserve">ional Council and the Inuit </w:t>
      </w:r>
      <w:proofErr w:type="spellStart"/>
      <w:r w:rsidR="007172A8">
        <w:rPr>
          <w:rFonts w:asciiTheme="majorHAnsi" w:hAnsiTheme="majorHAnsi"/>
          <w:color w:val="000000" w:themeColor="text1"/>
          <w:lang w:val="en-CA"/>
        </w:rPr>
        <w:t>Tapi</w:t>
      </w:r>
      <w:r w:rsidR="00667B36" w:rsidRPr="00026858">
        <w:rPr>
          <w:rFonts w:asciiTheme="majorHAnsi" w:hAnsiTheme="majorHAnsi"/>
          <w:color w:val="000000" w:themeColor="text1"/>
          <w:lang w:val="en-CA"/>
        </w:rPr>
        <w:t>ri</w:t>
      </w:r>
      <w:r w:rsidR="007172A8">
        <w:rPr>
          <w:rFonts w:asciiTheme="majorHAnsi" w:hAnsiTheme="majorHAnsi"/>
          <w:color w:val="000000" w:themeColor="text1"/>
          <w:lang w:val="en-CA"/>
        </w:rPr>
        <w:t>it</w:t>
      </w:r>
      <w:proofErr w:type="spellEnd"/>
      <w:r w:rsidR="007172A8">
        <w:rPr>
          <w:rFonts w:asciiTheme="majorHAnsi" w:hAnsiTheme="majorHAnsi"/>
          <w:color w:val="000000" w:themeColor="text1"/>
          <w:lang w:val="en-CA"/>
        </w:rPr>
        <w:t xml:space="preserve"> </w:t>
      </w:r>
      <w:proofErr w:type="spellStart"/>
      <w:r w:rsidR="007172A8">
        <w:rPr>
          <w:rFonts w:asciiTheme="majorHAnsi" w:hAnsiTheme="majorHAnsi"/>
          <w:color w:val="000000" w:themeColor="text1"/>
          <w:lang w:val="en-CA"/>
        </w:rPr>
        <w:t>Kana</w:t>
      </w:r>
      <w:r w:rsidR="00667B36" w:rsidRPr="00026858">
        <w:rPr>
          <w:rFonts w:asciiTheme="majorHAnsi" w:hAnsiTheme="majorHAnsi"/>
          <w:color w:val="000000" w:themeColor="text1"/>
          <w:lang w:val="en-CA"/>
        </w:rPr>
        <w:t>tami</w:t>
      </w:r>
      <w:proofErr w:type="spellEnd"/>
      <w:r w:rsidR="00667B36" w:rsidRPr="00026858">
        <w:rPr>
          <w:rFonts w:asciiTheme="majorHAnsi" w:hAnsiTheme="majorHAnsi"/>
          <w:color w:val="000000" w:themeColor="text1"/>
          <w:lang w:val="en-CA"/>
        </w:rPr>
        <w:t xml:space="preserve">.   </w:t>
      </w:r>
    </w:p>
    <w:p w14:paraId="2826C2E9" w14:textId="77777777" w:rsidR="00A97E96" w:rsidRDefault="00A97E96" w:rsidP="00A97E96">
      <w:pPr>
        <w:pStyle w:val="ListParagraph"/>
        <w:ind w:left="360"/>
        <w:rPr>
          <w:rFonts w:asciiTheme="majorHAnsi" w:hAnsiTheme="majorHAnsi"/>
          <w:color w:val="000000" w:themeColor="text1"/>
          <w:lang w:val="en-CA"/>
        </w:rPr>
      </w:pPr>
    </w:p>
    <w:p w14:paraId="087CBAE3" w14:textId="365F7FA6" w:rsidR="00A97E96" w:rsidRPr="00A97E96" w:rsidRDefault="007172A8" w:rsidP="00A97E96">
      <w:pPr>
        <w:pStyle w:val="ListParagraph"/>
        <w:numPr>
          <w:ilvl w:val="0"/>
          <w:numId w:val="10"/>
        </w:numPr>
        <w:ind w:left="360"/>
        <w:rPr>
          <w:rFonts w:asciiTheme="majorHAnsi" w:hAnsiTheme="majorHAnsi"/>
          <w:color w:val="000000" w:themeColor="text1"/>
          <w:lang w:val="en-CA"/>
        </w:rPr>
      </w:pPr>
      <w:r w:rsidRPr="00A97E96">
        <w:rPr>
          <w:rFonts w:asciiTheme="majorHAnsi" w:hAnsiTheme="majorHAnsi"/>
          <w:color w:val="000000" w:themeColor="text1"/>
          <w:lang w:val="en-CA"/>
        </w:rPr>
        <w:t>This policy framework had the specific purpose</w:t>
      </w:r>
      <w:r w:rsidR="00A97E96" w:rsidRPr="00A97E96">
        <w:rPr>
          <w:rFonts w:asciiTheme="majorHAnsi" w:hAnsiTheme="majorHAnsi"/>
          <w:color w:val="000000" w:themeColor="text1"/>
          <w:lang w:val="en-CA"/>
        </w:rPr>
        <w:t xml:space="preserve"> to achieve reconciliation through nation building </w:t>
      </w:r>
      <w:r w:rsidR="00A44267">
        <w:rPr>
          <w:rFonts w:asciiTheme="majorHAnsi" w:hAnsiTheme="majorHAnsi"/>
          <w:color w:val="000000" w:themeColor="text1"/>
          <w:lang w:val="en-CA"/>
        </w:rPr>
        <w:t>“</w:t>
      </w:r>
      <w:r w:rsidR="00A97E96" w:rsidRPr="00A97E96">
        <w:rPr>
          <w:rFonts w:asciiTheme="majorHAnsi" w:eastAsia="Times New Roman" w:hAnsiTheme="majorHAnsi" w:cs="Times New Roman"/>
          <w:color w:val="333333"/>
          <w:shd w:val="clear" w:color="auto" w:fill="FFFFFF"/>
        </w:rPr>
        <w:t>based on recognition of rights, respect, co-operation, and partnership as the foundation for transformative change.”</w:t>
      </w:r>
    </w:p>
    <w:p w14:paraId="7099ACFD" w14:textId="77777777" w:rsidR="004A1A64" w:rsidRPr="00026858" w:rsidRDefault="004A1A64" w:rsidP="009A4CAD">
      <w:pPr>
        <w:rPr>
          <w:rFonts w:asciiTheme="majorHAnsi" w:hAnsiTheme="majorHAnsi"/>
          <w:color w:val="000000" w:themeColor="text1"/>
          <w:lang w:val="en-CA"/>
        </w:rPr>
      </w:pPr>
      <w:bookmarkStart w:id="0" w:name="_GoBack"/>
      <w:bookmarkEnd w:id="0"/>
    </w:p>
    <w:p w14:paraId="528E4691" w14:textId="35A1F2E3" w:rsidR="004A1A64" w:rsidRPr="00026858" w:rsidRDefault="00724889" w:rsidP="009A4CAD">
      <w:pPr>
        <w:pStyle w:val="ListParagraph"/>
        <w:numPr>
          <w:ilvl w:val="0"/>
          <w:numId w:val="10"/>
        </w:numPr>
        <w:ind w:left="360"/>
        <w:rPr>
          <w:rFonts w:asciiTheme="majorHAnsi" w:hAnsiTheme="majorHAnsi"/>
          <w:color w:val="000000" w:themeColor="text1"/>
          <w:lang w:val="en-CA"/>
        </w:rPr>
      </w:pPr>
      <w:r w:rsidRPr="00026858">
        <w:rPr>
          <w:rFonts w:asciiTheme="majorHAnsi" w:hAnsiTheme="majorHAnsi"/>
          <w:color w:val="000000" w:themeColor="text1"/>
          <w:lang w:val="en-CA"/>
        </w:rPr>
        <w:t xml:space="preserve">The government of Canada did not engage in a process that supported </w:t>
      </w:r>
      <w:r w:rsidR="007C40D1" w:rsidRPr="00026858">
        <w:rPr>
          <w:rFonts w:asciiTheme="majorHAnsi" w:hAnsiTheme="majorHAnsi"/>
          <w:color w:val="000000" w:themeColor="text1"/>
          <w:lang w:val="en-CA"/>
        </w:rPr>
        <w:t>I</w:t>
      </w:r>
      <w:r w:rsidRPr="00026858">
        <w:rPr>
          <w:rFonts w:asciiTheme="majorHAnsi" w:hAnsiTheme="majorHAnsi"/>
          <w:color w:val="000000" w:themeColor="text1"/>
          <w:lang w:val="en-CA"/>
        </w:rPr>
        <w:t>ndigenous communities and people to identify who they would consider legitima</w:t>
      </w:r>
      <w:r w:rsidR="00A44267">
        <w:rPr>
          <w:rFonts w:asciiTheme="majorHAnsi" w:hAnsiTheme="majorHAnsi"/>
          <w:color w:val="000000" w:themeColor="text1"/>
          <w:lang w:val="en-CA"/>
        </w:rPr>
        <w:t>te representatives in Nation-to-</w:t>
      </w:r>
      <w:r w:rsidRPr="00026858">
        <w:rPr>
          <w:rFonts w:asciiTheme="majorHAnsi" w:hAnsiTheme="majorHAnsi"/>
          <w:color w:val="000000" w:themeColor="text1"/>
          <w:lang w:val="en-CA"/>
        </w:rPr>
        <w:t xml:space="preserve">Nation discussions. </w:t>
      </w:r>
      <w:r w:rsidR="00A46319">
        <w:rPr>
          <w:rFonts w:asciiTheme="majorHAnsi" w:hAnsiTheme="majorHAnsi"/>
          <w:color w:val="000000" w:themeColor="text1"/>
          <w:lang w:val="en-CA"/>
        </w:rPr>
        <w:t>As a result</w:t>
      </w:r>
      <w:r w:rsidR="00A44267">
        <w:rPr>
          <w:rFonts w:asciiTheme="majorHAnsi" w:hAnsiTheme="majorHAnsi"/>
          <w:color w:val="000000" w:themeColor="text1"/>
          <w:lang w:val="en-CA"/>
        </w:rPr>
        <w:t>,</w:t>
      </w:r>
      <w:r w:rsidR="00A46319">
        <w:rPr>
          <w:rFonts w:asciiTheme="majorHAnsi" w:hAnsiTheme="majorHAnsi"/>
          <w:color w:val="000000" w:themeColor="text1"/>
          <w:lang w:val="en-CA"/>
        </w:rPr>
        <w:t xml:space="preserve"> the Nation to Nation negotiations has excluded the estimated 60-80% of urban Indigenous people and non-status Indigenous people. </w:t>
      </w:r>
      <w:r w:rsidR="00663292" w:rsidRPr="00026858">
        <w:rPr>
          <w:rFonts w:asciiTheme="majorHAnsi" w:hAnsiTheme="majorHAnsi"/>
          <w:color w:val="000000" w:themeColor="text1"/>
          <w:lang w:val="en-CA"/>
        </w:rPr>
        <w:t xml:space="preserve">  </w:t>
      </w:r>
    </w:p>
    <w:p w14:paraId="37360ECE" w14:textId="77777777" w:rsidR="00724889" w:rsidRDefault="00724889" w:rsidP="009A4CAD">
      <w:pPr>
        <w:rPr>
          <w:rFonts w:asciiTheme="majorHAnsi" w:hAnsiTheme="majorHAnsi"/>
          <w:color w:val="000000" w:themeColor="text1"/>
          <w:lang w:val="en-CA"/>
        </w:rPr>
      </w:pPr>
      <w:r w:rsidRPr="00026858">
        <w:rPr>
          <w:rFonts w:asciiTheme="majorHAnsi" w:hAnsiTheme="majorHAnsi"/>
          <w:color w:val="000000" w:themeColor="text1"/>
          <w:lang w:val="en-CA"/>
        </w:rPr>
        <w:t xml:space="preserve"> </w:t>
      </w:r>
    </w:p>
    <w:p w14:paraId="3D84E5B0" w14:textId="52646A7F" w:rsidR="00A46319" w:rsidRPr="00026858" w:rsidRDefault="00A46319" w:rsidP="00A46319">
      <w:pPr>
        <w:pStyle w:val="ListParagraph"/>
        <w:numPr>
          <w:ilvl w:val="0"/>
          <w:numId w:val="10"/>
        </w:numPr>
        <w:ind w:left="360"/>
        <w:rPr>
          <w:rFonts w:asciiTheme="majorHAnsi" w:hAnsiTheme="majorHAnsi"/>
          <w:color w:val="000000" w:themeColor="text1"/>
          <w:lang w:val="en-CA"/>
        </w:rPr>
      </w:pPr>
      <w:r w:rsidRPr="00026858">
        <w:rPr>
          <w:rFonts w:asciiTheme="majorHAnsi" w:hAnsiTheme="majorHAnsi"/>
          <w:color w:val="000000" w:themeColor="text1"/>
          <w:lang w:val="en-CA"/>
        </w:rPr>
        <w:t>The government of Canada did not recognize or work with</w:t>
      </w:r>
      <w:r w:rsidR="00A44267">
        <w:rPr>
          <w:rFonts w:asciiTheme="majorHAnsi" w:hAnsiTheme="majorHAnsi"/>
          <w:color w:val="000000" w:themeColor="text1"/>
          <w:lang w:val="en-CA"/>
        </w:rPr>
        <w:t>,</w:t>
      </w:r>
      <w:r w:rsidRPr="00026858">
        <w:rPr>
          <w:rFonts w:asciiTheme="majorHAnsi" w:hAnsiTheme="majorHAnsi"/>
          <w:color w:val="000000" w:themeColor="text1"/>
          <w:lang w:val="en-CA"/>
        </w:rPr>
        <w:t xml:space="preserve"> in any meaningful way</w:t>
      </w:r>
      <w:r w:rsidR="00A44267">
        <w:rPr>
          <w:rFonts w:asciiTheme="majorHAnsi" w:hAnsiTheme="majorHAnsi"/>
          <w:color w:val="000000" w:themeColor="text1"/>
          <w:lang w:val="en-CA"/>
        </w:rPr>
        <w:t>,</w:t>
      </w:r>
      <w:r w:rsidRPr="00026858">
        <w:rPr>
          <w:rFonts w:asciiTheme="majorHAnsi" w:hAnsiTheme="majorHAnsi"/>
          <w:color w:val="000000" w:themeColor="text1"/>
          <w:lang w:val="en-CA"/>
        </w:rPr>
        <w:t xml:space="preserve"> the other forms of legitimate Indigenous governance structures including governance systems that i</w:t>
      </w:r>
      <w:r>
        <w:rPr>
          <w:rFonts w:asciiTheme="majorHAnsi" w:hAnsiTheme="majorHAnsi"/>
          <w:color w:val="000000" w:themeColor="text1"/>
          <w:lang w:val="en-CA"/>
        </w:rPr>
        <w:t xml:space="preserve">nclude </w:t>
      </w:r>
      <w:r w:rsidRPr="00026858">
        <w:rPr>
          <w:rFonts w:asciiTheme="majorHAnsi" w:hAnsiTheme="majorHAnsi"/>
          <w:color w:val="000000" w:themeColor="text1"/>
          <w:lang w:val="en-CA"/>
        </w:rPr>
        <w:t>Heredita</w:t>
      </w:r>
      <w:r w:rsidR="00366AA8">
        <w:rPr>
          <w:rFonts w:asciiTheme="majorHAnsi" w:hAnsiTheme="majorHAnsi"/>
          <w:color w:val="000000" w:themeColor="text1"/>
          <w:lang w:val="en-CA"/>
        </w:rPr>
        <w:t>ry Chiefs, Treaty Chiefs and those systems that include traditional governance roles for Indigenous women including clan mothers.</w:t>
      </w:r>
    </w:p>
    <w:p w14:paraId="09CDF6E2" w14:textId="77777777" w:rsidR="00A46319" w:rsidRDefault="00A46319" w:rsidP="009A4CAD">
      <w:pPr>
        <w:rPr>
          <w:rFonts w:asciiTheme="majorHAnsi" w:hAnsiTheme="majorHAnsi"/>
          <w:color w:val="000000" w:themeColor="text1"/>
          <w:lang w:val="en-CA"/>
        </w:rPr>
      </w:pPr>
    </w:p>
    <w:p w14:paraId="55238B0C" w14:textId="77777777" w:rsidR="00366AA8" w:rsidRPr="00366AA8" w:rsidRDefault="00A46319" w:rsidP="00A46319">
      <w:pPr>
        <w:pStyle w:val="ListParagraph"/>
        <w:numPr>
          <w:ilvl w:val="0"/>
          <w:numId w:val="10"/>
        </w:numPr>
        <w:ind w:left="360"/>
        <w:rPr>
          <w:rFonts w:asciiTheme="majorHAnsi" w:hAnsiTheme="majorHAnsi"/>
          <w:lang w:val="en-CA"/>
        </w:rPr>
      </w:pPr>
      <w:r w:rsidRPr="00026858">
        <w:rPr>
          <w:rFonts w:asciiTheme="majorHAnsi" w:hAnsiTheme="majorHAnsi"/>
          <w:color w:val="000000" w:themeColor="text1"/>
          <w:lang w:val="en-CA"/>
        </w:rPr>
        <w:t>The government of Canada maintained their primary relationship with urban Indigenous organ</w:t>
      </w:r>
      <w:r w:rsidR="00366AA8">
        <w:rPr>
          <w:rFonts w:asciiTheme="majorHAnsi" w:hAnsiTheme="majorHAnsi"/>
          <w:color w:val="000000" w:themeColor="text1"/>
          <w:lang w:val="en-CA"/>
        </w:rPr>
        <w:t>izations through continuing to fund the</w:t>
      </w:r>
      <w:r w:rsidRPr="00026858">
        <w:rPr>
          <w:rFonts w:asciiTheme="majorHAnsi" w:hAnsiTheme="majorHAnsi"/>
          <w:color w:val="000000" w:themeColor="text1"/>
          <w:lang w:val="en-CA"/>
        </w:rPr>
        <w:t xml:space="preserve"> Friendship Centre movement, including protecting funding for Friendship Centres through a unique stream in the Urban Indigenous Program.</w:t>
      </w:r>
      <w:r>
        <w:rPr>
          <w:rFonts w:asciiTheme="majorHAnsi" w:hAnsiTheme="majorHAnsi"/>
          <w:color w:val="FF0000"/>
          <w:lang w:val="en-CA"/>
        </w:rPr>
        <w:t xml:space="preserve"> </w:t>
      </w:r>
    </w:p>
    <w:p w14:paraId="67B74584" w14:textId="77777777" w:rsidR="00366AA8" w:rsidRPr="00366AA8" w:rsidRDefault="00366AA8" w:rsidP="00366AA8">
      <w:pPr>
        <w:rPr>
          <w:rFonts w:asciiTheme="majorHAnsi" w:hAnsiTheme="majorHAnsi"/>
          <w:lang w:val="en-CA"/>
        </w:rPr>
      </w:pPr>
    </w:p>
    <w:p w14:paraId="07849822" w14:textId="15D012E7" w:rsidR="00A46319" w:rsidRPr="00A46319" w:rsidRDefault="00366AA8" w:rsidP="00A46319">
      <w:pPr>
        <w:pStyle w:val="ListParagraph"/>
        <w:numPr>
          <w:ilvl w:val="0"/>
          <w:numId w:val="10"/>
        </w:numPr>
        <w:ind w:left="360"/>
        <w:rPr>
          <w:rFonts w:asciiTheme="majorHAnsi" w:hAnsiTheme="majorHAnsi"/>
          <w:lang w:val="en-CA"/>
        </w:rPr>
      </w:pPr>
      <w:r>
        <w:rPr>
          <w:rFonts w:asciiTheme="majorHAnsi" w:hAnsiTheme="majorHAnsi"/>
          <w:lang w:val="en-CA"/>
        </w:rPr>
        <w:t>Throughout this time, the federal government did not recognize Indigenous women’s organizations as a legitimate partner in Nation to Nation discussions.  Additionally</w:t>
      </w:r>
      <w:r w:rsidR="001C6C9B">
        <w:rPr>
          <w:rFonts w:asciiTheme="majorHAnsi" w:hAnsiTheme="majorHAnsi"/>
          <w:lang w:val="en-CA"/>
        </w:rPr>
        <w:t>, there was n</w:t>
      </w:r>
      <w:r w:rsidR="00A46319" w:rsidRPr="00A46319">
        <w:rPr>
          <w:rFonts w:asciiTheme="majorHAnsi" w:hAnsiTheme="majorHAnsi"/>
          <w:lang w:val="en-CA"/>
        </w:rPr>
        <w:t>o p</w:t>
      </w:r>
      <w:r w:rsidR="001C6C9B">
        <w:rPr>
          <w:rFonts w:asciiTheme="majorHAnsi" w:hAnsiTheme="majorHAnsi"/>
          <w:lang w:val="en-CA"/>
        </w:rPr>
        <w:t>rotected or separate funding</w:t>
      </w:r>
      <w:r w:rsidR="00A46319" w:rsidRPr="00A46319">
        <w:rPr>
          <w:rFonts w:asciiTheme="majorHAnsi" w:hAnsiTheme="majorHAnsi"/>
          <w:lang w:val="en-CA"/>
        </w:rPr>
        <w:t xml:space="preserve"> allocated for I</w:t>
      </w:r>
      <w:r w:rsidR="001C6C9B">
        <w:rPr>
          <w:rFonts w:asciiTheme="majorHAnsi" w:hAnsiTheme="majorHAnsi"/>
          <w:lang w:val="en-CA"/>
        </w:rPr>
        <w:t xml:space="preserve">ndigenous Women’s organizations to support Nation building.  </w:t>
      </w:r>
    </w:p>
    <w:p w14:paraId="6ECB478B" w14:textId="77777777" w:rsidR="00A46319" w:rsidRPr="00026858" w:rsidRDefault="00A46319" w:rsidP="009A4CAD">
      <w:pPr>
        <w:rPr>
          <w:rFonts w:asciiTheme="majorHAnsi" w:hAnsiTheme="majorHAnsi"/>
          <w:color w:val="000000" w:themeColor="text1"/>
          <w:lang w:val="en-CA"/>
        </w:rPr>
      </w:pPr>
    </w:p>
    <w:p w14:paraId="2FE2BE6B" w14:textId="0AC4952B" w:rsidR="00724889" w:rsidRPr="00A46319" w:rsidRDefault="00A46319" w:rsidP="009A4CAD">
      <w:pPr>
        <w:pStyle w:val="ListParagraph"/>
        <w:numPr>
          <w:ilvl w:val="0"/>
          <w:numId w:val="10"/>
        </w:numPr>
        <w:ind w:left="360"/>
        <w:rPr>
          <w:rFonts w:asciiTheme="majorHAnsi" w:hAnsiTheme="majorHAnsi"/>
          <w:color w:val="000000" w:themeColor="text1"/>
          <w:lang w:val="en-CA"/>
        </w:rPr>
      </w:pPr>
      <w:r>
        <w:rPr>
          <w:rFonts w:asciiTheme="majorHAnsi" w:hAnsiTheme="majorHAnsi"/>
          <w:color w:val="000000" w:themeColor="text1"/>
          <w:lang w:val="en-CA"/>
        </w:rPr>
        <w:t>To date the Nation to Nation</w:t>
      </w:r>
      <w:r w:rsidR="00724889" w:rsidRPr="00026858">
        <w:rPr>
          <w:rFonts w:asciiTheme="majorHAnsi" w:hAnsiTheme="majorHAnsi"/>
          <w:color w:val="000000" w:themeColor="text1"/>
          <w:lang w:val="en-CA"/>
        </w:rPr>
        <w:t xml:space="preserve"> discussions have resulted in legislative frameworks being constructed (</w:t>
      </w:r>
      <w:r>
        <w:rPr>
          <w:rFonts w:asciiTheme="majorHAnsi" w:hAnsiTheme="majorHAnsi"/>
          <w:color w:val="000000" w:themeColor="text1"/>
          <w:lang w:val="en-CA"/>
        </w:rPr>
        <w:t xml:space="preserve">including </w:t>
      </w:r>
      <w:r w:rsidR="00724889" w:rsidRPr="00026858">
        <w:rPr>
          <w:rFonts w:asciiTheme="majorHAnsi" w:hAnsiTheme="majorHAnsi"/>
          <w:color w:val="000000" w:themeColor="text1"/>
          <w:lang w:val="en-CA"/>
        </w:rPr>
        <w:t xml:space="preserve">Bill C-92, An Act respecting First Nations, Inuit and Métis children, youth and families); reallocation of </w:t>
      </w:r>
      <w:r w:rsidR="00CB32D4" w:rsidRPr="00026858">
        <w:rPr>
          <w:rFonts w:asciiTheme="majorHAnsi" w:hAnsiTheme="majorHAnsi"/>
          <w:color w:val="000000" w:themeColor="text1"/>
          <w:lang w:val="en-CA"/>
        </w:rPr>
        <w:t xml:space="preserve">responsibilities and </w:t>
      </w:r>
      <w:r w:rsidR="00724889" w:rsidRPr="00026858">
        <w:rPr>
          <w:rFonts w:asciiTheme="majorHAnsi" w:hAnsiTheme="majorHAnsi"/>
          <w:color w:val="000000" w:themeColor="text1"/>
          <w:lang w:val="en-CA"/>
        </w:rPr>
        <w:t xml:space="preserve">funding out </w:t>
      </w:r>
      <w:r w:rsidR="00724889" w:rsidRPr="00026858">
        <w:rPr>
          <w:rFonts w:asciiTheme="majorHAnsi" w:hAnsiTheme="majorHAnsi"/>
          <w:color w:val="000000" w:themeColor="text1"/>
          <w:lang w:val="en-CA"/>
        </w:rPr>
        <w:lastRenderedPageBreak/>
        <w:t xml:space="preserve">of </w:t>
      </w:r>
      <w:r w:rsidR="00CB32D4" w:rsidRPr="00026858">
        <w:rPr>
          <w:rFonts w:asciiTheme="majorHAnsi" w:hAnsiTheme="majorHAnsi"/>
          <w:color w:val="000000" w:themeColor="text1"/>
          <w:lang w:val="en-CA"/>
        </w:rPr>
        <w:t xml:space="preserve">the </w:t>
      </w:r>
      <w:r w:rsidR="00724889" w:rsidRPr="00026858">
        <w:rPr>
          <w:rFonts w:asciiTheme="majorHAnsi" w:hAnsiTheme="majorHAnsi"/>
          <w:color w:val="000000" w:themeColor="text1"/>
          <w:lang w:val="en-CA"/>
        </w:rPr>
        <w:t xml:space="preserve">federal government </w:t>
      </w:r>
      <w:r w:rsidR="00CB32D4" w:rsidRPr="00026858">
        <w:rPr>
          <w:rFonts w:asciiTheme="majorHAnsi" w:hAnsiTheme="majorHAnsi"/>
          <w:color w:val="000000" w:themeColor="text1"/>
          <w:lang w:val="en-CA"/>
        </w:rPr>
        <w:t>and int</w:t>
      </w:r>
      <w:r w:rsidR="00724889" w:rsidRPr="00026858">
        <w:rPr>
          <w:rFonts w:asciiTheme="majorHAnsi" w:hAnsiTheme="majorHAnsi"/>
          <w:color w:val="000000" w:themeColor="text1"/>
          <w:lang w:val="en-CA"/>
        </w:rPr>
        <w:t xml:space="preserve">o the three </w:t>
      </w:r>
      <w:r>
        <w:rPr>
          <w:rFonts w:asciiTheme="majorHAnsi" w:hAnsiTheme="majorHAnsi"/>
          <w:color w:val="000000" w:themeColor="text1"/>
          <w:lang w:val="en-CA"/>
        </w:rPr>
        <w:t>NIOs</w:t>
      </w:r>
      <w:r w:rsidR="00724889" w:rsidRPr="00026858">
        <w:rPr>
          <w:rFonts w:asciiTheme="majorHAnsi" w:hAnsiTheme="majorHAnsi"/>
          <w:color w:val="000000" w:themeColor="text1"/>
          <w:lang w:val="en-CA"/>
        </w:rPr>
        <w:t xml:space="preserve"> including in areas that they did not have established expertise</w:t>
      </w:r>
      <w:r>
        <w:rPr>
          <w:rFonts w:asciiTheme="majorHAnsi" w:hAnsiTheme="majorHAnsi"/>
          <w:color w:val="000000" w:themeColor="text1"/>
          <w:lang w:val="en-CA"/>
        </w:rPr>
        <w:t xml:space="preserve"> particularly in an urban </w:t>
      </w:r>
      <w:r w:rsidRPr="001C6C9B">
        <w:rPr>
          <w:rFonts w:asciiTheme="majorHAnsi" w:hAnsiTheme="majorHAnsi"/>
          <w:color w:val="000000" w:themeColor="text1"/>
          <w:lang w:val="en-CA"/>
        </w:rPr>
        <w:t>context</w:t>
      </w:r>
      <w:r w:rsidR="001C6C9B">
        <w:rPr>
          <w:rFonts w:asciiTheme="majorHAnsi" w:hAnsiTheme="majorHAnsi"/>
          <w:color w:val="000000" w:themeColor="text1"/>
          <w:lang w:val="en-CA"/>
        </w:rPr>
        <w:t>. All issues that will have a profound impact on Indigenous women.</w:t>
      </w:r>
      <w:r w:rsidR="00724889" w:rsidRPr="001C6C9B">
        <w:rPr>
          <w:rFonts w:asciiTheme="majorHAnsi" w:hAnsiTheme="majorHAnsi"/>
          <w:color w:val="000000" w:themeColor="text1"/>
          <w:lang w:val="en-CA"/>
        </w:rPr>
        <w:t xml:space="preserve"> (</w:t>
      </w:r>
      <w:r w:rsidRPr="001C6C9B">
        <w:rPr>
          <w:rFonts w:asciiTheme="majorHAnsi" w:hAnsiTheme="majorHAnsi"/>
          <w:color w:val="000000" w:themeColor="text1"/>
          <w:lang w:val="en-CA"/>
        </w:rPr>
        <w:t>e.g.</w:t>
      </w:r>
      <w:r w:rsidRPr="00A46319">
        <w:rPr>
          <w:rFonts w:asciiTheme="majorHAnsi" w:hAnsiTheme="majorHAnsi"/>
          <w:color w:val="000000" w:themeColor="text1"/>
          <w:lang w:val="en-CA"/>
        </w:rPr>
        <w:t xml:space="preserve"> </w:t>
      </w:r>
      <w:r w:rsidR="00724889" w:rsidRPr="00A46319">
        <w:rPr>
          <w:rFonts w:asciiTheme="majorHAnsi" w:hAnsiTheme="majorHAnsi"/>
          <w:color w:val="000000" w:themeColor="text1"/>
          <w:lang w:val="en-CA"/>
        </w:rPr>
        <w:t xml:space="preserve">Early Childhood Development, Housing, </w:t>
      </w:r>
      <w:r w:rsidR="0040166E" w:rsidRPr="00A46319">
        <w:rPr>
          <w:rFonts w:asciiTheme="majorHAnsi" w:hAnsiTheme="majorHAnsi"/>
          <w:color w:val="000000" w:themeColor="text1"/>
          <w:lang w:val="en-CA"/>
        </w:rPr>
        <w:t>Health and Education</w:t>
      </w:r>
      <w:r w:rsidR="00724889" w:rsidRPr="00A46319">
        <w:rPr>
          <w:rFonts w:asciiTheme="majorHAnsi" w:hAnsiTheme="majorHAnsi"/>
          <w:color w:val="000000" w:themeColor="text1"/>
          <w:lang w:val="en-CA"/>
        </w:rPr>
        <w:t>)</w:t>
      </w:r>
    </w:p>
    <w:p w14:paraId="28AFD096" w14:textId="77777777" w:rsidR="004A1A64" w:rsidRPr="00026858" w:rsidRDefault="004A1A64" w:rsidP="009A4CAD">
      <w:pPr>
        <w:rPr>
          <w:rFonts w:asciiTheme="majorHAnsi" w:hAnsiTheme="majorHAnsi"/>
          <w:color w:val="000000" w:themeColor="text1"/>
          <w:lang w:val="en-CA"/>
        </w:rPr>
      </w:pPr>
    </w:p>
    <w:p w14:paraId="1970DF0A" w14:textId="0889CE05" w:rsidR="00A46319" w:rsidRDefault="00724889" w:rsidP="009A4CAD">
      <w:pPr>
        <w:pStyle w:val="ListParagraph"/>
        <w:numPr>
          <w:ilvl w:val="0"/>
          <w:numId w:val="10"/>
        </w:numPr>
        <w:ind w:left="360"/>
        <w:rPr>
          <w:rFonts w:asciiTheme="majorHAnsi" w:hAnsiTheme="majorHAnsi"/>
          <w:color w:val="000000" w:themeColor="text1"/>
          <w:lang w:val="en-CA"/>
        </w:rPr>
      </w:pPr>
      <w:r w:rsidRPr="00026858">
        <w:rPr>
          <w:rFonts w:asciiTheme="majorHAnsi" w:hAnsiTheme="majorHAnsi"/>
          <w:color w:val="000000" w:themeColor="text1"/>
          <w:lang w:val="en-CA"/>
        </w:rPr>
        <w:t xml:space="preserve">The Government of Canada </w:t>
      </w:r>
      <w:r w:rsidR="00A46319">
        <w:rPr>
          <w:rFonts w:asciiTheme="majorHAnsi" w:hAnsiTheme="majorHAnsi"/>
          <w:color w:val="000000" w:themeColor="text1"/>
          <w:lang w:val="en-CA"/>
        </w:rPr>
        <w:t xml:space="preserve">in 2016 </w:t>
      </w:r>
      <w:r w:rsidRPr="00026858">
        <w:rPr>
          <w:rFonts w:asciiTheme="majorHAnsi" w:hAnsiTheme="majorHAnsi"/>
          <w:color w:val="000000" w:themeColor="text1"/>
          <w:lang w:val="en-CA"/>
        </w:rPr>
        <w:t xml:space="preserve">also instituted a </w:t>
      </w:r>
      <w:r w:rsidR="00CC1F04" w:rsidRPr="00026858">
        <w:rPr>
          <w:rFonts w:asciiTheme="majorHAnsi" w:hAnsiTheme="majorHAnsi"/>
          <w:color w:val="000000" w:themeColor="text1"/>
          <w:lang w:val="en-CA"/>
        </w:rPr>
        <w:t>Gender Based Analysis +</w:t>
      </w:r>
      <w:r w:rsidR="00CB32D4" w:rsidRPr="00026858">
        <w:rPr>
          <w:rFonts w:asciiTheme="majorHAnsi" w:hAnsiTheme="majorHAnsi"/>
          <w:color w:val="000000" w:themeColor="text1"/>
          <w:lang w:val="en-CA"/>
        </w:rPr>
        <w:t xml:space="preserve"> </w:t>
      </w:r>
      <w:r w:rsidR="001C6C9B">
        <w:rPr>
          <w:rFonts w:asciiTheme="majorHAnsi" w:hAnsiTheme="majorHAnsi"/>
          <w:color w:val="000000" w:themeColor="text1"/>
          <w:lang w:val="en-CA"/>
        </w:rPr>
        <w:t>throughout government. It</w:t>
      </w:r>
      <w:r w:rsidR="00CB32D4" w:rsidRPr="00026858">
        <w:rPr>
          <w:rFonts w:asciiTheme="majorHAnsi" w:hAnsiTheme="majorHAnsi"/>
          <w:color w:val="000000" w:themeColor="text1"/>
          <w:lang w:val="en-CA"/>
        </w:rPr>
        <w:t xml:space="preserve"> is clear that a GBA+ analysis was not applied to the Nation to Nation Policy Framework.</w:t>
      </w:r>
    </w:p>
    <w:p w14:paraId="1FF970FB" w14:textId="77777777" w:rsidR="004A1A64" w:rsidRPr="00026858" w:rsidRDefault="004A1A64" w:rsidP="009A4CAD">
      <w:pPr>
        <w:rPr>
          <w:rFonts w:asciiTheme="majorHAnsi" w:hAnsiTheme="majorHAnsi"/>
          <w:color w:val="000000" w:themeColor="text1"/>
          <w:lang w:val="en-CA"/>
        </w:rPr>
      </w:pPr>
    </w:p>
    <w:p w14:paraId="6E9A9B68" w14:textId="0F672A2A" w:rsidR="00366AA8" w:rsidRDefault="00CB32D4" w:rsidP="009A4CAD">
      <w:pPr>
        <w:pStyle w:val="ListParagraph"/>
        <w:numPr>
          <w:ilvl w:val="0"/>
          <w:numId w:val="10"/>
        </w:numPr>
        <w:ind w:left="360"/>
        <w:rPr>
          <w:rFonts w:asciiTheme="majorHAnsi" w:hAnsiTheme="majorHAnsi"/>
          <w:color w:val="000000" w:themeColor="text1"/>
          <w:lang w:val="en-CA"/>
        </w:rPr>
      </w:pPr>
      <w:r w:rsidRPr="00A46319">
        <w:rPr>
          <w:rFonts w:asciiTheme="majorHAnsi" w:hAnsiTheme="majorHAnsi"/>
          <w:color w:val="000000" w:themeColor="text1"/>
          <w:lang w:val="en-CA"/>
        </w:rPr>
        <w:t>What constitutes the Assembly of First Nation’s legitimacy to represent First Nation women and girls in the context of nation building and particularly urban Indigenous women who are not connected to their First Na</w:t>
      </w:r>
      <w:r w:rsidR="004A1A64" w:rsidRPr="00A46319">
        <w:rPr>
          <w:rFonts w:asciiTheme="majorHAnsi" w:hAnsiTheme="majorHAnsi"/>
          <w:color w:val="000000" w:themeColor="text1"/>
          <w:lang w:val="en-CA"/>
        </w:rPr>
        <w:t>tion community?</w:t>
      </w:r>
      <w:r w:rsidRPr="00A46319">
        <w:rPr>
          <w:rFonts w:asciiTheme="majorHAnsi" w:hAnsiTheme="majorHAnsi"/>
          <w:color w:val="000000" w:themeColor="text1"/>
          <w:lang w:val="en-CA"/>
        </w:rPr>
        <w:t xml:space="preserve">  The AFN is a representative body of the Chiefs that are establi</w:t>
      </w:r>
      <w:r w:rsidR="001C6C9B">
        <w:rPr>
          <w:rFonts w:asciiTheme="majorHAnsi" w:hAnsiTheme="majorHAnsi"/>
          <w:color w:val="000000" w:themeColor="text1"/>
          <w:lang w:val="en-CA"/>
        </w:rPr>
        <w:t xml:space="preserve">shed and recognized through </w:t>
      </w:r>
      <w:r w:rsidR="00366AA8">
        <w:rPr>
          <w:rFonts w:asciiTheme="majorHAnsi" w:hAnsiTheme="majorHAnsi"/>
          <w:color w:val="000000" w:themeColor="text1"/>
          <w:lang w:val="en-CA"/>
        </w:rPr>
        <w:t xml:space="preserve">section 74 of the </w:t>
      </w:r>
      <w:r w:rsidRPr="00A46319">
        <w:rPr>
          <w:rFonts w:asciiTheme="majorHAnsi" w:hAnsiTheme="majorHAnsi"/>
          <w:color w:val="000000" w:themeColor="text1"/>
          <w:lang w:val="en-CA"/>
        </w:rPr>
        <w:t>Indian Act</w:t>
      </w:r>
      <w:r w:rsidR="004E61EF" w:rsidRPr="00A46319">
        <w:rPr>
          <w:rFonts w:asciiTheme="majorHAnsi" w:hAnsiTheme="majorHAnsi"/>
          <w:color w:val="000000" w:themeColor="text1"/>
          <w:lang w:val="en-CA"/>
        </w:rPr>
        <w:t xml:space="preserve">.  </w:t>
      </w:r>
    </w:p>
    <w:p w14:paraId="516061EB" w14:textId="77777777" w:rsidR="00366AA8" w:rsidRPr="00366AA8" w:rsidRDefault="00366AA8" w:rsidP="00366AA8">
      <w:pPr>
        <w:rPr>
          <w:rFonts w:asciiTheme="majorHAnsi" w:hAnsiTheme="majorHAnsi"/>
          <w:color w:val="000000" w:themeColor="text1"/>
          <w:lang w:val="en-CA"/>
        </w:rPr>
      </w:pPr>
    </w:p>
    <w:p w14:paraId="3F7015F0" w14:textId="599B6EBC" w:rsidR="00CB32D4" w:rsidRDefault="004E61EF" w:rsidP="009A4CAD">
      <w:pPr>
        <w:pStyle w:val="ListParagraph"/>
        <w:numPr>
          <w:ilvl w:val="0"/>
          <w:numId w:val="10"/>
        </w:numPr>
        <w:ind w:left="360"/>
        <w:rPr>
          <w:rFonts w:asciiTheme="majorHAnsi" w:hAnsiTheme="majorHAnsi"/>
          <w:color w:val="000000" w:themeColor="text1"/>
          <w:lang w:val="en-CA"/>
        </w:rPr>
      </w:pPr>
      <w:r w:rsidRPr="00A46319">
        <w:rPr>
          <w:rFonts w:asciiTheme="majorHAnsi" w:hAnsiTheme="majorHAnsi"/>
          <w:color w:val="000000" w:themeColor="text1"/>
          <w:lang w:val="en-CA"/>
        </w:rPr>
        <w:t xml:space="preserve">The Indian Act </w:t>
      </w:r>
      <w:r w:rsidR="00CB32D4" w:rsidRPr="00A46319">
        <w:rPr>
          <w:rFonts w:asciiTheme="majorHAnsi" w:hAnsiTheme="majorHAnsi"/>
          <w:color w:val="000000" w:themeColor="text1"/>
          <w:lang w:val="en-CA"/>
        </w:rPr>
        <w:t>h</w:t>
      </w:r>
      <w:r w:rsidRPr="00A46319">
        <w:rPr>
          <w:rFonts w:asciiTheme="majorHAnsi" w:hAnsiTheme="majorHAnsi"/>
          <w:color w:val="000000" w:themeColor="text1"/>
          <w:lang w:val="en-CA"/>
        </w:rPr>
        <w:t xml:space="preserve">as embedded multiple forms of sex discrimination, as demonstrated </w:t>
      </w:r>
      <w:r w:rsidR="00A46319" w:rsidRPr="00A46319">
        <w:rPr>
          <w:rFonts w:asciiTheme="majorHAnsi" w:hAnsiTheme="majorHAnsi"/>
          <w:color w:val="000000" w:themeColor="text1"/>
          <w:lang w:val="en-CA"/>
        </w:rPr>
        <w:t>in numerous court case challenges</w:t>
      </w:r>
      <w:r w:rsidR="00856F74" w:rsidRPr="00A46319">
        <w:rPr>
          <w:rFonts w:asciiTheme="majorHAnsi" w:hAnsiTheme="majorHAnsi"/>
          <w:color w:val="000000" w:themeColor="text1"/>
          <w:lang w:val="en-CA"/>
        </w:rPr>
        <w:t xml:space="preserve"> (Lovelace, Lavell, McIvor, Matson, </w:t>
      </w:r>
      <w:proofErr w:type="spellStart"/>
      <w:r w:rsidR="00856F74" w:rsidRPr="00A46319">
        <w:rPr>
          <w:rFonts w:asciiTheme="majorHAnsi" w:hAnsiTheme="majorHAnsi"/>
          <w:color w:val="000000" w:themeColor="text1"/>
          <w:lang w:val="en-CA"/>
        </w:rPr>
        <w:t>Desheneaux</w:t>
      </w:r>
      <w:proofErr w:type="spellEnd"/>
      <w:r w:rsidR="00856F74" w:rsidRPr="00A46319">
        <w:rPr>
          <w:rFonts w:asciiTheme="majorHAnsi" w:hAnsiTheme="majorHAnsi"/>
          <w:color w:val="000000" w:themeColor="text1"/>
          <w:lang w:val="en-CA"/>
        </w:rPr>
        <w:t xml:space="preserve"> and </w:t>
      </w:r>
      <w:proofErr w:type="spellStart"/>
      <w:r w:rsidR="00856F74" w:rsidRPr="00A46319">
        <w:rPr>
          <w:rFonts w:asciiTheme="majorHAnsi" w:hAnsiTheme="majorHAnsi"/>
          <w:color w:val="000000" w:themeColor="text1"/>
          <w:lang w:val="en-CA"/>
        </w:rPr>
        <w:t>Gehl</w:t>
      </w:r>
      <w:proofErr w:type="spellEnd"/>
      <w:r w:rsidR="007C40D1" w:rsidRPr="00A46319">
        <w:rPr>
          <w:rFonts w:asciiTheme="majorHAnsi" w:hAnsiTheme="majorHAnsi"/>
          <w:color w:val="000000" w:themeColor="text1"/>
          <w:lang w:val="en-CA"/>
        </w:rPr>
        <w:t>)</w:t>
      </w:r>
      <w:r w:rsidR="00A46319" w:rsidRPr="00A46319">
        <w:rPr>
          <w:rFonts w:asciiTheme="majorHAnsi" w:hAnsiTheme="majorHAnsi"/>
          <w:color w:val="000000" w:themeColor="text1"/>
          <w:lang w:val="en-CA"/>
        </w:rPr>
        <w:t xml:space="preserve"> and in most</w:t>
      </w:r>
      <w:r w:rsidR="001C6C9B">
        <w:rPr>
          <w:rFonts w:asciiTheme="majorHAnsi" w:hAnsiTheme="majorHAnsi"/>
          <w:color w:val="000000" w:themeColor="text1"/>
          <w:lang w:val="en-CA"/>
        </w:rPr>
        <w:t xml:space="preserve"> of these cases </w:t>
      </w:r>
      <w:r w:rsidR="005A4239">
        <w:rPr>
          <w:rFonts w:asciiTheme="majorHAnsi" w:hAnsiTheme="majorHAnsi"/>
          <w:color w:val="000000" w:themeColor="text1"/>
          <w:lang w:val="en-CA"/>
        </w:rPr>
        <w:t>systemic sex discrimination was recognized.</w:t>
      </w:r>
    </w:p>
    <w:p w14:paraId="33D5407D" w14:textId="77777777" w:rsidR="004A1A64" w:rsidRPr="00026858" w:rsidRDefault="004A1A64" w:rsidP="009A4CAD">
      <w:pPr>
        <w:rPr>
          <w:rFonts w:asciiTheme="majorHAnsi" w:hAnsiTheme="majorHAnsi"/>
          <w:color w:val="000000" w:themeColor="text1"/>
          <w:lang w:val="en-CA"/>
        </w:rPr>
      </w:pPr>
    </w:p>
    <w:p w14:paraId="426B9231" w14:textId="77777777" w:rsidR="00F35AE4" w:rsidRPr="00F35AE4" w:rsidRDefault="00A46319" w:rsidP="00F35AE4">
      <w:pPr>
        <w:pStyle w:val="ListParagraph"/>
        <w:numPr>
          <w:ilvl w:val="0"/>
          <w:numId w:val="10"/>
        </w:numPr>
        <w:ind w:left="360"/>
        <w:rPr>
          <w:rFonts w:asciiTheme="majorHAnsi" w:hAnsiTheme="majorHAnsi"/>
          <w:color w:val="000000" w:themeColor="text1"/>
          <w:lang w:val="en-CA"/>
        </w:rPr>
      </w:pPr>
      <w:r>
        <w:rPr>
          <w:rFonts w:asciiTheme="majorHAnsi" w:hAnsiTheme="majorHAnsi"/>
          <w:color w:val="000000" w:themeColor="text1"/>
          <w:lang w:val="en-CA"/>
        </w:rPr>
        <w:t>In the case of</w:t>
      </w:r>
      <w:r w:rsidR="00131309" w:rsidRPr="00026858">
        <w:rPr>
          <w:rFonts w:asciiTheme="majorHAnsi" w:hAnsiTheme="majorHAnsi"/>
          <w:color w:val="000000" w:themeColor="text1"/>
          <w:lang w:val="en-CA"/>
        </w:rPr>
        <w:t xml:space="preserve"> </w:t>
      </w:r>
      <w:r w:rsidR="004A1A64" w:rsidRPr="00A46319">
        <w:rPr>
          <w:rFonts w:asciiTheme="majorHAnsi" w:hAnsiTheme="majorHAnsi"/>
          <w:i/>
          <w:color w:val="000000" w:themeColor="text1"/>
          <w:lang w:val="en-CA"/>
        </w:rPr>
        <w:t>Sharon McIvor v Canada</w:t>
      </w:r>
      <w:r>
        <w:rPr>
          <w:rFonts w:asciiTheme="majorHAnsi" w:hAnsiTheme="majorHAnsi"/>
          <w:i/>
          <w:color w:val="000000" w:themeColor="text1"/>
          <w:lang w:val="en-CA"/>
        </w:rPr>
        <w:t xml:space="preserve">, </w:t>
      </w:r>
      <w:r>
        <w:rPr>
          <w:rFonts w:asciiTheme="majorHAnsi" w:hAnsiTheme="majorHAnsi"/>
          <w:color w:val="000000" w:themeColor="text1"/>
          <w:lang w:val="en-CA"/>
        </w:rPr>
        <w:t>the</w:t>
      </w:r>
      <w:r w:rsidR="004A1A64" w:rsidRPr="00026858">
        <w:rPr>
          <w:rFonts w:asciiTheme="majorHAnsi" w:hAnsiTheme="majorHAnsi"/>
          <w:color w:val="000000" w:themeColor="text1"/>
          <w:lang w:val="en-CA"/>
        </w:rPr>
        <w:t xml:space="preserve"> decision from the </w:t>
      </w:r>
      <w:r w:rsidR="004A1A64" w:rsidRPr="00026858">
        <w:rPr>
          <w:rFonts w:ascii="Calibri" w:hAnsi="Calibri" w:cs="Calibri"/>
        </w:rPr>
        <w:t>United Nations Human Rights Committee, para. 9 starting o</w:t>
      </w:r>
      <w:r w:rsidR="003C78B2">
        <w:rPr>
          <w:rFonts w:ascii="Calibri" w:hAnsi="Calibri" w:cs="Calibri"/>
        </w:rPr>
        <w:t xml:space="preserve">n p. 17, in particular sub b), there was recognition of two forms of reparations. </w:t>
      </w:r>
      <w:r w:rsidR="004A1A64" w:rsidRPr="00026858">
        <w:rPr>
          <w:rFonts w:ascii="Calibri" w:hAnsi="Calibri" w:cs="Calibri"/>
        </w:rPr>
        <w:t>Only one part of this remedy has been implemented so far - that is, the change in the law that entitles women and their descendants to 6(1)(a) status on the same footing as their male counterparts. The actual registration of these women, addressing the residual discrimination in communities, and reparations have not been addressed yet.</w:t>
      </w:r>
    </w:p>
    <w:p w14:paraId="6F4E9C44" w14:textId="77777777" w:rsidR="00F35AE4" w:rsidRPr="00F35AE4" w:rsidRDefault="00F35AE4" w:rsidP="00F35AE4">
      <w:pPr>
        <w:rPr>
          <w:rFonts w:asciiTheme="majorHAnsi" w:eastAsia="Times New Roman" w:hAnsiTheme="majorHAnsi" w:cs="Times New Roman"/>
          <w:color w:val="333333"/>
          <w:shd w:val="clear" w:color="auto" w:fill="FFFFFF"/>
        </w:rPr>
      </w:pPr>
    </w:p>
    <w:p w14:paraId="193C43B1" w14:textId="77777777" w:rsidR="005A4239" w:rsidRPr="005A4239" w:rsidRDefault="00F35AE4" w:rsidP="005A4239">
      <w:pPr>
        <w:pStyle w:val="ListParagraph"/>
        <w:numPr>
          <w:ilvl w:val="0"/>
          <w:numId w:val="10"/>
        </w:numPr>
        <w:ind w:left="360"/>
        <w:rPr>
          <w:rFonts w:asciiTheme="majorHAnsi" w:hAnsiTheme="majorHAnsi"/>
          <w:color w:val="000000" w:themeColor="text1"/>
          <w:lang w:val="en-CA"/>
        </w:rPr>
      </w:pPr>
      <w:r w:rsidRPr="00F35AE4">
        <w:rPr>
          <w:rFonts w:asciiTheme="majorHAnsi" w:eastAsia="Times New Roman" w:hAnsiTheme="majorHAnsi" w:cs="Times New Roman"/>
          <w:color w:val="333333"/>
          <w:shd w:val="clear" w:color="auto" w:fill="FFFFFF"/>
        </w:rPr>
        <w:t>Article 3 the UNDRIP recognizes Indigenous peoples’ right to self-determination, which includes the right “to freely determine their political status and freely pursue their economic, social and cultural development.”</w:t>
      </w:r>
    </w:p>
    <w:p w14:paraId="17909DFB" w14:textId="77777777" w:rsidR="005A4239" w:rsidRPr="005A4239" w:rsidRDefault="005A4239" w:rsidP="005A4239">
      <w:pPr>
        <w:rPr>
          <w:rFonts w:asciiTheme="majorHAnsi" w:hAnsiTheme="majorHAnsi"/>
          <w:color w:val="000000" w:themeColor="text1"/>
          <w:lang w:val="en-CA"/>
        </w:rPr>
      </w:pPr>
    </w:p>
    <w:p w14:paraId="3D025273" w14:textId="638F9880" w:rsidR="005A4239" w:rsidRPr="00F57AB8" w:rsidRDefault="00131309" w:rsidP="005A4239">
      <w:pPr>
        <w:pStyle w:val="ListParagraph"/>
        <w:numPr>
          <w:ilvl w:val="0"/>
          <w:numId w:val="10"/>
        </w:numPr>
        <w:ind w:left="360"/>
        <w:rPr>
          <w:rFonts w:asciiTheme="majorHAnsi" w:hAnsiTheme="majorHAnsi"/>
          <w:color w:val="000000" w:themeColor="text1"/>
          <w:lang w:val="en-CA"/>
        </w:rPr>
      </w:pPr>
      <w:r w:rsidRPr="005A4239">
        <w:rPr>
          <w:rFonts w:asciiTheme="majorHAnsi" w:hAnsiTheme="majorHAnsi"/>
          <w:color w:val="000000" w:themeColor="text1"/>
          <w:lang w:val="en-CA"/>
        </w:rPr>
        <w:t>To ensure effective Nation building</w:t>
      </w:r>
      <w:r w:rsidR="005A4239">
        <w:rPr>
          <w:rFonts w:asciiTheme="majorHAnsi" w:hAnsiTheme="majorHAnsi"/>
          <w:color w:val="000000" w:themeColor="text1"/>
          <w:lang w:val="en-CA"/>
        </w:rPr>
        <w:t xml:space="preserve"> for Indigenous people that would have been</w:t>
      </w:r>
      <w:r w:rsidRPr="005A4239">
        <w:rPr>
          <w:rFonts w:asciiTheme="majorHAnsi" w:hAnsiTheme="majorHAnsi"/>
          <w:color w:val="000000" w:themeColor="text1"/>
          <w:lang w:val="en-CA"/>
        </w:rPr>
        <w:t xml:space="preserve"> inclusive of First Nation women, there would have to be immediate investments in the residual discrimination in communities that remain a legacy of the governance </w:t>
      </w:r>
      <w:r w:rsidRPr="00F57AB8">
        <w:rPr>
          <w:rFonts w:asciiTheme="majorHAnsi" w:hAnsiTheme="majorHAnsi"/>
          <w:color w:val="000000" w:themeColor="text1"/>
          <w:lang w:val="en-CA"/>
        </w:rPr>
        <w:t>structures imbedded in the Indian Act.</w:t>
      </w:r>
      <w:r w:rsidR="009A4CAD" w:rsidRPr="00F57AB8">
        <w:rPr>
          <w:rFonts w:asciiTheme="majorHAnsi" w:hAnsiTheme="majorHAnsi"/>
          <w:color w:val="000000" w:themeColor="text1"/>
          <w:lang w:val="en-CA"/>
        </w:rPr>
        <w:t xml:space="preserve"> </w:t>
      </w:r>
      <w:r w:rsidR="005A4239" w:rsidRPr="00F57AB8">
        <w:rPr>
          <w:rFonts w:asciiTheme="majorHAnsi" w:hAnsiTheme="majorHAnsi"/>
          <w:color w:val="000000" w:themeColor="text1"/>
          <w:lang w:val="en-CA"/>
        </w:rPr>
        <w:t xml:space="preserve"> This would include i</w:t>
      </w:r>
      <w:r w:rsidR="00A46319" w:rsidRPr="00F57AB8">
        <w:rPr>
          <w:rFonts w:asciiTheme="majorHAnsi" w:hAnsiTheme="majorHAnsi"/>
          <w:color w:val="000000" w:themeColor="text1"/>
          <w:lang w:val="en-CA"/>
        </w:rPr>
        <w:t xml:space="preserve">nvestments </w:t>
      </w:r>
      <w:r w:rsidR="003C78B2" w:rsidRPr="00F57AB8">
        <w:rPr>
          <w:rFonts w:asciiTheme="majorHAnsi" w:hAnsiTheme="majorHAnsi"/>
          <w:color w:val="000000" w:themeColor="text1"/>
          <w:lang w:val="en-CA"/>
        </w:rPr>
        <w:t>for</w:t>
      </w:r>
      <w:r w:rsidR="00A46319" w:rsidRPr="00F57AB8">
        <w:rPr>
          <w:rFonts w:asciiTheme="majorHAnsi" w:hAnsiTheme="majorHAnsi"/>
          <w:color w:val="000000" w:themeColor="text1"/>
          <w:lang w:val="en-CA"/>
        </w:rPr>
        <w:t xml:space="preserve"> a</w:t>
      </w:r>
      <w:r w:rsidR="009A4CAD" w:rsidRPr="00F57AB8">
        <w:rPr>
          <w:rFonts w:asciiTheme="majorHAnsi" w:hAnsiTheme="majorHAnsi"/>
          <w:color w:val="000000" w:themeColor="text1"/>
          <w:lang w:val="en-CA"/>
        </w:rPr>
        <w:t>utonomous I</w:t>
      </w:r>
      <w:r w:rsidR="005A4239" w:rsidRPr="00F57AB8">
        <w:rPr>
          <w:rFonts w:asciiTheme="majorHAnsi" w:hAnsiTheme="majorHAnsi"/>
          <w:color w:val="000000" w:themeColor="text1"/>
          <w:lang w:val="en-CA"/>
        </w:rPr>
        <w:t>nd</w:t>
      </w:r>
      <w:r w:rsidR="00ED501D" w:rsidRPr="00F57AB8">
        <w:rPr>
          <w:rFonts w:asciiTheme="majorHAnsi" w:hAnsiTheme="majorHAnsi"/>
          <w:color w:val="000000" w:themeColor="text1"/>
          <w:lang w:val="en-CA"/>
        </w:rPr>
        <w:t>igenous Women’s organizations to restore and rebuild women</w:t>
      </w:r>
      <w:r w:rsidR="00F57AB8" w:rsidRPr="00F57AB8">
        <w:rPr>
          <w:rFonts w:asciiTheme="majorHAnsi" w:hAnsiTheme="majorHAnsi"/>
          <w:color w:val="000000" w:themeColor="text1"/>
          <w:lang w:val="en-CA"/>
        </w:rPr>
        <w:t xml:space="preserve">, their families and communities.  The National Inquiry on Missing and Murdered Indigenous Women and Girls had specific “Calls for Justice” </w:t>
      </w:r>
      <w:r w:rsidR="003C78B2" w:rsidRPr="00F57AB8">
        <w:rPr>
          <w:rFonts w:asciiTheme="majorHAnsi" w:hAnsiTheme="majorHAnsi"/>
          <w:color w:val="000000" w:themeColor="text1"/>
          <w:lang w:val="en-CA"/>
        </w:rPr>
        <w:t>to restore balance in communities and effectively support meaningful nation building</w:t>
      </w:r>
      <w:r w:rsidR="00F57AB8" w:rsidRPr="00F57AB8">
        <w:rPr>
          <w:rFonts w:asciiTheme="majorHAnsi" w:hAnsiTheme="majorHAnsi"/>
          <w:color w:val="000000" w:themeColor="text1"/>
          <w:lang w:val="en-CA"/>
        </w:rPr>
        <w:t xml:space="preserve"> through specific investments in Indigenous women’s organizations.</w:t>
      </w:r>
    </w:p>
    <w:p w14:paraId="36DD29F6" w14:textId="77777777" w:rsidR="005A4239" w:rsidRPr="005A4239" w:rsidRDefault="005A4239" w:rsidP="005A4239">
      <w:pPr>
        <w:rPr>
          <w:rFonts w:asciiTheme="majorHAnsi" w:hAnsiTheme="majorHAnsi"/>
          <w:color w:val="000000" w:themeColor="text1"/>
          <w:lang w:val="en-CA"/>
        </w:rPr>
      </w:pPr>
    </w:p>
    <w:p w14:paraId="0CD9B54C" w14:textId="3CF6BFAD" w:rsidR="00CB32D4" w:rsidRPr="00F57AB8" w:rsidRDefault="00F57AB8" w:rsidP="005A4239">
      <w:pPr>
        <w:pStyle w:val="ListParagraph"/>
        <w:numPr>
          <w:ilvl w:val="0"/>
          <w:numId w:val="10"/>
        </w:numPr>
        <w:ind w:left="360"/>
        <w:rPr>
          <w:rFonts w:asciiTheme="majorHAnsi" w:hAnsiTheme="majorHAnsi"/>
          <w:color w:val="000000" w:themeColor="text1"/>
          <w:lang w:val="en-CA"/>
        </w:rPr>
      </w:pPr>
      <w:r w:rsidRPr="00F57AB8">
        <w:rPr>
          <w:rFonts w:asciiTheme="majorHAnsi" w:hAnsiTheme="majorHAnsi"/>
          <w:color w:val="000000" w:themeColor="text1"/>
          <w:lang w:val="en-CA"/>
        </w:rPr>
        <w:t>As t</w:t>
      </w:r>
      <w:r w:rsidR="005A4239" w:rsidRPr="00F57AB8">
        <w:rPr>
          <w:rFonts w:asciiTheme="majorHAnsi" w:hAnsiTheme="majorHAnsi"/>
          <w:color w:val="000000" w:themeColor="text1"/>
          <w:lang w:val="en-CA"/>
        </w:rPr>
        <w:t>he federal</w:t>
      </w:r>
      <w:r w:rsidR="00CB32D4" w:rsidRPr="00F57AB8">
        <w:rPr>
          <w:rFonts w:asciiTheme="majorHAnsi" w:hAnsiTheme="majorHAnsi"/>
          <w:color w:val="000000" w:themeColor="text1"/>
          <w:lang w:val="en-CA"/>
        </w:rPr>
        <w:t xml:space="preserve"> go</w:t>
      </w:r>
      <w:r w:rsidR="003C78B2" w:rsidRPr="00F57AB8">
        <w:rPr>
          <w:rFonts w:asciiTheme="majorHAnsi" w:hAnsiTheme="majorHAnsi"/>
          <w:color w:val="000000" w:themeColor="text1"/>
          <w:lang w:val="en-CA"/>
        </w:rPr>
        <w:t>vernment</w:t>
      </w:r>
      <w:r w:rsidRPr="00F57AB8">
        <w:rPr>
          <w:rFonts w:asciiTheme="majorHAnsi" w:hAnsiTheme="majorHAnsi"/>
          <w:color w:val="000000" w:themeColor="text1"/>
          <w:lang w:val="en-CA"/>
        </w:rPr>
        <w:t xml:space="preserve">, as part of </w:t>
      </w:r>
      <w:proofErr w:type="spellStart"/>
      <w:r w:rsidRPr="00F57AB8">
        <w:rPr>
          <w:rFonts w:asciiTheme="majorHAnsi" w:hAnsiTheme="majorHAnsi"/>
          <w:color w:val="000000" w:themeColor="text1"/>
          <w:lang w:val="en-CA"/>
        </w:rPr>
        <w:t>it’s</w:t>
      </w:r>
      <w:proofErr w:type="spellEnd"/>
      <w:r w:rsidRPr="00F57AB8">
        <w:rPr>
          <w:rFonts w:asciiTheme="majorHAnsi" w:hAnsiTheme="majorHAnsi"/>
          <w:color w:val="000000" w:themeColor="text1"/>
          <w:lang w:val="en-CA"/>
        </w:rPr>
        <w:t xml:space="preserve"> Nation to Nation policies</w:t>
      </w:r>
      <w:r w:rsidR="003C78B2" w:rsidRPr="00F57AB8">
        <w:rPr>
          <w:rFonts w:asciiTheme="majorHAnsi" w:hAnsiTheme="majorHAnsi"/>
          <w:color w:val="000000" w:themeColor="text1"/>
          <w:lang w:val="en-CA"/>
        </w:rPr>
        <w:t xml:space="preserve"> recognizes that</w:t>
      </w:r>
      <w:r w:rsidR="00CB32D4" w:rsidRPr="00F57AB8">
        <w:rPr>
          <w:rFonts w:asciiTheme="majorHAnsi" w:hAnsiTheme="majorHAnsi"/>
          <w:color w:val="000000" w:themeColor="text1"/>
          <w:lang w:val="en-CA"/>
        </w:rPr>
        <w:t xml:space="preserve"> past federal government approaches have been based on </w:t>
      </w:r>
      <w:r w:rsidR="003C78B2" w:rsidRPr="00F57AB8">
        <w:rPr>
          <w:rFonts w:asciiTheme="majorHAnsi" w:hAnsiTheme="majorHAnsi"/>
          <w:color w:val="000000" w:themeColor="text1"/>
          <w:lang w:val="en-CA"/>
        </w:rPr>
        <w:t xml:space="preserve">colonial and </w:t>
      </w:r>
      <w:r w:rsidR="00CB32D4" w:rsidRPr="00F57AB8">
        <w:rPr>
          <w:rFonts w:asciiTheme="majorHAnsi" w:hAnsiTheme="majorHAnsi"/>
          <w:color w:val="000000" w:themeColor="text1"/>
          <w:lang w:val="en-CA"/>
        </w:rPr>
        <w:t xml:space="preserve">patriarchal </w:t>
      </w:r>
      <w:r w:rsidR="00CB32D4" w:rsidRPr="00F57AB8">
        <w:rPr>
          <w:rFonts w:asciiTheme="majorHAnsi" w:hAnsiTheme="majorHAnsi"/>
          <w:color w:val="000000" w:themeColor="text1"/>
          <w:lang w:val="en-CA"/>
        </w:rPr>
        <w:lastRenderedPageBreak/>
        <w:t xml:space="preserve">values then why continue to </w:t>
      </w:r>
      <w:r w:rsidR="009A4CAD" w:rsidRPr="00F57AB8">
        <w:rPr>
          <w:rFonts w:asciiTheme="majorHAnsi" w:hAnsiTheme="majorHAnsi"/>
          <w:color w:val="000000" w:themeColor="text1"/>
          <w:lang w:val="en-CA"/>
        </w:rPr>
        <w:t xml:space="preserve">only </w:t>
      </w:r>
      <w:r w:rsidR="00CB32D4" w:rsidRPr="00F57AB8">
        <w:rPr>
          <w:rFonts w:asciiTheme="majorHAnsi" w:hAnsiTheme="majorHAnsi"/>
          <w:color w:val="000000" w:themeColor="text1"/>
          <w:lang w:val="en-CA"/>
        </w:rPr>
        <w:t xml:space="preserve">fund and invest in those </w:t>
      </w:r>
      <w:r w:rsidR="00131309" w:rsidRPr="00F57AB8">
        <w:rPr>
          <w:rFonts w:asciiTheme="majorHAnsi" w:hAnsiTheme="majorHAnsi"/>
          <w:color w:val="000000" w:themeColor="text1"/>
          <w:lang w:val="en-CA"/>
        </w:rPr>
        <w:t xml:space="preserve">institutions that are based on </w:t>
      </w:r>
      <w:r w:rsidR="003C78B2" w:rsidRPr="00F57AB8">
        <w:rPr>
          <w:rFonts w:asciiTheme="majorHAnsi" w:hAnsiTheme="majorHAnsi"/>
          <w:color w:val="000000" w:themeColor="text1"/>
          <w:lang w:val="en-CA"/>
        </w:rPr>
        <w:t>those values</w:t>
      </w:r>
      <w:r w:rsidR="00131309" w:rsidRPr="00F57AB8">
        <w:rPr>
          <w:rFonts w:asciiTheme="majorHAnsi" w:hAnsiTheme="majorHAnsi"/>
          <w:color w:val="000000" w:themeColor="text1"/>
          <w:lang w:val="en-CA"/>
        </w:rPr>
        <w:t xml:space="preserve"> tha</w:t>
      </w:r>
      <w:r w:rsidR="004E61EF" w:rsidRPr="00F57AB8">
        <w:rPr>
          <w:rFonts w:asciiTheme="majorHAnsi" w:hAnsiTheme="majorHAnsi"/>
          <w:color w:val="000000" w:themeColor="text1"/>
          <w:lang w:val="en-CA"/>
        </w:rPr>
        <w:t xml:space="preserve">t </w:t>
      </w:r>
      <w:r w:rsidR="003C78B2" w:rsidRPr="00F57AB8">
        <w:rPr>
          <w:rFonts w:asciiTheme="majorHAnsi" w:hAnsiTheme="majorHAnsi"/>
          <w:color w:val="000000" w:themeColor="text1"/>
          <w:lang w:val="en-CA"/>
        </w:rPr>
        <w:t xml:space="preserve">were established and </w:t>
      </w:r>
      <w:r w:rsidR="004E61EF" w:rsidRPr="00F57AB8">
        <w:rPr>
          <w:rFonts w:asciiTheme="majorHAnsi" w:hAnsiTheme="majorHAnsi"/>
          <w:color w:val="000000" w:themeColor="text1"/>
          <w:lang w:val="en-CA"/>
        </w:rPr>
        <w:t>perpetuate</w:t>
      </w:r>
      <w:r w:rsidR="003C78B2" w:rsidRPr="00F57AB8">
        <w:rPr>
          <w:rFonts w:asciiTheme="majorHAnsi" w:hAnsiTheme="majorHAnsi"/>
          <w:color w:val="000000" w:themeColor="text1"/>
          <w:lang w:val="en-CA"/>
        </w:rPr>
        <w:t>s</w:t>
      </w:r>
      <w:r w:rsidR="004E61EF" w:rsidRPr="00F57AB8">
        <w:rPr>
          <w:rFonts w:asciiTheme="majorHAnsi" w:hAnsiTheme="majorHAnsi"/>
          <w:color w:val="000000" w:themeColor="text1"/>
          <w:lang w:val="en-CA"/>
        </w:rPr>
        <w:t xml:space="preserve"> sex discrimination?</w:t>
      </w:r>
      <w:r w:rsidR="009A4CAD" w:rsidRPr="00F57AB8">
        <w:rPr>
          <w:rFonts w:asciiTheme="majorHAnsi" w:hAnsiTheme="majorHAnsi"/>
          <w:color w:val="000000" w:themeColor="text1"/>
          <w:lang w:val="en-CA"/>
        </w:rPr>
        <w:t xml:space="preserve">                                                      </w:t>
      </w:r>
    </w:p>
    <w:p w14:paraId="170CD637" w14:textId="77777777" w:rsidR="00131309" w:rsidRDefault="00131309" w:rsidP="009A4CAD">
      <w:pPr>
        <w:rPr>
          <w:rFonts w:asciiTheme="majorHAnsi" w:hAnsiTheme="majorHAnsi"/>
          <w:color w:val="000000" w:themeColor="text1"/>
          <w:lang w:val="en-CA"/>
        </w:rPr>
      </w:pPr>
    </w:p>
    <w:p w14:paraId="5CAFA462" w14:textId="59422994" w:rsidR="00A46319" w:rsidRPr="00026858" w:rsidRDefault="00A46319" w:rsidP="009A4CAD">
      <w:pPr>
        <w:rPr>
          <w:rFonts w:asciiTheme="majorHAnsi" w:hAnsiTheme="majorHAnsi"/>
          <w:color w:val="000000" w:themeColor="text1"/>
          <w:lang w:val="en-CA"/>
        </w:rPr>
      </w:pPr>
      <w:r>
        <w:rPr>
          <w:rFonts w:asciiTheme="majorHAnsi" w:hAnsiTheme="majorHAnsi"/>
          <w:color w:val="000000" w:themeColor="text1"/>
          <w:lang w:val="en-CA"/>
        </w:rPr>
        <w:t>Conclusion</w:t>
      </w:r>
    </w:p>
    <w:p w14:paraId="4BFC1CE1" w14:textId="5F933233" w:rsidR="00A06DA5" w:rsidRDefault="00131309" w:rsidP="00F35AE4">
      <w:pPr>
        <w:pStyle w:val="ListParagraph"/>
        <w:numPr>
          <w:ilvl w:val="0"/>
          <w:numId w:val="11"/>
        </w:numPr>
        <w:ind w:left="360"/>
        <w:rPr>
          <w:rFonts w:asciiTheme="majorHAnsi" w:hAnsiTheme="majorHAnsi"/>
          <w:color w:val="000000" w:themeColor="text1"/>
          <w:lang w:val="en-CA"/>
        </w:rPr>
      </w:pPr>
      <w:r w:rsidRPr="00026858">
        <w:rPr>
          <w:rFonts w:asciiTheme="majorHAnsi" w:hAnsiTheme="majorHAnsi"/>
          <w:color w:val="000000" w:themeColor="text1"/>
          <w:lang w:val="en-CA"/>
        </w:rPr>
        <w:t xml:space="preserve">The Government of Canada has not </w:t>
      </w:r>
      <w:r w:rsidR="00A06DA5" w:rsidRPr="00026858">
        <w:rPr>
          <w:rFonts w:asciiTheme="majorHAnsi" w:hAnsiTheme="majorHAnsi"/>
          <w:color w:val="000000" w:themeColor="text1"/>
          <w:lang w:val="en-CA"/>
        </w:rPr>
        <w:t>engaged Indigenous women in any meaningful way in the development and implementation of the Nation to Nation policy framework.  Further, the process continues to marginalize and alienate Indigenous women from substantive policy, funding and governance conversations and decisions.</w:t>
      </w:r>
    </w:p>
    <w:p w14:paraId="5BB41FDA" w14:textId="77777777" w:rsidR="00A46319" w:rsidRPr="00A46319" w:rsidRDefault="00A46319" w:rsidP="00A46319">
      <w:pPr>
        <w:rPr>
          <w:rFonts w:asciiTheme="majorHAnsi" w:hAnsiTheme="majorHAnsi"/>
          <w:color w:val="000000" w:themeColor="text1"/>
          <w:lang w:val="en-CA"/>
        </w:rPr>
      </w:pPr>
    </w:p>
    <w:p w14:paraId="21ECCEF6" w14:textId="77777777" w:rsidR="00A06DA5" w:rsidRPr="00026858" w:rsidRDefault="00A06DA5" w:rsidP="00A06DA5">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sz w:val="24"/>
          <w:szCs w:val="24"/>
        </w:rPr>
      </w:pPr>
      <w:r w:rsidRPr="00026858">
        <w:rPr>
          <w:rFonts w:ascii="Arial" w:hAnsi="Arial" w:cs="Arial"/>
          <w:b/>
          <w:sz w:val="24"/>
          <w:szCs w:val="24"/>
          <w:u w:val="single"/>
        </w:rPr>
        <w:t>Recommended Question #14</w:t>
      </w:r>
      <w:r w:rsidRPr="00026858">
        <w:rPr>
          <w:rFonts w:ascii="Arial" w:hAnsi="Arial" w:cs="Arial"/>
          <w:b/>
          <w:sz w:val="24"/>
          <w:szCs w:val="24"/>
        </w:rPr>
        <w:t>: Please provide details of the steps being taken to ensure that the establishment and implementation of the Nation to Nation framework is in compliance with the federal government’s GBA+ policy and is a remedy to the residual discrimination in First Nation communities and in urban Indigenous communities.  Please show how it is not continuing to perpetuate discrimination against Indigenous women in funding, policy development and governance roles.</w:t>
      </w:r>
    </w:p>
    <w:sectPr w:rsidR="00A06DA5" w:rsidRPr="00026858" w:rsidSect="00565999">
      <w:footerReference w:type="even" r:id="rId7"/>
      <w:footerReference w:type="default" r:id="rId8"/>
      <w:footerReference w:type="first" r:id="rId9"/>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AB7F1" w14:textId="77777777" w:rsidR="001E5F91" w:rsidRDefault="001E5F91" w:rsidP="005B0E0F">
      <w:r>
        <w:separator/>
      </w:r>
    </w:p>
  </w:endnote>
  <w:endnote w:type="continuationSeparator" w:id="0">
    <w:p w14:paraId="7068829A" w14:textId="77777777" w:rsidR="001E5F91" w:rsidRDefault="001E5F91" w:rsidP="005B0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Segoe UI">
    <w:charset w:val="00"/>
    <w:family w:val="swiss"/>
    <w:pitch w:val="variable"/>
    <w:sig w:usb0="E10022FF" w:usb1="C000E47F" w:usb2="00000029" w:usb3="00000000" w:csb0="000001D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6B2D29" w14:textId="77777777" w:rsidR="00A46319" w:rsidRDefault="00A46319" w:rsidP="00A4631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DB05ABB" w14:textId="77777777" w:rsidR="00A46319" w:rsidRDefault="00A46319" w:rsidP="005B0E0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53C71C" w14:textId="77777777" w:rsidR="00A46319" w:rsidRDefault="00A46319" w:rsidP="00A4631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9289D">
      <w:rPr>
        <w:rStyle w:val="PageNumber"/>
        <w:noProof/>
      </w:rPr>
      <w:t>2</w:t>
    </w:r>
    <w:r>
      <w:rPr>
        <w:rStyle w:val="PageNumber"/>
      </w:rPr>
      <w:fldChar w:fldCharType="end"/>
    </w:r>
  </w:p>
  <w:p w14:paraId="730A5A61" w14:textId="77777777" w:rsidR="00A46319" w:rsidRPr="005B0E0F" w:rsidRDefault="00A46319" w:rsidP="005B0E0F">
    <w:pPr>
      <w:pStyle w:val="Footer"/>
      <w:pBdr>
        <w:top w:val="single" w:sz="4" w:space="1" w:color="auto"/>
      </w:pBdr>
      <w:ind w:right="360"/>
      <w:rPr>
        <w:rFonts w:asciiTheme="majorHAnsi" w:hAnsiTheme="majorHAnsi"/>
        <w:sz w:val="20"/>
        <w:szCs w:val="20"/>
        <w:lang w:val="en-CA"/>
      </w:rPr>
    </w:pPr>
    <w:r w:rsidRPr="005B0E0F">
      <w:rPr>
        <w:rFonts w:asciiTheme="majorHAnsi" w:hAnsiTheme="majorHAnsi"/>
        <w:sz w:val="20"/>
        <w:szCs w:val="20"/>
        <w:lang w:val="en-CA"/>
      </w:rPr>
      <w:t xml:space="preserve">Catalyst Research and Communications • </w:t>
    </w:r>
    <w:hyperlink r:id="rId1" w:history="1">
      <w:r w:rsidRPr="005B0E0F">
        <w:rPr>
          <w:rStyle w:val="Hyperlink"/>
          <w:rFonts w:asciiTheme="majorHAnsi" w:hAnsiTheme="majorHAnsi"/>
          <w:sz w:val="20"/>
          <w:szCs w:val="20"/>
          <w:lang w:val="en-CA"/>
        </w:rPr>
        <w:t>catalyst@bellnet.ca</w:t>
      </w:r>
    </w:hyperlink>
    <w:r w:rsidRPr="005B0E0F">
      <w:rPr>
        <w:rFonts w:asciiTheme="majorHAnsi" w:hAnsiTheme="majorHAnsi"/>
        <w:sz w:val="20"/>
        <w:szCs w:val="20"/>
        <w:lang w:val="en-CA"/>
      </w:rPr>
      <w:tab/>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CDB263" w14:textId="77777777" w:rsidR="00A46319" w:rsidRDefault="00A46319" w:rsidP="00A4631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9289D">
      <w:rPr>
        <w:rStyle w:val="PageNumber"/>
        <w:noProof/>
      </w:rPr>
      <w:t>1</w:t>
    </w:r>
    <w:r>
      <w:rPr>
        <w:rStyle w:val="PageNumber"/>
      </w:rPr>
      <w:fldChar w:fldCharType="end"/>
    </w:r>
  </w:p>
  <w:p w14:paraId="19413FBB" w14:textId="77777777" w:rsidR="00A46319" w:rsidRPr="00B72706" w:rsidRDefault="00A46319" w:rsidP="00B72706">
    <w:pPr>
      <w:pStyle w:val="Footer"/>
      <w:pBdr>
        <w:top w:val="single" w:sz="4" w:space="1" w:color="auto"/>
      </w:pBdr>
      <w:ind w:right="360"/>
      <w:rPr>
        <w:rFonts w:asciiTheme="majorHAnsi" w:hAnsiTheme="majorHAnsi"/>
        <w:sz w:val="21"/>
        <w:szCs w:val="21"/>
        <w:lang w:val="en-CA"/>
      </w:rPr>
    </w:pPr>
    <w:r w:rsidRPr="00B72706">
      <w:rPr>
        <w:rFonts w:asciiTheme="majorHAnsi" w:hAnsiTheme="majorHAnsi"/>
        <w:sz w:val="21"/>
        <w:szCs w:val="21"/>
        <w:lang w:val="en-CA"/>
      </w:rPr>
      <w:t xml:space="preserve">Catalyst Research and Communications • </w:t>
    </w:r>
    <w:hyperlink r:id="rId1" w:history="1">
      <w:r w:rsidRPr="00B72706">
        <w:rPr>
          <w:rStyle w:val="Hyperlink"/>
          <w:rFonts w:asciiTheme="majorHAnsi" w:hAnsiTheme="majorHAnsi"/>
          <w:sz w:val="21"/>
          <w:szCs w:val="21"/>
          <w:lang w:val="en-CA"/>
        </w:rPr>
        <w:t>catalyst@bellnet.ca</w:t>
      </w:r>
    </w:hyperlink>
    <w:r w:rsidRPr="00B72706">
      <w:rPr>
        <w:rFonts w:asciiTheme="majorHAnsi" w:hAnsiTheme="majorHAnsi"/>
        <w:sz w:val="21"/>
        <w:szCs w:val="21"/>
        <w:lang w:val="en-CA"/>
      </w:rP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2D7E5E" w14:textId="77777777" w:rsidR="001E5F91" w:rsidRDefault="001E5F91" w:rsidP="005B0E0F">
      <w:r>
        <w:separator/>
      </w:r>
    </w:p>
  </w:footnote>
  <w:footnote w:type="continuationSeparator" w:id="0">
    <w:p w14:paraId="10AB5DC1" w14:textId="77777777" w:rsidR="001E5F91" w:rsidRDefault="001E5F91" w:rsidP="005B0E0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E06DAD"/>
    <w:multiLevelType w:val="multilevel"/>
    <w:tmpl w:val="A61E7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105E20"/>
    <w:multiLevelType w:val="multilevel"/>
    <w:tmpl w:val="89144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571714"/>
    <w:multiLevelType w:val="hybridMultilevel"/>
    <w:tmpl w:val="0EC6FCA6"/>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nsid w:val="139F6C2C"/>
    <w:multiLevelType w:val="multilevel"/>
    <w:tmpl w:val="5A24B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9913DF"/>
    <w:multiLevelType w:val="hybridMultilevel"/>
    <w:tmpl w:val="0EC6FCA6"/>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
    <w:nsid w:val="340E3D6E"/>
    <w:multiLevelType w:val="multilevel"/>
    <w:tmpl w:val="A9A8F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5CB7B04"/>
    <w:multiLevelType w:val="multilevel"/>
    <w:tmpl w:val="14240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E875946"/>
    <w:multiLevelType w:val="hybridMultilevel"/>
    <w:tmpl w:val="10A63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DE1136F"/>
    <w:multiLevelType w:val="multilevel"/>
    <w:tmpl w:val="5922D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F805F22"/>
    <w:multiLevelType w:val="multilevel"/>
    <w:tmpl w:val="E3002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587053C"/>
    <w:multiLevelType w:val="multilevel"/>
    <w:tmpl w:val="1B3AC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9"/>
  </w:num>
  <w:num w:numId="3">
    <w:abstractNumId w:val="5"/>
  </w:num>
  <w:num w:numId="4">
    <w:abstractNumId w:val="8"/>
  </w:num>
  <w:num w:numId="5">
    <w:abstractNumId w:val="0"/>
  </w:num>
  <w:num w:numId="6">
    <w:abstractNumId w:val="10"/>
  </w:num>
  <w:num w:numId="7">
    <w:abstractNumId w:val="1"/>
  </w:num>
  <w:num w:numId="8">
    <w:abstractNumId w:val="3"/>
  </w:num>
  <w:num w:numId="9">
    <w:abstractNumId w:val="7"/>
  </w:num>
  <w:num w:numId="10">
    <w:abstractNumId w:val="4"/>
  </w:num>
  <w:num w:numId="1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8EB"/>
    <w:rsid w:val="00026858"/>
    <w:rsid w:val="00093BF5"/>
    <w:rsid w:val="000E5833"/>
    <w:rsid w:val="00122EB0"/>
    <w:rsid w:val="00131309"/>
    <w:rsid w:val="001366B9"/>
    <w:rsid w:val="00195D48"/>
    <w:rsid w:val="001C6C9B"/>
    <w:rsid w:val="001D56EB"/>
    <w:rsid w:val="001E0894"/>
    <w:rsid w:val="001E5F91"/>
    <w:rsid w:val="002403ED"/>
    <w:rsid w:val="00297FC8"/>
    <w:rsid w:val="002E749B"/>
    <w:rsid w:val="002F03F8"/>
    <w:rsid w:val="00321150"/>
    <w:rsid w:val="00366AA8"/>
    <w:rsid w:val="003C78B2"/>
    <w:rsid w:val="003E2C00"/>
    <w:rsid w:val="003F0BF2"/>
    <w:rsid w:val="0040166E"/>
    <w:rsid w:val="004464AE"/>
    <w:rsid w:val="00461899"/>
    <w:rsid w:val="004A1A64"/>
    <w:rsid w:val="004E04CE"/>
    <w:rsid w:val="004E61EF"/>
    <w:rsid w:val="00502226"/>
    <w:rsid w:val="00565999"/>
    <w:rsid w:val="005A4239"/>
    <w:rsid w:val="005B0E0F"/>
    <w:rsid w:val="00612372"/>
    <w:rsid w:val="00663292"/>
    <w:rsid w:val="0066494B"/>
    <w:rsid w:val="00667B36"/>
    <w:rsid w:val="00680F78"/>
    <w:rsid w:val="00681FCD"/>
    <w:rsid w:val="0070798C"/>
    <w:rsid w:val="007172A8"/>
    <w:rsid w:val="00724889"/>
    <w:rsid w:val="00742961"/>
    <w:rsid w:val="00797807"/>
    <w:rsid w:val="007C40D1"/>
    <w:rsid w:val="00856F74"/>
    <w:rsid w:val="00862287"/>
    <w:rsid w:val="008B35C0"/>
    <w:rsid w:val="009065E9"/>
    <w:rsid w:val="0093308B"/>
    <w:rsid w:val="009338EB"/>
    <w:rsid w:val="0099393E"/>
    <w:rsid w:val="009A30EB"/>
    <w:rsid w:val="009A4CAD"/>
    <w:rsid w:val="009B420D"/>
    <w:rsid w:val="009E05DB"/>
    <w:rsid w:val="00A06DA5"/>
    <w:rsid w:val="00A07505"/>
    <w:rsid w:val="00A22744"/>
    <w:rsid w:val="00A328E8"/>
    <w:rsid w:val="00A44267"/>
    <w:rsid w:val="00A46319"/>
    <w:rsid w:val="00A9289D"/>
    <w:rsid w:val="00A97E96"/>
    <w:rsid w:val="00AA211D"/>
    <w:rsid w:val="00B72706"/>
    <w:rsid w:val="00BE314A"/>
    <w:rsid w:val="00C923AA"/>
    <w:rsid w:val="00CB32D4"/>
    <w:rsid w:val="00CC1F04"/>
    <w:rsid w:val="00CD20E4"/>
    <w:rsid w:val="00CD3F89"/>
    <w:rsid w:val="00E2040B"/>
    <w:rsid w:val="00E62A94"/>
    <w:rsid w:val="00E66493"/>
    <w:rsid w:val="00E67F4A"/>
    <w:rsid w:val="00E87C8D"/>
    <w:rsid w:val="00ED501D"/>
    <w:rsid w:val="00ED602B"/>
    <w:rsid w:val="00F3552E"/>
    <w:rsid w:val="00F35AE4"/>
    <w:rsid w:val="00F54664"/>
    <w:rsid w:val="00F57AB8"/>
    <w:rsid w:val="00F778EA"/>
    <w:rsid w:val="00F950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EE9D56"/>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65999"/>
    <w:pPr>
      <w:keepNext/>
      <w:keepLines/>
      <w:spacing w:before="40"/>
      <w:outlineLvl w:val="1"/>
    </w:pPr>
    <w:rPr>
      <w:rFonts w:asciiTheme="majorHAnsi" w:eastAsiaTheme="majorEastAsia" w:hAnsiTheme="majorHAnsi" w:cstheme="majorBidi"/>
      <w:color w:val="365F91" w:themeColor="accent1" w:themeShade="BF"/>
      <w:sz w:val="26"/>
      <w:szCs w:val="26"/>
      <w:lang w:val="en-CA" w:eastAsia="zh-CN"/>
    </w:rPr>
  </w:style>
  <w:style w:type="paragraph" w:styleId="Heading3">
    <w:name w:val="heading 3"/>
    <w:basedOn w:val="Normal"/>
    <w:next w:val="Normal"/>
    <w:link w:val="Heading3Char"/>
    <w:uiPriority w:val="9"/>
    <w:unhideWhenUsed/>
    <w:qFormat/>
    <w:rsid w:val="00565999"/>
    <w:pPr>
      <w:keepNext/>
      <w:keepLines/>
      <w:spacing w:before="40"/>
      <w:outlineLvl w:val="2"/>
    </w:pPr>
    <w:rPr>
      <w:rFonts w:asciiTheme="majorHAnsi" w:eastAsiaTheme="majorEastAsia" w:hAnsiTheme="majorHAnsi" w:cstheme="majorBidi"/>
      <w:color w:val="243F60" w:themeColor="accent1" w:themeShade="7F"/>
      <w:lang w:val="en-CA" w:eastAsia="zh-CN"/>
    </w:rPr>
  </w:style>
  <w:style w:type="paragraph" w:styleId="Heading4">
    <w:name w:val="heading 4"/>
    <w:basedOn w:val="Normal"/>
    <w:link w:val="Heading4Char"/>
    <w:uiPriority w:val="9"/>
    <w:qFormat/>
    <w:rsid w:val="00565999"/>
    <w:pPr>
      <w:spacing w:before="100" w:beforeAutospacing="1" w:after="100" w:afterAutospacing="1"/>
      <w:outlineLvl w:val="3"/>
    </w:pPr>
    <w:rPr>
      <w:rFonts w:ascii="Times New Roman" w:eastAsia="Times New Roman" w:hAnsi="Times New Roman" w:cs="Times New Roman"/>
      <w:b/>
      <w:bCs/>
      <w:lang w:val="en-CA"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38EB"/>
    <w:pPr>
      <w:ind w:left="720"/>
      <w:contextualSpacing/>
    </w:pPr>
  </w:style>
  <w:style w:type="table" w:styleId="TableGrid">
    <w:name w:val="Table Grid"/>
    <w:basedOn w:val="TableNormal"/>
    <w:uiPriority w:val="59"/>
    <w:rsid w:val="004E04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B0E0F"/>
    <w:pPr>
      <w:tabs>
        <w:tab w:val="center" w:pos="4680"/>
        <w:tab w:val="right" w:pos="9360"/>
      </w:tabs>
    </w:pPr>
  </w:style>
  <w:style w:type="character" w:customStyle="1" w:styleId="HeaderChar">
    <w:name w:val="Header Char"/>
    <w:basedOn w:val="DefaultParagraphFont"/>
    <w:link w:val="Header"/>
    <w:uiPriority w:val="99"/>
    <w:rsid w:val="005B0E0F"/>
  </w:style>
  <w:style w:type="paragraph" w:styleId="Footer">
    <w:name w:val="footer"/>
    <w:basedOn w:val="Normal"/>
    <w:link w:val="FooterChar"/>
    <w:uiPriority w:val="99"/>
    <w:unhideWhenUsed/>
    <w:rsid w:val="005B0E0F"/>
    <w:pPr>
      <w:tabs>
        <w:tab w:val="center" w:pos="4680"/>
        <w:tab w:val="right" w:pos="9360"/>
      </w:tabs>
    </w:pPr>
  </w:style>
  <w:style w:type="character" w:customStyle="1" w:styleId="FooterChar">
    <w:name w:val="Footer Char"/>
    <w:basedOn w:val="DefaultParagraphFont"/>
    <w:link w:val="Footer"/>
    <w:uiPriority w:val="99"/>
    <w:rsid w:val="005B0E0F"/>
  </w:style>
  <w:style w:type="character" w:styleId="Hyperlink">
    <w:name w:val="Hyperlink"/>
    <w:basedOn w:val="DefaultParagraphFont"/>
    <w:uiPriority w:val="99"/>
    <w:unhideWhenUsed/>
    <w:rsid w:val="005B0E0F"/>
    <w:rPr>
      <w:color w:val="0000FF" w:themeColor="hyperlink"/>
      <w:u w:val="single"/>
    </w:rPr>
  </w:style>
  <w:style w:type="character" w:styleId="PageNumber">
    <w:name w:val="page number"/>
    <w:basedOn w:val="DefaultParagraphFont"/>
    <w:uiPriority w:val="99"/>
    <w:semiHidden/>
    <w:unhideWhenUsed/>
    <w:rsid w:val="005B0E0F"/>
  </w:style>
  <w:style w:type="character" w:customStyle="1" w:styleId="Heading2Char">
    <w:name w:val="Heading 2 Char"/>
    <w:basedOn w:val="DefaultParagraphFont"/>
    <w:link w:val="Heading2"/>
    <w:uiPriority w:val="9"/>
    <w:rsid w:val="00565999"/>
    <w:rPr>
      <w:rFonts w:asciiTheme="majorHAnsi" w:eastAsiaTheme="majorEastAsia" w:hAnsiTheme="majorHAnsi" w:cstheme="majorBidi"/>
      <w:color w:val="365F91" w:themeColor="accent1" w:themeShade="BF"/>
      <w:sz w:val="26"/>
      <w:szCs w:val="26"/>
      <w:lang w:val="en-CA" w:eastAsia="zh-CN"/>
    </w:rPr>
  </w:style>
  <w:style w:type="character" w:customStyle="1" w:styleId="Heading3Char">
    <w:name w:val="Heading 3 Char"/>
    <w:basedOn w:val="DefaultParagraphFont"/>
    <w:link w:val="Heading3"/>
    <w:uiPriority w:val="9"/>
    <w:rsid w:val="00565999"/>
    <w:rPr>
      <w:rFonts w:asciiTheme="majorHAnsi" w:eastAsiaTheme="majorEastAsia" w:hAnsiTheme="majorHAnsi" w:cstheme="majorBidi"/>
      <w:color w:val="243F60" w:themeColor="accent1" w:themeShade="7F"/>
      <w:lang w:val="en-CA" w:eastAsia="zh-CN"/>
    </w:rPr>
  </w:style>
  <w:style w:type="character" w:customStyle="1" w:styleId="Heading4Char">
    <w:name w:val="Heading 4 Char"/>
    <w:basedOn w:val="DefaultParagraphFont"/>
    <w:link w:val="Heading4"/>
    <w:uiPriority w:val="9"/>
    <w:rsid w:val="00565999"/>
    <w:rPr>
      <w:rFonts w:ascii="Times New Roman" w:eastAsia="Times New Roman" w:hAnsi="Times New Roman" w:cs="Times New Roman"/>
      <w:b/>
      <w:bCs/>
      <w:lang w:val="en-CA" w:eastAsia="zh-CN"/>
    </w:rPr>
  </w:style>
  <w:style w:type="character" w:styleId="IntenseReference">
    <w:name w:val="Intense Reference"/>
    <w:basedOn w:val="DefaultParagraphFont"/>
    <w:uiPriority w:val="32"/>
    <w:qFormat/>
    <w:rsid w:val="00565999"/>
    <w:rPr>
      <w:b/>
      <w:bCs/>
      <w:smallCaps/>
      <w:color w:val="4F81BD" w:themeColor="accent1"/>
      <w:spacing w:val="5"/>
    </w:rPr>
  </w:style>
  <w:style w:type="character" w:styleId="Strong">
    <w:name w:val="Strong"/>
    <w:basedOn w:val="DefaultParagraphFont"/>
    <w:uiPriority w:val="22"/>
    <w:qFormat/>
    <w:rsid w:val="002403ED"/>
    <w:rPr>
      <w:b/>
      <w:bCs/>
    </w:rPr>
  </w:style>
  <w:style w:type="character" w:customStyle="1" w:styleId="apple-converted-space">
    <w:name w:val="apple-converted-space"/>
    <w:basedOn w:val="DefaultParagraphFont"/>
    <w:rsid w:val="002403ED"/>
  </w:style>
  <w:style w:type="character" w:styleId="Emphasis">
    <w:name w:val="Emphasis"/>
    <w:basedOn w:val="DefaultParagraphFont"/>
    <w:uiPriority w:val="20"/>
    <w:qFormat/>
    <w:rsid w:val="002403ED"/>
    <w:rPr>
      <w:i/>
      <w:iCs/>
    </w:rPr>
  </w:style>
  <w:style w:type="paragraph" w:styleId="NoSpacing">
    <w:name w:val="No Spacing"/>
    <w:uiPriority w:val="1"/>
    <w:qFormat/>
    <w:rsid w:val="00A06DA5"/>
    <w:rPr>
      <w:rFonts w:eastAsiaTheme="minorHAnsi"/>
      <w:sz w:val="22"/>
      <w:szCs w:val="22"/>
      <w:lang w:val="en-CA"/>
    </w:rPr>
  </w:style>
  <w:style w:type="character" w:styleId="CommentReference">
    <w:name w:val="annotation reference"/>
    <w:basedOn w:val="DefaultParagraphFont"/>
    <w:uiPriority w:val="99"/>
    <w:semiHidden/>
    <w:unhideWhenUsed/>
    <w:rsid w:val="009A30EB"/>
    <w:rPr>
      <w:sz w:val="16"/>
      <w:szCs w:val="16"/>
    </w:rPr>
  </w:style>
  <w:style w:type="paragraph" w:styleId="CommentText">
    <w:name w:val="annotation text"/>
    <w:basedOn w:val="Normal"/>
    <w:link w:val="CommentTextChar"/>
    <w:uiPriority w:val="99"/>
    <w:semiHidden/>
    <w:unhideWhenUsed/>
    <w:rsid w:val="009A30EB"/>
    <w:rPr>
      <w:sz w:val="20"/>
      <w:szCs w:val="20"/>
    </w:rPr>
  </w:style>
  <w:style w:type="character" w:customStyle="1" w:styleId="CommentTextChar">
    <w:name w:val="Comment Text Char"/>
    <w:basedOn w:val="DefaultParagraphFont"/>
    <w:link w:val="CommentText"/>
    <w:uiPriority w:val="99"/>
    <w:semiHidden/>
    <w:rsid w:val="009A30EB"/>
    <w:rPr>
      <w:sz w:val="20"/>
      <w:szCs w:val="20"/>
    </w:rPr>
  </w:style>
  <w:style w:type="paragraph" w:styleId="CommentSubject">
    <w:name w:val="annotation subject"/>
    <w:basedOn w:val="CommentText"/>
    <w:next w:val="CommentText"/>
    <w:link w:val="CommentSubjectChar"/>
    <w:uiPriority w:val="99"/>
    <w:semiHidden/>
    <w:unhideWhenUsed/>
    <w:rsid w:val="009A30EB"/>
    <w:rPr>
      <w:b/>
      <w:bCs/>
    </w:rPr>
  </w:style>
  <w:style w:type="character" w:customStyle="1" w:styleId="CommentSubjectChar">
    <w:name w:val="Comment Subject Char"/>
    <w:basedOn w:val="CommentTextChar"/>
    <w:link w:val="CommentSubject"/>
    <w:uiPriority w:val="99"/>
    <w:semiHidden/>
    <w:rsid w:val="009A30EB"/>
    <w:rPr>
      <w:b/>
      <w:bCs/>
      <w:sz w:val="20"/>
      <w:szCs w:val="20"/>
    </w:rPr>
  </w:style>
  <w:style w:type="paragraph" w:styleId="BalloonText">
    <w:name w:val="Balloon Text"/>
    <w:basedOn w:val="Normal"/>
    <w:link w:val="BalloonTextChar"/>
    <w:uiPriority w:val="99"/>
    <w:semiHidden/>
    <w:unhideWhenUsed/>
    <w:rsid w:val="009A30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30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488904">
      <w:bodyDiv w:val="1"/>
      <w:marLeft w:val="0"/>
      <w:marRight w:val="0"/>
      <w:marTop w:val="0"/>
      <w:marBottom w:val="0"/>
      <w:divBdr>
        <w:top w:val="none" w:sz="0" w:space="0" w:color="auto"/>
        <w:left w:val="none" w:sz="0" w:space="0" w:color="auto"/>
        <w:bottom w:val="none" w:sz="0" w:space="0" w:color="auto"/>
        <w:right w:val="none" w:sz="0" w:space="0" w:color="auto"/>
      </w:divBdr>
    </w:div>
    <w:div w:id="309137085">
      <w:bodyDiv w:val="1"/>
      <w:marLeft w:val="0"/>
      <w:marRight w:val="0"/>
      <w:marTop w:val="0"/>
      <w:marBottom w:val="0"/>
      <w:divBdr>
        <w:top w:val="none" w:sz="0" w:space="0" w:color="auto"/>
        <w:left w:val="none" w:sz="0" w:space="0" w:color="auto"/>
        <w:bottom w:val="none" w:sz="0" w:space="0" w:color="auto"/>
        <w:right w:val="none" w:sz="0" w:space="0" w:color="auto"/>
      </w:divBdr>
    </w:div>
    <w:div w:id="378554844">
      <w:bodyDiv w:val="1"/>
      <w:marLeft w:val="0"/>
      <w:marRight w:val="0"/>
      <w:marTop w:val="0"/>
      <w:marBottom w:val="0"/>
      <w:divBdr>
        <w:top w:val="none" w:sz="0" w:space="0" w:color="auto"/>
        <w:left w:val="none" w:sz="0" w:space="0" w:color="auto"/>
        <w:bottom w:val="none" w:sz="0" w:space="0" w:color="auto"/>
        <w:right w:val="none" w:sz="0" w:space="0" w:color="auto"/>
      </w:divBdr>
    </w:div>
    <w:div w:id="638607359">
      <w:bodyDiv w:val="1"/>
      <w:marLeft w:val="0"/>
      <w:marRight w:val="0"/>
      <w:marTop w:val="0"/>
      <w:marBottom w:val="0"/>
      <w:divBdr>
        <w:top w:val="none" w:sz="0" w:space="0" w:color="auto"/>
        <w:left w:val="none" w:sz="0" w:space="0" w:color="auto"/>
        <w:bottom w:val="none" w:sz="0" w:space="0" w:color="auto"/>
        <w:right w:val="none" w:sz="0" w:space="0" w:color="auto"/>
      </w:divBdr>
    </w:div>
    <w:div w:id="764689484">
      <w:bodyDiv w:val="1"/>
      <w:marLeft w:val="0"/>
      <w:marRight w:val="0"/>
      <w:marTop w:val="0"/>
      <w:marBottom w:val="0"/>
      <w:divBdr>
        <w:top w:val="none" w:sz="0" w:space="0" w:color="auto"/>
        <w:left w:val="none" w:sz="0" w:space="0" w:color="auto"/>
        <w:bottom w:val="none" w:sz="0" w:space="0" w:color="auto"/>
        <w:right w:val="none" w:sz="0" w:space="0" w:color="auto"/>
      </w:divBdr>
      <w:divsChild>
        <w:div w:id="2130708294">
          <w:marLeft w:val="806"/>
          <w:marRight w:val="0"/>
          <w:marTop w:val="480"/>
          <w:marBottom w:val="0"/>
          <w:divBdr>
            <w:top w:val="none" w:sz="0" w:space="0" w:color="auto"/>
            <w:left w:val="none" w:sz="0" w:space="0" w:color="auto"/>
            <w:bottom w:val="none" w:sz="0" w:space="0" w:color="auto"/>
            <w:right w:val="none" w:sz="0" w:space="0" w:color="auto"/>
          </w:divBdr>
        </w:div>
        <w:div w:id="1746101947">
          <w:marLeft w:val="1354"/>
          <w:marRight w:val="0"/>
          <w:marTop w:val="120"/>
          <w:marBottom w:val="0"/>
          <w:divBdr>
            <w:top w:val="none" w:sz="0" w:space="0" w:color="auto"/>
            <w:left w:val="none" w:sz="0" w:space="0" w:color="auto"/>
            <w:bottom w:val="none" w:sz="0" w:space="0" w:color="auto"/>
            <w:right w:val="none" w:sz="0" w:space="0" w:color="auto"/>
          </w:divBdr>
        </w:div>
        <w:div w:id="1768892240">
          <w:marLeft w:val="1354"/>
          <w:marRight w:val="0"/>
          <w:marTop w:val="120"/>
          <w:marBottom w:val="0"/>
          <w:divBdr>
            <w:top w:val="none" w:sz="0" w:space="0" w:color="auto"/>
            <w:left w:val="none" w:sz="0" w:space="0" w:color="auto"/>
            <w:bottom w:val="none" w:sz="0" w:space="0" w:color="auto"/>
            <w:right w:val="none" w:sz="0" w:space="0" w:color="auto"/>
          </w:divBdr>
        </w:div>
        <w:div w:id="1222012812">
          <w:marLeft w:val="806"/>
          <w:marRight w:val="0"/>
          <w:marTop w:val="480"/>
          <w:marBottom w:val="0"/>
          <w:divBdr>
            <w:top w:val="none" w:sz="0" w:space="0" w:color="auto"/>
            <w:left w:val="none" w:sz="0" w:space="0" w:color="auto"/>
            <w:bottom w:val="none" w:sz="0" w:space="0" w:color="auto"/>
            <w:right w:val="none" w:sz="0" w:space="0" w:color="auto"/>
          </w:divBdr>
        </w:div>
        <w:div w:id="1403213253">
          <w:marLeft w:val="806"/>
          <w:marRight w:val="0"/>
          <w:marTop w:val="480"/>
          <w:marBottom w:val="0"/>
          <w:divBdr>
            <w:top w:val="none" w:sz="0" w:space="0" w:color="auto"/>
            <w:left w:val="none" w:sz="0" w:space="0" w:color="auto"/>
            <w:bottom w:val="none" w:sz="0" w:space="0" w:color="auto"/>
            <w:right w:val="none" w:sz="0" w:space="0" w:color="auto"/>
          </w:divBdr>
        </w:div>
        <w:div w:id="1937516472">
          <w:marLeft w:val="806"/>
          <w:marRight w:val="0"/>
          <w:marTop w:val="480"/>
          <w:marBottom w:val="0"/>
          <w:divBdr>
            <w:top w:val="none" w:sz="0" w:space="0" w:color="auto"/>
            <w:left w:val="none" w:sz="0" w:space="0" w:color="auto"/>
            <w:bottom w:val="none" w:sz="0" w:space="0" w:color="auto"/>
            <w:right w:val="none" w:sz="0" w:space="0" w:color="auto"/>
          </w:divBdr>
        </w:div>
        <w:div w:id="1625234537">
          <w:marLeft w:val="1354"/>
          <w:marRight w:val="0"/>
          <w:marTop w:val="120"/>
          <w:marBottom w:val="0"/>
          <w:divBdr>
            <w:top w:val="none" w:sz="0" w:space="0" w:color="auto"/>
            <w:left w:val="none" w:sz="0" w:space="0" w:color="auto"/>
            <w:bottom w:val="none" w:sz="0" w:space="0" w:color="auto"/>
            <w:right w:val="none" w:sz="0" w:space="0" w:color="auto"/>
          </w:divBdr>
        </w:div>
        <w:div w:id="533884501">
          <w:marLeft w:val="1354"/>
          <w:marRight w:val="0"/>
          <w:marTop w:val="120"/>
          <w:marBottom w:val="0"/>
          <w:divBdr>
            <w:top w:val="none" w:sz="0" w:space="0" w:color="auto"/>
            <w:left w:val="none" w:sz="0" w:space="0" w:color="auto"/>
            <w:bottom w:val="none" w:sz="0" w:space="0" w:color="auto"/>
            <w:right w:val="none" w:sz="0" w:space="0" w:color="auto"/>
          </w:divBdr>
        </w:div>
        <w:div w:id="929891970">
          <w:marLeft w:val="1354"/>
          <w:marRight w:val="0"/>
          <w:marTop w:val="120"/>
          <w:marBottom w:val="0"/>
          <w:divBdr>
            <w:top w:val="none" w:sz="0" w:space="0" w:color="auto"/>
            <w:left w:val="none" w:sz="0" w:space="0" w:color="auto"/>
            <w:bottom w:val="none" w:sz="0" w:space="0" w:color="auto"/>
            <w:right w:val="none" w:sz="0" w:space="0" w:color="auto"/>
          </w:divBdr>
        </w:div>
      </w:divsChild>
    </w:div>
    <w:div w:id="847523269">
      <w:bodyDiv w:val="1"/>
      <w:marLeft w:val="0"/>
      <w:marRight w:val="0"/>
      <w:marTop w:val="0"/>
      <w:marBottom w:val="0"/>
      <w:divBdr>
        <w:top w:val="none" w:sz="0" w:space="0" w:color="auto"/>
        <w:left w:val="none" w:sz="0" w:space="0" w:color="auto"/>
        <w:bottom w:val="none" w:sz="0" w:space="0" w:color="auto"/>
        <w:right w:val="none" w:sz="0" w:space="0" w:color="auto"/>
      </w:divBdr>
      <w:divsChild>
        <w:div w:id="1224564358">
          <w:marLeft w:val="547"/>
          <w:marRight w:val="0"/>
          <w:marTop w:val="480"/>
          <w:marBottom w:val="0"/>
          <w:divBdr>
            <w:top w:val="none" w:sz="0" w:space="0" w:color="auto"/>
            <w:left w:val="none" w:sz="0" w:space="0" w:color="auto"/>
            <w:bottom w:val="none" w:sz="0" w:space="0" w:color="auto"/>
            <w:right w:val="none" w:sz="0" w:space="0" w:color="auto"/>
          </w:divBdr>
        </w:div>
        <w:div w:id="667442784">
          <w:marLeft w:val="547"/>
          <w:marRight w:val="0"/>
          <w:marTop w:val="480"/>
          <w:marBottom w:val="0"/>
          <w:divBdr>
            <w:top w:val="none" w:sz="0" w:space="0" w:color="auto"/>
            <w:left w:val="none" w:sz="0" w:space="0" w:color="auto"/>
            <w:bottom w:val="none" w:sz="0" w:space="0" w:color="auto"/>
            <w:right w:val="none" w:sz="0" w:space="0" w:color="auto"/>
          </w:divBdr>
        </w:div>
        <w:div w:id="909774148">
          <w:marLeft w:val="547"/>
          <w:marRight w:val="0"/>
          <w:marTop w:val="480"/>
          <w:marBottom w:val="0"/>
          <w:divBdr>
            <w:top w:val="none" w:sz="0" w:space="0" w:color="auto"/>
            <w:left w:val="none" w:sz="0" w:space="0" w:color="auto"/>
            <w:bottom w:val="none" w:sz="0" w:space="0" w:color="auto"/>
            <w:right w:val="none" w:sz="0" w:space="0" w:color="auto"/>
          </w:divBdr>
        </w:div>
        <w:div w:id="1512841504">
          <w:marLeft w:val="547"/>
          <w:marRight w:val="0"/>
          <w:marTop w:val="480"/>
          <w:marBottom w:val="0"/>
          <w:divBdr>
            <w:top w:val="none" w:sz="0" w:space="0" w:color="auto"/>
            <w:left w:val="none" w:sz="0" w:space="0" w:color="auto"/>
            <w:bottom w:val="none" w:sz="0" w:space="0" w:color="auto"/>
            <w:right w:val="none" w:sz="0" w:space="0" w:color="auto"/>
          </w:divBdr>
        </w:div>
        <w:div w:id="1529027831">
          <w:marLeft w:val="547"/>
          <w:marRight w:val="0"/>
          <w:marTop w:val="480"/>
          <w:marBottom w:val="0"/>
          <w:divBdr>
            <w:top w:val="none" w:sz="0" w:space="0" w:color="auto"/>
            <w:left w:val="none" w:sz="0" w:space="0" w:color="auto"/>
            <w:bottom w:val="none" w:sz="0" w:space="0" w:color="auto"/>
            <w:right w:val="none" w:sz="0" w:space="0" w:color="auto"/>
          </w:divBdr>
        </w:div>
      </w:divsChild>
    </w:div>
    <w:div w:id="935094833">
      <w:bodyDiv w:val="1"/>
      <w:marLeft w:val="0"/>
      <w:marRight w:val="0"/>
      <w:marTop w:val="0"/>
      <w:marBottom w:val="0"/>
      <w:divBdr>
        <w:top w:val="none" w:sz="0" w:space="0" w:color="auto"/>
        <w:left w:val="none" w:sz="0" w:space="0" w:color="auto"/>
        <w:bottom w:val="none" w:sz="0" w:space="0" w:color="auto"/>
        <w:right w:val="none" w:sz="0" w:space="0" w:color="auto"/>
      </w:divBdr>
      <w:divsChild>
        <w:div w:id="256642518">
          <w:marLeft w:val="547"/>
          <w:marRight w:val="0"/>
          <w:marTop w:val="480"/>
          <w:marBottom w:val="0"/>
          <w:divBdr>
            <w:top w:val="none" w:sz="0" w:space="0" w:color="auto"/>
            <w:left w:val="none" w:sz="0" w:space="0" w:color="auto"/>
            <w:bottom w:val="none" w:sz="0" w:space="0" w:color="auto"/>
            <w:right w:val="none" w:sz="0" w:space="0" w:color="auto"/>
          </w:divBdr>
        </w:div>
        <w:div w:id="1745448074">
          <w:marLeft w:val="547"/>
          <w:marRight w:val="0"/>
          <w:marTop w:val="480"/>
          <w:marBottom w:val="0"/>
          <w:divBdr>
            <w:top w:val="none" w:sz="0" w:space="0" w:color="auto"/>
            <w:left w:val="none" w:sz="0" w:space="0" w:color="auto"/>
            <w:bottom w:val="none" w:sz="0" w:space="0" w:color="auto"/>
            <w:right w:val="none" w:sz="0" w:space="0" w:color="auto"/>
          </w:divBdr>
        </w:div>
        <w:div w:id="435561379">
          <w:marLeft w:val="547"/>
          <w:marRight w:val="0"/>
          <w:marTop w:val="480"/>
          <w:marBottom w:val="0"/>
          <w:divBdr>
            <w:top w:val="none" w:sz="0" w:space="0" w:color="auto"/>
            <w:left w:val="none" w:sz="0" w:space="0" w:color="auto"/>
            <w:bottom w:val="none" w:sz="0" w:space="0" w:color="auto"/>
            <w:right w:val="none" w:sz="0" w:space="0" w:color="auto"/>
          </w:divBdr>
        </w:div>
        <w:div w:id="1814326064">
          <w:marLeft w:val="547"/>
          <w:marRight w:val="0"/>
          <w:marTop w:val="480"/>
          <w:marBottom w:val="0"/>
          <w:divBdr>
            <w:top w:val="none" w:sz="0" w:space="0" w:color="auto"/>
            <w:left w:val="none" w:sz="0" w:space="0" w:color="auto"/>
            <w:bottom w:val="none" w:sz="0" w:space="0" w:color="auto"/>
            <w:right w:val="none" w:sz="0" w:space="0" w:color="auto"/>
          </w:divBdr>
        </w:div>
        <w:div w:id="712922465">
          <w:marLeft w:val="547"/>
          <w:marRight w:val="0"/>
          <w:marTop w:val="480"/>
          <w:marBottom w:val="0"/>
          <w:divBdr>
            <w:top w:val="none" w:sz="0" w:space="0" w:color="auto"/>
            <w:left w:val="none" w:sz="0" w:space="0" w:color="auto"/>
            <w:bottom w:val="none" w:sz="0" w:space="0" w:color="auto"/>
            <w:right w:val="none" w:sz="0" w:space="0" w:color="auto"/>
          </w:divBdr>
        </w:div>
        <w:div w:id="36125538">
          <w:marLeft w:val="547"/>
          <w:marRight w:val="0"/>
          <w:marTop w:val="480"/>
          <w:marBottom w:val="0"/>
          <w:divBdr>
            <w:top w:val="none" w:sz="0" w:space="0" w:color="auto"/>
            <w:left w:val="none" w:sz="0" w:space="0" w:color="auto"/>
            <w:bottom w:val="none" w:sz="0" w:space="0" w:color="auto"/>
            <w:right w:val="none" w:sz="0" w:space="0" w:color="auto"/>
          </w:divBdr>
        </w:div>
        <w:div w:id="908613130">
          <w:marLeft w:val="547"/>
          <w:marRight w:val="0"/>
          <w:marTop w:val="480"/>
          <w:marBottom w:val="0"/>
          <w:divBdr>
            <w:top w:val="none" w:sz="0" w:space="0" w:color="auto"/>
            <w:left w:val="none" w:sz="0" w:space="0" w:color="auto"/>
            <w:bottom w:val="none" w:sz="0" w:space="0" w:color="auto"/>
            <w:right w:val="none" w:sz="0" w:space="0" w:color="auto"/>
          </w:divBdr>
        </w:div>
        <w:div w:id="936139380">
          <w:marLeft w:val="547"/>
          <w:marRight w:val="0"/>
          <w:marTop w:val="480"/>
          <w:marBottom w:val="0"/>
          <w:divBdr>
            <w:top w:val="none" w:sz="0" w:space="0" w:color="auto"/>
            <w:left w:val="none" w:sz="0" w:space="0" w:color="auto"/>
            <w:bottom w:val="none" w:sz="0" w:space="0" w:color="auto"/>
            <w:right w:val="none" w:sz="0" w:space="0" w:color="auto"/>
          </w:divBdr>
        </w:div>
      </w:divsChild>
    </w:div>
    <w:div w:id="1510288119">
      <w:bodyDiv w:val="1"/>
      <w:marLeft w:val="0"/>
      <w:marRight w:val="0"/>
      <w:marTop w:val="0"/>
      <w:marBottom w:val="0"/>
      <w:divBdr>
        <w:top w:val="none" w:sz="0" w:space="0" w:color="auto"/>
        <w:left w:val="none" w:sz="0" w:space="0" w:color="auto"/>
        <w:bottom w:val="none" w:sz="0" w:space="0" w:color="auto"/>
        <w:right w:val="none" w:sz="0" w:space="0" w:color="auto"/>
      </w:divBdr>
      <w:divsChild>
        <w:div w:id="840464272">
          <w:marLeft w:val="547"/>
          <w:marRight w:val="0"/>
          <w:marTop w:val="480"/>
          <w:marBottom w:val="0"/>
          <w:divBdr>
            <w:top w:val="none" w:sz="0" w:space="0" w:color="auto"/>
            <w:left w:val="none" w:sz="0" w:space="0" w:color="auto"/>
            <w:bottom w:val="none" w:sz="0" w:space="0" w:color="auto"/>
            <w:right w:val="none" w:sz="0" w:space="0" w:color="auto"/>
          </w:divBdr>
        </w:div>
        <w:div w:id="140855951">
          <w:marLeft w:val="547"/>
          <w:marRight w:val="0"/>
          <w:marTop w:val="480"/>
          <w:marBottom w:val="0"/>
          <w:divBdr>
            <w:top w:val="none" w:sz="0" w:space="0" w:color="auto"/>
            <w:left w:val="none" w:sz="0" w:space="0" w:color="auto"/>
            <w:bottom w:val="none" w:sz="0" w:space="0" w:color="auto"/>
            <w:right w:val="none" w:sz="0" w:space="0" w:color="auto"/>
          </w:divBdr>
        </w:div>
        <w:div w:id="1374695152">
          <w:marLeft w:val="547"/>
          <w:marRight w:val="0"/>
          <w:marTop w:val="480"/>
          <w:marBottom w:val="0"/>
          <w:divBdr>
            <w:top w:val="none" w:sz="0" w:space="0" w:color="auto"/>
            <w:left w:val="none" w:sz="0" w:space="0" w:color="auto"/>
            <w:bottom w:val="none" w:sz="0" w:space="0" w:color="auto"/>
            <w:right w:val="none" w:sz="0" w:space="0" w:color="auto"/>
          </w:divBdr>
        </w:div>
        <w:div w:id="1074938713">
          <w:marLeft w:val="547"/>
          <w:marRight w:val="0"/>
          <w:marTop w:val="480"/>
          <w:marBottom w:val="0"/>
          <w:divBdr>
            <w:top w:val="none" w:sz="0" w:space="0" w:color="auto"/>
            <w:left w:val="none" w:sz="0" w:space="0" w:color="auto"/>
            <w:bottom w:val="none" w:sz="0" w:space="0" w:color="auto"/>
            <w:right w:val="none" w:sz="0" w:space="0" w:color="auto"/>
          </w:divBdr>
        </w:div>
        <w:div w:id="1322152880">
          <w:marLeft w:val="547"/>
          <w:marRight w:val="0"/>
          <w:marTop w:val="480"/>
          <w:marBottom w:val="0"/>
          <w:divBdr>
            <w:top w:val="none" w:sz="0" w:space="0" w:color="auto"/>
            <w:left w:val="none" w:sz="0" w:space="0" w:color="auto"/>
            <w:bottom w:val="none" w:sz="0" w:space="0" w:color="auto"/>
            <w:right w:val="none" w:sz="0" w:space="0" w:color="auto"/>
          </w:divBdr>
        </w:div>
      </w:divsChild>
    </w:div>
    <w:div w:id="1578828318">
      <w:bodyDiv w:val="1"/>
      <w:marLeft w:val="0"/>
      <w:marRight w:val="0"/>
      <w:marTop w:val="0"/>
      <w:marBottom w:val="0"/>
      <w:divBdr>
        <w:top w:val="none" w:sz="0" w:space="0" w:color="auto"/>
        <w:left w:val="none" w:sz="0" w:space="0" w:color="auto"/>
        <w:bottom w:val="none" w:sz="0" w:space="0" w:color="auto"/>
        <w:right w:val="none" w:sz="0" w:space="0" w:color="auto"/>
      </w:divBdr>
      <w:divsChild>
        <w:div w:id="1977829389">
          <w:marLeft w:val="806"/>
          <w:marRight w:val="0"/>
          <w:marTop w:val="120"/>
          <w:marBottom w:val="0"/>
          <w:divBdr>
            <w:top w:val="none" w:sz="0" w:space="0" w:color="auto"/>
            <w:left w:val="none" w:sz="0" w:space="0" w:color="auto"/>
            <w:bottom w:val="none" w:sz="0" w:space="0" w:color="auto"/>
            <w:right w:val="none" w:sz="0" w:space="0" w:color="auto"/>
          </w:divBdr>
        </w:div>
        <w:div w:id="1612317385">
          <w:marLeft w:val="806"/>
          <w:marRight w:val="0"/>
          <w:marTop w:val="120"/>
          <w:marBottom w:val="0"/>
          <w:divBdr>
            <w:top w:val="none" w:sz="0" w:space="0" w:color="auto"/>
            <w:left w:val="none" w:sz="0" w:space="0" w:color="auto"/>
            <w:bottom w:val="none" w:sz="0" w:space="0" w:color="auto"/>
            <w:right w:val="none" w:sz="0" w:space="0" w:color="auto"/>
          </w:divBdr>
        </w:div>
        <w:div w:id="650981873">
          <w:marLeft w:val="1627"/>
          <w:marRight w:val="0"/>
          <w:marTop w:val="120"/>
          <w:marBottom w:val="0"/>
          <w:divBdr>
            <w:top w:val="none" w:sz="0" w:space="0" w:color="auto"/>
            <w:left w:val="none" w:sz="0" w:space="0" w:color="auto"/>
            <w:bottom w:val="none" w:sz="0" w:space="0" w:color="auto"/>
            <w:right w:val="none" w:sz="0" w:space="0" w:color="auto"/>
          </w:divBdr>
        </w:div>
        <w:div w:id="415900308">
          <w:marLeft w:val="806"/>
          <w:marRight w:val="0"/>
          <w:marTop w:val="120"/>
          <w:marBottom w:val="0"/>
          <w:divBdr>
            <w:top w:val="none" w:sz="0" w:space="0" w:color="auto"/>
            <w:left w:val="none" w:sz="0" w:space="0" w:color="auto"/>
            <w:bottom w:val="none" w:sz="0" w:space="0" w:color="auto"/>
            <w:right w:val="none" w:sz="0" w:space="0" w:color="auto"/>
          </w:divBdr>
        </w:div>
        <w:div w:id="2044090715">
          <w:marLeft w:val="1901"/>
          <w:marRight w:val="0"/>
          <w:marTop w:val="120"/>
          <w:marBottom w:val="0"/>
          <w:divBdr>
            <w:top w:val="none" w:sz="0" w:space="0" w:color="auto"/>
            <w:left w:val="none" w:sz="0" w:space="0" w:color="auto"/>
            <w:bottom w:val="none" w:sz="0" w:space="0" w:color="auto"/>
            <w:right w:val="none" w:sz="0" w:space="0" w:color="auto"/>
          </w:divBdr>
        </w:div>
        <w:div w:id="1680157220">
          <w:marLeft w:val="1901"/>
          <w:marRight w:val="0"/>
          <w:marTop w:val="120"/>
          <w:marBottom w:val="0"/>
          <w:divBdr>
            <w:top w:val="none" w:sz="0" w:space="0" w:color="auto"/>
            <w:left w:val="none" w:sz="0" w:space="0" w:color="auto"/>
            <w:bottom w:val="none" w:sz="0" w:space="0" w:color="auto"/>
            <w:right w:val="none" w:sz="0" w:space="0" w:color="auto"/>
          </w:divBdr>
        </w:div>
        <w:div w:id="1208952736">
          <w:marLeft w:val="1901"/>
          <w:marRight w:val="0"/>
          <w:marTop w:val="120"/>
          <w:marBottom w:val="0"/>
          <w:divBdr>
            <w:top w:val="none" w:sz="0" w:space="0" w:color="auto"/>
            <w:left w:val="none" w:sz="0" w:space="0" w:color="auto"/>
            <w:bottom w:val="none" w:sz="0" w:space="0" w:color="auto"/>
            <w:right w:val="none" w:sz="0" w:space="0" w:color="auto"/>
          </w:divBdr>
        </w:div>
        <w:div w:id="591207087">
          <w:marLeft w:val="806"/>
          <w:marRight w:val="0"/>
          <w:marTop w:val="120"/>
          <w:marBottom w:val="0"/>
          <w:divBdr>
            <w:top w:val="none" w:sz="0" w:space="0" w:color="auto"/>
            <w:left w:val="none" w:sz="0" w:space="0" w:color="auto"/>
            <w:bottom w:val="none" w:sz="0" w:space="0" w:color="auto"/>
            <w:right w:val="none" w:sz="0" w:space="0" w:color="auto"/>
          </w:divBdr>
        </w:div>
        <w:div w:id="1543709660">
          <w:marLeft w:val="1901"/>
          <w:marRight w:val="0"/>
          <w:marTop w:val="120"/>
          <w:marBottom w:val="0"/>
          <w:divBdr>
            <w:top w:val="none" w:sz="0" w:space="0" w:color="auto"/>
            <w:left w:val="none" w:sz="0" w:space="0" w:color="auto"/>
            <w:bottom w:val="none" w:sz="0" w:space="0" w:color="auto"/>
            <w:right w:val="none" w:sz="0" w:space="0" w:color="auto"/>
          </w:divBdr>
        </w:div>
        <w:div w:id="1265574216">
          <w:marLeft w:val="1901"/>
          <w:marRight w:val="0"/>
          <w:marTop w:val="120"/>
          <w:marBottom w:val="0"/>
          <w:divBdr>
            <w:top w:val="none" w:sz="0" w:space="0" w:color="auto"/>
            <w:left w:val="none" w:sz="0" w:space="0" w:color="auto"/>
            <w:bottom w:val="none" w:sz="0" w:space="0" w:color="auto"/>
            <w:right w:val="none" w:sz="0" w:space="0" w:color="auto"/>
          </w:divBdr>
        </w:div>
        <w:div w:id="904753980">
          <w:marLeft w:val="1901"/>
          <w:marRight w:val="0"/>
          <w:marTop w:val="120"/>
          <w:marBottom w:val="0"/>
          <w:divBdr>
            <w:top w:val="none" w:sz="0" w:space="0" w:color="auto"/>
            <w:left w:val="none" w:sz="0" w:space="0" w:color="auto"/>
            <w:bottom w:val="none" w:sz="0" w:space="0" w:color="auto"/>
            <w:right w:val="none" w:sz="0" w:space="0" w:color="auto"/>
          </w:divBdr>
        </w:div>
        <w:div w:id="1183282827">
          <w:marLeft w:val="806"/>
          <w:marRight w:val="0"/>
          <w:marTop w:val="120"/>
          <w:marBottom w:val="0"/>
          <w:divBdr>
            <w:top w:val="none" w:sz="0" w:space="0" w:color="auto"/>
            <w:left w:val="none" w:sz="0" w:space="0" w:color="auto"/>
            <w:bottom w:val="none" w:sz="0" w:space="0" w:color="auto"/>
            <w:right w:val="none" w:sz="0" w:space="0" w:color="auto"/>
          </w:divBdr>
        </w:div>
      </w:divsChild>
    </w:div>
    <w:div w:id="1658652185">
      <w:bodyDiv w:val="1"/>
      <w:marLeft w:val="0"/>
      <w:marRight w:val="0"/>
      <w:marTop w:val="0"/>
      <w:marBottom w:val="0"/>
      <w:divBdr>
        <w:top w:val="none" w:sz="0" w:space="0" w:color="auto"/>
        <w:left w:val="none" w:sz="0" w:space="0" w:color="auto"/>
        <w:bottom w:val="none" w:sz="0" w:space="0" w:color="auto"/>
        <w:right w:val="none" w:sz="0" w:space="0" w:color="auto"/>
      </w:divBdr>
    </w:div>
    <w:div w:id="1797066253">
      <w:bodyDiv w:val="1"/>
      <w:marLeft w:val="0"/>
      <w:marRight w:val="0"/>
      <w:marTop w:val="0"/>
      <w:marBottom w:val="0"/>
      <w:divBdr>
        <w:top w:val="none" w:sz="0" w:space="0" w:color="auto"/>
        <w:left w:val="none" w:sz="0" w:space="0" w:color="auto"/>
        <w:bottom w:val="none" w:sz="0" w:space="0" w:color="auto"/>
        <w:right w:val="none" w:sz="0" w:space="0" w:color="auto"/>
      </w:divBdr>
    </w:div>
    <w:div w:id="2138378260">
      <w:bodyDiv w:val="1"/>
      <w:marLeft w:val="0"/>
      <w:marRight w:val="0"/>
      <w:marTop w:val="0"/>
      <w:marBottom w:val="0"/>
      <w:divBdr>
        <w:top w:val="none" w:sz="0" w:space="0" w:color="auto"/>
        <w:left w:val="none" w:sz="0" w:space="0" w:color="auto"/>
        <w:bottom w:val="none" w:sz="0" w:space="0" w:color="auto"/>
        <w:right w:val="none" w:sz="0" w:space="0" w:color="auto"/>
      </w:divBdr>
      <w:divsChild>
        <w:div w:id="1252157262">
          <w:marLeft w:val="806"/>
          <w:marRight w:val="0"/>
          <w:marTop w:val="480"/>
          <w:marBottom w:val="0"/>
          <w:divBdr>
            <w:top w:val="none" w:sz="0" w:space="0" w:color="auto"/>
            <w:left w:val="none" w:sz="0" w:space="0" w:color="auto"/>
            <w:bottom w:val="none" w:sz="0" w:space="0" w:color="auto"/>
            <w:right w:val="none" w:sz="0" w:space="0" w:color="auto"/>
          </w:divBdr>
        </w:div>
        <w:div w:id="1765494152">
          <w:marLeft w:val="806"/>
          <w:marRight w:val="0"/>
          <w:marTop w:val="48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1" Type="http://schemas.openxmlformats.org/officeDocument/2006/relationships/numbering" Target="numbering.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hyperlink" Target="mailto:catalyst@bellnet.c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catalyst@bellnet.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DCB589-C88E-437E-9AC1-ADD63B4AABE1}"/>
</file>

<file path=customXml/itemProps2.xml><?xml version="1.0" encoding="utf-8"?>
<ds:datastoreItem xmlns:ds="http://schemas.openxmlformats.org/officeDocument/2006/customXml" ds:itemID="{B4158397-8433-4145-B587-14DF5905B836}"/>
</file>

<file path=customXml/itemProps3.xml><?xml version="1.0" encoding="utf-8"?>
<ds:datastoreItem xmlns:ds="http://schemas.openxmlformats.org/officeDocument/2006/customXml" ds:itemID="{C1C0EA2C-DB15-43A2-9E19-EAE4F1520F6F}"/>
</file>

<file path=docProps/app.xml><?xml version="1.0" encoding="utf-8"?>
<Properties xmlns="http://schemas.openxmlformats.org/officeDocument/2006/extended-properties" xmlns:vt="http://schemas.openxmlformats.org/officeDocument/2006/docPropsVTypes">
  <Template>Normal.dotm</Template>
  <TotalTime>58</TotalTime>
  <Pages>3</Pages>
  <Words>908</Words>
  <Characters>5182</Characters>
  <Application>Microsoft Macintosh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Lynne Tyler</dc:creator>
  <cp:keywords/>
  <dc:description/>
  <cp:lastModifiedBy>Microsoft Office User</cp:lastModifiedBy>
  <cp:revision>7</cp:revision>
  <cp:lastPrinted>2020-02-05T16:09:00Z</cp:lastPrinted>
  <dcterms:created xsi:type="dcterms:W3CDTF">2020-02-05T21:56:00Z</dcterms:created>
  <dcterms:modified xsi:type="dcterms:W3CDTF">2020-02-07T03:37:00Z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