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E3C0D" w:rsidRPr="00CF7EAB" w:rsidRDefault="009C1D95" w:rsidP="009126B0">
      <w:pPr>
        <w:spacing w:line="360" w:lineRule="auto"/>
        <w:jc w:val="both"/>
        <w:rPr>
          <w:b/>
          <w:lang w:val="es-MX"/>
        </w:rPr>
      </w:pPr>
      <w:bookmarkStart w:id="0" w:name="_GoBack"/>
      <w:bookmarkEnd w:id="0"/>
      <w:r w:rsidRPr="00CF7EAB">
        <w:rPr>
          <w:noProof/>
          <w:lang w:val="en-GB" w:eastAsia="en-GB"/>
        </w:rPr>
        <w:drawing>
          <wp:anchor distT="0" distB="0" distL="114935" distR="114935" simplePos="0" relativeHeight="251657728" behindDoc="1" locked="0" layoutInCell="1" allowOverlap="1">
            <wp:simplePos x="0" y="0"/>
            <wp:positionH relativeFrom="column">
              <wp:posOffset>2557145</wp:posOffset>
            </wp:positionH>
            <wp:positionV relativeFrom="paragraph">
              <wp:posOffset>-228600</wp:posOffset>
            </wp:positionV>
            <wp:extent cx="528320" cy="570865"/>
            <wp:effectExtent l="19050" t="0" r="508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28320" cy="570865"/>
                    </a:xfrm>
                    <a:prstGeom prst="rect">
                      <a:avLst/>
                    </a:prstGeom>
                    <a:solidFill>
                      <a:srgbClr val="FFFFFF"/>
                    </a:solidFill>
                    <a:ln w="9525">
                      <a:noFill/>
                      <a:miter lim="800000"/>
                      <a:headEnd/>
                      <a:tailEnd/>
                    </a:ln>
                  </pic:spPr>
                </pic:pic>
              </a:graphicData>
            </a:graphic>
          </wp:anchor>
        </w:drawing>
      </w:r>
    </w:p>
    <w:p w:rsidR="00FE3C0D" w:rsidRPr="00CF7EAB" w:rsidRDefault="00FE3C0D" w:rsidP="009126B0">
      <w:pPr>
        <w:spacing w:line="360" w:lineRule="auto"/>
        <w:jc w:val="both"/>
        <w:rPr>
          <w:b/>
          <w:lang w:val="es-MX"/>
        </w:rPr>
      </w:pPr>
    </w:p>
    <w:p w:rsidR="00F77AEC" w:rsidRPr="00CF7EAB" w:rsidRDefault="00F77AEC" w:rsidP="009126B0">
      <w:pPr>
        <w:spacing w:line="360" w:lineRule="auto"/>
        <w:jc w:val="both"/>
        <w:rPr>
          <w:b/>
          <w:lang w:val="es-MX"/>
        </w:rPr>
      </w:pPr>
    </w:p>
    <w:p w:rsidR="00F77AEC" w:rsidRPr="00CF7EAB" w:rsidRDefault="00FE3C0D" w:rsidP="009126B0">
      <w:pPr>
        <w:spacing w:line="360" w:lineRule="auto"/>
        <w:jc w:val="center"/>
        <w:rPr>
          <w:b/>
          <w:sz w:val="32"/>
          <w:szCs w:val="32"/>
          <w:lang w:val="es-MX"/>
        </w:rPr>
      </w:pPr>
      <w:r w:rsidRPr="00CF7EAB">
        <w:rPr>
          <w:b/>
          <w:sz w:val="32"/>
          <w:szCs w:val="32"/>
          <w:lang w:val="es-MX"/>
        </w:rPr>
        <w:t xml:space="preserve">Intervención del </w:t>
      </w:r>
      <w:r w:rsidR="004F3D27" w:rsidRPr="00CF7EAB">
        <w:rPr>
          <w:b/>
          <w:sz w:val="32"/>
          <w:szCs w:val="32"/>
          <w:lang w:val="es-MX"/>
        </w:rPr>
        <w:t xml:space="preserve">señor </w:t>
      </w:r>
      <w:r w:rsidR="00DE4483" w:rsidRPr="00CF7EAB">
        <w:rPr>
          <w:b/>
          <w:sz w:val="32"/>
          <w:szCs w:val="32"/>
          <w:lang w:val="es-MX"/>
        </w:rPr>
        <w:t xml:space="preserve">Vice </w:t>
      </w:r>
      <w:r w:rsidR="004F3D27" w:rsidRPr="00CF7EAB">
        <w:rPr>
          <w:b/>
          <w:sz w:val="32"/>
          <w:szCs w:val="32"/>
          <w:lang w:val="es-MX"/>
        </w:rPr>
        <w:t>C</w:t>
      </w:r>
      <w:r w:rsidR="00F77AEC" w:rsidRPr="00CF7EAB">
        <w:rPr>
          <w:b/>
          <w:sz w:val="32"/>
          <w:szCs w:val="32"/>
          <w:lang w:val="es-MX"/>
        </w:rPr>
        <w:t>anciller de la República</w:t>
      </w:r>
    </w:p>
    <w:p w:rsidR="00F77AEC" w:rsidRPr="00CF7EAB" w:rsidRDefault="00F77AEC" w:rsidP="009126B0">
      <w:pPr>
        <w:spacing w:line="360" w:lineRule="auto"/>
        <w:jc w:val="center"/>
        <w:rPr>
          <w:b/>
          <w:sz w:val="32"/>
          <w:szCs w:val="32"/>
          <w:lang w:val="es-MX"/>
        </w:rPr>
      </w:pPr>
      <w:r w:rsidRPr="00CF7EAB">
        <w:rPr>
          <w:b/>
          <w:sz w:val="32"/>
          <w:szCs w:val="32"/>
          <w:lang w:val="es-MX"/>
        </w:rPr>
        <w:t>19° a 22° Informes Periódicos de Costa Rica sobre la</w:t>
      </w:r>
    </w:p>
    <w:p w:rsidR="00F77AEC" w:rsidRPr="00CF7EAB" w:rsidRDefault="00F77AEC" w:rsidP="009126B0">
      <w:pPr>
        <w:spacing w:line="360" w:lineRule="auto"/>
        <w:jc w:val="center"/>
        <w:rPr>
          <w:b/>
          <w:sz w:val="32"/>
          <w:szCs w:val="32"/>
          <w:lang w:val="es-MX"/>
        </w:rPr>
      </w:pPr>
      <w:r w:rsidRPr="00CF7EAB">
        <w:rPr>
          <w:b/>
          <w:sz w:val="32"/>
          <w:szCs w:val="32"/>
          <w:lang w:val="es-MX"/>
        </w:rPr>
        <w:t>Convención Internacional sobre la Eliminación de todas las</w:t>
      </w:r>
    </w:p>
    <w:p w:rsidR="00F77AEC" w:rsidRPr="00CF7EAB" w:rsidRDefault="00F77AEC" w:rsidP="009126B0">
      <w:pPr>
        <w:spacing w:line="360" w:lineRule="auto"/>
        <w:jc w:val="center"/>
        <w:rPr>
          <w:b/>
          <w:sz w:val="32"/>
          <w:szCs w:val="32"/>
          <w:lang w:val="es-MX"/>
        </w:rPr>
      </w:pPr>
      <w:r w:rsidRPr="00CF7EAB">
        <w:rPr>
          <w:b/>
          <w:sz w:val="32"/>
          <w:szCs w:val="32"/>
          <w:lang w:val="es-MX"/>
        </w:rPr>
        <w:t>Formas de Discriminación Racial</w:t>
      </w:r>
    </w:p>
    <w:p w:rsidR="00F77AEC" w:rsidRPr="00CF7EAB" w:rsidRDefault="0090591B" w:rsidP="009126B0">
      <w:pPr>
        <w:spacing w:line="360" w:lineRule="auto"/>
        <w:jc w:val="center"/>
        <w:rPr>
          <w:b/>
          <w:sz w:val="32"/>
          <w:szCs w:val="32"/>
          <w:lang w:val="es-MX"/>
        </w:rPr>
      </w:pPr>
      <w:r w:rsidRPr="00CF7EAB">
        <w:rPr>
          <w:b/>
          <w:sz w:val="32"/>
          <w:szCs w:val="32"/>
          <w:lang w:val="es-MX"/>
        </w:rPr>
        <w:t>Comité para la Eliminación de la Discriminación Racial</w:t>
      </w:r>
    </w:p>
    <w:p w:rsidR="0090591B" w:rsidRPr="00CF7EAB" w:rsidRDefault="0090591B" w:rsidP="009126B0">
      <w:pPr>
        <w:spacing w:line="360" w:lineRule="auto"/>
        <w:jc w:val="center"/>
        <w:rPr>
          <w:b/>
          <w:sz w:val="32"/>
          <w:szCs w:val="32"/>
          <w:lang w:val="es-MX"/>
        </w:rPr>
      </w:pPr>
      <w:r w:rsidRPr="00CF7EAB">
        <w:rPr>
          <w:b/>
          <w:sz w:val="32"/>
          <w:szCs w:val="32"/>
          <w:lang w:val="es-MX"/>
        </w:rPr>
        <w:t xml:space="preserve">Ginebra, Suiza </w:t>
      </w:r>
      <w:r w:rsidR="00DE4483" w:rsidRPr="00CF7EAB">
        <w:rPr>
          <w:b/>
          <w:sz w:val="32"/>
          <w:szCs w:val="32"/>
          <w:lang w:val="es-MX"/>
        </w:rPr>
        <w:t xml:space="preserve">5 de </w:t>
      </w:r>
      <w:r w:rsidRPr="00CF7EAB">
        <w:rPr>
          <w:b/>
          <w:sz w:val="32"/>
          <w:szCs w:val="32"/>
          <w:lang w:val="es-MX"/>
        </w:rPr>
        <w:t>agosto 2015</w:t>
      </w:r>
    </w:p>
    <w:p w:rsidR="0090591B" w:rsidRPr="00CF7EAB" w:rsidRDefault="0090591B" w:rsidP="009126B0">
      <w:pPr>
        <w:spacing w:line="360" w:lineRule="auto"/>
        <w:jc w:val="both"/>
        <w:rPr>
          <w:sz w:val="32"/>
          <w:szCs w:val="32"/>
        </w:rPr>
      </w:pPr>
    </w:p>
    <w:p w:rsidR="0090591B" w:rsidRPr="00CF7EAB" w:rsidRDefault="0090591B" w:rsidP="00CF7EAB">
      <w:pPr>
        <w:spacing w:line="360" w:lineRule="auto"/>
        <w:ind w:right="-238"/>
        <w:jc w:val="both"/>
        <w:rPr>
          <w:sz w:val="32"/>
          <w:szCs w:val="32"/>
        </w:rPr>
      </w:pPr>
      <w:r w:rsidRPr="00CF7EAB">
        <w:rPr>
          <w:sz w:val="32"/>
          <w:szCs w:val="32"/>
        </w:rPr>
        <w:t>Señor Presidente,</w:t>
      </w:r>
    </w:p>
    <w:p w:rsidR="0090591B" w:rsidRPr="00CF7EAB" w:rsidRDefault="0090591B" w:rsidP="00CF7EAB">
      <w:pPr>
        <w:spacing w:line="360" w:lineRule="auto"/>
        <w:ind w:right="-238"/>
        <w:jc w:val="both"/>
        <w:rPr>
          <w:sz w:val="32"/>
          <w:szCs w:val="32"/>
        </w:rPr>
      </w:pPr>
    </w:p>
    <w:p w:rsidR="00B63724" w:rsidRPr="00CF7EAB" w:rsidRDefault="00B63724" w:rsidP="00CF7EAB">
      <w:pPr>
        <w:numPr>
          <w:ilvl w:val="0"/>
          <w:numId w:val="8"/>
        </w:numPr>
        <w:spacing w:line="360" w:lineRule="auto"/>
        <w:ind w:left="0" w:right="-238" w:firstLine="0"/>
        <w:jc w:val="both"/>
        <w:rPr>
          <w:sz w:val="32"/>
          <w:szCs w:val="32"/>
        </w:rPr>
      </w:pPr>
      <w:r w:rsidRPr="00CF7EAB">
        <w:rPr>
          <w:sz w:val="32"/>
          <w:szCs w:val="32"/>
        </w:rPr>
        <w:t xml:space="preserve">Tengo el agrado de comparecer ante Uds. para presentar el informe </w:t>
      </w:r>
      <w:r w:rsidR="009C5E89" w:rsidRPr="00CF7EAB">
        <w:rPr>
          <w:sz w:val="32"/>
          <w:szCs w:val="32"/>
        </w:rPr>
        <w:t>consolidado de los perí</w:t>
      </w:r>
      <w:r w:rsidRPr="00CF7EAB">
        <w:rPr>
          <w:sz w:val="32"/>
          <w:szCs w:val="32"/>
        </w:rPr>
        <w:t xml:space="preserve">odos 19 al 22 en cumplimiento de </w:t>
      </w:r>
      <w:r w:rsidR="003B2BB7" w:rsidRPr="00CF7EAB">
        <w:rPr>
          <w:sz w:val="32"/>
          <w:szCs w:val="32"/>
        </w:rPr>
        <w:t>nuestras</w:t>
      </w:r>
      <w:r w:rsidRPr="00CF7EAB">
        <w:rPr>
          <w:sz w:val="32"/>
          <w:szCs w:val="32"/>
        </w:rPr>
        <w:t xml:space="preserve"> obligaciones como Estado Parte a</w:t>
      </w:r>
      <w:r w:rsidR="009C5E89" w:rsidRPr="00CF7EAB">
        <w:rPr>
          <w:sz w:val="32"/>
          <w:szCs w:val="32"/>
        </w:rPr>
        <w:t xml:space="preserve"> </w:t>
      </w:r>
      <w:r w:rsidRPr="00CF7EAB">
        <w:rPr>
          <w:sz w:val="32"/>
          <w:szCs w:val="32"/>
        </w:rPr>
        <w:t>la Convención Internacional sobre la Eliminación de todas las Formas de Discriminación Racial.</w:t>
      </w:r>
    </w:p>
    <w:p w:rsidR="00B63724" w:rsidRPr="00CF7EAB" w:rsidRDefault="00B63724" w:rsidP="00CF7EAB">
      <w:pPr>
        <w:spacing w:line="360" w:lineRule="auto"/>
        <w:ind w:right="-238"/>
        <w:jc w:val="both"/>
        <w:rPr>
          <w:sz w:val="32"/>
          <w:szCs w:val="32"/>
        </w:rPr>
      </w:pPr>
    </w:p>
    <w:p w:rsidR="00875754" w:rsidRPr="00CF7EAB" w:rsidRDefault="00B63724" w:rsidP="00CF7EAB">
      <w:pPr>
        <w:numPr>
          <w:ilvl w:val="0"/>
          <w:numId w:val="8"/>
        </w:numPr>
        <w:spacing w:line="360" w:lineRule="auto"/>
        <w:ind w:left="0" w:right="-238" w:firstLine="0"/>
        <w:jc w:val="both"/>
        <w:rPr>
          <w:sz w:val="32"/>
          <w:szCs w:val="32"/>
        </w:rPr>
      </w:pPr>
      <w:r w:rsidRPr="00CF7EAB">
        <w:rPr>
          <w:sz w:val="32"/>
          <w:szCs w:val="32"/>
        </w:rPr>
        <w:t xml:space="preserve">Mi delegación y este servidor estamos aquí </w:t>
      </w:r>
      <w:r w:rsidR="00DE4483" w:rsidRPr="00CF7EAB">
        <w:rPr>
          <w:sz w:val="32"/>
          <w:szCs w:val="32"/>
        </w:rPr>
        <w:t xml:space="preserve">para entablar </w:t>
      </w:r>
      <w:r w:rsidRPr="00CF7EAB">
        <w:rPr>
          <w:sz w:val="32"/>
          <w:szCs w:val="32"/>
        </w:rPr>
        <w:t>un</w:t>
      </w:r>
      <w:r w:rsidR="00DE4483" w:rsidRPr="00CF7EAB">
        <w:rPr>
          <w:sz w:val="32"/>
          <w:szCs w:val="32"/>
        </w:rPr>
        <w:t xml:space="preserve"> diálogo constructivo</w:t>
      </w:r>
      <w:r w:rsidRPr="00CF7EAB">
        <w:rPr>
          <w:sz w:val="32"/>
          <w:szCs w:val="32"/>
        </w:rPr>
        <w:t xml:space="preserve"> con este Comité</w:t>
      </w:r>
      <w:r w:rsidR="00410132" w:rsidRPr="00CF7EAB">
        <w:rPr>
          <w:sz w:val="32"/>
          <w:szCs w:val="32"/>
        </w:rPr>
        <w:t>.</w:t>
      </w:r>
      <w:r w:rsidR="00035F91" w:rsidRPr="00CF7EAB">
        <w:rPr>
          <w:sz w:val="32"/>
          <w:szCs w:val="32"/>
        </w:rPr>
        <w:t xml:space="preserve"> </w:t>
      </w:r>
      <w:r w:rsidR="00DE4483" w:rsidRPr="00CF7EAB">
        <w:rPr>
          <w:sz w:val="32"/>
          <w:szCs w:val="32"/>
        </w:rPr>
        <w:t xml:space="preserve">Costa Rica le da una importancia particular a este tipo de ejercicios pues </w:t>
      </w:r>
      <w:r w:rsidR="00875754" w:rsidRPr="00CF7EAB">
        <w:rPr>
          <w:sz w:val="32"/>
          <w:szCs w:val="32"/>
        </w:rPr>
        <w:t>se enmarcan</w:t>
      </w:r>
      <w:r w:rsidR="00DE4483" w:rsidRPr="00CF7EAB">
        <w:rPr>
          <w:sz w:val="32"/>
          <w:szCs w:val="32"/>
        </w:rPr>
        <w:t xml:space="preserve"> dentro de </w:t>
      </w:r>
      <w:r w:rsidR="00875754" w:rsidRPr="00CF7EAB">
        <w:rPr>
          <w:sz w:val="32"/>
          <w:szCs w:val="32"/>
        </w:rPr>
        <w:t>nuestra</w:t>
      </w:r>
      <w:r w:rsidR="00DE4483" w:rsidRPr="00CF7EAB">
        <w:rPr>
          <w:sz w:val="32"/>
          <w:szCs w:val="32"/>
        </w:rPr>
        <w:t xml:space="preserve"> visión de país promotor del desarrollo del derecho internacional en todos sus aspectos</w:t>
      </w:r>
      <w:r w:rsidR="00875754" w:rsidRPr="00CF7EAB">
        <w:rPr>
          <w:sz w:val="32"/>
          <w:szCs w:val="32"/>
        </w:rPr>
        <w:t>,</w:t>
      </w:r>
      <w:r w:rsidR="00DE4483" w:rsidRPr="00CF7EAB">
        <w:rPr>
          <w:sz w:val="32"/>
          <w:szCs w:val="32"/>
        </w:rPr>
        <w:t xml:space="preserve"> en particular del derecho internacional de los derechos humanos. </w:t>
      </w:r>
    </w:p>
    <w:p w:rsidR="004B4262" w:rsidRPr="00CF7EAB" w:rsidRDefault="004B4262" w:rsidP="00CF7EAB">
      <w:pPr>
        <w:spacing w:line="360" w:lineRule="auto"/>
        <w:ind w:right="-238"/>
        <w:jc w:val="both"/>
        <w:rPr>
          <w:sz w:val="32"/>
          <w:szCs w:val="32"/>
        </w:rPr>
      </w:pPr>
    </w:p>
    <w:p w:rsidR="009E51E9" w:rsidRPr="00CF7EAB" w:rsidRDefault="00DE4483" w:rsidP="00CF7EAB">
      <w:pPr>
        <w:numPr>
          <w:ilvl w:val="0"/>
          <w:numId w:val="8"/>
        </w:numPr>
        <w:spacing w:line="360" w:lineRule="auto"/>
        <w:ind w:left="0" w:right="-238" w:firstLine="0"/>
        <w:jc w:val="both"/>
        <w:rPr>
          <w:sz w:val="32"/>
          <w:szCs w:val="32"/>
        </w:rPr>
      </w:pPr>
      <w:r w:rsidRPr="00CF7EAB">
        <w:rPr>
          <w:sz w:val="32"/>
          <w:szCs w:val="32"/>
        </w:rPr>
        <w:lastRenderedPageBreak/>
        <w:t>La sana práctica de someter nuestra situación de derechos fundamentales al escrutinio de un grupo de expertos, nos permite identificar debilidades y fortalezas, buenas práctica</w:t>
      </w:r>
      <w:r w:rsidR="004B4262" w:rsidRPr="00CF7EAB">
        <w:rPr>
          <w:sz w:val="32"/>
          <w:szCs w:val="32"/>
        </w:rPr>
        <w:t>s</w:t>
      </w:r>
      <w:r w:rsidRPr="00CF7EAB">
        <w:rPr>
          <w:sz w:val="32"/>
          <w:szCs w:val="32"/>
        </w:rPr>
        <w:t xml:space="preserve"> y omisiones pero sobretodo nos abre posibilidades de promover políticas </w:t>
      </w:r>
      <w:r w:rsidR="009C5E89" w:rsidRPr="00CF7EAB">
        <w:rPr>
          <w:sz w:val="32"/>
          <w:szCs w:val="32"/>
        </w:rPr>
        <w:t>públicas</w:t>
      </w:r>
      <w:r w:rsidRPr="00CF7EAB">
        <w:rPr>
          <w:sz w:val="32"/>
          <w:szCs w:val="32"/>
        </w:rPr>
        <w:t xml:space="preserve"> eficaces en favor de la población nacional.</w:t>
      </w:r>
      <w:r w:rsidR="003B2BB7" w:rsidRPr="00CF7EAB">
        <w:rPr>
          <w:sz w:val="32"/>
          <w:szCs w:val="32"/>
        </w:rPr>
        <w:t xml:space="preserve"> Sin duda que las recomend</w:t>
      </w:r>
      <w:r w:rsidR="00FB5A58" w:rsidRPr="00CF7EAB">
        <w:rPr>
          <w:sz w:val="32"/>
          <w:szCs w:val="32"/>
        </w:rPr>
        <w:t>aciones que surj</w:t>
      </w:r>
      <w:r w:rsidR="003B2BB7" w:rsidRPr="00CF7EAB">
        <w:rPr>
          <w:sz w:val="32"/>
          <w:szCs w:val="32"/>
        </w:rPr>
        <w:t xml:space="preserve">an de este </w:t>
      </w:r>
      <w:r w:rsidR="00FB5A58" w:rsidRPr="00CF7EAB">
        <w:rPr>
          <w:sz w:val="32"/>
          <w:szCs w:val="32"/>
        </w:rPr>
        <w:t>diálogo</w:t>
      </w:r>
      <w:r w:rsidR="003B2BB7" w:rsidRPr="00CF7EAB">
        <w:rPr>
          <w:sz w:val="32"/>
          <w:szCs w:val="32"/>
        </w:rPr>
        <w:t xml:space="preserve"> constructivo</w:t>
      </w:r>
      <w:r w:rsidR="00FB5A58" w:rsidRPr="00CF7EAB">
        <w:rPr>
          <w:sz w:val="32"/>
          <w:szCs w:val="32"/>
        </w:rPr>
        <w:t xml:space="preserve"> entre el Estado y el Comité serán fundamentales para el diseño e implementación de políticas públicas que sirvan para fortalecer nuestra lucha contra la discriminación.</w:t>
      </w:r>
    </w:p>
    <w:p w:rsidR="00035F91" w:rsidRPr="00CF7EAB" w:rsidRDefault="00035F91" w:rsidP="00CF7EAB">
      <w:pPr>
        <w:spacing w:line="360" w:lineRule="auto"/>
        <w:ind w:right="-238"/>
        <w:jc w:val="both"/>
        <w:rPr>
          <w:sz w:val="32"/>
          <w:szCs w:val="32"/>
        </w:rPr>
      </w:pPr>
    </w:p>
    <w:p w:rsidR="00035F91" w:rsidRPr="00CF7EAB" w:rsidRDefault="00035F91" w:rsidP="00CF7EAB">
      <w:pPr>
        <w:numPr>
          <w:ilvl w:val="0"/>
          <w:numId w:val="8"/>
        </w:numPr>
        <w:spacing w:line="360" w:lineRule="auto"/>
        <w:ind w:left="0" w:right="-238" w:firstLine="0"/>
        <w:jc w:val="both"/>
        <w:rPr>
          <w:sz w:val="32"/>
          <w:szCs w:val="32"/>
        </w:rPr>
      </w:pPr>
      <w:r w:rsidRPr="00CF7EAB">
        <w:rPr>
          <w:sz w:val="32"/>
          <w:szCs w:val="32"/>
        </w:rPr>
        <w:t xml:space="preserve">Las recomendaciones que emanen de este ejercicio </w:t>
      </w:r>
      <w:r w:rsidR="009C5E89" w:rsidRPr="00CF7EAB">
        <w:rPr>
          <w:sz w:val="32"/>
          <w:szCs w:val="32"/>
        </w:rPr>
        <w:t>serán</w:t>
      </w:r>
      <w:r w:rsidRPr="00CF7EAB">
        <w:rPr>
          <w:sz w:val="32"/>
          <w:szCs w:val="32"/>
        </w:rPr>
        <w:t xml:space="preserve"> las semillas que generen cambios positivos en la </w:t>
      </w:r>
      <w:r w:rsidR="009C5E89" w:rsidRPr="00CF7EAB">
        <w:rPr>
          <w:sz w:val="32"/>
          <w:szCs w:val="32"/>
        </w:rPr>
        <w:t>legislación</w:t>
      </w:r>
      <w:r w:rsidRPr="00CF7EAB">
        <w:rPr>
          <w:sz w:val="32"/>
          <w:szCs w:val="32"/>
        </w:rPr>
        <w:t xml:space="preserve"> e institucionalidad costarricense. Hemos dado pasos importantes para realizar un cambio de paradigma en la lucha contra la discriminación racial y la discriminación en todos</w:t>
      </w:r>
      <w:r w:rsidR="00B645D9" w:rsidRPr="00CF7EAB">
        <w:rPr>
          <w:sz w:val="32"/>
          <w:szCs w:val="32"/>
        </w:rPr>
        <w:t xml:space="preserve"> sus aspectos. La administración </w:t>
      </w:r>
      <w:r w:rsidR="009C5E89" w:rsidRPr="00CF7EAB">
        <w:rPr>
          <w:sz w:val="32"/>
          <w:szCs w:val="32"/>
        </w:rPr>
        <w:t>Solís</w:t>
      </w:r>
      <w:r w:rsidR="00B645D9" w:rsidRPr="00CF7EAB">
        <w:rPr>
          <w:sz w:val="32"/>
          <w:szCs w:val="32"/>
        </w:rPr>
        <w:t xml:space="preserve"> Rivera ha creado figuras institucionales y </w:t>
      </w:r>
      <w:r w:rsidR="009C5E89" w:rsidRPr="00CF7EAB">
        <w:rPr>
          <w:sz w:val="32"/>
          <w:szCs w:val="32"/>
        </w:rPr>
        <w:t>está</w:t>
      </w:r>
      <w:r w:rsidR="001869F3">
        <w:rPr>
          <w:sz w:val="32"/>
          <w:szCs w:val="32"/>
        </w:rPr>
        <w:t xml:space="preserve"> plenamente comprometida</w:t>
      </w:r>
      <w:r w:rsidR="00B645D9" w:rsidRPr="00CF7EAB">
        <w:rPr>
          <w:sz w:val="32"/>
          <w:szCs w:val="32"/>
        </w:rPr>
        <w:t xml:space="preserve"> con un cambio de enfoque. Ha decidido apostar por la acción y lo ha demostrado a escaso un año de haber iniciado su gobierno. </w:t>
      </w:r>
    </w:p>
    <w:p w:rsidR="00331D8B" w:rsidRPr="00CF7EAB" w:rsidRDefault="00331D8B" w:rsidP="00CF7EAB">
      <w:pPr>
        <w:spacing w:line="360" w:lineRule="auto"/>
        <w:ind w:right="-238"/>
        <w:jc w:val="both"/>
        <w:rPr>
          <w:sz w:val="32"/>
          <w:szCs w:val="32"/>
        </w:rPr>
      </w:pPr>
    </w:p>
    <w:p w:rsidR="00B645D9" w:rsidRPr="00CF7EAB" w:rsidRDefault="006F30F3" w:rsidP="00CF7EAB">
      <w:pPr>
        <w:numPr>
          <w:ilvl w:val="0"/>
          <w:numId w:val="8"/>
        </w:numPr>
        <w:spacing w:line="360" w:lineRule="auto"/>
        <w:ind w:left="0" w:right="-238" w:firstLine="0"/>
        <w:jc w:val="both"/>
        <w:rPr>
          <w:sz w:val="32"/>
          <w:szCs w:val="32"/>
        </w:rPr>
      </w:pPr>
      <w:r w:rsidRPr="00CF7EAB">
        <w:rPr>
          <w:sz w:val="32"/>
          <w:szCs w:val="32"/>
        </w:rPr>
        <w:t xml:space="preserve">El Estado costarricense reconoce </w:t>
      </w:r>
      <w:r w:rsidR="00B645D9" w:rsidRPr="00CF7EAB">
        <w:rPr>
          <w:sz w:val="32"/>
          <w:szCs w:val="32"/>
        </w:rPr>
        <w:t xml:space="preserve">sus insuficiencias y su deuda histórica </w:t>
      </w:r>
      <w:r w:rsidRPr="00CF7EAB">
        <w:rPr>
          <w:sz w:val="32"/>
          <w:szCs w:val="32"/>
        </w:rPr>
        <w:t xml:space="preserve">frente a </w:t>
      </w:r>
      <w:r w:rsidR="00FB5A58" w:rsidRPr="00CF7EAB">
        <w:rPr>
          <w:sz w:val="32"/>
          <w:szCs w:val="32"/>
        </w:rPr>
        <w:t xml:space="preserve">poblaciones y </w:t>
      </w:r>
      <w:r w:rsidRPr="00CF7EAB">
        <w:rPr>
          <w:sz w:val="32"/>
          <w:szCs w:val="32"/>
        </w:rPr>
        <w:t>grupos que son y han sido objeto de ma</w:t>
      </w:r>
      <w:r w:rsidR="00B645D9" w:rsidRPr="00CF7EAB">
        <w:rPr>
          <w:sz w:val="32"/>
          <w:szCs w:val="32"/>
        </w:rPr>
        <w:t>rginación y prejuicios sociales.</w:t>
      </w:r>
      <w:r w:rsidR="00FB5A58" w:rsidRPr="00CF7EAB">
        <w:rPr>
          <w:sz w:val="32"/>
          <w:szCs w:val="32"/>
        </w:rPr>
        <w:t xml:space="preserve"> Así como las limitaciones estructurales</w:t>
      </w:r>
      <w:r w:rsidR="001869F3">
        <w:rPr>
          <w:sz w:val="32"/>
          <w:szCs w:val="32"/>
        </w:rPr>
        <w:t xml:space="preserve"> y </w:t>
      </w:r>
      <w:r w:rsidR="00FB5A58" w:rsidRPr="00CF7EAB">
        <w:rPr>
          <w:sz w:val="32"/>
          <w:szCs w:val="32"/>
        </w:rPr>
        <w:t>de recursos financieros</w:t>
      </w:r>
      <w:r w:rsidR="001869F3">
        <w:rPr>
          <w:sz w:val="32"/>
          <w:szCs w:val="32"/>
        </w:rPr>
        <w:t>.</w:t>
      </w:r>
    </w:p>
    <w:p w:rsidR="009306EA" w:rsidRPr="00CF7EAB" w:rsidRDefault="009306EA" w:rsidP="00CF7EAB">
      <w:pPr>
        <w:pStyle w:val="ListParagraph"/>
        <w:ind w:left="0" w:right="-238"/>
        <w:rPr>
          <w:rFonts w:ascii="Times New Roman" w:hAnsi="Times New Roman"/>
          <w:sz w:val="32"/>
          <w:szCs w:val="32"/>
        </w:rPr>
      </w:pPr>
    </w:p>
    <w:p w:rsidR="009306EA" w:rsidRPr="00CF7EAB" w:rsidRDefault="009306EA" w:rsidP="00CF7EAB">
      <w:pPr>
        <w:numPr>
          <w:ilvl w:val="0"/>
          <w:numId w:val="8"/>
        </w:numPr>
        <w:suppressAutoHyphens w:val="0"/>
        <w:spacing w:line="360" w:lineRule="auto"/>
        <w:ind w:left="0" w:right="-238" w:firstLine="0"/>
        <w:jc w:val="both"/>
        <w:rPr>
          <w:sz w:val="32"/>
          <w:szCs w:val="32"/>
        </w:rPr>
      </w:pPr>
      <w:r w:rsidRPr="00CF7EAB">
        <w:rPr>
          <w:sz w:val="32"/>
          <w:szCs w:val="32"/>
          <w:lang w:val="es-CR" w:eastAsia="es-CR"/>
        </w:rPr>
        <w:lastRenderedPageBreak/>
        <w:t>Para abordar esta situación, es necesario primero construir un marco normativo con un enfoque integral para prevenir y sancionar la discriminación. En primer lugar, me complace informar que recientemente, la Asamblea Legislativa modificó el artículo 1 de la Constitución Política</w:t>
      </w:r>
      <w:r w:rsidRPr="00CF7EAB">
        <w:rPr>
          <w:sz w:val="32"/>
          <w:szCs w:val="32"/>
        </w:rPr>
        <w:t xml:space="preserve">, el cual establece el carácter multiétnico y pluricultural de Costa Rica. Textualmente ahora el artículo reza: </w:t>
      </w:r>
    </w:p>
    <w:p w:rsidR="009306EA" w:rsidRPr="00CF7EAB" w:rsidRDefault="009306EA" w:rsidP="00CF7EAB">
      <w:pPr>
        <w:suppressAutoHyphens w:val="0"/>
        <w:spacing w:line="360" w:lineRule="auto"/>
        <w:ind w:right="-238"/>
        <w:jc w:val="both"/>
        <w:rPr>
          <w:sz w:val="32"/>
          <w:szCs w:val="32"/>
          <w:lang w:val="es-CR" w:eastAsia="es-CR"/>
        </w:rPr>
      </w:pPr>
    </w:p>
    <w:p w:rsidR="009306EA" w:rsidRPr="00CF7EAB" w:rsidRDefault="009306EA" w:rsidP="00CF7EAB">
      <w:pPr>
        <w:numPr>
          <w:ilvl w:val="0"/>
          <w:numId w:val="8"/>
        </w:numPr>
        <w:spacing w:line="360" w:lineRule="auto"/>
        <w:ind w:left="0" w:right="-238" w:firstLine="0"/>
        <w:jc w:val="both"/>
        <w:rPr>
          <w:sz w:val="32"/>
          <w:szCs w:val="32"/>
        </w:rPr>
      </w:pPr>
      <w:r w:rsidRPr="00CF7EAB">
        <w:rPr>
          <w:sz w:val="32"/>
          <w:szCs w:val="32"/>
        </w:rPr>
        <w:t>“Artículo 1: Costa Rica es una República democrática, libre, independiente, multiétnica y pluricultural”.</w:t>
      </w:r>
    </w:p>
    <w:p w:rsidR="009306EA" w:rsidRPr="00CF7EAB" w:rsidRDefault="009306EA" w:rsidP="00CF7EAB">
      <w:pPr>
        <w:spacing w:line="360" w:lineRule="auto"/>
        <w:ind w:right="-238"/>
        <w:jc w:val="both"/>
        <w:rPr>
          <w:sz w:val="32"/>
          <w:szCs w:val="32"/>
        </w:rPr>
      </w:pPr>
    </w:p>
    <w:p w:rsidR="009306EA" w:rsidRPr="00CF7EAB" w:rsidRDefault="009306EA" w:rsidP="00CF7EAB">
      <w:pPr>
        <w:pStyle w:val="yiv1018153416msonormal"/>
        <w:numPr>
          <w:ilvl w:val="0"/>
          <w:numId w:val="8"/>
        </w:numPr>
        <w:spacing w:line="360" w:lineRule="auto"/>
        <w:ind w:left="0" w:right="-238" w:firstLine="0"/>
        <w:jc w:val="both"/>
        <w:rPr>
          <w:rStyle w:val="Strong"/>
          <w:b w:val="0"/>
          <w:sz w:val="32"/>
          <w:szCs w:val="32"/>
          <w:lang w:val="es-ES_tradnl"/>
        </w:rPr>
      </w:pPr>
      <w:r w:rsidRPr="00CF7EAB">
        <w:rPr>
          <w:rStyle w:val="Strong"/>
          <w:b w:val="0"/>
          <w:sz w:val="32"/>
          <w:szCs w:val="32"/>
          <w:lang w:val="es-ES_tradnl"/>
        </w:rPr>
        <w:t xml:space="preserve">También, a nivel legislativo existe una serie de proyectos de ley, algunos de los cuales responden específicamente a las obligaciones del Estado costarricense como Estado Parte de la Convención contra la Discriminación Racial. </w:t>
      </w:r>
    </w:p>
    <w:p w:rsidR="009306EA" w:rsidRPr="00CF7EAB" w:rsidRDefault="009306EA" w:rsidP="00CF7EAB">
      <w:pPr>
        <w:pStyle w:val="yiv1018153416msonormal"/>
        <w:spacing w:line="360" w:lineRule="auto"/>
        <w:ind w:right="-238"/>
        <w:jc w:val="both"/>
        <w:rPr>
          <w:rStyle w:val="Strong"/>
          <w:b w:val="0"/>
          <w:sz w:val="32"/>
          <w:szCs w:val="32"/>
          <w:lang w:val="es-ES_tradnl"/>
        </w:rPr>
      </w:pPr>
    </w:p>
    <w:p w:rsidR="00CF7EAB" w:rsidRPr="00CF7EAB" w:rsidRDefault="009306EA" w:rsidP="00CF7EAB">
      <w:pPr>
        <w:pStyle w:val="yiv1018153416msonormal"/>
        <w:numPr>
          <w:ilvl w:val="0"/>
          <w:numId w:val="8"/>
        </w:numPr>
        <w:spacing w:line="360" w:lineRule="auto"/>
        <w:ind w:left="0" w:right="-238" w:firstLine="0"/>
        <w:jc w:val="both"/>
        <w:rPr>
          <w:rStyle w:val="Strong"/>
          <w:b w:val="0"/>
          <w:sz w:val="32"/>
          <w:szCs w:val="32"/>
          <w:lang w:val="es-ES_tradnl"/>
        </w:rPr>
      </w:pPr>
      <w:r w:rsidRPr="00CF7EAB">
        <w:rPr>
          <w:rStyle w:val="Strong"/>
          <w:b w:val="0"/>
          <w:sz w:val="32"/>
          <w:szCs w:val="32"/>
          <w:lang w:val="es-ES_tradnl"/>
        </w:rPr>
        <w:t xml:space="preserve">Actualmente existe un Proyecto de Ley N° 19062 que modifica el Artículo 380 del Código Penal, (Ley N° 4573 de 4 de mayo de 1970 y sus reformas). Ley para combatir la discriminación, la incitación al odio y la apología del odio y la discriminación.  </w:t>
      </w:r>
      <w:r w:rsidR="001869F3">
        <w:rPr>
          <w:rStyle w:val="Strong"/>
          <w:b w:val="0"/>
          <w:sz w:val="32"/>
          <w:szCs w:val="32"/>
          <w:lang w:val="es-ES_tradnl"/>
        </w:rPr>
        <w:t>Este proyecto s</w:t>
      </w:r>
      <w:r w:rsidRPr="00CF7EAB">
        <w:rPr>
          <w:rStyle w:val="Strong"/>
          <w:b w:val="0"/>
          <w:sz w:val="32"/>
          <w:szCs w:val="32"/>
          <w:lang w:val="es-ES_tradnl"/>
        </w:rPr>
        <w:t>e encuentra en la Comisión de Derechos Humanos y se ha enviado a consulta con varias instituciones.</w:t>
      </w:r>
      <w:r w:rsidR="001869F3">
        <w:rPr>
          <w:rStyle w:val="Strong"/>
          <w:b w:val="0"/>
          <w:sz w:val="32"/>
          <w:szCs w:val="32"/>
          <w:lang w:val="es-ES_tradnl"/>
        </w:rPr>
        <w:t xml:space="preserve"> </w:t>
      </w:r>
      <w:r w:rsidRPr="00CF7EAB">
        <w:rPr>
          <w:rStyle w:val="Strong"/>
          <w:b w:val="0"/>
          <w:sz w:val="32"/>
          <w:szCs w:val="32"/>
          <w:lang w:val="es-ES_tradnl"/>
        </w:rPr>
        <w:t xml:space="preserve"> La promulgación de esta ley también es una de las acciones contenidas en el Plan de Acción de la Política Nacional para una Sociedad Libre de Racismo, Discriminación racial y Xenofobia. </w:t>
      </w:r>
    </w:p>
    <w:p w:rsidR="00CF7EAB" w:rsidRPr="00CF7EAB" w:rsidRDefault="00CF7EAB" w:rsidP="00CF7EAB">
      <w:pPr>
        <w:pStyle w:val="ListParagraph"/>
        <w:ind w:left="0" w:right="-238"/>
        <w:rPr>
          <w:rStyle w:val="Strong"/>
          <w:rFonts w:ascii="Times New Roman" w:hAnsi="Times New Roman"/>
          <w:b w:val="0"/>
          <w:sz w:val="32"/>
          <w:szCs w:val="32"/>
          <w:lang w:val="es-ES_tradnl"/>
        </w:rPr>
      </w:pPr>
    </w:p>
    <w:p w:rsidR="009306EA" w:rsidRPr="00CF7EAB" w:rsidRDefault="009306EA" w:rsidP="00CF7EAB">
      <w:pPr>
        <w:pStyle w:val="yiv1018153416msonormal"/>
        <w:numPr>
          <w:ilvl w:val="0"/>
          <w:numId w:val="8"/>
        </w:numPr>
        <w:spacing w:line="360" w:lineRule="auto"/>
        <w:ind w:left="0" w:right="-238" w:firstLine="0"/>
        <w:jc w:val="both"/>
        <w:rPr>
          <w:rStyle w:val="Strong"/>
          <w:b w:val="0"/>
          <w:sz w:val="32"/>
          <w:szCs w:val="32"/>
          <w:lang w:val="es-ES_tradnl"/>
        </w:rPr>
      </w:pPr>
      <w:r w:rsidRPr="00CF7EAB">
        <w:rPr>
          <w:rStyle w:val="Strong"/>
          <w:b w:val="0"/>
          <w:sz w:val="32"/>
          <w:szCs w:val="32"/>
          <w:lang w:val="es-ES_tradnl"/>
        </w:rPr>
        <w:t xml:space="preserve">A su vez, bajo el expediente No. 18740, se tramita el Proyecto de Ley para prevenir y sancionar todas las formas de discriminación y en el Proyecto de Ley No. 19288 se propone la creación de una Defensoría contra la Discriminación Racial. También se propone modificar varias leyes para hacer valer el carácter multicultural y pluriétnico de Costa Rica y esperamos ratificar pronto la Convención Interamericana contra el Racismo, la Discriminación Racial y formas conexas de intolerancia. </w:t>
      </w:r>
    </w:p>
    <w:p w:rsidR="009306EA" w:rsidRPr="00CF7EAB" w:rsidRDefault="009306EA" w:rsidP="00CF7EAB">
      <w:pPr>
        <w:pStyle w:val="ListParagraph"/>
        <w:ind w:left="0" w:right="-238"/>
        <w:rPr>
          <w:rFonts w:ascii="Times New Roman" w:hAnsi="Times New Roman"/>
          <w:sz w:val="32"/>
          <w:szCs w:val="32"/>
          <w:lang w:val="es-ES_tradnl"/>
        </w:rPr>
      </w:pPr>
    </w:p>
    <w:p w:rsidR="009306EA" w:rsidRPr="00CF7EAB" w:rsidRDefault="009306EA" w:rsidP="00CF7EAB">
      <w:pPr>
        <w:numPr>
          <w:ilvl w:val="0"/>
          <w:numId w:val="8"/>
        </w:numPr>
        <w:spacing w:line="360" w:lineRule="auto"/>
        <w:ind w:left="0" w:right="-238" w:firstLine="0"/>
        <w:jc w:val="both"/>
        <w:rPr>
          <w:sz w:val="32"/>
          <w:szCs w:val="32"/>
        </w:rPr>
      </w:pPr>
      <w:r w:rsidRPr="00CF7EAB">
        <w:rPr>
          <w:sz w:val="32"/>
          <w:szCs w:val="32"/>
        </w:rPr>
        <w:t xml:space="preserve"> Todas estas medidas deben ir acompañadas de políticas públicas y acciones administrativas. Estamos convencidos que no basta la simple aplicación del principio de la igualdad real y prohibición de toda discriminación que, normalmente, operan </w:t>
      </w:r>
      <w:r w:rsidRPr="00CF7EAB">
        <w:rPr>
          <w:i/>
          <w:iCs/>
          <w:sz w:val="32"/>
          <w:szCs w:val="32"/>
        </w:rPr>
        <w:t xml:space="preserve">ex post  </w:t>
      </w:r>
      <w:r w:rsidRPr="00CF7EAB">
        <w:rPr>
          <w:sz w:val="32"/>
          <w:szCs w:val="32"/>
        </w:rPr>
        <w:t xml:space="preserve">a la perpetración del acto discriminatorio. </w:t>
      </w:r>
    </w:p>
    <w:p w:rsidR="009306EA" w:rsidRPr="00CF7EAB" w:rsidRDefault="009306EA" w:rsidP="00CF7EAB">
      <w:pPr>
        <w:pStyle w:val="ListParagraph"/>
        <w:ind w:left="0" w:right="-238"/>
        <w:rPr>
          <w:rFonts w:ascii="Times New Roman" w:hAnsi="Times New Roman"/>
          <w:sz w:val="32"/>
          <w:szCs w:val="32"/>
        </w:rPr>
      </w:pPr>
    </w:p>
    <w:p w:rsidR="009306EA" w:rsidRPr="00CF7EAB" w:rsidRDefault="009306EA" w:rsidP="00CF7EAB">
      <w:pPr>
        <w:numPr>
          <w:ilvl w:val="0"/>
          <w:numId w:val="8"/>
        </w:numPr>
        <w:spacing w:line="360" w:lineRule="auto"/>
        <w:ind w:left="0" w:right="-238" w:firstLine="0"/>
        <w:jc w:val="both"/>
        <w:rPr>
          <w:sz w:val="32"/>
          <w:szCs w:val="32"/>
        </w:rPr>
      </w:pPr>
      <w:r w:rsidRPr="00CF7EAB">
        <w:rPr>
          <w:sz w:val="32"/>
          <w:szCs w:val="32"/>
          <w:lang w:val="es-CR"/>
        </w:rPr>
        <w:t xml:space="preserve">A la vez que </w:t>
      </w:r>
      <w:r w:rsidRPr="00CF7EAB">
        <w:rPr>
          <w:sz w:val="32"/>
          <w:szCs w:val="32"/>
        </w:rPr>
        <w:t xml:space="preserve">reforzamos el ámbito legal, debemos generar cambios culturales, promover la educación inclusiva, y generar una sociedad respetuosa de la diferencia. Desde la presentación de este informe hasta la fecha podemos decir que hemos logrado llevar el tema al terreno del debate nacional. Se ha generado, mediante acciones inclusivas, dar espacios institucionales a representantes de las poblaciones mayoritariamente discriminadas. Por ejemplo se ha nombrado a un Comisionado Presidencial de Asuntos de la </w:t>
      </w:r>
      <w:r w:rsidRPr="00CF7EAB">
        <w:rPr>
          <w:sz w:val="32"/>
          <w:szCs w:val="32"/>
        </w:rPr>
        <w:lastRenderedPageBreak/>
        <w:t>Comunidad Afro costarricense, un asesor presidencial para pueblos indígenas que colabora directamente con  la Vice Ministra de la Presidencia. Son pequeñas acciones de gran impacto que abonan a esta voluntad de cambio de paradigma.</w:t>
      </w:r>
    </w:p>
    <w:p w:rsidR="004B4262" w:rsidRPr="00CF7EAB" w:rsidRDefault="004B4262" w:rsidP="00CF7EAB">
      <w:pPr>
        <w:spacing w:line="360" w:lineRule="auto"/>
        <w:ind w:right="-238"/>
        <w:jc w:val="both"/>
        <w:rPr>
          <w:sz w:val="32"/>
          <w:szCs w:val="32"/>
        </w:rPr>
      </w:pPr>
    </w:p>
    <w:p w:rsidR="006F30F3" w:rsidRPr="00CF7EAB" w:rsidRDefault="00180073" w:rsidP="00CF7EAB">
      <w:pPr>
        <w:numPr>
          <w:ilvl w:val="0"/>
          <w:numId w:val="8"/>
        </w:numPr>
        <w:spacing w:line="360" w:lineRule="auto"/>
        <w:ind w:left="0" w:right="-238" w:firstLine="0"/>
        <w:jc w:val="both"/>
        <w:rPr>
          <w:sz w:val="32"/>
          <w:szCs w:val="32"/>
        </w:rPr>
      </w:pPr>
      <w:r w:rsidRPr="00CF7EAB">
        <w:rPr>
          <w:sz w:val="32"/>
          <w:szCs w:val="32"/>
        </w:rPr>
        <w:t xml:space="preserve">Hay que reconocer también que por espacio de dos años y medio, </w:t>
      </w:r>
      <w:r w:rsidR="006C155B" w:rsidRPr="00CF7EAB">
        <w:rPr>
          <w:sz w:val="32"/>
          <w:szCs w:val="32"/>
        </w:rPr>
        <w:t xml:space="preserve">y con un </w:t>
      </w:r>
      <w:r w:rsidR="006F30F3" w:rsidRPr="00CF7EAB">
        <w:rPr>
          <w:sz w:val="32"/>
          <w:szCs w:val="32"/>
        </w:rPr>
        <w:t xml:space="preserve">diálogo con los pueblos </w:t>
      </w:r>
      <w:r w:rsidR="009C5E89" w:rsidRPr="00CF7EAB">
        <w:rPr>
          <w:sz w:val="32"/>
          <w:szCs w:val="32"/>
        </w:rPr>
        <w:t>afro descendientes</w:t>
      </w:r>
      <w:r w:rsidR="006C155B" w:rsidRPr="00CF7EAB">
        <w:rPr>
          <w:sz w:val="32"/>
          <w:szCs w:val="32"/>
        </w:rPr>
        <w:t>,</w:t>
      </w:r>
      <w:r w:rsidR="00BA1F6C" w:rsidRPr="00CF7EAB">
        <w:rPr>
          <w:sz w:val="32"/>
          <w:szCs w:val="32"/>
        </w:rPr>
        <w:t xml:space="preserve"> indígenas, </w:t>
      </w:r>
      <w:r w:rsidR="006F30F3" w:rsidRPr="00CF7EAB">
        <w:rPr>
          <w:sz w:val="32"/>
          <w:szCs w:val="32"/>
        </w:rPr>
        <w:t>migrantes, refugiados y organizaciones</w:t>
      </w:r>
      <w:r w:rsidR="006C155B" w:rsidRPr="00CF7EAB">
        <w:rPr>
          <w:sz w:val="32"/>
          <w:szCs w:val="32"/>
        </w:rPr>
        <w:t xml:space="preserve"> de la sociedad civil, se elabor</w:t>
      </w:r>
      <w:r w:rsidR="006F30F3" w:rsidRPr="00CF7EAB">
        <w:rPr>
          <w:sz w:val="32"/>
          <w:szCs w:val="32"/>
        </w:rPr>
        <w:t>ó la “Política Nacional para una  Sociedad Libre de Racismo, Dis</w:t>
      </w:r>
      <w:r w:rsidR="00FA1DA1" w:rsidRPr="00CF7EAB">
        <w:rPr>
          <w:sz w:val="32"/>
          <w:szCs w:val="32"/>
        </w:rPr>
        <w:t>criminación Racial y Xenofobia”</w:t>
      </w:r>
      <w:r w:rsidR="00003108" w:rsidRPr="00CF7EAB">
        <w:rPr>
          <w:sz w:val="32"/>
          <w:szCs w:val="32"/>
        </w:rPr>
        <w:footnoteReference w:id="1"/>
      </w:r>
      <w:r w:rsidR="00FA1DA1" w:rsidRPr="00CF7EAB">
        <w:rPr>
          <w:sz w:val="32"/>
          <w:szCs w:val="32"/>
        </w:rPr>
        <w:t xml:space="preserve"> cumpliendo </w:t>
      </w:r>
      <w:r w:rsidR="006C155B" w:rsidRPr="00CF7EAB">
        <w:rPr>
          <w:sz w:val="32"/>
          <w:szCs w:val="32"/>
        </w:rPr>
        <w:t>finalmente y con 13 años de atraso, con el</w:t>
      </w:r>
      <w:r w:rsidR="00FA1DA1" w:rsidRPr="00CF7EAB">
        <w:rPr>
          <w:sz w:val="32"/>
          <w:szCs w:val="32"/>
        </w:rPr>
        <w:t xml:space="preserve"> compromiso voluntario </w:t>
      </w:r>
      <w:r w:rsidR="006C155B" w:rsidRPr="00CF7EAB">
        <w:rPr>
          <w:sz w:val="32"/>
          <w:szCs w:val="32"/>
        </w:rPr>
        <w:t xml:space="preserve">que hicimos </w:t>
      </w:r>
      <w:r w:rsidR="00FA1DA1" w:rsidRPr="00CF7EAB">
        <w:rPr>
          <w:sz w:val="32"/>
          <w:szCs w:val="32"/>
        </w:rPr>
        <w:t xml:space="preserve">en </w:t>
      </w:r>
      <w:r w:rsidR="006C155B" w:rsidRPr="00CF7EAB">
        <w:rPr>
          <w:sz w:val="32"/>
          <w:szCs w:val="32"/>
        </w:rPr>
        <w:t>la Conferencia de Durban del 200</w:t>
      </w:r>
      <w:r w:rsidR="00FA1DA1" w:rsidRPr="00CF7EAB">
        <w:rPr>
          <w:sz w:val="32"/>
          <w:szCs w:val="32"/>
        </w:rPr>
        <w:t xml:space="preserve">1, y </w:t>
      </w:r>
      <w:r w:rsidR="006C155B" w:rsidRPr="00CF7EAB">
        <w:rPr>
          <w:sz w:val="32"/>
          <w:szCs w:val="32"/>
        </w:rPr>
        <w:t xml:space="preserve">que reiteramos </w:t>
      </w:r>
      <w:r w:rsidR="00FA1DA1" w:rsidRPr="00CF7EAB">
        <w:rPr>
          <w:sz w:val="32"/>
          <w:szCs w:val="32"/>
        </w:rPr>
        <w:t xml:space="preserve">posteriormente ante el Consejo de Derechos Humanos en </w:t>
      </w:r>
      <w:r w:rsidR="006C155B" w:rsidRPr="00CF7EAB">
        <w:rPr>
          <w:sz w:val="32"/>
          <w:szCs w:val="32"/>
        </w:rPr>
        <w:t>nuestro</w:t>
      </w:r>
      <w:r w:rsidR="00FA1DA1" w:rsidRPr="00CF7EAB">
        <w:rPr>
          <w:sz w:val="32"/>
          <w:szCs w:val="32"/>
        </w:rPr>
        <w:t xml:space="preserve"> primer Examen </w:t>
      </w:r>
      <w:r w:rsidR="009C5E89" w:rsidRPr="00CF7EAB">
        <w:rPr>
          <w:sz w:val="32"/>
          <w:szCs w:val="32"/>
        </w:rPr>
        <w:t>Periódico</w:t>
      </w:r>
      <w:r w:rsidR="00BA1F6C" w:rsidRPr="00CF7EAB">
        <w:rPr>
          <w:sz w:val="32"/>
          <w:szCs w:val="32"/>
        </w:rPr>
        <w:t xml:space="preserve"> Universal </w:t>
      </w:r>
      <w:r w:rsidR="006C155B" w:rsidRPr="00CF7EAB">
        <w:rPr>
          <w:sz w:val="32"/>
          <w:szCs w:val="32"/>
        </w:rPr>
        <w:t>en el año 2009</w:t>
      </w:r>
      <w:r w:rsidR="00FA1DA1" w:rsidRPr="00CF7EAB">
        <w:rPr>
          <w:sz w:val="32"/>
          <w:szCs w:val="32"/>
        </w:rPr>
        <w:t>.</w:t>
      </w:r>
    </w:p>
    <w:p w:rsidR="006F30F3" w:rsidRPr="00CF7EAB" w:rsidRDefault="006F30F3" w:rsidP="00CF7EAB">
      <w:pPr>
        <w:spacing w:line="360" w:lineRule="auto"/>
        <w:ind w:right="-238"/>
        <w:jc w:val="both"/>
        <w:rPr>
          <w:sz w:val="32"/>
          <w:szCs w:val="32"/>
        </w:rPr>
      </w:pPr>
    </w:p>
    <w:p w:rsidR="00FA1DA1" w:rsidRPr="00CF7EAB" w:rsidRDefault="00CF788D" w:rsidP="00CF7EAB">
      <w:pPr>
        <w:numPr>
          <w:ilvl w:val="0"/>
          <w:numId w:val="8"/>
        </w:numPr>
        <w:spacing w:line="360" w:lineRule="auto"/>
        <w:ind w:left="0" w:right="-238" w:firstLine="0"/>
        <w:jc w:val="both"/>
        <w:rPr>
          <w:sz w:val="32"/>
          <w:szCs w:val="32"/>
        </w:rPr>
      </w:pPr>
      <w:r w:rsidRPr="00CF7EAB">
        <w:rPr>
          <w:sz w:val="32"/>
          <w:szCs w:val="32"/>
        </w:rPr>
        <w:t>La</w:t>
      </w:r>
      <w:r w:rsidR="00C47DBB" w:rsidRPr="00CF7EAB">
        <w:rPr>
          <w:sz w:val="32"/>
          <w:szCs w:val="32"/>
        </w:rPr>
        <w:t xml:space="preserve"> Política Nacional para una  Sociedad Libre de Racismo, Discriminación Racial y Xenofobia,</w:t>
      </w:r>
      <w:r w:rsidR="006F30F3" w:rsidRPr="00CF7EAB">
        <w:rPr>
          <w:sz w:val="32"/>
          <w:szCs w:val="32"/>
        </w:rPr>
        <w:t xml:space="preserve"> refleja la clara aspiración del Estado costarricense en convertirse en una sociedad más inclusiva y respetuosa de los derechos de las personas sin ningún tipo de discriminación, sensible a la diversidad sociocultural y étnica,  regida por principios democráticos en favor del bienestar de las personas y la búsqueda de la mayor armonía social, la convivencia </w:t>
      </w:r>
      <w:r w:rsidR="006F30F3" w:rsidRPr="00CF7EAB">
        <w:rPr>
          <w:sz w:val="32"/>
          <w:szCs w:val="32"/>
        </w:rPr>
        <w:lastRenderedPageBreak/>
        <w:t>pacífica y coexistencia  de culturas, personas y  grupos de orígenes diferentes.</w:t>
      </w:r>
    </w:p>
    <w:p w:rsidR="006F30F3" w:rsidRPr="00CF7EAB" w:rsidRDefault="006F30F3" w:rsidP="00CF7EAB">
      <w:pPr>
        <w:spacing w:line="360" w:lineRule="auto"/>
        <w:ind w:right="-238"/>
        <w:jc w:val="both"/>
        <w:rPr>
          <w:sz w:val="32"/>
          <w:szCs w:val="32"/>
        </w:rPr>
      </w:pPr>
    </w:p>
    <w:p w:rsidR="006F30F3" w:rsidRPr="00CF7EAB" w:rsidRDefault="00CF788D" w:rsidP="00CF7EAB">
      <w:pPr>
        <w:numPr>
          <w:ilvl w:val="0"/>
          <w:numId w:val="8"/>
        </w:numPr>
        <w:spacing w:line="360" w:lineRule="auto"/>
        <w:ind w:left="0" w:right="-238" w:firstLine="0"/>
        <w:jc w:val="both"/>
        <w:rPr>
          <w:sz w:val="32"/>
          <w:szCs w:val="32"/>
        </w:rPr>
      </w:pPr>
      <w:r w:rsidRPr="00CF7EAB">
        <w:rPr>
          <w:sz w:val="32"/>
          <w:szCs w:val="32"/>
        </w:rPr>
        <w:t>Esta</w:t>
      </w:r>
      <w:r w:rsidR="006F30F3" w:rsidRPr="00CF7EAB">
        <w:rPr>
          <w:sz w:val="32"/>
          <w:szCs w:val="32"/>
        </w:rPr>
        <w:t xml:space="preserve"> Política </w:t>
      </w:r>
      <w:r w:rsidR="00337D0F" w:rsidRPr="00CF7EAB">
        <w:rPr>
          <w:sz w:val="32"/>
          <w:szCs w:val="32"/>
        </w:rPr>
        <w:t>toma</w:t>
      </w:r>
      <w:r w:rsidR="006F30F3" w:rsidRPr="00CF7EAB">
        <w:rPr>
          <w:sz w:val="32"/>
          <w:szCs w:val="32"/>
        </w:rPr>
        <w:t xml:space="preserve"> como meta prioritaria a los grupos en situación de riesgo y vulnerabilidad, a saber afrodescendientes, pueblos indígenas u originarios, migrantes y refugiados. Su objetivo principal consiste en orientar a las instituciones públicas, y al Estado en general, a generar procesos de sensibilización, conocimiento, reconocimiento, toma de decisiones y acciones institucionales más articuladas y consistentes con las obligacion</w:t>
      </w:r>
      <w:r w:rsidR="00BA1F6C" w:rsidRPr="00CF7EAB">
        <w:rPr>
          <w:sz w:val="32"/>
          <w:szCs w:val="32"/>
        </w:rPr>
        <w:t xml:space="preserve">es de derechos humanos del país. </w:t>
      </w:r>
      <w:r w:rsidR="006F30F3" w:rsidRPr="00CF7EAB">
        <w:rPr>
          <w:sz w:val="32"/>
          <w:szCs w:val="32"/>
        </w:rPr>
        <w:t xml:space="preserve"> </w:t>
      </w:r>
      <w:r w:rsidR="009C5E89" w:rsidRPr="00CF7EAB">
        <w:rPr>
          <w:sz w:val="32"/>
          <w:szCs w:val="32"/>
        </w:rPr>
        <w:t>Así</w:t>
      </w:r>
      <w:r w:rsidR="00BA1F6C" w:rsidRPr="00CF7EAB">
        <w:rPr>
          <w:sz w:val="32"/>
          <w:szCs w:val="32"/>
        </w:rPr>
        <w:t xml:space="preserve"> estas deben de responder</w:t>
      </w:r>
      <w:r w:rsidR="006F30F3" w:rsidRPr="00CF7EAB">
        <w:rPr>
          <w:sz w:val="32"/>
          <w:szCs w:val="32"/>
        </w:rPr>
        <w:t xml:space="preserve"> de manera adecuada y con enfoques </w:t>
      </w:r>
      <w:r w:rsidR="00BA1F6C" w:rsidRPr="00CF7EAB">
        <w:rPr>
          <w:sz w:val="32"/>
          <w:szCs w:val="32"/>
        </w:rPr>
        <w:t xml:space="preserve">en consonancia </w:t>
      </w:r>
      <w:r w:rsidR="006F30F3" w:rsidRPr="00CF7EAB">
        <w:rPr>
          <w:sz w:val="32"/>
          <w:szCs w:val="32"/>
        </w:rPr>
        <w:t>con las particularidades, características y el contexto histórico de cada una de estas poblaciones.</w:t>
      </w:r>
    </w:p>
    <w:p w:rsidR="006F30F3" w:rsidRPr="00CF7EAB" w:rsidRDefault="006F30F3" w:rsidP="00CF7EAB">
      <w:pPr>
        <w:spacing w:line="360" w:lineRule="auto"/>
        <w:ind w:right="-238"/>
        <w:jc w:val="both"/>
        <w:rPr>
          <w:sz w:val="32"/>
          <w:szCs w:val="32"/>
        </w:rPr>
      </w:pPr>
    </w:p>
    <w:p w:rsidR="006F30F3" w:rsidRPr="00CF7EAB" w:rsidRDefault="00C47DBB" w:rsidP="00CF7EAB">
      <w:pPr>
        <w:numPr>
          <w:ilvl w:val="0"/>
          <w:numId w:val="8"/>
        </w:numPr>
        <w:spacing w:line="360" w:lineRule="auto"/>
        <w:ind w:left="0" w:right="-238" w:firstLine="0"/>
        <w:jc w:val="both"/>
        <w:rPr>
          <w:sz w:val="32"/>
          <w:szCs w:val="32"/>
        </w:rPr>
      </w:pPr>
      <w:r w:rsidRPr="00CF7EAB">
        <w:rPr>
          <w:sz w:val="32"/>
          <w:szCs w:val="32"/>
        </w:rPr>
        <w:t>M</w:t>
      </w:r>
      <w:r w:rsidR="00BA1F6C" w:rsidRPr="00CF7EAB">
        <w:rPr>
          <w:sz w:val="32"/>
          <w:szCs w:val="32"/>
        </w:rPr>
        <w:t xml:space="preserve">uchas de las reivindicaciones </w:t>
      </w:r>
      <w:r w:rsidR="006F30F3" w:rsidRPr="00CF7EAB">
        <w:rPr>
          <w:sz w:val="32"/>
          <w:szCs w:val="32"/>
        </w:rPr>
        <w:t xml:space="preserve"> que estas poblaciones en temas como la salud, educación, vivienda y seguridad social, coinciden significativamente con los esfuerzos que el Estado ha venido abordand</w:t>
      </w:r>
      <w:r w:rsidR="00CD45F7" w:rsidRPr="00CF7EAB">
        <w:rPr>
          <w:sz w:val="32"/>
          <w:szCs w:val="32"/>
        </w:rPr>
        <w:t>o con especial interés.</w:t>
      </w:r>
    </w:p>
    <w:p w:rsidR="00CD45F7" w:rsidRPr="00CF7EAB" w:rsidRDefault="00CD45F7" w:rsidP="00CF7EAB">
      <w:pPr>
        <w:spacing w:line="360" w:lineRule="auto"/>
        <w:ind w:right="-238"/>
        <w:jc w:val="both"/>
        <w:rPr>
          <w:sz w:val="32"/>
          <w:szCs w:val="32"/>
        </w:rPr>
      </w:pPr>
    </w:p>
    <w:p w:rsidR="004E6824" w:rsidRPr="00CF7EAB" w:rsidRDefault="006F30F3" w:rsidP="00CF7EAB">
      <w:pPr>
        <w:numPr>
          <w:ilvl w:val="0"/>
          <w:numId w:val="8"/>
        </w:numPr>
        <w:spacing w:line="360" w:lineRule="auto"/>
        <w:ind w:left="0" w:right="-238" w:firstLine="0"/>
        <w:jc w:val="both"/>
        <w:rPr>
          <w:iCs/>
          <w:sz w:val="32"/>
          <w:szCs w:val="32"/>
        </w:rPr>
      </w:pPr>
      <w:r w:rsidRPr="00CF7EAB">
        <w:rPr>
          <w:iCs/>
          <w:sz w:val="32"/>
          <w:szCs w:val="32"/>
        </w:rPr>
        <w:t xml:space="preserve">Reconocemos </w:t>
      </w:r>
      <w:r w:rsidRPr="00CF7EAB">
        <w:rPr>
          <w:iCs/>
          <w:sz w:val="32"/>
          <w:szCs w:val="32"/>
          <w:lang w:val="es-CR"/>
        </w:rPr>
        <w:t>que l</w:t>
      </w:r>
      <w:r w:rsidRPr="00CF7EAB">
        <w:rPr>
          <w:iCs/>
          <w:sz w:val="32"/>
          <w:szCs w:val="32"/>
        </w:rPr>
        <w:t>a existencia de un marco jurídico favorable no es suficiente para la debida protección de los derechos de las comunidades indígenas y afrodescendientes, si n</w:t>
      </w:r>
      <w:r w:rsidR="004E6824" w:rsidRPr="00CF7EAB">
        <w:rPr>
          <w:iCs/>
          <w:sz w:val="32"/>
          <w:szCs w:val="32"/>
        </w:rPr>
        <w:t>o está acompañado de políticas,</w:t>
      </w:r>
      <w:r w:rsidRPr="00CF7EAB">
        <w:rPr>
          <w:iCs/>
          <w:sz w:val="32"/>
          <w:szCs w:val="32"/>
        </w:rPr>
        <w:t xml:space="preserve"> acciones estatales</w:t>
      </w:r>
      <w:r w:rsidR="004E6824" w:rsidRPr="00CF7EAB">
        <w:rPr>
          <w:iCs/>
          <w:sz w:val="32"/>
          <w:szCs w:val="32"/>
        </w:rPr>
        <w:t xml:space="preserve"> y contenido financiero</w:t>
      </w:r>
      <w:r w:rsidRPr="00CF7EAB">
        <w:rPr>
          <w:iCs/>
          <w:sz w:val="32"/>
          <w:szCs w:val="32"/>
        </w:rPr>
        <w:t xml:space="preserve"> que velen por la aplicación y cumplimiento efectivo de las normas </w:t>
      </w:r>
      <w:r w:rsidR="004E6824" w:rsidRPr="00CF7EAB">
        <w:rPr>
          <w:iCs/>
          <w:sz w:val="32"/>
          <w:szCs w:val="32"/>
        </w:rPr>
        <w:t xml:space="preserve">y políticas </w:t>
      </w:r>
      <w:r w:rsidRPr="00CF7EAB">
        <w:rPr>
          <w:iCs/>
          <w:sz w:val="32"/>
          <w:szCs w:val="32"/>
        </w:rPr>
        <w:t xml:space="preserve">a las que el propio Estado se ha obligado. </w:t>
      </w:r>
    </w:p>
    <w:p w:rsidR="004E6824" w:rsidRPr="00CF7EAB" w:rsidRDefault="004E6824" w:rsidP="00CF7EAB">
      <w:pPr>
        <w:spacing w:line="360" w:lineRule="auto"/>
        <w:ind w:right="-238"/>
        <w:jc w:val="both"/>
        <w:rPr>
          <w:iCs/>
          <w:sz w:val="32"/>
          <w:szCs w:val="32"/>
        </w:rPr>
      </w:pPr>
    </w:p>
    <w:p w:rsidR="004E6824" w:rsidRPr="00CF7EAB" w:rsidRDefault="00003108" w:rsidP="00CF7EAB">
      <w:pPr>
        <w:pStyle w:val="yiv1018153416msonormal"/>
        <w:numPr>
          <w:ilvl w:val="0"/>
          <w:numId w:val="8"/>
        </w:numPr>
        <w:spacing w:line="360" w:lineRule="auto"/>
        <w:ind w:left="0" w:right="-238" w:firstLine="0"/>
        <w:jc w:val="both"/>
        <w:rPr>
          <w:rStyle w:val="Strong"/>
          <w:i/>
          <w:sz w:val="32"/>
          <w:szCs w:val="32"/>
          <w:u w:val="single"/>
          <w:lang w:val="es-ES_tradnl"/>
        </w:rPr>
      </w:pPr>
      <w:r w:rsidRPr="00CF7EAB">
        <w:rPr>
          <w:rStyle w:val="Strong"/>
          <w:b w:val="0"/>
          <w:sz w:val="32"/>
          <w:szCs w:val="32"/>
          <w:lang w:val="es-ES"/>
        </w:rPr>
        <w:t xml:space="preserve">La </w:t>
      </w:r>
      <w:r w:rsidR="000E6EDE" w:rsidRPr="00CF7EAB">
        <w:rPr>
          <w:rStyle w:val="Strong"/>
          <w:b w:val="0"/>
          <w:sz w:val="32"/>
          <w:szCs w:val="32"/>
          <w:lang w:val="es-ES_tradnl"/>
        </w:rPr>
        <w:t>Política Nacional para una Sociedad Libre de Racismo</w:t>
      </w:r>
      <w:r w:rsidR="009F42D5" w:rsidRPr="00CF7EAB">
        <w:rPr>
          <w:rStyle w:val="Strong"/>
          <w:b w:val="0"/>
          <w:sz w:val="32"/>
          <w:szCs w:val="32"/>
          <w:lang w:val="es-ES_tradnl"/>
        </w:rPr>
        <w:t xml:space="preserve"> 2014-2025</w:t>
      </w:r>
      <w:r w:rsidR="000E6EDE" w:rsidRPr="00CF7EAB">
        <w:rPr>
          <w:rStyle w:val="Strong"/>
          <w:b w:val="0"/>
          <w:sz w:val="32"/>
          <w:szCs w:val="32"/>
          <w:lang w:val="es-ES_tradnl"/>
        </w:rPr>
        <w:t xml:space="preserve"> reconoce e incorpora una serie de elementos sobre los cuales el Comité </w:t>
      </w:r>
      <w:r w:rsidR="00CA107F" w:rsidRPr="00CF7EAB">
        <w:rPr>
          <w:rStyle w:val="Strong"/>
          <w:b w:val="0"/>
          <w:sz w:val="32"/>
          <w:szCs w:val="32"/>
          <w:lang w:val="es-ES_tradnl"/>
        </w:rPr>
        <w:t xml:space="preserve">CERD se ha manifestado. </w:t>
      </w:r>
      <w:r w:rsidR="00EE2B7B" w:rsidRPr="00CF7EAB">
        <w:rPr>
          <w:rStyle w:val="Strong"/>
          <w:b w:val="0"/>
          <w:sz w:val="32"/>
          <w:szCs w:val="32"/>
          <w:lang w:val="es-ES_tradnl"/>
        </w:rPr>
        <w:t>La Política Nacional, por medio de su Plan de Acción, establece una serie de acciones estratégicas dentro de sus siete ejes de trabajo</w:t>
      </w:r>
      <w:r w:rsidR="0035336D" w:rsidRPr="00CF7EAB">
        <w:rPr>
          <w:rStyle w:val="Strong"/>
          <w:b w:val="0"/>
          <w:sz w:val="32"/>
          <w:szCs w:val="32"/>
          <w:lang w:val="es-ES_tradnl"/>
        </w:rPr>
        <w:t xml:space="preserve">: fortalecimiento institucional; derechos civiles y políticos; derechos a la educación y a la cultura; derecho a la salud y a la seguridad social; derecho al trabajo digno y derechos económicos; derecho a un nivel de vida adecuado; y derecho al ambiente y a la territorialidad. </w:t>
      </w:r>
    </w:p>
    <w:p w:rsidR="004E6824" w:rsidRPr="00CF7EAB" w:rsidRDefault="004E6824" w:rsidP="00CF7EAB">
      <w:pPr>
        <w:pStyle w:val="ListParagraph"/>
        <w:ind w:left="0" w:right="-238"/>
        <w:rPr>
          <w:rStyle w:val="Strong"/>
          <w:rFonts w:ascii="Times New Roman" w:hAnsi="Times New Roman"/>
          <w:i/>
          <w:sz w:val="32"/>
          <w:szCs w:val="32"/>
          <w:u w:val="single"/>
          <w:lang w:val="es-ES_tradnl"/>
        </w:rPr>
      </w:pPr>
    </w:p>
    <w:p w:rsidR="00E1416A" w:rsidRPr="00CF7EAB" w:rsidRDefault="00E1416A" w:rsidP="00CF7EAB">
      <w:pPr>
        <w:pStyle w:val="yiv1018153416msonormal"/>
        <w:numPr>
          <w:ilvl w:val="0"/>
          <w:numId w:val="8"/>
        </w:numPr>
        <w:spacing w:line="360" w:lineRule="auto"/>
        <w:ind w:left="0" w:right="-238" w:firstLine="0"/>
        <w:jc w:val="both"/>
        <w:rPr>
          <w:rStyle w:val="Strong"/>
          <w:b w:val="0"/>
          <w:sz w:val="32"/>
          <w:szCs w:val="32"/>
          <w:lang w:val="es-ES"/>
        </w:rPr>
      </w:pPr>
      <w:r w:rsidRPr="00CF7EAB">
        <w:rPr>
          <w:rStyle w:val="Strong"/>
          <w:b w:val="0"/>
          <w:sz w:val="32"/>
          <w:szCs w:val="32"/>
          <w:lang w:val="es-ES"/>
        </w:rPr>
        <w:t xml:space="preserve">La creación de la Comisión Interinstitucional para el Seguimiento e Implementación de las Obligaciones Internacionales de Derechos Humanos (CIIDDHH), ha sido innovador en el ámbito nacional y ha facilitado una mejor y más fluida coordinación, entre las instituciones estatales, para garantizar la implementación de las obligaciones derivadas de las convenciones internacionales de Derechos Humanos, entre ellos, la Convención Internacional para la Eliminación de todas las Formas de Discriminación Racial. </w:t>
      </w:r>
    </w:p>
    <w:p w:rsidR="00727B3D" w:rsidRPr="00CF7EAB" w:rsidRDefault="00727B3D" w:rsidP="00CF7EAB">
      <w:pPr>
        <w:pStyle w:val="ListParagraph"/>
        <w:ind w:left="0" w:right="-238"/>
        <w:rPr>
          <w:rStyle w:val="Strong"/>
          <w:rFonts w:ascii="Times New Roman" w:hAnsi="Times New Roman"/>
          <w:b w:val="0"/>
          <w:sz w:val="32"/>
          <w:szCs w:val="32"/>
          <w:lang w:val="es-ES"/>
        </w:rPr>
      </w:pPr>
    </w:p>
    <w:p w:rsidR="00E1416A" w:rsidRPr="00CF7EAB" w:rsidRDefault="00E1416A" w:rsidP="00CF7EAB">
      <w:pPr>
        <w:pStyle w:val="yiv1018153416msonormal"/>
        <w:numPr>
          <w:ilvl w:val="0"/>
          <w:numId w:val="8"/>
        </w:numPr>
        <w:spacing w:line="360" w:lineRule="auto"/>
        <w:ind w:left="0" w:right="-238" w:firstLine="0"/>
        <w:jc w:val="both"/>
        <w:rPr>
          <w:rStyle w:val="Strong"/>
          <w:b w:val="0"/>
          <w:sz w:val="32"/>
          <w:szCs w:val="32"/>
          <w:lang w:val="es-ES"/>
        </w:rPr>
      </w:pPr>
      <w:r w:rsidRPr="00CF7EAB">
        <w:rPr>
          <w:rStyle w:val="Strong"/>
          <w:b w:val="0"/>
          <w:sz w:val="32"/>
          <w:szCs w:val="32"/>
          <w:lang w:val="es-ES"/>
        </w:rPr>
        <w:t xml:space="preserve">La CIIDDHH se creó en 2011 como órgano asesor permanente del Poder Ejecutivo, adscrito al Ministerio de Relaciones Exteriores </w:t>
      </w:r>
      <w:r w:rsidRPr="00CF7EAB">
        <w:rPr>
          <w:rStyle w:val="Strong"/>
          <w:b w:val="0"/>
          <w:sz w:val="32"/>
          <w:szCs w:val="32"/>
          <w:lang w:val="es-ES"/>
        </w:rPr>
        <w:lastRenderedPageBreak/>
        <w:t xml:space="preserve">y Culto, para el seguimiento e implementación de las obligaciones internacionales de derechos humanos. </w:t>
      </w:r>
    </w:p>
    <w:p w:rsidR="00CF7EAB" w:rsidRPr="00CF7EAB" w:rsidRDefault="00CF7EAB" w:rsidP="00CF7EAB">
      <w:pPr>
        <w:pStyle w:val="yiv1018153416msonormal"/>
        <w:spacing w:line="360" w:lineRule="auto"/>
        <w:ind w:right="-238"/>
        <w:jc w:val="both"/>
        <w:rPr>
          <w:rStyle w:val="Strong"/>
          <w:b w:val="0"/>
          <w:sz w:val="32"/>
          <w:szCs w:val="32"/>
          <w:lang w:val="es-ES"/>
        </w:rPr>
      </w:pPr>
    </w:p>
    <w:p w:rsidR="00E1416A" w:rsidRPr="00CF7EAB" w:rsidRDefault="00E1416A" w:rsidP="00CF7EAB">
      <w:pPr>
        <w:pStyle w:val="yiv1018153416msonormal"/>
        <w:numPr>
          <w:ilvl w:val="0"/>
          <w:numId w:val="8"/>
        </w:numPr>
        <w:spacing w:line="360" w:lineRule="auto"/>
        <w:ind w:left="0" w:right="-238" w:firstLine="0"/>
        <w:jc w:val="both"/>
        <w:rPr>
          <w:rStyle w:val="Strong"/>
          <w:b w:val="0"/>
          <w:sz w:val="32"/>
          <w:szCs w:val="32"/>
          <w:lang w:val="es-ES"/>
        </w:rPr>
      </w:pPr>
      <w:r w:rsidRPr="00CF7EAB">
        <w:rPr>
          <w:rStyle w:val="Strong"/>
          <w:b w:val="0"/>
          <w:sz w:val="32"/>
          <w:szCs w:val="32"/>
          <w:lang w:val="es-ES"/>
        </w:rPr>
        <w:t>La CIIDDHH funcionó en su primer año (2012) de forma regular y sesionó en ocho ocasiones, incluidos dos talleres de trabajo sobre la Política Nacional para una Sociedad Libre de Racismo, Discriminación Racial y Xenofobia.</w:t>
      </w:r>
    </w:p>
    <w:p w:rsidR="00727B3D" w:rsidRPr="00CF7EAB" w:rsidRDefault="00727B3D" w:rsidP="00CF7EAB">
      <w:pPr>
        <w:pStyle w:val="yiv1018153416msonormal"/>
        <w:spacing w:line="360" w:lineRule="auto"/>
        <w:ind w:right="-238"/>
        <w:jc w:val="both"/>
        <w:rPr>
          <w:rStyle w:val="Strong"/>
          <w:b w:val="0"/>
          <w:sz w:val="32"/>
          <w:szCs w:val="32"/>
          <w:lang w:val="es-ES"/>
        </w:rPr>
      </w:pPr>
    </w:p>
    <w:p w:rsidR="00E1416A" w:rsidRPr="00CF7EAB" w:rsidRDefault="00E1416A" w:rsidP="00CF7EAB">
      <w:pPr>
        <w:pStyle w:val="yiv1018153416msonormal"/>
        <w:numPr>
          <w:ilvl w:val="0"/>
          <w:numId w:val="8"/>
        </w:numPr>
        <w:spacing w:line="360" w:lineRule="auto"/>
        <w:ind w:left="0" w:right="-238" w:firstLine="0"/>
        <w:jc w:val="both"/>
        <w:rPr>
          <w:rStyle w:val="Strong"/>
          <w:b w:val="0"/>
          <w:sz w:val="32"/>
          <w:szCs w:val="32"/>
          <w:lang w:val="es-ES"/>
        </w:rPr>
      </w:pPr>
      <w:r w:rsidRPr="00CF7EAB">
        <w:rPr>
          <w:rStyle w:val="Strong"/>
          <w:b w:val="0"/>
          <w:sz w:val="32"/>
          <w:szCs w:val="32"/>
          <w:lang w:val="es-ES"/>
        </w:rPr>
        <w:t xml:space="preserve">Por medio de este nuevo proceso, desde el establecimiento de la CIIDDHH, se ha procurado un mayor intercambio con y retroalimentación desde la sociedad civil, especialmente con la existencia de la Entidad Permanente de Consulta con la Sociedad Civil que fue creada paralelamente a la CIIDDHH. Sin embargo, este es un proceso que seguirá en evolución desde la CIIDDHH y, si bien se han establecido canales y mecanismos de diálogo más constantes y fluidos con la sociedad civil, lo cierto es que aún resta mucho camino por transitar y fórmulas por mejorar. El aspecto positivo que debe destacarse es que desde la creación de la Comisión, el Ente Permanente de Consulta norma y legitima institucionalmente en el país el necesario diálogo que debe tenerse con la sociedad civil en los procesos de discusión, elaboración de informes, definición de acciones, entre otros aspectos, sobre derechos humanos. </w:t>
      </w:r>
    </w:p>
    <w:p w:rsidR="00727B3D" w:rsidRPr="00CF7EAB" w:rsidRDefault="00727B3D" w:rsidP="00CF7EAB">
      <w:pPr>
        <w:pStyle w:val="ListParagraph"/>
        <w:ind w:left="0" w:right="-238"/>
        <w:rPr>
          <w:rStyle w:val="Strong"/>
          <w:rFonts w:ascii="Times New Roman" w:hAnsi="Times New Roman"/>
          <w:b w:val="0"/>
          <w:sz w:val="32"/>
          <w:szCs w:val="32"/>
          <w:lang w:val="es-ES"/>
        </w:rPr>
      </w:pPr>
    </w:p>
    <w:p w:rsidR="00E1416A" w:rsidRPr="00CF7EAB" w:rsidRDefault="00E1416A" w:rsidP="00CF7EAB">
      <w:pPr>
        <w:pStyle w:val="yiv1018153416msonormal"/>
        <w:numPr>
          <w:ilvl w:val="0"/>
          <w:numId w:val="8"/>
        </w:numPr>
        <w:spacing w:line="360" w:lineRule="auto"/>
        <w:ind w:left="0" w:right="-238" w:firstLine="0"/>
        <w:jc w:val="both"/>
        <w:rPr>
          <w:rStyle w:val="Strong"/>
          <w:b w:val="0"/>
          <w:sz w:val="32"/>
          <w:szCs w:val="32"/>
          <w:lang w:val="es-ES"/>
        </w:rPr>
      </w:pPr>
      <w:r w:rsidRPr="00CF7EAB">
        <w:rPr>
          <w:rStyle w:val="Strong"/>
          <w:b w:val="0"/>
          <w:sz w:val="32"/>
          <w:szCs w:val="32"/>
          <w:lang w:val="es-ES"/>
        </w:rPr>
        <w:t>La elaboración del presente informe, así como el proceso para construir una Política/Plan Nacional contra el Racismo, la Discriminación Racial y la Xenofobia, han permitido dar pasos importantes a lo interno de la institucionalidad nacional para comprender mejor y abordar mediante formas más adecuadas el tema de la lucha contra el racismo, la discriminación racial y la xenofobia en el país. Desde luego que es un trabajo inacabado, pero se han tomado pasos importantes que permitirán avances mayores, más certeros y reales en este ámbito en el futuro del país.</w:t>
      </w:r>
    </w:p>
    <w:p w:rsidR="00C47DBB" w:rsidRPr="00CF7EAB" w:rsidRDefault="00C47DBB" w:rsidP="00CF7EAB">
      <w:pPr>
        <w:pStyle w:val="yiv1018153416msonormal"/>
        <w:spacing w:line="360" w:lineRule="auto"/>
        <w:ind w:right="-238"/>
        <w:jc w:val="both"/>
        <w:rPr>
          <w:rStyle w:val="Strong"/>
          <w:i/>
          <w:sz w:val="32"/>
          <w:szCs w:val="32"/>
          <w:u w:val="single"/>
          <w:lang w:val="es-ES_tradnl"/>
        </w:rPr>
      </w:pPr>
    </w:p>
    <w:p w:rsidR="006C155B" w:rsidRPr="00CF7EAB" w:rsidRDefault="00EE2B7B" w:rsidP="00CF7EAB">
      <w:pPr>
        <w:pStyle w:val="yiv1018153416msonormal"/>
        <w:numPr>
          <w:ilvl w:val="0"/>
          <w:numId w:val="8"/>
        </w:numPr>
        <w:spacing w:line="360" w:lineRule="auto"/>
        <w:ind w:left="0" w:right="-238" w:firstLine="0"/>
        <w:jc w:val="both"/>
        <w:rPr>
          <w:rStyle w:val="Strong"/>
          <w:b w:val="0"/>
          <w:sz w:val="32"/>
          <w:szCs w:val="32"/>
          <w:lang w:val="es-ES_tradnl"/>
        </w:rPr>
      </w:pPr>
      <w:r w:rsidRPr="00CF7EAB">
        <w:rPr>
          <w:rStyle w:val="Strong"/>
          <w:b w:val="0"/>
          <w:sz w:val="32"/>
          <w:szCs w:val="32"/>
          <w:lang w:val="es-ES_tradnl"/>
        </w:rPr>
        <w:t xml:space="preserve">Todas las instituciones que forman parte de la Comisión Interinstitucional de Derechos Humanos, </w:t>
      </w:r>
      <w:r w:rsidR="006C155B" w:rsidRPr="00CF7EAB">
        <w:rPr>
          <w:rStyle w:val="Strong"/>
          <w:b w:val="0"/>
          <w:sz w:val="32"/>
          <w:szCs w:val="32"/>
          <w:lang w:val="es-ES_tradnl"/>
        </w:rPr>
        <w:t xml:space="preserve">mecanismo nacional de elaboración de informes y seguimiento de recomendaciones, </w:t>
      </w:r>
      <w:r w:rsidRPr="00CF7EAB">
        <w:rPr>
          <w:rStyle w:val="Strong"/>
          <w:b w:val="0"/>
          <w:sz w:val="32"/>
          <w:szCs w:val="32"/>
          <w:lang w:val="es-ES_tradnl"/>
        </w:rPr>
        <w:t>cuentan con acciones que en su momento fueron debidamente adoptadas</w:t>
      </w:r>
      <w:r w:rsidR="00EB44E5" w:rsidRPr="00CF7EAB">
        <w:rPr>
          <w:rStyle w:val="Strong"/>
          <w:b w:val="0"/>
          <w:sz w:val="32"/>
          <w:szCs w:val="32"/>
          <w:lang w:val="es-ES_tradnl"/>
        </w:rPr>
        <w:t>,</w:t>
      </w:r>
      <w:r w:rsidRPr="00CF7EAB">
        <w:rPr>
          <w:rStyle w:val="Strong"/>
          <w:b w:val="0"/>
          <w:sz w:val="32"/>
          <w:szCs w:val="32"/>
          <w:lang w:val="es-ES_tradnl"/>
        </w:rPr>
        <w:t xml:space="preserve"> y que han</w:t>
      </w:r>
      <w:r w:rsidR="00EB44E5" w:rsidRPr="00CF7EAB">
        <w:rPr>
          <w:rStyle w:val="Strong"/>
          <w:b w:val="0"/>
          <w:sz w:val="32"/>
          <w:szCs w:val="32"/>
          <w:lang w:val="es-ES_tradnl"/>
        </w:rPr>
        <w:t xml:space="preserve"> sido</w:t>
      </w:r>
      <w:r w:rsidRPr="00CF7EAB">
        <w:rPr>
          <w:rStyle w:val="Strong"/>
          <w:b w:val="0"/>
          <w:sz w:val="32"/>
          <w:szCs w:val="32"/>
          <w:lang w:val="es-ES_tradnl"/>
        </w:rPr>
        <w:t xml:space="preserve"> inc</w:t>
      </w:r>
      <w:r w:rsidR="00EB44E5" w:rsidRPr="00CF7EAB">
        <w:rPr>
          <w:rStyle w:val="Strong"/>
          <w:b w:val="0"/>
          <w:sz w:val="32"/>
          <w:szCs w:val="32"/>
          <w:lang w:val="es-ES_tradnl"/>
        </w:rPr>
        <w:t>luidas</w:t>
      </w:r>
      <w:r w:rsidRPr="00CF7EAB">
        <w:rPr>
          <w:rStyle w:val="Strong"/>
          <w:b w:val="0"/>
          <w:sz w:val="32"/>
          <w:szCs w:val="32"/>
          <w:lang w:val="es-ES_tradnl"/>
        </w:rPr>
        <w:t xml:space="preserve"> dentro de </w:t>
      </w:r>
      <w:r w:rsidR="00EB44E5" w:rsidRPr="00CF7EAB">
        <w:rPr>
          <w:rStyle w:val="Strong"/>
          <w:b w:val="0"/>
          <w:sz w:val="32"/>
          <w:szCs w:val="32"/>
          <w:lang w:val="es-ES_tradnl"/>
        </w:rPr>
        <w:t>sus propios presupuestos para la</w:t>
      </w:r>
      <w:r w:rsidRPr="00CF7EAB">
        <w:rPr>
          <w:rStyle w:val="Strong"/>
          <w:b w:val="0"/>
          <w:sz w:val="32"/>
          <w:szCs w:val="32"/>
          <w:lang w:val="es-ES_tradnl"/>
        </w:rPr>
        <w:t xml:space="preserve"> ejecución.</w:t>
      </w:r>
      <w:r w:rsidR="006C155B" w:rsidRPr="00CF7EAB">
        <w:rPr>
          <w:rStyle w:val="Strong"/>
          <w:b w:val="0"/>
          <w:sz w:val="32"/>
          <w:szCs w:val="32"/>
          <w:lang w:val="es-ES_tradnl"/>
        </w:rPr>
        <w:t xml:space="preserve"> </w:t>
      </w:r>
    </w:p>
    <w:p w:rsidR="00727B3D" w:rsidRPr="00CF7EAB" w:rsidRDefault="00727B3D" w:rsidP="00CF7EAB">
      <w:pPr>
        <w:pStyle w:val="yiv1018153416msonormal"/>
        <w:spacing w:line="360" w:lineRule="auto"/>
        <w:ind w:right="-238"/>
        <w:jc w:val="both"/>
        <w:rPr>
          <w:rStyle w:val="Strong"/>
          <w:b w:val="0"/>
          <w:sz w:val="32"/>
          <w:szCs w:val="32"/>
          <w:lang w:val="es-ES_tradnl"/>
        </w:rPr>
      </w:pPr>
    </w:p>
    <w:p w:rsidR="00CA107F" w:rsidRPr="00CF7EAB" w:rsidRDefault="00C22673" w:rsidP="00CF7EAB">
      <w:pPr>
        <w:pStyle w:val="yiv1018153416msonormal"/>
        <w:numPr>
          <w:ilvl w:val="0"/>
          <w:numId w:val="8"/>
        </w:numPr>
        <w:spacing w:line="360" w:lineRule="auto"/>
        <w:ind w:left="0" w:right="-238" w:firstLine="0"/>
        <w:jc w:val="both"/>
        <w:rPr>
          <w:rStyle w:val="Strong"/>
          <w:b w:val="0"/>
          <w:sz w:val="32"/>
          <w:szCs w:val="32"/>
          <w:lang w:val="es-ES_tradnl"/>
        </w:rPr>
      </w:pPr>
      <w:r w:rsidRPr="00CF7EAB">
        <w:rPr>
          <w:rStyle w:val="Strong"/>
          <w:b w:val="0"/>
          <w:sz w:val="32"/>
          <w:szCs w:val="32"/>
          <w:lang w:val="es-ES_tradnl"/>
        </w:rPr>
        <w:t>D</w:t>
      </w:r>
      <w:r w:rsidR="00CA107F" w:rsidRPr="00CF7EAB">
        <w:rPr>
          <w:rStyle w:val="Strong"/>
          <w:b w:val="0"/>
          <w:sz w:val="32"/>
          <w:szCs w:val="32"/>
          <w:lang w:val="es-ES_tradnl"/>
        </w:rPr>
        <w:t>eseamos manifestar que las instituciones de gobierno han estado trabajando más allá de las observaciones puntuales</w:t>
      </w:r>
      <w:r w:rsidRPr="00CF7EAB">
        <w:rPr>
          <w:rStyle w:val="Strong"/>
          <w:b w:val="0"/>
          <w:sz w:val="32"/>
          <w:szCs w:val="32"/>
          <w:lang w:val="es-ES_tradnl"/>
        </w:rPr>
        <w:t xml:space="preserve"> emitidas por el Comité</w:t>
      </w:r>
      <w:r w:rsidR="00CD45F7" w:rsidRPr="00CF7EAB">
        <w:rPr>
          <w:rStyle w:val="Strong"/>
          <w:b w:val="0"/>
          <w:sz w:val="32"/>
          <w:szCs w:val="32"/>
          <w:lang w:val="es-ES_tradnl"/>
        </w:rPr>
        <w:t xml:space="preserve">, en lo que </w:t>
      </w:r>
      <w:r w:rsidR="00E1416A" w:rsidRPr="00CF7EAB">
        <w:rPr>
          <w:rStyle w:val="Strong"/>
          <w:b w:val="0"/>
          <w:sz w:val="32"/>
          <w:szCs w:val="32"/>
          <w:lang w:val="es-ES_tradnl"/>
        </w:rPr>
        <w:t xml:space="preserve">se refiere </w:t>
      </w:r>
      <w:r w:rsidR="00CD45F7" w:rsidRPr="00CF7EAB">
        <w:rPr>
          <w:rStyle w:val="Strong"/>
          <w:b w:val="0"/>
          <w:sz w:val="32"/>
          <w:szCs w:val="32"/>
          <w:lang w:val="es-ES_tradnl"/>
        </w:rPr>
        <w:t>a</w:t>
      </w:r>
      <w:r w:rsidR="00E1416A" w:rsidRPr="00CF7EAB">
        <w:rPr>
          <w:rStyle w:val="Strong"/>
          <w:b w:val="0"/>
          <w:sz w:val="32"/>
          <w:szCs w:val="32"/>
          <w:lang w:val="es-ES_tradnl"/>
        </w:rPr>
        <w:t xml:space="preserve"> las</w:t>
      </w:r>
      <w:r w:rsidR="00CD45F7" w:rsidRPr="00CF7EAB">
        <w:rPr>
          <w:rStyle w:val="Strong"/>
          <w:b w:val="0"/>
          <w:sz w:val="32"/>
          <w:szCs w:val="32"/>
          <w:lang w:val="es-ES_tradnl"/>
        </w:rPr>
        <w:t xml:space="preserve"> poblaciones afro</w:t>
      </w:r>
      <w:r w:rsidR="00CA107F" w:rsidRPr="00CF7EAB">
        <w:rPr>
          <w:rStyle w:val="Strong"/>
          <w:b w:val="0"/>
          <w:sz w:val="32"/>
          <w:szCs w:val="32"/>
          <w:lang w:val="es-ES_tradnl"/>
        </w:rPr>
        <w:t>descendientes, indígenas y migrantes.</w:t>
      </w:r>
    </w:p>
    <w:p w:rsidR="00E1416A" w:rsidRPr="00CF7EAB" w:rsidRDefault="00E1416A" w:rsidP="00CF7EAB">
      <w:pPr>
        <w:pStyle w:val="ListParagraph"/>
        <w:ind w:left="0" w:right="-238"/>
        <w:rPr>
          <w:rStyle w:val="Strong"/>
          <w:rFonts w:ascii="Times New Roman" w:hAnsi="Times New Roman"/>
          <w:b w:val="0"/>
          <w:sz w:val="32"/>
          <w:szCs w:val="32"/>
          <w:lang w:val="es-ES_tradnl"/>
        </w:rPr>
      </w:pPr>
    </w:p>
    <w:p w:rsidR="00E1416A" w:rsidRPr="00CF7EAB" w:rsidRDefault="00E1416A" w:rsidP="00CF7EAB">
      <w:pPr>
        <w:pStyle w:val="yiv1018153416msonormal"/>
        <w:numPr>
          <w:ilvl w:val="0"/>
          <w:numId w:val="8"/>
        </w:numPr>
        <w:spacing w:line="360" w:lineRule="auto"/>
        <w:ind w:left="0" w:right="-238" w:firstLine="0"/>
        <w:jc w:val="both"/>
        <w:rPr>
          <w:rStyle w:val="Strong"/>
          <w:b w:val="0"/>
          <w:sz w:val="32"/>
          <w:szCs w:val="32"/>
          <w:lang w:val="es-ES_tradnl"/>
        </w:rPr>
      </w:pPr>
      <w:r w:rsidRPr="00CF7EAB">
        <w:rPr>
          <w:rStyle w:val="Strong"/>
          <w:b w:val="0"/>
          <w:sz w:val="32"/>
          <w:szCs w:val="32"/>
          <w:lang w:val="es-ES_tradnl"/>
        </w:rPr>
        <w:t>En este sentido, Señor Presidente permítame hacer referencia a los avances que se han llevado a cabo en varios temas de interés del Comité tal y como consta en la lista de temas que se nos hizo llegar con antelación.</w:t>
      </w:r>
    </w:p>
    <w:p w:rsidR="00054733" w:rsidRPr="00CF7EAB" w:rsidRDefault="00054733" w:rsidP="00CF7EAB">
      <w:pPr>
        <w:pStyle w:val="yiv1018153416msonormal"/>
        <w:spacing w:line="360" w:lineRule="auto"/>
        <w:ind w:right="-238"/>
        <w:jc w:val="both"/>
        <w:rPr>
          <w:rStyle w:val="Strong"/>
          <w:b w:val="0"/>
          <w:sz w:val="32"/>
          <w:szCs w:val="32"/>
          <w:u w:val="single"/>
          <w:lang w:val="es-ES_tradnl"/>
        </w:rPr>
      </w:pPr>
      <w:r w:rsidRPr="00CF7EAB">
        <w:rPr>
          <w:rStyle w:val="Strong"/>
          <w:b w:val="0"/>
          <w:sz w:val="32"/>
          <w:szCs w:val="32"/>
          <w:u w:val="single"/>
          <w:lang w:val="es-ES_tradnl"/>
        </w:rPr>
        <w:t>CENSO</w:t>
      </w:r>
    </w:p>
    <w:p w:rsidR="00C46B74" w:rsidRPr="00CF7EAB" w:rsidRDefault="00E1416A" w:rsidP="00CF7EAB">
      <w:pPr>
        <w:pStyle w:val="yiv1018153416msonormal"/>
        <w:numPr>
          <w:ilvl w:val="0"/>
          <w:numId w:val="8"/>
        </w:numPr>
        <w:spacing w:line="360" w:lineRule="auto"/>
        <w:ind w:left="0" w:right="-238" w:firstLine="0"/>
        <w:jc w:val="both"/>
        <w:rPr>
          <w:rStyle w:val="Strong"/>
          <w:b w:val="0"/>
          <w:sz w:val="32"/>
          <w:szCs w:val="32"/>
          <w:lang w:val="es-ES_tradnl"/>
        </w:rPr>
      </w:pPr>
      <w:r w:rsidRPr="00CF7EAB">
        <w:rPr>
          <w:rStyle w:val="Strong"/>
          <w:b w:val="0"/>
          <w:sz w:val="32"/>
          <w:szCs w:val="32"/>
          <w:lang w:val="es-ES_tradnl"/>
        </w:rPr>
        <w:t>En materia del censo, t</w:t>
      </w:r>
      <w:r w:rsidR="006C155B" w:rsidRPr="00CF7EAB">
        <w:rPr>
          <w:rStyle w:val="Strong"/>
          <w:b w:val="0"/>
          <w:sz w:val="32"/>
          <w:szCs w:val="32"/>
          <w:lang w:val="es-ES_tradnl"/>
        </w:rPr>
        <w:t>al y como consta en el informe, u</w:t>
      </w:r>
      <w:r w:rsidR="00344595" w:rsidRPr="00CF7EAB">
        <w:rPr>
          <w:rStyle w:val="Strong"/>
          <w:b w:val="0"/>
          <w:sz w:val="32"/>
          <w:szCs w:val="32"/>
          <w:lang w:val="es-ES_tradnl"/>
        </w:rPr>
        <w:t>n importante avance en atención a las recomendaciones</w:t>
      </w:r>
      <w:r w:rsidR="006C155B" w:rsidRPr="00CF7EAB">
        <w:rPr>
          <w:rStyle w:val="Strong"/>
          <w:b w:val="0"/>
          <w:sz w:val="32"/>
          <w:szCs w:val="32"/>
          <w:lang w:val="es-ES_tradnl"/>
        </w:rPr>
        <w:t xml:space="preserve"> anteriores del </w:t>
      </w:r>
      <w:r w:rsidR="009C5E89" w:rsidRPr="00CF7EAB">
        <w:rPr>
          <w:rStyle w:val="Strong"/>
          <w:b w:val="0"/>
          <w:sz w:val="32"/>
          <w:szCs w:val="32"/>
          <w:lang w:val="es-ES_tradnl"/>
        </w:rPr>
        <w:t>Comité</w:t>
      </w:r>
      <w:r w:rsidR="00344595" w:rsidRPr="00CF7EAB">
        <w:rPr>
          <w:rStyle w:val="Strong"/>
          <w:b w:val="0"/>
          <w:sz w:val="32"/>
          <w:szCs w:val="32"/>
          <w:lang w:val="es-ES_tradnl"/>
        </w:rPr>
        <w:t>, es</w:t>
      </w:r>
      <w:r w:rsidR="00C46B74" w:rsidRPr="00CF7EAB">
        <w:rPr>
          <w:rStyle w:val="Strong"/>
          <w:b w:val="0"/>
          <w:sz w:val="32"/>
          <w:szCs w:val="32"/>
          <w:lang w:val="es-ES_tradnl"/>
        </w:rPr>
        <w:t xml:space="preserve"> la metodología empleada en el censo</w:t>
      </w:r>
      <w:r w:rsidR="0035654A" w:rsidRPr="00CF7EAB">
        <w:rPr>
          <w:rStyle w:val="FootnoteReference"/>
          <w:bCs/>
          <w:sz w:val="32"/>
          <w:szCs w:val="32"/>
          <w:lang w:val="es-ES_tradnl"/>
        </w:rPr>
        <w:footnoteReference w:id="2"/>
      </w:r>
      <w:r w:rsidR="006C155B" w:rsidRPr="00CF7EAB">
        <w:rPr>
          <w:rStyle w:val="Strong"/>
          <w:b w:val="0"/>
          <w:sz w:val="32"/>
          <w:szCs w:val="32"/>
          <w:lang w:val="es-ES_tradnl"/>
        </w:rPr>
        <w:t>nacional</w:t>
      </w:r>
      <w:r w:rsidR="00C46B74" w:rsidRPr="00CF7EAB">
        <w:rPr>
          <w:rStyle w:val="Strong"/>
          <w:b w:val="0"/>
          <w:sz w:val="32"/>
          <w:szCs w:val="32"/>
          <w:lang w:val="es-ES_tradnl"/>
        </w:rPr>
        <w:t xml:space="preserve">. </w:t>
      </w:r>
      <w:r w:rsidR="0066198D" w:rsidRPr="00CF7EAB">
        <w:rPr>
          <w:rStyle w:val="Strong"/>
          <w:b w:val="0"/>
          <w:sz w:val="32"/>
          <w:szCs w:val="32"/>
          <w:lang w:val="es-ES_tradnl"/>
        </w:rPr>
        <w:t>Para el X Censo N</w:t>
      </w:r>
      <w:r w:rsidR="00C46B74" w:rsidRPr="00CF7EAB">
        <w:rPr>
          <w:rStyle w:val="Strong"/>
          <w:b w:val="0"/>
          <w:sz w:val="32"/>
          <w:szCs w:val="32"/>
          <w:lang w:val="es-ES_tradnl"/>
        </w:rPr>
        <w:t>acional de Población y VI de Vivienda</w:t>
      </w:r>
      <w:r w:rsidR="00344595" w:rsidRPr="00CF7EAB">
        <w:rPr>
          <w:rStyle w:val="Strong"/>
          <w:b w:val="0"/>
          <w:sz w:val="32"/>
          <w:szCs w:val="32"/>
          <w:lang w:val="es-ES_tradnl"/>
        </w:rPr>
        <w:t xml:space="preserve"> realizado en el año 2011</w:t>
      </w:r>
      <w:r w:rsidR="00344595" w:rsidRPr="00CF7EAB">
        <w:rPr>
          <w:rStyle w:val="FootnoteReference"/>
          <w:bCs/>
          <w:sz w:val="32"/>
          <w:szCs w:val="32"/>
          <w:lang w:val="es-ES_tradnl"/>
        </w:rPr>
        <w:footnoteReference w:id="3"/>
      </w:r>
      <w:r w:rsidR="00C46B74" w:rsidRPr="00CF7EAB">
        <w:rPr>
          <w:rStyle w:val="Strong"/>
          <w:b w:val="0"/>
          <w:sz w:val="32"/>
          <w:szCs w:val="32"/>
          <w:lang w:val="es-ES_tradnl"/>
        </w:rPr>
        <w:t xml:space="preserve">, el Instituto Nacional de Estadística y Censos (INEC) implementó el enfoque de auto-identificación étnica, </w:t>
      </w:r>
      <w:r w:rsidR="0066198D" w:rsidRPr="00CF7EAB">
        <w:rPr>
          <w:rStyle w:val="Strong"/>
          <w:b w:val="0"/>
          <w:sz w:val="32"/>
          <w:szCs w:val="32"/>
          <w:lang w:val="es-ES_tradnl"/>
        </w:rPr>
        <w:t xml:space="preserve"> en donde la persona se auto adscribe a un grupo étnico-racial determinado, ya sea según tradiciones culturales, ascendencia o rasgos fenotípicos generadores de identidad. </w:t>
      </w:r>
    </w:p>
    <w:p w:rsidR="00727B3D" w:rsidRPr="00CF7EAB" w:rsidRDefault="00727B3D" w:rsidP="00CF7EAB">
      <w:pPr>
        <w:pStyle w:val="yiv1018153416msonormal"/>
        <w:spacing w:line="360" w:lineRule="auto"/>
        <w:ind w:right="-238"/>
        <w:jc w:val="both"/>
        <w:rPr>
          <w:bCs/>
          <w:sz w:val="32"/>
          <w:szCs w:val="32"/>
          <w:lang w:val="es-CR"/>
        </w:rPr>
      </w:pPr>
    </w:p>
    <w:p w:rsidR="00344595" w:rsidRPr="00CF7EAB" w:rsidRDefault="00344595" w:rsidP="00CF7EAB">
      <w:pPr>
        <w:pStyle w:val="yiv1018153416msonormal"/>
        <w:numPr>
          <w:ilvl w:val="0"/>
          <w:numId w:val="8"/>
        </w:numPr>
        <w:spacing w:line="360" w:lineRule="auto"/>
        <w:ind w:left="0" w:right="-238" w:firstLine="0"/>
        <w:jc w:val="both"/>
        <w:rPr>
          <w:bCs/>
          <w:sz w:val="32"/>
          <w:szCs w:val="32"/>
          <w:lang w:val="es-CR"/>
        </w:rPr>
      </w:pPr>
      <w:r w:rsidRPr="00CF7EAB">
        <w:rPr>
          <w:sz w:val="32"/>
          <w:szCs w:val="32"/>
          <w:lang w:val="es-CR"/>
        </w:rPr>
        <w:t xml:space="preserve">La propuesta de boleta censal se trabajó </w:t>
      </w:r>
      <w:r w:rsidR="006C155B" w:rsidRPr="00CF7EAB">
        <w:rPr>
          <w:sz w:val="32"/>
          <w:szCs w:val="32"/>
          <w:lang w:val="es-CR"/>
        </w:rPr>
        <w:t>por un</w:t>
      </w:r>
      <w:r w:rsidRPr="00CF7EAB">
        <w:rPr>
          <w:sz w:val="32"/>
          <w:szCs w:val="32"/>
          <w:lang w:val="es-CR"/>
        </w:rPr>
        <w:t xml:space="preserve"> grupo de expertos, donde</w:t>
      </w:r>
      <w:r w:rsidR="0090191A" w:rsidRPr="00CF7EAB">
        <w:rPr>
          <w:sz w:val="32"/>
          <w:szCs w:val="32"/>
          <w:lang w:val="es-CR"/>
        </w:rPr>
        <w:t xml:space="preserve"> se contó con la</w:t>
      </w:r>
      <w:r w:rsidR="00E1416A" w:rsidRPr="00CF7EAB">
        <w:rPr>
          <w:sz w:val="32"/>
          <w:szCs w:val="32"/>
          <w:lang w:val="es-CR"/>
        </w:rPr>
        <w:t xml:space="preserve"> participación</w:t>
      </w:r>
      <w:r w:rsidR="0090191A" w:rsidRPr="00CF7EAB">
        <w:rPr>
          <w:sz w:val="32"/>
          <w:szCs w:val="32"/>
          <w:lang w:val="es-CR"/>
        </w:rPr>
        <w:t xml:space="preserve">, entre otros, </w:t>
      </w:r>
      <w:r w:rsidRPr="00CF7EAB">
        <w:rPr>
          <w:sz w:val="32"/>
          <w:szCs w:val="32"/>
          <w:lang w:val="es-CR"/>
        </w:rPr>
        <w:t xml:space="preserve"> </w:t>
      </w:r>
      <w:r w:rsidR="006C155B" w:rsidRPr="00CF7EAB">
        <w:rPr>
          <w:sz w:val="32"/>
          <w:szCs w:val="32"/>
          <w:lang w:val="es-CR"/>
        </w:rPr>
        <w:t xml:space="preserve">de </w:t>
      </w:r>
      <w:r w:rsidR="0090191A" w:rsidRPr="00CF7EAB">
        <w:rPr>
          <w:sz w:val="32"/>
          <w:szCs w:val="32"/>
          <w:lang w:val="es-CR"/>
        </w:rPr>
        <w:t xml:space="preserve">líderes y representantes de </w:t>
      </w:r>
      <w:r w:rsidR="00E1416A" w:rsidRPr="00CF7EAB">
        <w:rPr>
          <w:sz w:val="32"/>
          <w:szCs w:val="32"/>
          <w:lang w:val="es-CR"/>
        </w:rPr>
        <w:t>pueblos</w:t>
      </w:r>
      <w:r w:rsidR="0090191A" w:rsidRPr="00CF7EAB">
        <w:rPr>
          <w:sz w:val="32"/>
          <w:szCs w:val="32"/>
          <w:lang w:val="es-CR"/>
        </w:rPr>
        <w:t xml:space="preserve"> indígenas, organizaciones afrodescendientes y chinas.</w:t>
      </w:r>
    </w:p>
    <w:p w:rsidR="00727B3D" w:rsidRPr="00CF7EAB" w:rsidRDefault="00727B3D" w:rsidP="00CF7EAB">
      <w:pPr>
        <w:pStyle w:val="ListParagraph"/>
        <w:ind w:left="0" w:right="-238"/>
        <w:rPr>
          <w:rStyle w:val="Strong"/>
          <w:rFonts w:ascii="Times New Roman" w:hAnsi="Times New Roman"/>
          <w:b w:val="0"/>
          <w:sz w:val="32"/>
          <w:szCs w:val="32"/>
        </w:rPr>
      </w:pPr>
    </w:p>
    <w:p w:rsidR="0090191A" w:rsidRPr="00CF7EAB" w:rsidRDefault="00B016C3" w:rsidP="00CF7EAB">
      <w:pPr>
        <w:pStyle w:val="yiv1018153416msonormal"/>
        <w:numPr>
          <w:ilvl w:val="0"/>
          <w:numId w:val="8"/>
        </w:numPr>
        <w:spacing w:line="360" w:lineRule="auto"/>
        <w:ind w:left="0" w:right="-238" w:firstLine="0"/>
        <w:jc w:val="both"/>
        <w:rPr>
          <w:rStyle w:val="Strong"/>
          <w:b w:val="0"/>
          <w:sz w:val="32"/>
          <w:szCs w:val="32"/>
          <w:lang w:val="es-ES_tradnl"/>
        </w:rPr>
      </w:pPr>
      <w:r w:rsidRPr="00CF7EAB">
        <w:rPr>
          <w:rStyle w:val="Strong"/>
          <w:b w:val="0"/>
          <w:sz w:val="32"/>
          <w:szCs w:val="32"/>
          <w:lang w:val="es-ES_tradnl"/>
        </w:rPr>
        <w:lastRenderedPageBreak/>
        <w:t>Asimismo, para pr</w:t>
      </w:r>
      <w:r w:rsidR="0090191A" w:rsidRPr="00CF7EAB">
        <w:rPr>
          <w:rStyle w:val="Strong"/>
          <w:b w:val="0"/>
          <w:sz w:val="32"/>
          <w:szCs w:val="32"/>
          <w:lang w:val="es-ES_tradnl"/>
        </w:rPr>
        <w:t xml:space="preserve">omover una mayor participación, </w:t>
      </w:r>
      <w:r w:rsidRPr="00CF7EAB">
        <w:rPr>
          <w:rStyle w:val="Strong"/>
          <w:b w:val="0"/>
          <w:sz w:val="32"/>
          <w:szCs w:val="32"/>
          <w:lang w:val="es-ES_tradnl"/>
        </w:rPr>
        <w:t xml:space="preserve">se realizaron campañas de anuncios radiales en los idiomas bribri, cabécar y ngöbe. En coordinación con la Asociación de Profesionales Chinos se emitieron volantes informativos en idioma </w:t>
      </w:r>
      <w:r w:rsidR="00E1416A" w:rsidRPr="00CF7EAB">
        <w:rPr>
          <w:rStyle w:val="Strong"/>
          <w:b w:val="0"/>
          <w:sz w:val="32"/>
          <w:szCs w:val="32"/>
          <w:lang w:val="es-ES_tradnl"/>
        </w:rPr>
        <w:t>mandarín</w:t>
      </w:r>
      <w:r w:rsidRPr="00CF7EAB">
        <w:rPr>
          <w:rStyle w:val="Strong"/>
          <w:b w:val="0"/>
          <w:sz w:val="32"/>
          <w:szCs w:val="32"/>
          <w:lang w:val="es-ES_tradnl"/>
        </w:rPr>
        <w:t>, para que los censi</w:t>
      </w:r>
      <w:r w:rsidR="00336B97" w:rsidRPr="00CF7EAB">
        <w:rPr>
          <w:rStyle w:val="Strong"/>
          <w:b w:val="0"/>
          <w:sz w:val="32"/>
          <w:szCs w:val="32"/>
          <w:lang w:val="es-ES_tradnl"/>
        </w:rPr>
        <w:t>stas lograran comunicar a esta</w:t>
      </w:r>
      <w:r w:rsidR="00E1416A" w:rsidRPr="00CF7EAB">
        <w:rPr>
          <w:rStyle w:val="Strong"/>
          <w:b w:val="0"/>
          <w:sz w:val="32"/>
          <w:szCs w:val="32"/>
          <w:lang w:val="es-ES_tradnl"/>
        </w:rPr>
        <w:t>s poblacio</w:t>
      </w:r>
      <w:r w:rsidR="00336B97" w:rsidRPr="00CF7EAB">
        <w:rPr>
          <w:rStyle w:val="Strong"/>
          <w:b w:val="0"/>
          <w:sz w:val="32"/>
          <w:szCs w:val="32"/>
          <w:lang w:val="es-ES_tradnl"/>
        </w:rPr>
        <w:t>n</w:t>
      </w:r>
      <w:r w:rsidR="00E1416A" w:rsidRPr="00CF7EAB">
        <w:rPr>
          <w:rStyle w:val="Strong"/>
          <w:b w:val="0"/>
          <w:sz w:val="32"/>
          <w:szCs w:val="32"/>
          <w:lang w:val="es-ES_tradnl"/>
        </w:rPr>
        <w:t>es</w:t>
      </w:r>
      <w:r w:rsidR="00336B97" w:rsidRPr="00CF7EAB">
        <w:rPr>
          <w:rStyle w:val="Strong"/>
          <w:b w:val="0"/>
          <w:sz w:val="32"/>
          <w:szCs w:val="32"/>
          <w:lang w:val="es-ES_tradnl"/>
        </w:rPr>
        <w:t xml:space="preserve"> la importanc</w:t>
      </w:r>
      <w:r w:rsidR="0090191A" w:rsidRPr="00CF7EAB">
        <w:rPr>
          <w:rStyle w:val="Strong"/>
          <w:b w:val="0"/>
          <w:sz w:val="32"/>
          <w:szCs w:val="32"/>
          <w:lang w:val="es-ES_tradnl"/>
        </w:rPr>
        <w:t xml:space="preserve">ia de participar en el Censo.  En el caso de la población afrodescendiente, se emitieron </w:t>
      </w:r>
      <w:r w:rsidR="00336B97" w:rsidRPr="00CF7EAB">
        <w:rPr>
          <w:rStyle w:val="Strong"/>
          <w:b w:val="0"/>
          <w:sz w:val="32"/>
          <w:szCs w:val="32"/>
          <w:lang w:val="es-ES_tradnl"/>
        </w:rPr>
        <w:t>anuncios radiales en idioma español e inglés</w:t>
      </w:r>
      <w:r w:rsidR="0090191A" w:rsidRPr="00CF7EAB">
        <w:rPr>
          <w:rStyle w:val="Strong"/>
          <w:b w:val="0"/>
          <w:sz w:val="32"/>
          <w:szCs w:val="32"/>
          <w:lang w:val="es-ES_tradnl"/>
        </w:rPr>
        <w:t>.</w:t>
      </w:r>
    </w:p>
    <w:p w:rsidR="00727B3D" w:rsidRPr="00CF7EAB" w:rsidRDefault="00727B3D" w:rsidP="00CF7EAB">
      <w:pPr>
        <w:pStyle w:val="ListParagraph"/>
        <w:ind w:left="0" w:right="-238"/>
        <w:rPr>
          <w:rStyle w:val="Strong"/>
          <w:rFonts w:ascii="Times New Roman" w:hAnsi="Times New Roman"/>
          <w:b w:val="0"/>
          <w:sz w:val="32"/>
          <w:szCs w:val="32"/>
          <w:lang w:val="es-ES_tradnl"/>
        </w:rPr>
      </w:pPr>
    </w:p>
    <w:p w:rsidR="0090191A" w:rsidRPr="00CF7EAB" w:rsidRDefault="0090191A" w:rsidP="00CF7EAB">
      <w:pPr>
        <w:pStyle w:val="yiv1018153416msonormal"/>
        <w:numPr>
          <w:ilvl w:val="0"/>
          <w:numId w:val="8"/>
        </w:numPr>
        <w:spacing w:line="360" w:lineRule="auto"/>
        <w:ind w:left="0" w:right="-238" w:firstLine="0"/>
        <w:jc w:val="both"/>
        <w:rPr>
          <w:rStyle w:val="Strong"/>
          <w:b w:val="0"/>
          <w:sz w:val="32"/>
          <w:szCs w:val="32"/>
          <w:lang w:val="es-ES_tradnl"/>
        </w:rPr>
      </w:pPr>
      <w:r w:rsidRPr="00CF7EAB">
        <w:rPr>
          <w:rStyle w:val="Strong"/>
          <w:b w:val="0"/>
          <w:sz w:val="32"/>
          <w:szCs w:val="32"/>
          <w:lang w:val="es-ES_tradnl"/>
        </w:rPr>
        <w:t xml:space="preserve">En el Censo 2011, con el fin de mejorar la medición de las diferentes etnias, la pregunta sobre pertenencia a un pueblo indígena se aplicó a toda la población censada y no solo a aquellas personas residentes en  los territorios indígenas. </w:t>
      </w:r>
    </w:p>
    <w:p w:rsidR="00727B3D" w:rsidRPr="00CF7EAB" w:rsidRDefault="00727B3D" w:rsidP="00CF7EAB">
      <w:pPr>
        <w:pStyle w:val="ListParagraph"/>
        <w:ind w:left="0" w:right="-238"/>
        <w:rPr>
          <w:rStyle w:val="Strong"/>
          <w:rFonts w:ascii="Times New Roman" w:hAnsi="Times New Roman"/>
          <w:b w:val="0"/>
          <w:sz w:val="32"/>
          <w:szCs w:val="32"/>
          <w:lang w:val="es-ES_tradnl"/>
        </w:rPr>
      </w:pPr>
    </w:p>
    <w:p w:rsidR="0090191A" w:rsidRPr="00CF7EAB" w:rsidRDefault="00FB587A" w:rsidP="00CF7EAB">
      <w:pPr>
        <w:pStyle w:val="yiv1018153416msonormal"/>
        <w:numPr>
          <w:ilvl w:val="0"/>
          <w:numId w:val="8"/>
        </w:numPr>
        <w:spacing w:line="360" w:lineRule="auto"/>
        <w:ind w:left="0" w:right="-238" w:firstLine="0"/>
        <w:jc w:val="both"/>
        <w:rPr>
          <w:rStyle w:val="Strong"/>
          <w:b w:val="0"/>
          <w:sz w:val="32"/>
          <w:szCs w:val="32"/>
          <w:lang w:val="es-ES_tradnl"/>
        </w:rPr>
      </w:pPr>
      <w:r w:rsidRPr="00CF7EAB">
        <w:rPr>
          <w:rStyle w:val="Strong"/>
          <w:b w:val="0"/>
          <w:sz w:val="32"/>
          <w:szCs w:val="32"/>
          <w:lang w:val="es-ES_tradnl"/>
        </w:rPr>
        <w:t>A partir de los resultados del</w:t>
      </w:r>
      <w:r w:rsidR="00A90E94" w:rsidRPr="00CF7EAB">
        <w:rPr>
          <w:rStyle w:val="Strong"/>
          <w:b w:val="0"/>
          <w:sz w:val="32"/>
          <w:szCs w:val="32"/>
          <w:lang w:val="es-ES_tradnl"/>
        </w:rPr>
        <w:t xml:space="preserve"> Censo,</w:t>
      </w:r>
      <w:r w:rsidR="0058255E" w:rsidRPr="00CF7EAB">
        <w:rPr>
          <w:rStyle w:val="Strong"/>
          <w:b w:val="0"/>
          <w:sz w:val="32"/>
          <w:szCs w:val="32"/>
          <w:lang w:val="es-ES_tradnl"/>
        </w:rPr>
        <w:t xml:space="preserve"> se determinó</w:t>
      </w:r>
      <w:r w:rsidRPr="00CF7EAB">
        <w:rPr>
          <w:rStyle w:val="Strong"/>
          <w:b w:val="0"/>
          <w:sz w:val="32"/>
          <w:szCs w:val="32"/>
          <w:lang w:val="es-ES_tradnl"/>
        </w:rPr>
        <w:t xml:space="preserve"> que</w:t>
      </w:r>
      <w:r w:rsidR="00A90E94" w:rsidRPr="00CF7EAB">
        <w:rPr>
          <w:rStyle w:val="Strong"/>
          <w:b w:val="0"/>
          <w:sz w:val="32"/>
          <w:szCs w:val="32"/>
          <w:lang w:val="es-ES_tradnl"/>
        </w:rPr>
        <w:t xml:space="preserve"> la población total de Costa Rica</w:t>
      </w:r>
      <w:r w:rsidRPr="00CF7EAB">
        <w:rPr>
          <w:rStyle w:val="Strong"/>
          <w:b w:val="0"/>
          <w:sz w:val="32"/>
          <w:szCs w:val="32"/>
          <w:lang w:val="es-ES_tradnl"/>
        </w:rPr>
        <w:t xml:space="preserve"> es de </w:t>
      </w:r>
      <w:r w:rsidRPr="00CF7EAB">
        <w:rPr>
          <w:rStyle w:val="Strong"/>
          <w:sz w:val="32"/>
          <w:szCs w:val="32"/>
          <w:lang w:val="es-ES_tradnl"/>
        </w:rPr>
        <w:t>4.301.712</w:t>
      </w:r>
      <w:r w:rsidRPr="00CF7EAB">
        <w:rPr>
          <w:rStyle w:val="Strong"/>
          <w:b w:val="0"/>
          <w:sz w:val="32"/>
          <w:szCs w:val="32"/>
          <w:lang w:val="es-ES_tradnl"/>
        </w:rPr>
        <w:t xml:space="preserve"> personas y que p</w:t>
      </w:r>
      <w:r w:rsidR="00A90E94" w:rsidRPr="00CF7EAB">
        <w:rPr>
          <w:rStyle w:val="Strong"/>
          <w:b w:val="0"/>
          <w:sz w:val="32"/>
          <w:szCs w:val="32"/>
          <w:lang w:val="es-ES_tradnl"/>
        </w:rPr>
        <w:t>or auto</w:t>
      </w:r>
      <w:r w:rsidR="0058255E" w:rsidRPr="00CF7EAB">
        <w:rPr>
          <w:rStyle w:val="Strong"/>
          <w:b w:val="0"/>
          <w:sz w:val="32"/>
          <w:szCs w:val="32"/>
          <w:lang w:val="es-ES_tradnl"/>
        </w:rPr>
        <w:t>-</w:t>
      </w:r>
      <w:r w:rsidR="00A90E94" w:rsidRPr="00CF7EAB">
        <w:rPr>
          <w:rStyle w:val="Strong"/>
          <w:b w:val="0"/>
          <w:sz w:val="32"/>
          <w:szCs w:val="32"/>
          <w:lang w:val="es-ES_tradnl"/>
        </w:rPr>
        <w:t xml:space="preserve">identificación étnica-racial un </w:t>
      </w:r>
      <w:r w:rsidR="00A90E94" w:rsidRPr="00CF7EAB">
        <w:rPr>
          <w:rStyle w:val="Strong"/>
          <w:sz w:val="32"/>
          <w:szCs w:val="32"/>
          <w:lang w:val="es-ES_tradnl"/>
        </w:rPr>
        <w:t>1.1%</w:t>
      </w:r>
      <w:r w:rsidR="00A90E94" w:rsidRPr="00CF7EAB">
        <w:rPr>
          <w:rStyle w:val="Strong"/>
          <w:b w:val="0"/>
          <w:sz w:val="32"/>
          <w:szCs w:val="32"/>
          <w:lang w:val="es-ES_tradnl"/>
        </w:rPr>
        <w:t xml:space="preserve"> (45.228) se auto</w:t>
      </w:r>
      <w:r w:rsidR="0058255E" w:rsidRPr="00CF7EAB">
        <w:rPr>
          <w:rStyle w:val="Strong"/>
          <w:b w:val="0"/>
          <w:sz w:val="32"/>
          <w:szCs w:val="32"/>
          <w:lang w:val="es-ES_tradnl"/>
        </w:rPr>
        <w:t>-</w:t>
      </w:r>
      <w:r w:rsidR="00A90E94" w:rsidRPr="00CF7EAB">
        <w:rPr>
          <w:rStyle w:val="Strong"/>
          <w:b w:val="0"/>
          <w:sz w:val="32"/>
          <w:szCs w:val="32"/>
          <w:lang w:val="es-ES_tradnl"/>
        </w:rPr>
        <w:t xml:space="preserve">identifica como negro(a) </w:t>
      </w:r>
      <w:r w:rsidR="009C5E89" w:rsidRPr="00CF7EAB">
        <w:rPr>
          <w:rStyle w:val="Strong"/>
          <w:b w:val="0"/>
          <w:sz w:val="32"/>
          <w:szCs w:val="32"/>
          <w:lang w:val="es-ES_tradnl"/>
        </w:rPr>
        <w:t>afro descendiente</w:t>
      </w:r>
      <w:r w:rsidR="00A90E94" w:rsidRPr="00CF7EAB">
        <w:rPr>
          <w:rStyle w:val="Strong"/>
          <w:b w:val="0"/>
          <w:sz w:val="32"/>
          <w:szCs w:val="32"/>
          <w:lang w:val="es-ES_tradnl"/>
        </w:rPr>
        <w:t xml:space="preserve">, un </w:t>
      </w:r>
      <w:r w:rsidR="00A90E94" w:rsidRPr="00CF7EAB">
        <w:rPr>
          <w:rStyle w:val="Strong"/>
          <w:sz w:val="32"/>
          <w:szCs w:val="32"/>
          <w:lang w:val="es-ES_tradnl"/>
        </w:rPr>
        <w:t>6.7%</w:t>
      </w:r>
      <w:r w:rsidR="00A90E94" w:rsidRPr="00CF7EAB">
        <w:rPr>
          <w:rStyle w:val="Strong"/>
          <w:b w:val="0"/>
          <w:sz w:val="32"/>
          <w:szCs w:val="32"/>
          <w:lang w:val="es-ES_tradnl"/>
        </w:rPr>
        <w:t xml:space="preserve"> (289.209) como mulato(a), un </w:t>
      </w:r>
      <w:r w:rsidR="00A90E94" w:rsidRPr="00CF7EAB">
        <w:rPr>
          <w:rStyle w:val="Strong"/>
          <w:sz w:val="32"/>
          <w:szCs w:val="32"/>
          <w:lang w:val="es-ES_tradnl"/>
        </w:rPr>
        <w:t>0.2%</w:t>
      </w:r>
      <w:r w:rsidR="00A90E94" w:rsidRPr="00CF7EAB">
        <w:rPr>
          <w:rStyle w:val="Strong"/>
          <w:b w:val="0"/>
          <w:sz w:val="32"/>
          <w:szCs w:val="32"/>
          <w:lang w:val="es-ES_tradnl"/>
        </w:rPr>
        <w:t xml:space="preserve"> (9.170) como chino(a), </w:t>
      </w:r>
      <w:r w:rsidR="00B66ED5" w:rsidRPr="00CF7EAB">
        <w:rPr>
          <w:rStyle w:val="Strong"/>
          <w:b w:val="0"/>
          <w:sz w:val="32"/>
          <w:szCs w:val="32"/>
          <w:lang w:val="es-ES_tradnl"/>
        </w:rPr>
        <w:t xml:space="preserve">un  </w:t>
      </w:r>
      <w:r w:rsidR="00B66ED5" w:rsidRPr="00CF7EAB">
        <w:rPr>
          <w:rStyle w:val="Strong"/>
          <w:sz w:val="32"/>
          <w:szCs w:val="32"/>
          <w:lang w:val="es-ES_tradnl"/>
        </w:rPr>
        <w:t>83.6%</w:t>
      </w:r>
      <w:r w:rsidR="00B66ED5" w:rsidRPr="00CF7EAB">
        <w:rPr>
          <w:rStyle w:val="Strong"/>
          <w:b w:val="0"/>
          <w:sz w:val="32"/>
          <w:szCs w:val="32"/>
          <w:lang w:val="es-ES_tradnl"/>
        </w:rPr>
        <w:t xml:space="preserve"> (3.597.847) como blanco(a) mestizo(a), un </w:t>
      </w:r>
      <w:r w:rsidR="00B66ED5" w:rsidRPr="00CF7EAB">
        <w:rPr>
          <w:rStyle w:val="Strong"/>
          <w:sz w:val="32"/>
          <w:szCs w:val="32"/>
          <w:lang w:val="es-ES_tradnl"/>
        </w:rPr>
        <w:t>2.4%</w:t>
      </w:r>
      <w:r w:rsidR="00B66ED5" w:rsidRPr="00CF7EAB">
        <w:rPr>
          <w:rStyle w:val="Strong"/>
          <w:b w:val="0"/>
          <w:sz w:val="32"/>
          <w:szCs w:val="32"/>
          <w:lang w:val="es-ES_tradnl"/>
        </w:rPr>
        <w:t xml:space="preserve"> (104.143) como indígena y un </w:t>
      </w:r>
      <w:r w:rsidR="00B66ED5" w:rsidRPr="00CF7EAB">
        <w:rPr>
          <w:rStyle w:val="Strong"/>
          <w:sz w:val="32"/>
          <w:szCs w:val="32"/>
          <w:lang w:val="es-ES_tradnl"/>
        </w:rPr>
        <w:t>0.8%</w:t>
      </w:r>
      <w:r w:rsidR="00B66ED5" w:rsidRPr="00CF7EAB">
        <w:rPr>
          <w:rStyle w:val="Strong"/>
          <w:b w:val="0"/>
          <w:sz w:val="32"/>
          <w:szCs w:val="32"/>
          <w:lang w:val="es-ES_tradnl"/>
        </w:rPr>
        <w:t xml:space="preserve"> (36.334) como otro. </w:t>
      </w:r>
    </w:p>
    <w:p w:rsidR="00727B3D" w:rsidRPr="00CF7EAB" w:rsidRDefault="00727B3D" w:rsidP="00CF7EAB">
      <w:pPr>
        <w:pStyle w:val="ListParagraph"/>
        <w:ind w:left="0" w:right="-238"/>
        <w:rPr>
          <w:rStyle w:val="Strong"/>
          <w:rFonts w:ascii="Times New Roman" w:hAnsi="Times New Roman"/>
          <w:b w:val="0"/>
          <w:sz w:val="32"/>
          <w:szCs w:val="32"/>
          <w:lang w:val="es-ES_tradnl"/>
        </w:rPr>
      </w:pPr>
    </w:p>
    <w:p w:rsidR="00806C23" w:rsidRPr="00CF7EAB" w:rsidRDefault="00B66ED5" w:rsidP="00CF7EAB">
      <w:pPr>
        <w:pStyle w:val="yiv1018153416msonormal"/>
        <w:numPr>
          <w:ilvl w:val="0"/>
          <w:numId w:val="8"/>
        </w:numPr>
        <w:spacing w:line="360" w:lineRule="auto"/>
        <w:ind w:left="0" w:right="-238" w:firstLine="0"/>
        <w:jc w:val="both"/>
        <w:rPr>
          <w:rStyle w:val="Strong"/>
          <w:b w:val="0"/>
          <w:sz w:val="32"/>
          <w:szCs w:val="32"/>
          <w:lang w:val="es-ES_tradnl"/>
        </w:rPr>
      </w:pPr>
      <w:r w:rsidRPr="00CF7EAB">
        <w:rPr>
          <w:rStyle w:val="Strong"/>
          <w:b w:val="0"/>
          <w:sz w:val="32"/>
          <w:szCs w:val="32"/>
          <w:lang w:val="es-ES_tradnl"/>
        </w:rPr>
        <w:t>En cuanto a la población indígena,</w:t>
      </w:r>
      <w:r w:rsidR="00770907" w:rsidRPr="00CF7EAB">
        <w:rPr>
          <w:rStyle w:val="Strong"/>
          <w:b w:val="0"/>
          <w:sz w:val="32"/>
          <w:szCs w:val="32"/>
          <w:lang w:val="es-ES_tradnl"/>
        </w:rPr>
        <w:t xml:space="preserve"> por ejemplo,</w:t>
      </w:r>
      <w:r w:rsidRPr="00CF7EAB">
        <w:rPr>
          <w:rStyle w:val="Strong"/>
          <w:b w:val="0"/>
          <w:sz w:val="32"/>
          <w:szCs w:val="32"/>
          <w:lang w:val="es-ES_tradnl"/>
        </w:rPr>
        <w:t xml:space="preserve"> el 34.5% está ubicado en los 24 territorios, mientras que el 14.4% vive en sus periferias y el 51% en el resto del país.</w:t>
      </w:r>
      <w:r w:rsidRPr="00CF7EAB">
        <w:rPr>
          <w:rStyle w:val="FootnoteReference"/>
          <w:bCs/>
          <w:sz w:val="32"/>
          <w:szCs w:val="32"/>
          <w:lang w:val="es-ES_tradnl"/>
        </w:rPr>
        <w:footnoteReference w:id="4"/>
      </w:r>
    </w:p>
    <w:p w:rsidR="00806C23" w:rsidRPr="00CF7EAB" w:rsidRDefault="00806C23" w:rsidP="00CF7EAB">
      <w:pPr>
        <w:pStyle w:val="yiv1018153416msonormal"/>
        <w:spacing w:line="360" w:lineRule="auto"/>
        <w:ind w:right="-238"/>
        <w:jc w:val="both"/>
        <w:rPr>
          <w:rStyle w:val="Strong"/>
          <w:b w:val="0"/>
          <w:sz w:val="32"/>
          <w:szCs w:val="32"/>
          <w:u w:val="single"/>
          <w:lang w:val="es-ES_tradnl"/>
        </w:rPr>
      </w:pPr>
      <w:r w:rsidRPr="00CF7EAB">
        <w:rPr>
          <w:rStyle w:val="Strong"/>
          <w:b w:val="0"/>
          <w:sz w:val="32"/>
          <w:szCs w:val="32"/>
          <w:u w:val="single"/>
          <w:lang w:val="es-ES_tradnl"/>
        </w:rPr>
        <w:t>AFRO-DESCENDIENTES</w:t>
      </w:r>
    </w:p>
    <w:p w:rsidR="00401B2D" w:rsidRPr="00CF7EAB" w:rsidRDefault="001F10F3" w:rsidP="00CF7EAB">
      <w:pPr>
        <w:pStyle w:val="Default"/>
        <w:numPr>
          <w:ilvl w:val="0"/>
          <w:numId w:val="8"/>
        </w:numPr>
        <w:spacing w:line="360" w:lineRule="auto"/>
        <w:ind w:left="0" w:right="-238" w:firstLine="0"/>
        <w:jc w:val="both"/>
        <w:rPr>
          <w:rFonts w:ascii="Times New Roman" w:hAnsi="Times New Roman" w:cs="Times New Roman"/>
          <w:color w:val="auto"/>
          <w:sz w:val="32"/>
          <w:szCs w:val="32"/>
        </w:rPr>
      </w:pPr>
      <w:r w:rsidRPr="00CF7EAB">
        <w:rPr>
          <w:rFonts w:ascii="Times New Roman" w:hAnsi="Times New Roman" w:cs="Times New Roman"/>
          <w:color w:val="auto"/>
          <w:sz w:val="32"/>
          <w:szCs w:val="32"/>
        </w:rPr>
        <w:t xml:space="preserve">Tal y como lo mencioné </w:t>
      </w:r>
      <w:r w:rsidR="009C5E89" w:rsidRPr="00CF7EAB">
        <w:rPr>
          <w:rFonts w:ascii="Times New Roman" w:hAnsi="Times New Roman" w:cs="Times New Roman"/>
          <w:color w:val="auto"/>
          <w:sz w:val="32"/>
          <w:szCs w:val="32"/>
        </w:rPr>
        <w:t>anteriormente</w:t>
      </w:r>
      <w:r w:rsidRPr="00CF7EAB">
        <w:rPr>
          <w:rFonts w:ascii="Times New Roman" w:hAnsi="Times New Roman" w:cs="Times New Roman"/>
          <w:color w:val="auto"/>
          <w:sz w:val="32"/>
          <w:szCs w:val="32"/>
        </w:rPr>
        <w:t xml:space="preserve"> m</w:t>
      </w:r>
      <w:r w:rsidR="00401B2D" w:rsidRPr="00CF7EAB">
        <w:rPr>
          <w:rFonts w:ascii="Times New Roman" w:hAnsi="Times New Roman" w:cs="Times New Roman"/>
          <w:color w:val="auto"/>
          <w:sz w:val="32"/>
          <w:szCs w:val="32"/>
        </w:rPr>
        <w:t>ediante el Decreto número 388-35-RE de enero del 2015, se crea el Despacho del Comisionado Presidencial para A</w:t>
      </w:r>
      <w:r w:rsidR="005E67FA" w:rsidRPr="00CF7EAB">
        <w:rPr>
          <w:rFonts w:ascii="Times New Roman" w:hAnsi="Times New Roman" w:cs="Times New Roman"/>
          <w:color w:val="auto"/>
          <w:sz w:val="32"/>
          <w:szCs w:val="32"/>
        </w:rPr>
        <w:t xml:space="preserve">suntos de la </w:t>
      </w:r>
      <w:r w:rsidR="009C5E89" w:rsidRPr="00CF7EAB">
        <w:rPr>
          <w:rFonts w:ascii="Times New Roman" w:hAnsi="Times New Roman" w:cs="Times New Roman"/>
          <w:color w:val="auto"/>
          <w:sz w:val="32"/>
          <w:szCs w:val="32"/>
        </w:rPr>
        <w:t>Afro descendencia</w:t>
      </w:r>
      <w:r w:rsidR="005E67FA" w:rsidRPr="00CF7EAB">
        <w:rPr>
          <w:rFonts w:ascii="Times New Roman" w:hAnsi="Times New Roman" w:cs="Times New Roman"/>
          <w:color w:val="auto"/>
          <w:sz w:val="32"/>
          <w:szCs w:val="32"/>
        </w:rPr>
        <w:t xml:space="preserve">, </w:t>
      </w:r>
      <w:r w:rsidR="00401B2D" w:rsidRPr="00CF7EAB">
        <w:rPr>
          <w:rFonts w:ascii="Times New Roman" w:hAnsi="Times New Roman" w:cs="Times New Roman"/>
          <w:color w:val="auto"/>
          <w:sz w:val="32"/>
          <w:szCs w:val="32"/>
        </w:rPr>
        <w:t>como plataforma institucional permanente encargada de articular  acciones para la efectiva realización de los derechos  de las y los afrodescendientes en Costa Rica y se establece como sede de este Despacho el  Ministerio de la Presidencia.</w:t>
      </w:r>
      <w:r w:rsidR="0015427F" w:rsidRPr="00CF7EAB">
        <w:rPr>
          <w:rFonts w:ascii="Times New Roman" w:hAnsi="Times New Roman" w:cs="Times New Roman"/>
          <w:color w:val="auto"/>
          <w:sz w:val="32"/>
          <w:szCs w:val="32"/>
        </w:rPr>
        <w:t xml:space="preserve"> Este Comisionado Presidencial ha sido invitado formalmente, y asiste, a las sesiones de la Comisión Interinstitucional de Derechos Humanos. </w:t>
      </w:r>
    </w:p>
    <w:p w:rsidR="00F725DB" w:rsidRPr="00CF7EAB" w:rsidRDefault="00F725DB" w:rsidP="00CF7EAB">
      <w:pPr>
        <w:pStyle w:val="Default"/>
        <w:spacing w:line="360" w:lineRule="auto"/>
        <w:ind w:right="-238"/>
        <w:jc w:val="both"/>
        <w:rPr>
          <w:rFonts w:ascii="Times New Roman" w:hAnsi="Times New Roman" w:cs="Times New Roman"/>
          <w:color w:val="auto"/>
          <w:sz w:val="32"/>
          <w:szCs w:val="32"/>
        </w:rPr>
      </w:pPr>
    </w:p>
    <w:p w:rsidR="00F725DB" w:rsidRPr="00CF7EAB" w:rsidRDefault="00F725DB" w:rsidP="00CF7EAB">
      <w:pPr>
        <w:pStyle w:val="Default"/>
        <w:numPr>
          <w:ilvl w:val="0"/>
          <w:numId w:val="8"/>
        </w:numPr>
        <w:spacing w:line="360" w:lineRule="auto"/>
        <w:ind w:left="0" w:right="-238" w:firstLine="0"/>
        <w:jc w:val="both"/>
        <w:rPr>
          <w:rFonts w:ascii="Times New Roman" w:hAnsi="Times New Roman" w:cs="Times New Roman"/>
          <w:color w:val="auto"/>
          <w:sz w:val="32"/>
          <w:szCs w:val="32"/>
        </w:rPr>
      </w:pPr>
      <w:r w:rsidRPr="00CF7EAB">
        <w:rPr>
          <w:rFonts w:ascii="Times New Roman" w:hAnsi="Times New Roman" w:cs="Times New Roman"/>
          <w:color w:val="auto"/>
          <w:sz w:val="32"/>
          <w:szCs w:val="32"/>
        </w:rPr>
        <w:t>El 22 de abril de 2015 se publica la  Directriz</w:t>
      </w:r>
      <w:r w:rsidRPr="00CF7EAB">
        <w:rPr>
          <w:rFonts w:ascii="Times New Roman" w:eastAsia="Times New Roman" w:hAnsi="Times New Roman" w:cs="Times New Roman"/>
          <w:color w:val="auto"/>
          <w:sz w:val="32"/>
          <w:szCs w:val="32"/>
          <w:lang w:eastAsia="es-ES"/>
        </w:rPr>
        <w:t xml:space="preserve"> Presidencial número 022-P</w:t>
      </w:r>
      <w:r w:rsidRPr="00CF7EAB">
        <w:rPr>
          <w:rFonts w:ascii="Times New Roman" w:hAnsi="Times New Roman" w:cs="Times New Roman"/>
          <w:color w:val="auto"/>
          <w:sz w:val="32"/>
          <w:szCs w:val="32"/>
        </w:rPr>
        <w:t xml:space="preserve"> </w:t>
      </w:r>
      <w:r w:rsidR="005E67FA" w:rsidRPr="00CF7EAB">
        <w:rPr>
          <w:rFonts w:ascii="Times New Roman" w:eastAsia="Times New Roman" w:hAnsi="Times New Roman" w:cs="Times New Roman"/>
          <w:color w:val="auto"/>
          <w:sz w:val="32"/>
          <w:szCs w:val="32"/>
          <w:lang w:eastAsia="es-ES"/>
        </w:rPr>
        <w:t xml:space="preserve">con la cual, </w:t>
      </w:r>
      <w:r w:rsidRPr="00CF7EAB">
        <w:rPr>
          <w:rFonts w:ascii="Times New Roman" w:eastAsia="Times New Roman" w:hAnsi="Times New Roman" w:cs="Times New Roman"/>
          <w:color w:val="auto"/>
          <w:sz w:val="32"/>
          <w:szCs w:val="32"/>
          <w:lang w:eastAsia="es-ES"/>
        </w:rPr>
        <w:t>los Ministerios, dependencias del gobierno central e instituciones descentralizadas formularán políticas públicas que cumplan lo planteado en el “Programa de actividades del Decenio Internacio</w:t>
      </w:r>
      <w:r w:rsidR="0006119F" w:rsidRPr="00CF7EAB">
        <w:rPr>
          <w:rFonts w:ascii="Times New Roman" w:eastAsia="Times New Roman" w:hAnsi="Times New Roman" w:cs="Times New Roman"/>
          <w:color w:val="auto"/>
          <w:sz w:val="32"/>
          <w:szCs w:val="32"/>
          <w:lang w:eastAsia="es-ES"/>
        </w:rPr>
        <w:t>nal para los Afrodescendientes”, aprobado por la Asamblea General de Naciones Unidas mediante resolución 69/16 y que estará</w:t>
      </w:r>
      <w:r w:rsidRPr="00CF7EAB">
        <w:rPr>
          <w:rFonts w:ascii="Times New Roman" w:eastAsia="Times New Roman" w:hAnsi="Times New Roman" w:cs="Times New Roman"/>
          <w:color w:val="auto"/>
          <w:sz w:val="32"/>
          <w:szCs w:val="32"/>
          <w:lang w:eastAsia="es-ES"/>
        </w:rPr>
        <w:t xml:space="preserve"> a cargo del Despacho del Comisionado para Asuntos de la </w:t>
      </w:r>
      <w:r w:rsidR="009C5E89" w:rsidRPr="00CF7EAB">
        <w:rPr>
          <w:rFonts w:ascii="Times New Roman" w:eastAsia="Times New Roman" w:hAnsi="Times New Roman" w:cs="Times New Roman"/>
          <w:color w:val="auto"/>
          <w:sz w:val="32"/>
          <w:szCs w:val="32"/>
          <w:lang w:eastAsia="es-ES"/>
        </w:rPr>
        <w:t>Afro descendencia</w:t>
      </w:r>
      <w:r w:rsidRPr="00CF7EAB">
        <w:rPr>
          <w:rFonts w:ascii="Times New Roman" w:eastAsia="Times New Roman" w:hAnsi="Times New Roman" w:cs="Times New Roman"/>
          <w:color w:val="auto"/>
          <w:sz w:val="32"/>
          <w:szCs w:val="32"/>
          <w:lang w:eastAsia="es-ES"/>
        </w:rPr>
        <w:t xml:space="preserve">.  Valga mencionar que esta Directriz viene a complementar y apoyar, la </w:t>
      </w:r>
      <w:r w:rsidRPr="00CF7EAB">
        <w:rPr>
          <w:rStyle w:val="Strong"/>
          <w:rFonts w:ascii="Times New Roman" w:hAnsi="Times New Roman" w:cs="Times New Roman"/>
          <w:b w:val="0"/>
          <w:color w:val="auto"/>
          <w:sz w:val="32"/>
          <w:szCs w:val="32"/>
          <w:lang w:val="es-ES_tradnl"/>
        </w:rPr>
        <w:t>Política Nacional para una Sociedad Libre de Racismo, Discriminación Racial y Xenofobia</w:t>
      </w:r>
      <w:r w:rsidR="005E67FA" w:rsidRPr="00CF7EAB">
        <w:rPr>
          <w:rStyle w:val="Strong"/>
          <w:rFonts w:ascii="Times New Roman" w:hAnsi="Times New Roman" w:cs="Times New Roman"/>
          <w:b w:val="0"/>
          <w:color w:val="auto"/>
          <w:sz w:val="32"/>
          <w:szCs w:val="32"/>
          <w:lang w:val="es-ES_tradnl"/>
        </w:rPr>
        <w:t>.</w:t>
      </w:r>
      <w:r w:rsidRPr="00CF7EAB">
        <w:rPr>
          <w:rFonts w:ascii="Times New Roman" w:eastAsia="Times New Roman" w:hAnsi="Times New Roman" w:cs="Times New Roman"/>
          <w:color w:val="auto"/>
          <w:sz w:val="32"/>
          <w:szCs w:val="32"/>
          <w:lang w:eastAsia="es-ES"/>
        </w:rPr>
        <w:t xml:space="preserve"> </w:t>
      </w:r>
    </w:p>
    <w:p w:rsidR="006B6282" w:rsidRPr="00CF7EAB" w:rsidRDefault="006B6282" w:rsidP="00CF7EAB">
      <w:pPr>
        <w:pStyle w:val="Default"/>
        <w:spacing w:line="360" w:lineRule="auto"/>
        <w:ind w:right="-238"/>
        <w:jc w:val="both"/>
        <w:rPr>
          <w:rFonts w:ascii="Times New Roman" w:hAnsi="Times New Roman" w:cs="Times New Roman"/>
          <w:color w:val="auto"/>
          <w:sz w:val="32"/>
          <w:szCs w:val="32"/>
        </w:rPr>
      </w:pPr>
    </w:p>
    <w:p w:rsidR="001171BA" w:rsidRPr="00CF7EAB" w:rsidRDefault="00047132" w:rsidP="00CF7EAB">
      <w:pPr>
        <w:numPr>
          <w:ilvl w:val="0"/>
          <w:numId w:val="8"/>
        </w:numPr>
        <w:spacing w:line="360" w:lineRule="auto"/>
        <w:ind w:left="0" w:right="-238" w:firstLine="0"/>
        <w:jc w:val="both"/>
        <w:rPr>
          <w:sz w:val="32"/>
          <w:szCs w:val="32"/>
          <w:lang w:eastAsia="es-ES"/>
        </w:rPr>
      </w:pPr>
      <w:r w:rsidRPr="00CF7EAB">
        <w:rPr>
          <w:sz w:val="32"/>
          <w:szCs w:val="32"/>
          <w:lang w:eastAsia="es-ES"/>
        </w:rPr>
        <w:t>E</w:t>
      </w:r>
      <w:r w:rsidR="001171BA" w:rsidRPr="00CF7EAB">
        <w:rPr>
          <w:sz w:val="32"/>
          <w:szCs w:val="32"/>
          <w:lang w:eastAsia="es-ES"/>
        </w:rPr>
        <w:t>l Comisionado para</w:t>
      </w:r>
      <w:r w:rsidRPr="00CF7EAB">
        <w:rPr>
          <w:sz w:val="32"/>
          <w:szCs w:val="32"/>
          <w:lang w:eastAsia="es-ES"/>
        </w:rPr>
        <w:t xml:space="preserve"> Asuntos de la </w:t>
      </w:r>
      <w:r w:rsidR="009C5E89" w:rsidRPr="00CF7EAB">
        <w:rPr>
          <w:sz w:val="32"/>
          <w:szCs w:val="32"/>
          <w:lang w:eastAsia="es-ES"/>
        </w:rPr>
        <w:t>Afro descendencia</w:t>
      </w:r>
      <w:r w:rsidRPr="00CF7EAB">
        <w:rPr>
          <w:sz w:val="32"/>
          <w:szCs w:val="32"/>
          <w:lang w:eastAsia="es-ES"/>
        </w:rPr>
        <w:t xml:space="preserve"> se encuentra elaborando</w:t>
      </w:r>
      <w:r w:rsidR="001171BA" w:rsidRPr="00CF7EAB">
        <w:rPr>
          <w:sz w:val="32"/>
          <w:szCs w:val="32"/>
          <w:lang w:eastAsia="es-ES"/>
        </w:rPr>
        <w:t xml:space="preserve"> un  Plan de Reconocimiento Justicia y Desarrollo para las personas afrodescendientes 2015-2018, cuyo objetivo es  materializar en las acciones y políticas de la institucionalidad nacional, medidas efectivas para el cumplimiento de los derechos humanos de las personas afrodescendientes en un ambiente libre de discriminación.  </w:t>
      </w:r>
    </w:p>
    <w:p w:rsidR="00047132" w:rsidRPr="00CF7EAB" w:rsidRDefault="00047132" w:rsidP="00CF7EAB">
      <w:pPr>
        <w:spacing w:line="360" w:lineRule="auto"/>
        <w:ind w:right="-238"/>
        <w:jc w:val="both"/>
        <w:rPr>
          <w:sz w:val="32"/>
          <w:szCs w:val="32"/>
          <w:lang w:eastAsia="es-ES"/>
        </w:rPr>
      </w:pPr>
    </w:p>
    <w:p w:rsidR="001171BA" w:rsidRPr="00CF7EAB" w:rsidRDefault="00047132" w:rsidP="00CF7EAB">
      <w:pPr>
        <w:numPr>
          <w:ilvl w:val="0"/>
          <w:numId w:val="8"/>
        </w:numPr>
        <w:spacing w:line="360" w:lineRule="auto"/>
        <w:ind w:left="0" w:right="-238" w:firstLine="0"/>
        <w:jc w:val="both"/>
        <w:rPr>
          <w:sz w:val="32"/>
          <w:szCs w:val="32"/>
          <w:lang w:eastAsia="es-ES"/>
        </w:rPr>
      </w:pPr>
      <w:r w:rsidRPr="00CF7EAB">
        <w:rPr>
          <w:sz w:val="32"/>
          <w:szCs w:val="32"/>
          <w:lang w:eastAsia="es-ES"/>
        </w:rPr>
        <w:t>Actualmente, este Plan está en</w:t>
      </w:r>
      <w:r w:rsidR="001171BA" w:rsidRPr="00CF7EAB">
        <w:rPr>
          <w:sz w:val="32"/>
          <w:szCs w:val="32"/>
          <w:lang w:eastAsia="es-ES"/>
        </w:rPr>
        <w:t xml:space="preserve"> proceso de construcción participativa  mediante un proceso de diálogo intenso y  de la práctica  de responsabilidad compartida con la sociedad civil, los otros poderes del Estado y la institucionalidad nacional,  a efectos de  contar con un instrumento de acción e incidencia que permita acciones y políticas focalizadas, inclusivas y sostenibles para la población afrodescendiente desde un enfoque de integralidad, interdependencia e intersectorialidad.</w:t>
      </w:r>
    </w:p>
    <w:p w:rsidR="008F2B06" w:rsidRPr="00CF7EAB" w:rsidRDefault="008F2B06" w:rsidP="00CF7EAB">
      <w:pPr>
        <w:spacing w:line="360" w:lineRule="auto"/>
        <w:ind w:right="-238"/>
        <w:jc w:val="both"/>
        <w:rPr>
          <w:sz w:val="32"/>
          <w:szCs w:val="32"/>
          <w:lang w:eastAsia="es-ES"/>
        </w:rPr>
      </w:pPr>
    </w:p>
    <w:p w:rsidR="001171BA" w:rsidRPr="00CF7EAB" w:rsidRDefault="001171BA" w:rsidP="00CF7EAB">
      <w:pPr>
        <w:numPr>
          <w:ilvl w:val="0"/>
          <w:numId w:val="8"/>
        </w:numPr>
        <w:spacing w:line="360" w:lineRule="auto"/>
        <w:ind w:left="0" w:right="-238" w:firstLine="0"/>
        <w:jc w:val="both"/>
        <w:rPr>
          <w:sz w:val="32"/>
          <w:szCs w:val="32"/>
        </w:rPr>
      </w:pPr>
      <w:r w:rsidRPr="00CF7EAB">
        <w:rPr>
          <w:sz w:val="32"/>
          <w:szCs w:val="32"/>
          <w:lang w:eastAsia="es-ES"/>
        </w:rPr>
        <w:t xml:space="preserve">Para la construcción del Plan se están realizando una serie de reuniones de consulta, entrevistas y sesiones de trabajo interinstitucionales. Dentro del proceso ha sido fundamental la </w:t>
      </w:r>
      <w:r w:rsidRPr="00CF7EAB">
        <w:rPr>
          <w:sz w:val="32"/>
          <w:szCs w:val="32"/>
        </w:rPr>
        <w:t xml:space="preserve"> participación de la sociedad civil, de m</w:t>
      </w:r>
      <w:r w:rsidR="001F10F3" w:rsidRPr="00CF7EAB">
        <w:rPr>
          <w:sz w:val="32"/>
          <w:szCs w:val="32"/>
        </w:rPr>
        <w:t xml:space="preserve">anera que  permita </w:t>
      </w:r>
      <w:r w:rsidR="001C5052" w:rsidRPr="00CF7EAB">
        <w:rPr>
          <w:sz w:val="32"/>
          <w:szCs w:val="32"/>
        </w:rPr>
        <w:t>encauz</w:t>
      </w:r>
      <w:r w:rsidR="001F10F3" w:rsidRPr="00CF7EAB">
        <w:rPr>
          <w:sz w:val="32"/>
          <w:szCs w:val="32"/>
        </w:rPr>
        <w:t xml:space="preserve">ar </w:t>
      </w:r>
      <w:r w:rsidRPr="00CF7EAB">
        <w:rPr>
          <w:sz w:val="32"/>
          <w:szCs w:val="32"/>
        </w:rPr>
        <w:t>el accionar del Estado y del Despacho del Comisionado desde las voces,  intereses y preocupaciones de los titulares de derechos, que son quienes  eventualmente pueden ser  víctimas del racismo y discriminación racial.</w:t>
      </w:r>
    </w:p>
    <w:p w:rsidR="003345F6" w:rsidRPr="00CF7EAB" w:rsidRDefault="003345F6" w:rsidP="00CF7EAB">
      <w:pPr>
        <w:shd w:val="clear" w:color="auto" w:fill="FDFDFD"/>
        <w:suppressAutoHyphens w:val="0"/>
        <w:spacing w:line="360" w:lineRule="auto"/>
        <w:ind w:right="-238"/>
        <w:jc w:val="both"/>
        <w:rPr>
          <w:sz w:val="32"/>
          <w:szCs w:val="32"/>
          <w:lang w:val="es-CR" w:eastAsia="es-CR"/>
        </w:rPr>
      </w:pPr>
    </w:p>
    <w:p w:rsidR="00F97DF8" w:rsidRPr="00CF7EAB" w:rsidRDefault="003345F6" w:rsidP="00CF7EAB">
      <w:pPr>
        <w:numPr>
          <w:ilvl w:val="0"/>
          <w:numId w:val="8"/>
        </w:numPr>
        <w:spacing w:line="360" w:lineRule="auto"/>
        <w:ind w:left="0" w:right="-238" w:firstLine="0"/>
        <w:jc w:val="both"/>
        <w:rPr>
          <w:sz w:val="32"/>
          <w:szCs w:val="32"/>
        </w:rPr>
      </w:pPr>
      <w:r w:rsidRPr="00CF7EAB">
        <w:rPr>
          <w:sz w:val="32"/>
          <w:szCs w:val="32"/>
        </w:rPr>
        <w:t>Asimismo, l</w:t>
      </w:r>
      <w:r w:rsidR="00417301" w:rsidRPr="00CF7EAB">
        <w:rPr>
          <w:sz w:val="32"/>
          <w:szCs w:val="32"/>
        </w:rPr>
        <w:t xml:space="preserve">a Comisión de Acceso a la Justicia del Poder Judicial, </w:t>
      </w:r>
      <w:r w:rsidRPr="00CF7EAB">
        <w:rPr>
          <w:sz w:val="32"/>
          <w:szCs w:val="32"/>
        </w:rPr>
        <w:t>elaboró</w:t>
      </w:r>
      <w:r w:rsidR="00B51BEE" w:rsidRPr="00CF7EAB">
        <w:rPr>
          <w:sz w:val="32"/>
          <w:szCs w:val="32"/>
        </w:rPr>
        <w:t xml:space="preserve"> una </w:t>
      </w:r>
      <w:r w:rsidR="00417301" w:rsidRPr="00CF7EAB">
        <w:rPr>
          <w:sz w:val="32"/>
          <w:szCs w:val="32"/>
        </w:rPr>
        <w:t>Política Institucional del Poder Judicial para Personas Afrodescendientes</w:t>
      </w:r>
      <w:r w:rsidR="005F440A" w:rsidRPr="00CF7EAB">
        <w:rPr>
          <w:sz w:val="32"/>
          <w:szCs w:val="32"/>
        </w:rPr>
        <w:t xml:space="preserve"> y </w:t>
      </w:r>
      <w:r w:rsidR="001C5052" w:rsidRPr="00CF7EAB">
        <w:rPr>
          <w:sz w:val="32"/>
          <w:szCs w:val="32"/>
        </w:rPr>
        <w:t>un</w:t>
      </w:r>
      <w:r w:rsidR="005F440A" w:rsidRPr="00CF7EAB">
        <w:rPr>
          <w:sz w:val="32"/>
          <w:szCs w:val="32"/>
        </w:rPr>
        <w:t xml:space="preserve"> Plan de Acción</w:t>
      </w:r>
      <w:r w:rsidR="00F97DF8" w:rsidRPr="00CF7EAB">
        <w:rPr>
          <w:sz w:val="32"/>
          <w:szCs w:val="32"/>
        </w:rPr>
        <w:t xml:space="preserve">, destinados a asegurar las condiciones para brindar un trato equitativo </w:t>
      </w:r>
      <w:r w:rsidR="001C5052" w:rsidRPr="00CF7EAB">
        <w:rPr>
          <w:sz w:val="32"/>
          <w:szCs w:val="32"/>
        </w:rPr>
        <w:t>y no discriminatorio</w:t>
      </w:r>
      <w:r w:rsidR="00F97DF8" w:rsidRPr="00CF7EAB">
        <w:rPr>
          <w:sz w:val="32"/>
          <w:szCs w:val="32"/>
        </w:rPr>
        <w:t xml:space="preserve"> </w:t>
      </w:r>
      <w:r w:rsidR="001C5052" w:rsidRPr="00CF7EAB">
        <w:rPr>
          <w:sz w:val="32"/>
          <w:szCs w:val="32"/>
        </w:rPr>
        <w:t xml:space="preserve">a las personas afrodescendientes </w:t>
      </w:r>
      <w:r w:rsidR="00F97DF8" w:rsidRPr="00CF7EAB">
        <w:rPr>
          <w:sz w:val="32"/>
          <w:szCs w:val="32"/>
        </w:rPr>
        <w:t>que permita la igualdad de acceso al sistema de justicia</w:t>
      </w:r>
      <w:r w:rsidR="008F2B06" w:rsidRPr="00CF7EAB">
        <w:rPr>
          <w:sz w:val="32"/>
          <w:szCs w:val="32"/>
        </w:rPr>
        <w:t xml:space="preserve">. </w:t>
      </w:r>
      <w:r w:rsidR="001F10F3" w:rsidRPr="00CF7EAB">
        <w:rPr>
          <w:sz w:val="32"/>
          <w:szCs w:val="32"/>
        </w:rPr>
        <w:t xml:space="preserve">Hoy puedo comunicarles que el pasado 3 de agosto esta propuesta fue adoptada </w:t>
      </w:r>
      <w:r w:rsidR="001C5052" w:rsidRPr="00CF7EAB">
        <w:rPr>
          <w:sz w:val="32"/>
          <w:szCs w:val="32"/>
        </w:rPr>
        <w:t>por la Corte Plena convirtiendo así al poder judicial de Costa Rica en el único Órgano Judicial en Latinoamérica que cuenta con un política en la materia.</w:t>
      </w:r>
    </w:p>
    <w:p w:rsidR="003345F6" w:rsidRPr="00CF7EAB" w:rsidRDefault="003345F6" w:rsidP="00CF7EAB">
      <w:pPr>
        <w:spacing w:line="360" w:lineRule="auto"/>
        <w:ind w:right="-238"/>
        <w:jc w:val="both"/>
        <w:rPr>
          <w:sz w:val="32"/>
          <w:szCs w:val="32"/>
        </w:rPr>
      </w:pPr>
    </w:p>
    <w:p w:rsidR="00417301" w:rsidRPr="00CF7EAB" w:rsidRDefault="008F2B06" w:rsidP="00CF7EAB">
      <w:pPr>
        <w:numPr>
          <w:ilvl w:val="0"/>
          <w:numId w:val="8"/>
        </w:numPr>
        <w:spacing w:line="360" w:lineRule="auto"/>
        <w:ind w:left="0" w:right="-238" w:firstLine="0"/>
        <w:jc w:val="both"/>
        <w:rPr>
          <w:sz w:val="32"/>
          <w:szCs w:val="32"/>
        </w:rPr>
      </w:pPr>
      <w:r w:rsidRPr="00CF7EAB">
        <w:rPr>
          <w:sz w:val="32"/>
          <w:szCs w:val="32"/>
        </w:rPr>
        <w:t xml:space="preserve">En dicha Política, </w:t>
      </w:r>
      <w:r w:rsidR="00417301" w:rsidRPr="00CF7EAB">
        <w:rPr>
          <w:sz w:val="32"/>
          <w:szCs w:val="32"/>
        </w:rPr>
        <w:t>se incorpora la siguiente meta:</w:t>
      </w:r>
    </w:p>
    <w:p w:rsidR="00B51BEE" w:rsidRPr="00CF7EAB" w:rsidRDefault="00B51BEE" w:rsidP="00CF7EAB">
      <w:pPr>
        <w:spacing w:line="360" w:lineRule="auto"/>
        <w:ind w:right="-238"/>
        <w:jc w:val="both"/>
        <w:rPr>
          <w:sz w:val="32"/>
          <w:szCs w:val="32"/>
        </w:rPr>
      </w:pPr>
    </w:p>
    <w:p w:rsidR="00417301" w:rsidRPr="00CF7EAB" w:rsidRDefault="00417301" w:rsidP="00CF7EAB">
      <w:pPr>
        <w:numPr>
          <w:ilvl w:val="0"/>
          <w:numId w:val="8"/>
        </w:numPr>
        <w:spacing w:line="360" w:lineRule="auto"/>
        <w:ind w:left="0" w:right="-238" w:firstLine="0"/>
        <w:jc w:val="both"/>
        <w:rPr>
          <w:rFonts w:eastAsia="Calibri"/>
          <w:i/>
          <w:sz w:val="32"/>
          <w:szCs w:val="32"/>
        </w:rPr>
      </w:pPr>
      <w:r w:rsidRPr="00CF7EAB">
        <w:rPr>
          <w:rFonts w:eastAsia="Calibri"/>
          <w:i/>
          <w:sz w:val="32"/>
          <w:szCs w:val="32"/>
        </w:rPr>
        <w:t xml:space="preserve">“5. Incluir en los registros judiciales,  la variable  </w:t>
      </w:r>
      <w:r w:rsidR="009C5E89" w:rsidRPr="00CF7EAB">
        <w:rPr>
          <w:rFonts w:eastAsia="Calibri"/>
          <w:i/>
          <w:sz w:val="32"/>
          <w:szCs w:val="32"/>
        </w:rPr>
        <w:t>afro descendencia</w:t>
      </w:r>
      <w:r w:rsidRPr="00CF7EAB">
        <w:rPr>
          <w:rFonts w:eastAsia="Calibri"/>
          <w:i/>
          <w:sz w:val="32"/>
          <w:szCs w:val="32"/>
        </w:rPr>
        <w:t xml:space="preserve"> dentro de los registros de </w:t>
      </w:r>
      <w:r w:rsidR="009C5E89" w:rsidRPr="00CF7EAB">
        <w:rPr>
          <w:rFonts w:eastAsia="Calibri"/>
          <w:i/>
          <w:sz w:val="32"/>
          <w:szCs w:val="32"/>
        </w:rPr>
        <w:t>auto identificación</w:t>
      </w:r>
      <w:r w:rsidRPr="00CF7EAB">
        <w:rPr>
          <w:rFonts w:eastAsia="Calibri"/>
          <w:i/>
          <w:sz w:val="32"/>
          <w:szCs w:val="32"/>
        </w:rPr>
        <w:t xml:space="preserve"> étnica, de manera que se pueda extraer información desagregada, que visibilice la situación real y las necesidades de la población afrodescendiente, con el fin de tomar las medidas correctivas pertinentes. Se recomienda incorporar una pregunta específica sobre </w:t>
      </w:r>
      <w:r w:rsidR="009C5E89" w:rsidRPr="00CF7EAB">
        <w:rPr>
          <w:rFonts w:eastAsia="Calibri"/>
          <w:i/>
          <w:sz w:val="32"/>
          <w:szCs w:val="32"/>
        </w:rPr>
        <w:t>auto identificación</w:t>
      </w:r>
      <w:r w:rsidRPr="00CF7EAB">
        <w:rPr>
          <w:rFonts w:eastAsia="Calibri"/>
          <w:i/>
          <w:sz w:val="32"/>
          <w:szCs w:val="32"/>
        </w:rPr>
        <w:t xml:space="preserve"> étnica racial, idéntica a la del censo del 2011.”</w:t>
      </w:r>
    </w:p>
    <w:p w:rsidR="00B51BEE" w:rsidRPr="00CF7EAB" w:rsidRDefault="00B51BEE" w:rsidP="00CF7EAB">
      <w:pPr>
        <w:spacing w:line="360" w:lineRule="auto"/>
        <w:ind w:right="-238"/>
        <w:jc w:val="both"/>
        <w:rPr>
          <w:i/>
          <w:sz w:val="32"/>
          <w:szCs w:val="32"/>
          <w:lang w:eastAsia="es-ES"/>
        </w:rPr>
      </w:pPr>
    </w:p>
    <w:p w:rsidR="00B51BEE" w:rsidRPr="00CF7EAB" w:rsidRDefault="008F2B06" w:rsidP="00CF7EAB">
      <w:pPr>
        <w:numPr>
          <w:ilvl w:val="0"/>
          <w:numId w:val="8"/>
        </w:numPr>
        <w:spacing w:line="360" w:lineRule="auto"/>
        <w:ind w:left="0" w:right="-238" w:firstLine="0"/>
        <w:jc w:val="both"/>
        <w:rPr>
          <w:sz w:val="32"/>
          <w:szCs w:val="32"/>
        </w:rPr>
      </w:pPr>
      <w:r w:rsidRPr="00CF7EAB">
        <w:rPr>
          <w:sz w:val="32"/>
          <w:szCs w:val="32"/>
        </w:rPr>
        <w:t>Asimismo,</w:t>
      </w:r>
      <w:r w:rsidR="00B51BEE" w:rsidRPr="00CF7EAB">
        <w:rPr>
          <w:sz w:val="32"/>
          <w:szCs w:val="32"/>
        </w:rPr>
        <w:t xml:space="preserve"> se estipula que se incluya expresamente  la introducción de conocimientos sobre  normativa internacional aplicable a personas afrodescendientes en la lista de criterios para acceder a un puesto en el Poder Judicial.</w:t>
      </w:r>
    </w:p>
    <w:p w:rsidR="001171BA" w:rsidRPr="00CF7EAB" w:rsidRDefault="001171BA" w:rsidP="00CF7EAB">
      <w:pPr>
        <w:pStyle w:val="Default"/>
        <w:spacing w:line="360" w:lineRule="auto"/>
        <w:ind w:right="-238"/>
        <w:jc w:val="both"/>
        <w:rPr>
          <w:rFonts w:ascii="Times New Roman" w:hAnsi="Times New Roman" w:cs="Times New Roman"/>
          <w:color w:val="auto"/>
          <w:sz w:val="32"/>
          <w:szCs w:val="32"/>
        </w:rPr>
      </w:pPr>
    </w:p>
    <w:p w:rsidR="00B51BEE" w:rsidRPr="00CF7EAB" w:rsidRDefault="00B51BEE" w:rsidP="00CF7EAB">
      <w:pPr>
        <w:numPr>
          <w:ilvl w:val="0"/>
          <w:numId w:val="8"/>
        </w:numPr>
        <w:spacing w:line="360" w:lineRule="auto"/>
        <w:ind w:left="0" w:right="-238" w:firstLine="0"/>
        <w:jc w:val="both"/>
        <w:rPr>
          <w:rFonts w:eastAsia="Calibri"/>
          <w:i/>
          <w:sz w:val="32"/>
          <w:szCs w:val="32"/>
        </w:rPr>
      </w:pPr>
      <w:r w:rsidRPr="00CF7EAB">
        <w:rPr>
          <w:rFonts w:eastAsia="Calibri"/>
          <w:i/>
          <w:sz w:val="32"/>
          <w:szCs w:val="32"/>
        </w:rPr>
        <w:t>“8. Incluir en los temarios de examen para ingresar al Poder Judicial (Carrera Judicial, o cualquier otro sistema de evaluación para ingresar a laborar en la institución), teoría sobre los derechos humanos de la población afrodescendiente la discriminación racial (con especial consideración de la discriminación estructural), sus formas de manifestación y consecuencias, de manera que el conocimiento de la temática, se refleje en  los criterios establecidos para acceder a un puesto en el Poder Judicial.”</w:t>
      </w:r>
    </w:p>
    <w:p w:rsidR="00110747" w:rsidRPr="00CF7EAB" w:rsidRDefault="00110747" w:rsidP="00CF7EAB">
      <w:pPr>
        <w:spacing w:line="360" w:lineRule="auto"/>
        <w:ind w:right="-238"/>
        <w:jc w:val="both"/>
        <w:rPr>
          <w:rFonts w:eastAsia="Calibri"/>
          <w:i/>
          <w:sz w:val="32"/>
          <w:szCs w:val="32"/>
        </w:rPr>
      </w:pPr>
    </w:p>
    <w:p w:rsidR="00110747" w:rsidRPr="00CF7EAB" w:rsidRDefault="00110747" w:rsidP="00CF7EAB">
      <w:pPr>
        <w:numPr>
          <w:ilvl w:val="0"/>
          <w:numId w:val="8"/>
        </w:numPr>
        <w:spacing w:line="360" w:lineRule="auto"/>
        <w:ind w:left="0" w:right="-238" w:firstLine="0"/>
        <w:jc w:val="both"/>
        <w:rPr>
          <w:rFonts w:eastAsia="Calibri"/>
          <w:sz w:val="32"/>
          <w:szCs w:val="32"/>
        </w:rPr>
      </w:pPr>
      <w:r w:rsidRPr="00CF7EAB">
        <w:rPr>
          <w:rFonts w:eastAsia="Calibri"/>
          <w:sz w:val="32"/>
          <w:szCs w:val="32"/>
        </w:rPr>
        <w:t xml:space="preserve">Esta cláusula representa una medida afirmativa destinada a avanzar hacia una cultura judicial que visibilice los derechos de las personas afrodescendientes como diversidad étnica e incida en un mayor conocimiento y respeto sobre la normativa de aplicación en Costa Rica que se refiere a </w:t>
      </w:r>
      <w:r w:rsidR="009C5E89" w:rsidRPr="00CF7EAB">
        <w:rPr>
          <w:rFonts w:eastAsia="Calibri"/>
          <w:sz w:val="32"/>
          <w:szCs w:val="32"/>
        </w:rPr>
        <w:t>afro descendientes</w:t>
      </w:r>
      <w:r w:rsidRPr="00CF7EAB">
        <w:rPr>
          <w:rFonts w:eastAsia="Calibri"/>
          <w:sz w:val="32"/>
          <w:szCs w:val="32"/>
        </w:rPr>
        <w:t xml:space="preserve"> y </w:t>
      </w:r>
      <w:r w:rsidR="00806C23" w:rsidRPr="00CF7EAB">
        <w:rPr>
          <w:rFonts w:eastAsia="Calibri"/>
          <w:sz w:val="32"/>
          <w:szCs w:val="32"/>
        </w:rPr>
        <w:t xml:space="preserve">la </w:t>
      </w:r>
      <w:r w:rsidRPr="00CF7EAB">
        <w:rPr>
          <w:rFonts w:eastAsia="Calibri"/>
          <w:sz w:val="32"/>
          <w:szCs w:val="32"/>
        </w:rPr>
        <w:t>discriminación racial.</w:t>
      </w:r>
    </w:p>
    <w:p w:rsidR="00806C23" w:rsidRPr="00CF7EAB" w:rsidRDefault="00806C23" w:rsidP="00CF7EAB">
      <w:pPr>
        <w:spacing w:line="360" w:lineRule="auto"/>
        <w:ind w:right="-238"/>
        <w:jc w:val="both"/>
        <w:rPr>
          <w:rFonts w:eastAsia="Calibri"/>
          <w:sz w:val="32"/>
          <w:szCs w:val="32"/>
          <w:lang w:val="es-CR" w:eastAsia="en-US"/>
        </w:rPr>
      </w:pPr>
    </w:p>
    <w:p w:rsidR="00806C23" w:rsidRPr="00CF7EAB" w:rsidRDefault="00806C23" w:rsidP="00CF7EAB">
      <w:pPr>
        <w:spacing w:line="360" w:lineRule="auto"/>
        <w:ind w:right="-238"/>
        <w:jc w:val="both"/>
        <w:rPr>
          <w:rFonts w:eastAsia="Calibri"/>
          <w:sz w:val="32"/>
          <w:szCs w:val="32"/>
          <w:u w:val="single"/>
        </w:rPr>
      </w:pPr>
      <w:r w:rsidRPr="00CF7EAB">
        <w:rPr>
          <w:rFonts w:eastAsia="Calibri"/>
          <w:sz w:val="32"/>
          <w:szCs w:val="32"/>
          <w:u w:val="single"/>
          <w:lang w:val="es-CR" w:eastAsia="en-US"/>
        </w:rPr>
        <w:t>INDIGENAS</w:t>
      </w:r>
    </w:p>
    <w:p w:rsidR="00D6577D" w:rsidRPr="00CF7EAB" w:rsidRDefault="00D6577D" w:rsidP="00830C24">
      <w:pPr>
        <w:numPr>
          <w:ilvl w:val="0"/>
          <w:numId w:val="8"/>
        </w:numPr>
        <w:spacing w:line="360" w:lineRule="auto"/>
        <w:ind w:left="0" w:right="-238" w:firstLine="0"/>
        <w:jc w:val="both"/>
        <w:rPr>
          <w:iCs/>
          <w:sz w:val="32"/>
          <w:szCs w:val="32"/>
        </w:rPr>
      </w:pPr>
      <w:r w:rsidRPr="00CF7EAB">
        <w:rPr>
          <w:iCs/>
          <w:sz w:val="32"/>
          <w:szCs w:val="32"/>
        </w:rPr>
        <w:t>En el tema indígena, resaltamos la confirmación por parte de la Presidencia de la República, en continuar con los procesos de diálogo al más alto nivel, en la atención principalmente de aquellos conflictos relacionados con la tenencia de las tierras y la seguridad de sus habitantes.</w:t>
      </w:r>
    </w:p>
    <w:p w:rsidR="00335181" w:rsidRPr="00CF7EAB" w:rsidRDefault="00335181" w:rsidP="00830C24">
      <w:pPr>
        <w:pStyle w:val="ListParagraph"/>
        <w:numPr>
          <w:ilvl w:val="0"/>
          <w:numId w:val="8"/>
        </w:numPr>
        <w:suppressAutoHyphens/>
        <w:spacing w:after="0" w:line="360" w:lineRule="auto"/>
        <w:ind w:left="0" w:right="-238" w:firstLine="0"/>
        <w:jc w:val="both"/>
        <w:rPr>
          <w:rFonts w:ascii="Times New Roman" w:hAnsi="Times New Roman"/>
          <w:iCs/>
          <w:sz w:val="32"/>
          <w:szCs w:val="32"/>
        </w:rPr>
      </w:pPr>
      <w:r w:rsidRPr="00CF7EAB">
        <w:rPr>
          <w:rFonts w:ascii="Times New Roman" w:hAnsi="Times New Roman"/>
          <w:iCs/>
          <w:sz w:val="32"/>
          <w:szCs w:val="32"/>
        </w:rPr>
        <w:t xml:space="preserve">Para ello </w:t>
      </w:r>
      <w:r w:rsidRPr="00CF7EAB">
        <w:rPr>
          <w:rFonts w:ascii="Times New Roman" w:hAnsi="Times New Roman"/>
          <w:sz w:val="32"/>
          <w:szCs w:val="32"/>
        </w:rPr>
        <w:t xml:space="preserve">el Ejecutivo, designó al Ministerio de la Presidencia, específicamente a su Viceministerio de Asuntos Políticos y Diálogo Ciudadano, para guiar las acciones en los temas indígenas.  </w:t>
      </w:r>
    </w:p>
    <w:p w:rsidR="00335181" w:rsidRPr="00CF7EAB" w:rsidRDefault="00335181" w:rsidP="00830C24">
      <w:pPr>
        <w:spacing w:line="360" w:lineRule="auto"/>
        <w:ind w:right="-238"/>
        <w:jc w:val="both"/>
        <w:rPr>
          <w:iCs/>
          <w:sz w:val="32"/>
          <w:szCs w:val="32"/>
        </w:rPr>
      </w:pPr>
    </w:p>
    <w:p w:rsidR="00335181" w:rsidRPr="00CF7EAB" w:rsidRDefault="00335181" w:rsidP="00830C24">
      <w:pPr>
        <w:pStyle w:val="ListParagraph"/>
        <w:numPr>
          <w:ilvl w:val="0"/>
          <w:numId w:val="8"/>
        </w:numPr>
        <w:suppressAutoHyphens/>
        <w:spacing w:after="0" w:line="360" w:lineRule="auto"/>
        <w:ind w:left="0" w:right="-238" w:firstLine="0"/>
        <w:jc w:val="both"/>
        <w:rPr>
          <w:rFonts w:ascii="Times New Roman" w:hAnsi="Times New Roman"/>
          <w:iCs/>
          <w:sz w:val="32"/>
          <w:szCs w:val="32"/>
          <w:lang w:eastAsia="ar-SA"/>
        </w:rPr>
      </w:pPr>
      <w:r w:rsidRPr="00CF7EAB">
        <w:rPr>
          <w:rFonts w:ascii="Times New Roman" w:hAnsi="Times New Roman"/>
          <w:sz w:val="32"/>
          <w:szCs w:val="32"/>
        </w:rPr>
        <w:t xml:space="preserve">También </w:t>
      </w:r>
      <w:r w:rsidRPr="00CF7EAB">
        <w:rPr>
          <w:rFonts w:ascii="Times New Roman" w:hAnsi="Times New Roman"/>
          <w:sz w:val="32"/>
          <w:szCs w:val="32"/>
          <w:lang w:eastAsia="es-CR"/>
        </w:rPr>
        <w:t>es importante resaltar que el Estado costarricense, optó por formalizar la organización y el funcionamiento de la Mesa de Diálogo entre el Gobierno y los pueblos indígenas de la zona sur, que venía trabajando desde enero del 2013. Esta decisión es consecuencia de la preocupación del Estado por las situaciones de violencia entre personas indígenas y no indígenas, y el reconocimiento a su ineludible obligación de continuar creando condiciones políticas, jurídicas y administrativas propicias, para que los territorios y personas indígenas gocen, de manera plena, de sus derechos y libertades</w:t>
      </w:r>
      <w:r w:rsidR="003B16E6">
        <w:rPr>
          <w:rFonts w:ascii="Times New Roman" w:hAnsi="Times New Roman"/>
          <w:sz w:val="32"/>
          <w:szCs w:val="32"/>
          <w:lang w:eastAsia="es-CR"/>
        </w:rPr>
        <w:t>.</w:t>
      </w:r>
    </w:p>
    <w:p w:rsidR="00335181" w:rsidRPr="00CF7EAB" w:rsidRDefault="00335181" w:rsidP="003B16E6">
      <w:pPr>
        <w:spacing w:line="360" w:lineRule="auto"/>
        <w:ind w:right="-238" w:hanging="11"/>
        <w:jc w:val="both"/>
        <w:rPr>
          <w:iCs/>
          <w:sz w:val="32"/>
          <w:szCs w:val="32"/>
        </w:rPr>
      </w:pPr>
    </w:p>
    <w:p w:rsidR="00335181" w:rsidRPr="00CF7EAB" w:rsidRDefault="00335181" w:rsidP="003B16E6">
      <w:pPr>
        <w:pStyle w:val="ListParagraph"/>
        <w:numPr>
          <w:ilvl w:val="0"/>
          <w:numId w:val="8"/>
        </w:numPr>
        <w:shd w:val="clear" w:color="auto" w:fill="FDFDFD"/>
        <w:suppressAutoHyphens/>
        <w:spacing w:before="100" w:beforeAutospacing="1" w:after="100" w:afterAutospacing="1" w:line="360" w:lineRule="auto"/>
        <w:ind w:left="0" w:right="-238" w:hanging="11"/>
        <w:jc w:val="both"/>
        <w:rPr>
          <w:rFonts w:ascii="Times New Roman" w:hAnsi="Times New Roman"/>
          <w:sz w:val="32"/>
          <w:szCs w:val="32"/>
          <w:lang w:eastAsia="es-CR"/>
        </w:rPr>
      </w:pPr>
      <w:r w:rsidRPr="00CF7EAB">
        <w:rPr>
          <w:rFonts w:ascii="Times New Roman" w:hAnsi="Times New Roman"/>
          <w:iCs/>
          <w:sz w:val="32"/>
          <w:szCs w:val="32"/>
        </w:rPr>
        <w:t>E</w:t>
      </w:r>
      <w:r w:rsidRPr="00CF7EAB">
        <w:rPr>
          <w:rFonts w:ascii="Times New Roman" w:hAnsi="Times New Roman"/>
          <w:sz w:val="32"/>
          <w:szCs w:val="32"/>
          <w:lang w:eastAsia="es-CR"/>
        </w:rPr>
        <w:t>l Decreto Ejecutivo Nº 38437-MP-MBSF publicado en el Diario Oficial la Gaceta Nº 109 del 9 de junio del 2014, el cual es impulsado por la Presidencia de la República, el Ministro de la Presidencia y el Ministro de Bienestar Social y Familia, supone un hito en el abordaje institucional de las diversas situaciones y necesidades que enfrentan los territorios indígenas representados en ella, constituyéndose en un espacio apto para la consecución de acuerdos que procuren la respectiva solución o atención integral. Mediante su formalización vía Decreto Ejecutivo, el Poder Ejecutivo declara de interés público, la naturaleza y alcance de la Mesa de Diálogo, indicándose además de manera expresa algunas de sus principales funciones.</w:t>
      </w:r>
    </w:p>
    <w:p w:rsidR="00335181" w:rsidRPr="00CF7EAB" w:rsidRDefault="00335181" w:rsidP="003B16E6">
      <w:pPr>
        <w:shd w:val="clear" w:color="auto" w:fill="FDFDFD"/>
        <w:spacing w:before="100" w:beforeAutospacing="1" w:after="100" w:afterAutospacing="1" w:line="360" w:lineRule="auto"/>
        <w:ind w:right="-238" w:hanging="11"/>
        <w:jc w:val="both"/>
        <w:rPr>
          <w:sz w:val="32"/>
          <w:szCs w:val="32"/>
          <w:lang w:eastAsia="es-CR"/>
        </w:rPr>
      </w:pPr>
    </w:p>
    <w:p w:rsidR="00335181" w:rsidRPr="00CF7EAB" w:rsidRDefault="00335181" w:rsidP="003B16E6">
      <w:pPr>
        <w:pStyle w:val="ListParagraph"/>
        <w:numPr>
          <w:ilvl w:val="0"/>
          <w:numId w:val="8"/>
        </w:numPr>
        <w:shd w:val="clear" w:color="auto" w:fill="FDFDFD"/>
        <w:suppressAutoHyphens/>
        <w:spacing w:before="100" w:beforeAutospacing="1" w:after="100" w:afterAutospacing="1" w:line="360" w:lineRule="auto"/>
        <w:ind w:left="0" w:right="-238" w:hanging="11"/>
        <w:jc w:val="both"/>
        <w:rPr>
          <w:rFonts w:ascii="Times New Roman" w:hAnsi="Times New Roman"/>
          <w:sz w:val="32"/>
          <w:szCs w:val="32"/>
          <w:lang w:eastAsia="es-CR"/>
        </w:rPr>
      </w:pPr>
      <w:r w:rsidRPr="00CF7EAB">
        <w:rPr>
          <w:rFonts w:ascii="Times New Roman" w:hAnsi="Times New Roman"/>
          <w:sz w:val="32"/>
          <w:szCs w:val="32"/>
          <w:lang w:eastAsia="es-CR"/>
        </w:rPr>
        <w:t xml:space="preserve">La agenda de trabajo de esta Mesa de Diálogo, se desarrolló bajo una agenda consensuada en 5 puntos esenciales: 1) Política pública, Plan Nacional de Desarrollo y Planes de Desarrollo de los territorios, 2) Seguridad territorial, 3) Gobernabilidad en los territorios, 4) Ley de Desarrollo Autónomo de los Pueblos Indígenas, y 5) Análisis del derecho de consulta a los pueblos indígenas en Buenos Aires y Pérez Zeledón. Adicionalmente, en este mismo contexto  se han establecido algunos acuerdos básicos para garantizar la viabilidad y sostenibilidad del diálogo, como son la renuncia a las vías de hecho y a las acciones violentas, el cese de las acciones institucionales inconsultas en los territorios, la sostenibilidad y no retroceso de los acuerdos alcanzados, y la utilización de la Mesa de Diálogo, como vía para la comunicación y atención de conflictos. </w:t>
      </w:r>
    </w:p>
    <w:p w:rsidR="00335181" w:rsidRPr="00CF7EAB" w:rsidRDefault="00335181" w:rsidP="003B16E6">
      <w:pPr>
        <w:pStyle w:val="ListParagraph"/>
        <w:numPr>
          <w:ilvl w:val="0"/>
          <w:numId w:val="8"/>
        </w:numPr>
        <w:shd w:val="clear" w:color="auto" w:fill="FDFDFD"/>
        <w:suppressAutoHyphens/>
        <w:spacing w:before="100" w:beforeAutospacing="1" w:after="100" w:afterAutospacing="1" w:line="360" w:lineRule="auto"/>
        <w:ind w:left="0" w:right="-238" w:hanging="11"/>
        <w:jc w:val="both"/>
        <w:rPr>
          <w:rFonts w:ascii="Times New Roman" w:hAnsi="Times New Roman"/>
          <w:spacing w:val="-4"/>
          <w:sz w:val="32"/>
          <w:szCs w:val="32"/>
          <w:lang w:val="es-ES_tradnl" w:eastAsia="es-ES"/>
        </w:rPr>
      </w:pPr>
      <w:r w:rsidRPr="00CF7EAB">
        <w:rPr>
          <w:rFonts w:ascii="Times New Roman" w:hAnsi="Times New Roman"/>
          <w:sz w:val="32"/>
          <w:szCs w:val="32"/>
          <w:lang w:eastAsia="es-CR"/>
        </w:rPr>
        <w:t>Dentro de los logros más importantes de la Mesa de Diálogo fue la construcción en octubre de 2013 del Plan de Desarrollo de los Pueblos Indígenas de Buenos Aires y Pérez Zeledón, el Plan es un esfuerzo innovador dentro de la planificación pública, pues es un documento base construido con participación activa de las poblaciones de los territorios indígenas de los Cantones de Buenos Aires y Pérez Zeledón, a partir de sus necesidades, inquietudes y visión del mundo. A finales del año 2014 se formuló a partir de este instrumento de Planificación, el Plan de acción para la implementación del Plan de Desarrollo de los territorios indígenas de Buenos aires y Pérez Zeledón el cual fue sometido a las distintas instituciones del Gobierno quienes en este momento se encuentran realizando las inclusiones en sus respectivos planes y presupuestos.</w:t>
      </w:r>
    </w:p>
    <w:p w:rsidR="00335181" w:rsidRPr="00CF7EAB" w:rsidRDefault="00335181" w:rsidP="003B16E6">
      <w:pPr>
        <w:shd w:val="clear" w:color="auto" w:fill="FDFDFD"/>
        <w:spacing w:before="100" w:beforeAutospacing="1" w:after="100" w:afterAutospacing="1" w:line="360" w:lineRule="auto"/>
        <w:ind w:right="-238" w:hanging="11"/>
        <w:jc w:val="both"/>
        <w:rPr>
          <w:spacing w:val="-4"/>
          <w:sz w:val="32"/>
          <w:szCs w:val="32"/>
          <w:lang w:val="es-ES_tradnl" w:eastAsia="es-ES"/>
        </w:rPr>
      </w:pPr>
    </w:p>
    <w:p w:rsidR="00335181" w:rsidRPr="00CF7EAB" w:rsidRDefault="00335181" w:rsidP="003B16E6">
      <w:pPr>
        <w:pStyle w:val="ListParagraph"/>
        <w:numPr>
          <w:ilvl w:val="0"/>
          <w:numId w:val="8"/>
        </w:numPr>
        <w:shd w:val="clear" w:color="auto" w:fill="FDFDFD"/>
        <w:suppressAutoHyphens/>
        <w:spacing w:before="100" w:beforeAutospacing="1" w:after="100" w:afterAutospacing="1" w:line="360" w:lineRule="auto"/>
        <w:ind w:left="0" w:right="-238" w:hanging="11"/>
        <w:jc w:val="both"/>
        <w:rPr>
          <w:rFonts w:ascii="Times New Roman" w:hAnsi="Times New Roman"/>
          <w:spacing w:val="-4"/>
          <w:sz w:val="32"/>
          <w:szCs w:val="32"/>
          <w:lang w:val="es-ES_tradnl" w:eastAsia="es-ES"/>
        </w:rPr>
      </w:pPr>
      <w:r w:rsidRPr="00CF7EAB">
        <w:rPr>
          <w:rFonts w:ascii="Times New Roman" w:hAnsi="Times New Roman"/>
          <w:spacing w:val="-4"/>
          <w:sz w:val="32"/>
          <w:szCs w:val="32"/>
          <w:lang w:val="es-ES_tradnl" w:eastAsia="es-ES"/>
        </w:rPr>
        <w:t xml:space="preserve">Esta Mesa de Diálogo muy afortunadamente está siendo acompañada, en su calidad de observadores y garantes del proceso, por el Sistema de Naciones Unidas y por las Defensoría de los Habitantes de Costa Rica. </w:t>
      </w:r>
    </w:p>
    <w:p w:rsidR="00335181" w:rsidRPr="00CF7EAB" w:rsidRDefault="00335181" w:rsidP="003B16E6">
      <w:pPr>
        <w:pStyle w:val="Default"/>
        <w:shd w:val="clear" w:color="auto" w:fill="FDFDFD"/>
        <w:spacing w:before="100" w:beforeAutospacing="1" w:after="100" w:afterAutospacing="1" w:line="360" w:lineRule="auto"/>
        <w:ind w:right="-238" w:hanging="11"/>
        <w:jc w:val="both"/>
        <w:rPr>
          <w:rFonts w:ascii="Times New Roman" w:hAnsi="Times New Roman" w:cs="Times New Roman"/>
          <w:color w:val="auto"/>
          <w:sz w:val="32"/>
          <w:szCs w:val="32"/>
          <w:lang w:eastAsia="es-CR"/>
        </w:rPr>
      </w:pPr>
    </w:p>
    <w:p w:rsidR="00335181" w:rsidRPr="00CF7EAB" w:rsidRDefault="00335181" w:rsidP="003B16E6">
      <w:pPr>
        <w:pStyle w:val="ListParagraph"/>
        <w:numPr>
          <w:ilvl w:val="0"/>
          <w:numId w:val="8"/>
        </w:numPr>
        <w:shd w:val="clear" w:color="auto" w:fill="FDFDFD"/>
        <w:spacing w:before="280" w:after="280" w:line="360" w:lineRule="auto"/>
        <w:ind w:left="0" w:right="-238" w:hanging="11"/>
        <w:jc w:val="both"/>
        <w:rPr>
          <w:rFonts w:ascii="Times New Roman" w:hAnsi="Times New Roman"/>
          <w:sz w:val="32"/>
          <w:szCs w:val="32"/>
        </w:rPr>
      </w:pPr>
      <w:r w:rsidRPr="00CF7EAB">
        <w:rPr>
          <w:rFonts w:ascii="Times New Roman" w:hAnsi="Times New Roman"/>
          <w:sz w:val="32"/>
          <w:szCs w:val="32"/>
        </w:rPr>
        <w:t xml:space="preserve">Sobre el proyecto de piloto de delimitación y amojonamiento en el territorio de Salitre, en el cantón de Buenos Aires de Puntarenas, para el proceso de la recuperación de tierras, nos permitimos informar que el proceso de catastro de los territorios del cantón de Buenos Aires (Cabagra, Ujarrás, Rey Curré, Térraba, Boruca) y Pérez Zeledón. (Chiná Kicha) se encuentra en su fase final ha concluido, en este momento se encuentra en su fase final, los resultados de este estudio se encuentran en conocimiento de los grupos involucrados con el fin que puedan realizar las respectivas objeciones. Este proceso fue desarrollado por el Departamento de Catastro del Registro Nacional </w:t>
      </w:r>
    </w:p>
    <w:p w:rsidR="00CF7EAB" w:rsidRPr="00CF7EAB" w:rsidRDefault="00CF7EAB" w:rsidP="003B16E6">
      <w:pPr>
        <w:pStyle w:val="ListParagraph"/>
        <w:ind w:hanging="11"/>
        <w:rPr>
          <w:rFonts w:ascii="Times New Roman" w:hAnsi="Times New Roman"/>
          <w:sz w:val="32"/>
          <w:szCs w:val="32"/>
        </w:rPr>
      </w:pPr>
    </w:p>
    <w:p w:rsidR="00335181" w:rsidRPr="00CF7EAB" w:rsidRDefault="00FD6D98" w:rsidP="003B16E6">
      <w:pPr>
        <w:pStyle w:val="ListParagraph"/>
        <w:numPr>
          <w:ilvl w:val="0"/>
          <w:numId w:val="8"/>
        </w:numPr>
        <w:shd w:val="clear" w:color="auto" w:fill="FDFDFD"/>
        <w:suppressAutoHyphens/>
        <w:spacing w:before="280" w:after="280" w:line="360" w:lineRule="auto"/>
        <w:ind w:left="0" w:right="-238" w:hanging="11"/>
        <w:jc w:val="both"/>
        <w:rPr>
          <w:rFonts w:ascii="Times New Roman" w:hAnsi="Times New Roman"/>
          <w:sz w:val="32"/>
          <w:szCs w:val="32"/>
        </w:rPr>
      </w:pPr>
      <w:r>
        <w:rPr>
          <w:rFonts w:ascii="Times New Roman" w:hAnsi="Times New Roman"/>
          <w:sz w:val="32"/>
          <w:szCs w:val="32"/>
        </w:rPr>
        <w:t>Con respecto a</w:t>
      </w:r>
      <w:r w:rsidR="00335181" w:rsidRPr="00CF7EAB">
        <w:rPr>
          <w:rFonts w:ascii="Times New Roman" w:hAnsi="Times New Roman"/>
          <w:sz w:val="32"/>
          <w:szCs w:val="32"/>
        </w:rPr>
        <w:t>l</w:t>
      </w:r>
      <w:r>
        <w:rPr>
          <w:rFonts w:ascii="Times New Roman" w:hAnsi="Times New Roman"/>
          <w:sz w:val="32"/>
          <w:szCs w:val="32"/>
        </w:rPr>
        <w:t xml:space="preserve"> Proyecto de </w:t>
      </w:r>
      <w:r w:rsidR="00335181" w:rsidRPr="00CF7EAB">
        <w:rPr>
          <w:rFonts w:ascii="Times New Roman" w:hAnsi="Times New Roman"/>
          <w:sz w:val="32"/>
          <w:szCs w:val="32"/>
        </w:rPr>
        <w:t>Ley de Desarrollo Autónomo de los pueblos indígenas No. 14.352, se informa que si bien es cierto la aprobación de este proyecto de ley constituye una deuda histórica del Estado con los pueblos indígenas, deseamos informar que en los últimos meses algunos pueblos indígenas han informado al Estado sobre la necesidad de revisar la versión actual del proyecto de ley. Hacemos del conocimiento del Comité que este tema fue tratado en una subcomisión sobre pueblos indígenas de la Comisión Permanente de Derechos Humanos de la Asamblea Legislativa que recomendó el desarrollo de un espacio de análisis sobre el proyecto de Ley previo a recomendar su votación. La sub comisión para el estudio de la situación de los Derechos Humanos de los Pueblos Indígenas contó con la activa participación de miembros de organizaciones indígenas, del Ministerio de la Presidencia, de la Comisión Nacional de Asuntos Indígenas (CONAI), la Defensoría de los Habitantes y el Poder Judicial. El Gobierno está en la mejor disposición de convocar a un espacio de análisis para definir la ruta para avanzar en la aprobación de esta legislación indispensable para fortalecer el respeto de los derechos fundamentales de los pueblos indígenas.</w:t>
      </w:r>
    </w:p>
    <w:p w:rsidR="00CF7EAB" w:rsidRPr="00CF7EAB" w:rsidRDefault="00CF7EAB" w:rsidP="003B16E6">
      <w:pPr>
        <w:pStyle w:val="ListParagraph"/>
        <w:shd w:val="clear" w:color="auto" w:fill="FDFDFD"/>
        <w:suppressAutoHyphens/>
        <w:spacing w:before="280" w:after="280" w:line="360" w:lineRule="auto"/>
        <w:ind w:left="0" w:right="-238" w:hanging="11"/>
        <w:jc w:val="both"/>
        <w:rPr>
          <w:rFonts w:ascii="Times New Roman" w:hAnsi="Times New Roman"/>
          <w:sz w:val="32"/>
          <w:szCs w:val="32"/>
        </w:rPr>
      </w:pPr>
    </w:p>
    <w:p w:rsidR="00335181" w:rsidRPr="00CF7EAB" w:rsidRDefault="00335181" w:rsidP="003B16E6">
      <w:pPr>
        <w:pStyle w:val="ListParagraph"/>
        <w:numPr>
          <w:ilvl w:val="0"/>
          <w:numId w:val="8"/>
        </w:numPr>
        <w:shd w:val="clear" w:color="auto" w:fill="FDFDFD"/>
        <w:suppressAutoHyphens/>
        <w:spacing w:before="280" w:after="280" w:line="360" w:lineRule="auto"/>
        <w:ind w:left="0" w:right="-238" w:hanging="11"/>
        <w:jc w:val="both"/>
        <w:rPr>
          <w:rFonts w:ascii="Times New Roman" w:hAnsi="Times New Roman"/>
          <w:sz w:val="32"/>
          <w:szCs w:val="32"/>
        </w:rPr>
      </w:pPr>
      <w:r w:rsidRPr="00CF7EAB">
        <w:rPr>
          <w:rFonts w:ascii="Times New Roman" w:hAnsi="Times New Roman"/>
          <w:sz w:val="32"/>
          <w:szCs w:val="32"/>
        </w:rPr>
        <w:t>Informamos al Comité que como parte del compromiso del Estado con la implementación de los derechos de los pueblos indígenas hemos definido un mecanismos de diálogo con 8 territorios indígenas de la vertiente atlántica del país, éste diálogo abierto y transparente fue un acuerdo entre los 8 territorios indígenas y la Presidencia de la República. El mecanismo de diálogo fue denominado “Festival Cultural Red Indígena Bribri Cabecar con el Gobierno</w:t>
      </w:r>
      <w:r w:rsidR="00215E4C">
        <w:rPr>
          <w:rFonts w:ascii="Times New Roman" w:hAnsi="Times New Roman"/>
          <w:sz w:val="32"/>
          <w:szCs w:val="32"/>
        </w:rPr>
        <w:t xml:space="preserve"> de Costa Rica: Dialogando para</w:t>
      </w:r>
      <w:r w:rsidRPr="00CF7EAB">
        <w:rPr>
          <w:rFonts w:ascii="Times New Roman" w:hAnsi="Times New Roman"/>
          <w:sz w:val="32"/>
          <w:szCs w:val="32"/>
        </w:rPr>
        <w:t xml:space="preserve"> el Buen Vivir” como un  mecanismo de intercambi</w:t>
      </w:r>
      <w:r w:rsidR="00215E4C">
        <w:rPr>
          <w:rFonts w:ascii="Times New Roman" w:hAnsi="Times New Roman"/>
          <w:sz w:val="32"/>
          <w:szCs w:val="32"/>
        </w:rPr>
        <w:t xml:space="preserve">o, diálogo, rendición de cuentas </w:t>
      </w:r>
      <w:r w:rsidRPr="00CF7EAB">
        <w:rPr>
          <w:rFonts w:ascii="Times New Roman" w:hAnsi="Times New Roman"/>
          <w:sz w:val="32"/>
          <w:szCs w:val="32"/>
        </w:rPr>
        <w:t>y consenso entre autoridades del Gobierno y los pueblos indígenas. Como producto de este mecanismo se desarroll</w:t>
      </w:r>
      <w:r w:rsidR="00215E4C">
        <w:rPr>
          <w:rFonts w:ascii="Times New Roman" w:hAnsi="Times New Roman"/>
          <w:sz w:val="32"/>
          <w:szCs w:val="32"/>
        </w:rPr>
        <w:t>ó</w:t>
      </w:r>
      <w:r w:rsidRPr="00CF7EAB">
        <w:rPr>
          <w:rFonts w:ascii="Times New Roman" w:hAnsi="Times New Roman"/>
          <w:sz w:val="32"/>
          <w:szCs w:val="32"/>
        </w:rPr>
        <w:t xml:space="preserve"> una mesa de diálogo entre los 8 pueblos indígenas y 22 instituciones de Gobierno y 3 Municipalidades, que suscribieron una serie de acuerdos de los cuales ya se tienen resultados concretos con diez instituciones</w:t>
      </w:r>
      <w:r w:rsidRPr="00215E4C">
        <w:rPr>
          <w:rFonts w:ascii="Times New Roman" w:hAnsi="Times New Roman"/>
          <w:sz w:val="24"/>
          <w:szCs w:val="24"/>
        </w:rPr>
        <w:footnoteReference w:id="5"/>
      </w:r>
      <w:r w:rsidRPr="00215E4C">
        <w:rPr>
          <w:rFonts w:ascii="Times New Roman" w:hAnsi="Times New Roman"/>
          <w:sz w:val="24"/>
          <w:szCs w:val="24"/>
        </w:rPr>
        <w:t xml:space="preserve"> </w:t>
      </w:r>
      <w:r w:rsidRPr="00CF7EAB">
        <w:rPr>
          <w:rFonts w:ascii="Times New Roman" w:hAnsi="Times New Roman"/>
          <w:sz w:val="32"/>
          <w:szCs w:val="32"/>
        </w:rPr>
        <w:t>y se avanza con los restantes en temas como salud, educación, gobernabilidad indígena, seguridad, infraestructura, medio ambiente entre otros.</w:t>
      </w:r>
    </w:p>
    <w:p w:rsidR="00CF7EAB" w:rsidRPr="00CF7EAB" w:rsidRDefault="00CF7EAB" w:rsidP="003B16E6">
      <w:pPr>
        <w:pStyle w:val="ListParagraph"/>
        <w:ind w:hanging="11"/>
        <w:rPr>
          <w:rFonts w:ascii="Times New Roman" w:hAnsi="Times New Roman"/>
          <w:sz w:val="32"/>
          <w:szCs w:val="32"/>
        </w:rPr>
      </w:pPr>
    </w:p>
    <w:p w:rsidR="00335181" w:rsidRPr="00CF7EAB" w:rsidRDefault="00335181" w:rsidP="003B16E6">
      <w:pPr>
        <w:pStyle w:val="ListParagraph"/>
        <w:widowControl w:val="0"/>
        <w:numPr>
          <w:ilvl w:val="0"/>
          <w:numId w:val="8"/>
        </w:numPr>
        <w:shd w:val="clear" w:color="auto" w:fill="FDFDFD"/>
        <w:suppressAutoHyphens/>
        <w:autoSpaceDE w:val="0"/>
        <w:autoSpaceDN w:val="0"/>
        <w:adjustRightInd w:val="0"/>
        <w:spacing w:before="72" w:after="280" w:line="360" w:lineRule="auto"/>
        <w:ind w:left="0" w:right="-238" w:hanging="11"/>
        <w:jc w:val="both"/>
        <w:rPr>
          <w:rFonts w:ascii="Times New Roman" w:hAnsi="Times New Roman"/>
          <w:b/>
          <w:sz w:val="32"/>
          <w:szCs w:val="32"/>
        </w:rPr>
      </w:pPr>
      <w:r w:rsidRPr="00CF7EAB">
        <w:rPr>
          <w:rFonts w:ascii="Times New Roman" w:hAnsi="Times New Roman"/>
          <w:sz w:val="32"/>
          <w:szCs w:val="32"/>
        </w:rPr>
        <w:t xml:space="preserve">Con respecto a la implementación de las recomendaciones del entonces </w:t>
      </w:r>
      <w:r w:rsidRPr="00CF7EAB">
        <w:rPr>
          <w:rFonts w:ascii="Times New Roman" w:hAnsi="Times New Roman"/>
          <w:bCs/>
          <w:sz w:val="32"/>
          <w:szCs w:val="32"/>
        </w:rPr>
        <w:t>Relator Especial sobre los derechos de los pueblos indígenas, referidos a  la situación de los pueblos indígenas afectados por el proyecto hidroeléctrico El Diquís, queremos informar que en este momento el Gobierno realiza una serie de acciones para su cumplimiento, con respecto a la consulta informamos que se realizan acciones de coordinación entre la Presidencia de la República y el Sistema de las Naciones Unidas (OIT, Alto Comisionado de Derechos Humanos) y el Instituto Interamericano de Derechos Humanos para lo cual se ha</w:t>
      </w:r>
      <w:r w:rsidR="0088148E">
        <w:rPr>
          <w:rFonts w:ascii="Times New Roman" w:hAnsi="Times New Roman"/>
          <w:bCs/>
          <w:sz w:val="32"/>
          <w:szCs w:val="32"/>
        </w:rPr>
        <w:t>n</w:t>
      </w:r>
      <w:r w:rsidRPr="00CF7EAB">
        <w:rPr>
          <w:rFonts w:ascii="Times New Roman" w:hAnsi="Times New Roman"/>
          <w:bCs/>
          <w:sz w:val="32"/>
          <w:szCs w:val="32"/>
        </w:rPr>
        <w:t xml:space="preserve"> celebrado varias reuniones con el fin de acordar un proceso de cooperación entre estos actores y el Estado</w:t>
      </w:r>
      <w:r w:rsidR="0088148E">
        <w:rPr>
          <w:rFonts w:ascii="Times New Roman" w:hAnsi="Times New Roman"/>
          <w:bCs/>
          <w:sz w:val="32"/>
          <w:szCs w:val="32"/>
        </w:rPr>
        <w:t>. E</w:t>
      </w:r>
      <w:r w:rsidRPr="00CF7EAB">
        <w:rPr>
          <w:rFonts w:ascii="Times New Roman" w:hAnsi="Times New Roman"/>
          <w:bCs/>
          <w:sz w:val="32"/>
          <w:szCs w:val="32"/>
        </w:rPr>
        <w:t xml:space="preserve">l </w:t>
      </w:r>
      <w:r w:rsidR="0088148E">
        <w:rPr>
          <w:rFonts w:ascii="Times New Roman" w:hAnsi="Times New Roman"/>
          <w:bCs/>
          <w:sz w:val="32"/>
          <w:szCs w:val="32"/>
        </w:rPr>
        <w:t xml:space="preserve">Gobierno </w:t>
      </w:r>
      <w:r w:rsidRPr="00CF7EAB">
        <w:rPr>
          <w:rFonts w:ascii="Times New Roman" w:hAnsi="Times New Roman"/>
          <w:bCs/>
          <w:sz w:val="32"/>
          <w:szCs w:val="32"/>
        </w:rPr>
        <w:t>cree que se debe de formular en primera instancia una guía para la consulta construida de manera conjunta con los pueb</w:t>
      </w:r>
      <w:r w:rsidR="0088148E">
        <w:rPr>
          <w:rFonts w:ascii="Times New Roman" w:hAnsi="Times New Roman"/>
          <w:bCs/>
          <w:sz w:val="32"/>
          <w:szCs w:val="32"/>
        </w:rPr>
        <w:t xml:space="preserve">los </w:t>
      </w:r>
      <w:r w:rsidRPr="00CF7EAB">
        <w:rPr>
          <w:rFonts w:ascii="Times New Roman" w:hAnsi="Times New Roman"/>
          <w:bCs/>
          <w:sz w:val="32"/>
          <w:szCs w:val="32"/>
        </w:rPr>
        <w:t>indígenas y posteriormente  realizar las acciones necesarias par</w:t>
      </w:r>
      <w:r w:rsidR="0088148E">
        <w:rPr>
          <w:rFonts w:ascii="Times New Roman" w:hAnsi="Times New Roman"/>
          <w:bCs/>
          <w:sz w:val="32"/>
          <w:szCs w:val="32"/>
        </w:rPr>
        <w:t>a realizar la consulta de el Diqui</w:t>
      </w:r>
      <w:r w:rsidRPr="00CF7EAB">
        <w:rPr>
          <w:rFonts w:ascii="Times New Roman" w:hAnsi="Times New Roman"/>
          <w:bCs/>
          <w:sz w:val="32"/>
          <w:szCs w:val="32"/>
        </w:rPr>
        <w:t>s. Con respecto a las cuestiones de fondo más allá del proyecto hidroeléctrico El Diquis</w:t>
      </w:r>
      <w:r w:rsidR="00A0310A">
        <w:rPr>
          <w:rFonts w:ascii="Times New Roman" w:hAnsi="Times New Roman"/>
          <w:bCs/>
          <w:sz w:val="32"/>
          <w:szCs w:val="32"/>
        </w:rPr>
        <w:t>,</w:t>
      </w:r>
      <w:r w:rsidRPr="00CF7EAB">
        <w:rPr>
          <w:rFonts w:ascii="Times New Roman" w:hAnsi="Times New Roman"/>
          <w:bCs/>
          <w:sz w:val="32"/>
          <w:szCs w:val="32"/>
        </w:rPr>
        <w:t xml:space="preserve"> y que forma parte de las recomendaciones del ex Relator</w:t>
      </w:r>
      <w:r w:rsidR="00A0310A">
        <w:rPr>
          <w:rFonts w:ascii="Times New Roman" w:hAnsi="Times New Roman"/>
          <w:bCs/>
          <w:sz w:val="32"/>
          <w:szCs w:val="32"/>
        </w:rPr>
        <w:t>,</w:t>
      </w:r>
      <w:r w:rsidRPr="00CF7EAB">
        <w:rPr>
          <w:rFonts w:ascii="Times New Roman" w:hAnsi="Times New Roman"/>
          <w:bCs/>
          <w:sz w:val="32"/>
          <w:szCs w:val="32"/>
        </w:rPr>
        <w:t xml:space="preserve"> informamos que el Gobierno cuenta en la actualidad </w:t>
      </w:r>
      <w:r w:rsidR="00A0310A">
        <w:rPr>
          <w:rFonts w:ascii="Times New Roman" w:hAnsi="Times New Roman"/>
          <w:bCs/>
          <w:sz w:val="32"/>
          <w:szCs w:val="32"/>
        </w:rPr>
        <w:t>con un primer borrador de un documento base para el traspaso o reubicación de tierras</w:t>
      </w:r>
      <w:r w:rsidRPr="00CF7EAB">
        <w:rPr>
          <w:rFonts w:ascii="Times New Roman" w:hAnsi="Times New Roman"/>
          <w:bCs/>
          <w:sz w:val="32"/>
          <w:szCs w:val="32"/>
        </w:rPr>
        <w:t xml:space="preserve"> en territorios indígenas al ampa</w:t>
      </w:r>
      <w:r w:rsidR="00A0310A">
        <w:rPr>
          <w:rFonts w:ascii="Times New Roman" w:hAnsi="Times New Roman"/>
          <w:bCs/>
          <w:sz w:val="32"/>
          <w:szCs w:val="32"/>
        </w:rPr>
        <w:t>ro de los artículos tres, cinco</w:t>
      </w:r>
      <w:r w:rsidRPr="00CF7EAB">
        <w:rPr>
          <w:rFonts w:ascii="Times New Roman" w:hAnsi="Times New Roman"/>
          <w:bCs/>
          <w:sz w:val="32"/>
          <w:szCs w:val="32"/>
        </w:rPr>
        <w:t xml:space="preserve">, ocho y nueve de la ley indígena </w:t>
      </w:r>
      <w:r w:rsidR="00A0310A">
        <w:rPr>
          <w:rFonts w:ascii="Times New Roman" w:hAnsi="Times New Roman"/>
          <w:bCs/>
          <w:sz w:val="32"/>
          <w:szCs w:val="32"/>
        </w:rPr>
        <w:t xml:space="preserve">N° 6172. El </w:t>
      </w:r>
      <w:r w:rsidRPr="00CF7EAB">
        <w:rPr>
          <w:rFonts w:ascii="Times New Roman" w:hAnsi="Times New Roman"/>
          <w:bCs/>
          <w:sz w:val="32"/>
          <w:szCs w:val="32"/>
        </w:rPr>
        <w:t>objetivo principal es regular la forma de reubicación e indemnización de tierras ubicadas en Territorios Indígenas, que se encuentran tituladas o en posesión de terceros no indígenas, por parte del Instituto</w:t>
      </w:r>
      <w:r w:rsidR="00A0310A">
        <w:rPr>
          <w:rFonts w:ascii="Times New Roman" w:hAnsi="Times New Roman"/>
          <w:bCs/>
          <w:sz w:val="32"/>
          <w:szCs w:val="32"/>
        </w:rPr>
        <w:t xml:space="preserve"> de Desarrollo Rural</w:t>
      </w:r>
      <w:r w:rsidRPr="00CF7EAB">
        <w:rPr>
          <w:rFonts w:ascii="Times New Roman" w:hAnsi="Times New Roman"/>
          <w:bCs/>
          <w:sz w:val="32"/>
          <w:szCs w:val="32"/>
        </w:rPr>
        <w:t>, para ser traspasadas a las Asociaciones de Desarrollo de los Territorios Indígenas</w:t>
      </w:r>
      <w:r w:rsidR="00A0310A">
        <w:rPr>
          <w:rFonts w:ascii="Times New Roman" w:hAnsi="Times New Roman"/>
          <w:bCs/>
          <w:sz w:val="32"/>
          <w:szCs w:val="32"/>
        </w:rPr>
        <w:t>. Este documento aú</w:t>
      </w:r>
      <w:r w:rsidRPr="00CF7EAB">
        <w:rPr>
          <w:rFonts w:ascii="Times New Roman" w:hAnsi="Times New Roman"/>
          <w:bCs/>
          <w:sz w:val="32"/>
          <w:szCs w:val="32"/>
        </w:rPr>
        <w:t xml:space="preserve">n no ha sido sometido a los territorios indígenas, sin embargo el proceso iniciará en las próximas semanas. </w:t>
      </w:r>
    </w:p>
    <w:p w:rsidR="00335181" w:rsidRPr="00A0310A" w:rsidRDefault="00335181" w:rsidP="003B16E6">
      <w:pPr>
        <w:autoSpaceDE w:val="0"/>
        <w:autoSpaceDN w:val="0"/>
        <w:adjustRightInd w:val="0"/>
        <w:ind w:right="-238" w:hanging="11"/>
        <w:jc w:val="both"/>
        <w:rPr>
          <w:bCs/>
          <w:sz w:val="32"/>
          <w:szCs w:val="32"/>
          <w:lang w:val="es-CR"/>
        </w:rPr>
      </w:pPr>
    </w:p>
    <w:p w:rsidR="00335181" w:rsidRPr="00CF7EAB" w:rsidRDefault="00335181" w:rsidP="003B16E6">
      <w:pPr>
        <w:spacing w:line="360" w:lineRule="auto"/>
        <w:ind w:right="-238" w:hanging="11"/>
        <w:jc w:val="both"/>
        <w:rPr>
          <w:iCs/>
          <w:sz w:val="32"/>
          <w:szCs w:val="32"/>
        </w:rPr>
      </w:pPr>
    </w:p>
    <w:p w:rsidR="006C4190" w:rsidRPr="00CF7EAB" w:rsidRDefault="006C4190" w:rsidP="003B16E6">
      <w:pPr>
        <w:shd w:val="clear" w:color="auto" w:fill="FDFDFD"/>
        <w:spacing w:before="280" w:after="280" w:line="360" w:lineRule="auto"/>
        <w:ind w:right="-238" w:hanging="11"/>
        <w:jc w:val="both"/>
        <w:rPr>
          <w:sz w:val="32"/>
          <w:szCs w:val="32"/>
          <w:u w:val="single"/>
        </w:rPr>
      </w:pPr>
      <w:r w:rsidRPr="00CF7EAB">
        <w:rPr>
          <w:sz w:val="32"/>
          <w:szCs w:val="32"/>
          <w:u w:val="single"/>
        </w:rPr>
        <w:t>MIGRANTES</w:t>
      </w:r>
    </w:p>
    <w:p w:rsidR="00B51BEE" w:rsidRPr="00CF7EAB" w:rsidRDefault="00B51BEE" w:rsidP="003B16E6">
      <w:pPr>
        <w:pStyle w:val="Default"/>
        <w:spacing w:line="360" w:lineRule="auto"/>
        <w:ind w:right="-238" w:hanging="11"/>
        <w:jc w:val="both"/>
        <w:rPr>
          <w:rFonts w:ascii="Times New Roman" w:hAnsi="Times New Roman" w:cs="Times New Roman"/>
          <w:color w:val="auto"/>
          <w:sz w:val="32"/>
          <w:szCs w:val="32"/>
        </w:rPr>
      </w:pPr>
    </w:p>
    <w:p w:rsidR="00337D0F" w:rsidRPr="00CF7EAB" w:rsidRDefault="00337D0F" w:rsidP="003B16E6">
      <w:pPr>
        <w:numPr>
          <w:ilvl w:val="0"/>
          <w:numId w:val="8"/>
        </w:numPr>
        <w:spacing w:line="360" w:lineRule="auto"/>
        <w:ind w:left="0" w:right="-238" w:hanging="11"/>
        <w:jc w:val="both"/>
        <w:rPr>
          <w:bCs/>
          <w:iCs/>
          <w:sz w:val="32"/>
          <w:szCs w:val="32"/>
        </w:rPr>
      </w:pPr>
      <w:r w:rsidRPr="00CF7EAB">
        <w:rPr>
          <w:bCs/>
          <w:iCs/>
          <w:sz w:val="32"/>
          <w:szCs w:val="32"/>
        </w:rPr>
        <w:t xml:space="preserve">Costa Rica como país respetuoso de los derechos humanos,  ha dirigido esfuerzos para gestionar y controlar los flujos migratorios y procurar una adecuada integración de las personas migrantes, así como la promoción del desarrollo nacional mediante el ordenamiento y articulación de las acciones interinstitucionales en materia migratoria. </w:t>
      </w:r>
    </w:p>
    <w:p w:rsidR="00337D0F" w:rsidRPr="00CF7EAB" w:rsidRDefault="00337D0F" w:rsidP="003B16E6">
      <w:pPr>
        <w:spacing w:line="360" w:lineRule="auto"/>
        <w:ind w:right="-238" w:hanging="11"/>
        <w:jc w:val="both"/>
        <w:rPr>
          <w:bCs/>
          <w:iCs/>
          <w:sz w:val="32"/>
          <w:szCs w:val="32"/>
        </w:rPr>
      </w:pPr>
    </w:p>
    <w:p w:rsidR="00337D0F" w:rsidRPr="00CF7EAB" w:rsidRDefault="00337D0F" w:rsidP="003B16E6">
      <w:pPr>
        <w:numPr>
          <w:ilvl w:val="0"/>
          <w:numId w:val="8"/>
        </w:numPr>
        <w:spacing w:line="360" w:lineRule="auto"/>
        <w:ind w:left="0" w:right="-238" w:hanging="11"/>
        <w:jc w:val="both"/>
        <w:rPr>
          <w:bCs/>
          <w:sz w:val="32"/>
          <w:szCs w:val="32"/>
          <w:lang w:val="es-CR"/>
        </w:rPr>
      </w:pPr>
      <w:r w:rsidRPr="00CF7EAB">
        <w:rPr>
          <w:sz w:val="32"/>
          <w:szCs w:val="32"/>
        </w:rPr>
        <w:t xml:space="preserve">En la nueva Ley General de Migración N° </w:t>
      </w:r>
      <w:r w:rsidR="006E7BD4" w:rsidRPr="00CF7EAB">
        <w:rPr>
          <w:bCs/>
          <w:sz w:val="32"/>
          <w:szCs w:val="32"/>
        </w:rPr>
        <w:t>8764, que entró en vigencia el 1°</w:t>
      </w:r>
      <w:r w:rsidRPr="00CF7EAB">
        <w:rPr>
          <w:bCs/>
          <w:sz w:val="32"/>
          <w:szCs w:val="32"/>
        </w:rPr>
        <w:t xml:space="preserve"> de marzo del año 2010, s</w:t>
      </w:r>
      <w:r w:rsidR="00A0310A">
        <w:rPr>
          <w:bCs/>
          <w:sz w:val="32"/>
          <w:szCs w:val="32"/>
        </w:rPr>
        <w:t>e destaca su enfoque humanista,</w:t>
      </w:r>
      <w:r w:rsidRPr="00CF7EAB">
        <w:rPr>
          <w:bCs/>
          <w:sz w:val="32"/>
          <w:szCs w:val="32"/>
        </w:rPr>
        <w:t xml:space="preserve"> y se </w:t>
      </w:r>
      <w:r w:rsidRPr="00CF7EAB">
        <w:rPr>
          <w:bCs/>
          <w:sz w:val="32"/>
          <w:szCs w:val="32"/>
          <w:lang w:val="es-CR"/>
        </w:rPr>
        <w:t>establece el principio de coordinación interinstitucional para el abordaje de la verificación y cumplimiento de la normativa en asocio con las demás instituciones públicas.</w:t>
      </w:r>
    </w:p>
    <w:p w:rsidR="00F517FB" w:rsidRPr="00CF7EAB" w:rsidRDefault="00F517FB" w:rsidP="003B16E6">
      <w:pPr>
        <w:spacing w:line="360" w:lineRule="auto"/>
        <w:ind w:right="-238" w:hanging="11"/>
        <w:jc w:val="both"/>
        <w:rPr>
          <w:bCs/>
          <w:sz w:val="32"/>
          <w:szCs w:val="32"/>
          <w:lang w:val="es-CR"/>
        </w:rPr>
      </w:pPr>
    </w:p>
    <w:p w:rsidR="00F517FB" w:rsidRPr="00CF7EAB" w:rsidRDefault="006E7BD4" w:rsidP="003B16E6">
      <w:pPr>
        <w:numPr>
          <w:ilvl w:val="0"/>
          <w:numId w:val="8"/>
        </w:numPr>
        <w:spacing w:line="360" w:lineRule="auto"/>
        <w:ind w:left="0" w:right="-238" w:hanging="11"/>
        <w:jc w:val="both"/>
        <w:rPr>
          <w:bCs/>
          <w:iCs/>
          <w:sz w:val="32"/>
          <w:szCs w:val="32"/>
        </w:rPr>
      </w:pPr>
      <w:r w:rsidRPr="00CF7EAB">
        <w:rPr>
          <w:bCs/>
          <w:iCs/>
          <w:sz w:val="32"/>
          <w:szCs w:val="32"/>
        </w:rPr>
        <w:t>Esta</w:t>
      </w:r>
      <w:r w:rsidR="005F41BF" w:rsidRPr="00CF7EAB">
        <w:rPr>
          <w:bCs/>
          <w:iCs/>
          <w:sz w:val="32"/>
          <w:szCs w:val="32"/>
        </w:rPr>
        <w:t xml:space="preserve"> Ley de Migración </w:t>
      </w:r>
      <w:r w:rsidRPr="00CF7EAB">
        <w:rPr>
          <w:bCs/>
          <w:iCs/>
          <w:sz w:val="32"/>
          <w:szCs w:val="32"/>
        </w:rPr>
        <w:t>e</w:t>
      </w:r>
      <w:r w:rsidR="005F41BF" w:rsidRPr="00CF7EAB">
        <w:rPr>
          <w:bCs/>
          <w:iCs/>
          <w:sz w:val="32"/>
          <w:szCs w:val="32"/>
        </w:rPr>
        <w:t xml:space="preserve">stablece los principios de la política migratoria del país, dando cumplimiento a los principios de igualdad, equidad, no discriminación e interculturalidad, con el fin de promover la integración social entre la población nacional, la migrante y la refugiada. </w:t>
      </w:r>
    </w:p>
    <w:p w:rsidR="001D0EC8" w:rsidRPr="00CF7EAB" w:rsidRDefault="001D0EC8" w:rsidP="003B16E6">
      <w:pPr>
        <w:spacing w:line="360" w:lineRule="auto"/>
        <w:ind w:right="-238" w:hanging="11"/>
        <w:jc w:val="both"/>
        <w:rPr>
          <w:bCs/>
          <w:iCs/>
          <w:sz w:val="32"/>
          <w:szCs w:val="32"/>
        </w:rPr>
      </w:pPr>
    </w:p>
    <w:p w:rsidR="001D0EC8" w:rsidRPr="00CF7EAB" w:rsidRDefault="0041704E" w:rsidP="003B16E6">
      <w:pPr>
        <w:numPr>
          <w:ilvl w:val="0"/>
          <w:numId w:val="8"/>
        </w:numPr>
        <w:spacing w:line="360" w:lineRule="auto"/>
        <w:ind w:left="0" w:right="-238" w:hanging="11"/>
        <w:jc w:val="both"/>
        <w:rPr>
          <w:bCs/>
          <w:iCs/>
          <w:sz w:val="32"/>
          <w:szCs w:val="32"/>
        </w:rPr>
      </w:pPr>
      <w:r w:rsidRPr="00CF7EAB">
        <w:rPr>
          <w:bCs/>
          <w:iCs/>
          <w:sz w:val="32"/>
          <w:szCs w:val="32"/>
        </w:rPr>
        <w:t xml:space="preserve">El respeto de los derechos fundamentales de las personas migrantes es uno de los pilares fundamentales de la </w:t>
      </w:r>
      <w:r w:rsidR="001D0EC8" w:rsidRPr="00CF7EAB">
        <w:rPr>
          <w:bCs/>
          <w:iCs/>
          <w:sz w:val="32"/>
          <w:szCs w:val="32"/>
        </w:rPr>
        <w:t xml:space="preserve">Política </w:t>
      </w:r>
      <w:r w:rsidRPr="00CF7EAB">
        <w:rPr>
          <w:bCs/>
          <w:iCs/>
          <w:sz w:val="32"/>
          <w:szCs w:val="32"/>
        </w:rPr>
        <w:t>M</w:t>
      </w:r>
      <w:r w:rsidR="001D0EC8" w:rsidRPr="00CF7EAB">
        <w:rPr>
          <w:bCs/>
          <w:iCs/>
          <w:sz w:val="32"/>
          <w:szCs w:val="32"/>
        </w:rPr>
        <w:t>igratoria</w:t>
      </w:r>
      <w:r w:rsidRPr="00CF7EAB">
        <w:rPr>
          <w:bCs/>
          <w:iCs/>
          <w:sz w:val="32"/>
          <w:szCs w:val="32"/>
        </w:rPr>
        <w:t>, la cual</w:t>
      </w:r>
      <w:r w:rsidR="001D0EC8" w:rsidRPr="00CF7EAB">
        <w:rPr>
          <w:bCs/>
          <w:iCs/>
          <w:sz w:val="32"/>
          <w:szCs w:val="32"/>
        </w:rPr>
        <w:t xml:space="preserve"> es sensible a las </w:t>
      </w:r>
      <w:r w:rsidR="003F7AE7" w:rsidRPr="00CF7EAB">
        <w:rPr>
          <w:bCs/>
          <w:iCs/>
          <w:sz w:val="32"/>
          <w:szCs w:val="32"/>
        </w:rPr>
        <w:t>poblaciones</w:t>
      </w:r>
      <w:r w:rsidR="001D0EC8" w:rsidRPr="00CF7EAB">
        <w:rPr>
          <w:bCs/>
          <w:iCs/>
          <w:sz w:val="32"/>
          <w:szCs w:val="32"/>
        </w:rPr>
        <w:t xml:space="preserve"> vulnerables, por lo que </w:t>
      </w:r>
      <w:r w:rsidR="003F7AE7" w:rsidRPr="00CF7EAB">
        <w:rPr>
          <w:bCs/>
          <w:iCs/>
          <w:sz w:val="32"/>
          <w:szCs w:val="32"/>
        </w:rPr>
        <w:t>toma en cuenta las especifi</w:t>
      </w:r>
      <w:r w:rsidR="00925E73" w:rsidRPr="00CF7EAB">
        <w:rPr>
          <w:bCs/>
          <w:iCs/>
          <w:sz w:val="32"/>
          <w:szCs w:val="32"/>
        </w:rPr>
        <w:t>ci</w:t>
      </w:r>
      <w:r w:rsidR="003F7AE7" w:rsidRPr="00CF7EAB">
        <w:rPr>
          <w:bCs/>
          <w:iCs/>
          <w:sz w:val="32"/>
          <w:szCs w:val="32"/>
        </w:rPr>
        <w:t xml:space="preserve">dades de diversos grupos  como las poblaciones indígenas, las personas menores de edad, las víctimas de trata y el tráfico ilícito de migrantes y las y los refugiados. </w:t>
      </w:r>
    </w:p>
    <w:p w:rsidR="00FB5824" w:rsidRPr="00CF7EAB" w:rsidRDefault="00FB5824" w:rsidP="003B16E6">
      <w:pPr>
        <w:spacing w:line="360" w:lineRule="auto"/>
        <w:ind w:right="-238" w:hanging="11"/>
        <w:jc w:val="both"/>
        <w:rPr>
          <w:bCs/>
          <w:iCs/>
          <w:sz w:val="32"/>
          <w:szCs w:val="32"/>
        </w:rPr>
      </w:pPr>
    </w:p>
    <w:p w:rsidR="00240D4D" w:rsidRPr="00CF7EAB" w:rsidRDefault="00FB5824" w:rsidP="003B16E6">
      <w:pPr>
        <w:numPr>
          <w:ilvl w:val="0"/>
          <w:numId w:val="8"/>
        </w:numPr>
        <w:spacing w:line="360" w:lineRule="auto"/>
        <w:ind w:left="0" w:right="-238" w:hanging="11"/>
        <w:jc w:val="both"/>
        <w:rPr>
          <w:bCs/>
          <w:iCs/>
          <w:sz w:val="32"/>
          <w:szCs w:val="32"/>
        </w:rPr>
      </w:pPr>
      <w:r w:rsidRPr="00CF7EAB">
        <w:rPr>
          <w:bCs/>
          <w:iCs/>
          <w:sz w:val="32"/>
          <w:szCs w:val="32"/>
        </w:rPr>
        <w:t xml:space="preserve">El artículo 6, en su inciso 1, establece que la política migratoria estará orientada principalmente, entre otros, a: “Promover, regular, orientar y ordenar las dinámicas de inmigración y emigración, en forma tal que contribuyan al desarrollo nacional por medio del enriquecimiento económico social y cultural de la sociedad costarricense. Con ese propósito se promoverá </w:t>
      </w:r>
      <w:r w:rsidR="00F91BA6" w:rsidRPr="00CF7EAB">
        <w:rPr>
          <w:bCs/>
          <w:iCs/>
          <w:sz w:val="32"/>
          <w:szCs w:val="32"/>
        </w:rPr>
        <w:t>la regularización e integración de las comunidades inmigrantes en la sociedad costarricense, así como el establecimiento de mecanismos que permitan mantener y estimular el vínculo permanente entre la sociedad nacional y sus comunidades emigrantes.</w:t>
      </w:r>
      <w:r w:rsidR="00240D4D" w:rsidRPr="00CF7EAB">
        <w:rPr>
          <w:bCs/>
          <w:iCs/>
          <w:sz w:val="32"/>
          <w:szCs w:val="32"/>
        </w:rPr>
        <w:t>”</w:t>
      </w:r>
    </w:p>
    <w:p w:rsidR="00F77E54" w:rsidRPr="00CF7EAB" w:rsidRDefault="00F77E54" w:rsidP="003B16E6">
      <w:pPr>
        <w:spacing w:line="360" w:lineRule="auto"/>
        <w:ind w:right="-238" w:hanging="11"/>
        <w:jc w:val="both"/>
        <w:rPr>
          <w:bCs/>
          <w:iCs/>
          <w:sz w:val="32"/>
          <w:szCs w:val="32"/>
        </w:rPr>
      </w:pPr>
    </w:p>
    <w:p w:rsidR="00F77E54" w:rsidRPr="00CF7EAB" w:rsidRDefault="00F77E54" w:rsidP="003B16E6">
      <w:pPr>
        <w:pStyle w:val="SingleTxtG"/>
        <w:numPr>
          <w:ilvl w:val="0"/>
          <w:numId w:val="8"/>
        </w:numPr>
        <w:spacing w:line="360" w:lineRule="auto"/>
        <w:ind w:left="0" w:right="-238" w:hanging="11"/>
        <w:rPr>
          <w:sz w:val="32"/>
          <w:szCs w:val="32"/>
        </w:rPr>
      </w:pPr>
      <w:r w:rsidRPr="00CF7EAB">
        <w:rPr>
          <w:sz w:val="32"/>
          <w:szCs w:val="32"/>
        </w:rPr>
        <w:t>El Consejo Nacional de Migración ha conformado un comité técnico, asesor, para la elaboración del Plan de Acción de la Política Migratoria Integral.  Dicho comité está integrado por funcionarios técnicos de las instituciones del Consejo Nacional de Migración, además del Patronato Nacional de la Infancia y la Comisión Nacional para el Mejoramiento de la Administración de la Justicia (CONAMAJ), del Poder Judicial.</w:t>
      </w:r>
    </w:p>
    <w:p w:rsidR="00727B3D" w:rsidRPr="00CF7EAB" w:rsidRDefault="00727B3D" w:rsidP="003B16E6">
      <w:pPr>
        <w:pStyle w:val="ListParagraph"/>
        <w:ind w:left="0" w:right="-238" w:hanging="11"/>
        <w:rPr>
          <w:rFonts w:ascii="Times New Roman" w:hAnsi="Times New Roman"/>
          <w:sz w:val="32"/>
          <w:szCs w:val="32"/>
        </w:rPr>
      </w:pPr>
    </w:p>
    <w:p w:rsidR="00F77E54" w:rsidRPr="00CF7EAB" w:rsidRDefault="00F77E54" w:rsidP="003B16E6">
      <w:pPr>
        <w:pStyle w:val="SingleTxtG"/>
        <w:numPr>
          <w:ilvl w:val="0"/>
          <w:numId w:val="8"/>
        </w:numPr>
        <w:spacing w:line="360" w:lineRule="auto"/>
        <w:ind w:left="0" w:right="-238" w:hanging="11"/>
        <w:rPr>
          <w:sz w:val="32"/>
          <w:szCs w:val="32"/>
        </w:rPr>
      </w:pPr>
      <w:r w:rsidRPr="00CF7EAB">
        <w:rPr>
          <w:sz w:val="32"/>
          <w:szCs w:val="32"/>
        </w:rPr>
        <w:t>Con el fin de alinear la Política Migratoria con el Plan Nacional de Desarrollo, se formularán dos planes que comprenden el actual período gubernamental y el próximo: 2016-2019 y 2020-2023.  Asimismo, se está incorporando un nuevo eje en la Política, el cual corresponde al Fortalecimiento Institucional.  Por otro lado, se está elaborando la Política Nacional contra la Trata de Personas, la cual está tomando como base los ejes de la Política Migratoria 2013-2023.  La metodología comprende la participación de la sociedad civil y se cuenta con el apoyo de la Organización Internacional para las Migraciones.</w:t>
      </w:r>
    </w:p>
    <w:p w:rsidR="00F77E54" w:rsidRPr="00CF7EAB" w:rsidRDefault="00F77E54" w:rsidP="003B16E6">
      <w:pPr>
        <w:spacing w:line="360" w:lineRule="auto"/>
        <w:ind w:right="-238" w:hanging="11"/>
        <w:jc w:val="both"/>
        <w:rPr>
          <w:bCs/>
          <w:iCs/>
          <w:sz w:val="32"/>
          <w:szCs w:val="32"/>
        </w:rPr>
      </w:pPr>
    </w:p>
    <w:p w:rsidR="00F81EC1" w:rsidRPr="00CF7EAB" w:rsidRDefault="00F77E54" w:rsidP="003B16E6">
      <w:pPr>
        <w:numPr>
          <w:ilvl w:val="0"/>
          <w:numId w:val="8"/>
        </w:numPr>
        <w:spacing w:line="360" w:lineRule="auto"/>
        <w:ind w:left="0" w:right="-238" w:hanging="11"/>
        <w:jc w:val="both"/>
        <w:rPr>
          <w:sz w:val="32"/>
          <w:szCs w:val="32"/>
          <w:lang w:val="es-CR"/>
        </w:rPr>
      </w:pPr>
      <w:r w:rsidRPr="00CF7EAB">
        <w:rPr>
          <w:bCs/>
          <w:iCs/>
          <w:sz w:val="32"/>
          <w:szCs w:val="32"/>
        </w:rPr>
        <w:t xml:space="preserve">Para la implementación de la Ley de Migración, </w:t>
      </w:r>
      <w:r w:rsidR="00891DB6" w:rsidRPr="00CF7EAB">
        <w:rPr>
          <w:bCs/>
          <w:iCs/>
          <w:sz w:val="32"/>
          <w:szCs w:val="32"/>
        </w:rPr>
        <w:t xml:space="preserve">se han establecido diferentes reglamentos, donde, dependiendo de la materia, abordan desde una perspectiva integral el tema de las poblaciones vulnerables. Como ejemplo, mencionamos el Reglamento de Extranjería, en donde se incluye  normativa especial para las poblaciones indígenas extranjeras,  extranjeras, como la permanencia en calidad de trabajador transfronterizo,  trabajador temporal y estudiante. </w:t>
      </w:r>
    </w:p>
    <w:p w:rsidR="00240D4D" w:rsidRPr="00CF7EAB" w:rsidRDefault="00240D4D" w:rsidP="003B16E6">
      <w:pPr>
        <w:spacing w:line="360" w:lineRule="auto"/>
        <w:ind w:right="-238" w:hanging="11"/>
        <w:jc w:val="both"/>
        <w:rPr>
          <w:bCs/>
          <w:iCs/>
          <w:sz w:val="32"/>
          <w:szCs w:val="32"/>
        </w:rPr>
      </w:pPr>
    </w:p>
    <w:p w:rsidR="00240D4D" w:rsidRPr="00CF7EAB" w:rsidRDefault="00240D4D" w:rsidP="003B16E6">
      <w:pPr>
        <w:numPr>
          <w:ilvl w:val="0"/>
          <w:numId w:val="8"/>
        </w:numPr>
        <w:spacing w:line="360" w:lineRule="auto"/>
        <w:ind w:left="0" w:right="-238" w:hanging="11"/>
        <w:jc w:val="both"/>
        <w:rPr>
          <w:bCs/>
          <w:iCs/>
          <w:sz w:val="32"/>
          <w:szCs w:val="32"/>
        </w:rPr>
      </w:pPr>
      <w:r w:rsidRPr="00CF7EAB">
        <w:rPr>
          <w:bCs/>
          <w:iCs/>
          <w:sz w:val="32"/>
          <w:szCs w:val="32"/>
        </w:rPr>
        <w:t>Desde el año 2010, en la Dirección General de Migración y Extranjería se crea la Dirección de Integración y Desarrollo Hu</w:t>
      </w:r>
      <w:r w:rsidR="00240F32" w:rsidRPr="00CF7EAB">
        <w:rPr>
          <w:bCs/>
          <w:iCs/>
          <w:sz w:val="32"/>
          <w:szCs w:val="32"/>
        </w:rPr>
        <w:t>mano</w:t>
      </w:r>
      <w:r w:rsidRPr="00CF7EAB">
        <w:rPr>
          <w:bCs/>
          <w:iCs/>
          <w:sz w:val="32"/>
          <w:szCs w:val="32"/>
        </w:rPr>
        <w:t>, encargada del desarrollo, implementación y promoción de la política de integración</w:t>
      </w:r>
      <w:r w:rsidR="00240F32" w:rsidRPr="00CF7EAB">
        <w:rPr>
          <w:bCs/>
          <w:iCs/>
          <w:sz w:val="32"/>
          <w:szCs w:val="32"/>
        </w:rPr>
        <w:t>, y desde donde se han desarrollado proyectos como por ejemplo Rutas de Integración. Esta iniciativa, que consta de informaci</w:t>
      </w:r>
      <w:r w:rsidR="00650D3C" w:rsidRPr="00CF7EAB">
        <w:rPr>
          <w:bCs/>
          <w:iCs/>
          <w:sz w:val="32"/>
          <w:szCs w:val="32"/>
        </w:rPr>
        <w:t>ón accesible en las Oficinas R</w:t>
      </w:r>
      <w:r w:rsidR="00240F32" w:rsidRPr="00CF7EAB">
        <w:rPr>
          <w:bCs/>
          <w:iCs/>
          <w:sz w:val="32"/>
          <w:szCs w:val="32"/>
        </w:rPr>
        <w:t>egionales</w:t>
      </w:r>
      <w:r w:rsidR="00650D3C" w:rsidRPr="00CF7EAB">
        <w:rPr>
          <w:bCs/>
          <w:iCs/>
          <w:sz w:val="32"/>
          <w:szCs w:val="32"/>
        </w:rPr>
        <w:t xml:space="preserve"> de Migración</w:t>
      </w:r>
      <w:r w:rsidR="00240F32" w:rsidRPr="00CF7EAB">
        <w:rPr>
          <w:bCs/>
          <w:iCs/>
          <w:sz w:val="32"/>
          <w:szCs w:val="32"/>
        </w:rPr>
        <w:t>, así como de un vid</w:t>
      </w:r>
      <w:r w:rsidR="00F733C7" w:rsidRPr="00CF7EAB">
        <w:rPr>
          <w:bCs/>
          <w:iCs/>
          <w:sz w:val="32"/>
          <w:szCs w:val="32"/>
        </w:rPr>
        <w:t>eo informativo, brinda orientación sobre</w:t>
      </w:r>
      <w:r w:rsidR="00240F32" w:rsidRPr="00CF7EAB">
        <w:rPr>
          <w:bCs/>
          <w:iCs/>
          <w:sz w:val="32"/>
          <w:szCs w:val="32"/>
        </w:rPr>
        <w:t xml:space="preserve"> los servicios públicos que brinda el Estado, y la facilitación y comprensión de trámites en cuatro grandes áreas como trámites migratorios, apoyo para la educación, deberes y derechos como trabajador y seguro social. </w:t>
      </w:r>
    </w:p>
    <w:p w:rsidR="00F77E54" w:rsidRPr="00CF7EAB" w:rsidRDefault="00F77E54" w:rsidP="003B16E6">
      <w:pPr>
        <w:spacing w:line="360" w:lineRule="auto"/>
        <w:ind w:right="-238" w:hanging="11"/>
        <w:jc w:val="both"/>
        <w:rPr>
          <w:bCs/>
          <w:iCs/>
          <w:sz w:val="32"/>
          <w:szCs w:val="32"/>
        </w:rPr>
      </w:pPr>
    </w:p>
    <w:p w:rsidR="00A01A85" w:rsidRPr="00CF7EAB" w:rsidRDefault="00F77E54" w:rsidP="003B16E6">
      <w:pPr>
        <w:numPr>
          <w:ilvl w:val="0"/>
          <w:numId w:val="8"/>
        </w:numPr>
        <w:spacing w:before="120" w:after="120" w:line="360" w:lineRule="auto"/>
        <w:ind w:left="0" w:right="-238" w:hanging="11"/>
        <w:jc w:val="both"/>
        <w:rPr>
          <w:sz w:val="32"/>
          <w:szCs w:val="32"/>
        </w:rPr>
      </w:pPr>
      <w:r w:rsidRPr="00CF7EAB">
        <w:rPr>
          <w:sz w:val="32"/>
          <w:szCs w:val="32"/>
        </w:rPr>
        <w:t>Así mismo, la Dirección de Integración tiene un programa de denominado migramóvil que le permite a la Dirección General de Migración acercarse a los usuarios nacionales y extranjeros, con lo cual se brinda mayor accesibilidad a los servicios migratorios.</w:t>
      </w:r>
      <w:r w:rsidR="00E46FDE" w:rsidRPr="00CF7EAB">
        <w:rPr>
          <w:sz w:val="32"/>
          <w:szCs w:val="32"/>
        </w:rPr>
        <w:t xml:space="preserve"> Al 30 de junio de 2015  se han efectuado 12 Migramóviles, en Tarrazú, Sixaola, La Carpio, Desamparados, Cureña, Jomuza - Upala, Sinaí y  </w:t>
      </w:r>
      <w:r w:rsidR="00A01A85" w:rsidRPr="00CF7EAB">
        <w:rPr>
          <w:sz w:val="32"/>
          <w:szCs w:val="32"/>
        </w:rPr>
        <w:t>Sabalito.</w:t>
      </w:r>
      <w:r w:rsidR="00E46FDE" w:rsidRPr="00CF7EAB">
        <w:rPr>
          <w:sz w:val="32"/>
          <w:szCs w:val="32"/>
        </w:rPr>
        <w:t xml:space="preserve"> </w:t>
      </w:r>
      <w:r w:rsidR="00A01A85" w:rsidRPr="00CF7EAB">
        <w:rPr>
          <w:sz w:val="32"/>
          <w:szCs w:val="32"/>
        </w:rPr>
        <w:t xml:space="preserve"> </w:t>
      </w:r>
      <w:r w:rsidR="006C4190" w:rsidRPr="00CF7EAB">
        <w:rPr>
          <w:sz w:val="32"/>
          <w:szCs w:val="32"/>
        </w:rPr>
        <w:t>En total s</w:t>
      </w:r>
      <w:r w:rsidR="00A01A85" w:rsidRPr="00CF7EAB">
        <w:rPr>
          <w:sz w:val="32"/>
          <w:szCs w:val="32"/>
        </w:rPr>
        <w:t>e</w:t>
      </w:r>
      <w:r w:rsidR="00E46FDE" w:rsidRPr="00CF7EAB">
        <w:rPr>
          <w:sz w:val="32"/>
          <w:szCs w:val="32"/>
        </w:rPr>
        <w:t xml:space="preserve"> </w:t>
      </w:r>
      <w:r w:rsidR="00A01A85" w:rsidRPr="00CF7EAB">
        <w:rPr>
          <w:sz w:val="32"/>
          <w:szCs w:val="32"/>
        </w:rPr>
        <w:t xml:space="preserve">atendieron a 1.017 personas. </w:t>
      </w:r>
    </w:p>
    <w:p w:rsidR="00E46FDE" w:rsidRPr="00CF7EAB" w:rsidRDefault="00E46FDE" w:rsidP="003B16E6">
      <w:pPr>
        <w:spacing w:before="120" w:after="120" w:line="360" w:lineRule="auto"/>
        <w:ind w:right="-238" w:hanging="11"/>
        <w:jc w:val="both"/>
        <w:rPr>
          <w:sz w:val="32"/>
          <w:szCs w:val="32"/>
        </w:rPr>
      </w:pPr>
    </w:p>
    <w:p w:rsidR="00E46FDE" w:rsidRPr="00CF7EAB" w:rsidRDefault="00E46FDE" w:rsidP="003B16E6">
      <w:pPr>
        <w:numPr>
          <w:ilvl w:val="0"/>
          <w:numId w:val="8"/>
        </w:numPr>
        <w:spacing w:before="120" w:after="120" w:line="360" w:lineRule="auto"/>
        <w:ind w:left="0" w:right="-238" w:hanging="11"/>
        <w:jc w:val="both"/>
        <w:rPr>
          <w:sz w:val="32"/>
          <w:szCs w:val="32"/>
        </w:rPr>
      </w:pPr>
      <w:r w:rsidRPr="00CF7EAB">
        <w:rPr>
          <w:sz w:val="32"/>
          <w:szCs w:val="32"/>
        </w:rPr>
        <w:t>Adicionalmente a lo reportado en el Informe, la Dirección General de Migración y Extranjería a través de la Dirección de Integración y Desarrollo Humano, en lo que va de este año 2015,  ha  efectuado  actividades relacionadas con la promoción de la integración de la población migrante,  como charla de sensibilización en municipalidades del país, en especial donde se concentra esta p</w:t>
      </w:r>
      <w:r w:rsidR="003B2BB7" w:rsidRPr="00CF7EAB">
        <w:rPr>
          <w:sz w:val="32"/>
          <w:szCs w:val="32"/>
        </w:rPr>
        <w:t>oblación, como el caso de Upala.</w:t>
      </w:r>
    </w:p>
    <w:p w:rsidR="00727B3D" w:rsidRPr="00CF7EAB" w:rsidRDefault="00727B3D" w:rsidP="003B16E6">
      <w:pPr>
        <w:pStyle w:val="ListParagraph"/>
        <w:ind w:left="0" w:right="-238" w:hanging="11"/>
        <w:rPr>
          <w:rFonts w:ascii="Times New Roman" w:hAnsi="Times New Roman"/>
          <w:sz w:val="32"/>
          <w:szCs w:val="32"/>
        </w:rPr>
      </w:pPr>
    </w:p>
    <w:p w:rsidR="00CF7EAB" w:rsidRPr="00CF7EAB" w:rsidRDefault="00CF7EAB" w:rsidP="003B16E6">
      <w:pPr>
        <w:pStyle w:val="ListParagraph"/>
        <w:ind w:left="0" w:right="-238" w:hanging="11"/>
        <w:rPr>
          <w:rFonts w:ascii="Times New Roman" w:hAnsi="Times New Roman"/>
          <w:sz w:val="32"/>
          <w:szCs w:val="32"/>
        </w:rPr>
      </w:pPr>
    </w:p>
    <w:p w:rsidR="00CF7EAB" w:rsidRPr="00CF7EAB" w:rsidRDefault="00CF7EAB" w:rsidP="003B16E6">
      <w:pPr>
        <w:pStyle w:val="ListParagraph"/>
        <w:ind w:left="0" w:right="-238" w:hanging="11"/>
        <w:rPr>
          <w:rFonts w:ascii="Times New Roman" w:hAnsi="Times New Roman"/>
          <w:sz w:val="32"/>
          <w:szCs w:val="32"/>
        </w:rPr>
      </w:pPr>
    </w:p>
    <w:p w:rsidR="003B2BB7" w:rsidRPr="00CF7EAB" w:rsidRDefault="003B2BB7" w:rsidP="003B16E6">
      <w:pPr>
        <w:pStyle w:val="ListParagraph"/>
        <w:ind w:left="0" w:right="-238" w:hanging="11"/>
        <w:rPr>
          <w:rFonts w:ascii="Times New Roman" w:hAnsi="Times New Roman"/>
          <w:sz w:val="32"/>
          <w:szCs w:val="32"/>
          <w:u w:val="single"/>
        </w:rPr>
      </w:pPr>
      <w:r w:rsidRPr="00CF7EAB">
        <w:rPr>
          <w:rFonts w:ascii="Times New Roman" w:hAnsi="Times New Roman"/>
          <w:sz w:val="32"/>
          <w:szCs w:val="32"/>
          <w:u w:val="single"/>
        </w:rPr>
        <w:t>LGTB</w:t>
      </w:r>
    </w:p>
    <w:p w:rsidR="003B2BB7" w:rsidRPr="00CF7EAB" w:rsidRDefault="003B2BB7" w:rsidP="003B16E6">
      <w:pPr>
        <w:numPr>
          <w:ilvl w:val="0"/>
          <w:numId w:val="8"/>
        </w:numPr>
        <w:spacing w:before="120" w:after="120" w:line="360" w:lineRule="auto"/>
        <w:ind w:left="0" w:right="-238" w:hanging="11"/>
        <w:jc w:val="both"/>
        <w:rPr>
          <w:sz w:val="32"/>
          <w:szCs w:val="32"/>
        </w:rPr>
      </w:pPr>
      <w:r w:rsidRPr="00CF7EAB">
        <w:rPr>
          <w:sz w:val="32"/>
          <w:szCs w:val="32"/>
        </w:rPr>
        <w:t xml:space="preserve">Señor Presidente, </w:t>
      </w:r>
      <w:r w:rsidR="00A0310A">
        <w:rPr>
          <w:sz w:val="32"/>
          <w:szCs w:val="32"/>
        </w:rPr>
        <w:t>l</w:t>
      </w:r>
      <w:r w:rsidRPr="00CF7EAB">
        <w:rPr>
          <w:sz w:val="32"/>
          <w:szCs w:val="32"/>
        </w:rPr>
        <w:t xml:space="preserve">a administración Solís Rivera está comprometida con el reconocimiento y el pleno ejercicio de los derechos de la población sexualmente diversa. Permítame entonces referirme específicamente al reconocimiento de los derechos humanos de las personas LGBTI. Diversas instituciones públicas han creado normativa y reglamentación, así como emitido decisiones que buscan </w:t>
      </w:r>
      <w:r w:rsidR="00A0310A">
        <w:rPr>
          <w:sz w:val="32"/>
          <w:szCs w:val="32"/>
        </w:rPr>
        <w:t>asegurar</w:t>
      </w:r>
      <w:r w:rsidRPr="00CF7EAB">
        <w:rPr>
          <w:sz w:val="32"/>
          <w:szCs w:val="32"/>
        </w:rPr>
        <w:t xml:space="preserve"> el respeto a la identidad sexual</w:t>
      </w:r>
      <w:r w:rsidR="00AB51A7">
        <w:rPr>
          <w:sz w:val="32"/>
          <w:szCs w:val="32"/>
        </w:rPr>
        <w:t xml:space="preserve">. </w:t>
      </w:r>
      <w:r w:rsidRPr="00CF7EAB">
        <w:rPr>
          <w:sz w:val="32"/>
          <w:szCs w:val="32"/>
        </w:rPr>
        <w:t>Decreto N° 08-2010 del TSE, que garantiza el respeto al cambio de identidad sexual en el documento oficial de identificación</w:t>
      </w:r>
      <w:r w:rsidR="00AB51A7">
        <w:rPr>
          <w:sz w:val="32"/>
          <w:szCs w:val="32"/>
        </w:rPr>
        <w:t>;</w:t>
      </w:r>
      <w:r w:rsidRPr="00CF7EAB">
        <w:rPr>
          <w:sz w:val="32"/>
          <w:szCs w:val="32"/>
        </w:rPr>
        <w:t xml:space="preserve"> el derecho a la salud (reforma a los artículos 10 y 12 del Reglamento del Seguro de Salud mediante Acuerdo de Junta Directiva de la CCSS del 21 de mayo de 2014, que permite a parejas del mismo sexo que conviven en unión libre asegurarse mediante beneficio familiar y realizar visitas hospitalarias a sus parejas) y la igualdad de derechos de todas las personas sin discriminación por orientación sexual o identidad/expresión de género (Voto 16632-12 de la Sala Constitucional, que ordena al Ministerio de Justicia hacer efectivo el derecho a las visitas íntimas en las cárceles para parejas del mismo sexo); y Decreto Ejecutivo N° 37071-S, declaratoria del 17 de mayo como el “Día Internacional contra la Homofobia, la Lesbofobia y la Transfobia”). </w:t>
      </w:r>
    </w:p>
    <w:p w:rsidR="003B2BB7" w:rsidRPr="00CF7EAB" w:rsidRDefault="003B2BB7" w:rsidP="003B16E6">
      <w:pPr>
        <w:spacing w:before="120" w:after="120" w:line="360" w:lineRule="auto"/>
        <w:ind w:right="-238" w:hanging="11"/>
        <w:jc w:val="both"/>
        <w:rPr>
          <w:sz w:val="32"/>
          <w:szCs w:val="32"/>
        </w:rPr>
      </w:pPr>
    </w:p>
    <w:p w:rsidR="003B2BB7" w:rsidRPr="00CF7EAB" w:rsidRDefault="003B2BB7" w:rsidP="003B16E6">
      <w:pPr>
        <w:numPr>
          <w:ilvl w:val="0"/>
          <w:numId w:val="8"/>
        </w:numPr>
        <w:spacing w:before="120" w:after="120" w:line="360" w:lineRule="auto"/>
        <w:ind w:left="0" w:right="-238" w:hanging="11"/>
        <w:jc w:val="both"/>
        <w:rPr>
          <w:sz w:val="32"/>
          <w:szCs w:val="32"/>
        </w:rPr>
      </w:pPr>
      <w:r w:rsidRPr="00CF7EAB">
        <w:rPr>
          <w:sz w:val="32"/>
          <w:szCs w:val="32"/>
        </w:rPr>
        <w:t xml:space="preserve">Asimismo, en este año se aprobó mediante Decreto Ejecutivo N° 38999, la “Política del Poder ejecutivo para erradicar de sus instituciones la discriminación hacia la población sexualmente diversa”, que solicita a las instituciones reforzar la capacitación a funcionarios y funcionarias, revisar de la normativa interna de manera tal que se adapte a los requerimientos del decreto en materia de licencias en caso de enfermedad o fallecimiento, establecer un régimen sancionatorio en caso de discriminación, reconocer la identidad de género de según lo solicite la persona funcionaria, y establecer una comisión que velará por el cumplimiento de lo dispuesto en el decreto. </w:t>
      </w:r>
    </w:p>
    <w:p w:rsidR="00AC3828" w:rsidRPr="00CF7EAB" w:rsidRDefault="00AC3828" w:rsidP="003B16E6">
      <w:pPr>
        <w:suppressAutoHyphens w:val="0"/>
        <w:autoSpaceDE w:val="0"/>
        <w:autoSpaceDN w:val="0"/>
        <w:adjustRightInd w:val="0"/>
        <w:spacing w:line="360" w:lineRule="auto"/>
        <w:ind w:right="-238" w:hanging="11"/>
        <w:jc w:val="both"/>
        <w:rPr>
          <w:sz w:val="32"/>
          <w:szCs w:val="32"/>
        </w:rPr>
      </w:pPr>
    </w:p>
    <w:p w:rsidR="00FE3C0D" w:rsidRPr="00CF7EAB" w:rsidRDefault="00CD6D34" w:rsidP="003B16E6">
      <w:pPr>
        <w:numPr>
          <w:ilvl w:val="0"/>
          <w:numId w:val="8"/>
        </w:numPr>
        <w:spacing w:line="360" w:lineRule="auto"/>
        <w:ind w:left="0" w:right="-238" w:hanging="11"/>
        <w:jc w:val="both"/>
        <w:rPr>
          <w:sz w:val="32"/>
          <w:szCs w:val="32"/>
        </w:rPr>
      </w:pPr>
      <w:r w:rsidRPr="00CF7EAB">
        <w:rPr>
          <w:sz w:val="32"/>
          <w:szCs w:val="32"/>
        </w:rPr>
        <w:t>Señor Presidente, concluyo de esta manera la presentación costarricense, dando paso al diálogo interactivo, el cual consideramos como una valiosa y constructiva oportunidad para el intercambio de experiencias, que permitan generar políticas p</w:t>
      </w:r>
      <w:r w:rsidR="00DD0F0C" w:rsidRPr="00CF7EAB">
        <w:rPr>
          <w:sz w:val="32"/>
          <w:szCs w:val="32"/>
        </w:rPr>
        <w:t>úblicas, proyectos e</w:t>
      </w:r>
      <w:r w:rsidRPr="00CF7EAB">
        <w:rPr>
          <w:sz w:val="32"/>
          <w:szCs w:val="32"/>
        </w:rPr>
        <w:t xml:space="preserve"> iniciativas en</w:t>
      </w:r>
      <w:r w:rsidR="00DD0F0C" w:rsidRPr="00CF7EAB">
        <w:rPr>
          <w:sz w:val="32"/>
          <w:szCs w:val="32"/>
        </w:rPr>
        <w:t xml:space="preserve"> la materia</w:t>
      </w:r>
      <w:r w:rsidRPr="00CF7EAB">
        <w:rPr>
          <w:sz w:val="32"/>
          <w:szCs w:val="32"/>
        </w:rPr>
        <w:t xml:space="preserve">. </w:t>
      </w:r>
    </w:p>
    <w:p w:rsidR="00F77E54" w:rsidRPr="00CF7EAB" w:rsidRDefault="00F77E54" w:rsidP="003B16E6">
      <w:pPr>
        <w:spacing w:line="360" w:lineRule="auto"/>
        <w:ind w:right="-238" w:hanging="11"/>
        <w:jc w:val="both"/>
        <w:rPr>
          <w:sz w:val="32"/>
          <w:szCs w:val="32"/>
        </w:rPr>
      </w:pPr>
    </w:p>
    <w:p w:rsidR="00CD63FB" w:rsidRPr="00CF7EAB" w:rsidRDefault="00CD63FB" w:rsidP="003B16E6">
      <w:pPr>
        <w:spacing w:line="360" w:lineRule="auto"/>
        <w:ind w:right="-238" w:hanging="11"/>
        <w:jc w:val="both"/>
        <w:rPr>
          <w:b/>
          <w:i/>
        </w:rPr>
      </w:pPr>
    </w:p>
    <w:sectPr w:rsidR="00CD63FB" w:rsidRPr="00CF7EAB" w:rsidSect="00CF7EAB">
      <w:footerReference w:type="default" r:id="rId10"/>
      <w:pgSz w:w="11907" w:h="16839" w:code="9"/>
      <w:pgMar w:top="1395" w:right="1678" w:bottom="1395" w:left="1678" w:header="720" w:footer="686"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CD8" w:rsidRDefault="00234CD8">
      <w:r>
        <w:separator/>
      </w:r>
    </w:p>
  </w:endnote>
  <w:endnote w:type="continuationSeparator" w:id="0">
    <w:p w:rsidR="00234CD8" w:rsidRDefault="00234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C0D" w:rsidRDefault="00862776">
    <w:pPr>
      <w:pStyle w:val="Footer"/>
      <w:jc w:val="center"/>
    </w:pPr>
    <w:r>
      <w:fldChar w:fldCharType="begin"/>
    </w:r>
    <w:r>
      <w:instrText xml:space="preserve"> PAGE </w:instrText>
    </w:r>
    <w:r>
      <w:fldChar w:fldCharType="separate"/>
    </w:r>
    <w:r>
      <w:rPr>
        <w:noProof/>
      </w:rPr>
      <w:t>1</w:t>
    </w:r>
    <w:r>
      <w:rPr>
        <w:noProof/>
      </w:rPr>
      <w:fldChar w:fldCharType="end"/>
    </w:r>
  </w:p>
  <w:p w:rsidR="00FE3C0D" w:rsidRDefault="00FE3C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CD8" w:rsidRDefault="00234CD8">
      <w:r>
        <w:separator/>
      </w:r>
    </w:p>
  </w:footnote>
  <w:footnote w:type="continuationSeparator" w:id="0">
    <w:p w:rsidR="00234CD8" w:rsidRDefault="00234CD8">
      <w:r>
        <w:continuationSeparator/>
      </w:r>
    </w:p>
  </w:footnote>
  <w:footnote w:id="1">
    <w:p w:rsidR="00003108" w:rsidRPr="00003108" w:rsidRDefault="00003108" w:rsidP="00003108">
      <w:pPr>
        <w:pStyle w:val="yiv1018153416msonormal"/>
        <w:spacing w:line="360" w:lineRule="auto"/>
        <w:jc w:val="both"/>
        <w:rPr>
          <w:rStyle w:val="Strong"/>
          <w:rFonts w:ascii="Bookman Old Style" w:hAnsi="Bookman Old Style"/>
          <w:b w:val="0"/>
          <w:sz w:val="18"/>
          <w:szCs w:val="18"/>
          <w:lang w:val="es-ES_tradnl"/>
        </w:rPr>
      </w:pPr>
      <w:r>
        <w:rPr>
          <w:rStyle w:val="FootnoteReference"/>
        </w:rPr>
        <w:footnoteRef/>
      </w:r>
      <w:r w:rsidRPr="00003108">
        <w:rPr>
          <w:sz w:val="18"/>
          <w:szCs w:val="18"/>
          <w:lang w:val="es-CR"/>
        </w:rPr>
        <w:t xml:space="preserve"> </w:t>
      </w:r>
      <w:r w:rsidRPr="00003108">
        <w:rPr>
          <w:rStyle w:val="Strong"/>
          <w:rFonts w:ascii="Bookman Old Style" w:hAnsi="Bookman Old Style"/>
          <w:b w:val="0"/>
          <w:sz w:val="18"/>
          <w:szCs w:val="18"/>
          <w:lang w:val="es-ES_tradnl"/>
        </w:rPr>
        <w:t>La Política se publicó en La Gaceta número 224 del jueves 20 de noviembre de 2014, mientras que su Plan de Acción en la número 225 del viernes 21 de noviembre de 2014.</w:t>
      </w:r>
    </w:p>
    <w:p w:rsidR="00003108" w:rsidRPr="00003108" w:rsidRDefault="00003108">
      <w:pPr>
        <w:pStyle w:val="FootnoteText"/>
        <w:rPr>
          <w:lang w:val="es-ES_tradnl"/>
        </w:rPr>
      </w:pPr>
    </w:p>
  </w:footnote>
  <w:footnote w:id="2">
    <w:p w:rsidR="0035654A" w:rsidRPr="0035654A" w:rsidRDefault="0035654A">
      <w:pPr>
        <w:pStyle w:val="FootnoteText"/>
      </w:pPr>
    </w:p>
  </w:footnote>
  <w:footnote w:id="3">
    <w:p w:rsidR="00344595" w:rsidRPr="00344595" w:rsidRDefault="00344595">
      <w:pPr>
        <w:pStyle w:val="FootnoteText"/>
        <w:rPr>
          <w:lang w:val="es-CR"/>
        </w:rPr>
      </w:pPr>
      <w:r>
        <w:rPr>
          <w:rStyle w:val="FootnoteReference"/>
        </w:rPr>
        <w:footnoteRef/>
      </w:r>
      <w:r>
        <w:t xml:space="preserve"> </w:t>
      </w:r>
      <w:r>
        <w:rPr>
          <w:lang w:val="es-CR"/>
        </w:rPr>
        <w:t>El próximo censo nacional se realizará en el año 2021 (cada 10 años).</w:t>
      </w:r>
    </w:p>
  </w:footnote>
  <w:footnote w:id="4">
    <w:p w:rsidR="00B66ED5" w:rsidRPr="00B66ED5" w:rsidRDefault="00B66ED5">
      <w:pPr>
        <w:pStyle w:val="FootnoteText"/>
        <w:rPr>
          <w:lang w:val="es-CR"/>
        </w:rPr>
      </w:pPr>
      <w:r>
        <w:rPr>
          <w:rStyle w:val="FootnoteReference"/>
        </w:rPr>
        <w:footnoteRef/>
      </w:r>
      <w:r>
        <w:t xml:space="preserve"> </w:t>
      </w:r>
      <w:r>
        <w:rPr>
          <w:lang w:val="es-CR"/>
        </w:rPr>
        <w:t>Datos de libro Costa Rica a la Luz del Censo 2011, Instituto Nacional de Estadística y Censos, San José, Costa Rica, Mayo 2014</w:t>
      </w:r>
    </w:p>
  </w:footnote>
  <w:footnote w:id="5">
    <w:p w:rsidR="00335181" w:rsidRPr="00146DD0" w:rsidRDefault="00335181" w:rsidP="00335181">
      <w:pPr>
        <w:rPr>
          <w:sz w:val="20"/>
          <w:szCs w:val="20"/>
          <w:lang w:val="es-CR"/>
        </w:rPr>
      </w:pPr>
      <w:r w:rsidRPr="00146DD0">
        <w:rPr>
          <w:rStyle w:val="FootnoteReference"/>
          <w:sz w:val="20"/>
          <w:szCs w:val="20"/>
        </w:rPr>
        <w:footnoteRef/>
      </w:r>
      <w:r w:rsidRPr="00146DD0">
        <w:rPr>
          <w:sz w:val="20"/>
          <w:szCs w:val="20"/>
        </w:rPr>
        <w:t xml:space="preserve"> </w:t>
      </w:r>
      <w:r w:rsidRPr="00146DD0">
        <w:rPr>
          <w:rFonts w:ascii="Calibri" w:hAnsi="Calibri"/>
          <w:color w:val="000000"/>
          <w:sz w:val="20"/>
          <w:szCs w:val="20"/>
          <w:lang w:eastAsia="es-NI"/>
        </w:rPr>
        <w:t>MEP, CCSS, DINADECO, Ministerio Vivienda, Ministerio de Trabajo, PANI, Ministerio Cultura y Juventud, INAMU, BANHVI, y  Municipalidad de Turrialba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5"/>
    <w:multiLevelType w:val="singleLevel"/>
    <w:tmpl w:val="00000005"/>
    <w:name w:val="WW8Num10"/>
    <w:lvl w:ilvl="0">
      <w:start w:val="1"/>
      <w:numFmt w:val="lowerLetter"/>
      <w:lvlText w:val="%1)"/>
      <w:lvlJc w:val="left"/>
      <w:pPr>
        <w:tabs>
          <w:tab w:val="num" w:pos="720"/>
        </w:tabs>
        <w:ind w:left="720" w:hanging="360"/>
      </w:pPr>
      <w:rPr>
        <w:rFonts w:hint="default"/>
        <w:b w:val="0"/>
        <w:bCs/>
        <w:i/>
      </w:rPr>
    </w:lvl>
  </w:abstractNum>
  <w:abstractNum w:abstractNumId="2">
    <w:nsid w:val="05374E71"/>
    <w:multiLevelType w:val="hybridMultilevel"/>
    <w:tmpl w:val="0B842694"/>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
    <w:nsid w:val="0FF32009"/>
    <w:multiLevelType w:val="hybridMultilevel"/>
    <w:tmpl w:val="59BCE9B2"/>
    <w:lvl w:ilvl="0" w:tplc="1284A768">
      <w:start w:val="1"/>
      <w:numFmt w:val="decimal"/>
      <w:lvlText w:val="%1."/>
      <w:lvlJc w:val="left"/>
      <w:pPr>
        <w:ind w:left="786" w:hanging="360"/>
      </w:pPr>
      <w:rPr>
        <w:b w:val="0"/>
        <w:i w:val="0"/>
      </w:rPr>
    </w:lvl>
    <w:lvl w:ilvl="1" w:tplc="93EC3FBE">
      <w:numFmt w:val="bullet"/>
      <w:lvlText w:val=""/>
      <w:lvlJc w:val="left"/>
      <w:pPr>
        <w:ind w:left="1935" w:hanging="855"/>
      </w:pPr>
      <w:rPr>
        <w:rFonts w:ascii="Bookman Old Style" w:eastAsia="Times New Roman" w:hAnsi="Bookman Old Style" w:cs="Arial" w:hint="default"/>
      </w:r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
    <w:nsid w:val="16777D9D"/>
    <w:multiLevelType w:val="multilevel"/>
    <w:tmpl w:val="9C88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CE87878"/>
    <w:multiLevelType w:val="hybridMultilevel"/>
    <w:tmpl w:val="EB6C3E6C"/>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367F574C"/>
    <w:multiLevelType w:val="hybridMultilevel"/>
    <w:tmpl w:val="59BCE9B2"/>
    <w:lvl w:ilvl="0" w:tplc="1284A768">
      <w:start w:val="1"/>
      <w:numFmt w:val="decimal"/>
      <w:lvlText w:val="%1."/>
      <w:lvlJc w:val="left"/>
      <w:pPr>
        <w:ind w:left="786" w:hanging="360"/>
      </w:pPr>
      <w:rPr>
        <w:b w:val="0"/>
        <w:i w:val="0"/>
      </w:rPr>
    </w:lvl>
    <w:lvl w:ilvl="1" w:tplc="93EC3FBE">
      <w:numFmt w:val="bullet"/>
      <w:lvlText w:val=""/>
      <w:lvlJc w:val="left"/>
      <w:pPr>
        <w:ind w:left="1935" w:hanging="855"/>
      </w:pPr>
      <w:rPr>
        <w:rFonts w:ascii="Bookman Old Style" w:eastAsia="Times New Roman" w:hAnsi="Bookman Old Style" w:cs="Arial" w:hint="default"/>
      </w:r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7">
    <w:nsid w:val="5A970EA9"/>
    <w:multiLevelType w:val="hybridMultilevel"/>
    <w:tmpl w:val="4D507D38"/>
    <w:lvl w:ilvl="0" w:tplc="140A0001">
      <w:start w:val="1"/>
      <w:numFmt w:val="bullet"/>
      <w:lvlText w:val=""/>
      <w:lvlJc w:val="left"/>
      <w:pPr>
        <w:ind w:left="-414" w:hanging="360"/>
      </w:pPr>
      <w:rPr>
        <w:rFonts w:ascii="Symbol" w:hAnsi="Symbol" w:hint="default"/>
      </w:rPr>
    </w:lvl>
    <w:lvl w:ilvl="1" w:tplc="140A0003" w:tentative="1">
      <w:start w:val="1"/>
      <w:numFmt w:val="bullet"/>
      <w:lvlText w:val="o"/>
      <w:lvlJc w:val="left"/>
      <w:pPr>
        <w:ind w:left="306" w:hanging="360"/>
      </w:pPr>
      <w:rPr>
        <w:rFonts w:ascii="Courier New" w:hAnsi="Courier New" w:cs="Courier New" w:hint="default"/>
      </w:rPr>
    </w:lvl>
    <w:lvl w:ilvl="2" w:tplc="140A0005" w:tentative="1">
      <w:start w:val="1"/>
      <w:numFmt w:val="bullet"/>
      <w:lvlText w:val=""/>
      <w:lvlJc w:val="left"/>
      <w:pPr>
        <w:ind w:left="1026" w:hanging="360"/>
      </w:pPr>
      <w:rPr>
        <w:rFonts w:ascii="Wingdings" w:hAnsi="Wingdings" w:hint="default"/>
      </w:rPr>
    </w:lvl>
    <w:lvl w:ilvl="3" w:tplc="140A0001" w:tentative="1">
      <w:start w:val="1"/>
      <w:numFmt w:val="bullet"/>
      <w:lvlText w:val=""/>
      <w:lvlJc w:val="left"/>
      <w:pPr>
        <w:ind w:left="1746" w:hanging="360"/>
      </w:pPr>
      <w:rPr>
        <w:rFonts w:ascii="Symbol" w:hAnsi="Symbol" w:hint="default"/>
      </w:rPr>
    </w:lvl>
    <w:lvl w:ilvl="4" w:tplc="140A0003" w:tentative="1">
      <w:start w:val="1"/>
      <w:numFmt w:val="bullet"/>
      <w:lvlText w:val="o"/>
      <w:lvlJc w:val="left"/>
      <w:pPr>
        <w:ind w:left="2466" w:hanging="360"/>
      </w:pPr>
      <w:rPr>
        <w:rFonts w:ascii="Courier New" w:hAnsi="Courier New" w:cs="Courier New" w:hint="default"/>
      </w:rPr>
    </w:lvl>
    <w:lvl w:ilvl="5" w:tplc="140A0005" w:tentative="1">
      <w:start w:val="1"/>
      <w:numFmt w:val="bullet"/>
      <w:lvlText w:val=""/>
      <w:lvlJc w:val="left"/>
      <w:pPr>
        <w:ind w:left="3186" w:hanging="360"/>
      </w:pPr>
      <w:rPr>
        <w:rFonts w:ascii="Wingdings" w:hAnsi="Wingdings" w:hint="default"/>
      </w:rPr>
    </w:lvl>
    <w:lvl w:ilvl="6" w:tplc="140A0001" w:tentative="1">
      <w:start w:val="1"/>
      <w:numFmt w:val="bullet"/>
      <w:lvlText w:val=""/>
      <w:lvlJc w:val="left"/>
      <w:pPr>
        <w:ind w:left="3906" w:hanging="360"/>
      </w:pPr>
      <w:rPr>
        <w:rFonts w:ascii="Symbol" w:hAnsi="Symbol" w:hint="default"/>
      </w:rPr>
    </w:lvl>
    <w:lvl w:ilvl="7" w:tplc="140A0003" w:tentative="1">
      <w:start w:val="1"/>
      <w:numFmt w:val="bullet"/>
      <w:lvlText w:val="o"/>
      <w:lvlJc w:val="left"/>
      <w:pPr>
        <w:ind w:left="4626" w:hanging="360"/>
      </w:pPr>
      <w:rPr>
        <w:rFonts w:ascii="Courier New" w:hAnsi="Courier New" w:cs="Courier New" w:hint="default"/>
      </w:rPr>
    </w:lvl>
    <w:lvl w:ilvl="8" w:tplc="140A0005" w:tentative="1">
      <w:start w:val="1"/>
      <w:numFmt w:val="bullet"/>
      <w:lvlText w:val=""/>
      <w:lvlJc w:val="left"/>
      <w:pPr>
        <w:ind w:left="5346" w:hanging="360"/>
      </w:pPr>
      <w:rPr>
        <w:rFonts w:ascii="Wingdings" w:hAnsi="Wingdings" w:hint="default"/>
      </w:rPr>
    </w:lvl>
  </w:abstractNum>
  <w:abstractNum w:abstractNumId="8">
    <w:nsid w:val="66727B46"/>
    <w:multiLevelType w:val="hybridMultilevel"/>
    <w:tmpl w:val="FAE60EC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9">
    <w:nsid w:val="7B070872"/>
    <w:multiLevelType w:val="hybridMultilevel"/>
    <w:tmpl w:val="53A2EB10"/>
    <w:lvl w:ilvl="0" w:tplc="60B0C7A8">
      <w:start w:val="1"/>
      <w:numFmt w:val="decimal"/>
      <w:lvlText w:val="%1."/>
      <w:lvlJc w:val="left"/>
      <w:pPr>
        <w:ind w:left="1353"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8"/>
  </w:num>
  <w:num w:numId="3">
    <w:abstractNumId w:val="9"/>
  </w:num>
  <w:num w:numId="4">
    <w:abstractNumId w:val="2"/>
  </w:num>
  <w:num w:numId="5">
    <w:abstractNumId w:val="4"/>
  </w:num>
  <w:num w:numId="6">
    <w:abstractNumId w:val="7"/>
  </w:num>
  <w:num w:numId="7">
    <w:abstractNumId w:val="1"/>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200"/>
  <w:drawingGridVerticalSpacing w:val="0"/>
  <w:displayHorizontalDrawingGridEvery w:val="0"/>
  <w:displayVerticalDrawingGridEvery w:val="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441"/>
    <w:rsid w:val="00003108"/>
    <w:rsid w:val="00032EBE"/>
    <w:rsid w:val="00035F91"/>
    <w:rsid w:val="00047132"/>
    <w:rsid w:val="00054733"/>
    <w:rsid w:val="0006119F"/>
    <w:rsid w:val="00072FC4"/>
    <w:rsid w:val="000827F6"/>
    <w:rsid w:val="00087EC6"/>
    <w:rsid w:val="000C0D84"/>
    <w:rsid w:val="000C3FA3"/>
    <w:rsid w:val="000E2BA7"/>
    <w:rsid w:val="000E31FF"/>
    <w:rsid w:val="000E6EDE"/>
    <w:rsid w:val="000F106E"/>
    <w:rsid w:val="00110747"/>
    <w:rsid w:val="00112E9E"/>
    <w:rsid w:val="001171BA"/>
    <w:rsid w:val="0015427F"/>
    <w:rsid w:val="00180073"/>
    <w:rsid w:val="001869F3"/>
    <w:rsid w:val="001A3719"/>
    <w:rsid w:val="001C5052"/>
    <w:rsid w:val="001D0EC8"/>
    <w:rsid w:val="001E4872"/>
    <w:rsid w:val="001F10F3"/>
    <w:rsid w:val="0020300F"/>
    <w:rsid w:val="00215E4C"/>
    <w:rsid w:val="00234CD8"/>
    <w:rsid w:val="002368D2"/>
    <w:rsid w:val="00240D4D"/>
    <w:rsid w:val="00240F32"/>
    <w:rsid w:val="00261755"/>
    <w:rsid w:val="00281262"/>
    <w:rsid w:val="00284F7B"/>
    <w:rsid w:val="002A725E"/>
    <w:rsid w:val="002C160D"/>
    <w:rsid w:val="002D749C"/>
    <w:rsid w:val="00311C10"/>
    <w:rsid w:val="00320308"/>
    <w:rsid w:val="00331D8B"/>
    <w:rsid w:val="003345F6"/>
    <w:rsid w:val="00335181"/>
    <w:rsid w:val="00336B97"/>
    <w:rsid w:val="00337D0F"/>
    <w:rsid w:val="00344595"/>
    <w:rsid w:val="0035336D"/>
    <w:rsid w:val="0035654A"/>
    <w:rsid w:val="00365D15"/>
    <w:rsid w:val="00391252"/>
    <w:rsid w:val="003A64CA"/>
    <w:rsid w:val="003B16E6"/>
    <w:rsid w:val="003B2BB7"/>
    <w:rsid w:val="003C4339"/>
    <w:rsid w:val="003C71EE"/>
    <w:rsid w:val="003D01EC"/>
    <w:rsid w:val="003D4841"/>
    <w:rsid w:val="003E74C5"/>
    <w:rsid w:val="003F3ED2"/>
    <w:rsid w:val="003F7AE7"/>
    <w:rsid w:val="00401B2D"/>
    <w:rsid w:val="00402D6E"/>
    <w:rsid w:val="00410132"/>
    <w:rsid w:val="0041704E"/>
    <w:rsid w:val="00417301"/>
    <w:rsid w:val="00435DDA"/>
    <w:rsid w:val="00490C1F"/>
    <w:rsid w:val="00497E56"/>
    <w:rsid w:val="004B4262"/>
    <w:rsid w:val="004C18A8"/>
    <w:rsid w:val="004C3826"/>
    <w:rsid w:val="004C6882"/>
    <w:rsid w:val="004E031D"/>
    <w:rsid w:val="004E6824"/>
    <w:rsid w:val="004F3D27"/>
    <w:rsid w:val="004F48AB"/>
    <w:rsid w:val="00530E16"/>
    <w:rsid w:val="005314D4"/>
    <w:rsid w:val="005367D9"/>
    <w:rsid w:val="005422AA"/>
    <w:rsid w:val="005462E3"/>
    <w:rsid w:val="00580E3C"/>
    <w:rsid w:val="0058255E"/>
    <w:rsid w:val="005B7375"/>
    <w:rsid w:val="005E5CAD"/>
    <w:rsid w:val="005E67FA"/>
    <w:rsid w:val="005F41BF"/>
    <w:rsid w:val="005F440A"/>
    <w:rsid w:val="00626096"/>
    <w:rsid w:val="00644F03"/>
    <w:rsid w:val="00650D3C"/>
    <w:rsid w:val="006535E8"/>
    <w:rsid w:val="0066198D"/>
    <w:rsid w:val="006B6282"/>
    <w:rsid w:val="006C155B"/>
    <w:rsid w:val="006C4190"/>
    <w:rsid w:val="006D00A1"/>
    <w:rsid w:val="006E4C6F"/>
    <w:rsid w:val="006E6F7E"/>
    <w:rsid w:val="006E7BD4"/>
    <w:rsid w:val="006F30F3"/>
    <w:rsid w:val="00727B3D"/>
    <w:rsid w:val="00770907"/>
    <w:rsid w:val="007C12A9"/>
    <w:rsid w:val="007C7949"/>
    <w:rsid w:val="007D5D24"/>
    <w:rsid w:val="007E6FBE"/>
    <w:rsid w:val="00806C23"/>
    <w:rsid w:val="00813925"/>
    <w:rsid w:val="00821E35"/>
    <w:rsid w:val="008275E9"/>
    <w:rsid w:val="00830C24"/>
    <w:rsid w:val="008528E0"/>
    <w:rsid w:val="00854187"/>
    <w:rsid w:val="00862776"/>
    <w:rsid w:val="00875754"/>
    <w:rsid w:val="00877407"/>
    <w:rsid w:val="0088148E"/>
    <w:rsid w:val="00891DB6"/>
    <w:rsid w:val="0089237A"/>
    <w:rsid w:val="008B4153"/>
    <w:rsid w:val="008C6A6E"/>
    <w:rsid w:val="008D6271"/>
    <w:rsid w:val="008E3B17"/>
    <w:rsid w:val="008E6B32"/>
    <w:rsid w:val="008F2B06"/>
    <w:rsid w:val="008F5C2C"/>
    <w:rsid w:val="0090191A"/>
    <w:rsid w:val="00903FD7"/>
    <w:rsid w:val="0090591B"/>
    <w:rsid w:val="009126B0"/>
    <w:rsid w:val="009179CB"/>
    <w:rsid w:val="00925E73"/>
    <w:rsid w:val="009306EA"/>
    <w:rsid w:val="00932E04"/>
    <w:rsid w:val="00936AB9"/>
    <w:rsid w:val="00944B38"/>
    <w:rsid w:val="00945443"/>
    <w:rsid w:val="00986768"/>
    <w:rsid w:val="0099599E"/>
    <w:rsid w:val="009A2226"/>
    <w:rsid w:val="009C1D95"/>
    <w:rsid w:val="009C5E89"/>
    <w:rsid w:val="009D6EB0"/>
    <w:rsid w:val="009E51E9"/>
    <w:rsid w:val="009F42D5"/>
    <w:rsid w:val="00A01A85"/>
    <w:rsid w:val="00A0310A"/>
    <w:rsid w:val="00A15524"/>
    <w:rsid w:val="00A25E93"/>
    <w:rsid w:val="00A3036B"/>
    <w:rsid w:val="00A51DE8"/>
    <w:rsid w:val="00A62B8E"/>
    <w:rsid w:val="00A76094"/>
    <w:rsid w:val="00A829E9"/>
    <w:rsid w:val="00A84CF5"/>
    <w:rsid w:val="00A90E94"/>
    <w:rsid w:val="00AA38D1"/>
    <w:rsid w:val="00AB51A7"/>
    <w:rsid w:val="00AC1F17"/>
    <w:rsid w:val="00AC3828"/>
    <w:rsid w:val="00AD32C6"/>
    <w:rsid w:val="00AF7239"/>
    <w:rsid w:val="00B016C3"/>
    <w:rsid w:val="00B3202A"/>
    <w:rsid w:val="00B350F2"/>
    <w:rsid w:val="00B51BEE"/>
    <w:rsid w:val="00B60699"/>
    <w:rsid w:val="00B611E1"/>
    <w:rsid w:val="00B63724"/>
    <w:rsid w:val="00B645D9"/>
    <w:rsid w:val="00B66ED5"/>
    <w:rsid w:val="00B74FDE"/>
    <w:rsid w:val="00B8532A"/>
    <w:rsid w:val="00BA1F6C"/>
    <w:rsid w:val="00BA2EDA"/>
    <w:rsid w:val="00BA75A8"/>
    <w:rsid w:val="00BD0427"/>
    <w:rsid w:val="00BF5769"/>
    <w:rsid w:val="00C11441"/>
    <w:rsid w:val="00C116B5"/>
    <w:rsid w:val="00C211EE"/>
    <w:rsid w:val="00C22673"/>
    <w:rsid w:val="00C46B74"/>
    <w:rsid w:val="00C47DBB"/>
    <w:rsid w:val="00C5722A"/>
    <w:rsid w:val="00C63A9C"/>
    <w:rsid w:val="00C67C42"/>
    <w:rsid w:val="00C749E4"/>
    <w:rsid w:val="00C8088E"/>
    <w:rsid w:val="00C84069"/>
    <w:rsid w:val="00CA107F"/>
    <w:rsid w:val="00CB2786"/>
    <w:rsid w:val="00CB6421"/>
    <w:rsid w:val="00CD45F7"/>
    <w:rsid w:val="00CD63FB"/>
    <w:rsid w:val="00CD6D34"/>
    <w:rsid w:val="00CE6784"/>
    <w:rsid w:val="00CF0BF7"/>
    <w:rsid w:val="00CF788D"/>
    <w:rsid w:val="00CF7EAB"/>
    <w:rsid w:val="00D01A73"/>
    <w:rsid w:val="00D253AF"/>
    <w:rsid w:val="00D40796"/>
    <w:rsid w:val="00D45C2C"/>
    <w:rsid w:val="00D54187"/>
    <w:rsid w:val="00D61060"/>
    <w:rsid w:val="00D6577D"/>
    <w:rsid w:val="00D90F6F"/>
    <w:rsid w:val="00DB032F"/>
    <w:rsid w:val="00DB5622"/>
    <w:rsid w:val="00DC3E8C"/>
    <w:rsid w:val="00DC477C"/>
    <w:rsid w:val="00DD0F0C"/>
    <w:rsid w:val="00DE2AD3"/>
    <w:rsid w:val="00DE4483"/>
    <w:rsid w:val="00E1416A"/>
    <w:rsid w:val="00E24B3C"/>
    <w:rsid w:val="00E33754"/>
    <w:rsid w:val="00E46FDE"/>
    <w:rsid w:val="00E92041"/>
    <w:rsid w:val="00E9759B"/>
    <w:rsid w:val="00EB44E5"/>
    <w:rsid w:val="00EB6D04"/>
    <w:rsid w:val="00ED7E68"/>
    <w:rsid w:val="00EE2B7B"/>
    <w:rsid w:val="00EF0ECF"/>
    <w:rsid w:val="00F25B31"/>
    <w:rsid w:val="00F3246D"/>
    <w:rsid w:val="00F43070"/>
    <w:rsid w:val="00F517FB"/>
    <w:rsid w:val="00F6593A"/>
    <w:rsid w:val="00F70CDC"/>
    <w:rsid w:val="00F725DB"/>
    <w:rsid w:val="00F733C7"/>
    <w:rsid w:val="00F77AEC"/>
    <w:rsid w:val="00F77E54"/>
    <w:rsid w:val="00F81EC1"/>
    <w:rsid w:val="00F87E3B"/>
    <w:rsid w:val="00F91BA6"/>
    <w:rsid w:val="00F97CE9"/>
    <w:rsid w:val="00F97DF8"/>
    <w:rsid w:val="00FA1DA1"/>
    <w:rsid w:val="00FB30BE"/>
    <w:rsid w:val="00FB5824"/>
    <w:rsid w:val="00FB587A"/>
    <w:rsid w:val="00FB5A58"/>
    <w:rsid w:val="00FC38A7"/>
    <w:rsid w:val="00FC7F6C"/>
    <w:rsid w:val="00FD6D98"/>
    <w:rsid w:val="00FE3C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59B"/>
    <w:pPr>
      <w:suppressAutoHyphens/>
    </w:pPr>
    <w:rPr>
      <w:sz w:val="24"/>
      <w:szCs w:val="24"/>
      <w:lang w:val="es-ES" w:eastAsia="ar-SA"/>
    </w:rPr>
  </w:style>
  <w:style w:type="paragraph" w:styleId="Heading1">
    <w:name w:val="heading 1"/>
    <w:basedOn w:val="Normal"/>
    <w:next w:val="Normal"/>
    <w:qFormat/>
    <w:rsid w:val="00E9759B"/>
    <w:pPr>
      <w:keepNext/>
      <w:numPr>
        <w:numId w:val="1"/>
      </w:numPr>
      <w:spacing w:before="240" w:after="60"/>
      <w:outlineLvl w:val="0"/>
    </w:pPr>
    <w:rPr>
      <w:rFonts w:ascii="Arial" w:hAnsi="Arial" w:cs="Arial"/>
      <w:b/>
      <w:bCs/>
      <w:kern w:val="1"/>
      <w:sz w:val="32"/>
      <w:szCs w:val="32"/>
    </w:rPr>
  </w:style>
  <w:style w:type="paragraph" w:styleId="Heading2">
    <w:name w:val="heading 2"/>
    <w:basedOn w:val="Normal"/>
    <w:next w:val="Normal"/>
    <w:qFormat/>
    <w:rsid w:val="00E9759B"/>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rsid w:val="00E9759B"/>
    <w:pPr>
      <w:keepNext/>
      <w:numPr>
        <w:ilvl w:val="2"/>
        <w:numId w:val="1"/>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E9759B"/>
    <w:rPr>
      <w:rFonts w:ascii="Symbol" w:hAnsi="Symbol" w:cs="Symbol" w:hint="default"/>
    </w:rPr>
  </w:style>
  <w:style w:type="character" w:customStyle="1" w:styleId="WW8Num1z1">
    <w:name w:val="WW8Num1z1"/>
    <w:rsid w:val="00E9759B"/>
    <w:rPr>
      <w:rFonts w:ascii="Courier New" w:hAnsi="Courier New" w:cs="Courier New" w:hint="default"/>
    </w:rPr>
  </w:style>
  <w:style w:type="character" w:customStyle="1" w:styleId="WW8Num1z2">
    <w:name w:val="WW8Num1z2"/>
    <w:rsid w:val="00E9759B"/>
    <w:rPr>
      <w:rFonts w:ascii="Wingdings" w:hAnsi="Wingdings" w:cs="Wingdings" w:hint="default"/>
    </w:rPr>
  </w:style>
  <w:style w:type="character" w:customStyle="1" w:styleId="WW8Num2z0">
    <w:name w:val="WW8Num2z0"/>
    <w:rsid w:val="00E9759B"/>
    <w:rPr>
      <w:rFonts w:hint="default"/>
    </w:rPr>
  </w:style>
  <w:style w:type="character" w:customStyle="1" w:styleId="WW8Num2z1">
    <w:name w:val="WW8Num2z1"/>
    <w:rsid w:val="00E9759B"/>
  </w:style>
  <w:style w:type="character" w:customStyle="1" w:styleId="WW8Num2z2">
    <w:name w:val="WW8Num2z2"/>
    <w:rsid w:val="00E9759B"/>
  </w:style>
  <w:style w:type="character" w:customStyle="1" w:styleId="WW8Num2z3">
    <w:name w:val="WW8Num2z3"/>
    <w:rsid w:val="00E9759B"/>
  </w:style>
  <w:style w:type="character" w:customStyle="1" w:styleId="WW8Num2z4">
    <w:name w:val="WW8Num2z4"/>
    <w:rsid w:val="00E9759B"/>
  </w:style>
  <w:style w:type="character" w:customStyle="1" w:styleId="WW8Num2z5">
    <w:name w:val="WW8Num2z5"/>
    <w:rsid w:val="00E9759B"/>
  </w:style>
  <w:style w:type="character" w:customStyle="1" w:styleId="WW8Num2z6">
    <w:name w:val="WW8Num2z6"/>
    <w:rsid w:val="00E9759B"/>
  </w:style>
  <w:style w:type="character" w:customStyle="1" w:styleId="WW8Num2z7">
    <w:name w:val="WW8Num2z7"/>
    <w:rsid w:val="00E9759B"/>
  </w:style>
  <w:style w:type="character" w:customStyle="1" w:styleId="WW8Num2z8">
    <w:name w:val="WW8Num2z8"/>
    <w:rsid w:val="00E9759B"/>
  </w:style>
  <w:style w:type="character" w:customStyle="1" w:styleId="WW8Num3z0">
    <w:name w:val="WW8Num3z0"/>
    <w:rsid w:val="00E9759B"/>
    <w:rPr>
      <w:rFonts w:ascii="Symbol" w:hAnsi="Symbol" w:cs="Symbol" w:hint="default"/>
    </w:rPr>
  </w:style>
  <w:style w:type="character" w:customStyle="1" w:styleId="WW8Num3z1">
    <w:name w:val="WW8Num3z1"/>
    <w:rsid w:val="00E9759B"/>
    <w:rPr>
      <w:rFonts w:ascii="Courier New" w:hAnsi="Courier New" w:cs="Courier New" w:hint="default"/>
    </w:rPr>
  </w:style>
  <w:style w:type="character" w:customStyle="1" w:styleId="WW8Num3z2">
    <w:name w:val="WW8Num3z2"/>
    <w:rsid w:val="00E9759B"/>
    <w:rPr>
      <w:rFonts w:ascii="Wingdings" w:hAnsi="Wingdings" w:cs="Wingdings" w:hint="default"/>
    </w:rPr>
  </w:style>
  <w:style w:type="character" w:customStyle="1" w:styleId="Fuentedeprrafopredeter1">
    <w:name w:val="Fuente de párrafo predeter.1"/>
    <w:rsid w:val="00E9759B"/>
  </w:style>
  <w:style w:type="character" w:styleId="Hyperlink">
    <w:name w:val="Hyperlink"/>
    <w:rsid w:val="00E9759B"/>
    <w:rPr>
      <w:color w:val="0000FF"/>
      <w:u w:val="single"/>
    </w:rPr>
  </w:style>
  <w:style w:type="character" w:styleId="Emphasis">
    <w:name w:val="Emphasis"/>
    <w:uiPriority w:val="20"/>
    <w:qFormat/>
    <w:rsid w:val="00E9759B"/>
    <w:rPr>
      <w:b/>
      <w:bCs/>
      <w:i w:val="0"/>
      <w:iCs w:val="0"/>
    </w:rPr>
  </w:style>
  <w:style w:type="character" w:customStyle="1" w:styleId="CarCar1">
    <w:name w:val="Car Car1"/>
    <w:rsid w:val="00E9759B"/>
    <w:rPr>
      <w:sz w:val="24"/>
      <w:szCs w:val="24"/>
      <w:lang w:val="es-ES"/>
    </w:rPr>
  </w:style>
  <w:style w:type="character" w:customStyle="1" w:styleId="CarCar">
    <w:name w:val="Car Car"/>
    <w:rsid w:val="00E9759B"/>
    <w:rPr>
      <w:sz w:val="24"/>
      <w:szCs w:val="24"/>
      <w:lang w:val="es-ES"/>
    </w:rPr>
  </w:style>
  <w:style w:type="character" w:styleId="Strong">
    <w:name w:val="Strong"/>
    <w:uiPriority w:val="22"/>
    <w:qFormat/>
    <w:rsid w:val="00E9759B"/>
    <w:rPr>
      <w:b/>
      <w:bCs/>
    </w:rPr>
  </w:style>
  <w:style w:type="character" w:customStyle="1" w:styleId="apple-converted-space">
    <w:name w:val="apple-converted-space"/>
    <w:basedOn w:val="Fuentedeprrafopredeter1"/>
    <w:rsid w:val="00E9759B"/>
  </w:style>
  <w:style w:type="character" w:customStyle="1" w:styleId="Caracteresdenotaalpie">
    <w:name w:val="Caracteres de nota al pie"/>
    <w:rsid w:val="00E9759B"/>
    <w:rPr>
      <w:vertAlign w:val="superscript"/>
    </w:rPr>
  </w:style>
  <w:style w:type="character" w:customStyle="1" w:styleId="CarCar4">
    <w:name w:val="Car Car4"/>
    <w:rsid w:val="00E9759B"/>
    <w:rPr>
      <w:lang w:val="es-ES" w:eastAsia="ar-SA" w:bidi="ar-SA"/>
    </w:rPr>
  </w:style>
  <w:style w:type="paragraph" w:customStyle="1" w:styleId="Encabezado1">
    <w:name w:val="Encabezado1"/>
    <w:basedOn w:val="Normal"/>
    <w:next w:val="BodyText"/>
    <w:rsid w:val="00E9759B"/>
    <w:pPr>
      <w:keepNext/>
      <w:spacing w:before="240" w:after="120"/>
    </w:pPr>
    <w:rPr>
      <w:rFonts w:ascii="Arial" w:eastAsia="SimSun" w:hAnsi="Arial" w:cs="Mangal"/>
      <w:sz w:val="28"/>
      <w:szCs w:val="28"/>
    </w:rPr>
  </w:style>
  <w:style w:type="paragraph" w:styleId="BodyText">
    <w:name w:val="Body Text"/>
    <w:basedOn w:val="Normal"/>
    <w:rsid w:val="00E9759B"/>
    <w:pPr>
      <w:spacing w:after="120"/>
    </w:pPr>
  </w:style>
  <w:style w:type="paragraph" w:styleId="List">
    <w:name w:val="List"/>
    <w:basedOn w:val="BodyText"/>
    <w:rsid w:val="00E9759B"/>
    <w:rPr>
      <w:rFonts w:cs="Mangal"/>
    </w:rPr>
  </w:style>
  <w:style w:type="paragraph" w:customStyle="1" w:styleId="Etiqueta">
    <w:name w:val="Etiqueta"/>
    <w:basedOn w:val="Normal"/>
    <w:rsid w:val="00E9759B"/>
    <w:pPr>
      <w:suppressLineNumbers/>
      <w:spacing w:before="120" w:after="120"/>
    </w:pPr>
    <w:rPr>
      <w:rFonts w:cs="Mangal"/>
      <w:i/>
      <w:iCs/>
    </w:rPr>
  </w:style>
  <w:style w:type="paragraph" w:customStyle="1" w:styleId="ndice">
    <w:name w:val="Índice"/>
    <w:basedOn w:val="Normal"/>
    <w:rsid w:val="00E9759B"/>
    <w:pPr>
      <w:suppressLineNumbers/>
    </w:pPr>
    <w:rPr>
      <w:rFonts w:cs="Mangal"/>
    </w:rPr>
  </w:style>
  <w:style w:type="paragraph" w:styleId="BalloonText">
    <w:name w:val="Balloon Text"/>
    <w:basedOn w:val="Normal"/>
    <w:rsid w:val="00E9759B"/>
    <w:rPr>
      <w:rFonts w:ascii="Tahoma" w:hAnsi="Tahoma" w:cs="Tahoma"/>
      <w:sz w:val="16"/>
      <w:szCs w:val="16"/>
    </w:rPr>
  </w:style>
  <w:style w:type="paragraph" w:styleId="Header">
    <w:name w:val="header"/>
    <w:basedOn w:val="Normal"/>
    <w:link w:val="HeaderChar"/>
    <w:uiPriority w:val="99"/>
    <w:rsid w:val="00E9759B"/>
  </w:style>
  <w:style w:type="paragraph" w:styleId="Footer">
    <w:name w:val="footer"/>
    <w:basedOn w:val="Normal"/>
    <w:rsid w:val="00E9759B"/>
  </w:style>
  <w:style w:type="paragraph" w:styleId="NormalWeb">
    <w:name w:val="Normal (Web)"/>
    <w:basedOn w:val="Normal"/>
    <w:rsid w:val="00E9759B"/>
    <w:pPr>
      <w:spacing w:before="280" w:after="280"/>
    </w:pPr>
  </w:style>
  <w:style w:type="paragraph" w:customStyle="1" w:styleId="mce">
    <w:name w:val="mce"/>
    <w:basedOn w:val="Normal"/>
    <w:rsid w:val="00E9759B"/>
    <w:pPr>
      <w:spacing w:before="280" w:after="280"/>
    </w:pPr>
  </w:style>
  <w:style w:type="paragraph" w:styleId="FootnoteText">
    <w:name w:val="footnote text"/>
    <w:basedOn w:val="Normal"/>
    <w:link w:val="FootnoteTextChar"/>
    <w:uiPriority w:val="99"/>
    <w:rsid w:val="00E9759B"/>
    <w:rPr>
      <w:sz w:val="20"/>
      <w:szCs w:val="20"/>
    </w:rPr>
  </w:style>
  <w:style w:type="character" w:customStyle="1" w:styleId="HeaderChar">
    <w:name w:val="Header Char"/>
    <w:link w:val="Header"/>
    <w:uiPriority w:val="99"/>
    <w:rsid w:val="00F77AEC"/>
    <w:rPr>
      <w:sz w:val="24"/>
      <w:szCs w:val="24"/>
      <w:lang w:val="es-ES" w:eastAsia="ar-SA"/>
    </w:rPr>
  </w:style>
  <w:style w:type="paragraph" w:customStyle="1" w:styleId="yiv1018153416msonormal">
    <w:name w:val="yiv1018153416msonormal"/>
    <w:basedOn w:val="Normal"/>
    <w:rsid w:val="00311C10"/>
    <w:pPr>
      <w:suppressAutoHyphens w:val="0"/>
      <w:spacing w:before="100" w:beforeAutospacing="1" w:after="100" w:afterAutospacing="1"/>
    </w:pPr>
    <w:rPr>
      <w:lang w:val="en-US" w:eastAsia="en-US"/>
    </w:rPr>
  </w:style>
  <w:style w:type="paragraph" w:customStyle="1" w:styleId="SingleTxtG">
    <w:name w:val="_ Single Txt_G"/>
    <w:basedOn w:val="Normal"/>
    <w:rsid w:val="005E5CAD"/>
    <w:pPr>
      <w:suppressAutoHyphens w:val="0"/>
      <w:spacing w:after="120" w:line="240" w:lineRule="atLeast"/>
      <w:ind w:left="1134" w:right="1134"/>
      <w:jc w:val="both"/>
    </w:pPr>
    <w:rPr>
      <w:sz w:val="20"/>
      <w:szCs w:val="20"/>
      <w:lang w:eastAsia="es-ES"/>
    </w:rPr>
  </w:style>
  <w:style w:type="paragraph" w:customStyle="1" w:styleId="Default">
    <w:name w:val="Default"/>
    <w:rsid w:val="00401B2D"/>
    <w:pPr>
      <w:autoSpaceDE w:val="0"/>
      <w:autoSpaceDN w:val="0"/>
      <w:adjustRightInd w:val="0"/>
    </w:pPr>
    <w:rPr>
      <w:rFonts w:ascii="Calibri" w:eastAsia="Calibri" w:hAnsi="Calibri" w:cs="Calibri"/>
      <w:color w:val="000000"/>
      <w:sz w:val="24"/>
      <w:szCs w:val="24"/>
      <w:lang w:val="es-ES" w:eastAsia="en-US"/>
    </w:rPr>
  </w:style>
  <w:style w:type="character" w:customStyle="1" w:styleId="FootnoteTextChar">
    <w:name w:val="Footnote Text Char"/>
    <w:link w:val="FootnoteText"/>
    <w:uiPriority w:val="99"/>
    <w:rsid w:val="00087EC6"/>
    <w:rPr>
      <w:lang w:val="es-ES" w:eastAsia="ar-SA"/>
    </w:rPr>
  </w:style>
  <w:style w:type="character" w:customStyle="1" w:styleId="object">
    <w:name w:val="object"/>
    <w:rsid w:val="008F2B06"/>
  </w:style>
  <w:style w:type="character" w:styleId="FootnoteReference">
    <w:name w:val="footnote reference"/>
    <w:uiPriority w:val="99"/>
    <w:semiHidden/>
    <w:unhideWhenUsed/>
    <w:rsid w:val="00003108"/>
    <w:rPr>
      <w:vertAlign w:val="superscript"/>
    </w:rPr>
  </w:style>
  <w:style w:type="table" w:customStyle="1" w:styleId="MediumGrid3-Accent11">
    <w:name w:val="Medium Grid 3 - Accent 11"/>
    <w:basedOn w:val="TableNormal"/>
    <w:next w:val="MediumGrid3-Accent1"/>
    <w:uiPriority w:val="69"/>
    <w:rsid w:val="00CD45F7"/>
    <w:rPr>
      <w:rFonts w:ascii="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styleId="ListParagraph">
    <w:name w:val="List Paragraph"/>
    <w:basedOn w:val="Normal"/>
    <w:uiPriority w:val="34"/>
    <w:qFormat/>
    <w:rsid w:val="00CD45F7"/>
    <w:pPr>
      <w:suppressAutoHyphens w:val="0"/>
      <w:spacing w:after="200" w:line="276" w:lineRule="auto"/>
      <w:ind w:left="720"/>
      <w:contextualSpacing/>
    </w:pPr>
    <w:rPr>
      <w:rFonts w:ascii="Calibri" w:eastAsia="Calibri" w:hAnsi="Calibri"/>
      <w:sz w:val="22"/>
      <w:szCs w:val="22"/>
      <w:lang w:val="es-CR" w:eastAsia="en-US"/>
    </w:rPr>
  </w:style>
  <w:style w:type="table" w:styleId="MediumGrid3-Accent1">
    <w:name w:val="Medium Grid 3 Accent 1"/>
    <w:basedOn w:val="TableNormal"/>
    <w:uiPriority w:val="69"/>
    <w:semiHidden/>
    <w:unhideWhenUsed/>
    <w:rsid w:val="00CD45F7"/>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character" w:customStyle="1" w:styleId="hasitalic">
    <w:name w:val="has_italic"/>
    <w:rsid w:val="00FB5824"/>
  </w:style>
  <w:style w:type="paragraph" w:styleId="CommentText">
    <w:name w:val="annotation text"/>
    <w:basedOn w:val="Normal"/>
    <w:link w:val="CommentTextChar"/>
    <w:uiPriority w:val="99"/>
    <w:unhideWhenUsed/>
    <w:rsid w:val="00F77E54"/>
    <w:pPr>
      <w:suppressAutoHyphens w:val="0"/>
      <w:spacing w:after="200"/>
    </w:pPr>
    <w:rPr>
      <w:rFonts w:ascii="Calibri" w:hAnsi="Calibri"/>
      <w:sz w:val="20"/>
      <w:szCs w:val="20"/>
    </w:rPr>
  </w:style>
  <w:style w:type="character" w:customStyle="1" w:styleId="CommentTextChar">
    <w:name w:val="Comment Text Char"/>
    <w:link w:val="CommentText"/>
    <w:uiPriority w:val="99"/>
    <w:rsid w:val="00F77E54"/>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59B"/>
    <w:pPr>
      <w:suppressAutoHyphens/>
    </w:pPr>
    <w:rPr>
      <w:sz w:val="24"/>
      <w:szCs w:val="24"/>
      <w:lang w:val="es-ES" w:eastAsia="ar-SA"/>
    </w:rPr>
  </w:style>
  <w:style w:type="paragraph" w:styleId="Heading1">
    <w:name w:val="heading 1"/>
    <w:basedOn w:val="Normal"/>
    <w:next w:val="Normal"/>
    <w:qFormat/>
    <w:rsid w:val="00E9759B"/>
    <w:pPr>
      <w:keepNext/>
      <w:numPr>
        <w:numId w:val="1"/>
      </w:numPr>
      <w:spacing w:before="240" w:after="60"/>
      <w:outlineLvl w:val="0"/>
    </w:pPr>
    <w:rPr>
      <w:rFonts w:ascii="Arial" w:hAnsi="Arial" w:cs="Arial"/>
      <w:b/>
      <w:bCs/>
      <w:kern w:val="1"/>
      <w:sz w:val="32"/>
      <w:szCs w:val="32"/>
    </w:rPr>
  </w:style>
  <w:style w:type="paragraph" w:styleId="Heading2">
    <w:name w:val="heading 2"/>
    <w:basedOn w:val="Normal"/>
    <w:next w:val="Normal"/>
    <w:qFormat/>
    <w:rsid w:val="00E9759B"/>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rsid w:val="00E9759B"/>
    <w:pPr>
      <w:keepNext/>
      <w:numPr>
        <w:ilvl w:val="2"/>
        <w:numId w:val="1"/>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E9759B"/>
    <w:rPr>
      <w:rFonts w:ascii="Symbol" w:hAnsi="Symbol" w:cs="Symbol" w:hint="default"/>
    </w:rPr>
  </w:style>
  <w:style w:type="character" w:customStyle="1" w:styleId="WW8Num1z1">
    <w:name w:val="WW8Num1z1"/>
    <w:rsid w:val="00E9759B"/>
    <w:rPr>
      <w:rFonts w:ascii="Courier New" w:hAnsi="Courier New" w:cs="Courier New" w:hint="default"/>
    </w:rPr>
  </w:style>
  <w:style w:type="character" w:customStyle="1" w:styleId="WW8Num1z2">
    <w:name w:val="WW8Num1z2"/>
    <w:rsid w:val="00E9759B"/>
    <w:rPr>
      <w:rFonts w:ascii="Wingdings" w:hAnsi="Wingdings" w:cs="Wingdings" w:hint="default"/>
    </w:rPr>
  </w:style>
  <w:style w:type="character" w:customStyle="1" w:styleId="WW8Num2z0">
    <w:name w:val="WW8Num2z0"/>
    <w:rsid w:val="00E9759B"/>
    <w:rPr>
      <w:rFonts w:hint="default"/>
    </w:rPr>
  </w:style>
  <w:style w:type="character" w:customStyle="1" w:styleId="WW8Num2z1">
    <w:name w:val="WW8Num2z1"/>
    <w:rsid w:val="00E9759B"/>
  </w:style>
  <w:style w:type="character" w:customStyle="1" w:styleId="WW8Num2z2">
    <w:name w:val="WW8Num2z2"/>
    <w:rsid w:val="00E9759B"/>
  </w:style>
  <w:style w:type="character" w:customStyle="1" w:styleId="WW8Num2z3">
    <w:name w:val="WW8Num2z3"/>
    <w:rsid w:val="00E9759B"/>
  </w:style>
  <w:style w:type="character" w:customStyle="1" w:styleId="WW8Num2z4">
    <w:name w:val="WW8Num2z4"/>
    <w:rsid w:val="00E9759B"/>
  </w:style>
  <w:style w:type="character" w:customStyle="1" w:styleId="WW8Num2z5">
    <w:name w:val="WW8Num2z5"/>
    <w:rsid w:val="00E9759B"/>
  </w:style>
  <w:style w:type="character" w:customStyle="1" w:styleId="WW8Num2z6">
    <w:name w:val="WW8Num2z6"/>
    <w:rsid w:val="00E9759B"/>
  </w:style>
  <w:style w:type="character" w:customStyle="1" w:styleId="WW8Num2z7">
    <w:name w:val="WW8Num2z7"/>
    <w:rsid w:val="00E9759B"/>
  </w:style>
  <w:style w:type="character" w:customStyle="1" w:styleId="WW8Num2z8">
    <w:name w:val="WW8Num2z8"/>
    <w:rsid w:val="00E9759B"/>
  </w:style>
  <w:style w:type="character" w:customStyle="1" w:styleId="WW8Num3z0">
    <w:name w:val="WW8Num3z0"/>
    <w:rsid w:val="00E9759B"/>
    <w:rPr>
      <w:rFonts w:ascii="Symbol" w:hAnsi="Symbol" w:cs="Symbol" w:hint="default"/>
    </w:rPr>
  </w:style>
  <w:style w:type="character" w:customStyle="1" w:styleId="WW8Num3z1">
    <w:name w:val="WW8Num3z1"/>
    <w:rsid w:val="00E9759B"/>
    <w:rPr>
      <w:rFonts w:ascii="Courier New" w:hAnsi="Courier New" w:cs="Courier New" w:hint="default"/>
    </w:rPr>
  </w:style>
  <w:style w:type="character" w:customStyle="1" w:styleId="WW8Num3z2">
    <w:name w:val="WW8Num3z2"/>
    <w:rsid w:val="00E9759B"/>
    <w:rPr>
      <w:rFonts w:ascii="Wingdings" w:hAnsi="Wingdings" w:cs="Wingdings" w:hint="default"/>
    </w:rPr>
  </w:style>
  <w:style w:type="character" w:customStyle="1" w:styleId="Fuentedeprrafopredeter1">
    <w:name w:val="Fuente de párrafo predeter.1"/>
    <w:rsid w:val="00E9759B"/>
  </w:style>
  <w:style w:type="character" w:styleId="Hyperlink">
    <w:name w:val="Hyperlink"/>
    <w:rsid w:val="00E9759B"/>
    <w:rPr>
      <w:color w:val="0000FF"/>
      <w:u w:val="single"/>
    </w:rPr>
  </w:style>
  <w:style w:type="character" w:styleId="Emphasis">
    <w:name w:val="Emphasis"/>
    <w:uiPriority w:val="20"/>
    <w:qFormat/>
    <w:rsid w:val="00E9759B"/>
    <w:rPr>
      <w:b/>
      <w:bCs/>
      <w:i w:val="0"/>
      <w:iCs w:val="0"/>
    </w:rPr>
  </w:style>
  <w:style w:type="character" w:customStyle="1" w:styleId="CarCar1">
    <w:name w:val="Car Car1"/>
    <w:rsid w:val="00E9759B"/>
    <w:rPr>
      <w:sz w:val="24"/>
      <w:szCs w:val="24"/>
      <w:lang w:val="es-ES"/>
    </w:rPr>
  </w:style>
  <w:style w:type="character" w:customStyle="1" w:styleId="CarCar">
    <w:name w:val="Car Car"/>
    <w:rsid w:val="00E9759B"/>
    <w:rPr>
      <w:sz w:val="24"/>
      <w:szCs w:val="24"/>
      <w:lang w:val="es-ES"/>
    </w:rPr>
  </w:style>
  <w:style w:type="character" w:styleId="Strong">
    <w:name w:val="Strong"/>
    <w:uiPriority w:val="22"/>
    <w:qFormat/>
    <w:rsid w:val="00E9759B"/>
    <w:rPr>
      <w:b/>
      <w:bCs/>
    </w:rPr>
  </w:style>
  <w:style w:type="character" w:customStyle="1" w:styleId="apple-converted-space">
    <w:name w:val="apple-converted-space"/>
    <w:basedOn w:val="Fuentedeprrafopredeter1"/>
    <w:rsid w:val="00E9759B"/>
  </w:style>
  <w:style w:type="character" w:customStyle="1" w:styleId="Caracteresdenotaalpie">
    <w:name w:val="Caracteres de nota al pie"/>
    <w:rsid w:val="00E9759B"/>
    <w:rPr>
      <w:vertAlign w:val="superscript"/>
    </w:rPr>
  </w:style>
  <w:style w:type="character" w:customStyle="1" w:styleId="CarCar4">
    <w:name w:val="Car Car4"/>
    <w:rsid w:val="00E9759B"/>
    <w:rPr>
      <w:lang w:val="es-ES" w:eastAsia="ar-SA" w:bidi="ar-SA"/>
    </w:rPr>
  </w:style>
  <w:style w:type="paragraph" w:customStyle="1" w:styleId="Encabezado1">
    <w:name w:val="Encabezado1"/>
    <w:basedOn w:val="Normal"/>
    <w:next w:val="BodyText"/>
    <w:rsid w:val="00E9759B"/>
    <w:pPr>
      <w:keepNext/>
      <w:spacing w:before="240" w:after="120"/>
    </w:pPr>
    <w:rPr>
      <w:rFonts w:ascii="Arial" w:eastAsia="SimSun" w:hAnsi="Arial" w:cs="Mangal"/>
      <w:sz w:val="28"/>
      <w:szCs w:val="28"/>
    </w:rPr>
  </w:style>
  <w:style w:type="paragraph" w:styleId="BodyText">
    <w:name w:val="Body Text"/>
    <w:basedOn w:val="Normal"/>
    <w:rsid w:val="00E9759B"/>
    <w:pPr>
      <w:spacing w:after="120"/>
    </w:pPr>
  </w:style>
  <w:style w:type="paragraph" w:styleId="List">
    <w:name w:val="List"/>
    <w:basedOn w:val="BodyText"/>
    <w:rsid w:val="00E9759B"/>
    <w:rPr>
      <w:rFonts w:cs="Mangal"/>
    </w:rPr>
  </w:style>
  <w:style w:type="paragraph" w:customStyle="1" w:styleId="Etiqueta">
    <w:name w:val="Etiqueta"/>
    <w:basedOn w:val="Normal"/>
    <w:rsid w:val="00E9759B"/>
    <w:pPr>
      <w:suppressLineNumbers/>
      <w:spacing w:before="120" w:after="120"/>
    </w:pPr>
    <w:rPr>
      <w:rFonts w:cs="Mangal"/>
      <w:i/>
      <w:iCs/>
    </w:rPr>
  </w:style>
  <w:style w:type="paragraph" w:customStyle="1" w:styleId="ndice">
    <w:name w:val="Índice"/>
    <w:basedOn w:val="Normal"/>
    <w:rsid w:val="00E9759B"/>
    <w:pPr>
      <w:suppressLineNumbers/>
    </w:pPr>
    <w:rPr>
      <w:rFonts w:cs="Mangal"/>
    </w:rPr>
  </w:style>
  <w:style w:type="paragraph" w:styleId="BalloonText">
    <w:name w:val="Balloon Text"/>
    <w:basedOn w:val="Normal"/>
    <w:rsid w:val="00E9759B"/>
    <w:rPr>
      <w:rFonts w:ascii="Tahoma" w:hAnsi="Tahoma" w:cs="Tahoma"/>
      <w:sz w:val="16"/>
      <w:szCs w:val="16"/>
    </w:rPr>
  </w:style>
  <w:style w:type="paragraph" w:styleId="Header">
    <w:name w:val="header"/>
    <w:basedOn w:val="Normal"/>
    <w:link w:val="HeaderChar"/>
    <w:uiPriority w:val="99"/>
    <w:rsid w:val="00E9759B"/>
  </w:style>
  <w:style w:type="paragraph" w:styleId="Footer">
    <w:name w:val="footer"/>
    <w:basedOn w:val="Normal"/>
    <w:rsid w:val="00E9759B"/>
  </w:style>
  <w:style w:type="paragraph" w:styleId="NormalWeb">
    <w:name w:val="Normal (Web)"/>
    <w:basedOn w:val="Normal"/>
    <w:rsid w:val="00E9759B"/>
    <w:pPr>
      <w:spacing w:before="280" w:after="280"/>
    </w:pPr>
  </w:style>
  <w:style w:type="paragraph" w:customStyle="1" w:styleId="mce">
    <w:name w:val="mce"/>
    <w:basedOn w:val="Normal"/>
    <w:rsid w:val="00E9759B"/>
    <w:pPr>
      <w:spacing w:before="280" w:after="280"/>
    </w:pPr>
  </w:style>
  <w:style w:type="paragraph" w:styleId="FootnoteText">
    <w:name w:val="footnote text"/>
    <w:basedOn w:val="Normal"/>
    <w:link w:val="FootnoteTextChar"/>
    <w:uiPriority w:val="99"/>
    <w:rsid w:val="00E9759B"/>
    <w:rPr>
      <w:sz w:val="20"/>
      <w:szCs w:val="20"/>
    </w:rPr>
  </w:style>
  <w:style w:type="character" w:customStyle="1" w:styleId="HeaderChar">
    <w:name w:val="Header Char"/>
    <w:link w:val="Header"/>
    <w:uiPriority w:val="99"/>
    <w:rsid w:val="00F77AEC"/>
    <w:rPr>
      <w:sz w:val="24"/>
      <w:szCs w:val="24"/>
      <w:lang w:val="es-ES" w:eastAsia="ar-SA"/>
    </w:rPr>
  </w:style>
  <w:style w:type="paragraph" w:customStyle="1" w:styleId="yiv1018153416msonormal">
    <w:name w:val="yiv1018153416msonormal"/>
    <w:basedOn w:val="Normal"/>
    <w:rsid w:val="00311C10"/>
    <w:pPr>
      <w:suppressAutoHyphens w:val="0"/>
      <w:spacing w:before="100" w:beforeAutospacing="1" w:after="100" w:afterAutospacing="1"/>
    </w:pPr>
    <w:rPr>
      <w:lang w:val="en-US" w:eastAsia="en-US"/>
    </w:rPr>
  </w:style>
  <w:style w:type="paragraph" w:customStyle="1" w:styleId="SingleTxtG">
    <w:name w:val="_ Single Txt_G"/>
    <w:basedOn w:val="Normal"/>
    <w:rsid w:val="005E5CAD"/>
    <w:pPr>
      <w:suppressAutoHyphens w:val="0"/>
      <w:spacing w:after="120" w:line="240" w:lineRule="atLeast"/>
      <w:ind w:left="1134" w:right="1134"/>
      <w:jc w:val="both"/>
    </w:pPr>
    <w:rPr>
      <w:sz w:val="20"/>
      <w:szCs w:val="20"/>
      <w:lang w:eastAsia="es-ES"/>
    </w:rPr>
  </w:style>
  <w:style w:type="paragraph" w:customStyle="1" w:styleId="Default">
    <w:name w:val="Default"/>
    <w:rsid w:val="00401B2D"/>
    <w:pPr>
      <w:autoSpaceDE w:val="0"/>
      <w:autoSpaceDN w:val="0"/>
      <w:adjustRightInd w:val="0"/>
    </w:pPr>
    <w:rPr>
      <w:rFonts w:ascii="Calibri" w:eastAsia="Calibri" w:hAnsi="Calibri" w:cs="Calibri"/>
      <w:color w:val="000000"/>
      <w:sz w:val="24"/>
      <w:szCs w:val="24"/>
      <w:lang w:val="es-ES" w:eastAsia="en-US"/>
    </w:rPr>
  </w:style>
  <w:style w:type="character" w:customStyle="1" w:styleId="FootnoteTextChar">
    <w:name w:val="Footnote Text Char"/>
    <w:link w:val="FootnoteText"/>
    <w:uiPriority w:val="99"/>
    <w:rsid w:val="00087EC6"/>
    <w:rPr>
      <w:lang w:val="es-ES" w:eastAsia="ar-SA"/>
    </w:rPr>
  </w:style>
  <w:style w:type="character" w:customStyle="1" w:styleId="object">
    <w:name w:val="object"/>
    <w:rsid w:val="008F2B06"/>
  </w:style>
  <w:style w:type="character" w:styleId="FootnoteReference">
    <w:name w:val="footnote reference"/>
    <w:uiPriority w:val="99"/>
    <w:semiHidden/>
    <w:unhideWhenUsed/>
    <w:rsid w:val="00003108"/>
    <w:rPr>
      <w:vertAlign w:val="superscript"/>
    </w:rPr>
  </w:style>
  <w:style w:type="table" w:customStyle="1" w:styleId="MediumGrid3-Accent11">
    <w:name w:val="Medium Grid 3 - Accent 11"/>
    <w:basedOn w:val="TableNormal"/>
    <w:next w:val="MediumGrid3-Accent1"/>
    <w:uiPriority w:val="69"/>
    <w:rsid w:val="00CD45F7"/>
    <w:rPr>
      <w:rFonts w:ascii="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styleId="ListParagraph">
    <w:name w:val="List Paragraph"/>
    <w:basedOn w:val="Normal"/>
    <w:uiPriority w:val="34"/>
    <w:qFormat/>
    <w:rsid w:val="00CD45F7"/>
    <w:pPr>
      <w:suppressAutoHyphens w:val="0"/>
      <w:spacing w:after="200" w:line="276" w:lineRule="auto"/>
      <w:ind w:left="720"/>
      <w:contextualSpacing/>
    </w:pPr>
    <w:rPr>
      <w:rFonts w:ascii="Calibri" w:eastAsia="Calibri" w:hAnsi="Calibri"/>
      <w:sz w:val="22"/>
      <w:szCs w:val="22"/>
      <w:lang w:val="es-CR" w:eastAsia="en-US"/>
    </w:rPr>
  </w:style>
  <w:style w:type="table" w:styleId="MediumGrid3-Accent1">
    <w:name w:val="Medium Grid 3 Accent 1"/>
    <w:basedOn w:val="TableNormal"/>
    <w:uiPriority w:val="69"/>
    <w:semiHidden/>
    <w:unhideWhenUsed/>
    <w:rsid w:val="00CD45F7"/>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character" w:customStyle="1" w:styleId="hasitalic">
    <w:name w:val="has_italic"/>
    <w:rsid w:val="00FB5824"/>
  </w:style>
  <w:style w:type="paragraph" w:styleId="CommentText">
    <w:name w:val="annotation text"/>
    <w:basedOn w:val="Normal"/>
    <w:link w:val="CommentTextChar"/>
    <w:uiPriority w:val="99"/>
    <w:unhideWhenUsed/>
    <w:rsid w:val="00F77E54"/>
    <w:pPr>
      <w:suppressAutoHyphens w:val="0"/>
      <w:spacing w:after="200"/>
    </w:pPr>
    <w:rPr>
      <w:rFonts w:ascii="Calibri" w:hAnsi="Calibri"/>
      <w:sz w:val="20"/>
      <w:szCs w:val="20"/>
    </w:rPr>
  </w:style>
  <w:style w:type="character" w:customStyle="1" w:styleId="CommentTextChar">
    <w:name w:val="Comment Text Char"/>
    <w:link w:val="CommentText"/>
    <w:uiPriority w:val="99"/>
    <w:rsid w:val="00F77E54"/>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728176">
      <w:bodyDiv w:val="1"/>
      <w:marLeft w:val="0"/>
      <w:marRight w:val="0"/>
      <w:marTop w:val="0"/>
      <w:marBottom w:val="0"/>
      <w:divBdr>
        <w:top w:val="none" w:sz="0" w:space="0" w:color="auto"/>
        <w:left w:val="none" w:sz="0" w:space="0" w:color="auto"/>
        <w:bottom w:val="none" w:sz="0" w:space="0" w:color="auto"/>
        <w:right w:val="none" w:sz="0" w:space="0" w:color="auto"/>
      </w:divBdr>
    </w:div>
    <w:div w:id="1350449257">
      <w:bodyDiv w:val="1"/>
      <w:marLeft w:val="0"/>
      <w:marRight w:val="0"/>
      <w:marTop w:val="0"/>
      <w:marBottom w:val="0"/>
      <w:divBdr>
        <w:top w:val="none" w:sz="0" w:space="0" w:color="auto"/>
        <w:left w:val="none" w:sz="0" w:space="0" w:color="auto"/>
        <w:bottom w:val="none" w:sz="0" w:space="0" w:color="auto"/>
        <w:right w:val="none" w:sz="0" w:space="0" w:color="auto"/>
      </w:divBdr>
    </w:div>
    <w:div w:id="1644770835">
      <w:bodyDiv w:val="1"/>
      <w:marLeft w:val="0"/>
      <w:marRight w:val="0"/>
      <w:marTop w:val="0"/>
      <w:marBottom w:val="0"/>
      <w:divBdr>
        <w:top w:val="none" w:sz="0" w:space="0" w:color="auto"/>
        <w:left w:val="none" w:sz="0" w:space="0" w:color="auto"/>
        <w:bottom w:val="none" w:sz="0" w:space="0" w:color="auto"/>
        <w:right w:val="none" w:sz="0" w:space="0" w:color="auto"/>
      </w:divBdr>
      <w:divsChild>
        <w:div w:id="451901821">
          <w:marLeft w:val="0"/>
          <w:marRight w:val="345"/>
          <w:marTop w:val="0"/>
          <w:marBottom w:val="0"/>
          <w:divBdr>
            <w:top w:val="none" w:sz="0" w:space="0" w:color="auto"/>
            <w:left w:val="none" w:sz="0" w:space="0" w:color="auto"/>
            <w:bottom w:val="none" w:sz="0" w:space="0" w:color="auto"/>
            <w:right w:val="none" w:sz="0" w:space="0" w:color="auto"/>
          </w:divBdr>
          <w:divsChild>
            <w:div w:id="623002022">
              <w:marLeft w:val="0"/>
              <w:marRight w:val="0"/>
              <w:marTop w:val="0"/>
              <w:marBottom w:val="150"/>
              <w:divBdr>
                <w:top w:val="none" w:sz="0" w:space="0" w:color="auto"/>
                <w:left w:val="none" w:sz="0" w:space="0" w:color="auto"/>
                <w:bottom w:val="none" w:sz="0" w:space="0" w:color="auto"/>
                <w:right w:val="none" w:sz="0" w:space="0" w:color="auto"/>
              </w:divBdr>
              <w:divsChild>
                <w:div w:id="109833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280816">
      <w:bodyDiv w:val="1"/>
      <w:marLeft w:val="0"/>
      <w:marRight w:val="0"/>
      <w:marTop w:val="0"/>
      <w:marBottom w:val="0"/>
      <w:divBdr>
        <w:top w:val="none" w:sz="0" w:space="0" w:color="auto"/>
        <w:left w:val="none" w:sz="0" w:space="0" w:color="auto"/>
        <w:bottom w:val="none" w:sz="0" w:space="0" w:color="auto"/>
        <w:right w:val="none" w:sz="0" w:space="0" w:color="auto"/>
      </w:divBdr>
    </w:div>
    <w:div w:id="1942487539">
      <w:bodyDiv w:val="1"/>
      <w:marLeft w:val="0"/>
      <w:marRight w:val="0"/>
      <w:marTop w:val="0"/>
      <w:marBottom w:val="0"/>
      <w:divBdr>
        <w:top w:val="none" w:sz="0" w:space="0" w:color="auto"/>
        <w:left w:val="none" w:sz="0" w:space="0" w:color="auto"/>
        <w:bottom w:val="none" w:sz="0" w:space="0" w:color="auto"/>
        <w:right w:val="none" w:sz="0" w:space="0" w:color="auto"/>
      </w:divBdr>
    </w:div>
    <w:div w:id="2002275159">
      <w:bodyDiv w:val="1"/>
      <w:marLeft w:val="0"/>
      <w:marRight w:val="0"/>
      <w:marTop w:val="0"/>
      <w:marBottom w:val="0"/>
      <w:divBdr>
        <w:top w:val="none" w:sz="0" w:space="0" w:color="auto"/>
        <w:left w:val="none" w:sz="0" w:space="0" w:color="auto"/>
        <w:bottom w:val="none" w:sz="0" w:space="0" w:color="auto"/>
        <w:right w:val="none" w:sz="0" w:space="0" w:color="auto"/>
      </w:divBdr>
    </w:div>
    <w:div w:id="208491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AC4486-3279-4BA9-B530-41395B20858F}"/>
</file>

<file path=customXml/itemProps2.xml><?xml version="1.0" encoding="utf-8"?>
<ds:datastoreItem xmlns:ds="http://schemas.openxmlformats.org/officeDocument/2006/customXml" ds:itemID="{F813CF11-4AA3-48AE-BDAA-64D400BF2F35}"/>
</file>

<file path=customXml/itemProps3.xml><?xml version="1.0" encoding="utf-8"?>
<ds:datastoreItem xmlns:ds="http://schemas.openxmlformats.org/officeDocument/2006/customXml" ds:itemID="{F4C79BCC-510B-448F-8175-1122F538BC19}"/>
</file>

<file path=customXml/itemProps4.xml><?xml version="1.0" encoding="utf-8"?>
<ds:datastoreItem xmlns:ds="http://schemas.openxmlformats.org/officeDocument/2006/customXml" ds:itemID="{4A2A2C4E-0AC8-4FD8-9ED9-58F06EB418CA}"/>
</file>

<file path=docProps/app.xml><?xml version="1.0" encoding="utf-8"?>
<Properties xmlns="http://schemas.openxmlformats.org/officeDocument/2006/extended-properties" xmlns:vt="http://schemas.openxmlformats.org/officeDocument/2006/docPropsVTypes">
  <Template>Normal.dotm</Template>
  <TotalTime>13</TotalTime>
  <Pages>27</Pages>
  <Words>5022</Words>
  <Characters>28629</Characters>
  <Application>Microsoft Office Word</Application>
  <DocSecurity>0</DocSecurity>
  <Lines>238</Lines>
  <Paragraphs>67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Intervención del Estado de Costa Rica</vt:lpstr>
      <vt:lpstr>Intervención del Estado de Costa Rica</vt:lpstr>
      <vt:lpstr>Intervención del Estado de Costa Rica</vt:lpstr>
    </vt:vector>
  </TitlesOfParts>
  <Company>OHCHR</Company>
  <LinksUpToDate>false</LinksUpToDate>
  <CharactersWithSpaces>33584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Intervención del Estado de Costa Rica</dc:title>
  <dc:creator>cjimenez</dc:creator>
  <cp:lastModifiedBy>Kalpana Singh</cp:lastModifiedBy>
  <cp:revision>2</cp:revision>
  <cp:lastPrinted>2015-08-05T12:26:00Z</cp:lastPrinted>
  <dcterms:created xsi:type="dcterms:W3CDTF">2015-08-10T14:47:00Z</dcterms:created>
  <dcterms:modified xsi:type="dcterms:W3CDTF">2015-08-10T14:47:00Z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