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A5471" w:rsidRDefault="006A5471">
      <w:pPr>
        <w:jc w:val="center"/>
        <w:rPr>
          <w:rFonts w:ascii="Roboto" w:eastAsia="Roboto" w:hAnsi="Roboto" w:cs="Roboto"/>
          <w:color w:val="00B0F0"/>
          <w:sz w:val="24"/>
          <w:szCs w:val="24"/>
        </w:rPr>
      </w:pPr>
    </w:p>
    <w:p w14:paraId="00000002" w14:textId="77777777" w:rsidR="006A5471" w:rsidRPr="00211930" w:rsidRDefault="00FB1D51">
      <w:pPr>
        <w:pStyle w:val="Title"/>
        <w:jc w:val="center"/>
        <w:rPr>
          <w:rFonts w:ascii="Roboto" w:eastAsia="Roboto" w:hAnsi="Roboto" w:cs="Roboto"/>
          <w:color w:val="0070C0"/>
          <w:sz w:val="28"/>
          <w:szCs w:val="28"/>
        </w:rPr>
      </w:pPr>
      <w:r w:rsidRPr="00211930">
        <w:rPr>
          <w:rFonts w:ascii="Roboto" w:eastAsia="Roboto" w:hAnsi="Roboto" w:cs="Roboto"/>
          <w:color w:val="0070C0"/>
          <w:sz w:val="28"/>
          <w:szCs w:val="28"/>
        </w:rPr>
        <w:t>SUPPLEMENTARY REPORT BY NAMIBIA ASSOCIATION OF DIFFERENTLY ABLED WOMEN (NADAWO) ON CIVIL AND POLITICAL RIGHTS OF PERSONS WITH DISABILITIES IN NAMIBIA</w:t>
      </w:r>
    </w:p>
    <w:p w14:paraId="00000003" w14:textId="77777777" w:rsidR="006A5471" w:rsidRPr="00211930" w:rsidRDefault="006A5471">
      <w:pPr>
        <w:pStyle w:val="Title"/>
        <w:jc w:val="center"/>
        <w:rPr>
          <w:rFonts w:ascii="Roboto" w:eastAsia="Roboto" w:hAnsi="Roboto" w:cs="Roboto"/>
          <w:color w:val="0070C0"/>
          <w:sz w:val="28"/>
          <w:szCs w:val="28"/>
        </w:rPr>
      </w:pPr>
    </w:p>
    <w:p w14:paraId="00000004" w14:textId="77777777" w:rsidR="006A5471" w:rsidRPr="00211930" w:rsidRDefault="006A5471">
      <w:pPr>
        <w:pStyle w:val="Title"/>
        <w:jc w:val="center"/>
        <w:rPr>
          <w:rFonts w:ascii="Roboto" w:eastAsia="Roboto" w:hAnsi="Roboto" w:cs="Roboto"/>
          <w:color w:val="0070C0"/>
          <w:sz w:val="28"/>
          <w:szCs w:val="28"/>
        </w:rPr>
      </w:pPr>
    </w:p>
    <w:p w14:paraId="7AE8F0B6" w14:textId="77777777" w:rsidR="00211930" w:rsidRPr="00211930" w:rsidRDefault="00211930">
      <w:pPr>
        <w:pStyle w:val="Title"/>
        <w:jc w:val="center"/>
        <w:rPr>
          <w:rFonts w:ascii="Roboto" w:eastAsia="Roboto" w:hAnsi="Roboto" w:cs="Roboto"/>
          <w:color w:val="0070C0"/>
          <w:sz w:val="28"/>
          <w:szCs w:val="28"/>
        </w:rPr>
      </w:pPr>
    </w:p>
    <w:p w14:paraId="00000005" w14:textId="68B4CB52" w:rsidR="006A5471" w:rsidRPr="00211930" w:rsidRDefault="00FB1D51">
      <w:pPr>
        <w:pStyle w:val="Title"/>
        <w:jc w:val="center"/>
        <w:rPr>
          <w:rFonts w:ascii="Roboto" w:eastAsia="Roboto" w:hAnsi="Roboto" w:cs="Roboto"/>
          <w:color w:val="0070C0"/>
          <w:sz w:val="28"/>
          <w:szCs w:val="28"/>
        </w:rPr>
      </w:pPr>
      <w:r w:rsidRPr="00211930">
        <w:rPr>
          <w:rFonts w:ascii="Roboto" w:eastAsia="Roboto" w:hAnsi="Roboto" w:cs="Roboto"/>
          <w:color w:val="0070C0"/>
          <w:sz w:val="28"/>
          <w:szCs w:val="28"/>
        </w:rPr>
        <w:t>ADOPTION OF LIST OF ISSUES</w:t>
      </w:r>
    </w:p>
    <w:p w14:paraId="00000006" w14:textId="77777777" w:rsidR="006A5471" w:rsidRPr="00211930" w:rsidRDefault="006A5471">
      <w:pPr>
        <w:pStyle w:val="Title"/>
        <w:jc w:val="center"/>
        <w:rPr>
          <w:rFonts w:ascii="Roboto" w:eastAsia="Roboto" w:hAnsi="Roboto" w:cs="Roboto"/>
          <w:color w:val="0070C0"/>
          <w:sz w:val="28"/>
          <w:szCs w:val="28"/>
        </w:rPr>
      </w:pPr>
    </w:p>
    <w:p w14:paraId="00000007" w14:textId="77777777" w:rsidR="006A5471" w:rsidRPr="00211930" w:rsidRDefault="006A5471">
      <w:pPr>
        <w:pStyle w:val="Title"/>
        <w:jc w:val="center"/>
        <w:rPr>
          <w:rFonts w:ascii="Roboto" w:eastAsia="Roboto" w:hAnsi="Roboto" w:cs="Roboto"/>
          <w:color w:val="0070C0"/>
          <w:sz w:val="28"/>
          <w:szCs w:val="28"/>
        </w:rPr>
      </w:pPr>
    </w:p>
    <w:p w14:paraId="7CD41DE0" w14:textId="77777777" w:rsidR="00211930" w:rsidRPr="00211930" w:rsidRDefault="00211930">
      <w:pPr>
        <w:pStyle w:val="Title"/>
        <w:jc w:val="center"/>
        <w:rPr>
          <w:rFonts w:ascii="Roboto" w:eastAsia="Roboto" w:hAnsi="Roboto" w:cs="Roboto"/>
          <w:color w:val="0070C0"/>
          <w:sz w:val="28"/>
          <w:szCs w:val="28"/>
        </w:rPr>
      </w:pPr>
    </w:p>
    <w:p w14:paraId="00000008" w14:textId="556773D9" w:rsidR="006A5471" w:rsidRPr="00211930" w:rsidRDefault="00FB1D51">
      <w:pPr>
        <w:pStyle w:val="Title"/>
        <w:jc w:val="center"/>
        <w:rPr>
          <w:rFonts w:ascii="Roboto" w:eastAsia="Roboto" w:hAnsi="Roboto" w:cs="Roboto"/>
          <w:color w:val="0070C0"/>
          <w:sz w:val="28"/>
          <w:szCs w:val="28"/>
        </w:rPr>
      </w:pPr>
      <w:r w:rsidRPr="00211930">
        <w:rPr>
          <w:rFonts w:ascii="Roboto" w:eastAsia="Roboto" w:hAnsi="Roboto" w:cs="Roboto"/>
          <w:color w:val="0070C0"/>
          <w:sz w:val="28"/>
          <w:szCs w:val="28"/>
        </w:rPr>
        <w:t>137</w:t>
      </w:r>
      <w:r w:rsidRPr="00211930">
        <w:rPr>
          <w:rFonts w:ascii="Roboto" w:eastAsia="Roboto" w:hAnsi="Roboto" w:cs="Roboto"/>
          <w:color w:val="0070C0"/>
          <w:sz w:val="28"/>
          <w:szCs w:val="28"/>
          <w:vertAlign w:val="superscript"/>
        </w:rPr>
        <w:t>TH</w:t>
      </w:r>
      <w:r w:rsidRPr="00211930">
        <w:rPr>
          <w:rFonts w:ascii="Roboto" w:eastAsia="Roboto" w:hAnsi="Roboto" w:cs="Roboto"/>
          <w:color w:val="0070C0"/>
          <w:sz w:val="28"/>
          <w:szCs w:val="28"/>
        </w:rPr>
        <w:t xml:space="preserve"> SESSION (27 FEB 2023-24 MARCH 2023)</w:t>
      </w:r>
    </w:p>
    <w:p w14:paraId="00000009" w14:textId="77777777" w:rsidR="006A5471" w:rsidRPr="00211930" w:rsidRDefault="006A5471">
      <w:pPr>
        <w:pStyle w:val="Title"/>
        <w:jc w:val="center"/>
        <w:rPr>
          <w:rFonts w:ascii="Roboto" w:eastAsia="Roboto" w:hAnsi="Roboto" w:cs="Roboto"/>
          <w:color w:val="0070C0"/>
          <w:sz w:val="28"/>
          <w:szCs w:val="28"/>
        </w:rPr>
      </w:pPr>
    </w:p>
    <w:p w14:paraId="0000000A" w14:textId="77777777" w:rsidR="006A5471" w:rsidRPr="00211930" w:rsidRDefault="006A5471">
      <w:pPr>
        <w:pStyle w:val="Title"/>
        <w:jc w:val="center"/>
        <w:rPr>
          <w:rFonts w:ascii="Roboto" w:eastAsia="Roboto" w:hAnsi="Roboto" w:cs="Roboto"/>
          <w:color w:val="0070C0"/>
          <w:sz w:val="28"/>
          <w:szCs w:val="28"/>
        </w:rPr>
      </w:pPr>
    </w:p>
    <w:p w14:paraId="22EF1872" w14:textId="77777777" w:rsidR="00211930" w:rsidRPr="00211930" w:rsidRDefault="00211930">
      <w:pPr>
        <w:pStyle w:val="Title"/>
        <w:jc w:val="center"/>
        <w:rPr>
          <w:rFonts w:ascii="Roboto" w:eastAsia="Roboto" w:hAnsi="Roboto" w:cs="Roboto"/>
          <w:color w:val="0070C0"/>
          <w:sz w:val="28"/>
          <w:szCs w:val="28"/>
        </w:rPr>
      </w:pPr>
    </w:p>
    <w:p w14:paraId="0000000B" w14:textId="708B169A" w:rsidR="006A5471" w:rsidRPr="00211930" w:rsidRDefault="00FB1D51">
      <w:pPr>
        <w:pStyle w:val="Title"/>
        <w:jc w:val="center"/>
        <w:rPr>
          <w:rFonts w:ascii="Roboto" w:eastAsia="Roboto" w:hAnsi="Roboto" w:cs="Roboto"/>
          <w:color w:val="0070C0"/>
          <w:sz w:val="28"/>
          <w:szCs w:val="28"/>
        </w:rPr>
      </w:pPr>
      <w:r w:rsidRPr="00211930">
        <w:rPr>
          <w:rFonts w:ascii="Roboto" w:eastAsia="Roboto" w:hAnsi="Roboto" w:cs="Roboto"/>
          <w:color w:val="0070C0"/>
          <w:sz w:val="28"/>
          <w:szCs w:val="28"/>
        </w:rPr>
        <w:t>SUBMITTED ON 16</w:t>
      </w:r>
      <w:r w:rsidRPr="00211930">
        <w:rPr>
          <w:rFonts w:ascii="Roboto" w:eastAsia="Roboto" w:hAnsi="Roboto" w:cs="Roboto"/>
          <w:color w:val="0070C0"/>
          <w:sz w:val="28"/>
          <w:szCs w:val="28"/>
          <w:vertAlign w:val="superscript"/>
        </w:rPr>
        <w:t>TH</w:t>
      </w:r>
      <w:r w:rsidRPr="00211930">
        <w:rPr>
          <w:rFonts w:ascii="Roboto" w:eastAsia="Roboto" w:hAnsi="Roboto" w:cs="Roboto"/>
          <w:color w:val="0070C0"/>
          <w:sz w:val="28"/>
          <w:szCs w:val="28"/>
        </w:rPr>
        <w:t xml:space="preserve"> JANUARY 2023</w:t>
      </w:r>
    </w:p>
    <w:p w14:paraId="0000000C" w14:textId="77777777" w:rsidR="006A5471" w:rsidRPr="00211930" w:rsidRDefault="006A5471">
      <w:pPr>
        <w:jc w:val="center"/>
        <w:rPr>
          <w:rFonts w:ascii="Roboto" w:eastAsia="Roboto" w:hAnsi="Roboto" w:cs="Roboto"/>
          <w:color w:val="00B0F0"/>
          <w:sz w:val="28"/>
          <w:szCs w:val="28"/>
        </w:rPr>
      </w:pPr>
    </w:p>
    <w:p w14:paraId="0000000D" w14:textId="77777777" w:rsidR="006A5471" w:rsidRDefault="006A5471">
      <w:pPr>
        <w:jc w:val="both"/>
        <w:rPr>
          <w:rFonts w:ascii="Roboto" w:eastAsia="Roboto" w:hAnsi="Roboto" w:cs="Roboto"/>
          <w:sz w:val="24"/>
          <w:szCs w:val="24"/>
        </w:rPr>
      </w:pPr>
    </w:p>
    <w:p w14:paraId="0000000E" w14:textId="77777777" w:rsidR="006A5471" w:rsidRDefault="006A5471">
      <w:pPr>
        <w:rPr>
          <w:rFonts w:ascii="Roboto" w:eastAsia="Roboto" w:hAnsi="Roboto" w:cs="Roboto"/>
          <w:sz w:val="24"/>
          <w:szCs w:val="24"/>
        </w:rPr>
      </w:pPr>
    </w:p>
    <w:p w14:paraId="0000000F" w14:textId="77777777" w:rsidR="006A5471" w:rsidRDefault="00FB1D51">
      <w:pPr>
        <w:rPr>
          <w:rFonts w:ascii="Roboto" w:eastAsia="Roboto" w:hAnsi="Roboto" w:cs="Roboto"/>
          <w:sz w:val="24"/>
          <w:szCs w:val="24"/>
        </w:rPr>
      </w:pPr>
      <w:r>
        <w:br w:type="page"/>
      </w:r>
    </w:p>
    <w:p w14:paraId="00000010" w14:textId="77777777" w:rsidR="006A5471" w:rsidRDefault="00FB1D51">
      <w:pPr>
        <w:pStyle w:val="Heading1"/>
        <w:numPr>
          <w:ilvl w:val="0"/>
          <w:numId w:val="3"/>
        </w:numPr>
        <w:spacing w:after="240"/>
        <w:jc w:val="left"/>
        <w:rPr>
          <w:rFonts w:ascii="Roboto" w:eastAsia="Roboto" w:hAnsi="Roboto" w:cs="Roboto"/>
          <w:sz w:val="24"/>
          <w:szCs w:val="24"/>
        </w:rPr>
      </w:pPr>
      <w:r>
        <w:rPr>
          <w:rFonts w:ascii="Roboto" w:eastAsia="Roboto" w:hAnsi="Roboto" w:cs="Roboto"/>
          <w:sz w:val="24"/>
          <w:szCs w:val="24"/>
        </w:rPr>
        <w:lastRenderedPageBreak/>
        <w:t xml:space="preserve">INTRODUCTION </w:t>
      </w:r>
    </w:p>
    <w:p w14:paraId="7761C98B" w14:textId="77777777" w:rsidR="00211930" w:rsidRDefault="00FB1D51">
      <w:pPr>
        <w:numPr>
          <w:ilvl w:val="0"/>
          <w:numId w:val="5"/>
        </w:numPr>
        <w:pBdr>
          <w:top w:val="nil"/>
          <w:left w:val="nil"/>
          <w:bottom w:val="nil"/>
          <w:right w:val="nil"/>
          <w:between w:val="nil"/>
        </w:pBdr>
        <w:spacing w:after="240" w:line="240" w:lineRule="auto"/>
        <w:jc w:val="both"/>
        <w:rPr>
          <w:rFonts w:ascii="Roboto" w:eastAsia="Roboto" w:hAnsi="Roboto" w:cs="Roboto"/>
          <w:color w:val="000000"/>
          <w:sz w:val="24"/>
          <w:szCs w:val="24"/>
        </w:rPr>
      </w:pPr>
      <w:r>
        <w:rPr>
          <w:rFonts w:ascii="Roboto" w:eastAsia="Roboto" w:hAnsi="Roboto" w:cs="Roboto"/>
          <w:color w:val="000000"/>
          <w:sz w:val="24"/>
          <w:szCs w:val="24"/>
        </w:rPr>
        <w:t xml:space="preserve">This Report was compiled by the Namibian Association of Differently Abled Women (NADAWO) in collaboration with the Namibian Federation of Persons with Disabilities in Namibia(NFPDN), </w:t>
      </w:r>
      <w:r w:rsidR="008B05BB">
        <w:rPr>
          <w:rFonts w:ascii="Roboto" w:eastAsia="Roboto" w:hAnsi="Roboto" w:cs="Roboto"/>
          <w:color w:val="000000"/>
          <w:sz w:val="24"/>
          <w:szCs w:val="24"/>
        </w:rPr>
        <w:t>N</w:t>
      </w:r>
      <w:r w:rsidR="00211930">
        <w:rPr>
          <w:rFonts w:ascii="Roboto" w:eastAsia="Roboto" w:hAnsi="Roboto" w:cs="Roboto"/>
          <w:color w:val="000000"/>
          <w:sz w:val="24"/>
          <w:szCs w:val="24"/>
        </w:rPr>
        <w:t>amibia</w:t>
      </w:r>
      <w:r w:rsidR="008B05BB">
        <w:rPr>
          <w:rFonts w:ascii="Roboto" w:eastAsia="Roboto" w:hAnsi="Roboto" w:cs="Roboto"/>
          <w:color w:val="000000"/>
          <w:sz w:val="24"/>
          <w:szCs w:val="24"/>
        </w:rPr>
        <w:t xml:space="preserve"> </w:t>
      </w:r>
      <w:r>
        <w:rPr>
          <w:rFonts w:ascii="Roboto" w:eastAsia="Roboto" w:hAnsi="Roboto" w:cs="Roboto"/>
          <w:color w:val="000000"/>
          <w:sz w:val="24"/>
          <w:szCs w:val="24"/>
        </w:rPr>
        <w:t xml:space="preserve"> Association of Persons with Physical Disabilities (NAPPD)</w:t>
      </w:r>
      <w:r w:rsidR="00211930">
        <w:rPr>
          <w:rFonts w:ascii="Roboto" w:eastAsia="Roboto" w:hAnsi="Roboto" w:cs="Roboto"/>
          <w:color w:val="000000"/>
          <w:sz w:val="24"/>
          <w:szCs w:val="24"/>
        </w:rPr>
        <w:t xml:space="preserve">, </w:t>
      </w:r>
      <w:r>
        <w:rPr>
          <w:rFonts w:ascii="Roboto" w:eastAsia="Roboto" w:hAnsi="Roboto" w:cs="Roboto"/>
          <w:color w:val="000000"/>
          <w:sz w:val="24"/>
          <w:szCs w:val="24"/>
        </w:rPr>
        <w:t xml:space="preserve">Namibia Association for Wheelchair Users [NACU), Namibian Mental Health Association [NAMHA), Namibian Federation of the Visually Impaired (NFVI) , National Albino Association (NAA), Down Syndrome Association of Namibia [DSN) and the Community engagement </w:t>
      </w:r>
      <w:r w:rsidR="00211930">
        <w:rPr>
          <w:rFonts w:ascii="Roboto" w:eastAsia="Roboto" w:hAnsi="Roboto" w:cs="Roboto"/>
          <w:color w:val="000000"/>
          <w:sz w:val="24"/>
          <w:szCs w:val="24"/>
        </w:rPr>
        <w:t>in commemoration of the 2022 International Day of Persons with Disabilities  [IDPD].</w:t>
      </w:r>
    </w:p>
    <w:p w14:paraId="00000011" w14:textId="5CB440C6" w:rsidR="006A5471" w:rsidRDefault="00FB1D51">
      <w:pPr>
        <w:numPr>
          <w:ilvl w:val="0"/>
          <w:numId w:val="5"/>
        </w:numPr>
        <w:pBdr>
          <w:top w:val="nil"/>
          <w:left w:val="nil"/>
          <w:bottom w:val="nil"/>
          <w:right w:val="nil"/>
          <w:between w:val="nil"/>
        </w:pBdr>
        <w:spacing w:after="240" w:line="240" w:lineRule="auto"/>
        <w:jc w:val="both"/>
        <w:rPr>
          <w:rFonts w:ascii="Roboto" w:eastAsia="Roboto" w:hAnsi="Roboto" w:cs="Roboto"/>
          <w:color w:val="000000"/>
          <w:sz w:val="24"/>
          <w:szCs w:val="24"/>
        </w:rPr>
      </w:pPr>
      <w:r>
        <w:rPr>
          <w:rFonts w:ascii="Roboto" w:eastAsia="Roboto" w:hAnsi="Roboto" w:cs="Roboto"/>
          <w:color w:val="000000"/>
          <w:sz w:val="24"/>
          <w:szCs w:val="24"/>
        </w:rPr>
        <w:t xml:space="preserve">Namibia ratified the International Covenant on Civil and Political Rights [ICCPR], committing to guarantee civil and political rights of all persons including persons with disabilities. However, the current status indicates a shift of this commitment as it has been </w:t>
      </w:r>
      <w:r w:rsidR="008A4509">
        <w:rPr>
          <w:rFonts w:ascii="Roboto" w:eastAsia="Roboto" w:hAnsi="Roboto" w:cs="Roboto"/>
          <w:color w:val="000000"/>
          <w:sz w:val="24"/>
          <w:szCs w:val="24"/>
        </w:rPr>
        <w:t>witnessed in</w:t>
      </w:r>
      <w:r>
        <w:rPr>
          <w:rFonts w:ascii="Roboto" w:eastAsia="Roboto" w:hAnsi="Roboto" w:cs="Roboto"/>
          <w:color w:val="000000"/>
          <w:sz w:val="24"/>
          <w:szCs w:val="24"/>
        </w:rPr>
        <w:t xml:space="preserve"> previous review where the Human Rights Committee (the Committee) has explicitly expressed concerns on</w:t>
      </w:r>
      <w:r w:rsidR="00AD5C7F">
        <w:rPr>
          <w:rFonts w:ascii="Roboto" w:eastAsia="Roboto" w:hAnsi="Roboto" w:cs="Roboto"/>
          <w:color w:val="000000"/>
          <w:sz w:val="24"/>
          <w:szCs w:val="24"/>
        </w:rPr>
        <w:t xml:space="preserve"> </w:t>
      </w:r>
      <w:r w:rsidR="00211930">
        <w:rPr>
          <w:rFonts w:ascii="Roboto" w:eastAsia="Roboto" w:hAnsi="Roboto" w:cs="Roboto"/>
          <w:color w:val="000000"/>
          <w:sz w:val="24"/>
          <w:szCs w:val="24"/>
        </w:rPr>
        <w:t>the</w:t>
      </w:r>
      <w:r w:rsidR="008A4509">
        <w:rPr>
          <w:rFonts w:ascii="Roboto" w:eastAsia="Roboto" w:hAnsi="Roboto" w:cs="Roboto"/>
          <w:color w:val="000000"/>
          <w:sz w:val="24"/>
          <w:szCs w:val="24"/>
        </w:rPr>
        <w:t xml:space="preserve"> implementation</w:t>
      </w:r>
      <w:r>
        <w:rPr>
          <w:rFonts w:ascii="Roboto" w:eastAsia="Roboto" w:hAnsi="Roboto" w:cs="Roboto"/>
          <w:color w:val="000000"/>
          <w:sz w:val="24"/>
          <w:szCs w:val="24"/>
        </w:rPr>
        <w:t xml:space="preserve"> of civil and political rights of persons with disabilities. Persons with disabilities experience a number of barriers while exercising civil and political rights as outlined below.  </w:t>
      </w:r>
    </w:p>
    <w:p w14:paraId="00000012" w14:textId="77777777" w:rsidR="006A5471" w:rsidRDefault="00FB1D51">
      <w:pPr>
        <w:pStyle w:val="Heading2"/>
        <w:spacing w:after="240"/>
        <w:ind w:firstLine="360"/>
        <w:rPr>
          <w:rFonts w:ascii="Roboto" w:eastAsia="Roboto" w:hAnsi="Roboto" w:cs="Roboto"/>
          <w:sz w:val="24"/>
          <w:szCs w:val="24"/>
        </w:rPr>
      </w:pPr>
      <w:r>
        <w:rPr>
          <w:rFonts w:ascii="Roboto" w:eastAsia="Roboto" w:hAnsi="Roboto" w:cs="Roboto"/>
          <w:sz w:val="24"/>
          <w:szCs w:val="24"/>
        </w:rPr>
        <w:t xml:space="preserve">General overview </w:t>
      </w:r>
    </w:p>
    <w:p w14:paraId="00000013" w14:textId="6F7EDBD9" w:rsidR="006A5471" w:rsidRDefault="00FB1D51">
      <w:pPr>
        <w:numPr>
          <w:ilvl w:val="0"/>
          <w:numId w:val="5"/>
        </w:numPr>
        <w:pBdr>
          <w:top w:val="nil"/>
          <w:left w:val="nil"/>
          <w:bottom w:val="nil"/>
          <w:right w:val="nil"/>
          <w:between w:val="nil"/>
        </w:pBdr>
        <w:spacing w:after="240" w:line="240" w:lineRule="auto"/>
        <w:jc w:val="both"/>
        <w:rPr>
          <w:rFonts w:ascii="Roboto" w:eastAsia="Roboto" w:hAnsi="Roboto" w:cs="Roboto"/>
          <w:color w:val="000000"/>
          <w:sz w:val="24"/>
          <w:szCs w:val="24"/>
        </w:rPr>
      </w:pPr>
      <w:r>
        <w:rPr>
          <w:rFonts w:ascii="Roboto" w:eastAsia="Roboto" w:hAnsi="Roboto" w:cs="Roboto"/>
          <w:color w:val="000000"/>
          <w:sz w:val="24"/>
          <w:szCs w:val="24"/>
        </w:rPr>
        <w:t xml:space="preserve">According to the </w:t>
      </w:r>
      <w:r w:rsidR="00644BAC">
        <w:rPr>
          <w:rFonts w:ascii="Roboto" w:eastAsia="Roboto" w:hAnsi="Roboto" w:cs="Roboto"/>
          <w:color w:val="000000"/>
          <w:sz w:val="24"/>
          <w:szCs w:val="24"/>
        </w:rPr>
        <w:t xml:space="preserve">2011 </w:t>
      </w:r>
      <w:r w:rsidR="00644BAC" w:rsidRPr="00644BAC">
        <w:rPr>
          <w:rFonts w:ascii="Roboto" w:eastAsia="Roboto" w:hAnsi="Roboto" w:cs="Roboto"/>
          <w:color w:val="000000"/>
          <w:sz w:val="24"/>
          <w:szCs w:val="24"/>
          <w:lang w:val="en-GB"/>
        </w:rPr>
        <w:t xml:space="preserve">National </w:t>
      </w:r>
      <w:r w:rsidR="00644BAC" w:rsidRPr="00644BAC">
        <w:rPr>
          <w:rFonts w:ascii="Roboto" w:eastAsia="Roboto" w:hAnsi="Roboto" w:cs="Roboto"/>
          <w:bCs/>
          <w:color w:val="000000"/>
          <w:sz w:val="24"/>
          <w:szCs w:val="24"/>
          <w:lang w:val="en-GB"/>
        </w:rPr>
        <w:t>Population and Housing</w:t>
      </w:r>
      <w:r w:rsidR="00644BAC" w:rsidRPr="00644BAC">
        <w:rPr>
          <w:rFonts w:ascii="Roboto" w:eastAsia="Roboto" w:hAnsi="Roboto" w:cs="Roboto"/>
          <w:color w:val="000000"/>
          <w:sz w:val="24"/>
          <w:szCs w:val="24"/>
          <w:lang w:val="en-GB"/>
        </w:rPr>
        <w:t xml:space="preserve"> Census</w:t>
      </w:r>
      <w:r>
        <w:rPr>
          <w:rFonts w:ascii="Roboto" w:eastAsia="Roboto" w:hAnsi="Roboto" w:cs="Roboto"/>
          <w:color w:val="000000"/>
          <w:sz w:val="24"/>
          <w:szCs w:val="24"/>
        </w:rPr>
        <w:t xml:space="preserve"> there are 98,413 persons with disabilities in Namibia’s.</w:t>
      </w:r>
      <w:r>
        <w:rPr>
          <w:rFonts w:ascii="Roboto" w:eastAsia="Roboto" w:hAnsi="Roboto" w:cs="Roboto"/>
          <w:color w:val="000000"/>
          <w:sz w:val="24"/>
          <w:szCs w:val="24"/>
          <w:vertAlign w:val="superscript"/>
        </w:rPr>
        <w:footnoteReference w:id="1"/>
      </w:r>
      <w:r w:rsidR="00644BAC">
        <w:rPr>
          <w:rFonts w:ascii="Roboto" w:eastAsia="Roboto" w:hAnsi="Roboto" w:cs="Roboto"/>
          <w:color w:val="000000"/>
          <w:sz w:val="24"/>
          <w:szCs w:val="24"/>
        </w:rPr>
        <w:t xml:space="preserve"> This translates to approximately 4.7% of the general population.</w:t>
      </w:r>
      <w:r>
        <w:rPr>
          <w:rFonts w:ascii="Roboto" w:eastAsia="Roboto" w:hAnsi="Roboto" w:cs="Roboto"/>
          <w:color w:val="000000"/>
          <w:sz w:val="24"/>
          <w:szCs w:val="24"/>
        </w:rPr>
        <w:t xml:space="preserve"> As</w:t>
      </w:r>
      <w:r w:rsidR="00211930">
        <w:rPr>
          <w:rFonts w:ascii="Roboto" w:eastAsia="Roboto" w:hAnsi="Roboto" w:cs="Roboto"/>
          <w:color w:val="000000"/>
          <w:sz w:val="24"/>
          <w:szCs w:val="24"/>
        </w:rPr>
        <w:t xml:space="preserve"> indicated </w:t>
      </w:r>
      <w:r w:rsidR="008A4509">
        <w:rPr>
          <w:rFonts w:ascii="Roboto" w:eastAsia="Roboto" w:hAnsi="Roboto" w:cs="Roboto"/>
          <w:color w:val="000000"/>
          <w:sz w:val="24"/>
          <w:szCs w:val="24"/>
        </w:rPr>
        <w:t>in</w:t>
      </w:r>
      <w:r>
        <w:rPr>
          <w:rFonts w:ascii="Roboto" w:eastAsia="Roboto" w:hAnsi="Roboto" w:cs="Roboto"/>
          <w:color w:val="000000"/>
          <w:sz w:val="24"/>
          <w:szCs w:val="24"/>
        </w:rPr>
        <w:t xml:space="preserve"> the State report submitted to the Committee on the Rights of Persons with Disabilities (CRPD Committee), disaggregated data remains a challenge. </w:t>
      </w:r>
      <w:r w:rsidR="00644BAC">
        <w:rPr>
          <w:rStyle w:val="FootnoteReference"/>
          <w:rFonts w:ascii="Roboto" w:eastAsia="Roboto" w:hAnsi="Roboto" w:cs="Roboto"/>
          <w:color w:val="000000"/>
          <w:sz w:val="24"/>
          <w:szCs w:val="24"/>
        </w:rPr>
        <w:footnoteReference w:id="2"/>
      </w:r>
      <w:r w:rsidR="005B55F5">
        <w:rPr>
          <w:rFonts w:ascii="Roboto" w:eastAsia="Roboto" w:hAnsi="Roboto" w:cs="Roboto"/>
          <w:color w:val="000000"/>
          <w:sz w:val="24"/>
          <w:szCs w:val="24"/>
        </w:rPr>
        <w:t xml:space="preserve"> </w:t>
      </w:r>
      <w:r>
        <w:rPr>
          <w:rFonts w:ascii="Roboto" w:eastAsia="Roboto" w:hAnsi="Roboto" w:cs="Roboto"/>
          <w:color w:val="000000"/>
          <w:sz w:val="24"/>
          <w:szCs w:val="24"/>
        </w:rPr>
        <w:t xml:space="preserve">This is therefore an indicative figure and is not a true reflection of the actual population of persons with disabilities. </w:t>
      </w:r>
    </w:p>
    <w:p w14:paraId="00000014" w14:textId="446E77FA" w:rsidR="006A5471" w:rsidRDefault="00FB1D51">
      <w:pPr>
        <w:numPr>
          <w:ilvl w:val="0"/>
          <w:numId w:val="5"/>
        </w:numPr>
        <w:pBdr>
          <w:top w:val="nil"/>
          <w:left w:val="nil"/>
          <w:bottom w:val="nil"/>
          <w:right w:val="nil"/>
          <w:between w:val="nil"/>
        </w:pBdr>
        <w:spacing w:after="240" w:line="240" w:lineRule="auto"/>
        <w:jc w:val="both"/>
        <w:rPr>
          <w:rFonts w:ascii="Roboto" w:eastAsia="Roboto" w:hAnsi="Roboto" w:cs="Roboto"/>
          <w:color w:val="000000"/>
          <w:sz w:val="24"/>
          <w:szCs w:val="24"/>
        </w:rPr>
      </w:pPr>
      <w:r>
        <w:rPr>
          <w:rFonts w:ascii="Roboto" w:eastAsia="Roboto" w:hAnsi="Roboto" w:cs="Roboto"/>
          <w:color w:val="000000"/>
          <w:sz w:val="24"/>
          <w:szCs w:val="24"/>
        </w:rPr>
        <w:t>Limited understanding of those responsible for disability related matters on equity and equality for persons with disabilities based on their diversities is a major barrier to</w:t>
      </w:r>
      <w:r w:rsidR="006B46A2">
        <w:rPr>
          <w:rFonts w:ascii="Roboto" w:eastAsia="Roboto" w:hAnsi="Roboto" w:cs="Roboto"/>
          <w:color w:val="000000"/>
          <w:sz w:val="24"/>
          <w:szCs w:val="24"/>
        </w:rPr>
        <w:t xml:space="preserve"> </w:t>
      </w:r>
      <w:r w:rsidR="005B55F5">
        <w:rPr>
          <w:rFonts w:ascii="Roboto" w:eastAsia="Roboto" w:hAnsi="Roboto" w:cs="Roboto"/>
          <w:color w:val="000000"/>
          <w:sz w:val="24"/>
          <w:szCs w:val="24"/>
        </w:rPr>
        <w:t>the</w:t>
      </w:r>
      <w:r w:rsidR="008A4509">
        <w:rPr>
          <w:rFonts w:ascii="Roboto" w:eastAsia="Roboto" w:hAnsi="Roboto" w:cs="Roboto"/>
          <w:color w:val="000000"/>
          <w:sz w:val="24"/>
          <w:szCs w:val="24"/>
        </w:rPr>
        <w:t xml:space="preserve"> implementation</w:t>
      </w:r>
      <w:r>
        <w:rPr>
          <w:rFonts w:ascii="Roboto" w:eastAsia="Roboto" w:hAnsi="Roboto" w:cs="Roboto"/>
          <w:color w:val="000000"/>
          <w:sz w:val="24"/>
          <w:szCs w:val="24"/>
        </w:rPr>
        <w:t xml:space="preserve"> of civil and political rights of persons with disabilities. The continuous exclusion of persons with disabilities in policy making processes contributes to lack of disability inclusive policies including those related to civil and political rights. </w:t>
      </w:r>
    </w:p>
    <w:p w14:paraId="00000015"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lastRenderedPageBreak/>
        <w:t xml:space="preserve">This report presents an analysis of key thematic issues of concerns on the exercise and enjoyment of civil and political rights of persons with disabilities. Namely: </w:t>
      </w:r>
    </w:p>
    <w:p w14:paraId="00000016" w14:textId="77777777" w:rsidR="006A5471" w:rsidRDefault="00FB1D51">
      <w:pPr>
        <w:numPr>
          <w:ilvl w:val="0"/>
          <w:numId w:val="4"/>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Non-discrimination</w:t>
      </w:r>
    </w:p>
    <w:p w14:paraId="00000017" w14:textId="77777777" w:rsidR="006A5471" w:rsidRDefault="00FB1D51">
      <w:pPr>
        <w:numPr>
          <w:ilvl w:val="0"/>
          <w:numId w:val="4"/>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Participation in political and public life </w:t>
      </w:r>
    </w:p>
    <w:p w14:paraId="00000018" w14:textId="77777777" w:rsidR="006A5471" w:rsidRDefault="00FB1D51">
      <w:pPr>
        <w:numPr>
          <w:ilvl w:val="0"/>
          <w:numId w:val="4"/>
        </w:numPr>
        <w:pBdr>
          <w:top w:val="nil"/>
          <w:left w:val="nil"/>
          <w:bottom w:val="nil"/>
          <w:right w:val="nil"/>
          <w:between w:val="nil"/>
        </w:pBdr>
        <w:spacing w:after="240" w:line="240" w:lineRule="auto"/>
        <w:ind w:right="284"/>
        <w:jc w:val="both"/>
        <w:rPr>
          <w:rFonts w:ascii="Roboto" w:eastAsia="Roboto" w:hAnsi="Roboto" w:cs="Roboto"/>
          <w:b/>
          <w:color w:val="000000"/>
          <w:sz w:val="24"/>
          <w:szCs w:val="24"/>
        </w:rPr>
      </w:pPr>
      <w:bookmarkStart w:id="1" w:name="_gjdgxs" w:colFirst="0" w:colLast="0"/>
      <w:bookmarkEnd w:id="1"/>
      <w:r>
        <w:rPr>
          <w:rFonts w:ascii="Roboto" w:eastAsia="Roboto" w:hAnsi="Roboto" w:cs="Roboto"/>
          <w:color w:val="000000"/>
          <w:sz w:val="24"/>
          <w:szCs w:val="24"/>
        </w:rPr>
        <w:t xml:space="preserve">Reproductive violence including forced sterilization </w:t>
      </w:r>
    </w:p>
    <w:p w14:paraId="00000019" w14:textId="77777777" w:rsidR="006A5471" w:rsidRDefault="006A5471">
      <w:pPr>
        <w:spacing w:after="240"/>
        <w:jc w:val="both"/>
        <w:rPr>
          <w:rFonts w:ascii="Roboto" w:eastAsia="Roboto" w:hAnsi="Roboto" w:cs="Roboto"/>
          <w:b/>
          <w:sz w:val="24"/>
          <w:szCs w:val="24"/>
        </w:rPr>
      </w:pPr>
    </w:p>
    <w:p w14:paraId="0000001A" w14:textId="77777777" w:rsidR="006A5471" w:rsidRDefault="00FB1D51">
      <w:pPr>
        <w:pStyle w:val="Heading1"/>
        <w:numPr>
          <w:ilvl w:val="0"/>
          <w:numId w:val="3"/>
        </w:numPr>
        <w:spacing w:after="240"/>
        <w:jc w:val="left"/>
        <w:rPr>
          <w:rFonts w:ascii="Roboto" w:eastAsia="Roboto" w:hAnsi="Roboto" w:cs="Roboto"/>
          <w:sz w:val="24"/>
          <w:szCs w:val="24"/>
        </w:rPr>
      </w:pPr>
      <w:r>
        <w:rPr>
          <w:rFonts w:ascii="Roboto" w:eastAsia="Roboto" w:hAnsi="Roboto" w:cs="Roboto"/>
          <w:sz w:val="24"/>
          <w:szCs w:val="24"/>
        </w:rPr>
        <w:t>ISSUES OF CONCERNS AND PROPOSED QUESTIONS</w:t>
      </w:r>
    </w:p>
    <w:p w14:paraId="0000001B" w14:textId="77777777" w:rsidR="006A5471" w:rsidRDefault="00FB1D51">
      <w:pPr>
        <w:pStyle w:val="Heading2"/>
        <w:numPr>
          <w:ilvl w:val="0"/>
          <w:numId w:val="6"/>
        </w:numPr>
        <w:spacing w:after="240"/>
        <w:rPr>
          <w:rFonts w:ascii="Roboto" w:eastAsia="Roboto" w:hAnsi="Roboto" w:cs="Roboto"/>
          <w:sz w:val="24"/>
          <w:szCs w:val="24"/>
        </w:rPr>
      </w:pPr>
      <w:r>
        <w:rPr>
          <w:rFonts w:ascii="Roboto" w:eastAsia="Roboto" w:hAnsi="Roboto" w:cs="Roboto"/>
          <w:sz w:val="24"/>
          <w:szCs w:val="24"/>
        </w:rPr>
        <w:t>Non-discrimination</w:t>
      </w:r>
    </w:p>
    <w:p w14:paraId="0000001C"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In 2016, the Committee raised concerns about the continued discrimination against persons with disabilities</w:t>
      </w:r>
      <w:r>
        <w:rPr>
          <w:rFonts w:ascii="Roboto" w:eastAsia="Roboto" w:hAnsi="Roboto" w:cs="Roboto"/>
          <w:color w:val="000000"/>
          <w:vertAlign w:val="superscript"/>
        </w:rPr>
        <w:footnoteReference w:id="3"/>
      </w:r>
      <w:r>
        <w:rPr>
          <w:rFonts w:ascii="Roboto" w:eastAsia="Roboto" w:hAnsi="Roboto" w:cs="Roboto"/>
          <w:color w:val="000000"/>
          <w:sz w:val="24"/>
          <w:szCs w:val="24"/>
        </w:rPr>
        <w:t>. The Committee recommended that the State intensifies efforts to combat discrimination against persons with disabilities and (….) and ensure their full integration into all spheres of public life.</w:t>
      </w:r>
      <w:r>
        <w:rPr>
          <w:rFonts w:ascii="Roboto" w:eastAsia="Roboto" w:hAnsi="Roboto" w:cs="Roboto"/>
          <w:color w:val="000000"/>
          <w:vertAlign w:val="superscript"/>
        </w:rPr>
        <w:footnoteReference w:id="4"/>
      </w:r>
      <w:r>
        <w:rPr>
          <w:rFonts w:ascii="Roboto" w:eastAsia="Roboto" w:hAnsi="Roboto" w:cs="Roboto"/>
          <w:color w:val="000000"/>
          <w:sz w:val="24"/>
          <w:szCs w:val="24"/>
        </w:rPr>
        <w:t xml:space="preserve"> In paragraph 14 of the State report, Namibia argues that ‘Namibian legal and policy framework on equality and non-discrimination fully complies with Article 5 of the Convention on the Rights of Persons with Disabilities(the CRPD)</w:t>
      </w:r>
      <w:r>
        <w:rPr>
          <w:rFonts w:ascii="Roboto" w:eastAsia="Roboto" w:hAnsi="Roboto" w:cs="Roboto"/>
          <w:b/>
          <w:color w:val="000000"/>
          <w:sz w:val="24"/>
          <w:szCs w:val="24"/>
        </w:rPr>
        <w:t xml:space="preserve"> </w:t>
      </w:r>
      <w:r>
        <w:rPr>
          <w:rFonts w:ascii="Roboto" w:eastAsia="Roboto" w:hAnsi="Roboto" w:cs="Roboto"/>
          <w:color w:val="000000"/>
          <w:sz w:val="24"/>
          <w:szCs w:val="24"/>
        </w:rPr>
        <w:t>and that persons with disabilities are able to use the law to protect and pursue interests on an equal basis with others’.</w:t>
      </w:r>
      <w:r>
        <w:rPr>
          <w:rFonts w:ascii="Roboto" w:eastAsia="Roboto" w:hAnsi="Roboto" w:cs="Roboto"/>
          <w:color w:val="000000"/>
          <w:sz w:val="24"/>
          <w:szCs w:val="24"/>
          <w:vertAlign w:val="superscript"/>
        </w:rPr>
        <w:footnoteReference w:id="5"/>
      </w:r>
      <w:r>
        <w:rPr>
          <w:rFonts w:ascii="Roboto" w:eastAsia="Roboto" w:hAnsi="Roboto" w:cs="Roboto"/>
          <w:color w:val="000000"/>
          <w:sz w:val="24"/>
          <w:szCs w:val="24"/>
        </w:rPr>
        <w:t xml:space="preserve">  </w:t>
      </w:r>
    </w:p>
    <w:p w14:paraId="0000001D" w14:textId="39ADFD61"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Conversely, Namibia’s laws do not comprehensively address equality and non-discrimination of persons with disabilities. Disability is not explicitly included as a prohibitive ground for discrimination under article 10 of the Constitution which provides for the equality of all persons before the law and prohibits discrimination on the grounds of sex, race, </w:t>
      </w:r>
      <w:r w:rsidR="007D47EB">
        <w:rPr>
          <w:rFonts w:ascii="Roboto" w:eastAsia="Roboto" w:hAnsi="Roboto" w:cs="Roboto"/>
          <w:color w:val="000000"/>
          <w:sz w:val="24"/>
          <w:szCs w:val="24"/>
        </w:rPr>
        <w:t>color</w:t>
      </w:r>
      <w:r>
        <w:rPr>
          <w:rFonts w:ascii="Roboto" w:eastAsia="Roboto" w:hAnsi="Roboto" w:cs="Roboto"/>
          <w:color w:val="000000"/>
          <w:sz w:val="24"/>
          <w:szCs w:val="24"/>
        </w:rPr>
        <w:t xml:space="preserve">, ethnic origin, religion, creed or social economic status. </w:t>
      </w:r>
      <w:r w:rsidR="008A4509">
        <w:rPr>
          <w:rFonts w:ascii="Roboto" w:eastAsia="Roboto" w:hAnsi="Roboto" w:cs="Roboto"/>
          <w:color w:val="000000"/>
          <w:sz w:val="24"/>
          <w:szCs w:val="24"/>
        </w:rPr>
        <w:t>Furthermore</w:t>
      </w:r>
      <w:r w:rsidR="007E0D84">
        <w:rPr>
          <w:rFonts w:ascii="Roboto" w:eastAsia="Roboto" w:hAnsi="Roboto" w:cs="Roboto"/>
          <w:color w:val="000000"/>
          <w:sz w:val="24"/>
          <w:szCs w:val="24"/>
        </w:rPr>
        <w:t>,</w:t>
      </w:r>
      <w:r>
        <w:rPr>
          <w:rFonts w:ascii="Roboto" w:eastAsia="Roboto" w:hAnsi="Roboto" w:cs="Roboto"/>
          <w:color w:val="000000"/>
          <w:sz w:val="24"/>
          <w:szCs w:val="24"/>
        </w:rPr>
        <w:t xml:space="preserve"> the concept of reasonable accommodation has not been domesticated in national laws, making it difficult for persons with disabilities to legally claim redress where they are denied reasonable accommodation. </w:t>
      </w:r>
    </w:p>
    <w:p w14:paraId="0000001E" w14:textId="5B1A70AB"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It is worth noting that Section 5(2) </w:t>
      </w:r>
      <w:r w:rsidR="00125063">
        <w:rPr>
          <w:rFonts w:ascii="Roboto" w:eastAsia="Roboto" w:hAnsi="Roboto" w:cs="Roboto"/>
          <w:color w:val="000000"/>
          <w:sz w:val="24"/>
          <w:szCs w:val="24"/>
        </w:rPr>
        <w:t>Labor</w:t>
      </w:r>
      <w:r>
        <w:rPr>
          <w:rFonts w:ascii="Roboto" w:eastAsia="Roboto" w:hAnsi="Roboto" w:cs="Roboto"/>
          <w:color w:val="000000"/>
          <w:sz w:val="24"/>
          <w:szCs w:val="24"/>
        </w:rPr>
        <w:t xml:space="preserve"> Act, 2007 prohibits discrimination in employment on the basis of ‘degree of physical or mental disability’. However, this approach itself is limited as</w:t>
      </w:r>
      <w:r w:rsidR="00DE1327">
        <w:rPr>
          <w:rFonts w:ascii="Roboto" w:eastAsia="Roboto" w:hAnsi="Roboto" w:cs="Roboto"/>
          <w:color w:val="000000"/>
          <w:sz w:val="24"/>
          <w:szCs w:val="24"/>
        </w:rPr>
        <w:t xml:space="preserve"> </w:t>
      </w:r>
      <w:r w:rsidR="008A4509">
        <w:rPr>
          <w:rFonts w:ascii="Roboto" w:eastAsia="Roboto" w:hAnsi="Roboto" w:cs="Roboto"/>
          <w:color w:val="000000"/>
          <w:sz w:val="24"/>
          <w:szCs w:val="24"/>
        </w:rPr>
        <w:t>IT does</w:t>
      </w:r>
      <w:r>
        <w:rPr>
          <w:rFonts w:ascii="Roboto" w:eastAsia="Roboto" w:hAnsi="Roboto" w:cs="Roboto"/>
          <w:color w:val="000000"/>
          <w:sz w:val="24"/>
          <w:szCs w:val="24"/>
        </w:rPr>
        <w:t xml:space="preserve"> not include all persons with disabilities. Additionally, the approach of medical model to disability as evident in the definition of disability in the </w:t>
      </w:r>
      <w:r w:rsidR="007E4CA4">
        <w:rPr>
          <w:rFonts w:ascii="Roboto" w:eastAsia="Roboto" w:hAnsi="Roboto" w:cs="Roboto"/>
          <w:color w:val="000000"/>
          <w:sz w:val="24"/>
          <w:szCs w:val="24"/>
        </w:rPr>
        <w:t>Labor</w:t>
      </w:r>
      <w:r>
        <w:rPr>
          <w:rFonts w:ascii="Roboto" w:eastAsia="Roboto" w:hAnsi="Roboto" w:cs="Roboto"/>
          <w:color w:val="000000"/>
          <w:sz w:val="24"/>
          <w:szCs w:val="24"/>
        </w:rPr>
        <w:t xml:space="preserve"> Act, 2007 may accelerate disability-based discrimination as it portrays persons with disabilities as individual who lacks </w:t>
      </w:r>
      <w:r>
        <w:rPr>
          <w:rFonts w:ascii="Roboto" w:eastAsia="Roboto" w:hAnsi="Roboto" w:cs="Roboto"/>
          <w:color w:val="000000"/>
          <w:sz w:val="24"/>
          <w:szCs w:val="24"/>
        </w:rPr>
        <w:lastRenderedPageBreak/>
        <w:t xml:space="preserve">capacity to participate in employment. Section 5 (1) of the </w:t>
      </w:r>
      <w:r w:rsidR="006D48DD">
        <w:rPr>
          <w:rFonts w:ascii="Roboto" w:eastAsia="Roboto" w:hAnsi="Roboto" w:cs="Roboto"/>
          <w:color w:val="000000"/>
          <w:sz w:val="24"/>
          <w:szCs w:val="24"/>
        </w:rPr>
        <w:t>Labor</w:t>
      </w:r>
      <w:r>
        <w:rPr>
          <w:rFonts w:ascii="Roboto" w:eastAsia="Roboto" w:hAnsi="Roboto" w:cs="Roboto"/>
          <w:color w:val="000000"/>
          <w:sz w:val="24"/>
          <w:szCs w:val="24"/>
        </w:rPr>
        <w:t xml:space="preserve"> Act, 2007 defines persons with disabilities as ‘an individual who suffers from any persistent physical or mental limitation that restricts that individual’s preparation for, entry into or participation or advancement in, employment or an occupation’.</w:t>
      </w:r>
    </w:p>
    <w:p w14:paraId="0000001F" w14:textId="1A8AED1B"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With regard to awareness raising, majority of persons with disabilities are not aware of what is contained in the Namibian Constitution as the Constitution is not available in some accessible formats such as in large font and in sign language. Those available in accessible formats are usually very few in number and is not available in different</w:t>
      </w:r>
      <w:r w:rsidR="000434E8">
        <w:rPr>
          <w:rFonts w:ascii="Roboto" w:eastAsia="Roboto" w:hAnsi="Roboto" w:cs="Roboto"/>
          <w:color w:val="000000"/>
          <w:sz w:val="24"/>
          <w:szCs w:val="24"/>
        </w:rPr>
        <w:t xml:space="preserve"> </w:t>
      </w:r>
      <w:r w:rsidR="005B55F5">
        <w:rPr>
          <w:rFonts w:ascii="Roboto" w:eastAsia="Roboto" w:hAnsi="Roboto" w:cs="Roboto"/>
          <w:color w:val="000000"/>
          <w:sz w:val="24"/>
          <w:szCs w:val="24"/>
        </w:rPr>
        <w:t>Namibian</w:t>
      </w:r>
      <w:r w:rsidR="000434E8">
        <w:rPr>
          <w:rFonts w:ascii="Roboto" w:eastAsia="Roboto" w:hAnsi="Roboto" w:cs="Roboto"/>
          <w:color w:val="000000"/>
          <w:sz w:val="24"/>
          <w:szCs w:val="24"/>
        </w:rPr>
        <w:t xml:space="preserve"> </w:t>
      </w:r>
      <w:r w:rsidR="005B55F5">
        <w:rPr>
          <w:rFonts w:ascii="Roboto" w:eastAsia="Roboto" w:hAnsi="Roboto" w:cs="Roboto"/>
          <w:color w:val="000000"/>
          <w:sz w:val="24"/>
          <w:szCs w:val="24"/>
        </w:rPr>
        <w:t xml:space="preserve"> local</w:t>
      </w:r>
      <w:r>
        <w:rPr>
          <w:rFonts w:ascii="Roboto" w:eastAsia="Roboto" w:hAnsi="Roboto" w:cs="Roboto"/>
          <w:color w:val="000000"/>
          <w:sz w:val="24"/>
          <w:szCs w:val="24"/>
        </w:rPr>
        <w:t xml:space="preserve"> languages, as the majority of persons with disabilities didn’t have the opportunity to go to school due to a number of reasons and can therefore not fluently speak or understand English. In this sense, awareness raising on non-discrimination of persons with disabilities is very much lacking.</w:t>
      </w:r>
    </w:p>
    <w:p w14:paraId="00000020" w14:textId="010FBC73"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On effective justice and effective remedies in the case of discrimination, Article 25 of the Namibian Constitution give aggrieved persons the right to approach a competent Court for a remedy. However, the Courts are in most cases not physically accessible by persons with physical disabilities, no sign language interpreters and information </w:t>
      </w:r>
      <w:r w:rsidR="008A4509">
        <w:rPr>
          <w:rFonts w:ascii="Roboto" w:eastAsia="Roboto" w:hAnsi="Roboto" w:cs="Roboto"/>
          <w:color w:val="000000"/>
          <w:sz w:val="24"/>
          <w:szCs w:val="24"/>
        </w:rPr>
        <w:t>are</w:t>
      </w:r>
      <w:r>
        <w:rPr>
          <w:rFonts w:ascii="Roboto" w:eastAsia="Roboto" w:hAnsi="Roboto" w:cs="Roboto"/>
          <w:color w:val="000000"/>
          <w:sz w:val="24"/>
          <w:szCs w:val="24"/>
        </w:rPr>
        <w:t xml:space="preserve"> not always available in accessible formats including Braille and large font. Procedural accommodations lack and for persons with visual impairment who may be witnesses, there evidence is challenged on the basis of concerns on how they should identify perpetrators while they cannot see, as they are required to identify their perpetrators by seeing and not by hearing. Justice is also delayed as file may be interfered with during the trial period and the process take a number of years to be addressed not giving taste to the case any more</w:t>
      </w:r>
    </w:p>
    <w:p w14:paraId="00000021" w14:textId="0F931D81"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The National Disability Policy of 1997 under 3.4 provides for Environmental accessibility and indicates that the State should develop mandatory Standards and guidelines to make the physical Environment accessible to persons with disabilities. Such a Standard have</w:t>
      </w:r>
      <w:r w:rsidR="00D328E0">
        <w:rPr>
          <w:rFonts w:ascii="Roboto" w:eastAsia="Roboto" w:hAnsi="Roboto" w:cs="Roboto"/>
          <w:color w:val="000000"/>
          <w:sz w:val="24"/>
          <w:szCs w:val="24"/>
        </w:rPr>
        <w:t xml:space="preserve"> </w:t>
      </w:r>
      <w:r w:rsidR="008A4509">
        <w:rPr>
          <w:rFonts w:ascii="Roboto" w:eastAsia="Roboto" w:hAnsi="Roboto" w:cs="Roboto"/>
          <w:color w:val="000000"/>
          <w:sz w:val="24"/>
          <w:szCs w:val="24"/>
        </w:rPr>
        <w:t>been developed</w:t>
      </w:r>
      <w:r w:rsidR="00D328E0">
        <w:rPr>
          <w:rFonts w:ascii="Roboto" w:eastAsia="Roboto" w:hAnsi="Roboto" w:cs="Roboto"/>
          <w:color w:val="000000"/>
          <w:sz w:val="24"/>
          <w:szCs w:val="24"/>
        </w:rPr>
        <w:t xml:space="preserve">, </w:t>
      </w:r>
      <w:r w:rsidR="005B55F5">
        <w:rPr>
          <w:rFonts w:ascii="Roboto" w:eastAsia="Roboto" w:hAnsi="Roboto" w:cs="Roboto"/>
          <w:color w:val="000000"/>
          <w:sz w:val="24"/>
          <w:szCs w:val="24"/>
        </w:rPr>
        <w:t xml:space="preserve">but not finalized </w:t>
      </w:r>
      <w:r w:rsidR="008A4509">
        <w:rPr>
          <w:rFonts w:ascii="Roboto" w:eastAsia="Roboto" w:hAnsi="Roboto" w:cs="Roboto"/>
          <w:color w:val="000000"/>
          <w:sz w:val="24"/>
          <w:szCs w:val="24"/>
        </w:rPr>
        <w:t>yet</w:t>
      </w:r>
      <w:r>
        <w:rPr>
          <w:rFonts w:ascii="Roboto" w:eastAsia="Roboto" w:hAnsi="Roboto" w:cs="Roboto"/>
          <w:color w:val="000000"/>
          <w:sz w:val="24"/>
          <w:szCs w:val="24"/>
        </w:rPr>
        <w:t>, as there are still new buildings being constructed not taking into consideration the needs of persons with disabilities.</w:t>
      </w:r>
    </w:p>
    <w:p w14:paraId="00000022"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The rules of the High Court detail the appointment of a curator at litem (person appointed by the court to assist another in litigation) for persons of “unsound mind” who does not have full control of his or her mind, and is as such, considered incapable of managing his or her affairs. Such rules could pose a challenge. Intellectual disabilities do not necessarily mean an unsound mind. The rules of the high court do however not distinguish or provide clarity between the two. </w:t>
      </w:r>
    </w:p>
    <w:p w14:paraId="00000023" w14:textId="77777777" w:rsidR="006A5471" w:rsidRDefault="00FB1D51">
      <w:pPr>
        <w:pStyle w:val="Heading3"/>
        <w:spacing w:after="240"/>
        <w:ind w:firstLine="360"/>
        <w:rPr>
          <w:rFonts w:ascii="Roboto" w:eastAsia="Roboto" w:hAnsi="Roboto" w:cs="Roboto"/>
        </w:rPr>
      </w:pPr>
      <w:r>
        <w:rPr>
          <w:rFonts w:ascii="Roboto" w:eastAsia="Roboto" w:hAnsi="Roboto" w:cs="Roboto"/>
        </w:rPr>
        <w:lastRenderedPageBreak/>
        <w:t>Proposed questions</w:t>
      </w:r>
    </w:p>
    <w:p w14:paraId="00000024" w14:textId="7FD6905D" w:rsidR="006A5471" w:rsidRDefault="00FB1D51">
      <w:pPr>
        <w:numPr>
          <w:ilvl w:val="0"/>
          <w:numId w:val="2"/>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What measures is the State taking to address disability-based discrimination including harmonization of laws such as Article 10 of the Constitution to explicitly include disability as prohibitive ground for discrimination and Section 5 of the </w:t>
      </w:r>
      <w:r w:rsidR="00094793">
        <w:rPr>
          <w:rFonts w:ascii="Roboto" w:eastAsia="Roboto" w:hAnsi="Roboto" w:cs="Roboto"/>
          <w:color w:val="000000"/>
          <w:sz w:val="24"/>
          <w:szCs w:val="24"/>
        </w:rPr>
        <w:t>Labor</w:t>
      </w:r>
      <w:r>
        <w:rPr>
          <w:rFonts w:ascii="Roboto" w:eastAsia="Roboto" w:hAnsi="Roboto" w:cs="Roboto"/>
          <w:color w:val="000000"/>
          <w:sz w:val="24"/>
          <w:szCs w:val="24"/>
        </w:rPr>
        <w:t xml:space="preserve"> Act, 2007 to address discrimination of all persons with disabilities in employment? </w:t>
      </w:r>
    </w:p>
    <w:p w14:paraId="00000025" w14:textId="77777777" w:rsidR="006A5471" w:rsidRDefault="00FB1D51">
      <w:pPr>
        <w:numPr>
          <w:ilvl w:val="0"/>
          <w:numId w:val="2"/>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Can the State provide measures taken to legally recognize denial of reasonable accommodation as disability-based discrimination?</w:t>
      </w:r>
    </w:p>
    <w:p w14:paraId="00000026" w14:textId="77777777" w:rsidR="006A5471" w:rsidRDefault="00FB1D51">
      <w:pPr>
        <w:numPr>
          <w:ilvl w:val="0"/>
          <w:numId w:val="2"/>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What measures are in place to fast-track disability-based discrimination cases, ensure they are resolved, and victims redressed?</w:t>
      </w:r>
    </w:p>
    <w:p w14:paraId="00000027" w14:textId="4DC2BDA0" w:rsidR="006A5471" w:rsidRDefault="00FB1D51">
      <w:pPr>
        <w:numPr>
          <w:ilvl w:val="0"/>
          <w:numId w:val="2"/>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What steps is the State taking to ensure accessibility of</w:t>
      </w:r>
      <w:r w:rsidR="005B55F5">
        <w:rPr>
          <w:rFonts w:ascii="Roboto" w:eastAsia="Roboto" w:hAnsi="Roboto" w:cs="Roboto"/>
          <w:color w:val="000000"/>
          <w:sz w:val="24"/>
          <w:szCs w:val="24"/>
        </w:rPr>
        <w:t xml:space="preserve"> the</w:t>
      </w:r>
      <w:r>
        <w:rPr>
          <w:rFonts w:ascii="Roboto" w:eastAsia="Roboto" w:hAnsi="Roboto" w:cs="Roboto"/>
          <w:color w:val="000000"/>
          <w:sz w:val="24"/>
          <w:szCs w:val="24"/>
        </w:rPr>
        <w:t xml:space="preserve"> justice system for persons with disabilities to enable them to</w:t>
      </w:r>
      <w:r w:rsidR="007F15AF">
        <w:rPr>
          <w:rFonts w:ascii="Roboto" w:eastAsia="Roboto" w:hAnsi="Roboto" w:cs="Roboto"/>
          <w:color w:val="000000"/>
          <w:sz w:val="24"/>
          <w:szCs w:val="24"/>
        </w:rPr>
        <w:t xml:space="preserve"> </w:t>
      </w:r>
      <w:r w:rsidR="005B55F5">
        <w:rPr>
          <w:rFonts w:ascii="Roboto" w:eastAsia="Roboto" w:hAnsi="Roboto" w:cs="Roboto"/>
          <w:color w:val="000000"/>
          <w:sz w:val="24"/>
          <w:szCs w:val="24"/>
        </w:rPr>
        <w:t xml:space="preserve">have </w:t>
      </w:r>
      <w:r w:rsidR="008A4509">
        <w:rPr>
          <w:rFonts w:ascii="Roboto" w:eastAsia="Roboto" w:hAnsi="Roboto" w:cs="Roboto"/>
          <w:color w:val="000000"/>
          <w:sz w:val="24"/>
          <w:szCs w:val="24"/>
        </w:rPr>
        <w:t>access</w:t>
      </w:r>
      <w:r>
        <w:rPr>
          <w:rFonts w:ascii="Roboto" w:eastAsia="Roboto" w:hAnsi="Roboto" w:cs="Roboto"/>
          <w:color w:val="000000"/>
          <w:sz w:val="24"/>
          <w:szCs w:val="24"/>
        </w:rPr>
        <w:t xml:space="preserve"> to justice and engage on legal procedures on equal basis with others?</w:t>
      </w:r>
    </w:p>
    <w:p w14:paraId="00000028" w14:textId="77777777" w:rsidR="006A5471" w:rsidRDefault="00FB1D51">
      <w:pPr>
        <w:pStyle w:val="Heading2"/>
        <w:numPr>
          <w:ilvl w:val="0"/>
          <w:numId w:val="6"/>
        </w:numPr>
        <w:spacing w:after="240"/>
        <w:rPr>
          <w:rFonts w:ascii="Roboto" w:eastAsia="Roboto" w:hAnsi="Roboto" w:cs="Roboto"/>
          <w:sz w:val="24"/>
          <w:szCs w:val="24"/>
        </w:rPr>
      </w:pPr>
      <w:r>
        <w:rPr>
          <w:rFonts w:ascii="Roboto" w:eastAsia="Roboto" w:hAnsi="Roboto" w:cs="Roboto"/>
          <w:sz w:val="24"/>
          <w:szCs w:val="24"/>
        </w:rPr>
        <w:t>Participation in political life</w:t>
      </w:r>
    </w:p>
    <w:p w14:paraId="00000029"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Treaty bodies have raised concerns on the equal participation of persons with disabilities in political and public life. In 2022, CEDAW Committee raised concerns about ‘lack of measures to ensure the equal representation of women and men candidates on electoral lists and the limited participation of indigenous women in political and public life’.</w:t>
      </w:r>
      <w:r>
        <w:rPr>
          <w:rFonts w:ascii="Roboto" w:eastAsia="Roboto" w:hAnsi="Roboto" w:cs="Roboto"/>
          <w:color w:val="000000"/>
          <w:vertAlign w:val="superscript"/>
        </w:rPr>
        <w:footnoteReference w:id="6"/>
      </w:r>
      <w:r>
        <w:rPr>
          <w:rFonts w:ascii="Roboto" w:eastAsia="Roboto" w:hAnsi="Roboto" w:cs="Roboto"/>
          <w:color w:val="000000"/>
          <w:sz w:val="24"/>
          <w:szCs w:val="24"/>
        </w:rPr>
        <w:t xml:space="preserve"> The CEDAW Committee recommended that State ‘Take measures to accelerate gender parity at the national and local levels of government, in particular in decision-making positions in the Cabinet, the judiciary, the public service, the foreign service and in sports commissions, and conduct awareness-raising campaigns and capacity-building to promote gender parity, positive masculinities and the participation of disadvantaged groups of women, including indigenous women and women with disabilities, in political and public life’;</w:t>
      </w:r>
      <w:r>
        <w:rPr>
          <w:rFonts w:ascii="Roboto" w:eastAsia="Roboto" w:hAnsi="Roboto" w:cs="Roboto"/>
          <w:color w:val="000000"/>
          <w:vertAlign w:val="superscript"/>
        </w:rPr>
        <w:footnoteReference w:id="7"/>
      </w:r>
    </w:p>
    <w:p w14:paraId="0000002A"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People with disabilities are still not well represented in politics, women with disabilities have stepped in recent years to participate in political activities at local level being in youth and women branches for example, the trend has been that they would be allowed to participate and eventually vote but not gain any leadership position even if they campaigned. This has discouraged many from participating.</w:t>
      </w:r>
    </w:p>
    <w:p w14:paraId="0000002B" w14:textId="77777777" w:rsidR="006A5471" w:rsidRDefault="006A5471">
      <w:pPr>
        <w:spacing w:after="240"/>
        <w:jc w:val="both"/>
        <w:rPr>
          <w:rFonts w:ascii="Roboto" w:eastAsia="Roboto" w:hAnsi="Roboto" w:cs="Roboto"/>
          <w:sz w:val="24"/>
          <w:szCs w:val="24"/>
        </w:rPr>
      </w:pPr>
    </w:p>
    <w:p w14:paraId="0000002C" w14:textId="77777777" w:rsidR="006A5471" w:rsidRDefault="00FB1D51">
      <w:pPr>
        <w:pBdr>
          <w:top w:val="single" w:sz="4" w:space="1" w:color="000000"/>
          <w:left w:val="single" w:sz="4" w:space="0" w:color="000000"/>
          <w:bottom w:val="single" w:sz="4" w:space="1" w:color="000000"/>
          <w:right w:val="single" w:sz="4" w:space="4" w:color="000000"/>
        </w:pBdr>
        <w:spacing w:after="240"/>
        <w:jc w:val="both"/>
        <w:rPr>
          <w:rFonts w:ascii="Roboto" w:eastAsia="Roboto" w:hAnsi="Roboto" w:cs="Roboto"/>
          <w:b/>
          <w:sz w:val="24"/>
          <w:szCs w:val="24"/>
        </w:rPr>
      </w:pPr>
      <w:r>
        <w:rPr>
          <w:rFonts w:ascii="Roboto" w:eastAsia="Roboto" w:hAnsi="Roboto" w:cs="Roboto"/>
          <w:b/>
          <w:sz w:val="24"/>
          <w:szCs w:val="24"/>
        </w:rPr>
        <w:lastRenderedPageBreak/>
        <w:t>Case study</w:t>
      </w:r>
    </w:p>
    <w:p w14:paraId="0000002D" w14:textId="77777777" w:rsidR="006A5471" w:rsidRDefault="00FB1D51">
      <w:pPr>
        <w:pBdr>
          <w:top w:val="single" w:sz="4" w:space="1" w:color="000000"/>
          <w:left w:val="single" w:sz="4" w:space="0" w:color="000000"/>
          <w:bottom w:val="single" w:sz="4" w:space="1" w:color="000000"/>
          <w:right w:val="single" w:sz="4" w:space="4" w:color="000000"/>
        </w:pBdr>
        <w:spacing w:after="240"/>
        <w:jc w:val="both"/>
        <w:rPr>
          <w:rFonts w:ascii="Roboto" w:eastAsia="Roboto" w:hAnsi="Roboto" w:cs="Roboto"/>
          <w:b/>
          <w:sz w:val="24"/>
          <w:szCs w:val="24"/>
        </w:rPr>
      </w:pPr>
      <w:r>
        <w:rPr>
          <w:rFonts w:ascii="Roboto" w:eastAsia="Roboto" w:hAnsi="Roboto" w:cs="Roboto"/>
          <w:b/>
          <w:sz w:val="24"/>
          <w:szCs w:val="24"/>
        </w:rPr>
        <w:t>After being an active member and participating in activities of her political party’s women organization, this woman was selected to become part of the leadership but as the list went further, her name fell off the list and upon enquiries the conclusions where that it was because of her disability, this woman is currently discouraged from participating in any activities and a number of women share her sentiments as well.</w:t>
      </w:r>
    </w:p>
    <w:p w14:paraId="0000002E"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The Electoral Act 5 of 2014, Section 89 states that (1) the Commission must for the purpose of facilitating the taking of a poll in any election, establish polling stations at convenient places for (g) accessibility for people with disabilities. Section 91 underscores that (1) the polling booths must (b) be accessible for people with disabilities. However, there are no sign language interpreters at polling stations which compromises the right to secret vote.</w:t>
      </w:r>
    </w:p>
    <w:p w14:paraId="0000002F" w14:textId="55B78B4F"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Persons with disabilities have the opportunity to vote, but the area of inaccessibility remains a concern, majority of the polling centers are physically inaccessible. Voter education is conducted, but sign language interpreters are not always available not all materials are in accessible formats and languages. This</w:t>
      </w:r>
      <w:r w:rsidR="003424AE">
        <w:rPr>
          <w:rFonts w:ascii="Roboto" w:eastAsia="Roboto" w:hAnsi="Roboto" w:cs="Roboto"/>
          <w:color w:val="000000"/>
          <w:sz w:val="24"/>
          <w:szCs w:val="24"/>
        </w:rPr>
        <w:t xml:space="preserve"> </w:t>
      </w:r>
      <w:r w:rsidR="005B55F5">
        <w:rPr>
          <w:rFonts w:ascii="Roboto" w:eastAsia="Roboto" w:hAnsi="Roboto" w:cs="Roboto"/>
          <w:color w:val="000000"/>
          <w:sz w:val="24"/>
          <w:szCs w:val="24"/>
        </w:rPr>
        <w:t>is</w:t>
      </w:r>
      <w:r w:rsidR="008A4509">
        <w:rPr>
          <w:rFonts w:ascii="Roboto" w:eastAsia="Roboto" w:hAnsi="Roboto" w:cs="Roboto"/>
          <w:color w:val="000000"/>
          <w:sz w:val="24"/>
          <w:szCs w:val="24"/>
        </w:rPr>
        <w:t xml:space="preserve"> contrary</w:t>
      </w:r>
      <w:r>
        <w:rPr>
          <w:rFonts w:ascii="Roboto" w:eastAsia="Roboto" w:hAnsi="Roboto" w:cs="Roboto"/>
          <w:color w:val="000000"/>
          <w:sz w:val="24"/>
          <w:szCs w:val="24"/>
        </w:rPr>
        <w:t xml:space="preserve"> to paragraph 179 of the State report, where the State reports</w:t>
      </w:r>
      <w:r w:rsidR="00812ECC">
        <w:rPr>
          <w:rFonts w:ascii="Roboto" w:eastAsia="Roboto" w:hAnsi="Roboto" w:cs="Roboto"/>
          <w:color w:val="000000"/>
          <w:sz w:val="24"/>
          <w:szCs w:val="24"/>
        </w:rPr>
        <w:t xml:space="preserve"> </w:t>
      </w:r>
      <w:r w:rsidR="005B55F5">
        <w:rPr>
          <w:rFonts w:ascii="Roboto" w:eastAsia="Roboto" w:hAnsi="Roboto" w:cs="Roboto"/>
          <w:color w:val="000000"/>
          <w:sz w:val="24"/>
          <w:szCs w:val="24"/>
        </w:rPr>
        <w:t>indicates that</w:t>
      </w:r>
      <w:r>
        <w:rPr>
          <w:rFonts w:ascii="Roboto" w:eastAsia="Roboto" w:hAnsi="Roboto" w:cs="Roboto"/>
          <w:color w:val="000000"/>
          <w:sz w:val="24"/>
          <w:szCs w:val="24"/>
        </w:rPr>
        <w:t xml:space="preserve"> the electoral commission targets all citizens for voter education.</w:t>
      </w:r>
    </w:p>
    <w:p w14:paraId="00000030"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bookmarkStart w:id="2" w:name="_30j0zll" w:colFirst="0" w:colLast="0"/>
      <w:bookmarkEnd w:id="2"/>
      <w:r>
        <w:rPr>
          <w:rFonts w:ascii="Roboto" w:eastAsia="Roboto" w:hAnsi="Roboto" w:cs="Roboto"/>
          <w:color w:val="000000"/>
          <w:sz w:val="24"/>
          <w:szCs w:val="24"/>
        </w:rPr>
        <w:t>Paragraph 176 of the State reports that</w:t>
      </w:r>
      <w:r>
        <w:rPr>
          <w:rFonts w:ascii="Times New Roman" w:eastAsia="Times New Roman" w:hAnsi="Times New Roman" w:cs="Times New Roman"/>
          <w:color w:val="000000"/>
          <w:sz w:val="20"/>
          <w:szCs w:val="20"/>
        </w:rPr>
        <w:t xml:space="preserve"> ‘</w:t>
      </w:r>
      <w:r>
        <w:rPr>
          <w:rFonts w:ascii="Roboto" w:eastAsia="Roboto" w:hAnsi="Roboto" w:cs="Roboto"/>
          <w:color w:val="000000"/>
          <w:sz w:val="24"/>
          <w:szCs w:val="24"/>
        </w:rPr>
        <w:t>Every Namibian citizen has the right to participate in political activity, and it is guaranteed in the Namibian Constitution under Article 17’. However, for persons with psychosocial disabilities, participation in political life remains a mirage. The Electoral Act No.5 of 2014 restrict persons with psychosocial disabilities the right to be registered as a voter and hold public office. Section 4 (9) (</w:t>
      </w:r>
      <w:proofErr w:type="spellStart"/>
      <w:r>
        <w:rPr>
          <w:rFonts w:ascii="Roboto" w:eastAsia="Roboto" w:hAnsi="Roboto" w:cs="Roboto"/>
          <w:color w:val="000000"/>
          <w:sz w:val="24"/>
          <w:szCs w:val="24"/>
        </w:rPr>
        <w:t>i</w:t>
      </w:r>
      <w:proofErr w:type="spellEnd"/>
      <w:r>
        <w:rPr>
          <w:rFonts w:ascii="Roboto" w:eastAsia="Roboto" w:hAnsi="Roboto" w:cs="Roboto"/>
          <w:color w:val="000000"/>
          <w:sz w:val="24"/>
          <w:szCs w:val="24"/>
        </w:rPr>
        <w:t>), Section 11 (1) (c), Section 17(vi), Section 18 (4) (vi), Section 22 (1) 2(c) and (d) of the Elections Act No.5 of 2014 explicitly include ‘mental illness’ as a ground for not holding public office, to be registered as a voter or vote.</w:t>
      </w:r>
    </w:p>
    <w:p w14:paraId="00000031" w14:textId="4C82ABF8"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With regards to disaggregated data, the State only reports on</w:t>
      </w:r>
      <w:r w:rsidR="00036DE3">
        <w:rPr>
          <w:rFonts w:ascii="Roboto" w:eastAsia="Roboto" w:hAnsi="Roboto" w:cs="Roboto"/>
          <w:color w:val="000000"/>
          <w:sz w:val="24"/>
          <w:szCs w:val="24"/>
        </w:rPr>
        <w:t xml:space="preserve"> </w:t>
      </w:r>
      <w:r w:rsidR="005B55F5">
        <w:rPr>
          <w:rFonts w:ascii="Roboto" w:eastAsia="Roboto" w:hAnsi="Roboto" w:cs="Roboto"/>
          <w:color w:val="000000"/>
          <w:sz w:val="24"/>
          <w:szCs w:val="24"/>
        </w:rPr>
        <w:t>the number</w:t>
      </w:r>
      <w:r>
        <w:rPr>
          <w:rFonts w:ascii="Roboto" w:eastAsia="Roboto" w:hAnsi="Roboto" w:cs="Roboto"/>
          <w:color w:val="000000"/>
          <w:sz w:val="24"/>
          <w:szCs w:val="24"/>
        </w:rPr>
        <w:t xml:space="preserve"> of political parties formed since the last reporting to the Committee. Data related to</w:t>
      </w:r>
      <w:r w:rsidR="006C45E6">
        <w:rPr>
          <w:rFonts w:ascii="Roboto" w:eastAsia="Roboto" w:hAnsi="Roboto" w:cs="Roboto"/>
          <w:color w:val="000000"/>
          <w:sz w:val="24"/>
          <w:szCs w:val="24"/>
        </w:rPr>
        <w:t xml:space="preserve"> </w:t>
      </w:r>
      <w:r w:rsidR="005B55F5">
        <w:rPr>
          <w:rFonts w:ascii="Roboto" w:eastAsia="Roboto" w:hAnsi="Roboto" w:cs="Roboto"/>
          <w:color w:val="000000"/>
          <w:sz w:val="24"/>
          <w:szCs w:val="24"/>
        </w:rPr>
        <w:t>the number</w:t>
      </w:r>
      <w:r>
        <w:rPr>
          <w:rFonts w:ascii="Roboto" w:eastAsia="Roboto" w:hAnsi="Roboto" w:cs="Roboto"/>
          <w:color w:val="000000"/>
          <w:sz w:val="24"/>
          <w:szCs w:val="24"/>
        </w:rPr>
        <w:t xml:space="preserve"> of voters registered and those who participated in</w:t>
      </w:r>
      <w:r w:rsidR="00BA107A">
        <w:rPr>
          <w:rFonts w:ascii="Roboto" w:eastAsia="Roboto" w:hAnsi="Roboto" w:cs="Roboto"/>
          <w:color w:val="000000"/>
          <w:sz w:val="24"/>
          <w:szCs w:val="24"/>
        </w:rPr>
        <w:t xml:space="preserve"> </w:t>
      </w:r>
      <w:r w:rsidR="005B55F5">
        <w:rPr>
          <w:rFonts w:ascii="Roboto" w:eastAsia="Roboto" w:hAnsi="Roboto" w:cs="Roboto"/>
          <w:color w:val="000000"/>
          <w:sz w:val="24"/>
          <w:szCs w:val="24"/>
        </w:rPr>
        <w:t>the last</w:t>
      </w:r>
      <w:r>
        <w:rPr>
          <w:rFonts w:ascii="Roboto" w:eastAsia="Roboto" w:hAnsi="Roboto" w:cs="Roboto"/>
          <w:color w:val="000000"/>
          <w:sz w:val="24"/>
          <w:szCs w:val="24"/>
        </w:rPr>
        <w:t xml:space="preserve"> election, appointment to public bodies disaggregated by disability is missing. This makes it difficult to track</w:t>
      </w:r>
      <w:r w:rsidR="00BE51E1">
        <w:rPr>
          <w:rFonts w:ascii="Roboto" w:eastAsia="Roboto" w:hAnsi="Roboto" w:cs="Roboto"/>
          <w:color w:val="000000"/>
          <w:sz w:val="24"/>
          <w:szCs w:val="24"/>
        </w:rPr>
        <w:t xml:space="preserve"> </w:t>
      </w:r>
      <w:r w:rsidR="005B55F5">
        <w:rPr>
          <w:rFonts w:ascii="Roboto" w:eastAsia="Roboto" w:hAnsi="Roboto" w:cs="Roboto"/>
          <w:color w:val="000000"/>
          <w:sz w:val="24"/>
          <w:szCs w:val="24"/>
        </w:rPr>
        <w:t>the number</w:t>
      </w:r>
      <w:r>
        <w:rPr>
          <w:rFonts w:ascii="Roboto" w:eastAsia="Roboto" w:hAnsi="Roboto" w:cs="Roboto"/>
          <w:color w:val="000000"/>
          <w:sz w:val="24"/>
          <w:szCs w:val="24"/>
        </w:rPr>
        <w:t xml:space="preserve"> of persons with disabilities actively involved in political life and appointed in public office.</w:t>
      </w:r>
    </w:p>
    <w:p w14:paraId="00000032" w14:textId="77777777" w:rsidR="006A5471" w:rsidRDefault="00FB1D51">
      <w:pPr>
        <w:pStyle w:val="Heading3"/>
        <w:spacing w:after="240"/>
        <w:jc w:val="both"/>
        <w:rPr>
          <w:rFonts w:ascii="Roboto" w:eastAsia="Roboto" w:hAnsi="Roboto" w:cs="Roboto"/>
        </w:rPr>
      </w:pPr>
      <w:r>
        <w:rPr>
          <w:rFonts w:ascii="Roboto" w:eastAsia="Roboto" w:hAnsi="Roboto" w:cs="Roboto"/>
        </w:rPr>
        <w:t>Proposed Questions</w:t>
      </w:r>
    </w:p>
    <w:p w14:paraId="00000033" w14:textId="77777777" w:rsidR="006A5471" w:rsidRDefault="00FB1D51">
      <w:pPr>
        <w:numPr>
          <w:ilvl w:val="0"/>
          <w:numId w:val="7"/>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 xml:space="preserve">What measures is the State taking to ensure that persons with disabilities can take part in political life including targeted voter education, accessibility of polling centers and availability of quota system? </w:t>
      </w:r>
    </w:p>
    <w:p w14:paraId="00000034" w14:textId="77777777" w:rsidR="006A5471" w:rsidRDefault="00FB1D51">
      <w:pPr>
        <w:numPr>
          <w:ilvl w:val="0"/>
          <w:numId w:val="7"/>
        </w:numPr>
        <w:pBdr>
          <w:top w:val="nil"/>
          <w:left w:val="nil"/>
          <w:bottom w:val="nil"/>
          <w:right w:val="nil"/>
          <w:between w:val="nil"/>
        </w:pBdr>
        <w:spacing w:after="240" w:line="240" w:lineRule="auto"/>
        <w:ind w:right="284"/>
        <w:rPr>
          <w:rFonts w:ascii="Roboto" w:eastAsia="Roboto" w:hAnsi="Roboto" w:cs="Roboto"/>
          <w:color w:val="000000"/>
          <w:sz w:val="24"/>
          <w:szCs w:val="24"/>
        </w:rPr>
      </w:pPr>
      <w:r>
        <w:rPr>
          <w:rFonts w:ascii="Roboto" w:eastAsia="Roboto" w:hAnsi="Roboto" w:cs="Roboto"/>
          <w:color w:val="000000"/>
          <w:sz w:val="24"/>
          <w:szCs w:val="24"/>
        </w:rPr>
        <w:lastRenderedPageBreak/>
        <w:t>What steps is the State taking to repeal discriminatory laws including Section 4 (9) (</w:t>
      </w:r>
      <w:proofErr w:type="spellStart"/>
      <w:r>
        <w:rPr>
          <w:rFonts w:ascii="Roboto" w:eastAsia="Roboto" w:hAnsi="Roboto" w:cs="Roboto"/>
          <w:color w:val="000000"/>
          <w:sz w:val="24"/>
          <w:szCs w:val="24"/>
        </w:rPr>
        <w:t>i</w:t>
      </w:r>
      <w:proofErr w:type="spellEnd"/>
      <w:r>
        <w:rPr>
          <w:rFonts w:ascii="Roboto" w:eastAsia="Roboto" w:hAnsi="Roboto" w:cs="Roboto"/>
          <w:color w:val="000000"/>
          <w:sz w:val="24"/>
          <w:szCs w:val="24"/>
        </w:rPr>
        <w:t>), Section 11 (1) (c), Section 17(vi), Section 18 (4) (vi), Section 22 (1) 2(c) and (d) of the Elections Act No.5 of 2014 which explicitly includes ‘mental illness’ as a ground for not holding public office, to be registered as a voter or vote.</w:t>
      </w:r>
    </w:p>
    <w:p w14:paraId="00000035" w14:textId="43AF0A65" w:rsidR="006A5471" w:rsidRDefault="00FB1D51">
      <w:pPr>
        <w:numPr>
          <w:ilvl w:val="0"/>
          <w:numId w:val="7"/>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Can the State provide disaggregated data on</w:t>
      </w:r>
      <w:r w:rsidR="00783085">
        <w:rPr>
          <w:rFonts w:ascii="Roboto" w:eastAsia="Roboto" w:hAnsi="Roboto" w:cs="Roboto"/>
          <w:color w:val="000000"/>
          <w:sz w:val="24"/>
          <w:szCs w:val="24"/>
        </w:rPr>
        <w:t xml:space="preserve"> </w:t>
      </w:r>
      <w:r w:rsidR="005B55F5">
        <w:rPr>
          <w:rFonts w:ascii="Roboto" w:eastAsia="Roboto" w:hAnsi="Roboto" w:cs="Roboto"/>
          <w:color w:val="000000"/>
          <w:sz w:val="24"/>
          <w:szCs w:val="24"/>
        </w:rPr>
        <w:t>the number</w:t>
      </w:r>
      <w:r>
        <w:rPr>
          <w:rFonts w:ascii="Roboto" w:eastAsia="Roboto" w:hAnsi="Roboto" w:cs="Roboto"/>
          <w:color w:val="000000"/>
          <w:sz w:val="24"/>
          <w:szCs w:val="24"/>
        </w:rPr>
        <w:t xml:space="preserve"> of persons with disabilities registered as voters and those currently holding elective or appointive public office disaggregated by impairment type, gender, and age?</w:t>
      </w:r>
    </w:p>
    <w:p w14:paraId="00000036" w14:textId="77777777" w:rsidR="006A5471" w:rsidRDefault="00FB1D51">
      <w:pPr>
        <w:numPr>
          <w:ilvl w:val="0"/>
          <w:numId w:val="7"/>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What steps have the Electoral Commission of Namibia put in place to empower Women with disabilities to as well be voted for?</w:t>
      </w:r>
    </w:p>
    <w:p w14:paraId="00000037" w14:textId="77777777" w:rsidR="006A5471" w:rsidRDefault="00FB1D51">
      <w:pPr>
        <w:pStyle w:val="Heading2"/>
        <w:numPr>
          <w:ilvl w:val="0"/>
          <w:numId w:val="6"/>
        </w:numPr>
        <w:spacing w:after="240"/>
        <w:rPr>
          <w:rFonts w:ascii="Roboto" w:eastAsia="Roboto" w:hAnsi="Roboto" w:cs="Roboto"/>
          <w:sz w:val="24"/>
          <w:szCs w:val="24"/>
        </w:rPr>
      </w:pPr>
      <w:r>
        <w:rPr>
          <w:rFonts w:ascii="Roboto" w:eastAsia="Roboto" w:hAnsi="Roboto" w:cs="Roboto"/>
          <w:sz w:val="24"/>
          <w:szCs w:val="24"/>
        </w:rPr>
        <w:t xml:space="preserve">Reproductive violence including forced sterilization </w:t>
      </w:r>
    </w:p>
    <w:p w14:paraId="00000038" w14:textId="77777777" w:rsidR="006A5471" w:rsidRDefault="00FB1D51">
      <w:pPr>
        <w:pBdr>
          <w:top w:val="single" w:sz="4" w:space="1" w:color="000000"/>
          <w:left w:val="single" w:sz="4" w:space="4" w:color="000000"/>
          <w:bottom w:val="single" w:sz="4" w:space="1" w:color="000000"/>
          <w:right w:val="single" w:sz="4" w:space="4" w:color="000000"/>
        </w:pBdr>
        <w:spacing w:after="240"/>
        <w:jc w:val="both"/>
        <w:rPr>
          <w:rFonts w:ascii="Roboto" w:eastAsia="Roboto" w:hAnsi="Roboto" w:cs="Roboto"/>
          <w:b/>
          <w:sz w:val="24"/>
          <w:szCs w:val="24"/>
        </w:rPr>
      </w:pPr>
      <w:r>
        <w:rPr>
          <w:rFonts w:ascii="Roboto" w:eastAsia="Roboto" w:hAnsi="Roboto" w:cs="Roboto"/>
          <w:b/>
          <w:sz w:val="24"/>
          <w:szCs w:val="24"/>
        </w:rPr>
        <w:t>Case study</w:t>
      </w:r>
    </w:p>
    <w:p w14:paraId="00000039" w14:textId="1632BFB2" w:rsidR="006A5471" w:rsidRDefault="00FB1D51">
      <w:pPr>
        <w:pBdr>
          <w:top w:val="single" w:sz="4" w:space="1" w:color="000000"/>
          <w:left w:val="single" w:sz="4" w:space="4" w:color="000000"/>
          <w:bottom w:val="single" w:sz="4" w:space="1" w:color="000000"/>
          <w:right w:val="single" w:sz="4" w:space="4" w:color="000000"/>
        </w:pBdr>
        <w:spacing w:after="240"/>
        <w:jc w:val="both"/>
        <w:rPr>
          <w:rFonts w:ascii="Roboto" w:eastAsia="Roboto" w:hAnsi="Roboto" w:cs="Roboto"/>
          <w:b/>
          <w:sz w:val="24"/>
          <w:szCs w:val="24"/>
        </w:rPr>
      </w:pPr>
      <w:r>
        <w:rPr>
          <w:rFonts w:ascii="Roboto" w:eastAsia="Roboto" w:hAnsi="Roboto" w:cs="Roboto"/>
          <w:b/>
          <w:sz w:val="24"/>
          <w:szCs w:val="24"/>
        </w:rPr>
        <w:t>In 1979, a woman with a physical disability got pregnant of her third child but due to some complications the doctors insisted that they tie her tubes, since she felt they knew best, she gave in. A few years later she started experiencing other complications, the doctors insisted that her womb be removed to avoid womb cancer which might have been caused due to the tying of her tubes. The women disputed</w:t>
      </w:r>
      <w:r w:rsidR="00024556">
        <w:rPr>
          <w:rFonts w:ascii="Roboto" w:eastAsia="Roboto" w:hAnsi="Roboto" w:cs="Roboto"/>
          <w:b/>
          <w:sz w:val="24"/>
          <w:szCs w:val="24"/>
        </w:rPr>
        <w:t xml:space="preserve"> </w:t>
      </w:r>
      <w:r w:rsidR="005B55F5">
        <w:rPr>
          <w:rFonts w:ascii="Roboto" w:eastAsia="Roboto" w:hAnsi="Roboto" w:cs="Roboto"/>
          <w:b/>
          <w:sz w:val="24"/>
          <w:szCs w:val="24"/>
        </w:rPr>
        <w:t>against the</w:t>
      </w:r>
      <w:r>
        <w:rPr>
          <w:rFonts w:ascii="Roboto" w:eastAsia="Roboto" w:hAnsi="Roboto" w:cs="Roboto"/>
          <w:b/>
          <w:sz w:val="24"/>
          <w:szCs w:val="24"/>
        </w:rPr>
        <w:t xml:space="preserve"> removal of her womb but due to the cancer scare,</w:t>
      </w:r>
      <w:r w:rsidR="00907FB9">
        <w:rPr>
          <w:rFonts w:ascii="Roboto" w:eastAsia="Roboto" w:hAnsi="Roboto" w:cs="Roboto"/>
          <w:b/>
          <w:sz w:val="24"/>
          <w:szCs w:val="24"/>
        </w:rPr>
        <w:t xml:space="preserve"> </w:t>
      </w:r>
      <w:r w:rsidR="005B55F5">
        <w:rPr>
          <w:rFonts w:ascii="Roboto" w:eastAsia="Roboto" w:hAnsi="Roboto" w:cs="Roboto"/>
          <w:b/>
          <w:sz w:val="24"/>
          <w:szCs w:val="24"/>
        </w:rPr>
        <w:t>she eventually</w:t>
      </w:r>
      <w:r w:rsidR="00E03651">
        <w:rPr>
          <w:rFonts w:ascii="Roboto" w:eastAsia="Roboto" w:hAnsi="Roboto" w:cs="Roboto"/>
          <w:b/>
          <w:sz w:val="24"/>
          <w:szCs w:val="24"/>
        </w:rPr>
        <w:t xml:space="preserve"> </w:t>
      </w:r>
      <w:r w:rsidR="005B55F5">
        <w:rPr>
          <w:rFonts w:ascii="Roboto" w:eastAsia="Roboto" w:hAnsi="Roboto" w:cs="Roboto"/>
          <w:b/>
          <w:sz w:val="24"/>
          <w:szCs w:val="24"/>
        </w:rPr>
        <w:t>agreed that her womb be removed, the</w:t>
      </w:r>
      <w:r>
        <w:rPr>
          <w:rFonts w:ascii="Roboto" w:eastAsia="Roboto" w:hAnsi="Roboto" w:cs="Roboto"/>
          <w:b/>
          <w:sz w:val="24"/>
          <w:szCs w:val="24"/>
        </w:rPr>
        <w:t xml:space="preserve"> woman got married but is not able to have children. She feels the state has failed her; the health professional’s lack of information failed her. </w:t>
      </w:r>
    </w:p>
    <w:p w14:paraId="0000003A" w14:textId="77777777" w:rsidR="006A5471" w:rsidRDefault="00FB1D51">
      <w:pPr>
        <w:pBdr>
          <w:top w:val="single" w:sz="4" w:space="1" w:color="000000"/>
          <w:left w:val="single" w:sz="4" w:space="4" w:color="000000"/>
          <w:bottom w:val="single" w:sz="4" w:space="1" w:color="000000"/>
          <w:right w:val="single" w:sz="4" w:space="4" w:color="000000"/>
        </w:pBdr>
        <w:spacing w:after="240"/>
        <w:jc w:val="both"/>
        <w:rPr>
          <w:rFonts w:ascii="Roboto" w:eastAsia="Roboto" w:hAnsi="Roboto" w:cs="Roboto"/>
          <w:b/>
          <w:sz w:val="24"/>
          <w:szCs w:val="24"/>
        </w:rPr>
      </w:pPr>
      <w:r>
        <w:rPr>
          <w:rFonts w:ascii="Roboto" w:eastAsia="Roboto" w:hAnsi="Roboto" w:cs="Roboto"/>
          <w:b/>
          <w:sz w:val="24"/>
          <w:szCs w:val="24"/>
        </w:rPr>
        <w:t xml:space="preserve">Women with psychosocial disabilities still are being subject to sterilization most of these practices are enabled by family and communities. </w:t>
      </w:r>
    </w:p>
    <w:p w14:paraId="0000003B" w14:textId="602FEDA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In 2016, the Committee recommended tha</w:t>
      </w:r>
      <w:r w:rsidR="005B55F5">
        <w:rPr>
          <w:rFonts w:ascii="Roboto" w:eastAsia="Roboto" w:hAnsi="Roboto" w:cs="Roboto"/>
          <w:color w:val="000000"/>
          <w:sz w:val="24"/>
          <w:szCs w:val="24"/>
        </w:rPr>
        <w:t>t the state</w:t>
      </w:r>
      <w:r>
        <w:rPr>
          <w:rFonts w:ascii="Roboto" w:eastAsia="Roboto" w:hAnsi="Roboto" w:cs="Roboto"/>
          <w:color w:val="000000"/>
          <w:sz w:val="24"/>
          <w:szCs w:val="24"/>
        </w:rPr>
        <w:t xml:space="preserve"> ‘Guarantee and ensure access to information about the accessibility of contraception and sexual health, particularly in rural and remote areas’</w:t>
      </w:r>
      <w:r>
        <w:rPr>
          <w:rFonts w:ascii="Roboto" w:eastAsia="Roboto" w:hAnsi="Roboto" w:cs="Roboto"/>
          <w:color w:val="000000"/>
          <w:vertAlign w:val="superscript"/>
        </w:rPr>
        <w:footnoteReference w:id="8"/>
      </w:r>
      <w:r>
        <w:rPr>
          <w:rFonts w:ascii="Roboto" w:eastAsia="Roboto" w:hAnsi="Roboto" w:cs="Roboto"/>
          <w:color w:val="000000"/>
          <w:sz w:val="24"/>
          <w:szCs w:val="24"/>
        </w:rPr>
        <w:t xml:space="preserve"> </w:t>
      </w:r>
    </w:p>
    <w:p w14:paraId="0000003C" w14:textId="7C03A06D"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With regards to sterilization, Section 4 of the Abortion and Sterilization Act 2 of 1975,</w:t>
      </w:r>
      <w:r w:rsidR="004F7E26">
        <w:rPr>
          <w:rFonts w:ascii="Roboto" w:eastAsia="Roboto" w:hAnsi="Roboto" w:cs="Roboto"/>
          <w:color w:val="000000"/>
          <w:sz w:val="24"/>
          <w:szCs w:val="24"/>
        </w:rPr>
        <w:t xml:space="preserve"> </w:t>
      </w:r>
      <w:r w:rsidR="005B55F5">
        <w:rPr>
          <w:rFonts w:ascii="Roboto" w:eastAsia="Roboto" w:hAnsi="Roboto" w:cs="Roboto"/>
          <w:color w:val="000000"/>
          <w:sz w:val="24"/>
          <w:szCs w:val="24"/>
        </w:rPr>
        <w:t xml:space="preserve">the </w:t>
      </w:r>
      <w:r w:rsidR="005B55F5">
        <w:rPr>
          <w:rFonts w:ascii="Roboto" w:eastAsia="Roboto" w:hAnsi="Roboto" w:cs="Roboto"/>
          <w:color w:val="000000"/>
        </w:rPr>
        <w:t>Act</w:t>
      </w:r>
      <w:r>
        <w:rPr>
          <w:rFonts w:ascii="Roboto" w:eastAsia="Roboto" w:hAnsi="Roboto" w:cs="Roboto"/>
          <w:color w:val="000000"/>
          <w:sz w:val="24"/>
          <w:szCs w:val="24"/>
        </w:rPr>
        <w:t xml:space="preserve"> permits sterilization based on disability– if a person has psychosocial disability or there </w:t>
      </w:r>
      <w:r w:rsidR="005B55F5">
        <w:rPr>
          <w:rFonts w:ascii="Roboto" w:eastAsia="Roboto" w:hAnsi="Roboto" w:cs="Roboto"/>
          <w:color w:val="000000"/>
          <w:sz w:val="24"/>
          <w:szCs w:val="24"/>
        </w:rPr>
        <w:t>is history</w:t>
      </w:r>
      <w:r>
        <w:rPr>
          <w:rFonts w:ascii="Roboto" w:eastAsia="Roboto" w:hAnsi="Roboto" w:cs="Roboto"/>
          <w:color w:val="000000"/>
          <w:sz w:val="24"/>
          <w:szCs w:val="24"/>
        </w:rPr>
        <w:t xml:space="preserve"> of disability within the lineage. Section 4(1) provides “A sterilization shall not be performed on any person, who for any reason is incapable of consenting or incompetent to consent thereto, unless - (a) two medical practitioners, of whom one shall be a psychiatrist, have certified in writing that the person concerned is capable of procreating children and (</w:t>
      </w:r>
      <w:proofErr w:type="spellStart"/>
      <w:r>
        <w:rPr>
          <w:rFonts w:ascii="Roboto" w:eastAsia="Roboto" w:hAnsi="Roboto" w:cs="Roboto"/>
          <w:color w:val="000000"/>
          <w:sz w:val="24"/>
          <w:szCs w:val="24"/>
        </w:rPr>
        <w:t>i</w:t>
      </w:r>
      <w:proofErr w:type="spellEnd"/>
      <w:r>
        <w:rPr>
          <w:rFonts w:ascii="Roboto" w:eastAsia="Roboto" w:hAnsi="Roboto" w:cs="Roboto"/>
          <w:color w:val="000000"/>
          <w:sz w:val="24"/>
          <w:szCs w:val="24"/>
        </w:rPr>
        <w:t>) is suffering from a hereditary condition of such a nature that if he or she were to procreate a child, such</w:t>
      </w:r>
      <w:r w:rsidR="00770A7F">
        <w:rPr>
          <w:rFonts w:ascii="Roboto" w:eastAsia="Roboto" w:hAnsi="Roboto" w:cs="Roboto"/>
          <w:color w:val="000000"/>
          <w:sz w:val="24"/>
          <w:szCs w:val="24"/>
        </w:rPr>
        <w:t xml:space="preserve"> A </w:t>
      </w:r>
      <w:r>
        <w:rPr>
          <w:rFonts w:ascii="Roboto" w:eastAsia="Roboto" w:hAnsi="Roboto" w:cs="Roboto"/>
          <w:color w:val="000000"/>
          <w:sz w:val="24"/>
          <w:szCs w:val="24"/>
        </w:rPr>
        <w:t xml:space="preserve"> child would suffer from a physical or mental defect of such a nature that it would be seriously handicapped; or (ii) due to a permanent </w:t>
      </w:r>
      <w:r>
        <w:rPr>
          <w:rFonts w:ascii="Roboto" w:eastAsia="Roboto" w:hAnsi="Roboto" w:cs="Roboto"/>
          <w:color w:val="000000"/>
          <w:sz w:val="24"/>
          <w:szCs w:val="24"/>
        </w:rPr>
        <w:lastRenderedPageBreak/>
        <w:t>mental handicap or defect is unable to comprehend the consequential implications of or bear the parental responsibility for the” fruit of coitus”.</w:t>
      </w:r>
    </w:p>
    <w:p w14:paraId="0000003D" w14:textId="77777777"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Section 4(b) permits third parties to consent on behalf of an individual ‘incapable of consenting’ which gives leeway to forced sterilization. Section 4 (1) (b)&amp; (c) provides “A sterilization shall not be performed on any person, who for any reason is incapable of consenting or incompetent to consent thereto, unless - (b) the person who may in law consent to an operation beneficial to that person has granted written consent to the sterilization; and (c) the Minister has granted written authority for the sterilization.</w:t>
      </w:r>
    </w:p>
    <w:p w14:paraId="0000003E" w14:textId="5F1CA012" w:rsidR="006A5471" w:rsidRDefault="00FB1D51">
      <w:pPr>
        <w:numPr>
          <w:ilvl w:val="0"/>
          <w:numId w:val="5"/>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The presumption of lack of capacity to consent and take part in reproductive health decision-making has resulted to reproductive violence as evident from the case study above. This practice also discriminates against persons with disabilities specifically those with psychosocial disabilities on presumed of lack of legal capacity. This</w:t>
      </w:r>
      <w:r w:rsidR="00A8636D">
        <w:rPr>
          <w:rFonts w:ascii="Roboto" w:eastAsia="Roboto" w:hAnsi="Roboto" w:cs="Roboto"/>
          <w:color w:val="000000"/>
          <w:sz w:val="24"/>
          <w:szCs w:val="24"/>
        </w:rPr>
        <w:t xml:space="preserve"> </w:t>
      </w:r>
      <w:r w:rsidR="005B55F5">
        <w:rPr>
          <w:rFonts w:ascii="Roboto" w:eastAsia="Roboto" w:hAnsi="Roboto" w:cs="Roboto"/>
          <w:color w:val="000000"/>
          <w:sz w:val="24"/>
          <w:szCs w:val="24"/>
        </w:rPr>
        <w:t>is contrary</w:t>
      </w:r>
      <w:r>
        <w:rPr>
          <w:rFonts w:ascii="Roboto" w:eastAsia="Roboto" w:hAnsi="Roboto" w:cs="Roboto"/>
          <w:color w:val="000000"/>
          <w:sz w:val="24"/>
          <w:szCs w:val="24"/>
        </w:rPr>
        <w:t xml:space="preserve"> to Article 5 of the Covenant which prohibits torture or cruel, inhuman, or degrading treatment or punishment and article 6 which guarantees everyone the right to recognition as a person before the law. </w:t>
      </w:r>
    </w:p>
    <w:p w14:paraId="0000003F" w14:textId="77777777" w:rsidR="006A5471" w:rsidRDefault="00FB1D51">
      <w:pPr>
        <w:pStyle w:val="Heading3"/>
        <w:spacing w:after="240"/>
        <w:ind w:firstLine="720"/>
        <w:rPr>
          <w:rFonts w:ascii="Roboto" w:eastAsia="Roboto" w:hAnsi="Roboto" w:cs="Roboto"/>
        </w:rPr>
      </w:pPr>
      <w:r>
        <w:rPr>
          <w:rFonts w:ascii="Roboto" w:eastAsia="Roboto" w:hAnsi="Roboto" w:cs="Roboto"/>
        </w:rPr>
        <w:t>Proposed question</w:t>
      </w:r>
    </w:p>
    <w:p w14:paraId="00000040" w14:textId="01D72C55" w:rsidR="006A5471" w:rsidRDefault="00FB1D51">
      <w:pPr>
        <w:numPr>
          <w:ilvl w:val="0"/>
          <w:numId w:val="1"/>
        </w:numPr>
        <w:pBdr>
          <w:top w:val="nil"/>
          <w:left w:val="nil"/>
          <w:bottom w:val="nil"/>
          <w:right w:val="nil"/>
          <w:between w:val="nil"/>
        </w:pBdr>
        <w:spacing w:after="240" w:line="240" w:lineRule="auto"/>
        <w:ind w:right="284"/>
        <w:jc w:val="both"/>
        <w:rPr>
          <w:rFonts w:ascii="Roboto" w:eastAsia="Roboto" w:hAnsi="Roboto" w:cs="Roboto"/>
          <w:color w:val="000000"/>
          <w:sz w:val="24"/>
          <w:szCs w:val="24"/>
        </w:rPr>
      </w:pPr>
      <w:r>
        <w:rPr>
          <w:rFonts w:ascii="Roboto" w:eastAsia="Roboto" w:hAnsi="Roboto" w:cs="Roboto"/>
          <w:color w:val="000000"/>
          <w:sz w:val="24"/>
          <w:szCs w:val="24"/>
        </w:rPr>
        <w:t>What measures is the State taking to amend discriminatory laws that restricts persons with disabilities right to</w:t>
      </w:r>
      <w:r w:rsidR="00CF4FE2">
        <w:rPr>
          <w:rFonts w:ascii="Roboto" w:eastAsia="Roboto" w:hAnsi="Roboto" w:cs="Roboto"/>
          <w:color w:val="000000"/>
          <w:sz w:val="24"/>
          <w:szCs w:val="24"/>
        </w:rPr>
        <w:t xml:space="preserve"> legal capacity including the right to</w:t>
      </w:r>
      <w:r>
        <w:rPr>
          <w:rFonts w:ascii="Roboto" w:eastAsia="Roboto" w:hAnsi="Roboto" w:cs="Roboto"/>
          <w:color w:val="000000"/>
          <w:sz w:val="24"/>
          <w:szCs w:val="24"/>
        </w:rPr>
        <w:t xml:space="preserve"> make decisions related to their reproductive health </w:t>
      </w:r>
      <w:r w:rsidR="00CF4FE2">
        <w:rPr>
          <w:rFonts w:ascii="Roboto" w:eastAsia="Roboto" w:hAnsi="Roboto" w:cs="Roboto"/>
          <w:color w:val="000000"/>
          <w:sz w:val="24"/>
          <w:szCs w:val="24"/>
        </w:rPr>
        <w:t xml:space="preserve">such as </w:t>
      </w:r>
      <w:r>
        <w:rPr>
          <w:rFonts w:ascii="Roboto" w:eastAsia="Roboto" w:hAnsi="Roboto" w:cs="Roboto"/>
          <w:color w:val="000000"/>
          <w:sz w:val="24"/>
          <w:szCs w:val="24"/>
        </w:rPr>
        <w:t>Section 4 of the Abortion and Sterilization Act 2 of 1975 which permits forced sterilization on basis of disability?</w:t>
      </w:r>
    </w:p>
    <w:p w14:paraId="00000041" w14:textId="77777777" w:rsidR="006A5471" w:rsidRDefault="00FB1D51">
      <w:pPr>
        <w:spacing w:after="240"/>
        <w:jc w:val="both"/>
        <w:rPr>
          <w:rFonts w:ascii="Roboto" w:eastAsia="Roboto" w:hAnsi="Roboto" w:cs="Roboto"/>
          <w:sz w:val="24"/>
          <w:szCs w:val="24"/>
        </w:rPr>
      </w:pPr>
      <w:r>
        <w:rPr>
          <w:rFonts w:ascii="Roboto" w:eastAsia="Roboto" w:hAnsi="Roboto" w:cs="Roboto"/>
          <w:sz w:val="24"/>
          <w:szCs w:val="24"/>
        </w:rPr>
        <w:t xml:space="preserve"> </w:t>
      </w:r>
    </w:p>
    <w:p w14:paraId="00000042" w14:textId="77777777" w:rsidR="006A5471" w:rsidRDefault="006A5471">
      <w:pPr>
        <w:spacing w:after="240"/>
        <w:jc w:val="both"/>
        <w:rPr>
          <w:rFonts w:ascii="Roboto" w:eastAsia="Roboto" w:hAnsi="Roboto" w:cs="Roboto"/>
          <w:sz w:val="24"/>
          <w:szCs w:val="24"/>
        </w:rPr>
      </w:pPr>
    </w:p>
    <w:p w14:paraId="00000043" w14:textId="77777777" w:rsidR="006A5471" w:rsidRDefault="006A5471">
      <w:pPr>
        <w:spacing w:after="240"/>
        <w:jc w:val="both"/>
        <w:rPr>
          <w:rFonts w:ascii="Roboto" w:eastAsia="Roboto" w:hAnsi="Roboto" w:cs="Roboto"/>
          <w:sz w:val="24"/>
          <w:szCs w:val="24"/>
        </w:rPr>
      </w:pPr>
    </w:p>
    <w:p w14:paraId="00000044" w14:textId="77777777" w:rsidR="006A5471" w:rsidRDefault="006A5471">
      <w:pPr>
        <w:pBdr>
          <w:top w:val="nil"/>
          <w:left w:val="nil"/>
          <w:bottom w:val="nil"/>
          <w:right w:val="nil"/>
          <w:between w:val="nil"/>
        </w:pBdr>
        <w:spacing w:after="240" w:line="240" w:lineRule="auto"/>
        <w:jc w:val="both"/>
        <w:rPr>
          <w:rFonts w:ascii="Roboto" w:eastAsia="Roboto" w:hAnsi="Roboto" w:cs="Roboto"/>
          <w:color w:val="000000"/>
          <w:sz w:val="24"/>
          <w:szCs w:val="24"/>
        </w:rPr>
      </w:pPr>
    </w:p>
    <w:p w14:paraId="00000045" w14:textId="77777777" w:rsidR="006A5471" w:rsidRDefault="006A5471">
      <w:pPr>
        <w:pBdr>
          <w:top w:val="nil"/>
          <w:left w:val="nil"/>
          <w:bottom w:val="nil"/>
          <w:right w:val="nil"/>
          <w:between w:val="nil"/>
        </w:pBdr>
        <w:spacing w:after="240" w:line="240" w:lineRule="auto"/>
        <w:jc w:val="both"/>
        <w:rPr>
          <w:rFonts w:ascii="Roboto" w:eastAsia="Roboto" w:hAnsi="Roboto" w:cs="Roboto"/>
          <w:color w:val="000000"/>
          <w:sz w:val="24"/>
          <w:szCs w:val="24"/>
        </w:rPr>
      </w:pPr>
    </w:p>
    <w:p w14:paraId="00000046" w14:textId="77777777" w:rsidR="006A5471" w:rsidRDefault="006A5471">
      <w:pPr>
        <w:pBdr>
          <w:top w:val="nil"/>
          <w:left w:val="nil"/>
          <w:bottom w:val="nil"/>
          <w:right w:val="nil"/>
          <w:between w:val="nil"/>
        </w:pBdr>
        <w:spacing w:after="240" w:line="240" w:lineRule="auto"/>
        <w:jc w:val="both"/>
        <w:rPr>
          <w:rFonts w:ascii="Roboto" w:eastAsia="Roboto" w:hAnsi="Roboto" w:cs="Roboto"/>
          <w:color w:val="000000"/>
          <w:sz w:val="24"/>
          <w:szCs w:val="24"/>
        </w:rPr>
      </w:pPr>
    </w:p>
    <w:sectPr w:rsidR="006A5471">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F02C3" w14:textId="77777777" w:rsidR="00F12D94" w:rsidRDefault="00F12D94">
      <w:pPr>
        <w:spacing w:after="0" w:line="240" w:lineRule="auto"/>
      </w:pPr>
      <w:r>
        <w:separator/>
      </w:r>
    </w:p>
  </w:endnote>
  <w:endnote w:type="continuationSeparator" w:id="0">
    <w:p w14:paraId="3A33BC60" w14:textId="77777777" w:rsidR="00F12D94" w:rsidRDefault="00F12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77777777" w:rsidR="006A5471" w:rsidRDefault="00FB1D51">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end"/>
    </w:r>
  </w:p>
  <w:p w14:paraId="00000051" w14:textId="77777777" w:rsidR="006A5471" w:rsidRDefault="006A5471">
    <w:pPr>
      <w:pBdr>
        <w:top w:val="nil"/>
        <w:left w:val="nil"/>
        <w:bottom w:val="nil"/>
        <w:right w:val="nil"/>
        <w:between w:val="nil"/>
      </w:pBdr>
      <w:tabs>
        <w:tab w:val="center" w:pos="4680"/>
        <w:tab w:val="right" w:pos="9360"/>
      </w:tabs>
      <w:spacing w:after="0" w:line="240" w:lineRule="auto"/>
      <w:rPr>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54914E24" w:rsidR="006A5471" w:rsidRDefault="00FB1D51">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B05BB">
      <w:rPr>
        <w:noProof/>
        <w:color w:val="000000"/>
      </w:rPr>
      <w:t>1</w:t>
    </w:r>
    <w:r>
      <w:rPr>
        <w:color w:val="000000"/>
      </w:rPr>
      <w:fldChar w:fldCharType="end"/>
    </w:r>
  </w:p>
  <w:p w14:paraId="0000004F" w14:textId="77777777" w:rsidR="006A5471" w:rsidRDefault="006A5471">
    <w:pPr>
      <w:pBdr>
        <w:top w:val="nil"/>
        <w:left w:val="nil"/>
        <w:bottom w:val="nil"/>
        <w:right w:val="nil"/>
        <w:between w:val="nil"/>
      </w:pBdr>
      <w:tabs>
        <w:tab w:val="center" w:pos="4680"/>
        <w:tab w:val="right" w:pos="9360"/>
      </w:tabs>
      <w:spacing w:after="0" w:line="240" w:lineRule="auto"/>
      <w:rPr>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DA3EF4" w14:textId="77777777" w:rsidR="00F12D94" w:rsidRDefault="00F12D94">
      <w:pPr>
        <w:spacing w:after="0" w:line="240" w:lineRule="auto"/>
      </w:pPr>
      <w:r>
        <w:separator/>
      </w:r>
    </w:p>
  </w:footnote>
  <w:footnote w:type="continuationSeparator" w:id="0">
    <w:p w14:paraId="52C1726C" w14:textId="77777777" w:rsidR="00F12D94" w:rsidRDefault="00F12D94">
      <w:pPr>
        <w:spacing w:after="0" w:line="240" w:lineRule="auto"/>
      </w:pPr>
      <w:r>
        <w:continuationSeparator/>
      </w:r>
    </w:p>
  </w:footnote>
  <w:footnote w:id="1">
    <w:p w14:paraId="00000047" w14:textId="0C250F59" w:rsidR="006A5471" w:rsidRPr="00644BAC" w:rsidRDefault="00FB1D51">
      <w:pPr>
        <w:pBdr>
          <w:top w:val="nil"/>
          <w:left w:val="nil"/>
          <w:bottom w:val="nil"/>
          <w:right w:val="nil"/>
          <w:between w:val="nil"/>
        </w:pBdr>
        <w:spacing w:after="0" w:line="240" w:lineRule="auto"/>
        <w:rPr>
          <w:rFonts w:ascii="Roboto" w:eastAsia="Roboto" w:hAnsi="Roboto" w:cs="Roboto"/>
          <w:b/>
          <w:bCs/>
          <w:color w:val="000000"/>
          <w:sz w:val="20"/>
          <w:szCs w:val="20"/>
          <w:lang w:val="en-GB"/>
        </w:rPr>
      </w:pPr>
      <w:r>
        <w:rPr>
          <w:vertAlign w:val="superscript"/>
        </w:rPr>
        <w:footnoteRef/>
      </w:r>
      <w:r>
        <w:rPr>
          <w:rFonts w:ascii="Roboto" w:eastAsia="Roboto" w:hAnsi="Roboto" w:cs="Roboto"/>
          <w:color w:val="000000"/>
          <w:sz w:val="20"/>
          <w:szCs w:val="20"/>
        </w:rPr>
        <w:t xml:space="preserve"> Namibia Disability Report (2011) available at </w:t>
      </w:r>
      <w:hyperlink r:id="rId1">
        <w:r>
          <w:rPr>
            <w:rFonts w:ascii="Roboto" w:eastAsia="Roboto" w:hAnsi="Roboto" w:cs="Roboto"/>
            <w:color w:val="0563C1"/>
            <w:sz w:val="20"/>
            <w:szCs w:val="20"/>
            <w:u w:val="single"/>
          </w:rPr>
          <w:t>https://cms.my.na/assets/documents/Namibia_2011_Disability_Report.pdf</w:t>
        </w:r>
      </w:hyperlink>
      <w:r w:rsidR="00644BAC">
        <w:rPr>
          <w:rFonts w:ascii="Roboto" w:eastAsia="Roboto" w:hAnsi="Roboto" w:cs="Roboto"/>
          <w:color w:val="000000"/>
          <w:sz w:val="20"/>
          <w:szCs w:val="20"/>
        </w:rPr>
        <w:t xml:space="preserve">; see also Republic of Namibia, </w:t>
      </w:r>
      <w:bookmarkStart w:id="0" w:name="_Hlk124749660"/>
      <w:r w:rsidR="00644BAC" w:rsidRPr="00644BAC">
        <w:rPr>
          <w:rFonts w:ascii="Roboto" w:eastAsia="Roboto" w:hAnsi="Roboto" w:cs="Roboto"/>
          <w:color w:val="000000"/>
          <w:sz w:val="20"/>
          <w:szCs w:val="20"/>
          <w:lang w:val="en-GB"/>
        </w:rPr>
        <w:t xml:space="preserve">INITIAL AND COMBINED COUNTRY REPORT TO THE UNITED NATIONS COMMITTEE ON THE RIGHTS OF PERSONS WITH DISABILITIES ON THE IMPLEMENTATION OF THE CONVENTION ON THE RIGHTS OF PERSONS WITH DISABILITIES, 2020, para </w:t>
      </w:r>
      <w:bookmarkEnd w:id="0"/>
      <w:r w:rsidR="00644BAC" w:rsidRPr="00644BAC">
        <w:rPr>
          <w:rFonts w:ascii="Roboto" w:eastAsia="Roboto" w:hAnsi="Roboto" w:cs="Roboto"/>
          <w:color w:val="000000"/>
          <w:sz w:val="20"/>
          <w:szCs w:val="20"/>
          <w:lang w:val="en-GB"/>
        </w:rPr>
        <w:t>10</w:t>
      </w:r>
      <w:r w:rsidR="00644BAC">
        <w:rPr>
          <w:rFonts w:ascii="Roboto" w:eastAsia="Roboto" w:hAnsi="Roboto" w:cs="Roboto"/>
          <w:b/>
          <w:bCs/>
          <w:color w:val="000000"/>
          <w:sz w:val="20"/>
          <w:szCs w:val="20"/>
          <w:lang w:val="en-GB"/>
        </w:rPr>
        <w:t>.</w:t>
      </w:r>
    </w:p>
  </w:footnote>
  <w:footnote w:id="2">
    <w:p w14:paraId="0D5E4750" w14:textId="14AD7329" w:rsidR="00644BAC" w:rsidRPr="00644BAC" w:rsidRDefault="00644BAC">
      <w:pPr>
        <w:pStyle w:val="FootnoteText"/>
        <w:rPr>
          <w:rFonts w:ascii="Roboto" w:hAnsi="Roboto"/>
        </w:rPr>
      </w:pPr>
      <w:r w:rsidRPr="00644BAC">
        <w:rPr>
          <w:rStyle w:val="FootnoteReference"/>
          <w:rFonts w:ascii="Roboto" w:hAnsi="Roboto"/>
        </w:rPr>
        <w:footnoteRef/>
      </w:r>
      <w:r w:rsidRPr="00644BAC">
        <w:rPr>
          <w:rFonts w:ascii="Roboto" w:hAnsi="Roboto"/>
        </w:rPr>
        <w:t xml:space="preserve"> Republic of Namibia, </w:t>
      </w:r>
      <w:r w:rsidRPr="00644BAC">
        <w:rPr>
          <w:rFonts w:ascii="Roboto" w:hAnsi="Roboto"/>
          <w:lang w:val="en-GB"/>
        </w:rPr>
        <w:t>INITIAL AND COMBINED COUNTRY REPORT TO THE UNITED NATIONS COMMITTEE ON THE RIGHTS OF PERSONS WITH DISABILITIES ON THE IMPLEMENTATION OF THE CONVENTION ON THE RIGHTS OF PERSONS WITH DISABILITIES, 2020, para 157.</w:t>
      </w:r>
    </w:p>
  </w:footnote>
  <w:footnote w:id="3">
    <w:p w14:paraId="00000048" w14:textId="77777777" w:rsidR="006A5471" w:rsidRDefault="00FB1D51">
      <w:pPr>
        <w:pBdr>
          <w:top w:val="nil"/>
          <w:left w:val="nil"/>
          <w:bottom w:val="nil"/>
          <w:right w:val="nil"/>
          <w:between w:val="nil"/>
        </w:pBdr>
        <w:spacing w:after="0" w:line="240" w:lineRule="auto"/>
        <w:rPr>
          <w:rFonts w:ascii="Roboto" w:eastAsia="Roboto" w:hAnsi="Roboto" w:cs="Roboto"/>
          <w:color w:val="000000"/>
          <w:sz w:val="20"/>
          <w:szCs w:val="20"/>
        </w:rPr>
      </w:pPr>
      <w:r>
        <w:rPr>
          <w:vertAlign w:val="superscript"/>
        </w:rPr>
        <w:footnoteRef/>
      </w:r>
      <w:r>
        <w:rPr>
          <w:rFonts w:ascii="Roboto" w:eastAsia="Roboto" w:hAnsi="Roboto" w:cs="Roboto"/>
          <w:color w:val="000000"/>
          <w:sz w:val="20"/>
          <w:szCs w:val="20"/>
        </w:rPr>
        <w:t xml:space="preserve"> CCPR/C/NAM/CO/2, para 9 (d).</w:t>
      </w:r>
    </w:p>
  </w:footnote>
  <w:footnote w:id="4">
    <w:p w14:paraId="00000049" w14:textId="77777777" w:rsidR="006A5471" w:rsidRDefault="00FB1D51">
      <w:pPr>
        <w:pBdr>
          <w:top w:val="nil"/>
          <w:left w:val="nil"/>
          <w:bottom w:val="nil"/>
          <w:right w:val="nil"/>
          <w:between w:val="nil"/>
        </w:pBdr>
        <w:spacing w:after="0" w:line="240" w:lineRule="auto"/>
        <w:rPr>
          <w:rFonts w:ascii="Roboto" w:eastAsia="Roboto" w:hAnsi="Roboto" w:cs="Roboto"/>
          <w:color w:val="000000"/>
          <w:sz w:val="20"/>
          <w:szCs w:val="20"/>
        </w:rPr>
      </w:pPr>
      <w:r>
        <w:rPr>
          <w:vertAlign w:val="superscript"/>
        </w:rPr>
        <w:footnoteRef/>
      </w:r>
      <w:r>
        <w:rPr>
          <w:rFonts w:ascii="Roboto" w:eastAsia="Roboto" w:hAnsi="Roboto" w:cs="Roboto"/>
          <w:color w:val="000000"/>
          <w:sz w:val="20"/>
          <w:szCs w:val="20"/>
        </w:rPr>
        <w:t xml:space="preserve"> CCPR/C/NAM/CO/2, para 10 (d).</w:t>
      </w:r>
    </w:p>
  </w:footnote>
  <w:footnote w:id="5">
    <w:p w14:paraId="0000004A" w14:textId="77777777" w:rsidR="006A5471" w:rsidRDefault="00FB1D51">
      <w:pPr>
        <w:pBdr>
          <w:top w:val="nil"/>
          <w:left w:val="nil"/>
          <w:bottom w:val="nil"/>
          <w:right w:val="nil"/>
          <w:between w:val="nil"/>
        </w:pBdr>
        <w:spacing w:after="0" w:line="240" w:lineRule="auto"/>
        <w:rPr>
          <w:color w:val="000000"/>
          <w:sz w:val="20"/>
          <w:szCs w:val="20"/>
        </w:rPr>
      </w:pPr>
      <w:r>
        <w:rPr>
          <w:vertAlign w:val="superscript"/>
        </w:rPr>
        <w:footnoteRef/>
      </w:r>
      <w:r>
        <w:rPr>
          <w:rFonts w:ascii="Roboto" w:eastAsia="Roboto" w:hAnsi="Roboto" w:cs="Roboto"/>
          <w:color w:val="000000"/>
          <w:sz w:val="20"/>
          <w:szCs w:val="20"/>
        </w:rPr>
        <w:t xml:space="preserve"> Para 14-18</w:t>
      </w:r>
    </w:p>
  </w:footnote>
  <w:footnote w:id="6">
    <w:p w14:paraId="0000004B" w14:textId="77777777" w:rsidR="006A5471" w:rsidRDefault="00FB1D51">
      <w:pPr>
        <w:pBdr>
          <w:top w:val="nil"/>
          <w:left w:val="nil"/>
          <w:bottom w:val="nil"/>
          <w:right w:val="nil"/>
          <w:between w:val="nil"/>
        </w:pBdr>
        <w:spacing w:after="0" w:line="240" w:lineRule="auto"/>
        <w:rPr>
          <w:rFonts w:ascii="Roboto" w:eastAsia="Roboto" w:hAnsi="Roboto" w:cs="Roboto"/>
          <w:color w:val="000000"/>
          <w:sz w:val="20"/>
          <w:szCs w:val="20"/>
        </w:rPr>
      </w:pPr>
      <w:r>
        <w:rPr>
          <w:vertAlign w:val="superscript"/>
        </w:rPr>
        <w:footnoteRef/>
      </w:r>
      <w:r>
        <w:rPr>
          <w:rFonts w:ascii="Roboto" w:eastAsia="Roboto" w:hAnsi="Roboto" w:cs="Roboto"/>
          <w:color w:val="000000"/>
          <w:sz w:val="20"/>
          <w:szCs w:val="20"/>
        </w:rPr>
        <w:t xml:space="preserve"> CEDAW/C/NAM/CO/6, para 31 (b).</w:t>
      </w:r>
    </w:p>
  </w:footnote>
  <w:footnote w:id="7">
    <w:p w14:paraId="0000004C" w14:textId="77777777" w:rsidR="006A5471" w:rsidRDefault="00FB1D51">
      <w:pPr>
        <w:pBdr>
          <w:top w:val="nil"/>
          <w:left w:val="nil"/>
          <w:bottom w:val="nil"/>
          <w:right w:val="nil"/>
          <w:between w:val="nil"/>
        </w:pBdr>
        <w:spacing w:after="0" w:line="240" w:lineRule="auto"/>
        <w:rPr>
          <w:color w:val="000000"/>
          <w:sz w:val="20"/>
          <w:szCs w:val="20"/>
        </w:rPr>
      </w:pPr>
      <w:r>
        <w:rPr>
          <w:vertAlign w:val="superscript"/>
        </w:rPr>
        <w:footnoteRef/>
      </w:r>
      <w:r>
        <w:rPr>
          <w:rFonts w:ascii="Roboto" w:eastAsia="Roboto" w:hAnsi="Roboto" w:cs="Roboto"/>
          <w:color w:val="000000"/>
          <w:sz w:val="20"/>
          <w:szCs w:val="20"/>
        </w:rPr>
        <w:t xml:space="preserve"> CEDAW/C/NAM/CO/6, para 32 (a).</w:t>
      </w:r>
    </w:p>
  </w:footnote>
  <w:footnote w:id="8">
    <w:p w14:paraId="0000004D" w14:textId="77777777" w:rsidR="006A5471" w:rsidRDefault="00FB1D51">
      <w:pPr>
        <w:pBdr>
          <w:top w:val="nil"/>
          <w:left w:val="nil"/>
          <w:bottom w:val="nil"/>
          <w:right w:val="nil"/>
          <w:between w:val="nil"/>
        </w:pBdr>
        <w:spacing w:after="0" w:line="240" w:lineRule="auto"/>
        <w:rPr>
          <w:rFonts w:ascii="Roboto" w:eastAsia="Roboto" w:hAnsi="Roboto" w:cs="Roboto"/>
          <w:color w:val="000000"/>
          <w:sz w:val="20"/>
          <w:szCs w:val="20"/>
        </w:rPr>
      </w:pPr>
      <w:r>
        <w:rPr>
          <w:vertAlign w:val="superscript"/>
        </w:rPr>
        <w:footnoteRef/>
      </w:r>
      <w:r>
        <w:rPr>
          <w:rFonts w:ascii="Roboto" w:eastAsia="Roboto" w:hAnsi="Roboto" w:cs="Roboto"/>
          <w:color w:val="000000"/>
          <w:sz w:val="20"/>
          <w:szCs w:val="20"/>
        </w:rPr>
        <w:t xml:space="preserve"> CCPR/C/NAM/CO/2, para 16 (c).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6589"/>
    <w:multiLevelType w:val="multilevel"/>
    <w:tmpl w:val="24FAEF6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8F709F1"/>
    <w:multiLevelType w:val="multilevel"/>
    <w:tmpl w:val="43DE0D0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41F0049"/>
    <w:multiLevelType w:val="multilevel"/>
    <w:tmpl w:val="2604C3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9D2E3C"/>
    <w:multiLevelType w:val="multilevel"/>
    <w:tmpl w:val="BF2234E4"/>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40C468B2"/>
    <w:multiLevelType w:val="multilevel"/>
    <w:tmpl w:val="633429D6"/>
    <w:lvl w:ilvl="0">
      <w:start w:val="1"/>
      <w:numFmt w:val="lowerRoman"/>
      <w:lvlText w:val="%1."/>
      <w:lvlJc w:val="righ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44D608EC"/>
    <w:multiLevelType w:val="multilevel"/>
    <w:tmpl w:val="102CC9CA"/>
    <w:lvl w:ilvl="0">
      <w:start w:val="1"/>
      <w:numFmt w:val="upp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759654AE"/>
    <w:multiLevelType w:val="multilevel"/>
    <w:tmpl w:val="CE0402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04556498">
    <w:abstractNumId w:val="3"/>
  </w:num>
  <w:num w:numId="2" w16cid:durableId="195394201">
    <w:abstractNumId w:val="5"/>
  </w:num>
  <w:num w:numId="3" w16cid:durableId="1546528718">
    <w:abstractNumId w:val="6"/>
  </w:num>
  <w:num w:numId="4" w16cid:durableId="874460186">
    <w:abstractNumId w:val="4"/>
  </w:num>
  <w:num w:numId="5" w16cid:durableId="2047413353">
    <w:abstractNumId w:val="2"/>
  </w:num>
  <w:num w:numId="6" w16cid:durableId="907764579">
    <w:abstractNumId w:val="1"/>
  </w:num>
  <w:num w:numId="7" w16cid:durableId="13490601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471"/>
    <w:rsid w:val="00024556"/>
    <w:rsid w:val="00036DE3"/>
    <w:rsid w:val="000434E8"/>
    <w:rsid w:val="00094793"/>
    <w:rsid w:val="00125063"/>
    <w:rsid w:val="00133601"/>
    <w:rsid w:val="00211930"/>
    <w:rsid w:val="00264C3C"/>
    <w:rsid w:val="002C3D9F"/>
    <w:rsid w:val="003424AE"/>
    <w:rsid w:val="00483BBD"/>
    <w:rsid w:val="004A0390"/>
    <w:rsid w:val="004F7E26"/>
    <w:rsid w:val="005B55F5"/>
    <w:rsid w:val="005E4955"/>
    <w:rsid w:val="00644BAC"/>
    <w:rsid w:val="006A5471"/>
    <w:rsid w:val="006B46A2"/>
    <w:rsid w:val="006C45E6"/>
    <w:rsid w:val="006D48DD"/>
    <w:rsid w:val="00720E28"/>
    <w:rsid w:val="00770A7F"/>
    <w:rsid w:val="00783085"/>
    <w:rsid w:val="007D47EB"/>
    <w:rsid w:val="007E0D84"/>
    <w:rsid w:val="007E4CA4"/>
    <w:rsid w:val="007F15AF"/>
    <w:rsid w:val="00812ECC"/>
    <w:rsid w:val="008A4509"/>
    <w:rsid w:val="008B05BB"/>
    <w:rsid w:val="00907FB9"/>
    <w:rsid w:val="00A26D61"/>
    <w:rsid w:val="00A8636D"/>
    <w:rsid w:val="00AD5C7F"/>
    <w:rsid w:val="00B35F92"/>
    <w:rsid w:val="00B76010"/>
    <w:rsid w:val="00B90B86"/>
    <w:rsid w:val="00BA107A"/>
    <w:rsid w:val="00BE51E1"/>
    <w:rsid w:val="00BF2840"/>
    <w:rsid w:val="00CF4FE2"/>
    <w:rsid w:val="00D328E0"/>
    <w:rsid w:val="00DE1327"/>
    <w:rsid w:val="00E03651"/>
    <w:rsid w:val="00EE54A5"/>
    <w:rsid w:val="00EF2D8A"/>
    <w:rsid w:val="00F12D94"/>
    <w:rsid w:val="00F85D54"/>
    <w:rsid w:val="00FB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5CA4A"/>
  <w15:docId w15:val="{4C930517-B8B6-45D3-97FB-38C5277E0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40" w:lineRule="auto"/>
      <w:jc w:val="center"/>
      <w:outlineLvl w:val="0"/>
    </w:pPr>
    <w:rPr>
      <w:b/>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644B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4BAC"/>
    <w:rPr>
      <w:sz w:val="20"/>
      <w:szCs w:val="20"/>
    </w:rPr>
  </w:style>
  <w:style w:type="character" w:styleId="FootnoteReference">
    <w:name w:val="footnote reference"/>
    <w:basedOn w:val="DefaultParagraphFont"/>
    <w:uiPriority w:val="99"/>
    <w:semiHidden/>
    <w:unhideWhenUsed/>
    <w:rsid w:val="00644B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cms.my.na/assets/documents/Namibia_2011_Disability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CD852-C894-4E81-AF62-4EB78193A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Mirriam Nthenge</cp:lastModifiedBy>
  <cp:revision>5</cp:revision>
  <dcterms:created xsi:type="dcterms:W3CDTF">2023-01-16T05:04:00Z</dcterms:created>
  <dcterms:modified xsi:type="dcterms:W3CDTF">2023-01-16T08:00:00Z</dcterms:modified>
</cp:coreProperties>
</file>