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5BBD6" w14:textId="77777777" w:rsidR="001B5CFF" w:rsidRDefault="001B5CFF" w:rsidP="006658A1">
      <w:pPr>
        <w:rPr>
          <w:rFonts w:ascii="Times New Roman" w:hAnsi="Times New Roman" w:cs="Times New Roman"/>
        </w:rPr>
      </w:pPr>
    </w:p>
    <w:p w14:paraId="46C2843B" w14:textId="77777777" w:rsidR="001B5CFF" w:rsidRDefault="001B5CFF" w:rsidP="006658A1">
      <w:pPr>
        <w:rPr>
          <w:rFonts w:ascii="Times New Roman" w:hAnsi="Times New Roman" w:cs="Times New Roman"/>
        </w:rPr>
      </w:pPr>
    </w:p>
    <w:p w14:paraId="71B0862C" w14:textId="3083AE4D" w:rsidR="00C00EDA" w:rsidRDefault="00C00EDA" w:rsidP="006658A1">
      <w:pPr>
        <w:rPr>
          <w:rFonts w:ascii="Times New Roman" w:hAnsi="Times New Roman" w:cs="Times New Roman"/>
        </w:rPr>
      </w:pPr>
      <w:r w:rsidRPr="00C00EDA">
        <w:rPr>
          <w:rFonts w:ascii="Times New Roman" w:hAnsi="Times New Roman" w:cs="Times New Roman"/>
        </w:rPr>
        <w:t>Committee on the Elimination of All Forms of Discrimination against Women</w:t>
      </w:r>
    </w:p>
    <w:p w14:paraId="49D7A704" w14:textId="1E02EFA6" w:rsidR="006658A1" w:rsidRPr="007E2990" w:rsidRDefault="006658A1" w:rsidP="006658A1">
      <w:pPr>
        <w:rPr>
          <w:rFonts w:ascii="Times New Roman" w:hAnsi="Times New Roman" w:cs="Times New Roman"/>
        </w:rPr>
      </w:pPr>
      <w:r w:rsidRPr="007E2990">
        <w:rPr>
          <w:rFonts w:ascii="Times New Roman" w:hAnsi="Times New Roman" w:cs="Times New Roman"/>
        </w:rPr>
        <w:t>UNOG-OHCHR</w:t>
      </w:r>
    </w:p>
    <w:p w14:paraId="712F185F" w14:textId="77777777" w:rsidR="006658A1" w:rsidRPr="007E2990" w:rsidRDefault="006658A1" w:rsidP="006658A1">
      <w:pPr>
        <w:rPr>
          <w:rFonts w:ascii="Times New Roman" w:hAnsi="Times New Roman" w:cs="Times New Roman"/>
        </w:rPr>
      </w:pPr>
      <w:r w:rsidRPr="007E2990">
        <w:rPr>
          <w:rFonts w:ascii="Times New Roman" w:hAnsi="Times New Roman" w:cs="Times New Roman"/>
        </w:rPr>
        <w:t>CH-1211 Geneva 10</w:t>
      </w:r>
    </w:p>
    <w:p w14:paraId="36C6DF23" w14:textId="77777777" w:rsidR="006658A1" w:rsidRPr="007E2990" w:rsidRDefault="006658A1" w:rsidP="006658A1">
      <w:pPr>
        <w:rPr>
          <w:rFonts w:ascii="Times New Roman" w:hAnsi="Times New Roman" w:cs="Times New Roman"/>
        </w:rPr>
      </w:pPr>
      <w:r w:rsidRPr="007E2990">
        <w:rPr>
          <w:rFonts w:ascii="Times New Roman" w:hAnsi="Times New Roman" w:cs="Times New Roman"/>
        </w:rPr>
        <w:t>Switzerland</w:t>
      </w:r>
    </w:p>
    <w:p w14:paraId="066B077A" w14:textId="77777777" w:rsidR="006658A1" w:rsidRPr="007E2990" w:rsidRDefault="006658A1" w:rsidP="006658A1">
      <w:pPr>
        <w:rPr>
          <w:rFonts w:ascii="Times New Roman" w:hAnsi="Times New Roman" w:cs="Times New Roman"/>
        </w:rPr>
      </w:pPr>
    </w:p>
    <w:p w14:paraId="530A8AEB" w14:textId="77777777" w:rsidR="006658A1" w:rsidRPr="007E2990" w:rsidRDefault="006658A1" w:rsidP="006658A1">
      <w:pPr>
        <w:rPr>
          <w:rFonts w:ascii="Times New Roman" w:hAnsi="Times New Roman" w:cs="Times New Roman"/>
        </w:rPr>
      </w:pPr>
    </w:p>
    <w:p w14:paraId="56802AAB" w14:textId="05ECD82B" w:rsidR="006658A1" w:rsidRPr="007E2990" w:rsidRDefault="00F73852" w:rsidP="006658A1">
      <w:pPr>
        <w:rPr>
          <w:rFonts w:ascii="Times New Roman" w:hAnsi="Times New Roman" w:cs="Times New Roman"/>
        </w:rPr>
      </w:pPr>
      <w:r>
        <w:rPr>
          <w:rFonts w:ascii="Times New Roman" w:hAnsi="Times New Roman" w:cs="Times New Roman"/>
        </w:rPr>
        <w:t>13 January 2020</w:t>
      </w:r>
    </w:p>
    <w:p w14:paraId="0DF1BF09" w14:textId="07B1A427" w:rsidR="006658A1" w:rsidRDefault="006658A1" w:rsidP="006658A1">
      <w:pPr>
        <w:rPr>
          <w:rFonts w:ascii="Times New Roman" w:hAnsi="Times New Roman" w:cs="Times New Roman"/>
        </w:rPr>
      </w:pPr>
    </w:p>
    <w:p w14:paraId="44F313A8" w14:textId="2F57B77B" w:rsidR="006658A1" w:rsidRDefault="006658A1" w:rsidP="006658A1">
      <w:pPr>
        <w:rPr>
          <w:rFonts w:ascii="Times New Roman" w:hAnsi="Times New Roman" w:cs="Times New Roman"/>
        </w:rPr>
      </w:pPr>
    </w:p>
    <w:p w14:paraId="5326C0AD" w14:textId="77777777" w:rsidR="001B5CFF" w:rsidRPr="007E2990" w:rsidRDefault="001B5CFF" w:rsidP="006658A1">
      <w:pPr>
        <w:rPr>
          <w:rFonts w:ascii="Times New Roman" w:hAnsi="Times New Roman" w:cs="Times New Roman"/>
        </w:rPr>
      </w:pPr>
    </w:p>
    <w:p w14:paraId="7436B489" w14:textId="52F37BBA" w:rsidR="006658A1" w:rsidRDefault="006658A1" w:rsidP="00501596">
      <w:pPr>
        <w:rPr>
          <w:rFonts w:ascii="Times New Roman" w:hAnsi="Times New Roman" w:cs="Times New Roman"/>
          <w:b/>
        </w:rPr>
      </w:pPr>
      <w:r w:rsidRPr="007E2990">
        <w:rPr>
          <w:rFonts w:ascii="Times New Roman" w:hAnsi="Times New Roman" w:cs="Times New Roman"/>
          <w:b/>
        </w:rPr>
        <w:t xml:space="preserve">Re: Information for the periodic review of </w:t>
      </w:r>
      <w:r w:rsidR="00F73852">
        <w:rPr>
          <w:rFonts w:ascii="Times New Roman" w:hAnsi="Times New Roman" w:cs="Times New Roman"/>
          <w:b/>
        </w:rPr>
        <w:t>Bulgaria</w:t>
      </w:r>
      <w:r w:rsidRPr="007E2990">
        <w:rPr>
          <w:rFonts w:ascii="Times New Roman" w:hAnsi="Times New Roman" w:cs="Times New Roman"/>
          <w:b/>
        </w:rPr>
        <w:t xml:space="preserve"> by the </w:t>
      </w:r>
      <w:r w:rsidR="00501596">
        <w:rPr>
          <w:rFonts w:ascii="Times New Roman" w:hAnsi="Times New Roman" w:cs="Times New Roman"/>
          <w:b/>
        </w:rPr>
        <w:t xml:space="preserve">Committee </w:t>
      </w:r>
      <w:r w:rsidR="00501596" w:rsidRPr="00501596">
        <w:rPr>
          <w:rFonts w:ascii="Times New Roman" w:hAnsi="Times New Roman" w:cs="Times New Roman"/>
          <w:b/>
        </w:rPr>
        <w:t>on the Elimination of All Forms of Discrimination against Women</w:t>
      </w:r>
      <w:r w:rsidR="00501596">
        <w:rPr>
          <w:rFonts w:ascii="Times New Roman" w:hAnsi="Times New Roman" w:cs="Times New Roman"/>
          <w:b/>
        </w:rPr>
        <w:t xml:space="preserve"> </w:t>
      </w:r>
      <w:r w:rsidR="008B3044">
        <w:rPr>
          <w:rFonts w:ascii="Times New Roman" w:hAnsi="Times New Roman" w:cs="Times New Roman"/>
          <w:b/>
        </w:rPr>
        <w:t>at its 7</w:t>
      </w:r>
      <w:r w:rsidR="004D511C">
        <w:rPr>
          <w:rFonts w:ascii="Times New Roman" w:hAnsi="Times New Roman" w:cs="Times New Roman"/>
          <w:b/>
        </w:rPr>
        <w:t>5</w:t>
      </w:r>
      <w:r w:rsidR="008B3044" w:rsidRPr="008B3044">
        <w:rPr>
          <w:rFonts w:ascii="Times New Roman" w:hAnsi="Times New Roman" w:cs="Times New Roman"/>
          <w:b/>
          <w:vertAlign w:val="superscript"/>
        </w:rPr>
        <w:t>th</w:t>
      </w:r>
      <w:r w:rsidR="008B3044">
        <w:rPr>
          <w:rFonts w:ascii="Times New Roman" w:hAnsi="Times New Roman" w:cs="Times New Roman"/>
          <w:b/>
        </w:rPr>
        <w:t xml:space="preserve"> session</w:t>
      </w:r>
    </w:p>
    <w:p w14:paraId="2E9C062C" w14:textId="3C67CC1A" w:rsidR="008B3044" w:rsidRDefault="008B3044" w:rsidP="00501596">
      <w:pPr>
        <w:rPr>
          <w:rFonts w:ascii="Times New Roman" w:hAnsi="Times New Roman" w:cs="Times New Roman"/>
        </w:rPr>
      </w:pPr>
    </w:p>
    <w:p w14:paraId="1D58C6B1" w14:textId="6796F882" w:rsidR="00B125AC" w:rsidRPr="00201E45" w:rsidRDefault="00B125AC" w:rsidP="00B125AC">
      <w:pPr>
        <w:rPr>
          <w:rFonts w:ascii="Times New Roman" w:eastAsia="Times New Roman" w:hAnsi="Times New Roman" w:cs="Times New Roman"/>
          <w:lang w:val="en-GB"/>
        </w:rPr>
      </w:pPr>
      <w:bookmarkStart w:id="0" w:name="_Hlk517687595"/>
      <w:r w:rsidRPr="00B125AC">
        <w:rPr>
          <w:rFonts w:ascii="Times New Roman" w:eastAsia="Times New Roman" w:hAnsi="Times New Roman" w:cs="Times New Roman"/>
          <w:lang w:val="en-GB"/>
        </w:rPr>
        <w:t xml:space="preserve">In </w:t>
      </w:r>
      <w:proofErr w:type="gramStart"/>
      <w:r w:rsidR="00FB6C4F">
        <w:rPr>
          <w:rFonts w:ascii="Times New Roman" w:eastAsia="Times New Roman" w:hAnsi="Times New Roman" w:cs="Times New Roman"/>
          <w:lang w:val="en-GB"/>
        </w:rPr>
        <w:t>Bu</w:t>
      </w:r>
      <w:r w:rsidR="00F7256D">
        <w:rPr>
          <w:rFonts w:ascii="Times New Roman" w:eastAsia="Times New Roman" w:hAnsi="Times New Roman" w:cs="Times New Roman"/>
          <w:lang w:val="en-GB"/>
        </w:rPr>
        <w:t>l</w:t>
      </w:r>
      <w:r w:rsidR="00FB6C4F">
        <w:rPr>
          <w:rFonts w:ascii="Times New Roman" w:eastAsia="Times New Roman" w:hAnsi="Times New Roman" w:cs="Times New Roman"/>
          <w:lang w:val="en-GB"/>
        </w:rPr>
        <w:t>garia</w:t>
      </w:r>
      <w:proofErr w:type="gramEnd"/>
      <w:r w:rsidRPr="00B125AC">
        <w:rPr>
          <w:rFonts w:ascii="Times New Roman" w:eastAsia="Times New Roman" w:hAnsi="Times New Roman" w:cs="Times New Roman"/>
          <w:lang w:val="en-GB"/>
        </w:rPr>
        <w:t xml:space="preserve"> undocumented migrant women </w:t>
      </w:r>
      <w:r w:rsidR="008A4D7F">
        <w:rPr>
          <w:rFonts w:ascii="Times New Roman" w:eastAsia="Times New Roman" w:hAnsi="Times New Roman" w:cs="Times New Roman"/>
          <w:lang w:val="en-GB"/>
        </w:rPr>
        <w:t xml:space="preserve">face </w:t>
      </w:r>
      <w:r w:rsidR="00F705B3">
        <w:rPr>
          <w:rFonts w:ascii="Times New Roman" w:hAnsi="Times New Roman" w:cs="Times New Roman"/>
          <w:lang w:val="en-GB"/>
        </w:rPr>
        <w:t xml:space="preserve">legal, policy and financial barriers </w:t>
      </w:r>
      <w:r w:rsidRPr="00B125AC">
        <w:rPr>
          <w:rFonts w:ascii="Times New Roman" w:eastAsia="Times New Roman" w:hAnsi="Times New Roman" w:cs="Times New Roman"/>
          <w:lang w:val="en-GB"/>
        </w:rPr>
        <w:t xml:space="preserve">in access to </w:t>
      </w:r>
      <w:r w:rsidRPr="00201E45">
        <w:rPr>
          <w:rFonts w:ascii="Times New Roman" w:eastAsia="Times New Roman" w:hAnsi="Times New Roman" w:cs="Times New Roman"/>
          <w:lang w:val="en-GB"/>
        </w:rPr>
        <w:t xml:space="preserve">maternal health care throughout pregnancy, as outlined in detail in the </w:t>
      </w:r>
      <w:proofErr w:type="spellStart"/>
      <w:r w:rsidRPr="00201E45">
        <w:rPr>
          <w:rFonts w:ascii="Times New Roman" w:eastAsia="Times New Roman" w:hAnsi="Times New Roman" w:cs="Times New Roman"/>
          <w:lang w:val="en-GB"/>
        </w:rPr>
        <w:t>Center</w:t>
      </w:r>
      <w:proofErr w:type="spellEnd"/>
      <w:r w:rsidRPr="00201E45">
        <w:rPr>
          <w:rFonts w:ascii="Times New Roman" w:eastAsia="Times New Roman" w:hAnsi="Times New Roman" w:cs="Times New Roman"/>
          <w:lang w:val="en-GB"/>
        </w:rPr>
        <w:t xml:space="preserve"> for Reproductive Rights’ recent report entitled Perilous Pregnancies: Barriers in Access to Affordable Maternal Health Care for Undocumented Migrant Women in the European Union (enclosed). </w:t>
      </w:r>
    </w:p>
    <w:p w14:paraId="71CB321D" w14:textId="403AE3E5" w:rsidR="00B125AC" w:rsidRPr="00201E45" w:rsidRDefault="00B125AC" w:rsidP="00B125AC">
      <w:pPr>
        <w:rPr>
          <w:rFonts w:ascii="Times New Roman" w:eastAsia="Times New Roman" w:hAnsi="Times New Roman" w:cs="Times New Roman"/>
          <w:lang w:val="en-GB"/>
        </w:rPr>
      </w:pPr>
    </w:p>
    <w:p w14:paraId="1F48F870" w14:textId="297C86E0" w:rsidR="00CD2F7A" w:rsidRPr="00201E45" w:rsidRDefault="00B125AC" w:rsidP="00F73852">
      <w:pPr>
        <w:rPr>
          <w:rFonts w:ascii="Times New Roman" w:eastAsia="Times New Roman" w:hAnsi="Times New Roman" w:cs="Times New Roman"/>
          <w:lang w:val="en-GB"/>
        </w:rPr>
      </w:pPr>
      <w:r w:rsidRPr="00201E45">
        <w:rPr>
          <w:rFonts w:ascii="Times New Roman" w:eastAsia="Times New Roman" w:hAnsi="Times New Roman" w:cs="Times New Roman"/>
          <w:lang w:val="en-GB"/>
        </w:rPr>
        <w:t xml:space="preserve">As detailed in the report (p. </w:t>
      </w:r>
      <w:r w:rsidR="00F47675" w:rsidRPr="00201E45">
        <w:rPr>
          <w:rFonts w:ascii="Times New Roman" w:eastAsia="Times New Roman" w:hAnsi="Times New Roman" w:cs="Times New Roman"/>
          <w:lang w:val="en-GB"/>
        </w:rPr>
        <w:t>37</w:t>
      </w:r>
      <w:r w:rsidRPr="00201E45">
        <w:rPr>
          <w:rFonts w:ascii="Times New Roman" w:eastAsia="Times New Roman" w:hAnsi="Times New Roman" w:cs="Times New Roman"/>
          <w:lang w:val="en-GB"/>
        </w:rPr>
        <w:t>),</w:t>
      </w:r>
      <w:r w:rsidR="006B71C0" w:rsidRPr="00201E45">
        <w:rPr>
          <w:rFonts w:ascii="Times New Roman" w:eastAsia="Times New Roman" w:hAnsi="Times New Roman" w:cs="Times New Roman"/>
          <w:lang w:val="en-GB"/>
        </w:rPr>
        <w:t xml:space="preserve"> u</w:t>
      </w:r>
      <w:r w:rsidR="00C14B6F" w:rsidRPr="00201E45">
        <w:rPr>
          <w:rFonts w:ascii="Times New Roman" w:eastAsia="Times New Roman" w:hAnsi="Times New Roman" w:cs="Times New Roman"/>
          <w:lang w:val="en-GB"/>
        </w:rPr>
        <w:t xml:space="preserve">nder </w:t>
      </w:r>
      <w:bookmarkEnd w:id="0"/>
      <w:r w:rsidR="00F73852" w:rsidRPr="00201E45">
        <w:rPr>
          <w:rFonts w:ascii="Times New Roman" w:eastAsia="Times New Roman" w:hAnsi="Times New Roman" w:cs="Times New Roman"/>
          <w:lang w:val="en-GB"/>
        </w:rPr>
        <w:t>Bulgarian law, all health care facilities are required to provide emergency care to anyone who requires immediate medical attention, regardless of their citizenship, residence or health insurance status.</w:t>
      </w:r>
      <w:r w:rsidR="00F73852" w:rsidRPr="00201E45">
        <w:rPr>
          <w:rStyle w:val="EndnoteReference"/>
          <w:rFonts w:ascii="Times New Roman" w:eastAsia="Times New Roman" w:hAnsi="Times New Roman" w:cs="Times New Roman"/>
          <w:lang w:val="en-GB"/>
        </w:rPr>
        <w:endnoteReference w:id="1"/>
      </w:r>
      <w:r w:rsidR="00F73852" w:rsidRPr="00201E45">
        <w:rPr>
          <w:rFonts w:ascii="Times New Roman" w:eastAsia="Times New Roman" w:hAnsi="Times New Roman" w:cs="Times New Roman"/>
          <w:lang w:val="en-GB"/>
        </w:rPr>
        <w:t xml:space="preserve"> The law clearly stipulates that this includes health care to prevent life threatening complications during childbirth.</w:t>
      </w:r>
      <w:r w:rsidR="00F73852" w:rsidRPr="00201E45">
        <w:rPr>
          <w:rStyle w:val="EndnoteReference"/>
          <w:rFonts w:ascii="Times New Roman" w:eastAsia="Times New Roman" w:hAnsi="Times New Roman" w:cs="Times New Roman"/>
          <w:lang w:val="en-GB"/>
        </w:rPr>
        <w:endnoteReference w:id="2"/>
      </w:r>
      <w:r w:rsidR="00F73852" w:rsidRPr="00201E45">
        <w:rPr>
          <w:rFonts w:ascii="Times New Roman" w:eastAsia="Times New Roman" w:hAnsi="Times New Roman" w:cs="Times New Roman"/>
          <w:lang w:val="en-GB"/>
        </w:rPr>
        <w:t xml:space="preserve"> As a result, undocumented migrant women are entitled to access maternal health care during childbirth. Although undocumented migrants are not eligible to contribute to the statutory health insurance scheme due to a lack of legal residency,</w:t>
      </w:r>
      <w:r w:rsidR="00F73852" w:rsidRPr="00201E45">
        <w:rPr>
          <w:rStyle w:val="EndnoteReference"/>
          <w:rFonts w:ascii="Times New Roman" w:eastAsia="Times New Roman" w:hAnsi="Times New Roman" w:cs="Times New Roman"/>
          <w:lang w:val="en-GB"/>
        </w:rPr>
        <w:endnoteReference w:id="3"/>
      </w:r>
      <w:r w:rsidR="00F73852" w:rsidRPr="00201E45">
        <w:rPr>
          <w:rFonts w:ascii="Times New Roman" w:eastAsia="Times New Roman" w:hAnsi="Times New Roman" w:cs="Times New Roman"/>
          <w:lang w:val="en-GB"/>
        </w:rPr>
        <w:t xml:space="preserve"> emergency care, including maternal health care during childbirth, is provided free of charge.</w:t>
      </w:r>
      <w:r w:rsidR="00F73852" w:rsidRPr="00201E45">
        <w:rPr>
          <w:rStyle w:val="EndnoteReference"/>
          <w:rFonts w:ascii="Times New Roman" w:eastAsia="Times New Roman" w:hAnsi="Times New Roman" w:cs="Times New Roman"/>
          <w:lang w:val="en-GB"/>
        </w:rPr>
        <w:endnoteReference w:id="4"/>
      </w:r>
      <w:r w:rsidR="00F73852" w:rsidRPr="00201E45">
        <w:rPr>
          <w:rFonts w:ascii="Times New Roman" w:eastAsia="Times New Roman" w:hAnsi="Times New Roman" w:cs="Times New Roman"/>
          <w:lang w:val="en-GB"/>
        </w:rPr>
        <w:t xml:space="preserve"> As a result, undocumented migrant women in Bulgaria can usually obtain maternal health care during childbirth without being charged for the costs of care. </w:t>
      </w:r>
    </w:p>
    <w:p w14:paraId="5057A539" w14:textId="77777777" w:rsidR="00C11509" w:rsidRPr="00201E45" w:rsidRDefault="00C11509" w:rsidP="00F73852">
      <w:pPr>
        <w:rPr>
          <w:rFonts w:ascii="Times New Roman" w:eastAsia="Times New Roman" w:hAnsi="Times New Roman" w:cs="Times New Roman"/>
          <w:lang w:val="en-GB"/>
        </w:rPr>
      </w:pPr>
    </w:p>
    <w:p w14:paraId="53E9D284" w14:textId="156A04DB" w:rsidR="00F73852" w:rsidRPr="006F4856" w:rsidRDefault="00F73852" w:rsidP="00F73852">
      <w:pPr>
        <w:rPr>
          <w:rFonts w:ascii="Times New Roman" w:eastAsia="Times New Roman" w:hAnsi="Times New Roman" w:cs="Times New Roman"/>
          <w:lang w:val="en-GB"/>
        </w:rPr>
      </w:pPr>
      <w:r w:rsidRPr="00201E45">
        <w:rPr>
          <w:rFonts w:ascii="Times New Roman" w:eastAsia="Times New Roman" w:hAnsi="Times New Roman" w:cs="Times New Roman"/>
          <w:lang w:val="en-GB"/>
        </w:rPr>
        <w:t>However, such exemptions only apply to emergency care, and as a result, unless undocumented migrant women obtain private health insurance,</w:t>
      </w:r>
      <w:r w:rsidRPr="00201E45">
        <w:rPr>
          <w:rStyle w:val="EndnoteReference"/>
          <w:rFonts w:ascii="Times New Roman" w:eastAsia="Times New Roman" w:hAnsi="Times New Roman" w:cs="Times New Roman"/>
          <w:lang w:val="en-GB"/>
        </w:rPr>
        <w:endnoteReference w:id="5"/>
      </w:r>
      <w:r w:rsidRPr="00201E45">
        <w:rPr>
          <w:rFonts w:ascii="Times New Roman" w:eastAsia="Times New Roman" w:hAnsi="Times New Roman" w:cs="Times New Roman"/>
          <w:lang w:val="en-GB"/>
        </w:rPr>
        <w:t xml:space="preserve"> they will be required to pay the costs of all other health care themselves, including any antenatal care they seek during pregnancy.</w:t>
      </w:r>
      <w:r w:rsidRPr="00201E45">
        <w:rPr>
          <w:rStyle w:val="EndnoteReference"/>
          <w:rFonts w:ascii="Times New Roman" w:eastAsia="Times New Roman" w:hAnsi="Times New Roman" w:cs="Times New Roman"/>
          <w:lang w:val="en-GB"/>
        </w:rPr>
        <w:endnoteReference w:id="6"/>
      </w:r>
      <w:r w:rsidRPr="006F4856">
        <w:rPr>
          <w:rFonts w:ascii="Times New Roman" w:eastAsia="Times New Roman" w:hAnsi="Times New Roman" w:cs="Times New Roman"/>
          <w:lang w:val="en-GB"/>
        </w:rPr>
        <w:t xml:space="preserve"> </w:t>
      </w:r>
    </w:p>
    <w:p w14:paraId="5D2E07FE" w14:textId="77777777" w:rsidR="00800390" w:rsidRDefault="00800390" w:rsidP="00800390">
      <w:pPr>
        <w:rPr>
          <w:rFonts w:ascii="Times New Roman" w:eastAsia="Times New Roman" w:hAnsi="Times New Roman" w:cs="Times New Roman"/>
          <w:lang w:val="en-GB"/>
        </w:rPr>
      </w:pPr>
    </w:p>
    <w:p w14:paraId="218EE0E6" w14:textId="45F765A9" w:rsidR="00800390" w:rsidRDefault="006119AF" w:rsidP="00800390">
      <w:pPr>
        <w:rPr>
          <w:rFonts w:ascii="Times New Roman" w:eastAsia="Times New Roman" w:hAnsi="Times New Roman" w:cs="Times New Roman"/>
          <w:lang w:val="en-GB"/>
        </w:rPr>
      </w:pPr>
      <w:r>
        <w:rPr>
          <w:rFonts w:ascii="Times New Roman" w:eastAsia="Times New Roman" w:hAnsi="Times New Roman" w:cs="Times New Roman"/>
          <w:lang w:val="en-GB"/>
        </w:rPr>
        <w:t>I</w:t>
      </w:r>
      <w:r w:rsidR="00800390">
        <w:rPr>
          <w:rFonts w:ascii="Times New Roman" w:eastAsia="Times New Roman" w:hAnsi="Times New Roman" w:cs="Times New Roman"/>
          <w:lang w:val="en-GB"/>
        </w:rPr>
        <w:t xml:space="preserve">n its report under the List of Issues Prior to Reporting </w:t>
      </w:r>
      <w:r>
        <w:rPr>
          <w:rFonts w:ascii="Times New Roman" w:eastAsia="Times New Roman" w:hAnsi="Times New Roman" w:cs="Times New Roman"/>
          <w:lang w:val="en-GB"/>
        </w:rPr>
        <w:t>the State party notes</w:t>
      </w:r>
      <w:r w:rsidR="00800390">
        <w:rPr>
          <w:rFonts w:ascii="Times New Roman" w:eastAsia="Times New Roman" w:hAnsi="Times New Roman" w:cs="Times New Roman"/>
          <w:lang w:val="en-GB"/>
        </w:rPr>
        <w:t xml:space="preserve"> that health services in connection with childbirth and examinations were provided to almost 7</w:t>
      </w:r>
      <w:r w:rsidR="0034137D">
        <w:rPr>
          <w:rFonts w:ascii="Times New Roman" w:eastAsia="Times New Roman" w:hAnsi="Times New Roman" w:cs="Times New Roman"/>
          <w:lang w:val="en-GB"/>
        </w:rPr>
        <w:t>,</w:t>
      </w:r>
      <w:r w:rsidR="00800390">
        <w:rPr>
          <w:rFonts w:ascii="Times New Roman" w:eastAsia="Times New Roman" w:hAnsi="Times New Roman" w:cs="Times New Roman"/>
          <w:lang w:val="en-GB"/>
        </w:rPr>
        <w:t>000 uninsured women in 2017.</w:t>
      </w:r>
      <w:r w:rsidR="00800390">
        <w:rPr>
          <w:rStyle w:val="EndnoteReference"/>
          <w:rFonts w:ascii="Times New Roman" w:eastAsia="Times New Roman" w:hAnsi="Times New Roman" w:cs="Times New Roman"/>
          <w:lang w:val="en-GB"/>
        </w:rPr>
        <w:endnoteReference w:id="7"/>
      </w:r>
      <w:r w:rsidR="00800390">
        <w:rPr>
          <w:rFonts w:ascii="Times New Roman" w:eastAsia="Times New Roman" w:hAnsi="Times New Roman" w:cs="Times New Roman"/>
          <w:lang w:val="en-GB"/>
        </w:rPr>
        <w:t xml:space="preserve"> However, it is unclear if any </w:t>
      </w:r>
      <w:r w:rsidR="0056540E">
        <w:rPr>
          <w:rFonts w:ascii="Times New Roman" w:eastAsia="Times New Roman" w:hAnsi="Times New Roman" w:cs="Times New Roman"/>
          <w:lang w:val="en-GB"/>
        </w:rPr>
        <w:t>of these women were undocumented migrants.</w:t>
      </w:r>
    </w:p>
    <w:p w14:paraId="07B11675" w14:textId="77777777" w:rsidR="00F73852" w:rsidRDefault="00F73852" w:rsidP="00F73852">
      <w:pPr>
        <w:rPr>
          <w:rFonts w:ascii="Times New Roman" w:eastAsia="Times New Roman" w:hAnsi="Times New Roman" w:cs="Times New Roman"/>
          <w:lang w:val="en-GB"/>
        </w:rPr>
      </w:pPr>
    </w:p>
    <w:p w14:paraId="479A82A0" w14:textId="6325E035" w:rsidR="0076241F" w:rsidRPr="00CA2150" w:rsidRDefault="00201E45" w:rsidP="0076241F">
      <w:pPr>
        <w:rPr>
          <w:rFonts w:ascii="Times New Roman" w:hAnsi="Times New Roman" w:cs="Times New Roman"/>
          <w:b/>
          <w:i/>
          <w:lang w:val="en-GB"/>
        </w:rPr>
      </w:pPr>
      <w:r>
        <w:rPr>
          <w:rFonts w:ascii="Times New Roman" w:hAnsi="Times New Roman" w:cs="Times New Roman"/>
          <w:lang w:val="en-GB"/>
        </w:rPr>
        <w:t>L</w:t>
      </w:r>
      <w:r w:rsidR="0076241F">
        <w:rPr>
          <w:rFonts w:ascii="Times New Roman" w:hAnsi="Times New Roman" w:cs="Times New Roman"/>
          <w:lang w:val="en-GB"/>
        </w:rPr>
        <w:t xml:space="preserve">egal, policy and financial </w:t>
      </w:r>
      <w:r w:rsidR="0076241F" w:rsidRPr="002B6A9A">
        <w:rPr>
          <w:rFonts w:ascii="Times New Roman" w:hAnsi="Times New Roman" w:cs="Times New Roman"/>
          <w:lang w:val="en-GB"/>
        </w:rPr>
        <w:t xml:space="preserve">barriers </w:t>
      </w:r>
      <w:r w:rsidR="00AF325A">
        <w:rPr>
          <w:rFonts w:ascii="Times New Roman" w:hAnsi="Times New Roman" w:cs="Times New Roman"/>
          <w:lang w:val="en-GB"/>
        </w:rPr>
        <w:t xml:space="preserve">will </w:t>
      </w:r>
      <w:r w:rsidR="0076241F">
        <w:rPr>
          <w:rFonts w:ascii="Times New Roman" w:hAnsi="Times New Roman" w:cs="Times New Roman"/>
          <w:lang w:val="en-GB"/>
        </w:rPr>
        <w:t>prevent</w:t>
      </w:r>
      <w:r w:rsidR="0076241F" w:rsidRPr="002B6A9A">
        <w:rPr>
          <w:rFonts w:ascii="Times New Roman" w:hAnsi="Times New Roman" w:cs="Times New Roman"/>
          <w:lang w:val="en-GB"/>
        </w:rPr>
        <w:t xml:space="preserve"> </w:t>
      </w:r>
      <w:r w:rsidR="00AF325A">
        <w:rPr>
          <w:rFonts w:ascii="Times New Roman" w:hAnsi="Times New Roman" w:cs="Times New Roman"/>
          <w:lang w:val="en-GB"/>
        </w:rPr>
        <w:t xml:space="preserve">most </w:t>
      </w:r>
      <w:r w:rsidR="0076241F" w:rsidRPr="002B6A9A">
        <w:rPr>
          <w:rFonts w:ascii="Times New Roman" w:hAnsi="Times New Roman" w:cs="Times New Roman"/>
          <w:lang w:val="en-GB"/>
        </w:rPr>
        <w:t>undocumented migrant women</w:t>
      </w:r>
      <w:r w:rsidR="0076241F">
        <w:rPr>
          <w:rFonts w:ascii="Times New Roman" w:hAnsi="Times New Roman" w:cs="Times New Roman"/>
          <w:lang w:val="en-GB"/>
        </w:rPr>
        <w:t xml:space="preserve"> </w:t>
      </w:r>
      <w:r>
        <w:rPr>
          <w:rFonts w:ascii="Times New Roman" w:hAnsi="Times New Roman" w:cs="Times New Roman"/>
          <w:lang w:val="en-GB"/>
        </w:rPr>
        <w:t xml:space="preserve">in Bulgaria </w:t>
      </w:r>
      <w:r w:rsidR="0076241F">
        <w:rPr>
          <w:rFonts w:ascii="Times New Roman" w:hAnsi="Times New Roman" w:cs="Times New Roman"/>
          <w:lang w:val="en-GB"/>
        </w:rPr>
        <w:t xml:space="preserve">from </w:t>
      </w:r>
      <w:r w:rsidR="0076241F" w:rsidRPr="002B6A9A">
        <w:rPr>
          <w:rFonts w:ascii="Times New Roman" w:hAnsi="Times New Roman" w:cs="Times New Roman"/>
          <w:lang w:val="en-GB"/>
        </w:rPr>
        <w:t>access</w:t>
      </w:r>
      <w:r w:rsidR="0076241F">
        <w:rPr>
          <w:rFonts w:ascii="Times New Roman" w:hAnsi="Times New Roman" w:cs="Times New Roman"/>
          <w:lang w:val="en-GB"/>
        </w:rPr>
        <w:t>ing</w:t>
      </w:r>
      <w:r w:rsidR="0076241F" w:rsidRPr="002B6A9A">
        <w:rPr>
          <w:rFonts w:ascii="Times New Roman" w:hAnsi="Times New Roman" w:cs="Times New Roman"/>
          <w:lang w:val="en-GB"/>
        </w:rPr>
        <w:t xml:space="preserve"> adequate and quality maternal health care throughout pregnancy and thereby expose </w:t>
      </w:r>
      <w:r w:rsidR="0076241F">
        <w:rPr>
          <w:rFonts w:ascii="Times New Roman" w:hAnsi="Times New Roman" w:cs="Times New Roman"/>
          <w:lang w:val="en-GB"/>
        </w:rPr>
        <w:t xml:space="preserve">these </w:t>
      </w:r>
      <w:r w:rsidR="0076241F" w:rsidRPr="002B6A9A">
        <w:rPr>
          <w:rFonts w:ascii="Times New Roman" w:hAnsi="Times New Roman" w:cs="Times New Roman"/>
          <w:lang w:val="en-GB"/>
        </w:rPr>
        <w:t xml:space="preserve">pregnant women to serious risks to their health and lives, including increased risk of maternal mortality and morbidity. </w:t>
      </w:r>
      <w:r w:rsidR="0076241F">
        <w:rPr>
          <w:rFonts w:ascii="Times New Roman" w:hAnsi="Times New Roman" w:cs="Times New Roman"/>
          <w:lang w:val="en-GB"/>
        </w:rPr>
        <w:t xml:space="preserve">The World Health Organization has emphasised that access to maternal health care, including antenatal care, is critical for </w:t>
      </w:r>
      <w:r w:rsidR="0076241F" w:rsidRPr="00CA2150">
        <w:rPr>
          <w:rFonts w:ascii="Times New Roman" w:hAnsi="Times New Roman" w:cs="Times New Roman"/>
          <w:lang w:val="en-GB"/>
        </w:rPr>
        <w:t>reduc</w:t>
      </w:r>
      <w:r w:rsidR="0076241F">
        <w:rPr>
          <w:rFonts w:ascii="Times New Roman" w:hAnsi="Times New Roman" w:cs="Times New Roman"/>
          <w:lang w:val="en-GB"/>
        </w:rPr>
        <w:t>ing</w:t>
      </w:r>
      <w:r w:rsidR="0076241F" w:rsidRPr="00CA2150">
        <w:rPr>
          <w:rFonts w:ascii="Times New Roman" w:hAnsi="Times New Roman" w:cs="Times New Roman"/>
          <w:lang w:val="en-GB"/>
        </w:rPr>
        <w:t xml:space="preserve"> maternal morbidity and mortality </w:t>
      </w:r>
      <w:r w:rsidR="0076241F">
        <w:rPr>
          <w:rFonts w:ascii="Times New Roman" w:hAnsi="Times New Roman" w:cs="Times New Roman"/>
          <w:lang w:val="en-GB"/>
        </w:rPr>
        <w:t>and detecting</w:t>
      </w:r>
      <w:r w:rsidR="0076241F" w:rsidRPr="00CA2150">
        <w:rPr>
          <w:rFonts w:ascii="Times New Roman" w:hAnsi="Times New Roman" w:cs="Times New Roman"/>
          <w:lang w:val="en-GB"/>
        </w:rPr>
        <w:t xml:space="preserve"> </w:t>
      </w:r>
      <w:r w:rsidR="0076241F">
        <w:rPr>
          <w:rFonts w:ascii="Times New Roman" w:hAnsi="Times New Roman" w:cs="Times New Roman"/>
          <w:lang w:val="en-GB"/>
        </w:rPr>
        <w:t>risks</w:t>
      </w:r>
      <w:r w:rsidR="0076241F" w:rsidRPr="00CA2150">
        <w:rPr>
          <w:rFonts w:ascii="Times New Roman" w:hAnsi="Times New Roman" w:cs="Times New Roman"/>
          <w:lang w:val="en-GB"/>
        </w:rPr>
        <w:t xml:space="preserve"> </w:t>
      </w:r>
      <w:r w:rsidR="0076241F">
        <w:rPr>
          <w:rFonts w:ascii="Times New Roman" w:hAnsi="Times New Roman" w:cs="Times New Roman"/>
          <w:lang w:val="en-GB"/>
        </w:rPr>
        <w:t xml:space="preserve">of </w:t>
      </w:r>
      <w:r w:rsidR="0076241F" w:rsidRPr="00CA2150">
        <w:rPr>
          <w:rFonts w:ascii="Times New Roman" w:hAnsi="Times New Roman" w:cs="Times New Roman"/>
          <w:lang w:val="en-GB"/>
        </w:rPr>
        <w:t>pregnancy-related complications</w:t>
      </w:r>
      <w:r w:rsidR="0076241F">
        <w:rPr>
          <w:rFonts w:ascii="Times New Roman" w:hAnsi="Times New Roman" w:cs="Times New Roman"/>
          <w:lang w:val="en-GB"/>
        </w:rPr>
        <w:t xml:space="preserve"> and ensuring appropriate care.</w:t>
      </w:r>
      <w:r w:rsidR="0076241F" w:rsidRPr="00CA2150">
        <w:rPr>
          <w:rFonts w:ascii="Times New Roman" w:hAnsi="Times New Roman" w:cs="Times New Roman"/>
          <w:vertAlign w:val="superscript"/>
          <w:lang w:val="en-GB"/>
        </w:rPr>
        <w:endnoteReference w:id="8"/>
      </w:r>
      <w:r w:rsidR="0076241F" w:rsidRPr="00CA2150">
        <w:rPr>
          <w:rFonts w:ascii="Times New Roman" w:hAnsi="Times New Roman" w:cs="Times New Roman"/>
          <w:b/>
          <w:i/>
          <w:lang w:val="en-GB"/>
        </w:rPr>
        <w:t xml:space="preserve"> </w:t>
      </w:r>
    </w:p>
    <w:p w14:paraId="2DED6073" w14:textId="77777777" w:rsidR="0076241F" w:rsidRDefault="0076241F" w:rsidP="00F73852">
      <w:pPr>
        <w:rPr>
          <w:rFonts w:ascii="Times New Roman" w:eastAsia="Times New Roman" w:hAnsi="Times New Roman" w:cs="Times New Roman"/>
          <w:lang w:val="en-GB"/>
        </w:rPr>
      </w:pPr>
    </w:p>
    <w:p w14:paraId="08FDE8CB" w14:textId="5B798B35" w:rsidR="006658A1" w:rsidRDefault="00F73852" w:rsidP="00F73852">
      <w:pPr>
        <w:rPr>
          <w:rFonts w:ascii="Times New Roman" w:hAnsi="Times New Roman" w:cs="Times New Roman"/>
        </w:rPr>
      </w:pPr>
      <w:r>
        <w:rPr>
          <w:rFonts w:ascii="Times New Roman" w:eastAsia="Times New Roman" w:hAnsi="Times New Roman" w:cs="Times New Roman"/>
          <w:lang w:val="en-GB"/>
        </w:rPr>
        <w:t>Bu</w:t>
      </w:r>
      <w:r w:rsidR="00BE4540">
        <w:rPr>
          <w:rFonts w:ascii="Times New Roman" w:eastAsia="Times New Roman" w:hAnsi="Times New Roman" w:cs="Times New Roman"/>
          <w:lang w:val="en-GB"/>
        </w:rPr>
        <w:t>l</w:t>
      </w:r>
      <w:r>
        <w:rPr>
          <w:rFonts w:ascii="Times New Roman" w:eastAsia="Times New Roman" w:hAnsi="Times New Roman" w:cs="Times New Roman"/>
          <w:lang w:val="en-GB"/>
        </w:rPr>
        <w:t>garia</w:t>
      </w:r>
      <w:r w:rsidR="006658A1" w:rsidRPr="002B6A9A">
        <w:rPr>
          <w:rFonts w:ascii="Times New Roman" w:eastAsia="Times New Roman" w:hAnsi="Times New Roman" w:cs="Times New Roman"/>
          <w:lang w:val="en-GB"/>
        </w:rPr>
        <w:t>’s laws and policies regarding undocumented migrant women’s</w:t>
      </w:r>
      <w:r w:rsidR="006658A1">
        <w:rPr>
          <w:rFonts w:ascii="Times New Roman" w:eastAsia="Times New Roman" w:hAnsi="Times New Roman" w:cs="Times New Roman"/>
          <w:lang w:val="en-GB"/>
        </w:rPr>
        <w:t xml:space="preserve"> access to maternal health care </w:t>
      </w:r>
      <w:r w:rsidR="006658A1">
        <w:rPr>
          <w:rFonts w:ascii="Times New Roman" w:hAnsi="Times New Roman" w:cs="Times New Roman"/>
        </w:rPr>
        <w:t xml:space="preserve">fail to </w:t>
      </w:r>
      <w:r w:rsidR="006658A1" w:rsidRPr="007E2990">
        <w:rPr>
          <w:rFonts w:ascii="Times New Roman" w:hAnsi="Times New Roman" w:cs="Times New Roman"/>
        </w:rPr>
        <w:t xml:space="preserve">ensure that </w:t>
      </w:r>
      <w:r w:rsidR="006658A1">
        <w:rPr>
          <w:rFonts w:ascii="Times New Roman" w:hAnsi="Times New Roman" w:cs="Times New Roman"/>
        </w:rPr>
        <w:t>undocumented migrant</w:t>
      </w:r>
      <w:r w:rsidR="006658A1" w:rsidRPr="007E2990">
        <w:rPr>
          <w:rFonts w:ascii="Times New Roman" w:hAnsi="Times New Roman" w:cs="Times New Roman"/>
        </w:rPr>
        <w:t xml:space="preserve"> women can enjoy the right </w:t>
      </w:r>
      <w:r w:rsidR="006B71C0">
        <w:rPr>
          <w:rFonts w:ascii="Times New Roman" w:hAnsi="Times New Roman" w:cs="Times New Roman"/>
        </w:rPr>
        <w:t>to</w:t>
      </w:r>
      <w:r w:rsidR="006658A1" w:rsidRPr="007E2990">
        <w:rPr>
          <w:rFonts w:ascii="Times New Roman" w:hAnsi="Times New Roman" w:cs="Times New Roman"/>
        </w:rPr>
        <w:t xml:space="preserve"> health</w:t>
      </w:r>
      <w:r w:rsidR="006658A1">
        <w:rPr>
          <w:rFonts w:ascii="Times New Roman" w:hAnsi="Times New Roman" w:cs="Times New Roman"/>
        </w:rPr>
        <w:t xml:space="preserve"> </w:t>
      </w:r>
      <w:r w:rsidR="006B71C0">
        <w:rPr>
          <w:rFonts w:ascii="Times New Roman" w:hAnsi="Times New Roman" w:cs="Times New Roman"/>
        </w:rPr>
        <w:t xml:space="preserve">without discrimination </w:t>
      </w:r>
      <w:r w:rsidR="006658A1">
        <w:rPr>
          <w:rFonts w:ascii="Times New Roman" w:hAnsi="Times New Roman" w:cs="Times New Roman"/>
        </w:rPr>
        <w:t xml:space="preserve">under Article 12 of the </w:t>
      </w:r>
      <w:r w:rsidR="00BA6F8B" w:rsidRPr="00BA6F8B">
        <w:rPr>
          <w:rFonts w:ascii="Times New Roman" w:hAnsi="Times New Roman" w:cs="Times New Roman"/>
        </w:rPr>
        <w:t>Convention on the Elimination of All Forms of Discrimination against Women</w:t>
      </w:r>
      <w:r w:rsidR="006658A1">
        <w:rPr>
          <w:rFonts w:ascii="Times New Roman" w:hAnsi="Times New Roman" w:cs="Times New Roman"/>
        </w:rPr>
        <w:t>.</w:t>
      </w:r>
    </w:p>
    <w:p w14:paraId="6DAE8FB8" w14:textId="77777777" w:rsidR="006658A1" w:rsidRDefault="006658A1" w:rsidP="006658A1">
      <w:pPr>
        <w:rPr>
          <w:rFonts w:ascii="Times New Roman" w:hAnsi="Times New Roman" w:cs="Times New Roman"/>
        </w:rPr>
      </w:pPr>
    </w:p>
    <w:p w14:paraId="4CA232C4" w14:textId="0AF18608" w:rsidR="00BA59C0" w:rsidRDefault="003B68BA" w:rsidP="00BA59C0">
      <w:pPr>
        <w:rPr>
          <w:rFonts w:ascii="Times New Roman" w:hAnsi="Times New Roman" w:cs="Times New Roman"/>
        </w:rPr>
      </w:pPr>
      <w:r>
        <w:rPr>
          <w:rFonts w:ascii="Times New Roman" w:hAnsi="Times New Roman" w:cs="Times New Roman"/>
        </w:rPr>
        <w:t xml:space="preserve">As this Committee has repeatedly </w:t>
      </w:r>
      <w:proofErr w:type="gramStart"/>
      <w:r>
        <w:rPr>
          <w:rFonts w:ascii="Times New Roman" w:hAnsi="Times New Roman" w:cs="Times New Roman"/>
        </w:rPr>
        <w:t>affirmed</w:t>
      </w:r>
      <w:proofErr w:type="gramEnd"/>
      <w:r>
        <w:rPr>
          <w:rFonts w:ascii="Times New Roman" w:hAnsi="Times New Roman" w:cs="Times New Roman"/>
        </w:rPr>
        <w:t xml:space="preserve"> Article 12 requires States parties to eliminate discrimination against women in access to health care, and in particular maternal health care. The Committee has recognized that certain groups of marginalized women are particularly exposed to multiple and intersecting forms of discrimination and that special attention should be given to their health needs.</w:t>
      </w:r>
      <w:r>
        <w:rPr>
          <w:rStyle w:val="EndnoteReference"/>
          <w:rFonts w:ascii="Times New Roman" w:hAnsi="Times New Roman" w:cs="Times New Roman"/>
        </w:rPr>
        <w:endnoteReference w:id="9"/>
      </w:r>
      <w:r>
        <w:rPr>
          <w:rFonts w:ascii="Times New Roman" w:hAnsi="Times New Roman" w:cs="Times New Roman"/>
        </w:rPr>
        <w:t xml:space="preserve"> It has acknowledged that migrant women may be unable to access reproductive health care due to their exclusion from national health </w:t>
      </w:r>
      <w:r w:rsidR="00652BA9">
        <w:rPr>
          <w:rFonts w:ascii="Times New Roman" w:hAnsi="Times New Roman" w:cs="Times New Roman"/>
        </w:rPr>
        <w:t xml:space="preserve">insurance </w:t>
      </w:r>
      <w:r>
        <w:rPr>
          <w:rFonts w:ascii="Times New Roman" w:hAnsi="Times New Roman" w:cs="Times New Roman"/>
        </w:rPr>
        <w:t>schemes and unaffordable fees.</w:t>
      </w:r>
      <w:r>
        <w:rPr>
          <w:rStyle w:val="EndnoteReference"/>
          <w:rFonts w:ascii="Times New Roman" w:hAnsi="Times New Roman" w:cs="Times New Roman"/>
        </w:rPr>
        <w:endnoteReference w:id="10"/>
      </w:r>
      <w:r>
        <w:rPr>
          <w:rFonts w:ascii="Times New Roman" w:hAnsi="Times New Roman" w:cs="Times New Roman"/>
        </w:rPr>
        <w:t xml:space="preserve"> The Committee has underlined that States parties have an obligation to provide free antenatal, maternity and post-natal services where necessary to ensure safe pregnancies, childbirth and post-partum periods for women.</w:t>
      </w:r>
      <w:r>
        <w:rPr>
          <w:rStyle w:val="EndnoteReference"/>
          <w:rFonts w:ascii="Times New Roman" w:hAnsi="Times New Roman" w:cs="Times New Roman"/>
        </w:rPr>
        <w:endnoteReference w:id="11"/>
      </w:r>
      <w:r>
        <w:rPr>
          <w:rFonts w:ascii="Times New Roman" w:hAnsi="Times New Roman" w:cs="Times New Roman"/>
        </w:rPr>
        <w:t xml:space="preserve"> </w:t>
      </w:r>
      <w:r w:rsidR="00BA59C0">
        <w:rPr>
          <w:rFonts w:ascii="Times New Roman" w:hAnsi="Times New Roman" w:cs="Times New Roman"/>
        </w:rPr>
        <w:t>It recently recommended that a State party “e</w:t>
      </w:r>
      <w:r w:rsidR="00BA59C0" w:rsidRPr="00BA59C0">
        <w:rPr>
          <w:rFonts w:ascii="Times New Roman" w:hAnsi="Times New Roman" w:cs="Times New Roman"/>
        </w:rPr>
        <w:t>nsure affordable and, if necessary, free access for undocumented migrant women to maternal health care throughout pregnancy and delivery, including antenatal care</w:t>
      </w:r>
      <w:r w:rsidR="00BA59C0">
        <w:rPr>
          <w:rFonts w:ascii="Times New Roman" w:hAnsi="Times New Roman" w:cs="Times New Roman"/>
        </w:rPr>
        <w:t>.”</w:t>
      </w:r>
      <w:r w:rsidR="00BA59C0">
        <w:rPr>
          <w:rStyle w:val="EndnoteReference"/>
          <w:rFonts w:ascii="Times New Roman" w:hAnsi="Times New Roman" w:cs="Times New Roman"/>
        </w:rPr>
        <w:endnoteReference w:id="12"/>
      </w:r>
    </w:p>
    <w:p w14:paraId="741EC5AF" w14:textId="77777777" w:rsidR="00BA59C0" w:rsidRDefault="00BA59C0" w:rsidP="003B68BA">
      <w:pPr>
        <w:rPr>
          <w:rFonts w:ascii="Times New Roman" w:hAnsi="Times New Roman" w:cs="Times New Roman"/>
        </w:rPr>
      </w:pPr>
    </w:p>
    <w:p w14:paraId="7DAC7102" w14:textId="2A911770" w:rsidR="00BA59C0" w:rsidRDefault="006658A1" w:rsidP="006658A1">
      <w:pPr>
        <w:rPr>
          <w:rFonts w:ascii="Times New Roman" w:hAnsi="Times New Roman" w:cs="Times New Roman"/>
        </w:rPr>
      </w:pPr>
      <w:r w:rsidRPr="000974BF">
        <w:rPr>
          <w:rFonts w:ascii="Times New Roman" w:hAnsi="Times New Roman" w:cs="Times New Roman"/>
        </w:rPr>
        <w:t xml:space="preserve">We hope that the Committee will </w:t>
      </w:r>
      <w:proofErr w:type="gramStart"/>
      <w:r w:rsidRPr="000974BF">
        <w:rPr>
          <w:rFonts w:ascii="Times New Roman" w:hAnsi="Times New Roman" w:cs="Times New Roman"/>
        </w:rPr>
        <w:t>take this information into consideration</w:t>
      </w:r>
      <w:proofErr w:type="gramEnd"/>
      <w:r w:rsidRPr="000974BF">
        <w:rPr>
          <w:rFonts w:ascii="Times New Roman" w:hAnsi="Times New Roman" w:cs="Times New Roman"/>
        </w:rPr>
        <w:t xml:space="preserve"> when examining </w:t>
      </w:r>
      <w:r w:rsidR="00F47675">
        <w:rPr>
          <w:rFonts w:ascii="Times New Roman" w:hAnsi="Times New Roman" w:cs="Times New Roman"/>
        </w:rPr>
        <w:t>Bu</w:t>
      </w:r>
      <w:r w:rsidR="005C7F4D">
        <w:rPr>
          <w:rFonts w:ascii="Times New Roman" w:hAnsi="Times New Roman" w:cs="Times New Roman"/>
        </w:rPr>
        <w:t>l</w:t>
      </w:r>
      <w:r w:rsidR="00F47675">
        <w:rPr>
          <w:rFonts w:ascii="Times New Roman" w:hAnsi="Times New Roman" w:cs="Times New Roman"/>
        </w:rPr>
        <w:t>garia</w:t>
      </w:r>
      <w:r w:rsidRPr="000974BF">
        <w:rPr>
          <w:rFonts w:ascii="Times New Roman" w:hAnsi="Times New Roman" w:cs="Times New Roman"/>
        </w:rPr>
        <w:t xml:space="preserve">’s compliance with its obligations under the </w:t>
      </w:r>
      <w:r w:rsidR="00F679C1">
        <w:rPr>
          <w:rFonts w:ascii="Times New Roman" w:hAnsi="Times New Roman" w:cs="Times New Roman"/>
        </w:rPr>
        <w:t>Convention</w:t>
      </w:r>
      <w:r w:rsidRPr="000974BF">
        <w:rPr>
          <w:rFonts w:ascii="Times New Roman" w:hAnsi="Times New Roman" w:cs="Times New Roman"/>
        </w:rPr>
        <w:t xml:space="preserve"> to guarantee </w:t>
      </w:r>
      <w:r w:rsidR="004E0278">
        <w:rPr>
          <w:rFonts w:ascii="Times New Roman" w:hAnsi="Times New Roman" w:cs="Times New Roman"/>
        </w:rPr>
        <w:t xml:space="preserve">enjoyment of </w:t>
      </w:r>
      <w:r w:rsidRPr="000974BF">
        <w:rPr>
          <w:rFonts w:ascii="Times New Roman" w:hAnsi="Times New Roman" w:cs="Times New Roman"/>
        </w:rPr>
        <w:t>the right to health</w:t>
      </w:r>
      <w:r w:rsidR="004D0A55">
        <w:rPr>
          <w:rFonts w:ascii="Times New Roman" w:hAnsi="Times New Roman" w:cs="Times New Roman"/>
        </w:rPr>
        <w:t xml:space="preserve"> without discrimination</w:t>
      </w:r>
      <w:r w:rsidRPr="000974BF">
        <w:rPr>
          <w:rFonts w:ascii="Times New Roman" w:hAnsi="Times New Roman" w:cs="Times New Roman"/>
        </w:rPr>
        <w:t xml:space="preserve">, including </w:t>
      </w:r>
      <w:r w:rsidR="004322BE">
        <w:rPr>
          <w:rFonts w:ascii="Times New Roman" w:hAnsi="Times New Roman" w:cs="Times New Roman"/>
        </w:rPr>
        <w:t xml:space="preserve">by </w:t>
      </w:r>
      <w:r w:rsidRPr="000974BF">
        <w:rPr>
          <w:rFonts w:ascii="Times New Roman" w:hAnsi="Times New Roman" w:cs="Times New Roman"/>
        </w:rPr>
        <w:t xml:space="preserve">undocumented migrant women. </w:t>
      </w:r>
    </w:p>
    <w:p w14:paraId="3030930A" w14:textId="77777777" w:rsidR="00BA59C0" w:rsidRDefault="00BA59C0" w:rsidP="006658A1">
      <w:pPr>
        <w:rPr>
          <w:rFonts w:ascii="Times New Roman" w:hAnsi="Times New Roman" w:cs="Times New Roman"/>
        </w:rPr>
      </w:pPr>
    </w:p>
    <w:p w14:paraId="276FD100" w14:textId="0905CD33" w:rsidR="006658A1" w:rsidRPr="000974BF" w:rsidRDefault="006658A1" w:rsidP="006658A1">
      <w:pPr>
        <w:rPr>
          <w:rFonts w:ascii="Times New Roman" w:hAnsi="Times New Roman" w:cs="Times New Roman"/>
        </w:rPr>
      </w:pPr>
      <w:r w:rsidRPr="000974BF">
        <w:rPr>
          <w:rFonts w:ascii="Times New Roman" w:hAnsi="Times New Roman" w:cs="Times New Roman"/>
        </w:rPr>
        <w:t xml:space="preserve">In </w:t>
      </w:r>
      <w:proofErr w:type="gramStart"/>
      <w:r w:rsidRPr="000974BF">
        <w:rPr>
          <w:rFonts w:ascii="Times New Roman" w:hAnsi="Times New Roman" w:cs="Times New Roman"/>
        </w:rPr>
        <w:t>particular</w:t>
      </w:r>
      <w:proofErr w:type="gramEnd"/>
      <w:r w:rsidRPr="000974BF">
        <w:rPr>
          <w:rFonts w:ascii="Times New Roman" w:hAnsi="Times New Roman" w:cs="Times New Roman"/>
        </w:rPr>
        <w:t xml:space="preserve"> we hope that the Committee will consider making the following recommendations to the State party:</w:t>
      </w:r>
    </w:p>
    <w:p w14:paraId="15D33249" w14:textId="652BC827" w:rsidR="006658A1" w:rsidRPr="00905209" w:rsidRDefault="006658A1" w:rsidP="006658A1">
      <w:pPr>
        <w:pStyle w:val="ListParagraph"/>
        <w:numPr>
          <w:ilvl w:val="0"/>
          <w:numId w:val="2"/>
        </w:numPr>
        <w:ind w:left="720"/>
        <w:rPr>
          <w:rFonts w:ascii="Times New Roman" w:hAnsi="Times New Roman" w:cs="Times New Roman"/>
          <w:sz w:val="24"/>
          <w:szCs w:val="24"/>
          <w:lang w:val="en-GB"/>
        </w:rPr>
      </w:pPr>
      <w:r w:rsidRPr="00905209">
        <w:rPr>
          <w:rFonts w:ascii="Times New Roman" w:hAnsi="Times New Roman" w:cs="Times New Roman"/>
          <w:sz w:val="24"/>
          <w:szCs w:val="24"/>
          <w:lang w:val="en-GB"/>
        </w:rPr>
        <w:t>Adopt laws and policies that provide for undocumented migrant women's access to affordable maternal health care throughout pregnancy, including antenatal care, free of charge, or at a minimum, at subsidi</w:t>
      </w:r>
      <w:r w:rsidR="00B2448C" w:rsidRPr="00905209">
        <w:rPr>
          <w:rFonts w:ascii="Times New Roman" w:hAnsi="Times New Roman" w:cs="Times New Roman"/>
          <w:sz w:val="24"/>
          <w:szCs w:val="24"/>
          <w:lang w:val="en-GB"/>
        </w:rPr>
        <w:t>z</w:t>
      </w:r>
      <w:r w:rsidRPr="00905209">
        <w:rPr>
          <w:rFonts w:ascii="Times New Roman" w:hAnsi="Times New Roman" w:cs="Times New Roman"/>
          <w:sz w:val="24"/>
          <w:szCs w:val="24"/>
          <w:lang w:val="en-GB"/>
        </w:rPr>
        <w:t>ed rates.</w:t>
      </w:r>
    </w:p>
    <w:p w14:paraId="623CE692" w14:textId="77777777" w:rsidR="006658A1" w:rsidRPr="00905209" w:rsidRDefault="006658A1" w:rsidP="006658A1">
      <w:pPr>
        <w:pStyle w:val="ListParagraph"/>
        <w:rPr>
          <w:rFonts w:ascii="Times New Roman" w:hAnsi="Times New Roman" w:cs="Times New Roman"/>
          <w:sz w:val="24"/>
          <w:szCs w:val="24"/>
          <w:lang w:val="en-GB"/>
        </w:rPr>
      </w:pPr>
    </w:p>
    <w:p w14:paraId="182D5943" w14:textId="091DF8E2" w:rsidR="001B5CFF" w:rsidRPr="00905209" w:rsidRDefault="00315710" w:rsidP="001B5CFF">
      <w:pPr>
        <w:pStyle w:val="ListParagraph"/>
        <w:numPr>
          <w:ilvl w:val="0"/>
          <w:numId w:val="1"/>
        </w:numPr>
        <w:suppressAutoHyphens/>
        <w:autoSpaceDN w:val="0"/>
        <w:spacing w:line="256" w:lineRule="auto"/>
        <w:textAlignment w:val="baseline"/>
        <w:rPr>
          <w:rFonts w:ascii="Times New Roman" w:hAnsi="Times New Roman" w:cs="Times New Roman"/>
          <w:sz w:val="24"/>
          <w:szCs w:val="24"/>
          <w:lang w:val="en-GB"/>
        </w:rPr>
      </w:pPr>
      <w:r>
        <w:rPr>
          <w:rFonts w:ascii="Times New Roman" w:hAnsi="Times New Roman" w:cs="Times New Roman"/>
          <w:sz w:val="24"/>
          <w:szCs w:val="24"/>
          <w:lang w:val="en-GB"/>
        </w:rPr>
        <w:t>Take effective steps to e</w:t>
      </w:r>
      <w:r w:rsidR="006658A1" w:rsidRPr="00781735">
        <w:rPr>
          <w:rFonts w:ascii="Times New Roman" w:hAnsi="Times New Roman" w:cs="Times New Roman"/>
          <w:sz w:val="24"/>
          <w:szCs w:val="24"/>
          <w:lang w:val="en-GB"/>
        </w:rPr>
        <w:t xml:space="preserve">nsure that entitlements to affordable maternal health care are accessible in practice by removing any legal, administrative, </w:t>
      </w:r>
      <w:proofErr w:type="gramStart"/>
      <w:r w:rsidR="006658A1" w:rsidRPr="00781735">
        <w:rPr>
          <w:rFonts w:ascii="Times New Roman" w:hAnsi="Times New Roman" w:cs="Times New Roman"/>
          <w:sz w:val="24"/>
          <w:szCs w:val="24"/>
          <w:lang w:val="en-GB"/>
        </w:rPr>
        <w:t>language,</w:t>
      </w:r>
      <w:proofErr w:type="gramEnd"/>
      <w:r w:rsidR="006658A1" w:rsidRPr="00781735">
        <w:rPr>
          <w:rFonts w:ascii="Times New Roman" w:hAnsi="Times New Roman" w:cs="Times New Roman"/>
          <w:sz w:val="24"/>
          <w:szCs w:val="24"/>
          <w:lang w:val="en-GB"/>
        </w:rPr>
        <w:t xml:space="preserve"> and cultural barriers that impede undocumented migrant women’s access to affordable maternal health care</w:t>
      </w:r>
      <w:r w:rsidR="006658A1">
        <w:rPr>
          <w:rFonts w:ascii="Times New Roman" w:hAnsi="Times New Roman" w:cs="Times New Roman"/>
          <w:sz w:val="24"/>
          <w:szCs w:val="24"/>
          <w:lang w:val="en-GB"/>
        </w:rPr>
        <w:t xml:space="preserve"> throughout pregnancy and </w:t>
      </w:r>
      <w:r w:rsidR="00795792">
        <w:rPr>
          <w:rFonts w:ascii="Times New Roman" w:hAnsi="Times New Roman" w:cs="Times New Roman"/>
          <w:sz w:val="24"/>
          <w:szCs w:val="24"/>
          <w:lang w:val="en-GB"/>
        </w:rPr>
        <w:t>childbirth</w:t>
      </w:r>
      <w:r w:rsidR="006658A1" w:rsidRPr="00781735">
        <w:rPr>
          <w:rFonts w:ascii="Times New Roman" w:hAnsi="Times New Roman" w:cs="Times New Roman"/>
          <w:sz w:val="24"/>
          <w:szCs w:val="24"/>
          <w:lang w:val="en-GB"/>
        </w:rPr>
        <w:t>.</w:t>
      </w:r>
    </w:p>
    <w:p w14:paraId="2F7C3138" w14:textId="346FED3C" w:rsidR="003B68BA" w:rsidRDefault="003B68BA">
      <w:pPr>
        <w:rPr>
          <w:rFonts w:ascii="Times New Roman" w:hAnsi="Times New Roman" w:cs="Times New Roman"/>
        </w:rPr>
      </w:pPr>
    </w:p>
    <w:sectPr w:rsidR="003B68BA" w:rsidSect="00106FD1">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980" w:right="1080" w:bottom="1440" w:left="1800" w:header="10" w:footer="30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557D42" w14:textId="77777777" w:rsidR="00EF02BE" w:rsidRDefault="00EF02BE" w:rsidP="00E33582">
      <w:r>
        <w:separator/>
      </w:r>
    </w:p>
  </w:endnote>
  <w:endnote w:type="continuationSeparator" w:id="0">
    <w:p w14:paraId="6D41F284" w14:textId="77777777" w:rsidR="00EF02BE" w:rsidRDefault="00EF02BE" w:rsidP="00E33582">
      <w:r>
        <w:continuationSeparator/>
      </w:r>
    </w:p>
  </w:endnote>
  <w:endnote w:id="1">
    <w:p w14:paraId="4C3DF42F" w14:textId="77777777" w:rsidR="00F73852" w:rsidRPr="00DA54CD" w:rsidRDefault="00F73852" w:rsidP="00F73852">
      <w:pPr>
        <w:pStyle w:val="EndnoteText"/>
        <w:rPr>
          <w:sz w:val="20"/>
          <w:szCs w:val="20"/>
        </w:rPr>
      </w:pPr>
      <w:r w:rsidRPr="00DA54CD">
        <w:rPr>
          <w:rStyle w:val="EndnoteReference"/>
          <w:sz w:val="20"/>
          <w:szCs w:val="20"/>
        </w:rPr>
        <w:endnoteRef/>
      </w:r>
      <w:r w:rsidRPr="00DA54CD">
        <w:rPr>
          <w:sz w:val="20"/>
          <w:szCs w:val="20"/>
        </w:rPr>
        <w:t xml:space="preserve"> </w:t>
      </w:r>
      <w:proofErr w:type="spellStart"/>
      <w:r w:rsidRPr="00DA54CD">
        <w:rPr>
          <w:sz w:val="20"/>
          <w:szCs w:val="20"/>
        </w:rPr>
        <w:t>Закон</w:t>
      </w:r>
      <w:proofErr w:type="spellEnd"/>
      <w:r w:rsidRPr="00DA54CD">
        <w:rPr>
          <w:sz w:val="20"/>
          <w:szCs w:val="20"/>
        </w:rPr>
        <w:t xml:space="preserve"> </w:t>
      </w:r>
      <w:proofErr w:type="spellStart"/>
      <w:r w:rsidRPr="00DA54CD">
        <w:rPr>
          <w:sz w:val="20"/>
          <w:szCs w:val="20"/>
        </w:rPr>
        <w:t>за</w:t>
      </w:r>
      <w:proofErr w:type="spellEnd"/>
      <w:r w:rsidRPr="00DA54CD">
        <w:rPr>
          <w:sz w:val="20"/>
          <w:szCs w:val="20"/>
        </w:rPr>
        <w:t xml:space="preserve"> </w:t>
      </w:r>
      <w:proofErr w:type="spellStart"/>
      <w:r w:rsidRPr="00DA54CD">
        <w:rPr>
          <w:sz w:val="20"/>
          <w:szCs w:val="20"/>
        </w:rPr>
        <w:t>здравето</w:t>
      </w:r>
      <w:proofErr w:type="spellEnd"/>
      <w:r w:rsidRPr="00DA54CD">
        <w:rPr>
          <w:sz w:val="20"/>
          <w:szCs w:val="20"/>
        </w:rPr>
        <w:t xml:space="preserve"> [Health Act] of Aug. 10, 2004, arts. 99(2) &amp; 100(2), </w:t>
      </w:r>
      <w:r w:rsidRPr="00DA54CD">
        <w:rPr>
          <w:i/>
          <w:sz w:val="20"/>
          <w:szCs w:val="20"/>
        </w:rPr>
        <w:t>available at</w:t>
      </w:r>
      <w:r w:rsidRPr="00DA54CD">
        <w:rPr>
          <w:sz w:val="20"/>
          <w:szCs w:val="20"/>
        </w:rPr>
        <w:t xml:space="preserve"> </w:t>
      </w:r>
      <w:hyperlink r:id="rId1" w:history="1">
        <w:r w:rsidRPr="00DA54CD">
          <w:rPr>
            <w:rStyle w:val="Hyperlink"/>
            <w:sz w:val="20"/>
            <w:szCs w:val="20"/>
          </w:rPr>
          <w:t>https://bit.ly/2KINott</w:t>
        </w:r>
      </w:hyperlink>
      <w:r w:rsidRPr="00DA54CD">
        <w:rPr>
          <w:sz w:val="20"/>
          <w:szCs w:val="20"/>
        </w:rPr>
        <w:t xml:space="preserve">; </w:t>
      </w:r>
      <w:proofErr w:type="spellStart"/>
      <w:r w:rsidRPr="00DA54CD">
        <w:rPr>
          <w:sz w:val="20"/>
          <w:szCs w:val="20"/>
        </w:rPr>
        <w:t>Наредба</w:t>
      </w:r>
      <w:proofErr w:type="spellEnd"/>
      <w:r w:rsidRPr="00DA54CD">
        <w:rPr>
          <w:sz w:val="20"/>
          <w:szCs w:val="20"/>
        </w:rPr>
        <w:t xml:space="preserve"> № 2 </w:t>
      </w:r>
      <w:proofErr w:type="spellStart"/>
      <w:r w:rsidRPr="00DA54CD">
        <w:rPr>
          <w:sz w:val="20"/>
          <w:szCs w:val="20"/>
        </w:rPr>
        <w:t>от</w:t>
      </w:r>
      <w:proofErr w:type="spellEnd"/>
      <w:r w:rsidRPr="00DA54CD">
        <w:rPr>
          <w:sz w:val="20"/>
          <w:szCs w:val="20"/>
        </w:rPr>
        <w:t xml:space="preserve"> 1 </w:t>
      </w:r>
      <w:proofErr w:type="spellStart"/>
      <w:r w:rsidRPr="00DA54CD">
        <w:rPr>
          <w:sz w:val="20"/>
          <w:szCs w:val="20"/>
        </w:rPr>
        <w:t>юли</w:t>
      </w:r>
      <w:proofErr w:type="spellEnd"/>
      <w:r w:rsidRPr="00DA54CD">
        <w:rPr>
          <w:sz w:val="20"/>
          <w:szCs w:val="20"/>
        </w:rPr>
        <w:t xml:space="preserve"> 2005 г. </w:t>
      </w:r>
      <w:proofErr w:type="spellStart"/>
      <w:r w:rsidRPr="00DA54CD">
        <w:rPr>
          <w:sz w:val="20"/>
          <w:szCs w:val="20"/>
        </w:rPr>
        <w:t>за</w:t>
      </w:r>
      <w:proofErr w:type="spellEnd"/>
      <w:r w:rsidRPr="00DA54CD">
        <w:rPr>
          <w:sz w:val="20"/>
          <w:szCs w:val="20"/>
        </w:rPr>
        <w:t xml:space="preserve"> </w:t>
      </w:r>
      <w:proofErr w:type="spellStart"/>
      <w:r w:rsidRPr="00DA54CD">
        <w:rPr>
          <w:sz w:val="20"/>
          <w:szCs w:val="20"/>
        </w:rPr>
        <w:t>условията</w:t>
      </w:r>
      <w:proofErr w:type="spellEnd"/>
      <w:r w:rsidRPr="00DA54CD">
        <w:rPr>
          <w:sz w:val="20"/>
          <w:szCs w:val="20"/>
        </w:rPr>
        <w:t xml:space="preserve"> и </w:t>
      </w:r>
      <w:proofErr w:type="spellStart"/>
      <w:r w:rsidRPr="00DA54CD">
        <w:rPr>
          <w:sz w:val="20"/>
          <w:szCs w:val="20"/>
        </w:rPr>
        <w:t>реда</w:t>
      </w:r>
      <w:proofErr w:type="spellEnd"/>
      <w:r w:rsidRPr="00DA54CD">
        <w:rPr>
          <w:sz w:val="20"/>
          <w:szCs w:val="20"/>
        </w:rPr>
        <w:t xml:space="preserve"> </w:t>
      </w:r>
      <w:proofErr w:type="spellStart"/>
      <w:r w:rsidRPr="00DA54CD">
        <w:rPr>
          <w:sz w:val="20"/>
          <w:szCs w:val="20"/>
        </w:rPr>
        <w:t>за</w:t>
      </w:r>
      <w:proofErr w:type="spellEnd"/>
      <w:r w:rsidRPr="00DA54CD">
        <w:rPr>
          <w:sz w:val="20"/>
          <w:szCs w:val="20"/>
        </w:rPr>
        <w:t xml:space="preserve"> </w:t>
      </w:r>
      <w:proofErr w:type="spellStart"/>
      <w:r w:rsidRPr="00DA54CD">
        <w:rPr>
          <w:sz w:val="20"/>
          <w:szCs w:val="20"/>
        </w:rPr>
        <w:t>оказване</w:t>
      </w:r>
      <w:proofErr w:type="spellEnd"/>
      <w:r w:rsidRPr="00DA54CD">
        <w:rPr>
          <w:sz w:val="20"/>
          <w:szCs w:val="20"/>
        </w:rPr>
        <w:t xml:space="preserve"> </w:t>
      </w:r>
      <w:proofErr w:type="spellStart"/>
      <w:r w:rsidRPr="00DA54CD">
        <w:rPr>
          <w:sz w:val="20"/>
          <w:szCs w:val="20"/>
        </w:rPr>
        <w:t>на</w:t>
      </w:r>
      <w:proofErr w:type="spellEnd"/>
      <w:r w:rsidRPr="00DA54CD">
        <w:rPr>
          <w:sz w:val="20"/>
          <w:szCs w:val="20"/>
        </w:rPr>
        <w:t xml:space="preserve"> </w:t>
      </w:r>
      <w:proofErr w:type="spellStart"/>
      <w:r w:rsidRPr="00DA54CD">
        <w:rPr>
          <w:sz w:val="20"/>
          <w:szCs w:val="20"/>
        </w:rPr>
        <w:t>медицинска</w:t>
      </w:r>
      <w:proofErr w:type="spellEnd"/>
      <w:r w:rsidRPr="00DA54CD">
        <w:rPr>
          <w:sz w:val="20"/>
          <w:szCs w:val="20"/>
        </w:rPr>
        <w:t xml:space="preserve"> </w:t>
      </w:r>
      <w:proofErr w:type="spellStart"/>
      <w:r w:rsidRPr="00DA54CD">
        <w:rPr>
          <w:sz w:val="20"/>
          <w:szCs w:val="20"/>
        </w:rPr>
        <w:t>помощ</w:t>
      </w:r>
      <w:proofErr w:type="spellEnd"/>
      <w:r w:rsidRPr="00DA54CD">
        <w:rPr>
          <w:sz w:val="20"/>
          <w:szCs w:val="20"/>
        </w:rPr>
        <w:t xml:space="preserve"> </w:t>
      </w:r>
      <w:proofErr w:type="spellStart"/>
      <w:r w:rsidRPr="00DA54CD">
        <w:rPr>
          <w:sz w:val="20"/>
          <w:szCs w:val="20"/>
        </w:rPr>
        <w:t>на</w:t>
      </w:r>
      <w:proofErr w:type="spellEnd"/>
      <w:r w:rsidRPr="00DA54CD">
        <w:rPr>
          <w:sz w:val="20"/>
          <w:szCs w:val="20"/>
        </w:rPr>
        <w:t xml:space="preserve"> </w:t>
      </w:r>
      <w:proofErr w:type="spellStart"/>
      <w:r w:rsidRPr="00DA54CD">
        <w:rPr>
          <w:sz w:val="20"/>
          <w:szCs w:val="20"/>
        </w:rPr>
        <w:t>чужденците</w:t>
      </w:r>
      <w:proofErr w:type="spellEnd"/>
      <w:r w:rsidRPr="00DA54CD">
        <w:rPr>
          <w:sz w:val="20"/>
          <w:szCs w:val="20"/>
        </w:rPr>
        <w:t xml:space="preserve">, </w:t>
      </w:r>
      <w:proofErr w:type="spellStart"/>
      <w:r w:rsidRPr="00DA54CD">
        <w:rPr>
          <w:sz w:val="20"/>
          <w:szCs w:val="20"/>
        </w:rPr>
        <w:t>които</w:t>
      </w:r>
      <w:proofErr w:type="spellEnd"/>
      <w:r w:rsidRPr="00DA54CD">
        <w:rPr>
          <w:sz w:val="20"/>
          <w:szCs w:val="20"/>
        </w:rPr>
        <w:t xml:space="preserve"> </w:t>
      </w:r>
      <w:proofErr w:type="spellStart"/>
      <w:r w:rsidRPr="00DA54CD">
        <w:rPr>
          <w:sz w:val="20"/>
          <w:szCs w:val="20"/>
        </w:rPr>
        <w:t>не</w:t>
      </w:r>
      <w:proofErr w:type="spellEnd"/>
      <w:r w:rsidRPr="00DA54CD">
        <w:rPr>
          <w:sz w:val="20"/>
          <w:szCs w:val="20"/>
        </w:rPr>
        <w:t xml:space="preserve"> </w:t>
      </w:r>
      <w:proofErr w:type="spellStart"/>
      <w:r w:rsidRPr="00DA54CD">
        <w:rPr>
          <w:sz w:val="20"/>
          <w:szCs w:val="20"/>
        </w:rPr>
        <w:t>се</w:t>
      </w:r>
      <w:proofErr w:type="spellEnd"/>
      <w:r w:rsidRPr="00DA54CD">
        <w:rPr>
          <w:sz w:val="20"/>
          <w:szCs w:val="20"/>
        </w:rPr>
        <w:t xml:space="preserve"> </w:t>
      </w:r>
      <w:proofErr w:type="spellStart"/>
      <w:r w:rsidRPr="00DA54CD">
        <w:rPr>
          <w:sz w:val="20"/>
          <w:szCs w:val="20"/>
        </w:rPr>
        <w:t>ползват</w:t>
      </w:r>
      <w:proofErr w:type="spellEnd"/>
      <w:r w:rsidRPr="00DA54CD">
        <w:rPr>
          <w:sz w:val="20"/>
          <w:szCs w:val="20"/>
        </w:rPr>
        <w:t xml:space="preserve"> с </w:t>
      </w:r>
      <w:proofErr w:type="spellStart"/>
      <w:r w:rsidRPr="00DA54CD">
        <w:rPr>
          <w:sz w:val="20"/>
          <w:szCs w:val="20"/>
        </w:rPr>
        <w:t>правата</w:t>
      </w:r>
      <w:proofErr w:type="spellEnd"/>
      <w:r w:rsidRPr="00DA54CD">
        <w:rPr>
          <w:sz w:val="20"/>
          <w:szCs w:val="20"/>
        </w:rPr>
        <w:t xml:space="preserve"> </w:t>
      </w:r>
      <w:proofErr w:type="spellStart"/>
      <w:r w:rsidRPr="00DA54CD">
        <w:rPr>
          <w:sz w:val="20"/>
          <w:szCs w:val="20"/>
        </w:rPr>
        <w:t>на</w:t>
      </w:r>
      <w:proofErr w:type="spellEnd"/>
      <w:r w:rsidRPr="00DA54CD">
        <w:rPr>
          <w:sz w:val="20"/>
          <w:szCs w:val="20"/>
        </w:rPr>
        <w:t xml:space="preserve"> </w:t>
      </w:r>
      <w:proofErr w:type="spellStart"/>
      <w:r w:rsidRPr="00DA54CD">
        <w:rPr>
          <w:sz w:val="20"/>
          <w:szCs w:val="20"/>
        </w:rPr>
        <w:t>българските</w:t>
      </w:r>
      <w:proofErr w:type="spellEnd"/>
      <w:r w:rsidRPr="00DA54CD">
        <w:rPr>
          <w:sz w:val="20"/>
          <w:szCs w:val="20"/>
        </w:rPr>
        <w:t xml:space="preserve"> </w:t>
      </w:r>
      <w:proofErr w:type="spellStart"/>
      <w:r w:rsidRPr="00DA54CD">
        <w:rPr>
          <w:sz w:val="20"/>
          <w:szCs w:val="20"/>
        </w:rPr>
        <w:t>граждани</w:t>
      </w:r>
      <w:proofErr w:type="spellEnd"/>
      <w:r w:rsidRPr="00DA54CD">
        <w:rPr>
          <w:sz w:val="20"/>
          <w:szCs w:val="20"/>
        </w:rPr>
        <w:t xml:space="preserve"> [Regulation No. 2 on the terms and procedure of rendering medical assistance to foreigners who do not enjoy the rights of Bulgarian citizens] of July 1, 2005, art. 22(2).</w:t>
      </w:r>
    </w:p>
  </w:endnote>
  <w:endnote w:id="2">
    <w:p w14:paraId="7FCD8DEE" w14:textId="77777777" w:rsidR="00F73852" w:rsidRPr="00DA54CD" w:rsidRDefault="00F73852" w:rsidP="00F73852">
      <w:pPr>
        <w:pStyle w:val="EndnoteText"/>
        <w:rPr>
          <w:sz w:val="20"/>
          <w:szCs w:val="20"/>
        </w:rPr>
      </w:pPr>
      <w:r w:rsidRPr="00DA54CD">
        <w:rPr>
          <w:rStyle w:val="EndnoteReference"/>
          <w:sz w:val="20"/>
          <w:szCs w:val="20"/>
        </w:rPr>
        <w:endnoteRef/>
      </w:r>
      <w:r w:rsidRPr="00DA54CD">
        <w:rPr>
          <w:sz w:val="20"/>
          <w:szCs w:val="20"/>
        </w:rPr>
        <w:t xml:space="preserve"> Health Act of Aug. 10, 2004, arts. 99(3).</w:t>
      </w:r>
    </w:p>
  </w:endnote>
  <w:endnote w:id="3">
    <w:p w14:paraId="0BCAE205" w14:textId="77777777" w:rsidR="00F73852" w:rsidRPr="00DA54CD" w:rsidRDefault="00F73852" w:rsidP="00F73852">
      <w:pPr>
        <w:pStyle w:val="EndnoteText"/>
        <w:rPr>
          <w:sz w:val="20"/>
          <w:szCs w:val="20"/>
        </w:rPr>
      </w:pPr>
      <w:r w:rsidRPr="00DA54CD">
        <w:rPr>
          <w:rStyle w:val="EndnoteReference"/>
          <w:sz w:val="20"/>
          <w:szCs w:val="20"/>
        </w:rPr>
        <w:endnoteRef/>
      </w:r>
      <w:r w:rsidRPr="00DA54CD">
        <w:rPr>
          <w:sz w:val="20"/>
          <w:szCs w:val="20"/>
        </w:rPr>
        <w:t xml:space="preserve"> </w:t>
      </w:r>
      <w:proofErr w:type="spellStart"/>
      <w:r w:rsidRPr="00DA54CD">
        <w:rPr>
          <w:sz w:val="20"/>
          <w:szCs w:val="20"/>
        </w:rPr>
        <w:t>Закон</w:t>
      </w:r>
      <w:proofErr w:type="spellEnd"/>
      <w:r w:rsidRPr="00DA54CD">
        <w:rPr>
          <w:sz w:val="20"/>
          <w:szCs w:val="20"/>
        </w:rPr>
        <w:t xml:space="preserve"> </w:t>
      </w:r>
      <w:proofErr w:type="spellStart"/>
      <w:r w:rsidRPr="00DA54CD">
        <w:rPr>
          <w:sz w:val="20"/>
          <w:szCs w:val="20"/>
        </w:rPr>
        <w:t>за</w:t>
      </w:r>
      <w:proofErr w:type="spellEnd"/>
      <w:r w:rsidRPr="00DA54CD">
        <w:rPr>
          <w:sz w:val="20"/>
          <w:szCs w:val="20"/>
        </w:rPr>
        <w:t xml:space="preserve"> </w:t>
      </w:r>
      <w:proofErr w:type="spellStart"/>
      <w:r w:rsidRPr="00DA54CD">
        <w:rPr>
          <w:sz w:val="20"/>
          <w:szCs w:val="20"/>
        </w:rPr>
        <w:t>здравното</w:t>
      </w:r>
      <w:proofErr w:type="spellEnd"/>
      <w:r w:rsidRPr="00DA54CD">
        <w:rPr>
          <w:sz w:val="20"/>
          <w:szCs w:val="20"/>
        </w:rPr>
        <w:t xml:space="preserve"> </w:t>
      </w:r>
      <w:proofErr w:type="spellStart"/>
      <w:r w:rsidRPr="00DA54CD">
        <w:rPr>
          <w:sz w:val="20"/>
          <w:szCs w:val="20"/>
        </w:rPr>
        <w:t>осигуряване</w:t>
      </w:r>
      <w:proofErr w:type="spellEnd"/>
      <w:r w:rsidRPr="00DA54CD">
        <w:rPr>
          <w:sz w:val="20"/>
          <w:szCs w:val="20"/>
        </w:rPr>
        <w:t xml:space="preserve"> [Law on Health Insurance] of Dec. 18, 2009, art. 33, </w:t>
      </w:r>
      <w:r w:rsidRPr="00DA54CD">
        <w:rPr>
          <w:i/>
          <w:sz w:val="20"/>
          <w:szCs w:val="20"/>
        </w:rPr>
        <w:t xml:space="preserve">available at </w:t>
      </w:r>
      <w:r w:rsidRPr="00DA54CD">
        <w:rPr>
          <w:sz w:val="20"/>
          <w:szCs w:val="20"/>
        </w:rPr>
        <w:t>https://bit.ly/2PkQk0X.</w:t>
      </w:r>
    </w:p>
  </w:endnote>
  <w:endnote w:id="4">
    <w:p w14:paraId="014D855B" w14:textId="77777777" w:rsidR="00F73852" w:rsidRPr="00DA54CD" w:rsidRDefault="00F73852" w:rsidP="00F73852">
      <w:pPr>
        <w:pStyle w:val="EndnoteText"/>
        <w:rPr>
          <w:sz w:val="20"/>
          <w:szCs w:val="20"/>
        </w:rPr>
      </w:pPr>
      <w:r w:rsidRPr="00DA54CD">
        <w:rPr>
          <w:rStyle w:val="EndnoteReference"/>
          <w:sz w:val="20"/>
          <w:szCs w:val="20"/>
        </w:rPr>
        <w:endnoteRef/>
      </w:r>
      <w:r w:rsidRPr="00DA54CD">
        <w:rPr>
          <w:sz w:val="20"/>
          <w:szCs w:val="20"/>
        </w:rPr>
        <w:t xml:space="preserve"> Health Act of Aug. 10, 2004, arts. 99(1); </w:t>
      </w:r>
      <w:proofErr w:type="spellStart"/>
      <w:r w:rsidRPr="00DA54CD">
        <w:rPr>
          <w:sz w:val="20"/>
          <w:szCs w:val="20"/>
        </w:rPr>
        <w:t>Наредба</w:t>
      </w:r>
      <w:proofErr w:type="spellEnd"/>
      <w:r w:rsidRPr="00DA54CD">
        <w:rPr>
          <w:sz w:val="20"/>
          <w:szCs w:val="20"/>
        </w:rPr>
        <w:t xml:space="preserve"> № 25 </w:t>
      </w:r>
      <w:proofErr w:type="spellStart"/>
      <w:r w:rsidRPr="00DA54CD">
        <w:rPr>
          <w:sz w:val="20"/>
          <w:szCs w:val="20"/>
        </w:rPr>
        <w:t>от</w:t>
      </w:r>
      <w:proofErr w:type="spellEnd"/>
      <w:r w:rsidRPr="00DA54CD">
        <w:rPr>
          <w:sz w:val="20"/>
          <w:szCs w:val="20"/>
        </w:rPr>
        <w:t xml:space="preserve"> 4 </w:t>
      </w:r>
      <w:proofErr w:type="spellStart"/>
      <w:r w:rsidRPr="00DA54CD">
        <w:rPr>
          <w:sz w:val="20"/>
          <w:szCs w:val="20"/>
        </w:rPr>
        <w:t>ноември</w:t>
      </w:r>
      <w:proofErr w:type="spellEnd"/>
      <w:r w:rsidRPr="00DA54CD">
        <w:rPr>
          <w:sz w:val="20"/>
          <w:szCs w:val="20"/>
        </w:rPr>
        <w:t xml:space="preserve"> 1999 г. </w:t>
      </w:r>
      <w:proofErr w:type="spellStart"/>
      <w:r w:rsidRPr="00DA54CD">
        <w:rPr>
          <w:sz w:val="20"/>
          <w:szCs w:val="20"/>
        </w:rPr>
        <w:t>за</w:t>
      </w:r>
      <w:proofErr w:type="spellEnd"/>
      <w:r w:rsidRPr="00DA54CD">
        <w:rPr>
          <w:sz w:val="20"/>
          <w:szCs w:val="20"/>
        </w:rPr>
        <w:t xml:space="preserve"> </w:t>
      </w:r>
      <w:proofErr w:type="spellStart"/>
      <w:r w:rsidRPr="00DA54CD">
        <w:rPr>
          <w:sz w:val="20"/>
          <w:szCs w:val="20"/>
        </w:rPr>
        <w:t>оказване</w:t>
      </w:r>
      <w:proofErr w:type="spellEnd"/>
      <w:r w:rsidRPr="00DA54CD">
        <w:rPr>
          <w:sz w:val="20"/>
          <w:szCs w:val="20"/>
        </w:rPr>
        <w:t xml:space="preserve"> </w:t>
      </w:r>
      <w:proofErr w:type="spellStart"/>
      <w:r w:rsidRPr="00DA54CD">
        <w:rPr>
          <w:sz w:val="20"/>
          <w:szCs w:val="20"/>
        </w:rPr>
        <w:t>на</w:t>
      </w:r>
      <w:proofErr w:type="spellEnd"/>
      <w:r w:rsidRPr="00DA54CD">
        <w:rPr>
          <w:sz w:val="20"/>
          <w:szCs w:val="20"/>
        </w:rPr>
        <w:t xml:space="preserve"> </w:t>
      </w:r>
      <w:proofErr w:type="spellStart"/>
      <w:r w:rsidRPr="00DA54CD">
        <w:rPr>
          <w:sz w:val="20"/>
          <w:szCs w:val="20"/>
        </w:rPr>
        <w:t>спешна</w:t>
      </w:r>
      <w:proofErr w:type="spellEnd"/>
      <w:r w:rsidRPr="00DA54CD">
        <w:rPr>
          <w:sz w:val="20"/>
          <w:szCs w:val="20"/>
        </w:rPr>
        <w:t xml:space="preserve"> </w:t>
      </w:r>
      <w:proofErr w:type="spellStart"/>
      <w:r w:rsidRPr="00DA54CD">
        <w:rPr>
          <w:sz w:val="20"/>
          <w:szCs w:val="20"/>
        </w:rPr>
        <w:t>медицинска</w:t>
      </w:r>
      <w:proofErr w:type="spellEnd"/>
      <w:r w:rsidRPr="00DA54CD">
        <w:rPr>
          <w:sz w:val="20"/>
          <w:szCs w:val="20"/>
        </w:rPr>
        <w:t xml:space="preserve"> </w:t>
      </w:r>
      <w:proofErr w:type="spellStart"/>
      <w:r w:rsidRPr="00DA54CD">
        <w:rPr>
          <w:sz w:val="20"/>
          <w:szCs w:val="20"/>
        </w:rPr>
        <w:t>помощ</w:t>
      </w:r>
      <w:proofErr w:type="spellEnd"/>
      <w:r w:rsidRPr="00DA54CD">
        <w:rPr>
          <w:sz w:val="20"/>
          <w:szCs w:val="20"/>
        </w:rPr>
        <w:t xml:space="preserve"> [Regulation No. 25 of 4 November 1999 on Emergency Medical Assistance] </w:t>
      </w:r>
      <w:r w:rsidRPr="00DA54CD">
        <w:rPr>
          <w:i/>
          <w:sz w:val="20"/>
          <w:szCs w:val="20"/>
        </w:rPr>
        <w:t>available at</w:t>
      </w:r>
      <w:r w:rsidRPr="00DA54CD">
        <w:rPr>
          <w:sz w:val="20"/>
          <w:szCs w:val="20"/>
        </w:rPr>
        <w:t xml:space="preserve"> </w:t>
      </w:r>
      <w:hyperlink r:id="rId2" w:history="1">
        <w:r w:rsidRPr="00DA54CD">
          <w:rPr>
            <w:rStyle w:val="Hyperlink"/>
            <w:sz w:val="20"/>
            <w:szCs w:val="20"/>
          </w:rPr>
          <w:t>https://bit.ly/2PNxbpy</w:t>
        </w:r>
      </w:hyperlink>
      <w:r w:rsidRPr="00DA54CD">
        <w:rPr>
          <w:sz w:val="20"/>
          <w:szCs w:val="20"/>
        </w:rPr>
        <w:t>.</w:t>
      </w:r>
    </w:p>
  </w:endnote>
  <w:endnote w:id="5">
    <w:p w14:paraId="160195A1" w14:textId="77777777" w:rsidR="00F73852" w:rsidRPr="00DA54CD" w:rsidRDefault="00F73852" w:rsidP="00F73852">
      <w:pPr>
        <w:pStyle w:val="EndnoteText"/>
        <w:rPr>
          <w:sz w:val="20"/>
          <w:szCs w:val="20"/>
        </w:rPr>
      </w:pPr>
      <w:r w:rsidRPr="00DA54CD">
        <w:rPr>
          <w:rStyle w:val="EndnoteReference"/>
          <w:sz w:val="20"/>
          <w:szCs w:val="20"/>
        </w:rPr>
        <w:endnoteRef/>
      </w:r>
      <w:r w:rsidRPr="00DA54CD">
        <w:rPr>
          <w:sz w:val="20"/>
          <w:szCs w:val="20"/>
        </w:rPr>
        <w:t xml:space="preserve"> Law on Health Insurance of Dec. 18, 2009, art. 82.</w:t>
      </w:r>
    </w:p>
  </w:endnote>
  <w:endnote w:id="6">
    <w:p w14:paraId="55D6035A" w14:textId="77777777" w:rsidR="00F73852" w:rsidRPr="00DA54CD" w:rsidRDefault="00F73852" w:rsidP="00F73852">
      <w:pPr>
        <w:pStyle w:val="EndnoteText"/>
        <w:rPr>
          <w:sz w:val="20"/>
          <w:szCs w:val="20"/>
        </w:rPr>
      </w:pPr>
      <w:r w:rsidRPr="00DA54CD">
        <w:rPr>
          <w:rStyle w:val="EndnoteReference"/>
          <w:sz w:val="20"/>
          <w:szCs w:val="20"/>
        </w:rPr>
        <w:endnoteRef/>
      </w:r>
      <w:r w:rsidRPr="00DA54CD">
        <w:rPr>
          <w:sz w:val="20"/>
          <w:szCs w:val="20"/>
        </w:rPr>
        <w:t xml:space="preserve"> Regulation No. 2 on the terms and procedure of rendering medical assistance to foreigners who do not enjoy the rights of Bulgarian citizens of July 1, 2005. </w:t>
      </w:r>
    </w:p>
  </w:endnote>
  <w:endnote w:id="7">
    <w:p w14:paraId="01569B98" w14:textId="77777777" w:rsidR="00800390" w:rsidRPr="00F47D2F" w:rsidRDefault="00800390" w:rsidP="00800390">
      <w:pPr>
        <w:pStyle w:val="EndnoteText"/>
        <w:rPr>
          <w:sz w:val="20"/>
          <w:szCs w:val="20"/>
          <w:lang w:val="en-US"/>
        </w:rPr>
      </w:pPr>
      <w:r w:rsidRPr="00F47D2F">
        <w:rPr>
          <w:rStyle w:val="EndnoteReference"/>
          <w:sz w:val="20"/>
          <w:szCs w:val="20"/>
        </w:rPr>
        <w:endnoteRef/>
      </w:r>
      <w:r w:rsidRPr="00F47D2F">
        <w:rPr>
          <w:sz w:val="20"/>
          <w:szCs w:val="20"/>
        </w:rPr>
        <w:t xml:space="preserve"> Eighth periodic report submitted by Bulgaria under article 18 of the Convention pursuant to the simplified reporting procedure, due in 2018, U.N. Doc. CEDAW/C/BGR/8, para. 161.</w:t>
      </w:r>
    </w:p>
  </w:endnote>
  <w:endnote w:id="8">
    <w:p w14:paraId="0D921ED4" w14:textId="77777777" w:rsidR="0076241F" w:rsidRPr="00DA54CD" w:rsidRDefault="0076241F" w:rsidP="0076241F">
      <w:pPr>
        <w:pStyle w:val="EndnoteText"/>
        <w:rPr>
          <w:sz w:val="20"/>
          <w:szCs w:val="20"/>
        </w:rPr>
      </w:pPr>
      <w:r w:rsidRPr="00DA54CD">
        <w:rPr>
          <w:rStyle w:val="EndnoteReference"/>
          <w:sz w:val="20"/>
          <w:szCs w:val="20"/>
        </w:rPr>
        <w:endnoteRef/>
      </w:r>
      <w:r w:rsidRPr="00DA54CD">
        <w:rPr>
          <w:sz w:val="20"/>
          <w:szCs w:val="20"/>
        </w:rPr>
        <w:t xml:space="preserve"> </w:t>
      </w:r>
      <w:proofErr w:type="gramStart"/>
      <w:r w:rsidRPr="00DA54CD">
        <w:rPr>
          <w:smallCaps/>
          <w:sz w:val="20"/>
          <w:szCs w:val="20"/>
        </w:rPr>
        <w:t>WHO</w:t>
      </w:r>
      <w:proofErr w:type="gramEnd"/>
      <w:r w:rsidRPr="00DA54CD">
        <w:rPr>
          <w:smallCaps/>
          <w:sz w:val="20"/>
          <w:szCs w:val="20"/>
        </w:rPr>
        <w:t>,</w:t>
      </w:r>
      <w:r w:rsidRPr="00DA54CD">
        <w:rPr>
          <w:sz w:val="20"/>
          <w:szCs w:val="20"/>
        </w:rPr>
        <w:t xml:space="preserve"> </w:t>
      </w:r>
      <w:r w:rsidRPr="00DA54CD">
        <w:rPr>
          <w:smallCaps/>
          <w:sz w:val="20"/>
          <w:szCs w:val="20"/>
        </w:rPr>
        <w:t>Recommendations on antenatal care for a positive pregnancy experience, 105</w:t>
      </w:r>
      <w:r w:rsidRPr="00DA54CD">
        <w:rPr>
          <w:sz w:val="20"/>
          <w:szCs w:val="20"/>
        </w:rPr>
        <w:t xml:space="preserve"> (2016).</w:t>
      </w:r>
    </w:p>
  </w:endnote>
  <w:endnote w:id="9">
    <w:p w14:paraId="0AA4643E" w14:textId="77777777" w:rsidR="003B68BA" w:rsidRDefault="003B68BA" w:rsidP="003B68BA">
      <w:pPr>
        <w:pStyle w:val="EndnoteText"/>
        <w:rPr>
          <w:lang w:val="en-US"/>
        </w:rPr>
      </w:pPr>
      <w:r>
        <w:rPr>
          <w:rStyle w:val="EndnoteReference"/>
        </w:rPr>
        <w:endnoteRef/>
      </w:r>
      <w:r>
        <w:t xml:space="preserve"> </w:t>
      </w:r>
      <w:r>
        <w:rPr>
          <w:sz w:val="20"/>
          <w:szCs w:val="20"/>
          <w:lang w:val="en-US"/>
        </w:rPr>
        <w:t xml:space="preserve">Committee on the Elimination of Discrimination against Women, </w:t>
      </w:r>
      <w:r>
        <w:rPr>
          <w:i/>
          <w:sz w:val="20"/>
          <w:szCs w:val="20"/>
          <w:lang w:val="en-US"/>
        </w:rPr>
        <w:t>General Recommendation No. 24: Article 12 of the Convention (women and health)</w:t>
      </w:r>
      <w:r>
        <w:rPr>
          <w:sz w:val="20"/>
          <w:szCs w:val="20"/>
          <w:lang w:val="en-US"/>
        </w:rPr>
        <w:t>,</w:t>
      </w:r>
      <w:r>
        <w:rPr>
          <w:i/>
          <w:sz w:val="20"/>
          <w:szCs w:val="20"/>
          <w:lang w:val="en-US"/>
        </w:rPr>
        <w:t xml:space="preserve"> </w:t>
      </w:r>
      <w:r>
        <w:rPr>
          <w:sz w:val="20"/>
          <w:szCs w:val="20"/>
          <w:lang w:val="en-US"/>
        </w:rPr>
        <w:t>(20</w:t>
      </w:r>
      <w:r>
        <w:rPr>
          <w:sz w:val="20"/>
          <w:szCs w:val="20"/>
          <w:vertAlign w:val="superscript"/>
          <w:lang w:val="en-US"/>
        </w:rPr>
        <w:t>th</w:t>
      </w:r>
      <w:r>
        <w:rPr>
          <w:sz w:val="20"/>
          <w:szCs w:val="20"/>
          <w:lang w:val="en-US"/>
        </w:rPr>
        <w:t xml:space="preserve"> Sess., 1999), para. 6, U.N. Doc. HRI/GEN/1/Rev.9 (Vol. II) (2008).</w:t>
      </w:r>
    </w:p>
  </w:endnote>
  <w:endnote w:id="10">
    <w:p w14:paraId="5FA647E2" w14:textId="77777777" w:rsidR="003B68BA" w:rsidRDefault="003B68BA" w:rsidP="003B68BA">
      <w:r>
        <w:rPr>
          <w:rStyle w:val="EndnoteReference"/>
        </w:rPr>
        <w:endnoteRef/>
      </w:r>
      <w:r>
        <w:t xml:space="preserve"> </w:t>
      </w:r>
      <w:r>
        <w:rPr>
          <w:sz w:val="20"/>
          <w:szCs w:val="20"/>
        </w:rPr>
        <w:t xml:space="preserve">Committee on the Elimination of Discrimination against Women, </w:t>
      </w:r>
      <w:r>
        <w:rPr>
          <w:i/>
          <w:sz w:val="20"/>
          <w:szCs w:val="20"/>
        </w:rPr>
        <w:t xml:space="preserve">General Recommendation No. 26: Women Migrant Workers, para. 17, </w:t>
      </w:r>
      <w:r>
        <w:rPr>
          <w:sz w:val="20"/>
          <w:szCs w:val="20"/>
        </w:rPr>
        <w:t xml:space="preserve">U.N. Doc. </w:t>
      </w:r>
      <w:r>
        <w:rPr>
          <w:rFonts w:ascii="Times New Roman" w:eastAsia="Times New Roman" w:hAnsi="Times New Roman" w:cs="Times New Roman"/>
          <w:sz w:val="20"/>
          <w:szCs w:val="20"/>
        </w:rPr>
        <w:t>CEDAW/C/2009/WP.1/R (2008).</w:t>
      </w:r>
    </w:p>
  </w:endnote>
  <w:endnote w:id="11">
    <w:p w14:paraId="40D317A2" w14:textId="257D127B" w:rsidR="003B68BA" w:rsidRDefault="003B68BA" w:rsidP="003B68BA">
      <w:pPr>
        <w:pStyle w:val="EndnoteText"/>
        <w:rPr>
          <w:sz w:val="20"/>
          <w:szCs w:val="20"/>
          <w:lang w:val="en-US"/>
        </w:rPr>
      </w:pPr>
      <w:r>
        <w:rPr>
          <w:rStyle w:val="EndnoteReference"/>
          <w:sz w:val="20"/>
          <w:szCs w:val="20"/>
        </w:rPr>
        <w:endnoteRef/>
      </w:r>
      <w:r>
        <w:rPr>
          <w:sz w:val="20"/>
          <w:szCs w:val="20"/>
        </w:rPr>
        <w:t xml:space="preserve"> </w:t>
      </w:r>
      <w:r>
        <w:rPr>
          <w:sz w:val="20"/>
          <w:szCs w:val="20"/>
          <w:lang w:val="en-US"/>
        </w:rPr>
        <w:t xml:space="preserve">Committee on the Elimination of Discrimination against Women, </w:t>
      </w:r>
      <w:r>
        <w:rPr>
          <w:i/>
          <w:sz w:val="20"/>
          <w:szCs w:val="20"/>
          <w:lang w:val="en-US"/>
        </w:rPr>
        <w:t>General Recommendation No. 24: Article 12 of the Convention (women and health)</w:t>
      </w:r>
      <w:r>
        <w:rPr>
          <w:sz w:val="20"/>
          <w:szCs w:val="20"/>
          <w:lang w:val="en-US"/>
        </w:rPr>
        <w:t>,</w:t>
      </w:r>
      <w:r>
        <w:rPr>
          <w:i/>
          <w:sz w:val="20"/>
          <w:szCs w:val="20"/>
          <w:lang w:val="en-US"/>
        </w:rPr>
        <w:t xml:space="preserve"> </w:t>
      </w:r>
      <w:r>
        <w:rPr>
          <w:sz w:val="20"/>
          <w:szCs w:val="20"/>
          <w:lang w:val="en-US"/>
        </w:rPr>
        <w:t>(20</w:t>
      </w:r>
      <w:r>
        <w:rPr>
          <w:sz w:val="20"/>
          <w:szCs w:val="20"/>
          <w:vertAlign w:val="superscript"/>
          <w:lang w:val="en-US"/>
        </w:rPr>
        <w:t>th</w:t>
      </w:r>
      <w:r>
        <w:rPr>
          <w:sz w:val="20"/>
          <w:szCs w:val="20"/>
          <w:lang w:val="en-US"/>
        </w:rPr>
        <w:t xml:space="preserve"> Sess., 1999), para. 27, U.N. Doc. HRI/GEN/1/Rev.9 (Vol. II) (2008).</w:t>
      </w:r>
    </w:p>
  </w:endnote>
  <w:endnote w:id="12">
    <w:p w14:paraId="166BBE92" w14:textId="6839358D" w:rsidR="00BA59C0" w:rsidRPr="00BA59C0" w:rsidRDefault="00BA59C0" w:rsidP="00BA59C0">
      <w:pPr>
        <w:pStyle w:val="EndnoteText"/>
        <w:rPr>
          <w:sz w:val="20"/>
          <w:szCs w:val="20"/>
          <w:lang w:val="en-US"/>
        </w:rPr>
      </w:pPr>
      <w:r w:rsidRPr="00BA59C0">
        <w:rPr>
          <w:rStyle w:val="EndnoteReference"/>
          <w:sz w:val="20"/>
          <w:szCs w:val="20"/>
        </w:rPr>
        <w:endnoteRef/>
      </w:r>
      <w:r w:rsidRPr="00BA59C0">
        <w:rPr>
          <w:sz w:val="20"/>
          <w:szCs w:val="20"/>
        </w:rPr>
        <w:t xml:space="preserve"> </w:t>
      </w:r>
      <w:r w:rsidRPr="00BA59C0">
        <w:rPr>
          <w:sz w:val="20"/>
          <w:szCs w:val="20"/>
          <w:lang w:val="en-US"/>
        </w:rPr>
        <w:t xml:space="preserve">Committee on the Elimination of Discrimination against Women, Concluding Observations: Lithuania, U.N. Doc. </w:t>
      </w:r>
      <w:r w:rsidRPr="00BA59C0">
        <w:rPr>
          <w:sz w:val="20"/>
          <w:szCs w:val="20"/>
        </w:rPr>
        <w:t>CEDAW/C/LTU/CO/6, para. 39(c).</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9EBB6" w14:textId="77777777" w:rsidR="00905209" w:rsidRDefault="009052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1D1A8" w14:textId="1D4F3D06" w:rsidR="006E6507" w:rsidRPr="00E33582" w:rsidRDefault="005228A3" w:rsidP="00E33582">
    <w:pPr>
      <w:pStyle w:val="Footer"/>
      <w:ind w:left="-1800"/>
    </w:pPr>
    <w:bookmarkStart w:id="1" w:name="_GoBack"/>
    <w:bookmarkEnd w:id="1"/>
    <w:r>
      <w:rPr>
        <w:noProof/>
        <w:lang w:val="en-GB" w:eastAsia="en-GB"/>
      </w:rPr>
      <w:drawing>
        <wp:anchor distT="0" distB="0" distL="114300" distR="114300" simplePos="0" relativeHeight="251658240" behindDoc="0" locked="0" layoutInCell="1" allowOverlap="1" wp14:anchorId="492CF628" wp14:editId="7D5D3AFD">
          <wp:simplePos x="0" y="0"/>
          <wp:positionH relativeFrom="column">
            <wp:posOffset>-1155700</wp:posOffset>
          </wp:positionH>
          <wp:positionV relativeFrom="paragraph">
            <wp:posOffset>622935</wp:posOffset>
          </wp:positionV>
          <wp:extent cx="7814310" cy="1282700"/>
          <wp:effectExtent l="0" t="0" r="0" b="0"/>
          <wp:wrapThrough wrapText="bothSides">
            <wp:wrapPolygon edited="0">
              <wp:start x="0" y="0"/>
              <wp:lineTo x="0" y="21386"/>
              <wp:lineTo x="21554" y="21386"/>
              <wp:lineTo x="2155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nguyen:Dropbox (Comms):_Comms Media:DESIGN_FILES:INSTITUTIONAL:CRR_collateral:Geneva Collateral:Geneva_letterhead_footer.jpg"/>
                  <pic:cNvPicPr>
                    <a:picLocks noChangeAspect="1" noChangeArrowheads="1"/>
                  </pic:cNvPicPr>
                </pic:nvPicPr>
                <pic:blipFill>
                  <a:blip r:embed="rId1"/>
                  <a:stretch>
                    <a:fillRect/>
                  </a:stretch>
                </pic:blipFill>
                <pic:spPr bwMode="auto">
                  <a:xfrm>
                    <a:off x="0" y="0"/>
                    <a:ext cx="7814310" cy="12827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BD67C" w14:textId="77777777" w:rsidR="00905209" w:rsidRDefault="009052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35AC03" w14:textId="77777777" w:rsidR="00EF02BE" w:rsidRDefault="00EF02BE" w:rsidP="00E33582">
      <w:r>
        <w:separator/>
      </w:r>
    </w:p>
  </w:footnote>
  <w:footnote w:type="continuationSeparator" w:id="0">
    <w:p w14:paraId="6A8F370D" w14:textId="77777777" w:rsidR="00EF02BE" w:rsidRDefault="00EF02BE" w:rsidP="00E335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59DB9" w14:textId="77777777" w:rsidR="00905209" w:rsidRDefault="009052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1990D" w14:textId="77777777" w:rsidR="006E6507" w:rsidRDefault="00EA4FCE" w:rsidP="006E6507">
    <w:pPr>
      <w:pStyle w:val="Header"/>
      <w:tabs>
        <w:tab w:val="clear" w:pos="8640"/>
      </w:tabs>
      <w:ind w:left="-1800" w:right="-540"/>
    </w:pPr>
    <w:r>
      <w:rPr>
        <w:noProof/>
        <w:lang w:val="en-GB" w:eastAsia="en-GB"/>
      </w:rPr>
      <w:drawing>
        <wp:inline distT="0" distB="0" distL="0" distR="0" wp14:anchorId="222EA0B5" wp14:editId="1AEE916B">
          <wp:extent cx="7747000" cy="1500791"/>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_final.jpg"/>
                  <pic:cNvPicPr/>
                </pic:nvPicPr>
                <pic:blipFill>
                  <a:blip r:embed="rId1"/>
                  <a:stretch>
                    <a:fillRect/>
                  </a:stretch>
                </pic:blipFill>
                <pic:spPr>
                  <a:xfrm>
                    <a:off x="0" y="0"/>
                    <a:ext cx="7747000" cy="150079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D9532" w14:textId="77777777" w:rsidR="00905209" w:rsidRDefault="009052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FF2288"/>
    <w:multiLevelType w:val="hybridMultilevel"/>
    <w:tmpl w:val="E104F6D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84460C6"/>
    <w:multiLevelType w:val="hybridMultilevel"/>
    <w:tmpl w:val="F0F45B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582"/>
    <w:rsid w:val="00032822"/>
    <w:rsid w:val="00072D34"/>
    <w:rsid w:val="000D3807"/>
    <w:rsid w:val="000E1E08"/>
    <w:rsid w:val="000F6822"/>
    <w:rsid w:val="00106FD1"/>
    <w:rsid w:val="00175156"/>
    <w:rsid w:val="001B5CFF"/>
    <w:rsid w:val="001C27A0"/>
    <w:rsid w:val="001C4006"/>
    <w:rsid w:val="001C55F9"/>
    <w:rsid w:val="00201E45"/>
    <w:rsid w:val="00211417"/>
    <w:rsid w:val="0022405A"/>
    <w:rsid w:val="0022709D"/>
    <w:rsid w:val="002770B9"/>
    <w:rsid w:val="002853F2"/>
    <w:rsid w:val="00294F5D"/>
    <w:rsid w:val="00297A94"/>
    <w:rsid w:val="002A0200"/>
    <w:rsid w:val="002D012D"/>
    <w:rsid w:val="003063A9"/>
    <w:rsid w:val="00315710"/>
    <w:rsid w:val="00325C61"/>
    <w:rsid w:val="0034137D"/>
    <w:rsid w:val="00357F56"/>
    <w:rsid w:val="0036273A"/>
    <w:rsid w:val="00374566"/>
    <w:rsid w:val="003967BE"/>
    <w:rsid w:val="003A1334"/>
    <w:rsid w:val="003A6E72"/>
    <w:rsid w:val="003B4B41"/>
    <w:rsid w:val="003B68BA"/>
    <w:rsid w:val="003C0499"/>
    <w:rsid w:val="003E0D21"/>
    <w:rsid w:val="00404E32"/>
    <w:rsid w:val="004322BE"/>
    <w:rsid w:val="0048494B"/>
    <w:rsid w:val="004D0A55"/>
    <w:rsid w:val="004D511C"/>
    <w:rsid w:val="004E0278"/>
    <w:rsid w:val="00501596"/>
    <w:rsid w:val="00513F12"/>
    <w:rsid w:val="00514724"/>
    <w:rsid w:val="005228A3"/>
    <w:rsid w:val="005305C9"/>
    <w:rsid w:val="0056540E"/>
    <w:rsid w:val="00584D1F"/>
    <w:rsid w:val="005856A7"/>
    <w:rsid w:val="005C2D9B"/>
    <w:rsid w:val="005C7F4D"/>
    <w:rsid w:val="005E5D42"/>
    <w:rsid w:val="006119AF"/>
    <w:rsid w:val="00617B95"/>
    <w:rsid w:val="0063369C"/>
    <w:rsid w:val="00652BA9"/>
    <w:rsid w:val="006658A1"/>
    <w:rsid w:val="006B71C0"/>
    <w:rsid w:val="006D00A1"/>
    <w:rsid w:val="006E6507"/>
    <w:rsid w:val="00707F88"/>
    <w:rsid w:val="007225A4"/>
    <w:rsid w:val="0072601D"/>
    <w:rsid w:val="0076241F"/>
    <w:rsid w:val="00770921"/>
    <w:rsid w:val="007863C5"/>
    <w:rsid w:val="00795792"/>
    <w:rsid w:val="0079599D"/>
    <w:rsid w:val="007A045F"/>
    <w:rsid w:val="007A3B74"/>
    <w:rsid w:val="007D0AB1"/>
    <w:rsid w:val="007D6B95"/>
    <w:rsid w:val="00800390"/>
    <w:rsid w:val="00813B84"/>
    <w:rsid w:val="008440F4"/>
    <w:rsid w:val="0084482A"/>
    <w:rsid w:val="008566EB"/>
    <w:rsid w:val="00896978"/>
    <w:rsid w:val="008A4D7F"/>
    <w:rsid w:val="008B3044"/>
    <w:rsid w:val="008B6BD0"/>
    <w:rsid w:val="008D750E"/>
    <w:rsid w:val="008F3337"/>
    <w:rsid w:val="00905209"/>
    <w:rsid w:val="00916F0A"/>
    <w:rsid w:val="0094176D"/>
    <w:rsid w:val="009530BD"/>
    <w:rsid w:val="00A34EAA"/>
    <w:rsid w:val="00A61816"/>
    <w:rsid w:val="00A97BF2"/>
    <w:rsid w:val="00AA3AED"/>
    <w:rsid w:val="00AB416F"/>
    <w:rsid w:val="00AC20C4"/>
    <w:rsid w:val="00AF10E1"/>
    <w:rsid w:val="00AF325A"/>
    <w:rsid w:val="00AF658A"/>
    <w:rsid w:val="00B125AC"/>
    <w:rsid w:val="00B2125E"/>
    <w:rsid w:val="00B2448C"/>
    <w:rsid w:val="00B5470A"/>
    <w:rsid w:val="00BA47B4"/>
    <w:rsid w:val="00BA48C0"/>
    <w:rsid w:val="00BA59C0"/>
    <w:rsid w:val="00BA6F8B"/>
    <w:rsid w:val="00BD2641"/>
    <w:rsid w:val="00BE4540"/>
    <w:rsid w:val="00BF5391"/>
    <w:rsid w:val="00BF6B40"/>
    <w:rsid w:val="00BF6C2A"/>
    <w:rsid w:val="00C00EDA"/>
    <w:rsid w:val="00C11509"/>
    <w:rsid w:val="00C139DF"/>
    <w:rsid w:val="00C14B6F"/>
    <w:rsid w:val="00C27E7D"/>
    <w:rsid w:val="00C410D7"/>
    <w:rsid w:val="00C61C1C"/>
    <w:rsid w:val="00C6623D"/>
    <w:rsid w:val="00C7013D"/>
    <w:rsid w:val="00C80019"/>
    <w:rsid w:val="00C80BD2"/>
    <w:rsid w:val="00C85A43"/>
    <w:rsid w:val="00CD2F7A"/>
    <w:rsid w:val="00CD66D2"/>
    <w:rsid w:val="00D01412"/>
    <w:rsid w:val="00D01D29"/>
    <w:rsid w:val="00D27189"/>
    <w:rsid w:val="00D86B76"/>
    <w:rsid w:val="00DA5633"/>
    <w:rsid w:val="00DC37B8"/>
    <w:rsid w:val="00DC45D5"/>
    <w:rsid w:val="00DE5A6C"/>
    <w:rsid w:val="00DF1B65"/>
    <w:rsid w:val="00E33582"/>
    <w:rsid w:val="00E37033"/>
    <w:rsid w:val="00E70EFB"/>
    <w:rsid w:val="00E811C9"/>
    <w:rsid w:val="00EA4FCE"/>
    <w:rsid w:val="00EA5321"/>
    <w:rsid w:val="00EB2384"/>
    <w:rsid w:val="00EF02BE"/>
    <w:rsid w:val="00EF3C91"/>
    <w:rsid w:val="00F10283"/>
    <w:rsid w:val="00F47675"/>
    <w:rsid w:val="00F47D2F"/>
    <w:rsid w:val="00F679C1"/>
    <w:rsid w:val="00F705B3"/>
    <w:rsid w:val="00F7256D"/>
    <w:rsid w:val="00F73852"/>
    <w:rsid w:val="00F83D43"/>
    <w:rsid w:val="00F86FD8"/>
    <w:rsid w:val="00F93468"/>
    <w:rsid w:val="00F95524"/>
    <w:rsid w:val="00FB69DD"/>
    <w:rsid w:val="00FB6C4F"/>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3E3E996"/>
  <w15:docId w15:val="{075CEADC-948E-304C-BC09-E4DE7A11D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35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3582"/>
    <w:rPr>
      <w:rFonts w:ascii="Lucida Grande" w:hAnsi="Lucida Grande" w:cs="Lucida Grande"/>
      <w:sz w:val="18"/>
      <w:szCs w:val="18"/>
    </w:rPr>
  </w:style>
  <w:style w:type="paragraph" w:styleId="Header">
    <w:name w:val="header"/>
    <w:basedOn w:val="Normal"/>
    <w:link w:val="HeaderChar"/>
    <w:uiPriority w:val="99"/>
    <w:unhideWhenUsed/>
    <w:rsid w:val="00E33582"/>
    <w:pPr>
      <w:tabs>
        <w:tab w:val="center" w:pos="4320"/>
        <w:tab w:val="right" w:pos="8640"/>
      </w:tabs>
    </w:pPr>
  </w:style>
  <w:style w:type="character" w:customStyle="1" w:styleId="HeaderChar">
    <w:name w:val="Header Char"/>
    <w:basedOn w:val="DefaultParagraphFont"/>
    <w:link w:val="Header"/>
    <w:uiPriority w:val="99"/>
    <w:rsid w:val="00E33582"/>
  </w:style>
  <w:style w:type="paragraph" w:styleId="Footer">
    <w:name w:val="footer"/>
    <w:basedOn w:val="Normal"/>
    <w:link w:val="FooterChar"/>
    <w:uiPriority w:val="99"/>
    <w:unhideWhenUsed/>
    <w:rsid w:val="00E33582"/>
    <w:pPr>
      <w:tabs>
        <w:tab w:val="center" w:pos="4320"/>
        <w:tab w:val="right" w:pos="8640"/>
      </w:tabs>
    </w:pPr>
  </w:style>
  <w:style w:type="character" w:customStyle="1" w:styleId="FooterChar">
    <w:name w:val="Footer Char"/>
    <w:basedOn w:val="DefaultParagraphFont"/>
    <w:link w:val="Footer"/>
    <w:uiPriority w:val="99"/>
    <w:rsid w:val="00E33582"/>
  </w:style>
  <w:style w:type="paragraph" w:styleId="HTMLAddress">
    <w:name w:val="HTML Address"/>
    <w:basedOn w:val="Normal"/>
    <w:link w:val="HTMLAddressChar"/>
    <w:uiPriority w:val="99"/>
    <w:unhideWhenUsed/>
    <w:rsid w:val="00AF10E1"/>
    <w:rPr>
      <w:rFonts w:ascii="Times New Roman" w:eastAsia="Times New Roman" w:hAnsi="Times New Roman" w:cs="Times New Roman"/>
      <w:i/>
      <w:iCs/>
    </w:rPr>
  </w:style>
  <w:style w:type="character" w:customStyle="1" w:styleId="HTMLAddressChar">
    <w:name w:val="HTML Address Char"/>
    <w:basedOn w:val="DefaultParagraphFont"/>
    <w:link w:val="HTMLAddress"/>
    <w:uiPriority w:val="99"/>
    <w:rsid w:val="00AF10E1"/>
    <w:rPr>
      <w:rFonts w:ascii="Times New Roman" w:eastAsia="Times New Roman" w:hAnsi="Times New Roman" w:cs="Times New Roman"/>
      <w:i/>
      <w:iCs/>
    </w:rPr>
  </w:style>
  <w:style w:type="character" w:styleId="Emphasis">
    <w:name w:val="Emphasis"/>
    <w:uiPriority w:val="20"/>
    <w:qFormat/>
    <w:rsid w:val="00AF10E1"/>
    <w:rPr>
      <w:i/>
      <w:iCs/>
    </w:rPr>
  </w:style>
  <w:style w:type="paragraph" w:customStyle="1" w:styleId="Default">
    <w:name w:val="Default"/>
    <w:rsid w:val="00AF10E1"/>
    <w:pPr>
      <w:autoSpaceDE w:val="0"/>
      <w:autoSpaceDN w:val="0"/>
      <w:adjustRightInd w:val="0"/>
    </w:pPr>
    <w:rPr>
      <w:rFonts w:ascii="Times New Roman" w:eastAsia="Times New Roman" w:hAnsi="Times New Roman" w:cs="Times New Roman"/>
      <w:color w:val="000000"/>
    </w:rPr>
  </w:style>
  <w:style w:type="character" w:styleId="CommentReference">
    <w:name w:val="annotation reference"/>
    <w:basedOn w:val="DefaultParagraphFont"/>
    <w:uiPriority w:val="99"/>
    <w:semiHidden/>
    <w:unhideWhenUsed/>
    <w:rsid w:val="00C139DF"/>
    <w:rPr>
      <w:sz w:val="16"/>
      <w:szCs w:val="16"/>
    </w:rPr>
  </w:style>
  <w:style w:type="paragraph" w:styleId="CommentText">
    <w:name w:val="annotation text"/>
    <w:basedOn w:val="Normal"/>
    <w:link w:val="CommentTextChar"/>
    <w:uiPriority w:val="99"/>
    <w:semiHidden/>
    <w:unhideWhenUsed/>
    <w:rsid w:val="00C139DF"/>
    <w:rPr>
      <w:sz w:val="20"/>
      <w:szCs w:val="20"/>
    </w:rPr>
  </w:style>
  <w:style w:type="character" w:customStyle="1" w:styleId="CommentTextChar">
    <w:name w:val="Comment Text Char"/>
    <w:basedOn w:val="DefaultParagraphFont"/>
    <w:link w:val="CommentText"/>
    <w:uiPriority w:val="99"/>
    <w:semiHidden/>
    <w:rsid w:val="00C139DF"/>
    <w:rPr>
      <w:sz w:val="20"/>
      <w:szCs w:val="20"/>
    </w:rPr>
  </w:style>
  <w:style w:type="paragraph" w:styleId="CommentSubject">
    <w:name w:val="annotation subject"/>
    <w:basedOn w:val="CommentText"/>
    <w:next w:val="CommentText"/>
    <w:link w:val="CommentSubjectChar"/>
    <w:uiPriority w:val="99"/>
    <w:semiHidden/>
    <w:unhideWhenUsed/>
    <w:rsid w:val="00C139DF"/>
    <w:rPr>
      <w:b/>
      <w:bCs/>
    </w:rPr>
  </w:style>
  <w:style w:type="character" w:customStyle="1" w:styleId="CommentSubjectChar">
    <w:name w:val="Comment Subject Char"/>
    <w:basedOn w:val="CommentTextChar"/>
    <w:link w:val="CommentSubject"/>
    <w:uiPriority w:val="99"/>
    <w:semiHidden/>
    <w:rsid w:val="00C139DF"/>
    <w:rPr>
      <w:b/>
      <w:bCs/>
      <w:sz w:val="20"/>
      <w:szCs w:val="20"/>
    </w:rPr>
  </w:style>
  <w:style w:type="character" w:styleId="Hyperlink">
    <w:name w:val="Hyperlink"/>
    <w:basedOn w:val="DefaultParagraphFont"/>
    <w:uiPriority w:val="99"/>
    <w:unhideWhenUsed/>
    <w:rsid w:val="006658A1"/>
    <w:rPr>
      <w:color w:val="0000FF" w:themeColor="hyperlink"/>
      <w:u w:val="single"/>
    </w:rPr>
  </w:style>
  <w:style w:type="paragraph" w:styleId="EndnoteText">
    <w:name w:val="endnote text"/>
    <w:aliases w:val="en,2_G"/>
    <w:basedOn w:val="Normal"/>
    <w:link w:val="EndnoteTextChar"/>
    <w:uiPriority w:val="99"/>
    <w:unhideWhenUsed/>
    <w:qFormat/>
    <w:rsid w:val="006658A1"/>
    <w:rPr>
      <w:rFonts w:ascii="Times New Roman" w:eastAsia="Times New Roman" w:hAnsi="Times New Roman" w:cs="Times New Roman"/>
      <w:lang w:val="en-GB"/>
    </w:rPr>
  </w:style>
  <w:style w:type="character" w:customStyle="1" w:styleId="EndnoteTextChar">
    <w:name w:val="Endnote Text Char"/>
    <w:aliases w:val="en Char,2_G Char"/>
    <w:basedOn w:val="DefaultParagraphFont"/>
    <w:link w:val="EndnoteText"/>
    <w:uiPriority w:val="99"/>
    <w:rsid w:val="006658A1"/>
    <w:rPr>
      <w:rFonts w:ascii="Times New Roman" w:eastAsia="Times New Roman" w:hAnsi="Times New Roman" w:cs="Times New Roman"/>
      <w:lang w:val="en-GB"/>
    </w:rPr>
  </w:style>
  <w:style w:type="character" w:styleId="EndnoteReference">
    <w:name w:val="endnote reference"/>
    <w:basedOn w:val="DefaultParagraphFont"/>
    <w:uiPriority w:val="99"/>
    <w:semiHidden/>
    <w:unhideWhenUsed/>
    <w:rsid w:val="006658A1"/>
    <w:rPr>
      <w:vertAlign w:val="superscript"/>
    </w:rPr>
  </w:style>
  <w:style w:type="paragraph" w:styleId="ListParagraph">
    <w:name w:val="List Paragraph"/>
    <w:basedOn w:val="Normal"/>
    <w:uiPriority w:val="34"/>
    <w:qFormat/>
    <w:rsid w:val="006658A1"/>
    <w:pPr>
      <w:spacing w:after="160" w:line="259" w:lineRule="auto"/>
      <w:ind w:left="720"/>
      <w:contextualSpacing/>
    </w:pPr>
    <w:rPr>
      <w:rFonts w:eastAsiaTheme="minorHAnsi"/>
      <w:sz w:val="22"/>
      <w:szCs w:val="22"/>
      <w:lang w:val="fr-CH"/>
    </w:rPr>
  </w:style>
  <w:style w:type="paragraph" w:styleId="FootnoteText">
    <w:name w:val="footnote text"/>
    <w:basedOn w:val="Normal"/>
    <w:link w:val="FootnoteTextChar"/>
    <w:uiPriority w:val="99"/>
    <w:semiHidden/>
    <w:unhideWhenUsed/>
    <w:rsid w:val="00F93468"/>
    <w:rPr>
      <w:sz w:val="20"/>
      <w:szCs w:val="20"/>
    </w:rPr>
  </w:style>
  <w:style w:type="character" w:customStyle="1" w:styleId="FootnoteTextChar">
    <w:name w:val="Footnote Text Char"/>
    <w:basedOn w:val="DefaultParagraphFont"/>
    <w:link w:val="FootnoteText"/>
    <w:uiPriority w:val="99"/>
    <w:semiHidden/>
    <w:rsid w:val="00F93468"/>
    <w:rPr>
      <w:sz w:val="20"/>
      <w:szCs w:val="20"/>
    </w:rPr>
  </w:style>
  <w:style w:type="character" w:styleId="FootnoteReference">
    <w:name w:val="footnote reference"/>
    <w:basedOn w:val="DefaultParagraphFont"/>
    <w:uiPriority w:val="99"/>
    <w:semiHidden/>
    <w:unhideWhenUsed/>
    <w:rsid w:val="00F934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68711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2" Type="http://schemas.openxmlformats.org/officeDocument/2006/relationships/hyperlink" Target="https://bit.ly/2PNxbpy" TargetMode="External"/><Relationship Id="rId1" Type="http://schemas.openxmlformats.org/officeDocument/2006/relationships/hyperlink" Target="https://bit.ly/2KINott"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31699-5D46-46FB-AEDB-535FBBCE5D5F}"/>
</file>

<file path=customXml/itemProps2.xml><?xml version="1.0" encoding="utf-8"?>
<ds:datastoreItem xmlns:ds="http://schemas.openxmlformats.org/officeDocument/2006/customXml" ds:itemID="{9EA97448-9B16-4E5B-95F7-A93400F91FC5}">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b92a56f-d9aa-4334-8a3c-4652bf716627"/>
    <ds:schemaRef ds:uri="http://purl.org/dc/terms/"/>
    <ds:schemaRef ds:uri="05548d44-05bf-4ed5-bcc1-d23be7ed363e"/>
    <ds:schemaRef ds:uri="http://www.w3.org/XML/1998/namespace"/>
    <ds:schemaRef ds:uri="http://purl.org/dc/dcmitype/"/>
  </ds:schemaRefs>
</ds:datastoreItem>
</file>

<file path=customXml/itemProps3.xml><?xml version="1.0" encoding="utf-8"?>
<ds:datastoreItem xmlns:ds="http://schemas.openxmlformats.org/officeDocument/2006/customXml" ds:itemID="{61DC5D12-0EFC-4A08-8BD5-11495DA3F5AB}">
  <ds:schemaRefs>
    <ds:schemaRef ds:uri="http://schemas.microsoft.com/sharepoint/v3/contenttype/forms"/>
  </ds:schemaRefs>
</ds:datastoreItem>
</file>

<file path=customXml/itemProps4.xml><?xml version="1.0" encoding="utf-8"?>
<ds:datastoreItem xmlns:ds="http://schemas.openxmlformats.org/officeDocument/2006/customXml" ds:itemID="{EFF5FDD4-8B54-4A59-8E47-8D5B0F0AD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722</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Center for Reproductive Rights</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Carveth Martin</dc:creator>
  <cp:keywords/>
  <dc:description/>
  <cp:lastModifiedBy>Fleche Isabelle</cp:lastModifiedBy>
  <cp:revision>3</cp:revision>
  <cp:lastPrinted>2014-09-26T13:58:00Z</cp:lastPrinted>
  <dcterms:created xsi:type="dcterms:W3CDTF">2020-01-14T12:31:00Z</dcterms:created>
  <dcterms:modified xsi:type="dcterms:W3CDTF">2020-01-14T12:31:00Z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_dlc_DocIdItemGuid">
    <vt:lpwstr>9125a7bf-821a-48a8-b445-01817723aadf</vt:lpwstr>
  </property>
</Properties>
</file>