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A46" w:rsidRPr="0089388F" w:rsidRDefault="0089388F" w:rsidP="008A3A46">
      <w:pPr>
        <w:pStyle w:val="Ttulo1"/>
        <w:jc w:val="center"/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</w:pPr>
      <w:bookmarkStart w:id="0" w:name="_GoBack"/>
      <w:bookmarkEnd w:id="0"/>
      <w:r w:rsidRPr="0089388F">
        <w:rPr>
          <w:rFonts w:ascii="Times New Roman" w:hAnsi="Times New Roman" w:cs="Times New Roman"/>
          <w:b/>
          <w:color w:val="2F5496" w:themeColor="accent5" w:themeShade="BF"/>
          <w:sz w:val="24"/>
          <w:szCs w:val="21"/>
        </w:rPr>
        <w:t>ANEXO N° 9</w:t>
      </w:r>
    </w:p>
    <w:p w:rsidR="008A3A46" w:rsidRPr="00812491" w:rsidRDefault="008A3A46" w:rsidP="008A3A46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8A3A46" w:rsidRPr="0089388F" w:rsidRDefault="00B44A9F" w:rsidP="008A3A46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89388F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Tabla N° 1</w:t>
      </w:r>
      <w:r w:rsidR="008A3A46" w:rsidRPr="0089388F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="008A3A46" w:rsidRPr="0089388F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  <w:lang w:val="es-MX"/>
        </w:rPr>
        <w:t>Cuadro consolidado de las actividades académicas realizadas por la Academia de la Magistratura en el Marco de la Convención contra la Tortura y otros tratos o penas crueles, inhumanos o degradantes</w:t>
      </w: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4"/>
        <w:gridCol w:w="1302"/>
        <w:gridCol w:w="1276"/>
        <w:gridCol w:w="992"/>
      </w:tblGrid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Actividades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 xml:space="preserve">Capacitados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 xml:space="preserve">Hombres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 xml:space="preserve">Mujeres 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2012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15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Diplomatura de Especialización "Discapacidad y Derechos Humanos"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15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2013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553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227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326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"El Sistema Internacional de Protección de los Derechos Humanos, Normativa y Mecanismos"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37</w:t>
            </w:r>
          </w:p>
        </w:tc>
      </w:tr>
      <w:tr w:rsidR="008A3A46" w:rsidRPr="007052C3" w:rsidTr="00F903BD">
        <w:trPr>
          <w:trHeight w:val="9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 xml:space="preserve">Curso Estrategias para la prevención y la atención de la violencia basada </w:t>
            </w:r>
            <w:proofErr w:type="spellStart"/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een</w:t>
            </w:r>
            <w:proofErr w:type="spellEnd"/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 xml:space="preserve"> género contra niñas, niños y adolescentes desde una perspectiva multidisciplinaria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44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Diplomado Violencia de Género: Tutela de los Derechos Fundamentales de las Mujeres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36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Seminario Género y Violencia Sexual en el Nuevo Código Procesal Penal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23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 xml:space="preserve">Seminario Internacional Género y Derechos Humanos 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15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Seminario Internacional Género y Violencia Sexual en el NCPP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63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"Aplicación del nuevo Código procesal penal: Intervención de los sujetos procesales en las audiencias de prisión preventiva"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Violencia de Género. Feminicidio. En el marco del NCPP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58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2014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2164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1118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1046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Capacidad Jurídica y Discapacidad. Nuevas tendencias y paradigmas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437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210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El delito de feminicidio, desaparición y trata de personas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121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La protección penal frente a la violencia familiar en el Perú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70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Prognosis de la pena en la Prisión Preventiva y facultades del Juez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36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Ruta Única de atención para casos de niños niñas y adolescentes víctimas de violencia familiar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136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83</w:t>
            </w:r>
          </w:p>
        </w:tc>
      </w:tr>
      <w:tr w:rsidR="008A3A46" w:rsidRPr="007052C3" w:rsidTr="00F903BD">
        <w:trPr>
          <w:trHeight w:val="9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Estrategias para la prevención y la atención de la violencia basada en género contra niñas, niños y adolescentes desde una perspectiva multidisciplinaria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Violencia de Género en el Nuevo Código Procesal Penal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43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Curso: Derecho constitucional y derechos humanos" como parte de la malla curricular del 18° PROFA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199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Curso: Prisión Preventiva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197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85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“Aplicación del Nuevo Código Procesal Penal: La Intervención de los Sujetos Procesales en las Audiencias de Prisión Preventiva” - Piura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32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lastRenderedPageBreak/>
              <w:t>Taller “Aplicación del Nuevo Código Procesal Penal: La Intervención de los Sujetos Procesales en las Audiencias de Prisión Preventiva” - Ucayali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El Delito de feminicidio, la desaparición y la trata de mujeres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15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 xml:space="preserve">Taller El Delito de feminicidio, la desaparición y la trata de mujeres 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41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El delito de trata de personas en el caso de victimas menores de edad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24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Jurisprudencia Relevante de la Corte Interamericana de los Derechos Humanos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27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La Violencia Familiar. Problemática en la Etapa Prejudicial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18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2015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1304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688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616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Los Derechos Fundamentales desde la Jurisprudencia del Tribunal Constitucional y la Corte Interamericana de Derechos Humanos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Conferencia: "La obligación de reparar del Estado a la luz de la jurisprudencia de la Corte Interamericana de Derechos Humanos”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18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Conferencia: Efectividad del Proceso de Violencia Familiar como Solución al Conflicto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Conferencia: El delito de feminicidio, desaparición y trata de mujeres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31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Conferencia: La Prisión Preventiva – Problemas Actuales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Conferencia: La protección penal frente a la violencia familiar en el Perú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26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Especializado a Distancia "Delito de Feminicidio"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19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Especializado a Distancia: Prisión Preventiva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32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Especializado Internacional a Distancia "Discapacidad y Derechos Humanos"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40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Estrategias para la prevención y la atención de la violencia basada en género contra niñas, niños y adolescentes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69</w:t>
            </w:r>
          </w:p>
        </w:tc>
      </w:tr>
      <w:tr w:rsidR="008A3A46" w:rsidRPr="007052C3" w:rsidTr="00F903BD">
        <w:trPr>
          <w:trHeight w:val="9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Interdisciplinario: Pluralismo jurídico y el derecho a la consulta de los pueblos indígenas, en el marco del derecho internacional de los derechos humanos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15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Curso: Derecho constitucional y derechos humanos" como parte de la malla curricular del 19° PROFA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540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240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Curso: Prisión Preventiva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13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Diplomatura Internacional "Capacidad Jurídica y Discapacidad"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15</w:t>
            </w:r>
          </w:p>
        </w:tc>
      </w:tr>
      <w:tr w:rsidR="008A3A46" w:rsidRPr="007052C3" w:rsidTr="00F903BD">
        <w:trPr>
          <w:trHeight w:val="9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 Interdisciplinario "Pluralismo jurídico y el derecho a la consulta de los pueblos indígenas, en el marco del derecho internacional de los derechos humanos"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6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Taller: Aplicación del NCPP: La Intervención de los Sujetos Procesales en la Audiencia de prisión preventiva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14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Taller: Conflictos de Interpretación Constitucional en materia de Derechos Humanos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Taller: Medidas de Coerción Personales. Prisión Preventiva y Detención Preliminar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14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Taller: Violencia de Género: Aspectos Teóricos y Metodológicos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2016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366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171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195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lastRenderedPageBreak/>
              <w:t>Conferencia "Los Derechos Constitucionales Fundamentales en los regímenes de excepción"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11</w:t>
            </w:r>
          </w:p>
        </w:tc>
      </w:tr>
      <w:tr w:rsidR="008A3A46" w:rsidRPr="007052C3" w:rsidTr="00F903BD">
        <w:trPr>
          <w:trHeight w:val="9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Internacional "Medidas de protección y cautelares en los procesos de violencia en agravio de la mujer y otros integrantes de la familia. Rol del Equipo Disciplinario"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36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Ley 30364. Nueva Ley de Violencia Familiar: Limitaciones y alcances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13</w:t>
            </w:r>
          </w:p>
        </w:tc>
      </w:tr>
      <w:tr w:rsidR="008A3A46" w:rsidRPr="007052C3" w:rsidTr="00F903BD">
        <w:trPr>
          <w:trHeight w:val="12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Magistral Internacional Derecho, Sostenibilidad y la Premisa Tecnológica como Ampliación de sus Fundamentos y Control Jurisdiccional de Políticas Públicas en Materia de Derechos Fundamentales y Estado Democrático de Derecho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203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103</w:t>
            </w:r>
          </w:p>
        </w:tc>
      </w:tr>
      <w:tr w:rsidR="008A3A46" w:rsidRPr="007052C3" w:rsidTr="00F903BD">
        <w:trPr>
          <w:trHeight w:val="6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Conferencia Magistral Internacional en el Marco de la Presentación del Libro "Prisión Preventiva. Límites Constitucionales"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32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 Especializado "Prisión Preventiva"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</w:tr>
      <w:tr w:rsidR="008A3A46" w:rsidRPr="007052C3" w:rsidTr="00F903BD">
        <w:trPr>
          <w:trHeight w:val="9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Curso: Estrategias para la Prevención y la Atención de la Violencia Basada en Género contra Niñas, Niños y Adolescentes desde una Perspectiva Multidisciplinaria (PAE)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Taller: La Violencia familiar en el Perú (PAE)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Taller: Protección frente a la violencia familiar (PAE de Familia 2° Nivel)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  <w:t>0</w:t>
            </w:r>
          </w:p>
        </w:tc>
      </w:tr>
      <w:tr w:rsidR="008A3A46" w:rsidRPr="007052C3" w:rsidTr="00F903BD">
        <w:trPr>
          <w:trHeight w:val="300"/>
        </w:trPr>
        <w:tc>
          <w:tcPr>
            <w:tcW w:w="6084" w:type="dxa"/>
            <w:shd w:val="clear" w:color="auto" w:fill="auto"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Total general</w:t>
            </w:r>
          </w:p>
        </w:tc>
        <w:tc>
          <w:tcPr>
            <w:tcW w:w="130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4423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2225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s-PE"/>
              </w:rPr>
              <w:t>2198</w:t>
            </w:r>
          </w:p>
        </w:tc>
      </w:tr>
      <w:tr w:rsidR="008A3A46" w:rsidRPr="007052C3" w:rsidTr="00F903BD">
        <w:trPr>
          <w:trHeight w:val="300"/>
        </w:trPr>
        <w:tc>
          <w:tcPr>
            <w:tcW w:w="9654" w:type="dxa"/>
            <w:gridSpan w:val="4"/>
            <w:shd w:val="clear" w:color="auto" w:fill="auto"/>
            <w:vAlign w:val="bottom"/>
          </w:tcPr>
          <w:p w:rsidR="008A3A46" w:rsidRPr="007052C3" w:rsidRDefault="008A3A46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es-PE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es-PE"/>
              </w:rPr>
              <w:t>Fuente y elaboración: Academia de la Magistratura</w:t>
            </w:r>
            <w:r w:rsidR="008F60CD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es-PE"/>
              </w:rPr>
              <w:t xml:space="preserve">. </w:t>
            </w:r>
            <w:r w:rsidR="008F60CD" w:rsidRPr="008F60CD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es-PE"/>
              </w:rPr>
              <w:t>Oficio N° 100-2016-AMAG/DG. Fecha: 16.09.2016.</w:t>
            </w:r>
          </w:p>
        </w:tc>
      </w:tr>
    </w:tbl>
    <w:p w:rsidR="008A3A46" w:rsidRPr="007052C3" w:rsidRDefault="008A3A46" w:rsidP="008A3A46">
      <w:pPr>
        <w:jc w:val="both"/>
        <w:rPr>
          <w:rFonts w:ascii="Times New Roman" w:hAnsi="Times New Roman" w:cs="Times New Roman"/>
          <w:b/>
          <w:sz w:val="21"/>
          <w:szCs w:val="21"/>
          <w:lang w:val="es-MX"/>
        </w:rPr>
      </w:pPr>
    </w:p>
    <w:p w:rsidR="008A3A46" w:rsidRDefault="008A3A46" w:rsidP="008A3A46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:rsidR="00D06F2B" w:rsidRDefault="00D06F2B" w:rsidP="00D06F2B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D06F2B" w:rsidRPr="0089388F" w:rsidRDefault="00D06F2B" w:rsidP="00D06F2B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</w:rPr>
      </w:pPr>
      <w:r w:rsidRPr="0089388F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7C330E" w:rsidRPr="0089388F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2</w:t>
      </w:r>
      <w:r w:rsidRPr="0089388F">
        <w:rPr>
          <w:rFonts w:ascii="Times New Roman" w:hAnsi="Times New Roman" w:cs="Times New Roman"/>
          <w:b/>
          <w:color w:val="2F5496" w:themeColor="accent5" w:themeShade="BF"/>
          <w:szCs w:val="21"/>
        </w:rPr>
        <w:t xml:space="preserve">: </w:t>
      </w:r>
      <w:r w:rsidRPr="0089388F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  <w:lang w:val="es-MX"/>
        </w:rPr>
        <w:t>Cuadro consolidad de cursos del Centro de DDHH y DIH de las Fuerzas Armadas 2011 - 2016</w:t>
      </w:r>
    </w:p>
    <w:p w:rsidR="00D06F2B" w:rsidRDefault="00D06F2B" w:rsidP="00D06F2B">
      <w:pPr>
        <w:jc w:val="center"/>
        <w:rPr>
          <w:rFonts w:ascii="Times New Roman" w:hAnsi="Times New Roman" w:cs="Times New Roman"/>
          <w:sz w:val="21"/>
          <w:szCs w:val="21"/>
        </w:rPr>
      </w:pPr>
    </w:p>
    <w:tbl>
      <w:tblPr>
        <w:tblW w:w="680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09"/>
        <w:gridCol w:w="567"/>
        <w:gridCol w:w="567"/>
        <w:gridCol w:w="709"/>
        <w:gridCol w:w="708"/>
        <w:gridCol w:w="567"/>
        <w:gridCol w:w="851"/>
      </w:tblGrid>
      <w:tr w:rsidR="00D06F2B" w:rsidRPr="00AA604D" w:rsidTr="00F903BD">
        <w:trPr>
          <w:trHeight w:val="660"/>
          <w:jc w:val="center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E7E6E6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CURSOS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textDirection w:val="btLr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2011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textDirection w:val="btLr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2012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textDirection w:val="btLr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2013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textDirection w:val="btLr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2014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7E6E6"/>
            <w:noWrap/>
            <w:textDirection w:val="btLr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2015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textDirection w:val="btLr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2016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</w:p>
        </w:tc>
      </w:tr>
      <w:tr w:rsidR="00D06F2B" w:rsidRPr="00AA604D" w:rsidTr="00F903BD">
        <w:trPr>
          <w:trHeight w:val="42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BÁSICO PARA CO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1498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SUPERIOR PARA OO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521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BÁSICO TCOS, SSOO Y OOMM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1386</w:t>
            </w:r>
          </w:p>
        </w:tc>
      </w:tr>
      <w:tr w:rsidR="00D06F2B" w:rsidRPr="00AA604D" w:rsidTr="00F903BD">
        <w:trPr>
          <w:trHeight w:val="435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AVANZADO PARA TCOS, SSCO Y OOMM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183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TALLERES EN PROVINCIAS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877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828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799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744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836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6551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ESPECIAL EN LIMA PARA ASESORES JURÍDICOS, JUECES Y FISCALES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290</w:t>
            </w:r>
          </w:p>
        </w:tc>
      </w:tr>
      <w:tr w:rsidR="00D06F2B" w:rsidRPr="00AA604D" w:rsidTr="00F903BD">
        <w:trPr>
          <w:trHeight w:val="42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CONFERENCIAS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760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760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REGULAR PARA OO, TCOS Y SSOO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22</w:t>
            </w:r>
          </w:p>
        </w:tc>
      </w:tr>
      <w:tr w:rsidR="00D06F2B" w:rsidRPr="00AA604D" w:rsidTr="00F903BD">
        <w:trPr>
          <w:trHeight w:val="42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DE CORRESPONSALES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37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BÁSICO EN PROVINCIAS PARA OO, TCO Y SSCO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45</w:t>
            </w:r>
          </w:p>
        </w:tc>
      </w:tr>
      <w:tr w:rsidR="00D06F2B" w:rsidRPr="00AA604D" w:rsidTr="00F903BD">
        <w:trPr>
          <w:trHeight w:val="48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ESPECIAL EN PROVINCIAS, PARA OO TCO Y SSOO DE LAS FFAA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515</w:t>
            </w:r>
          </w:p>
        </w:tc>
      </w:tr>
      <w:tr w:rsidR="00D06F2B" w:rsidRPr="00AA604D" w:rsidTr="00F903BD">
        <w:trPr>
          <w:trHeight w:val="42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DE INSTRUCTORES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626</w:t>
            </w:r>
          </w:p>
        </w:tc>
      </w:tr>
      <w:tr w:rsidR="00D06F2B" w:rsidRPr="00AA604D" w:rsidTr="00F903BD">
        <w:trPr>
          <w:trHeight w:val="42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CURSO SURAMERICANO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68</w:t>
            </w:r>
          </w:p>
        </w:tc>
      </w:tr>
      <w:tr w:rsidR="00D06F2B" w:rsidRPr="00AA604D" w:rsidTr="00F903BD">
        <w:trPr>
          <w:trHeight w:val="420"/>
          <w:jc w:val="center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SEMINARIOS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485</w:t>
            </w:r>
          </w:p>
        </w:tc>
      </w:tr>
      <w:tr w:rsidR="00D06F2B" w:rsidRPr="00AA604D" w:rsidTr="00F903BD">
        <w:trPr>
          <w:trHeight w:val="43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TOTAL POR AÑOS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1361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1887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1519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1432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1204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D06F2B" w:rsidRPr="00AA604D" w:rsidRDefault="00D06F2B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AA604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12987</w:t>
            </w:r>
          </w:p>
        </w:tc>
      </w:tr>
      <w:tr w:rsidR="00D06F2B" w:rsidRPr="00AA604D" w:rsidTr="00F903BD">
        <w:trPr>
          <w:trHeight w:val="435"/>
          <w:jc w:val="center"/>
        </w:trPr>
        <w:tc>
          <w:tcPr>
            <w:tcW w:w="68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F2B" w:rsidRPr="004160BD" w:rsidRDefault="00D06F2B" w:rsidP="008F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es-PE"/>
              </w:rPr>
            </w:pPr>
            <w:r w:rsidRPr="004160B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es-PE"/>
              </w:rPr>
              <w:t>Fuente y elaboración: Centro de Derecho Internacional Humanitario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es-PE"/>
              </w:rPr>
              <w:t xml:space="preserve"> de las Fuerzas Armadas </w:t>
            </w:r>
            <w:r w:rsidRPr="004160B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es-PE"/>
              </w:rPr>
              <w:t>del Ministerio de Defensa</w:t>
            </w:r>
            <w:r w:rsidR="008F60C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es-PE"/>
              </w:rPr>
              <w:t>.</w:t>
            </w:r>
            <w:r w:rsidR="008F60CD" w:rsidRPr="008F60C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es-PE"/>
              </w:rPr>
              <w:t xml:space="preserve"> Oficio N° 659-2016. MINDEF/VPD/CDIH-DHH. Fecha: 14.09.2016.</w:t>
            </w:r>
          </w:p>
        </w:tc>
      </w:tr>
    </w:tbl>
    <w:p w:rsidR="00D06F2B" w:rsidRDefault="00D06F2B" w:rsidP="00D06F2B">
      <w:pPr>
        <w:jc w:val="center"/>
        <w:rPr>
          <w:rFonts w:ascii="Times New Roman" w:hAnsi="Times New Roman" w:cs="Times New Roman"/>
          <w:sz w:val="21"/>
          <w:szCs w:val="21"/>
        </w:rPr>
      </w:pPr>
    </w:p>
    <w:p w:rsidR="00146F0D" w:rsidRDefault="00195CAA"/>
    <w:sectPr w:rsidR="00146F0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CAA" w:rsidRDefault="00195CAA" w:rsidP="0089388F">
      <w:pPr>
        <w:spacing w:after="0" w:line="240" w:lineRule="auto"/>
      </w:pPr>
      <w:r>
        <w:separator/>
      </w:r>
    </w:p>
  </w:endnote>
  <w:endnote w:type="continuationSeparator" w:id="0">
    <w:p w:rsidR="00195CAA" w:rsidRDefault="00195CAA" w:rsidP="00893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CAA" w:rsidRDefault="00195CAA" w:rsidP="0089388F">
      <w:pPr>
        <w:spacing w:after="0" w:line="240" w:lineRule="auto"/>
      </w:pPr>
      <w:r>
        <w:separator/>
      </w:r>
    </w:p>
  </w:footnote>
  <w:footnote w:type="continuationSeparator" w:id="0">
    <w:p w:rsidR="00195CAA" w:rsidRDefault="00195CAA" w:rsidP="00893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88F" w:rsidRPr="00EF3016" w:rsidRDefault="0089388F" w:rsidP="0089388F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89388F" w:rsidRDefault="0089388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46"/>
    <w:rsid w:val="00137A36"/>
    <w:rsid w:val="00173462"/>
    <w:rsid w:val="00195CAA"/>
    <w:rsid w:val="006902F1"/>
    <w:rsid w:val="007C330E"/>
    <w:rsid w:val="0089388F"/>
    <w:rsid w:val="008A3A46"/>
    <w:rsid w:val="008F60CD"/>
    <w:rsid w:val="00B44A9F"/>
    <w:rsid w:val="00D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7E148-4D35-4959-86A9-702B93C2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46"/>
  </w:style>
  <w:style w:type="paragraph" w:styleId="Ttulo1">
    <w:name w:val="heading 1"/>
    <w:basedOn w:val="Normal"/>
    <w:next w:val="Normal"/>
    <w:link w:val="Ttulo1Car"/>
    <w:uiPriority w:val="9"/>
    <w:qFormat/>
    <w:rsid w:val="008A3A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3A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8938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388F"/>
  </w:style>
  <w:style w:type="paragraph" w:styleId="Piedepgina">
    <w:name w:val="footer"/>
    <w:basedOn w:val="Normal"/>
    <w:link w:val="PiedepginaCar"/>
    <w:uiPriority w:val="99"/>
    <w:unhideWhenUsed/>
    <w:rsid w:val="008938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9B0945-0F30-401C-BA28-F6B1DFF42FB9}"/>
</file>

<file path=customXml/itemProps2.xml><?xml version="1.0" encoding="utf-8"?>
<ds:datastoreItem xmlns:ds="http://schemas.openxmlformats.org/officeDocument/2006/customXml" ds:itemID="{6BD1A9DD-7A82-4BA5-AB7C-E1CB6D7FB05C}"/>
</file>

<file path=customXml/itemProps3.xml><?xml version="1.0" encoding="utf-8"?>
<ds:datastoreItem xmlns:ds="http://schemas.openxmlformats.org/officeDocument/2006/customXml" ds:itemID="{21997650-A53D-40C4-9365-3A13DF1539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1099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2017-06-12T19:39:00Z</dcterms:created>
  <dcterms:modified xsi:type="dcterms:W3CDTF">2017-06-12T19:39:00Z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