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D6DD9" w14:textId="77777777" w:rsidR="00EB0059" w:rsidRDefault="00EB0059" w:rsidP="00EB0059">
      <w:pPr>
        <w:pStyle w:val="Body"/>
        <w:rPr>
          <w:b/>
          <w:bCs/>
          <w:sz w:val="22"/>
          <w:szCs w:val="22"/>
        </w:rPr>
      </w:pPr>
    </w:p>
    <w:p w14:paraId="727C077A" w14:textId="77777777" w:rsidR="00EB0059" w:rsidRDefault="00EB0059" w:rsidP="00EB0059">
      <w:pPr>
        <w:pStyle w:val="Body"/>
        <w:rPr>
          <w:sz w:val="22"/>
          <w:szCs w:val="22"/>
        </w:rPr>
      </w:pPr>
      <w:r w:rsidRPr="00EB0059">
        <w:rPr>
          <w:rFonts w:ascii="inherit" w:eastAsia="Times New Roman" w:hAnsi="inherit" w:cs="Courier New"/>
          <w:noProof/>
          <w:color w:val="212121"/>
          <w:sz w:val="20"/>
          <w:szCs w:val="20"/>
        </w:rPr>
        <w:drawing>
          <wp:anchor distT="0" distB="0" distL="114300" distR="114300" simplePos="0" relativeHeight="251659264" behindDoc="0" locked="0" layoutInCell="1" allowOverlap="1" wp14:anchorId="34199E18" wp14:editId="55D2D3B0">
            <wp:simplePos x="0" y="0"/>
            <wp:positionH relativeFrom="column">
              <wp:posOffset>0</wp:posOffset>
            </wp:positionH>
            <wp:positionV relativeFrom="paragraph">
              <wp:posOffset>-849630</wp:posOffset>
            </wp:positionV>
            <wp:extent cx="1371600" cy="728345"/>
            <wp:effectExtent l="0" t="0" r="0" b="0"/>
            <wp:wrapNone/>
            <wp:docPr id="1" name="Picture 1"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72834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2"/>
          <w:szCs w:val="22"/>
        </w:rPr>
        <w:t xml:space="preserve">Briefing Note to the Committee on Economic, Social and Cultural Rights, </w:t>
      </w:r>
      <w:r w:rsidRPr="00D454F5">
        <w:rPr>
          <w:b/>
          <w:bCs/>
          <w:sz w:val="22"/>
          <w:szCs w:val="22"/>
        </w:rPr>
        <w:t xml:space="preserve">prior to the adoption of the </w:t>
      </w:r>
      <w:r w:rsidRPr="00D454F5">
        <w:rPr>
          <w:b/>
          <w:sz w:val="22"/>
          <w:szCs w:val="22"/>
        </w:rPr>
        <w:t>List of Issues Prior to Reporting</w:t>
      </w:r>
    </w:p>
    <w:p w14:paraId="1B37D7DF" w14:textId="77777777" w:rsidR="00EB0059" w:rsidRDefault="00EB0059" w:rsidP="00EB0059">
      <w:pPr>
        <w:pStyle w:val="Body"/>
        <w:rPr>
          <w:sz w:val="22"/>
          <w:szCs w:val="22"/>
        </w:rPr>
      </w:pPr>
    </w:p>
    <w:p w14:paraId="486145ED" w14:textId="77777777" w:rsidR="00EB0059" w:rsidRDefault="00EB0059" w:rsidP="00EB0059">
      <w:pPr>
        <w:pStyle w:val="Body"/>
        <w:rPr>
          <w:sz w:val="22"/>
          <w:szCs w:val="22"/>
        </w:rPr>
      </w:pPr>
      <w:r>
        <w:rPr>
          <w:sz w:val="22"/>
          <w:szCs w:val="22"/>
        </w:rPr>
        <w:t>Ukraine climate mitigation and energy policy and its obligations under the International Covenant on Economic, Social and Cultural Rights.</w:t>
      </w:r>
    </w:p>
    <w:p w14:paraId="56C46C9D" w14:textId="77777777" w:rsidR="00EB0059" w:rsidRDefault="00EB0059" w:rsidP="00EB0059">
      <w:pPr>
        <w:pStyle w:val="Body"/>
        <w:pBdr>
          <w:bottom w:val="single" w:sz="6" w:space="1" w:color="auto"/>
        </w:pBdr>
        <w:rPr>
          <w:sz w:val="22"/>
          <w:szCs w:val="22"/>
        </w:rPr>
      </w:pPr>
    </w:p>
    <w:p w14:paraId="4887A2DE" w14:textId="77777777" w:rsidR="00EB0059" w:rsidRDefault="00EB0059" w:rsidP="00EB0059">
      <w:pPr>
        <w:pStyle w:val="Body"/>
        <w:rPr>
          <w:i/>
          <w:iCs/>
          <w:sz w:val="22"/>
          <w:szCs w:val="22"/>
        </w:rPr>
      </w:pPr>
    </w:p>
    <w:tbl>
      <w:tblPr>
        <w:tblW w:w="8516" w:type="dxa"/>
        <w:tblInd w:w="108" w:type="dxa"/>
        <w:shd w:val="clear" w:color="auto" w:fill="DBE5F1" w:themeFill="accent1" w:themeFillTint="33"/>
        <w:tblLayout w:type="fixed"/>
        <w:tblLook w:val="04A0" w:firstRow="1" w:lastRow="0" w:firstColumn="1" w:lastColumn="0" w:noHBand="0" w:noVBand="1"/>
      </w:tblPr>
      <w:tblGrid>
        <w:gridCol w:w="8516"/>
      </w:tblGrid>
      <w:tr w:rsidR="00EB0059" w14:paraId="3A5198E5" w14:textId="77777777" w:rsidTr="00FA244C">
        <w:trPr>
          <w:trHeight w:val="1561"/>
        </w:trPr>
        <w:tc>
          <w:tcPr>
            <w:tcW w:w="8516" w:type="dxa"/>
            <w:shd w:val="clear" w:color="auto" w:fill="DBE5F1" w:themeFill="accent1" w:themeFillTint="33"/>
            <w:tcMar>
              <w:top w:w="80" w:type="dxa"/>
              <w:left w:w="80" w:type="dxa"/>
              <w:bottom w:w="80" w:type="dxa"/>
              <w:right w:w="80" w:type="dxa"/>
            </w:tcMar>
          </w:tcPr>
          <w:p w14:paraId="06EA6DC3" w14:textId="50AE77CD" w:rsidR="00341F52" w:rsidRDefault="00050C77" w:rsidP="00050C77">
            <w:pPr>
              <w:pStyle w:val="Body"/>
              <w:spacing w:after="240"/>
              <w:rPr>
                <w:iCs/>
                <w:sz w:val="22"/>
                <w:szCs w:val="22"/>
                <w:u w:color="7F7F7F"/>
              </w:rPr>
            </w:pPr>
            <w:r w:rsidRPr="00050C77">
              <w:rPr>
                <w:iCs/>
                <w:sz w:val="22"/>
                <w:szCs w:val="22"/>
                <w:u w:color="7F7F7F"/>
              </w:rPr>
              <w:t xml:space="preserve">Given the scale of projected climate impacts in </w:t>
            </w:r>
            <w:r>
              <w:rPr>
                <w:iCs/>
                <w:sz w:val="22"/>
                <w:szCs w:val="22"/>
                <w:u w:color="7F7F7F"/>
              </w:rPr>
              <w:t>Ukraine</w:t>
            </w:r>
            <w:r w:rsidRPr="00050C77">
              <w:rPr>
                <w:iCs/>
                <w:sz w:val="22"/>
                <w:szCs w:val="22"/>
                <w:u w:color="7F7F7F"/>
              </w:rPr>
              <w:t xml:space="preserve"> and abroad and the predictability of these impacts on </w:t>
            </w:r>
            <w:r w:rsidR="00341F52">
              <w:rPr>
                <w:iCs/>
                <w:sz w:val="22"/>
                <w:szCs w:val="22"/>
                <w:u w:color="7F7F7F"/>
              </w:rPr>
              <w:t xml:space="preserve">economic, social and cultural rights, Ukraine’s obligations under the </w:t>
            </w:r>
            <w:r w:rsidR="00DD17AF">
              <w:rPr>
                <w:iCs/>
                <w:sz w:val="22"/>
                <w:szCs w:val="22"/>
                <w:u w:color="7F7F7F"/>
              </w:rPr>
              <w:t>Covenant require that it reduce</w:t>
            </w:r>
            <w:r w:rsidR="00341F52">
              <w:rPr>
                <w:iCs/>
                <w:sz w:val="22"/>
                <w:szCs w:val="22"/>
                <w:u w:color="7F7F7F"/>
              </w:rPr>
              <w:t xml:space="preserve"> emissions of greenhouse gases adequately. </w:t>
            </w:r>
            <w:r>
              <w:rPr>
                <w:iCs/>
                <w:sz w:val="22"/>
                <w:szCs w:val="22"/>
                <w:u w:color="7F7F7F"/>
              </w:rPr>
              <w:t>Ukraine</w:t>
            </w:r>
            <w:r w:rsidRPr="00050C77">
              <w:rPr>
                <w:iCs/>
                <w:sz w:val="22"/>
                <w:szCs w:val="22"/>
                <w:u w:color="7F7F7F"/>
              </w:rPr>
              <w:t xml:space="preserve"> fails to uphold its obligations under the Covenant as it has not enacted adequate </w:t>
            </w:r>
            <w:r w:rsidR="00341F52">
              <w:rPr>
                <w:iCs/>
                <w:sz w:val="22"/>
                <w:szCs w:val="22"/>
                <w:u w:color="7F7F7F"/>
              </w:rPr>
              <w:t xml:space="preserve">climate mitigation policies and has put forward a long-term development strategy that would imply a significant increase of emissions in stark </w:t>
            </w:r>
            <w:r w:rsidR="0024681D">
              <w:rPr>
                <w:iCs/>
                <w:sz w:val="22"/>
                <w:szCs w:val="22"/>
                <w:u w:color="7F7F7F"/>
              </w:rPr>
              <w:t>contraction with</w:t>
            </w:r>
            <w:r w:rsidR="00341F52">
              <w:rPr>
                <w:iCs/>
                <w:sz w:val="22"/>
                <w:szCs w:val="22"/>
                <w:u w:color="7F7F7F"/>
              </w:rPr>
              <w:t xml:space="preserve"> any recommendation </w:t>
            </w:r>
            <w:r w:rsidR="0024681D">
              <w:rPr>
                <w:iCs/>
                <w:sz w:val="22"/>
                <w:szCs w:val="22"/>
                <w:u w:color="7F7F7F"/>
              </w:rPr>
              <w:t>adopted</w:t>
            </w:r>
            <w:r w:rsidR="00341F52">
              <w:rPr>
                <w:iCs/>
                <w:sz w:val="22"/>
                <w:szCs w:val="22"/>
                <w:u w:color="7F7F7F"/>
              </w:rPr>
              <w:t xml:space="preserve"> by the Intergovernmental Panel on Climate Change</w:t>
            </w:r>
            <w:r w:rsidR="0024681D">
              <w:rPr>
                <w:iCs/>
                <w:sz w:val="22"/>
                <w:szCs w:val="22"/>
                <w:u w:color="7F7F7F"/>
              </w:rPr>
              <w:t xml:space="preserve"> (IPCC)</w:t>
            </w:r>
            <w:r w:rsidR="00341F52">
              <w:rPr>
                <w:iCs/>
                <w:sz w:val="22"/>
                <w:szCs w:val="22"/>
                <w:u w:color="7F7F7F"/>
              </w:rPr>
              <w:t xml:space="preserve">. </w:t>
            </w:r>
            <w:r w:rsidR="00CB2AE7">
              <w:rPr>
                <w:iCs/>
                <w:sz w:val="22"/>
                <w:szCs w:val="22"/>
                <w:u w:color="7F7F7F"/>
              </w:rPr>
              <w:t xml:space="preserve"> </w:t>
            </w:r>
            <w:r w:rsidR="0024681D">
              <w:rPr>
                <w:iCs/>
                <w:sz w:val="22"/>
                <w:szCs w:val="22"/>
                <w:u w:color="7F7F7F"/>
              </w:rPr>
              <w:t>In addition</w:t>
            </w:r>
            <w:r w:rsidR="00341F52">
              <w:rPr>
                <w:iCs/>
                <w:sz w:val="22"/>
                <w:szCs w:val="22"/>
                <w:u w:color="7F7F7F"/>
              </w:rPr>
              <w:t xml:space="preserve"> the government of Ukraine continues to subsidize coal extraction despite the fact that coal constitutes a very significant source of greenhouse gases emiss</w:t>
            </w:r>
            <w:r w:rsidR="0024681D">
              <w:rPr>
                <w:iCs/>
                <w:sz w:val="22"/>
                <w:szCs w:val="22"/>
                <w:u w:color="7F7F7F"/>
              </w:rPr>
              <w:t>ions. I</w:t>
            </w:r>
            <w:r w:rsidR="00341F52">
              <w:rPr>
                <w:iCs/>
                <w:sz w:val="22"/>
                <w:szCs w:val="22"/>
                <w:u w:color="7F7F7F"/>
              </w:rPr>
              <w:t>t has</w:t>
            </w:r>
            <w:r w:rsidR="0024681D">
              <w:rPr>
                <w:iCs/>
                <w:sz w:val="22"/>
                <w:szCs w:val="22"/>
                <w:u w:color="7F7F7F"/>
              </w:rPr>
              <w:t xml:space="preserve"> also</w:t>
            </w:r>
            <w:r w:rsidR="00341F52">
              <w:rPr>
                <w:iCs/>
                <w:sz w:val="22"/>
                <w:szCs w:val="22"/>
                <w:u w:color="7F7F7F"/>
              </w:rPr>
              <w:t xml:space="preserve"> failed</w:t>
            </w:r>
            <w:r w:rsidR="0024681D">
              <w:rPr>
                <w:iCs/>
                <w:sz w:val="22"/>
                <w:szCs w:val="22"/>
                <w:u w:color="7F7F7F"/>
              </w:rPr>
              <w:t xml:space="preserve"> so far</w:t>
            </w:r>
            <w:r w:rsidR="00341F52">
              <w:rPr>
                <w:iCs/>
                <w:sz w:val="22"/>
                <w:szCs w:val="22"/>
                <w:u w:color="7F7F7F"/>
              </w:rPr>
              <w:t xml:space="preserve"> to put forward measures and policies to guarantee a just transition of the work force. In this context, we urge the Committee to invite Ukraine to:</w:t>
            </w:r>
          </w:p>
          <w:p w14:paraId="1FF61827" w14:textId="0D6B14BD" w:rsidR="00EB0059" w:rsidRPr="00CB2AE7" w:rsidRDefault="00050C77" w:rsidP="00050C77">
            <w:pPr>
              <w:pStyle w:val="Body"/>
              <w:numPr>
                <w:ilvl w:val="0"/>
                <w:numId w:val="3"/>
              </w:numPr>
              <w:rPr>
                <w:b/>
                <w:sz w:val="22"/>
                <w:szCs w:val="22"/>
              </w:rPr>
            </w:pPr>
            <w:r w:rsidRPr="00CB2AE7">
              <w:rPr>
                <w:b/>
                <w:bCs/>
                <w:sz w:val="22"/>
                <w:szCs w:val="22"/>
              </w:rPr>
              <w:t xml:space="preserve">Provide information regarding its emissions reductions targets </w:t>
            </w:r>
            <w:r w:rsidR="00341F52" w:rsidRPr="00CB2AE7">
              <w:rPr>
                <w:b/>
                <w:bCs/>
                <w:sz w:val="22"/>
                <w:szCs w:val="22"/>
              </w:rPr>
              <w:t>and</w:t>
            </w:r>
            <w:r w:rsidRPr="00CB2AE7">
              <w:rPr>
                <w:b/>
                <w:bCs/>
                <w:sz w:val="22"/>
                <w:szCs w:val="22"/>
              </w:rPr>
              <w:t xml:space="preserve"> long-term low greenhouse gas</w:t>
            </w:r>
            <w:r w:rsidR="00341F52" w:rsidRPr="00CB2AE7">
              <w:rPr>
                <w:b/>
                <w:bCs/>
                <w:sz w:val="22"/>
                <w:szCs w:val="22"/>
              </w:rPr>
              <w:t xml:space="preserve"> emission development strategy</w:t>
            </w:r>
            <w:r w:rsidRPr="00CB2AE7">
              <w:rPr>
                <w:b/>
                <w:bCs/>
                <w:sz w:val="22"/>
                <w:szCs w:val="22"/>
              </w:rPr>
              <w:t xml:space="preserve">, how these targets </w:t>
            </w:r>
            <w:r w:rsidR="0024681D">
              <w:rPr>
                <w:b/>
                <w:bCs/>
                <w:sz w:val="22"/>
                <w:szCs w:val="22"/>
              </w:rPr>
              <w:t>are compatible with its duty to take action to advert dangerous climate change</w:t>
            </w:r>
            <w:r w:rsidRPr="00CB2AE7">
              <w:rPr>
                <w:b/>
                <w:bCs/>
                <w:sz w:val="22"/>
                <w:szCs w:val="22"/>
              </w:rPr>
              <w:t xml:space="preserve"> and the policies implemented to guarantee that domestic emissions are adequately reduced in line with scientific projections</w:t>
            </w:r>
            <w:r w:rsidR="0024681D">
              <w:rPr>
                <w:b/>
                <w:bCs/>
                <w:sz w:val="22"/>
                <w:szCs w:val="22"/>
              </w:rPr>
              <w:t xml:space="preserve"> such as those laid out by the Intergovernmental Panel on Climate Change</w:t>
            </w:r>
            <w:r w:rsidRPr="00CB2AE7">
              <w:rPr>
                <w:b/>
                <w:bCs/>
                <w:sz w:val="22"/>
                <w:szCs w:val="22"/>
              </w:rPr>
              <w:t>.</w:t>
            </w:r>
          </w:p>
          <w:p w14:paraId="056CCF19" w14:textId="50869CC9" w:rsidR="00050C77" w:rsidRPr="000F51A5" w:rsidRDefault="00050C77" w:rsidP="0024681D">
            <w:pPr>
              <w:pStyle w:val="Body"/>
              <w:numPr>
                <w:ilvl w:val="0"/>
                <w:numId w:val="3"/>
              </w:numPr>
              <w:rPr>
                <w:b/>
                <w:sz w:val="22"/>
                <w:szCs w:val="22"/>
              </w:rPr>
            </w:pPr>
            <w:r w:rsidRPr="00CB2AE7">
              <w:rPr>
                <w:b/>
                <w:sz w:val="22"/>
                <w:szCs w:val="22"/>
              </w:rPr>
              <w:t xml:space="preserve">Provide information regarding how the State Party </w:t>
            </w:r>
            <w:r w:rsidR="0024681D">
              <w:rPr>
                <w:b/>
                <w:sz w:val="22"/>
                <w:szCs w:val="22"/>
              </w:rPr>
              <w:t>is working to</w:t>
            </w:r>
            <w:r w:rsidRPr="00CB2AE7">
              <w:rPr>
                <w:b/>
                <w:sz w:val="22"/>
                <w:szCs w:val="22"/>
              </w:rPr>
              <w:t xml:space="preserve"> reduce the use of coal </w:t>
            </w:r>
            <w:r w:rsidR="008D6581" w:rsidRPr="00CB2AE7">
              <w:rPr>
                <w:b/>
                <w:sz w:val="22"/>
                <w:szCs w:val="22"/>
              </w:rPr>
              <w:t>in its energy supply so as to reduce emissions of greenhouse gases</w:t>
            </w:r>
            <w:r w:rsidR="0024681D">
              <w:rPr>
                <w:b/>
                <w:sz w:val="22"/>
                <w:szCs w:val="22"/>
              </w:rPr>
              <w:t xml:space="preserve"> from the energy sector</w:t>
            </w:r>
            <w:r w:rsidR="008D6581" w:rsidRPr="00CB2AE7">
              <w:rPr>
                <w:b/>
                <w:sz w:val="22"/>
                <w:szCs w:val="22"/>
              </w:rPr>
              <w:t xml:space="preserve"> effectively and what policies and measures are implemented to guarantee a just tra</w:t>
            </w:r>
            <w:r w:rsidR="00DD17AF" w:rsidRPr="00CB2AE7">
              <w:rPr>
                <w:b/>
                <w:sz w:val="22"/>
                <w:szCs w:val="22"/>
              </w:rPr>
              <w:t>nsition for the work force</w:t>
            </w:r>
            <w:r w:rsidR="008D6581" w:rsidRPr="00CB2AE7">
              <w:rPr>
                <w:b/>
                <w:sz w:val="22"/>
                <w:szCs w:val="22"/>
              </w:rPr>
              <w:t>.</w:t>
            </w:r>
          </w:p>
        </w:tc>
      </w:tr>
    </w:tbl>
    <w:p w14:paraId="6763667A" w14:textId="137EDC8D" w:rsidR="00EB0059" w:rsidRPr="00CB2AE7" w:rsidRDefault="003C0D8C" w:rsidP="003C0D8C">
      <w:pPr>
        <w:pStyle w:val="Heading4"/>
        <w:rPr>
          <w:b w:val="0"/>
          <w:sz w:val="22"/>
          <w:szCs w:val="22"/>
        </w:rPr>
      </w:pPr>
      <w:r w:rsidRPr="00CB2AE7">
        <w:rPr>
          <w:b w:val="0"/>
          <w:sz w:val="22"/>
          <w:szCs w:val="22"/>
        </w:rPr>
        <w:t>Emissions of greenhouse gases in Ukraine and current climate policies</w:t>
      </w:r>
    </w:p>
    <w:p w14:paraId="4D5FCD73" w14:textId="77777777" w:rsidR="00DD17AF" w:rsidRPr="00CB2AE7" w:rsidRDefault="00DD17AF" w:rsidP="00DD17AF">
      <w:pPr>
        <w:rPr>
          <w:sz w:val="22"/>
          <w:szCs w:val="22"/>
        </w:rPr>
      </w:pPr>
    </w:p>
    <w:p w14:paraId="4B78D226" w14:textId="373635C6" w:rsidR="00DD17AF" w:rsidRPr="00CB2AE7" w:rsidRDefault="0024681D" w:rsidP="00050C77">
      <w:pPr>
        <w:rPr>
          <w:sz w:val="22"/>
          <w:szCs w:val="22"/>
        </w:rPr>
      </w:pPr>
      <w:r>
        <w:rPr>
          <w:sz w:val="22"/>
          <w:szCs w:val="22"/>
        </w:rPr>
        <w:t>The emissions of g</w:t>
      </w:r>
      <w:r w:rsidR="00DD17AF" w:rsidRPr="00CB2AE7">
        <w:rPr>
          <w:sz w:val="22"/>
          <w:szCs w:val="22"/>
        </w:rPr>
        <w:t>reenhouse gases of Ukraine have decreased significantly during the 1990-2000 period as a consequence of the economic crisis that resulted from the collapse of the Soviet Union. Since 2000, the emissions of the country</w:t>
      </w:r>
      <w:r>
        <w:rPr>
          <w:sz w:val="22"/>
          <w:szCs w:val="22"/>
        </w:rPr>
        <w:t xml:space="preserve"> have however largely stagnated, which indicates </w:t>
      </w:r>
      <w:r w:rsidR="00DD17AF" w:rsidRPr="00CB2AE7">
        <w:rPr>
          <w:sz w:val="22"/>
          <w:szCs w:val="22"/>
        </w:rPr>
        <w:t>the absence of effective climate mitigation</w:t>
      </w:r>
      <w:r>
        <w:rPr>
          <w:sz w:val="22"/>
          <w:szCs w:val="22"/>
        </w:rPr>
        <w:t xml:space="preserve"> policies</w:t>
      </w:r>
      <w:r w:rsidR="00DD17AF" w:rsidRPr="00CB2AE7">
        <w:rPr>
          <w:sz w:val="22"/>
          <w:szCs w:val="22"/>
        </w:rPr>
        <w:t>.</w:t>
      </w:r>
    </w:p>
    <w:p w14:paraId="6DA2AA83" w14:textId="77777777" w:rsidR="00050C77" w:rsidRDefault="00050C77" w:rsidP="00DD17AF">
      <w:pPr>
        <w:shd w:val="clear" w:color="auto" w:fill="FFFFFF"/>
        <w:spacing w:before="100" w:beforeAutospacing="1" w:after="100" w:afterAutospacing="1"/>
        <w:jc w:val="center"/>
        <w:rPr>
          <w:rFonts w:ascii="Lucida Grande" w:eastAsia="Times New Roman" w:hAnsi="Lucida Grande" w:cs="Lucida Grande"/>
          <w:color w:val="333333"/>
          <w:sz w:val="17"/>
          <w:szCs w:val="17"/>
        </w:rPr>
      </w:pPr>
      <w:r>
        <w:rPr>
          <w:rFonts w:ascii="Lucida Grande" w:eastAsia="Times New Roman" w:hAnsi="Lucida Grande" w:cs="Lucida Grande"/>
          <w:noProof/>
          <w:color w:val="333333"/>
          <w:sz w:val="17"/>
          <w:szCs w:val="17"/>
        </w:rPr>
        <w:drawing>
          <wp:inline distT="0" distB="0" distL="0" distR="0" wp14:anchorId="4E39AA88" wp14:editId="1D2412CF">
            <wp:extent cx="4229100" cy="1860233"/>
            <wp:effectExtent l="0" t="0" r="0" b="0"/>
            <wp:docPr id="4" name="Picture 4" descr="Macintosh HD:Users:sebastienduyck:Desktop:Screen Shot 2018-10-12 at 18.0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ebastienduyck:Desktop:Screen Shot 2018-10-12 at 18.04.0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2151" cy="1861575"/>
                    </a:xfrm>
                    <a:prstGeom prst="rect">
                      <a:avLst/>
                    </a:prstGeom>
                    <a:noFill/>
                    <a:ln>
                      <a:noFill/>
                    </a:ln>
                  </pic:spPr>
                </pic:pic>
              </a:graphicData>
            </a:graphic>
          </wp:inline>
        </w:drawing>
      </w:r>
    </w:p>
    <w:p w14:paraId="3E993D20" w14:textId="3FF010F6" w:rsidR="00EB0059" w:rsidRDefault="00050C77" w:rsidP="00DC7B77">
      <w:pPr>
        <w:pStyle w:val="Caption"/>
      </w:pPr>
      <w:r>
        <w:t xml:space="preserve">Figure </w:t>
      </w:r>
      <w:r w:rsidR="00033CBA">
        <w:fldChar w:fldCharType="begin"/>
      </w:r>
      <w:r w:rsidR="00033CBA">
        <w:instrText xml:space="preserve"> SEQ Figure \* ARABIC </w:instrText>
      </w:r>
      <w:r w:rsidR="00033CBA">
        <w:fldChar w:fldCharType="separate"/>
      </w:r>
      <w:r>
        <w:rPr>
          <w:noProof/>
        </w:rPr>
        <w:t>1</w:t>
      </w:r>
      <w:r w:rsidR="00033CBA">
        <w:rPr>
          <w:noProof/>
        </w:rPr>
        <w:fldChar w:fldCharType="end"/>
      </w:r>
      <w:r>
        <w:t>: Emissions of Greenhouse Gases in Ukraine, 1990-2016 (Source: Ministry of Ecology and Natural Resources of Ukraine)</w:t>
      </w:r>
    </w:p>
    <w:p w14:paraId="41030C40" w14:textId="581FACCF" w:rsidR="008D6581" w:rsidRPr="00CB2AE7" w:rsidRDefault="00DC7B77" w:rsidP="00DD0896">
      <w:pPr>
        <w:rPr>
          <w:rStyle w:val="FootnoteReference"/>
          <w:bCs/>
          <w:sz w:val="22"/>
          <w:szCs w:val="22"/>
        </w:rPr>
      </w:pPr>
      <w:r w:rsidRPr="00CB2AE7">
        <w:rPr>
          <w:sz w:val="22"/>
          <w:szCs w:val="22"/>
        </w:rPr>
        <w:lastRenderedPageBreak/>
        <w:t>The largest share of domestic emissions of greenhouse gases in Ukraine resul</w:t>
      </w:r>
      <w:r w:rsidR="00DD0896" w:rsidRPr="00CB2AE7">
        <w:rPr>
          <w:sz w:val="22"/>
          <w:szCs w:val="22"/>
        </w:rPr>
        <w:t>ts from the energy sector. This share remains comparatively high partly due to public policies. While other countries have committed to phasing out coal as soon as possible in order to cut emissions of greenhouse gases,</w:t>
      </w:r>
      <w:r w:rsidR="00844D13" w:rsidRPr="00CB2AE7">
        <w:rPr>
          <w:rStyle w:val="FootnoteReference"/>
          <w:sz w:val="22"/>
          <w:szCs w:val="22"/>
        </w:rPr>
        <w:footnoteReference w:id="1"/>
      </w:r>
      <w:r w:rsidR="00DD0896" w:rsidRPr="00CB2AE7">
        <w:rPr>
          <w:sz w:val="22"/>
          <w:szCs w:val="22"/>
        </w:rPr>
        <w:t xml:space="preserve"> Ukraine supports the coal sector, including through public</w:t>
      </w:r>
      <w:r w:rsidR="0024681D">
        <w:rPr>
          <w:sz w:val="22"/>
          <w:szCs w:val="22"/>
        </w:rPr>
        <w:t xml:space="preserve"> subsidies and state-owned coal </w:t>
      </w:r>
      <w:r w:rsidR="00DD0896" w:rsidRPr="00CB2AE7">
        <w:rPr>
          <w:sz w:val="22"/>
          <w:szCs w:val="22"/>
        </w:rPr>
        <w:t>mines.</w:t>
      </w:r>
      <w:r w:rsidR="00065DB6" w:rsidRPr="00CB2AE7">
        <w:rPr>
          <w:rStyle w:val="FootnoteReference"/>
          <w:sz w:val="22"/>
          <w:szCs w:val="22"/>
        </w:rPr>
        <w:footnoteReference w:id="2"/>
      </w:r>
      <w:r w:rsidR="00DD0896" w:rsidRPr="00CB2AE7">
        <w:rPr>
          <w:sz w:val="22"/>
          <w:szCs w:val="22"/>
        </w:rPr>
        <w:t xml:space="preserve"> </w:t>
      </w:r>
      <w:r w:rsidR="00844D13" w:rsidRPr="00CB2AE7">
        <w:rPr>
          <w:sz w:val="22"/>
          <w:szCs w:val="22"/>
        </w:rPr>
        <w:t xml:space="preserve">Such </w:t>
      </w:r>
      <w:r w:rsidR="0024681D">
        <w:rPr>
          <w:sz w:val="22"/>
          <w:szCs w:val="22"/>
        </w:rPr>
        <w:t>measures undermine</w:t>
      </w:r>
      <w:r w:rsidR="00844D13" w:rsidRPr="00CB2AE7">
        <w:rPr>
          <w:sz w:val="22"/>
          <w:szCs w:val="22"/>
        </w:rPr>
        <w:t xml:space="preserve"> </w:t>
      </w:r>
      <w:r w:rsidR="0024681D">
        <w:rPr>
          <w:sz w:val="22"/>
          <w:szCs w:val="22"/>
        </w:rPr>
        <w:t>global efforts seeking to prevent the most dangerous levels of warming. T</w:t>
      </w:r>
      <w:r w:rsidR="00844D13" w:rsidRPr="00CB2AE7">
        <w:rPr>
          <w:sz w:val="22"/>
          <w:szCs w:val="22"/>
        </w:rPr>
        <w:t>he Intergovernmental Panel on Climate Change</w:t>
      </w:r>
      <w:r w:rsidR="0024681D">
        <w:rPr>
          <w:sz w:val="22"/>
          <w:szCs w:val="22"/>
        </w:rPr>
        <w:t xml:space="preserve"> (IPCC)</w:t>
      </w:r>
      <w:r w:rsidR="00844D13" w:rsidRPr="00CB2AE7">
        <w:rPr>
          <w:sz w:val="22"/>
          <w:szCs w:val="22"/>
        </w:rPr>
        <w:t xml:space="preserve"> has highlighted that drastically reducing coal consumption phasing out coal is an imperative to maintain temperatures below the most dangerous thresholds</w:t>
      </w:r>
      <w:r w:rsidR="00844D13" w:rsidRPr="004B3B2C">
        <w:rPr>
          <w:sz w:val="22"/>
          <w:szCs w:val="22"/>
        </w:rPr>
        <w:t>.</w:t>
      </w:r>
      <w:r w:rsidR="008D6581" w:rsidRPr="004B3B2C">
        <w:rPr>
          <w:rStyle w:val="FootnoteReference"/>
          <w:bCs/>
          <w:sz w:val="22"/>
          <w:szCs w:val="22"/>
        </w:rPr>
        <w:t xml:space="preserve"> </w:t>
      </w:r>
      <w:r w:rsidR="008D6581" w:rsidRPr="004B3B2C">
        <w:rPr>
          <w:rStyle w:val="FootnoteReference"/>
          <w:bCs/>
          <w:sz w:val="22"/>
          <w:szCs w:val="22"/>
        </w:rPr>
        <w:footnoteReference w:id="3"/>
      </w:r>
      <w:r w:rsidR="008D6581" w:rsidRPr="004B3B2C">
        <w:rPr>
          <w:rStyle w:val="FootnoteReference"/>
          <w:bCs/>
          <w:sz w:val="22"/>
          <w:szCs w:val="22"/>
        </w:rPr>
        <w:t xml:space="preserve"> </w:t>
      </w:r>
      <w:r w:rsidR="008D6581" w:rsidRPr="004B3B2C">
        <w:rPr>
          <w:bCs/>
          <w:sz w:val="22"/>
          <w:szCs w:val="22"/>
        </w:rPr>
        <w:t xml:space="preserve">CESCR has recognized the importance of decreasing coal extraction and consumption in </w:t>
      </w:r>
      <w:r w:rsidR="004B3B2C" w:rsidRPr="004B3B2C">
        <w:rPr>
          <w:bCs/>
          <w:sz w:val="22"/>
          <w:szCs w:val="22"/>
        </w:rPr>
        <w:t>order to prevent climate-induced impacts on human rights.</w:t>
      </w:r>
      <w:r w:rsidR="004B3B2C" w:rsidRPr="004B3B2C">
        <w:rPr>
          <w:rStyle w:val="FootnoteReference"/>
          <w:bCs/>
          <w:sz w:val="22"/>
          <w:szCs w:val="22"/>
        </w:rPr>
        <w:footnoteReference w:id="4"/>
      </w:r>
      <w:r w:rsidR="004B3B2C">
        <w:rPr>
          <w:bCs/>
          <w:sz w:val="22"/>
          <w:szCs w:val="22"/>
        </w:rPr>
        <w:t xml:space="preserve"> CEDAW and CRC have also reached similar conclusions when monitoring the fulfillment of obligations under their respective instruments.</w:t>
      </w:r>
      <w:r w:rsidR="004B3B2C">
        <w:rPr>
          <w:rStyle w:val="FootnoteReference"/>
          <w:bCs/>
          <w:sz w:val="22"/>
          <w:szCs w:val="22"/>
        </w:rPr>
        <w:footnoteReference w:id="5"/>
      </w:r>
    </w:p>
    <w:p w14:paraId="50DEBCC8" w14:textId="77777777" w:rsidR="00DD0896" w:rsidRDefault="00DD0896" w:rsidP="00DD0896"/>
    <w:p w14:paraId="50641CB0" w14:textId="592F1D41" w:rsidR="00DD0896" w:rsidRDefault="00DD0896" w:rsidP="00DC7B77">
      <w:r>
        <w:rPr>
          <w:noProof/>
        </w:rPr>
        <w:drawing>
          <wp:inline distT="0" distB="0" distL="0" distR="0" wp14:anchorId="35B647C7" wp14:editId="292EF306">
            <wp:extent cx="5264785" cy="2784475"/>
            <wp:effectExtent l="0" t="0" r="0" b="9525"/>
            <wp:docPr id="5" name="Picture 5" descr="Macintosh HD:Users:sebastienduyck:Desktop:Screen Shot 2018-10-12 at 18.4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ebastienduyck:Desktop:Screen Shot 2018-10-12 at 18.47.32.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14104"/>
                    <a:stretch/>
                  </pic:blipFill>
                  <pic:spPr bwMode="auto">
                    <a:xfrm>
                      <a:off x="0" y="0"/>
                      <a:ext cx="5264785" cy="2784475"/>
                    </a:xfrm>
                    <a:prstGeom prst="rect">
                      <a:avLst/>
                    </a:prstGeom>
                    <a:noFill/>
                    <a:ln>
                      <a:noFill/>
                    </a:ln>
                    <a:extLst>
                      <a:ext uri="{53640926-AAD7-44d8-BBD7-CCE9431645EC}">
                        <a14:shadowObscured xmlns:a14="http://schemas.microsoft.com/office/drawing/2010/main"/>
                      </a:ext>
                    </a:extLst>
                  </pic:spPr>
                </pic:pic>
              </a:graphicData>
            </a:graphic>
          </wp:inline>
        </w:drawing>
      </w:r>
    </w:p>
    <w:p w14:paraId="0535B916" w14:textId="41C8BC3C" w:rsidR="00065DB6" w:rsidRDefault="00065DB6" w:rsidP="00065DB6">
      <w:pPr>
        <w:pStyle w:val="Caption"/>
      </w:pPr>
      <w:r>
        <w:t>Figure 2: Breakdown of sources in the total primary energy supply of Ukraine , 2000-2016 (Source: International Energy Agency)</w:t>
      </w:r>
    </w:p>
    <w:p w14:paraId="37CC17F2" w14:textId="6A393306" w:rsidR="00065DB6" w:rsidRPr="00CB2AE7" w:rsidRDefault="0024681D" w:rsidP="00065DB6">
      <w:pPr>
        <w:rPr>
          <w:sz w:val="22"/>
          <w:szCs w:val="22"/>
        </w:rPr>
      </w:pPr>
      <w:r>
        <w:rPr>
          <w:sz w:val="22"/>
          <w:szCs w:val="22"/>
        </w:rPr>
        <w:t xml:space="preserve">While many coal </w:t>
      </w:r>
      <w:r w:rsidR="00065DB6" w:rsidRPr="00CB2AE7">
        <w:rPr>
          <w:sz w:val="22"/>
          <w:szCs w:val="22"/>
        </w:rPr>
        <w:t>mines would be unprofitable without public subsidies, as demo</w:t>
      </w:r>
      <w:r>
        <w:rPr>
          <w:sz w:val="22"/>
          <w:szCs w:val="22"/>
        </w:rPr>
        <w:t xml:space="preserve">nstrated by the failure of coal </w:t>
      </w:r>
      <w:r w:rsidR="00065DB6" w:rsidRPr="00CB2AE7">
        <w:rPr>
          <w:sz w:val="22"/>
          <w:szCs w:val="22"/>
        </w:rPr>
        <w:t xml:space="preserve">mines to pay their employees when the government temporarily suspended subsidies in 2015, the government has not </w:t>
      </w:r>
      <w:r>
        <w:rPr>
          <w:sz w:val="22"/>
          <w:szCs w:val="22"/>
        </w:rPr>
        <w:t xml:space="preserve">yet </w:t>
      </w:r>
      <w:r w:rsidR="00065DB6" w:rsidRPr="00CB2AE7">
        <w:rPr>
          <w:sz w:val="22"/>
          <w:szCs w:val="22"/>
        </w:rPr>
        <w:t xml:space="preserve">developed any </w:t>
      </w:r>
      <w:r>
        <w:rPr>
          <w:sz w:val="22"/>
          <w:szCs w:val="22"/>
        </w:rPr>
        <w:t xml:space="preserve">comprehensive </w:t>
      </w:r>
      <w:r w:rsidR="00065DB6" w:rsidRPr="00CB2AE7">
        <w:rPr>
          <w:sz w:val="22"/>
          <w:szCs w:val="22"/>
        </w:rPr>
        <w:t xml:space="preserve">strategy to manage the closing of the mines and to ensure a just transition for miners and communities are accompanied. On the contrary, the government continues to communicate publically its support for coal mining and its intention to increase </w:t>
      </w:r>
      <w:r>
        <w:rPr>
          <w:sz w:val="22"/>
          <w:szCs w:val="22"/>
        </w:rPr>
        <w:t xml:space="preserve">coal </w:t>
      </w:r>
      <w:r w:rsidR="00065DB6" w:rsidRPr="00CB2AE7">
        <w:rPr>
          <w:sz w:val="22"/>
          <w:szCs w:val="22"/>
        </w:rPr>
        <w:t>production in coming years.</w:t>
      </w:r>
      <w:r w:rsidR="00432CAC" w:rsidRPr="00432CAC">
        <w:rPr>
          <w:rStyle w:val="FootnoteReference"/>
          <w:sz w:val="22"/>
          <w:szCs w:val="22"/>
        </w:rPr>
        <w:t xml:space="preserve"> </w:t>
      </w:r>
      <w:r w:rsidR="00432CAC" w:rsidRPr="00432CAC">
        <w:rPr>
          <w:rStyle w:val="FootnoteReference"/>
          <w:sz w:val="22"/>
          <w:szCs w:val="22"/>
        </w:rPr>
        <w:footnoteReference w:id="6"/>
      </w:r>
    </w:p>
    <w:p w14:paraId="602A1027" w14:textId="77777777" w:rsidR="00065DB6" w:rsidRPr="00CB2AE7" w:rsidRDefault="00065DB6" w:rsidP="00065DB6">
      <w:pPr>
        <w:rPr>
          <w:sz w:val="22"/>
          <w:szCs w:val="22"/>
        </w:rPr>
      </w:pPr>
    </w:p>
    <w:p w14:paraId="4FA07917" w14:textId="66B9D2B7" w:rsidR="003C0D8C" w:rsidRPr="00CB2AE7" w:rsidRDefault="00065DB6" w:rsidP="003C0D8C">
      <w:pPr>
        <w:rPr>
          <w:sz w:val="22"/>
          <w:szCs w:val="22"/>
        </w:rPr>
      </w:pPr>
      <w:r w:rsidRPr="00CB2AE7">
        <w:rPr>
          <w:sz w:val="22"/>
          <w:szCs w:val="22"/>
        </w:rPr>
        <w:t>This absence of policy to phase out coal and ensure a just transition is not only inadequate from the perspective of climate change</w:t>
      </w:r>
      <w:r w:rsidR="0024681D">
        <w:rPr>
          <w:sz w:val="22"/>
          <w:szCs w:val="22"/>
        </w:rPr>
        <w:t xml:space="preserve"> and related human rights obligations</w:t>
      </w:r>
      <w:r w:rsidRPr="00CB2AE7">
        <w:rPr>
          <w:sz w:val="22"/>
          <w:szCs w:val="22"/>
        </w:rPr>
        <w:t>, but it also undermine social and economic rights of the work force involved in the mining industry.</w:t>
      </w:r>
    </w:p>
    <w:p w14:paraId="4BA16C2F" w14:textId="0839FCFE" w:rsidR="003C0D8C" w:rsidRPr="00CB2AE7" w:rsidRDefault="003C0D8C" w:rsidP="003C0D8C">
      <w:pPr>
        <w:pStyle w:val="Heading4"/>
        <w:rPr>
          <w:b w:val="0"/>
          <w:sz w:val="22"/>
          <w:szCs w:val="22"/>
        </w:rPr>
      </w:pPr>
      <w:r w:rsidRPr="00CB2AE7">
        <w:rPr>
          <w:b w:val="0"/>
          <w:sz w:val="22"/>
          <w:szCs w:val="22"/>
        </w:rPr>
        <w:t>Climate policy objectives and emissions reduction targets</w:t>
      </w:r>
    </w:p>
    <w:p w14:paraId="56EB6A6C" w14:textId="21A08265" w:rsidR="003C0D8C" w:rsidRPr="006C280A" w:rsidRDefault="0024681D" w:rsidP="006C280A">
      <w:pPr>
        <w:shd w:val="clear" w:color="auto" w:fill="FFFFFF"/>
        <w:spacing w:before="100" w:beforeAutospacing="1" w:after="100" w:afterAutospacing="1"/>
        <w:rPr>
          <w:bCs/>
          <w:sz w:val="22"/>
          <w:szCs w:val="22"/>
        </w:rPr>
      </w:pPr>
      <w:r>
        <w:rPr>
          <w:sz w:val="22"/>
          <w:szCs w:val="22"/>
        </w:rPr>
        <w:t xml:space="preserve">The mid and long term climate objectives of Ukraine are defined into documents submitted to the UN Framework Convention on Climate Change under the Paris Agreement. </w:t>
      </w:r>
      <w:r w:rsidR="006C280A">
        <w:rPr>
          <w:sz w:val="22"/>
          <w:szCs w:val="22"/>
        </w:rPr>
        <w:t>Ukraine has submitted a Nationally Determined Contribution laying out the level of its mitigation ambition for 2030, indicating that Ukraine’s emissions should not exceed in 2030 60% of their 1990 levels.</w:t>
      </w:r>
      <w:r w:rsidR="006C280A">
        <w:rPr>
          <w:rStyle w:val="FootnoteReference"/>
          <w:sz w:val="22"/>
          <w:szCs w:val="22"/>
        </w:rPr>
        <w:footnoteReference w:id="7"/>
      </w:r>
      <w:r w:rsidR="006C280A">
        <w:rPr>
          <w:sz w:val="22"/>
          <w:szCs w:val="22"/>
        </w:rPr>
        <w:t xml:space="preserve"> Additionally, Ukraine also submitted a </w:t>
      </w:r>
      <w:r w:rsidR="006C280A" w:rsidRPr="00432CAC">
        <w:rPr>
          <w:bCs/>
          <w:sz w:val="22"/>
          <w:szCs w:val="22"/>
        </w:rPr>
        <w:t>long-term low greenhouse gas emission development strategy.</w:t>
      </w:r>
      <w:r w:rsidR="006C280A" w:rsidRPr="00432CAC">
        <w:rPr>
          <w:rStyle w:val="FootnoteReference"/>
          <w:bCs/>
          <w:sz w:val="22"/>
          <w:szCs w:val="22"/>
        </w:rPr>
        <w:footnoteReference w:id="8"/>
      </w:r>
      <w:r w:rsidR="006C280A">
        <w:rPr>
          <w:bCs/>
          <w:sz w:val="22"/>
          <w:szCs w:val="22"/>
        </w:rPr>
        <w:t xml:space="preserve"> This document contains several scenario with different emission pathways. Among these, even the most ambitious scenario would be equivalent to stabilizing emissions by mid-century at levels similar to those of achieved today. These scenario thereby fail to project a pathway towards the low-carbon development in a manner that would uphold Ukraine’s responsibility to mitigate climate change adequately and to progress towards a full decarbonization of the economy sometime after 2050. </w:t>
      </w:r>
    </w:p>
    <w:p w14:paraId="64B79636" w14:textId="77777777" w:rsidR="00D71714" w:rsidRDefault="00FA244C">
      <w:r>
        <w:rPr>
          <w:noProof/>
        </w:rPr>
        <w:drawing>
          <wp:inline distT="0" distB="0" distL="0" distR="0" wp14:anchorId="17F7D137" wp14:editId="4EA9D0B7">
            <wp:extent cx="5268179" cy="2059372"/>
            <wp:effectExtent l="0" t="0" r="0" b="0"/>
            <wp:docPr id="3" name="Picture 3" descr="Macintosh HD:Users:sebastienduyck:Desktop:Screen Shot 2018-10-12 at 17.5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ebastienduyck:Desktop:Screen Shot 2018-10-12 at 17.58.16.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4871" b="8282"/>
                    <a:stretch/>
                  </pic:blipFill>
                  <pic:spPr bwMode="auto">
                    <a:xfrm>
                      <a:off x="0" y="0"/>
                      <a:ext cx="5269230" cy="2059783"/>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14:paraId="720A8E19" w14:textId="77777777" w:rsidR="00FA244C" w:rsidRPr="00EB0059" w:rsidRDefault="00FA244C" w:rsidP="00FA244C">
      <w:pPr>
        <w:pStyle w:val="Caption"/>
        <w:rPr>
          <w:rFonts w:ascii="Lucida Grande" w:eastAsia="Times New Roman" w:hAnsi="Lucida Grande" w:cs="Lucida Grande"/>
          <w:color w:val="333333"/>
          <w:sz w:val="17"/>
          <w:szCs w:val="17"/>
        </w:rPr>
      </w:pPr>
      <w:r>
        <w:t xml:space="preserve">Figure </w:t>
      </w:r>
      <w:r w:rsidR="00033CBA">
        <w:fldChar w:fldCharType="begin"/>
      </w:r>
      <w:r w:rsidR="00033CBA">
        <w:instrText xml:space="preserve"> SEQ Figure \* ARABIC </w:instrText>
      </w:r>
      <w:r w:rsidR="00033CBA">
        <w:fldChar w:fldCharType="separate"/>
      </w:r>
      <w:r>
        <w:rPr>
          <w:noProof/>
        </w:rPr>
        <w:t>2</w:t>
      </w:r>
      <w:r w:rsidR="00033CBA">
        <w:rPr>
          <w:noProof/>
        </w:rPr>
        <w:fldChar w:fldCharType="end"/>
      </w:r>
      <w:r>
        <w:t xml:space="preserve">: Projected emissions pathways and </w:t>
      </w:r>
      <w:r w:rsidR="00D67EFB">
        <w:t>emission targets of Ukraine</w:t>
      </w:r>
      <w:r>
        <w:t xml:space="preserve"> (Source: </w:t>
      </w:r>
      <w:r w:rsidR="00D67EFB">
        <w:t>Climate Action Tracker</w:t>
      </w:r>
      <w:r>
        <w:t>)</w:t>
      </w:r>
    </w:p>
    <w:p w14:paraId="25B72167" w14:textId="7A2C00E2" w:rsidR="006C280A" w:rsidRPr="00525C4F" w:rsidRDefault="006C280A" w:rsidP="006C280A">
      <w:pPr>
        <w:shd w:val="clear" w:color="auto" w:fill="FFFFFF"/>
        <w:spacing w:before="100" w:beforeAutospacing="1" w:after="100" w:afterAutospacing="1"/>
        <w:rPr>
          <w:sz w:val="22"/>
          <w:szCs w:val="22"/>
        </w:rPr>
      </w:pPr>
      <w:r>
        <w:rPr>
          <w:sz w:val="22"/>
          <w:szCs w:val="22"/>
        </w:rPr>
        <w:t xml:space="preserve">Consequently, the </w:t>
      </w:r>
      <w:r w:rsidRPr="006C280A">
        <w:rPr>
          <w:sz w:val="22"/>
          <w:szCs w:val="22"/>
        </w:rPr>
        <w:t>independent scientific analysis</w:t>
      </w:r>
      <w:r w:rsidR="00525C4F">
        <w:rPr>
          <w:sz w:val="22"/>
          <w:szCs w:val="22"/>
        </w:rPr>
        <w:t xml:space="preserve"> </w:t>
      </w:r>
      <w:r>
        <w:rPr>
          <w:sz w:val="22"/>
          <w:szCs w:val="22"/>
        </w:rPr>
        <w:t>provided by “Climate Action Tracker” suggests that Ukraine’s current p</w:t>
      </w:r>
      <w:r w:rsidR="00525C4F">
        <w:rPr>
          <w:sz w:val="22"/>
          <w:szCs w:val="22"/>
        </w:rPr>
        <w:t>olicies as well as mid and long-</w:t>
      </w:r>
      <w:r>
        <w:rPr>
          <w:sz w:val="22"/>
          <w:szCs w:val="22"/>
        </w:rPr>
        <w:t>term emission reductions targets are grossly insufficient.</w:t>
      </w:r>
      <w:r w:rsidR="00525C4F">
        <w:rPr>
          <w:sz w:val="22"/>
          <w:szCs w:val="22"/>
        </w:rPr>
        <w:t xml:space="preserve"> </w:t>
      </w:r>
      <w:r>
        <w:rPr>
          <w:sz w:val="22"/>
          <w:szCs w:val="22"/>
        </w:rPr>
        <w:t>Alternative studies suggest that achieving a deep decarbonization in Ukraine by mid-century is feasible if adequate frameworks and measures are implemented, for instance to shift to renewable energy sources.</w:t>
      </w:r>
      <w:r>
        <w:rPr>
          <w:rStyle w:val="FootnoteReference"/>
          <w:sz w:val="22"/>
          <w:szCs w:val="22"/>
        </w:rPr>
        <w:footnoteReference w:id="9"/>
      </w:r>
    </w:p>
    <w:p w14:paraId="19FA5849" w14:textId="3B67B23B" w:rsidR="00FA244C" w:rsidRDefault="00033CBA" w:rsidP="00033CBA">
      <w:pPr>
        <w:pStyle w:val="Body"/>
        <w:spacing w:after="240"/>
      </w:pPr>
      <w:r>
        <w:rPr>
          <w:color w:val="7F7F7F"/>
          <w:sz w:val="22"/>
          <w:szCs w:val="22"/>
          <w:u w:color="7F7F7F"/>
        </w:rPr>
        <w:t xml:space="preserve">This short briefing note was prepared by the </w:t>
      </w:r>
      <w:r>
        <w:rPr>
          <w:rStyle w:val="Link"/>
          <w:sz w:val="22"/>
          <w:szCs w:val="22"/>
        </w:rPr>
        <w:t>Center for International Environmental Law (CIEL) in cooperation with partners in the country under review</w:t>
      </w:r>
      <w:r>
        <w:rPr>
          <w:color w:val="7F7F7F"/>
          <w:sz w:val="22"/>
          <w:szCs w:val="22"/>
          <w:u w:color="7F7F7F"/>
        </w:rPr>
        <w:t>. Please do not hesitate to contact us for any additional information: S</w:t>
      </w:r>
      <w:r>
        <w:rPr>
          <w:color w:val="7F7F7F"/>
          <w:sz w:val="22"/>
          <w:szCs w:val="22"/>
          <w:u w:color="7F7F7F"/>
          <w:lang w:val="fr-FR"/>
        </w:rPr>
        <w:t>é</w:t>
      </w:r>
      <w:r>
        <w:rPr>
          <w:color w:val="7F7F7F"/>
          <w:sz w:val="22"/>
          <w:szCs w:val="22"/>
          <w:u w:color="7F7F7F"/>
          <w:lang w:val="nl-NL"/>
        </w:rPr>
        <w:t>bastien Duyck</w:t>
      </w:r>
      <w:r>
        <w:rPr>
          <w:sz w:val="22"/>
          <w:szCs w:val="22"/>
        </w:rPr>
        <w:t xml:space="preserve"> </w:t>
      </w:r>
      <w:hyperlink r:id="rId12" w:history="1">
        <w:r>
          <w:rPr>
            <w:rStyle w:val="Link"/>
            <w:sz w:val="22"/>
            <w:szCs w:val="22"/>
          </w:rPr>
          <w:t>sduyck@ciel.org</w:t>
        </w:r>
      </w:hyperlink>
      <w:r>
        <w:rPr>
          <w:sz w:val="22"/>
          <w:szCs w:val="22"/>
        </w:rPr>
        <w:t xml:space="preserve"> </w:t>
      </w:r>
      <w:r>
        <w:rPr>
          <w:color w:val="7F7F7F"/>
          <w:sz w:val="22"/>
          <w:szCs w:val="22"/>
          <w:u w:color="7F7F7F"/>
        </w:rPr>
        <w:t>(+41786966362</w:t>
      </w:r>
      <w:r>
        <w:rPr>
          <w:color w:val="7F7F7F"/>
          <w:sz w:val="22"/>
          <w:szCs w:val="22"/>
          <w:u w:color="7F7F7F"/>
        </w:rPr>
        <w:t>)</w:t>
      </w:r>
    </w:p>
    <w:sectPr w:rsidR="00FA244C" w:rsidSect="00E73347">
      <w:footerReference w:type="even" r:id="rId13"/>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B1AA3D" w14:textId="77777777" w:rsidR="006C280A" w:rsidRDefault="006C280A" w:rsidP="003C0D8C">
      <w:r>
        <w:separator/>
      </w:r>
    </w:p>
  </w:endnote>
  <w:endnote w:type="continuationSeparator" w:id="0">
    <w:p w14:paraId="055F97DD" w14:textId="77777777" w:rsidR="006C280A" w:rsidRDefault="006C280A" w:rsidP="003C0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5AD31" w14:textId="77777777" w:rsidR="006C280A" w:rsidRDefault="006C280A" w:rsidP="00432C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FF8D8A" w14:textId="77777777" w:rsidR="006C280A" w:rsidRDefault="006C280A" w:rsidP="00432CA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4D2EF" w14:textId="77777777" w:rsidR="006C280A" w:rsidRPr="00432CAC" w:rsidRDefault="006C280A" w:rsidP="00432CAC">
    <w:pPr>
      <w:pStyle w:val="Footer"/>
      <w:framePr w:wrap="around" w:vAnchor="text" w:hAnchor="margin" w:xAlign="right" w:y="1"/>
      <w:rPr>
        <w:rStyle w:val="PageNumber"/>
        <w:color w:val="7F7F7F" w:themeColor="text1" w:themeTint="80"/>
      </w:rPr>
    </w:pPr>
    <w:r w:rsidRPr="00432CAC">
      <w:rPr>
        <w:rStyle w:val="PageNumber"/>
        <w:color w:val="7F7F7F" w:themeColor="text1" w:themeTint="80"/>
      </w:rPr>
      <w:fldChar w:fldCharType="begin"/>
    </w:r>
    <w:r w:rsidRPr="00432CAC">
      <w:rPr>
        <w:rStyle w:val="PageNumber"/>
        <w:color w:val="7F7F7F" w:themeColor="text1" w:themeTint="80"/>
      </w:rPr>
      <w:instrText xml:space="preserve">PAGE  </w:instrText>
    </w:r>
    <w:r w:rsidRPr="00432CAC">
      <w:rPr>
        <w:rStyle w:val="PageNumber"/>
        <w:color w:val="7F7F7F" w:themeColor="text1" w:themeTint="80"/>
      </w:rPr>
      <w:fldChar w:fldCharType="separate"/>
    </w:r>
    <w:r w:rsidR="00033CBA">
      <w:rPr>
        <w:rStyle w:val="PageNumber"/>
        <w:noProof/>
        <w:color w:val="7F7F7F" w:themeColor="text1" w:themeTint="80"/>
      </w:rPr>
      <w:t>1</w:t>
    </w:r>
    <w:r w:rsidRPr="00432CAC">
      <w:rPr>
        <w:rStyle w:val="PageNumber"/>
        <w:color w:val="7F7F7F" w:themeColor="text1" w:themeTint="80"/>
      </w:rPr>
      <w:fldChar w:fldCharType="end"/>
    </w:r>
  </w:p>
  <w:p w14:paraId="52DAB23E" w14:textId="77777777" w:rsidR="006C280A" w:rsidRDefault="006C280A" w:rsidP="00432CA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C6158" w14:textId="77777777" w:rsidR="006C280A" w:rsidRDefault="006C280A" w:rsidP="003C0D8C">
      <w:r>
        <w:separator/>
      </w:r>
    </w:p>
  </w:footnote>
  <w:footnote w:type="continuationSeparator" w:id="0">
    <w:p w14:paraId="7F23737C" w14:textId="77777777" w:rsidR="006C280A" w:rsidRDefault="006C280A" w:rsidP="003C0D8C">
      <w:r>
        <w:continuationSeparator/>
      </w:r>
    </w:p>
  </w:footnote>
  <w:footnote w:id="1">
    <w:p w14:paraId="6EF9B36D" w14:textId="50189D47" w:rsidR="006C280A" w:rsidRPr="00844D13" w:rsidRDefault="006C280A">
      <w:pPr>
        <w:pStyle w:val="FootnoteText"/>
        <w:rPr>
          <w:lang w:val="fr-FR"/>
        </w:rPr>
      </w:pPr>
      <w:r>
        <w:rPr>
          <w:rStyle w:val="FootnoteReference"/>
        </w:rPr>
        <w:footnoteRef/>
      </w:r>
      <w:r>
        <w:t xml:space="preserve"> See Powering Past Coal Alliance, </w:t>
      </w:r>
      <w:hyperlink r:id="rId1" w:history="1">
        <w:r w:rsidRPr="0009677E">
          <w:rPr>
            <w:rStyle w:val="Hyperlink"/>
          </w:rPr>
          <w:t>https://www.canada.ca/en/services/environment/weather/climatechange/canada-international-action/coal-phase-out.html</w:t>
        </w:r>
      </w:hyperlink>
      <w:r>
        <w:t xml:space="preserve"> </w:t>
      </w:r>
    </w:p>
  </w:footnote>
  <w:footnote w:id="2">
    <w:p w14:paraId="2142BD46" w14:textId="0A5A7E03" w:rsidR="006C280A" w:rsidRPr="00065DB6" w:rsidRDefault="006C280A">
      <w:pPr>
        <w:pStyle w:val="FootnoteText"/>
        <w:rPr>
          <w:lang w:val="fr-FR"/>
        </w:rPr>
      </w:pPr>
      <w:r>
        <w:rPr>
          <w:rStyle w:val="FootnoteReference"/>
        </w:rPr>
        <w:footnoteRef/>
      </w:r>
      <w:r>
        <w:t xml:space="preserve"> </w:t>
      </w:r>
      <w:r>
        <w:rPr>
          <w:lang w:val="fr-FR"/>
        </w:rPr>
        <w:t xml:space="preserve">Subsidies to state-owned coal mines amounted to about 100 million USD in 2018 according to the Ukrainian government. See </w:t>
      </w:r>
      <w:hyperlink r:id="rId2" w:history="1">
        <w:r w:rsidRPr="0009677E">
          <w:rPr>
            <w:rStyle w:val="Hyperlink"/>
            <w:lang w:val="fr-FR"/>
          </w:rPr>
          <w:t>https://www.ukrinform.net/rubric-economy/2493807-coal-sector-gets-uah-3-bln-in-subsidies-from-state-budget-this-year-groysman.html</w:t>
        </w:r>
      </w:hyperlink>
      <w:r>
        <w:rPr>
          <w:lang w:val="fr-FR"/>
        </w:rPr>
        <w:t xml:space="preserve">  </w:t>
      </w:r>
    </w:p>
  </w:footnote>
  <w:footnote w:id="3">
    <w:p w14:paraId="4DA676C9" w14:textId="62AF95F3" w:rsidR="006C280A" w:rsidRPr="003C0D8C" w:rsidRDefault="006C280A" w:rsidP="008D6581">
      <w:pPr>
        <w:pStyle w:val="FootnoteText"/>
        <w:rPr>
          <w:lang w:val="fr-FR"/>
        </w:rPr>
      </w:pPr>
      <w:r>
        <w:rPr>
          <w:rStyle w:val="FootnoteReference"/>
        </w:rPr>
        <w:footnoteRef/>
      </w:r>
      <w:r>
        <w:t xml:space="preserve"> </w:t>
      </w:r>
      <w:r w:rsidRPr="00432CAC">
        <w:t xml:space="preserve">IPCC Special Report on Global Warming by 1.5c, Summary for Policymakers, </w:t>
      </w:r>
      <w:r w:rsidRPr="00432CAC">
        <w:rPr>
          <w:lang w:val="fr-FR"/>
        </w:rPr>
        <w:t>Figure SPM 3.b</w:t>
      </w:r>
    </w:p>
  </w:footnote>
  <w:footnote w:id="4">
    <w:p w14:paraId="7CF07581" w14:textId="209A6F3C" w:rsidR="006C280A" w:rsidRPr="004B3B2C" w:rsidRDefault="006C280A">
      <w:pPr>
        <w:pStyle w:val="FootnoteText"/>
        <w:rPr>
          <w:lang w:val="fr-FR"/>
        </w:rPr>
      </w:pPr>
      <w:r>
        <w:rPr>
          <w:rStyle w:val="FootnoteReference"/>
        </w:rPr>
        <w:footnoteRef/>
      </w:r>
      <w:r>
        <w:t xml:space="preserve"> </w:t>
      </w:r>
      <w:r>
        <w:rPr>
          <w:lang w:val="fr-FR"/>
        </w:rPr>
        <w:t xml:space="preserve">See CESCR, Concluding Observation on Australia (2017), </w:t>
      </w:r>
      <w:r w:rsidRPr="004B3B2C">
        <w:rPr>
          <w:lang w:val="en-GB"/>
        </w:rPr>
        <w:t>E/C.12/AUS/CO/5</w:t>
      </w:r>
    </w:p>
  </w:footnote>
  <w:footnote w:id="5">
    <w:p w14:paraId="7A476BB9" w14:textId="77777777" w:rsidR="006C280A" w:rsidRPr="00432CAC" w:rsidRDefault="006C280A" w:rsidP="00432CAC">
      <w:pPr>
        <w:pStyle w:val="FootnoteText"/>
      </w:pPr>
      <w:r>
        <w:rPr>
          <w:rStyle w:val="FootnoteReference"/>
        </w:rPr>
        <w:footnoteRef/>
      </w:r>
      <w:r>
        <w:t xml:space="preserve"> </w:t>
      </w:r>
      <w:r>
        <w:rPr>
          <w:lang w:val="fr-FR"/>
        </w:rPr>
        <w:t xml:space="preserve">See CEDAW, Concluding Observation on South Korea (2018) </w:t>
      </w:r>
      <w:r w:rsidRPr="00432CAC">
        <w:t>CEDAW/C/KOR/CO/8</w:t>
      </w:r>
    </w:p>
    <w:p w14:paraId="458C38DB" w14:textId="4672A244" w:rsidR="006C280A" w:rsidRPr="004B3B2C" w:rsidRDefault="006C280A">
      <w:pPr>
        <w:pStyle w:val="FootnoteText"/>
        <w:rPr>
          <w:lang w:val="fr-FR"/>
        </w:rPr>
      </w:pPr>
      <w:r>
        <w:rPr>
          <w:lang w:val="fr-FR"/>
        </w:rPr>
        <w:t xml:space="preserve">and CRC, Concluding Observation on Spain (2018), </w:t>
      </w:r>
      <w:r w:rsidRPr="004B3B2C">
        <w:rPr>
          <w:lang w:val="fr-FR"/>
        </w:rPr>
        <w:t>CRC/C/ESP/CO/5-6</w:t>
      </w:r>
      <w:r>
        <w:rPr>
          <w:lang w:val="fr-FR"/>
        </w:rPr>
        <w:t>.</w:t>
      </w:r>
    </w:p>
  </w:footnote>
  <w:footnote w:id="6">
    <w:p w14:paraId="3F7E10C9" w14:textId="77777777" w:rsidR="006C280A" w:rsidRPr="008D6581" w:rsidRDefault="006C280A" w:rsidP="00432CAC">
      <w:pPr>
        <w:pStyle w:val="FootnoteText"/>
        <w:rPr>
          <w:lang w:val="fr-FR"/>
        </w:rPr>
      </w:pPr>
      <w:r>
        <w:rPr>
          <w:rStyle w:val="FootnoteReference"/>
        </w:rPr>
        <w:footnoteRef/>
      </w:r>
      <w:r>
        <w:t xml:space="preserve"> See for instance the “</w:t>
      </w:r>
      <w:r w:rsidRPr="00341F52">
        <w:t xml:space="preserve">Concept </w:t>
      </w:r>
      <w:r>
        <w:t>for</w:t>
      </w:r>
      <w:r w:rsidRPr="00341F52">
        <w:t xml:space="preserve"> the Reform and Development of the Coal Industry for the period up to 2020</w:t>
      </w:r>
      <w:r>
        <w:t xml:space="preserve">” announced by the government in 2017,  </w:t>
      </w:r>
      <w:hyperlink r:id="rId3" w:history="1">
        <w:r w:rsidRPr="0009677E">
          <w:rPr>
            <w:rStyle w:val="Hyperlink"/>
          </w:rPr>
          <w:t>http://mpe.kmu.gov.ua/minugol/control/publish/article?art_id=245211119</w:t>
        </w:r>
      </w:hyperlink>
      <w:r>
        <w:t xml:space="preserve"> </w:t>
      </w:r>
    </w:p>
  </w:footnote>
  <w:footnote w:id="7">
    <w:p w14:paraId="5535B974" w14:textId="77777777" w:rsidR="006C280A" w:rsidRPr="00432CAC" w:rsidRDefault="006C280A" w:rsidP="006C280A">
      <w:pPr>
        <w:pStyle w:val="FootnoteText"/>
        <w:rPr>
          <w:lang w:val="fr-FR"/>
        </w:rPr>
      </w:pPr>
      <w:r>
        <w:rPr>
          <w:rStyle w:val="FootnoteReference"/>
        </w:rPr>
        <w:footnoteRef/>
      </w:r>
      <w:r>
        <w:t xml:space="preserve"> See: </w:t>
      </w:r>
      <w:hyperlink r:id="rId4" w:history="1">
        <w:r w:rsidRPr="0009677E">
          <w:rPr>
            <w:rStyle w:val="Hyperlink"/>
          </w:rPr>
          <w:t>http://www4.unfccc.int/ndcregistry/PublishedDocuments/Ukraine%20First/Ukraine%20First%20NDC.pdf</w:t>
        </w:r>
      </w:hyperlink>
    </w:p>
  </w:footnote>
  <w:footnote w:id="8">
    <w:p w14:paraId="09187A6D" w14:textId="77777777" w:rsidR="006C280A" w:rsidRPr="00432CAC" w:rsidRDefault="006C280A" w:rsidP="006C280A">
      <w:pPr>
        <w:pStyle w:val="FootnoteText"/>
        <w:rPr>
          <w:lang w:val="fr-FR"/>
        </w:rPr>
      </w:pPr>
      <w:r>
        <w:rPr>
          <w:rStyle w:val="FootnoteReference"/>
        </w:rPr>
        <w:footnoteRef/>
      </w:r>
      <w:r>
        <w:t xml:space="preserve"> See: </w:t>
      </w:r>
      <w:hyperlink r:id="rId5" w:history="1">
        <w:r w:rsidRPr="0009677E">
          <w:rPr>
            <w:rStyle w:val="Hyperlink"/>
          </w:rPr>
          <w:t>https://unfccc.int/sites/default/files/resource/Ukraine_LEDS_en.pdf</w:t>
        </w:r>
      </w:hyperlink>
      <w:r>
        <w:t xml:space="preserve"> </w:t>
      </w:r>
    </w:p>
  </w:footnote>
  <w:footnote w:id="9">
    <w:p w14:paraId="7D89358B" w14:textId="052AE713" w:rsidR="006C280A" w:rsidRPr="006C280A" w:rsidRDefault="006C280A" w:rsidP="006C280A">
      <w:pPr>
        <w:pStyle w:val="FootnoteText"/>
        <w:rPr>
          <w:lang w:val="fr-FR"/>
        </w:rPr>
      </w:pPr>
      <w:r>
        <w:rPr>
          <w:rStyle w:val="FootnoteReference"/>
        </w:rPr>
        <w:footnoteRef/>
      </w:r>
      <w:r>
        <w:t xml:space="preserve"> See</w:t>
      </w:r>
      <w:r w:rsidR="00525C4F">
        <w:t xml:space="preserve"> for instance</w:t>
      </w:r>
      <w:r>
        <w:t xml:space="preserve"> </w:t>
      </w:r>
      <w:r w:rsidRPr="006C280A">
        <w:t>https://ua.boell.org/en/2017/11/07/transition-ukraine-renewable-energy-2050</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86593"/>
    <w:multiLevelType w:val="hybridMultilevel"/>
    <w:tmpl w:val="E62E0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E9269F2"/>
    <w:multiLevelType w:val="multilevel"/>
    <w:tmpl w:val="7FB8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946539"/>
    <w:multiLevelType w:val="hybridMultilevel"/>
    <w:tmpl w:val="2A0A203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059"/>
    <w:rsid w:val="00033CBA"/>
    <w:rsid w:val="00050C77"/>
    <w:rsid w:val="00065DB6"/>
    <w:rsid w:val="0024681D"/>
    <w:rsid w:val="00341F52"/>
    <w:rsid w:val="003C0D8C"/>
    <w:rsid w:val="00432CAC"/>
    <w:rsid w:val="004B3B2C"/>
    <w:rsid w:val="00525C4F"/>
    <w:rsid w:val="006C280A"/>
    <w:rsid w:val="00756403"/>
    <w:rsid w:val="00844D13"/>
    <w:rsid w:val="008D6581"/>
    <w:rsid w:val="00BC3BE6"/>
    <w:rsid w:val="00CB2AE7"/>
    <w:rsid w:val="00D67EFB"/>
    <w:rsid w:val="00D71714"/>
    <w:rsid w:val="00DC7B77"/>
    <w:rsid w:val="00DD0896"/>
    <w:rsid w:val="00DD17AF"/>
    <w:rsid w:val="00E73347"/>
    <w:rsid w:val="00EB0059"/>
    <w:rsid w:val="00FA24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6494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3C0D8C"/>
    <w:pPr>
      <w:keepNext/>
      <w:keepLines/>
      <w:pBdr>
        <w:top w:val="nil"/>
        <w:left w:val="nil"/>
        <w:bottom w:val="nil"/>
        <w:right w:val="nil"/>
        <w:between w:val="nil"/>
        <w:bar w:val="nil"/>
      </w:pBdr>
      <w:spacing w:before="200"/>
      <w:outlineLvl w:val="3"/>
    </w:pPr>
    <w:rPr>
      <w:rFonts w:asciiTheme="majorHAnsi" w:eastAsiaTheme="majorEastAsia" w:hAnsiTheme="majorHAnsi" w:cstheme="majorBidi"/>
      <w:b/>
      <w:bCs/>
      <w:i/>
      <w:iCs/>
      <w:color w:val="4F81BD" w:themeColor="accent1"/>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059"/>
    <w:rPr>
      <w:color w:val="0000FF"/>
      <w:u w:val="single"/>
    </w:rPr>
  </w:style>
  <w:style w:type="paragraph" w:customStyle="1" w:styleId="Body">
    <w:name w:val="Body"/>
    <w:rsid w:val="00EB0059"/>
    <w:pPr>
      <w:pBdr>
        <w:top w:val="nil"/>
        <w:left w:val="nil"/>
        <w:bottom w:val="nil"/>
        <w:right w:val="nil"/>
        <w:between w:val="nil"/>
        <w:bar w:val="nil"/>
      </w:pBdr>
    </w:pPr>
    <w:rPr>
      <w:rFonts w:ascii="Cambria" w:eastAsia="Cambria" w:hAnsi="Cambria" w:cs="Cambria"/>
      <w:color w:val="000000"/>
      <w:u w:color="000000"/>
      <w:bdr w:val="nil"/>
    </w:rPr>
  </w:style>
  <w:style w:type="paragraph" w:styleId="BalloonText">
    <w:name w:val="Balloon Text"/>
    <w:basedOn w:val="Normal"/>
    <w:link w:val="BalloonTextChar"/>
    <w:uiPriority w:val="99"/>
    <w:semiHidden/>
    <w:unhideWhenUsed/>
    <w:rsid w:val="00EB00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0059"/>
    <w:rPr>
      <w:rFonts w:ascii="Lucida Grande" w:hAnsi="Lucida Grande" w:cs="Lucida Grande"/>
      <w:sz w:val="18"/>
      <w:szCs w:val="18"/>
    </w:rPr>
  </w:style>
  <w:style w:type="paragraph" w:styleId="Caption">
    <w:name w:val="caption"/>
    <w:basedOn w:val="Normal"/>
    <w:next w:val="Normal"/>
    <w:uiPriority w:val="35"/>
    <w:unhideWhenUsed/>
    <w:qFormat/>
    <w:rsid w:val="00FA244C"/>
    <w:pPr>
      <w:spacing w:after="200"/>
    </w:pPr>
    <w:rPr>
      <w:b/>
      <w:bCs/>
      <w:color w:val="4F81BD" w:themeColor="accent1"/>
      <w:sz w:val="18"/>
      <w:szCs w:val="18"/>
    </w:rPr>
  </w:style>
  <w:style w:type="paragraph" w:styleId="FootnoteText">
    <w:name w:val="footnote text"/>
    <w:link w:val="FootnoteTextChar"/>
    <w:uiPriority w:val="99"/>
    <w:rsid w:val="003C0D8C"/>
    <w:pPr>
      <w:pBdr>
        <w:top w:val="nil"/>
        <w:left w:val="nil"/>
        <w:bottom w:val="nil"/>
        <w:right w:val="nil"/>
        <w:between w:val="nil"/>
        <w:bar w:val="nil"/>
      </w:pBdr>
      <w:spacing w:after="60"/>
    </w:pPr>
    <w:rPr>
      <w:rFonts w:ascii="Cambria" w:eastAsia="Cambria" w:hAnsi="Cambria" w:cs="Cambria"/>
      <w:color w:val="000000"/>
      <w:sz w:val="20"/>
      <w:szCs w:val="20"/>
      <w:u w:color="000000"/>
      <w:bdr w:val="nil"/>
    </w:rPr>
  </w:style>
  <w:style w:type="character" w:customStyle="1" w:styleId="FootnoteTextChar">
    <w:name w:val="Footnote Text Char"/>
    <w:basedOn w:val="DefaultParagraphFont"/>
    <w:link w:val="FootnoteText"/>
    <w:uiPriority w:val="99"/>
    <w:rsid w:val="003C0D8C"/>
    <w:rPr>
      <w:rFonts w:ascii="Cambria" w:eastAsia="Cambria" w:hAnsi="Cambria" w:cs="Cambria"/>
      <w:color w:val="000000"/>
      <w:sz w:val="20"/>
      <w:szCs w:val="20"/>
      <w:u w:color="000000"/>
      <w:bdr w:val="nil"/>
    </w:rPr>
  </w:style>
  <w:style w:type="character" w:styleId="FootnoteReference">
    <w:name w:val="footnote reference"/>
    <w:basedOn w:val="DefaultParagraphFont"/>
    <w:uiPriority w:val="99"/>
    <w:unhideWhenUsed/>
    <w:rsid w:val="003C0D8C"/>
    <w:rPr>
      <w:vertAlign w:val="superscript"/>
    </w:rPr>
  </w:style>
  <w:style w:type="table" w:styleId="TableGrid">
    <w:name w:val="Table Grid"/>
    <w:basedOn w:val="TableNormal"/>
    <w:uiPriority w:val="59"/>
    <w:rsid w:val="003C0D8C"/>
    <w:pPr>
      <w:pBdr>
        <w:top w:val="nil"/>
        <w:left w:val="nil"/>
        <w:bottom w:val="nil"/>
        <w:right w:val="nil"/>
        <w:between w:val="nil"/>
        <w:bar w:val="nil"/>
      </w:pBdr>
    </w:pPr>
    <w:rPr>
      <w:rFonts w:ascii="Times New Roman" w:eastAsia="Arial Unicode MS" w:hAnsi="Times New Roman" w:cs="Times New Roman"/>
      <w:sz w:val="20"/>
      <w:szCs w:val="20"/>
      <w:bdr w:val="n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3C0D8C"/>
    <w:rPr>
      <w:rFonts w:asciiTheme="majorHAnsi" w:eastAsiaTheme="majorEastAsia" w:hAnsiTheme="majorHAnsi" w:cstheme="majorBidi"/>
      <w:b/>
      <w:bCs/>
      <w:i/>
      <w:iCs/>
      <w:color w:val="4F81BD" w:themeColor="accent1"/>
      <w:bdr w:val="nil"/>
    </w:rPr>
  </w:style>
  <w:style w:type="character" w:styleId="FollowedHyperlink">
    <w:name w:val="FollowedHyperlink"/>
    <w:basedOn w:val="DefaultParagraphFont"/>
    <w:uiPriority w:val="99"/>
    <w:semiHidden/>
    <w:unhideWhenUsed/>
    <w:rsid w:val="00432CAC"/>
    <w:rPr>
      <w:color w:val="800080" w:themeColor="followedHyperlink"/>
      <w:u w:val="single"/>
    </w:rPr>
  </w:style>
  <w:style w:type="paragraph" w:styleId="Footer">
    <w:name w:val="footer"/>
    <w:basedOn w:val="Normal"/>
    <w:link w:val="FooterChar"/>
    <w:uiPriority w:val="99"/>
    <w:unhideWhenUsed/>
    <w:rsid w:val="00432CAC"/>
    <w:pPr>
      <w:tabs>
        <w:tab w:val="center" w:pos="4320"/>
        <w:tab w:val="right" w:pos="8640"/>
      </w:tabs>
    </w:pPr>
  </w:style>
  <w:style w:type="character" w:customStyle="1" w:styleId="FooterChar">
    <w:name w:val="Footer Char"/>
    <w:basedOn w:val="DefaultParagraphFont"/>
    <w:link w:val="Footer"/>
    <w:uiPriority w:val="99"/>
    <w:rsid w:val="00432CAC"/>
  </w:style>
  <w:style w:type="character" w:styleId="PageNumber">
    <w:name w:val="page number"/>
    <w:basedOn w:val="DefaultParagraphFont"/>
    <w:uiPriority w:val="99"/>
    <w:semiHidden/>
    <w:unhideWhenUsed/>
    <w:rsid w:val="00432CAC"/>
  </w:style>
  <w:style w:type="paragraph" w:styleId="Header">
    <w:name w:val="header"/>
    <w:basedOn w:val="Normal"/>
    <w:link w:val="HeaderChar"/>
    <w:uiPriority w:val="99"/>
    <w:unhideWhenUsed/>
    <w:rsid w:val="00432CAC"/>
    <w:pPr>
      <w:tabs>
        <w:tab w:val="center" w:pos="4320"/>
        <w:tab w:val="right" w:pos="8640"/>
      </w:tabs>
    </w:pPr>
  </w:style>
  <w:style w:type="character" w:customStyle="1" w:styleId="HeaderChar">
    <w:name w:val="Header Char"/>
    <w:basedOn w:val="DefaultParagraphFont"/>
    <w:link w:val="Header"/>
    <w:uiPriority w:val="99"/>
    <w:rsid w:val="00432CAC"/>
  </w:style>
  <w:style w:type="character" w:customStyle="1" w:styleId="Link">
    <w:name w:val="Link"/>
    <w:rsid w:val="00033CBA"/>
    <w:rPr>
      <w:color w:val="0000FF"/>
      <w:u w:val="single" w:color="0000FF"/>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3C0D8C"/>
    <w:pPr>
      <w:keepNext/>
      <w:keepLines/>
      <w:pBdr>
        <w:top w:val="nil"/>
        <w:left w:val="nil"/>
        <w:bottom w:val="nil"/>
        <w:right w:val="nil"/>
        <w:between w:val="nil"/>
        <w:bar w:val="nil"/>
      </w:pBdr>
      <w:spacing w:before="200"/>
      <w:outlineLvl w:val="3"/>
    </w:pPr>
    <w:rPr>
      <w:rFonts w:asciiTheme="majorHAnsi" w:eastAsiaTheme="majorEastAsia" w:hAnsiTheme="majorHAnsi" w:cstheme="majorBidi"/>
      <w:b/>
      <w:bCs/>
      <w:i/>
      <w:iCs/>
      <w:color w:val="4F81BD" w:themeColor="accent1"/>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059"/>
    <w:rPr>
      <w:color w:val="0000FF"/>
      <w:u w:val="single"/>
    </w:rPr>
  </w:style>
  <w:style w:type="paragraph" w:customStyle="1" w:styleId="Body">
    <w:name w:val="Body"/>
    <w:rsid w:val="00EB0059"/>
    <w:pPr>
      <w:pBdr>
        <w:top w:val="nil"/>
        <w:left w:val="nil"/>
        <w:bottom w:val="nil"/>
        <w:right w:val="nil"/>
        <w:between w:val="nil"/>
        <w:bar w:val="nil"/>
      </w:pBdr>
    </w:pPr>
    <w:rPr>
      <w:rFonts w:ascii="Cambria" w:eastAsia="Cambria" w:hAnsi="Cambria" w:cs="Cambria"/>
      <w:color w:val="000000"/>
      <w:u w:color="000000"/>
      <w:bdr w:val="nil"/>
    </w:rPr>
  </w:style>
  <w:style w:type="paragraph" w:styleId="BalloonText">
    <w:name w:val="Balloon Text"/>
    <w:basedOn w:val="Normal"/>
    <w:link w:val="BalloonTextChar"/>
    <w:uiPriority w:val="99"/>
    <w:semiHidden/>
    <w:unhideWhenUsed/>
    <w:rsid w:val="00EB00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0059"/>
    <w:rPr>
      <w:rFonts w:ascii="Lucida Grande" w:hAnsi="Lucida Grande" w:cs="Lucida Grande"/>
      <w:sz w:val="18"/>
      <w:szCs w:val="18"/>
    </w:rPr>
  </w:style>
  <w:style w:type="paragraph" w:styleId="Caption">
    <w:name w:val="caption"/>
    <w:basedOn w:val="Normal"/>
    <w:next w:val="Normal"/>
    <w:uiPriority w:val="35"/>
    <w:unhideWhenUsed/>
    <w:qFormat/>
    <w:rsid w:val="00FA244C"/>
    <w:pPr>
      <w:spacing w:after="200"/>
    </w:pPr>
    <w:rPr>
      <w:b/>
      <w:bCs/>
      <w:color w:val="4F81BD" w:themeColor="accent1"/>
      <w:sz w:val="18"/>
      <w:szCs w:val="18"/>
    </w:rPr>
  </w:style>
  <w:style w:type="paragraph" w:styleId="FootnoteText">
    <w:name w:val="footnote text"/>
    <w:link w:val="FootnoteTextChar"/>
    <w:uiPriority w:val="99"/>
    <w:rsid w:val="003C0D8C"/>
    <w:pPr>
      <w:pBdr>
        <w:top w:val="nil"/>
        <w:left w:val="nil"/>
        <w:bottom w:val="nil"/>
        <w:right w:val="nil"/>
        <w:between w:val="nil"/>
        <w:bar w:val="nil"/>
      </w:pBdr>
      <w:spacing w:after="60"/>
    </w:pPr>
    <w:rPr>
      <w:rFonts w:ascii="Cambria" w:eastAsia="Cambria" w:hAnsi="Cambria" w:cs="Cambria"/>
      <w:color w:val="000000"/>
      <w:sz w:val="20"/>
      <w:szCs w:val="20"/>
      <w:u w:color="000000"/>
      <w:bdr w:val="nil"/>
    </w:rPr>
  </w:style>
  <w:style w:type="character" w:customStyle="1" w:styleId="FootnoteTextChar">
    <w:name w:val="Footnote Text Char"/>
    <w:basedOn w:val="DefaultParagraphFont"/>
    <w:link w:val="FootnoteText"/>
    <w:uiPriority w:val="99"/>
    <w:rsid w:val="003C0D8C"/>
    <w:rPr>
      <w:rFonts w:ascii="Cambria" w:eastAsia="Cambria" w:hAnsi="Cambria" w:cs="Cambria"/>
      <w:color w:val="000000"/>
      <w:sz w:val="20"/>
      <w:szCs w:val="20"/>
      <w:u w:color="000000"/>
      <w:bdr w:val="nil"/>
    </w:rPr>
  </w:style>
  <w:style w:type="character" w:styleId="FootnoteReference">
    <w:name w:val="footnote reference"/>
    <w:basedOn w:val="DefaultParagraphFont"/>
    <w:uiPriority w:val="99"/>
    <w:unhideWhenUsed/>
    <w:rsid w:val="003C0D8C"/>
    <w:rPr>
      <w:vertAlign w:val="superscript"/>
    </w:rPr>
  </w:style>
  <w:style w:type="table" w:styleId="TableGrid">
    <w:name w:val="Table Grid"/>
    <w:basedOn w:val="TableNormal"/>
    <w:uiPriority w:val="59"/>
    <w:rsid w:val="003C0D8C"/>
    <w:pPr>
      <w:pBdr>
        <w:top w:val="nil"/>
        <w:left w:val="nil"/>
        <w:bottom w:val="nil"/>
        <w:right w:val="nil"/>
        <w:between w:val="nil"/>
        <w:bar w:val="nil"/>
      </w:pBdr>
    </w:pPr>
    <w:rPr>
      <w:rFonts w:ascii="Times New Roman" w:eastAsia="Arial Unicode MS" w:hAnsi="Times New Roman" w:cs="Times New Roman"/>
      <w:sz w:val="20"/>
      <w:szCs w:val="20"/>
      <w:bdr w:val="n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3C0D8C"/>
    <w:rPr>
      <w:rFonts w:asciiTheme="majorHAnsi" w:eastAsiaTheme="majorEastAsia" w:hAnsiTheme="majorHAnsi" w:cstheme="majorBidi"/>
      <w:b/>
      <w:bCs/>
      <w:i/>
      <w:iCs/>
      <w:color w:val="4F81BD" w:themeColor="accent1"/>
      <w:bdr w:val="nil"/>
    </w:rPr>
  </w:style>
  <w:style w:type="character" w:styleId="FollowedHyperlink">
    <w:name w:val="FollowedHyperlink"/>
    <w:basedOn w:val="DefaultParagraphFont"/>
    <w:uiPriority w:val="99"/>
    <w:semiHidden/>
    <w:unhideWhenUsed/>
    <w:rsid w:val="00432CAC"/>
    <w:rPr>
      <w:color w:val="800080" w:themeColor="followedHyperlink"/>
      <w:u w:val="single"/>
    </w:rPr>
  </w:style>
  <w:style w:type="paragraph" w:styleId="Footer">
    <w:name w:val="footer"/>
    <w:basedOn w:val="Normal"/>
    <w:link w:val="FooterChar"/>
    <w:uiPriority w:val="99"/>
    <w:unhideWhenUsed/>
    <w:rsid w:val="00432CAC"/>
    <w:pPr>
      <w:tabs>
        <w:tab w:val="center" w:pos="4320"/>
        <w:tab w:val="right" w:pos="8640"/>
      </w:tabs>
    </w:pPr>
  </w:style>
  <w:style w:type="character" w:customStyle="1" w:styleId="FooterChar">
    <w:name w:val="Footer Char"/>
    <w:basedOn w:val="DefaultParagraphFont"/>
    <w:link w:val="Footer"/>
    <w:uiPriority w:val="99"/>
    <w:rsid w:val="00432CAC"/>
  </w:style>
  <w:style w:type="character" w:styleId="PageNumber">
    <w:name w:val="page number"/>
    <w:basedOn w:val="DefaultParagraphFont"/>
    <w:uiPriority w:val="99"/>
    <w:semiHidden/>
    <w:unhideWhenUsed/>
    <w:rsid w:val="00432CAC"/>
  </w:style>
  <w:style w:type="paragraph" w:styleId="Header">
    <w:name w:val="header"/>
    <w:basedOn w:val="Normal"/>
    <w:link w:val="HeaderChar"/>
    <w:uiPriority w:val="99"/>
    <w:unhideWhenUsed/>
    <w:rsid w:val="00432CAC"/>
    <w:pPr>
      <w:tabs>
        <w:tab w:val="center" w:pos="4320"/>
        <w:tab w:val="right" w:pos="8640"/>
      </w:tabs>
    </w:pPr>
  </w:style>
  <w:style w:type="character" w:customStyle="1" w:styleId="HeaderChar">
    <w:name w:val="Header Char"/>
    <w:basedOn w:val="DefaultParagraphFont"/>
    <w:link w:val="Header"/>
    <w:uiPriority w:val="99"/>
    <w:rsid w:val="00432CAC"/>
  </w:style>
  <w:style w:type="character" w:customStyle="1" w:styleId="Link">
    <w:name w:val="Link"/>
    <w:rsid w:val="00033CBA"/>
    <w:rPr>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803781">
      <w:bodyDiv w:val="1"/>
      <w:marLeft w:val="0"/>
      <w:marRight w:val="0"/>
      <w:marTop w:val="0"/>
      <w:marBottom w:val="0"/>
      <w:divBdr>
        <w:top w:val="none" w:sz="0" w:space="0" w:color="auto"/>
        <w:left w:val="none" w:sz="0" w:space="0" w:color="auto"/>
        <w:bottom w:val="none" w:sz="0" w:space="0" w:color="auto"/>
        <w:right w:val="none" w:sz="0" w:space="0" w:color="auto"/>
      </w:divBdr>
    </w:div>
    <w:div w:id="1355570315">
      <w:bodyDiv w:val="1"/>
      <w:marLeft w:val="0"/>
      <w:marRight w:val="0"/>
      <w:marTop w:val="0"/>
      <w:marBottom w:val="0"/>
      <w:divBdr>
        <w:top w:val="none" w:sz="0" w:space="0" w:color="auto"/>
        <w:left w:val="none" w:sz="0" w:space="0" w:color="auto"/>
        <w:bottom w:val="none" w:sz="0" w:space="0" w:color="auto"/>
        <w:right w:val="none" w:sz="0" w:space="0" w:color="auto"/>
      </w:divBdr>
    </w:div>
    <w:div w:id="18717269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image" Target="media/image1.png"/><Relationship Id="rId18" Type="http://schemas.openxmlformats.org/officeDocument/2006/relationships/customXml" Target="../customXml/item2.xml"/><Relationship Id="rId3" Type="http://schemas.microsoft.com/office/2007/relationships/stylesWithEffects" Target="stylesWithEffects.xml"/><Relationship Id="rId12" Type="http://schemas.openxmlformats.org/officeDocument/2006/relationships/hyperlink" Target="mailto:sduyck@ciel.org" TargetMode="External"/><Relationship Id="rId7" Type="http://schemas.openxmlformats.org/officeDocument/2006/relationships/endnotes" Target="endnotes.xml"/><Relationship Id="rId17" Type="http://schemas.openxmlformats.org/officeDocument/2006/relationships/customXml" Target="../customXml/item1.xml"/><Relationship Id="rId16" Type="http://schemas.openxmlformats.org/officeDocument/2006/relationships/theme" Target="theme/theme1.xml"/><Relationship Id="rId2" Type="http://schemas.openxmlformats.org/officeDocument/2006/relationships/styles" Target="styles.xml"/><Relationship Id="rId11"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ustomXml" Target="../customXml/item3.xml"/><Relationship Id="rId1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mpe.kmu.gov.ua/minugol/control/publish/article?art_id=245211119" TargetMode="External"/><Relationship Id="rId4" Type="http://schemas.openxmlformats.org/officeDocument/2006/relationships/hyperlink" Target="http://www4.unfccc.int/ndcregistry/PublishedDocuments/Ukraine%20First/Ukraine%20First%20NDC.pdf" TargetMode="External"/><Relationship Id="rId5" Type="http://schemas.openxmlformats.org/officeDocument/2006/relationships/hyperlink" Target="https://unfccc.int/sites/default/files/resource/Ukraine_LEDS_en.pdf" TargetMode="External"/><Relationship Id="rId1" Type="http://schemas.openxmlformats.org/officeDocument/2006/relationships/hyperlink" Target="https://www.canada.ca/en/services/environment/weather/climatechange/canada-international-action/coal-phase-out.html" TargetMode="External"/><Relationship Id="rId2" Type="http://schemas.openxmlformats.org/officeDocument/2006/relationships/hyperlink" Target="https://www.ukrinform.net/rubric-economy/2493807-coal-sector-gets-uah-3-bln-in-subsidies-from-state-budget-this-year-groys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9AC9B9-2B1A-4B8D-95F0-8CF14B8B135A}"/>
</file>

<file path=customXml/itemProps2.xml><?xml version="1.0" encoding="utf-8"?>
<ds:datastoreItem xmlns:ds="http://schemas.openxmlformats.org/officeDocument/2006/customXml" ds:itemID="{436A85BA-8D98-4DA2-ACFD-348172F55868}"/>
</file>

<file path=customXml/itemProps3.xml><?xml version="1.0" encoding="utf-8"?>
<ds:datastoreItem xmlns:ds="http://schemas.openxmlformats.org/officeDocument/2006/customXml" ds:itemID="{31033BED-484F-4421-8866-293FB7172E12}"/>
</file>

<file path=docProps/app.xml><?xml version="1.0" encoding="utf-8"?>
<Properties xmlns="http://schemas.openxmlformats.org/officeDocument/2006/extended-properties" xmlns:vt="http://schemas.openxmlformats.org/officeDocument/2006/docPropsVTypes">
  <Template>Normal.dotm</Template>
  <TotalTime>78</TotalTime>
  <Pages>3</Pages>
  <Words>937</Words>
  <Characters>5342</Characters>
  <Application>Microsoft Macintosh Word</Application>
  <DocSecurity>0</DocSecurity>
  <Lines>44</Lines>
  <Paragraphs>12</Paragraphs>
  <ScaleCrop>false</ScaleCrop>
  <Company>University of Lapland</Company>
  <LinksUpToDate>false</LinksUpToDate>
  <CharactersWithSpaces>6267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 Duyck</dc:creator>
  <cp:keywords/>
  <dc:description/>
  <cp:lastModifiedBy>Sébastien Duyck</cp:lastModifiedBy>
  <cp:revision>8</cp:revision>
  <dcterms:created xsi:type="dcterms:W3CDTF">2018-10-12T16:00:00Z</dcterms:created>
  <dcterms:modified xsi:type="dcterms:W3CDTF">2018-10-13T09:45:00Z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