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952B3" w14:textId="77777777" w:rsidR="006B0068" w:rsidRDefault="003B3F43" w:rsidP="003B3F43">
      <w:pPr>
        <w:tabs>
          <w:tab w:val="left" w:pos="850"/>
        </w:tabs>
        <w:adjustRightInd w:val="0"/>
        <w:snapToGrid w:val="0"/>
        <w:spacing w:line="360" w:lineRule="atLeast"/>
        <w:jc w:val="center"/>
        <w:rPr>
          <w:rFonts w:ascii="Times New Roman" w:hAnsi="Times New Roman" w:cs="Times New Roman"/>
          <w:b/>
          <w:sz w:val="32"/>
          <w:szCs w:val="32"/>
        </w:rPr>
      </w:pPr>
      <w:r w:rsidRPr="00333B52">
        <w:rPr>
          <w:rFonts w:ascii="Times New Roman" w:hAnsi="Times New Roman" w:cs="Times New Roman"/>
          <w:b/>
          <w:sz w:val="32"/>
          <w:szCs w:val="32"/>
        </w:rPr>
        <w:t xml:space="preserve">Response </w:t>
      </w:r>
      <w:r w:rsidR="0052097F" w:rsidRPr="00333B52">
        <w:rPr>
          <w:rFonts w:ascii="Times New Roman" w:hAnsi="Times New Roman" w:cs="Times New Roman"/>
          <w:b/>
          <w:sz w:val="32"/>
          <w:szCs w:val="32"/>
        </w:rPr>
        <w:t>on f</w:t>
      </w:r>
      <w:r w:rsidR="0052097F" w:rsidRPr="00333B52">
        <w:rPr>
          <w:rFonts w:ascii="Times New Roman" w:hAnsi="Times New Roman" w:cs="Times New Roman" w:hint="eastAsia"/>
          <w:b/>
          <w:sz w:val="32"/>
          <w:szCs w:val="32"/>
        </w:rPr>
        <w:t>ollow</w:t>
      </w:r>
      <w:r w:rsidR="0052097F" w:rsidRPr="00333B52">
        <w:rPr>
          <w:rFonts w:ascii="Times New Roman" w:hAnsi="Times New Roman" w:cs="Times New Roman"/>
          <w:b/>
          <w:sz w:val="32"/>
          <w:szCs w:val="32"/>
        </w:rPr>
        <w:noBreakHyphen/>
        <w:t xml:space="preserve">up </w:t>
      </w:r>
      <w:r w:rsidRPr="00333B52">
        <w:rPr>
          <w:rFonts w:ascii="Times New Roman" w:hAnsi="Times New Roman" w:cs="Times New Roman"/>
          <w:b/>
          <w:sz w:val="32"/>
          <w:szCs w:val="32"/>
        </w:rPr>
        <w:t>to the Concluding Observations</w:t>
      </w:r>
      <w:r w:rsidR="00333B52">
        <w:rPr>
          <w:rFonts w:ascii="Times New Roman" w:hAnsi="Times New Roman" w:cs="Times New Roman"/>
          <w:b/>
          <w:sz w:val="32"/>
          <w:szCs w:val="32"/>
        </w:rPr>
        <w:t xml:space="preserve"> </w:t>
      </w:r>
      <w:r w:rsidR="00B6133B">
        <w:rPr>
          <w:rFonts w:ascii="Times New Roman" w:hAnsi="Times New Roman" w:cs="Times New Roman"/>
          <w:b/>
          <w:sz w:val="32"/>
          <w:szCs w:val="32"/>
        </w:rPr>
        <w:t xml:space="preserve">made </w:t>
      </w:r>
      <w:r w:rsidR="0052097F" w:rsidRPr="00333B52">
        <w:rPr>
          <w:rFonts w:ascii="Times New Roman" w:hAnsi="Times New Roman" w:cs="Times New Roman"/>
          <w:b/>
          <w:sz w:val="32"/>
          <w:szCs w:val="32"/>
        </w:rPr>
        <w:t xml:space="preserve">in the light of </w:t>
      </w:r>
      <w:r w:rsidRPr="00333B52">
        <w:rPr>
          <w:rFonts w:ascii="Times New Roman" w:hAnsi="Times New Roman" w:cs="Times New Roman"/>
          <w:b/>
          <w:sz w:val="32"/>
          <w:szCs w:val="32"/>
        </w:rPr>
        <w:t xml:space="preserve">the </w:t>
      </w:r>
    </w:p>
    <w:p w14:paraId="089552A5" w14:textId="68CCB5DA" w:rsidR="00333B52" w:rsidRDefault="003B3F43" w:rsidP="003B3F43">
      <w:pPr>
        <w:tabs>
          <w:tab w:val="left" w:pos="850"/>
        </w:tabs>
        <w:adjustRightInd w:val="0"/>
        <w:snapToGrid w:val="0"/>
        <w:spacing w:line="360" w:lineRule="atLeast"/>
        <w:jc w:val="center"/>
        <w:rPr>
          <w:rFonts w:ascii="Times New Roman" w:hAnsi="Times New Roman" w:cs="Times New Roman"/>
          <w:b/>
          <w:sz w:val="32"/>
          <w:szCs w:val="32"/>
        </w:rPr>
      </w:pPr>
      <w:r w:rsidRPr="00333B52">
        <w:rPr>
          <w:rFonts w:ascii="Times New Roman" w:hAnsi="Times New Roman" w:cs="Times New Roman"/>
          <w:b/>
          <w:sz w:val="32"/>
          <w:szCs w:val="32"/>
        </w:rPr>
        <w:t>International Covenant</w:t>
      </w:r>
      <w:r w:rsidRPr="00333B52">
        <w:rPr>
          <w:rFonts w:ascii="Times New Roman" w:hAnsi="Times New Roman" w:cs="Times New Roman" w:hint="eastAsia"/>
          <w:b/>
          <w:sz w:val="32"/>
          <w:szCs w:val="32"/>
        </w:rPr>
        <w:t xml:space="preserve"> </w:t>
      </w:r>
      <w:r w:rsidRPr="00333B52">
        <w:rPr>
          <w:rFonts w:ascii="Times New Roman" w:hAnsi="Times New Roman" w:cs="Times New Roman"/>
          <w:b/>
          <w:sz w:val="32"/>
          <w:szCs w:val="32"/>
        </w:rPr>
        <w:t>on Civil and Political Rights</w:t>
      </w:r>
      <w:r w:rsidR="00333B52">
        <w:rPr>
          <w:rFonts w:ascii="Times New Roman" w:hAnsi="Times New Roman" w:cs="Times New Roman"/>
          <w:b/>
          <w:sz w:val="32"/>
          <w:szCs w:val="32"/>
        </w:rPr>
        <w:t xml:space="preserve"> </w:t>
      </w:r>
    </w:p>
    <w:p w14:paraId="5BD4FBDF" w14:textId="77777777" w:rsidR="003B3F43" w:rsidRPr="00333B52" w:rsidRDefault="003B3F43" w:rsidP="003B3F43">
      <w:pPr>
        <w:tabs>
          <w:tab w:val="left" w:pos="850"/>
        </w:tabs>
        <w:adjustRightInd w:val="0"/>
        <w:snapToGrid w:val="0"/>
        <w:spacing w:line="360" w:lineRule="atLeast"/>
        <w:jc w:val="center"/>
        <w:rPr>
          <w:rFonts w:ascii="Times New Roman" w:hAnsi="Times New Roman" w:cs="Times New Roman"/>
          <w:b/>
          <w:sz w:val="32"/>
          <w:szCs w:val="32"/>
        </w:rPr>
      </w:pPr>
    </w:p>
    <w:p w14:paraId="14CF8875" w14:textId="77777777" w:rsidR="003B3F43" w:rsidRPr="006B0068" w:rsidRDefault="003B3F43" w:rsidP="003B3F43">
      <w:pPr>
        <w:tabs>
          <w:tab w:val="left" w:pos="850"/>
        </w:tabs>
        <w:adjustRightInd w:val="0"/>
        <w:snapToGrid w:val="0"/>
        <w:spacing w:line="360" w:lineRule="atLeast"/>
        <w:jc w:val="center"/>
        <w:rPr>
          <w:rFonts w:ascii="Times New Roman" w:hAnsi="Times New Roman" w:cs="Times New Roman"/>
          <w:b/>
          <w:sz w:val="32"/>
          <w:szCs w:val="32"/>
        </w:rPr>
      </w:pPr>
    </w:p>
    <w:p w14:paraId="499CF3CA" w14:textId="77777777" w:rsidR="00042E09" w:rsidRDefault="003B3F43" w:rsidP="00042E09">
      <w:pPr>
        <w:tabs>
          <w:tab w:val="left" w:pos="850"/>
        </w:tabs>
        <w:adjustRightInd w:val="0"/>
        <w:snapToGrid w:val="0"/>
        <w:jc w:val="both"/>
        <w:rPr>
          <w:rFonts w:ascii="Times New Roman" w:hAnsi="Times New Roman" w:cs="Times New Roman"/>
          <w:sz w:val="32"/>
          <w:szCs w:val="32"/>
        </w:rPr>
      </w:pPr>
      <w:r w:rsidRPr="00333B52">
        <w:rPr>
          <w:rFonts w:ascii="Times New Roman" w:hAnsi="Times New Roman" w:cs="Times New Roman"/>
          <w:sz w:val="32"/>
          <w:szCs w:val="32"/>
        </w:rPr>
        <w:tab/>
        <w:t xml:space="preserve">Following the submission of the fourth report of the Hong Kong Special Administrative Region (HKSAR) </w:t>
      </w:r>
      <w:r w:rsidR="0052097F" w:rsidRPr="00333B52">
        <w:rPr>
          <w:rFonts w:ascii="Times New Roman" w:hAnsi="Times New Roman" w:cs="Times New Roman"/>
          <w:sz w:val="32"/>
          <w:szCs w:val="32"/>
        </w:rPr>
        <w:t xml:space="preserve">in the light of the International Covenant on Civil and Political Rights (ICCPR) </w:t>
      </w:r>
      <w:r w:rsidRPr="00333B52">
        <w:rPr>
          <w:rFonts w:ascii="Times New Roman" w:hAnsi="Times New Roman" w:cs="Times New Roman"/>
          <w:sz w:val="32"/>
          <w:szCs w:val="32"/>
        </w:rPr>
        <w:t xml:space="preserve">to the United Nations Human Rights Committee (the Committee) </w:t>
      </w:r>
      <w:r w:rsidR="00D70C6E" w:rsidRPr="00333B52">
        <w:rPr>
          <w:rFonts w:ascii="Times New Roman" w:hAnsi="Times New Roman" w:cs="Times New Roman"/>
          <w:sz w:val="32"/>
          <w:szCs w:val="32"/>
        </w:rPr>
        <w:t xml:space="preserve">in </w:t>
      </w:r>
      <w:r w:rsidRPr="00333B52">
        <w:rPr>
          <w:rFonts w:ascii="Times New Roman" w:hAnsi="Times New Roman" w:cs="Times New Roman"/>
          <w:sz w:val="32"/>
          <w:szCs w:val="32"/>
        </w:rPr>
        <w:t xml:space="preserve">2019, and the attendance of </w:t>
      </w:r>
      <w:r w:rsidR="00B6133B" w:rsidRPr="00333B52">
        <w:rPr>
          <w:rFonts w:ascii="Times New Roman" w:hAnsi="Times New Roman" w:cs="Times New Roman"/>
          <w:sz w:val="32"/>
          <w:szCs w:val="32"/>
        </w:rPr>
        <w:t xml:space="preserve">HKSAR Government </w:t>
      </w:r>
      <w:r w:rsidRPr="00333B52">
        <w:rPr>
          <w:rFonts w:ascii="Times New Roman" w:hAnsi="Times New Roman" w:cs="Times New Roman"/>
          <w:sz w:val="32"/>
          <w:szCs w:val="32"/>
        </w:rPr>
        <w:t xml:space="preserve">delegation at the meeting </w:t>
      </w:r>
      <w:r w:rsidR="0052097F" w:rsidRPr="00333B52">
        <w:rPr>
          <w:rFonts w:ascii="Times New Roman" w:hAnsi="Times New Roman" w:cs="Times New Roman"/>
          <w:sz w:val="32"/>
          <w:szCs w:val="32"/>
        </w:rPr>
        <w:t xml:space="preserve">for consideration </w:t>
      </w:r>
      <w:r w:rsidRPr="00333B52">
        <w:rPr>
          <w:rFonts w:ascii="Times New Roman" w:hAnsi="Times New Roman" w:cs="Times New Roman"/>
          <w:sz w:val="32"/>
          <w:szCs w:val="32"/>
        </w:rPr>
        <w:t>of the report by video</w:t>
      </w:r>
      <w:r w:rsidRPr="00333B52">
        <w:rPr>
          <w:rFonts w:ascii="Times New Roman" w:hAnsi="Times New Roman" w:cs="Times New Roman"/>
          <w:sz w:val="32"/>
          <w:szCs w:val="32"/>
        </w:rPr>
        <w:noBreakHyphen/>
        <w:t>conferencing in early July 2022, the Committee issued its Concluding Observations on the report on 27 July 2022.  The Committee continued to express unsubstantiated criticisms towards the HKSAR despite the delegation’s efforts in addressing members’ concerns and clarifying the misunderstandings of the human rights situation in the HKSAR.  In re</w:t>
      </w:r>
      <w:r w:rsidR="007C7D8F" w:rsidRPr="00333B52">
        <w:rPr>
          <w:rFonts w:ascii="Times New Roman" w:hAnsi="Times New Roman" w:cs="Times New Roman"/>
          <w:sz w:val="32"/>
          <w:szCs w:val="32"/>
        </w:rPr>
        <w:t>sponse</w:t>
      </w:r>
      <w:r w:rsidRPr="00333B52">
        <w:rPr>
          <w:rFonts w:ascii="Times New Roman" w:hAnsi="Times New Roman" w:cs="Times New Roman"/>
          <w:sz w:val="32"/>
          <w:szCs w:val="32"/>
        </w:rPr>
        <w:t xml:space="preserve"> to the Committee’s Concluding Observations, the HKSAR Government issued a press release </w:t>
      </w:r>
      <w:r w:rsidR="0032208F" w:rsidRPr="00333B52">
        <w:rPr>
          <w:rFonts w:ascii="Times New Roman" w:hAnsi="Times New Roman" w:cs="Times New Roman"/>
          <w:sz w:val="32"/>
          <w:szCs w:val="32"/>
        </w:rPr>
        <w:t xml:space="preserve">on the same day </w:t>
      </w:r>
      <w:r w:rsidRPr="00333B52">
        <w:rPr>
          <w:rFonts w:ascii="Times New Roman" w:hAnsi="Times New Roman" w:cs="Times New Roman"/>
          <w:sz w:val="32"/>
          <w:szCs w:val="32"/>
        </w:rPr>
        <w:t xml:space="preserve">to strongly object to the Committee’s unsubstantiated criticisms towards the HKSAR.  A copy of the press release is at </w:t>
      </w:r>
      <w:r w:rsidRPr="00333B52">
        <w:rPr>
          <w:rFonts w:ascii="Times New Roman" w:hAnsi="Times New Roman" w:cs="Times New Roman"/>
          <w:b/>
          <w:sz w:val="32"/>
          <w:szCs w:val="32"/>
          <w:u w:val="single"/>
        </w:rPr>
        <w:t>Annex</w:t>
      </w:r>
      <w:r w:rsidRPr="00333B52">
        <w:rPr>
          <w:rFonts w:ascii="Times New Roman" w:hAnsi="Times New Roman" w:cs="Times New Roman"/>
          <w:sz w:val="32"/>
          <w:szCs w:val="32"/>
        </w:rPr>
        <w:t xml:space="preserve">.  In accordance with rule 75, paragraph 1, of the Committee’s rules of procedure, the HKSAR </w:t>
      </w:r>
      <w:r w:rsidR="0032208F">
        <w:rPr>
          <w:rFonts w:ascii="Times New Roman" w:hAnsi="Times New Roman" w:cs="Times New Roman"/>
          <w:sz w:val="32"/>
          <w:szCs w:val="32"/>
        </w:rPr>
        <w:t>has been</w:t>
      </w:r>
      <w:r w:rsidR="0032208F" w:rsidRPr="00333B52">
        <w:rPr>
          <w:rFonts w:ascii="Times New Roman" w:hAnsi="Times New Roman" w:cs="Times New Roman"/>
          <w:sz w:val="32"/>
          <w:szCs w:val="32"/>
        </w:rPr>
        <w:t xml:space="preserve"> </w:t>
      </w:r>
      <w:r w:rsidRPr="00333B52">
        <w:rPr>
          <w:rFonts w:ascii="Times New Roman" w:hAnsi="Times New Roman" w:cs="Times New Roman"/>
          <w:sz w:val="32"/>
          <w:szCs w:val="32"/>
        </w:rPr>
        <w:t xml:space="preserve">requested to provide, by 28 July 2025, information in response to the recommendations made by the Committee in </w:t>
      </w:r>
      <w:r w:rsidRPr="00333B52">
        <w:rPr>
          <w:rFonts w:ascii="Times New Roman" w:hAnsi="Times New Roman" w:cs="Times New Roman"/>
          <w:b/>
          <w:sz w:val="32"/>
          <w:szCs w:val="32"/>
        </w:rPr>
        <w:t>paragraph 14 (The Law of the People’s Republic of China on Safeguarding National Security in the Hong Kong Special Administrative Region (HKNSL))</w:t>
      </w:r>
      <w:r w:rsidRPr="00042E09">
        <w:rPr>
          <w:rFonts w:ascii="Times New Roman" w:hAnsi="Times New Roman" w:cs="Times New Roman"/>
          <w:bCs/>
          <w:sz w:val="32"/>
          <w:szCs w:val="32"/>
        </w:rPr>
        <w:t>,</w:t>
      </w:r>
      <w:r w:rsidRPr="00333B52">
        <w:rPr>
          <w:rFonts w:ascii="Times New Roman" w:hAnsi="Times New Roman" w:cs="Times New Roman"/>
          <w:b/>
          <w:sz w:val="32"/>
          <w:szCs w:val="32"/>
        </w:rPr>
        <w:t xml:space="preserve"> paragraph 42 (Freedom of expression) </w:t>
      </w:r>
      <w:r w:rsidRPr="00333B52">
        <w:rPr>
          <w:rFonts w:ascii="Times New Roman" w:hAnsi="Times New Roman" w:cs="Times New Roman"/>
          <w:sz w:val="32"/>
          <w:szCs w:val="32"/>
        </w:rPr>
        <w:t xml:space="preserve">and </w:t>
      </w:r>
      <w:r w:rsidRPr="00333B52">
        <w:rPr>
          <w:rFonts w:ascii="Times New Roman" w:hAnsi="Times New Roman" w:cs="Times New Roman"/>
          <w:b/>
          <w:sz w:val="32"/>
          <w:szCs w:val="32"/>
        </w:rPr>
        <w:t>paragraph 50 (Freedom of association)</w:t>
      </w:r>
      <w:r w:rsidRPr="00333B52">
        <w:rPr>
          <w:rFonts w:ascii="Times New Roman" w:hAnsi="Times New Roman" w:cs="Times New Roman"/>
          <w:sz w:val="32"/>
          <w:szCs w:val="32"/>
        </w:rPr>
        <w:t xml:space="preserve"> of the Concluding Observations.  The HKSAR Government reiterates its objection and deep disappointment </w:t>
      </w:r>
      <w:r w:rsidR="00BA7D20" w:rsidRPr="00333B52">
        <w:rPr>
          <w:rFonts w:ascii="Times New Roman" w:hAnsi="Times New Roman" w:cs="Times New Roman"/>
          <w:sz w:val="32"/>
          <w:szCs w:val="32"/>
        </w:rPr>
        <w:t>regarding</w:t>
      </w:r>
      <w:r w:rsidRPr="00333B52">
        <w:rPr>
          <w:rFonts w:ascii="Times New Roman" w:hAnsi="Times New Roman" w:cs="Times New Roman"/>
          <w:sz w:val="32"/>
          <w:szCs w:val="32"/>
        </w:rPr>
        <w:t xml:space="preserve"> the misunderstandings of the human rights situation in the HKSAR</w:t>
      </w:r>
      <w:r w:rsidR="00BA7D20" w:rsidRPr="00333B52">
        <w:rPr>
          <w:rFonts w:ascii="Times New Roman" w:hAnsi="Times New Roman" w:cs="Times New Roman"/>
          <w:sz w:val="32"/>
          <w:szCs w:val="32"/>
        </w:rPr>
        <w:t>,</w:t>
      </w:r>
      <w:r w:rsidRPr="00333B52">
        <w:rPr>
          <w:rFonts w:ascii="Times New Roman" w:hAnsi="Times New Roman" w:cs="Times New Roman"/>
          <w:sz w:val="32"/>
          <w:szCs w:val="32"/>
        </w:rPr>
        <w:t xml:space="preserve"> and the unsubstantiated criticisms </w:t>
      </w:r>
      <w:r w:rsidR="00BA7D20" w:rsidRPr="00333B52">
        <w:rPr>
          <w:rFonts w:ascii="Times New Roman" w:hAnsi="Times New Roman" w:cs="Times New Roman"/>
          <w:sz w:val="32"/>
          <w:szCs w:val="32"/>
        </w:rPr>
        <w:t xml:space="preserve">made </w:t>
      </w:r>
      <w:r w:rsidRPr="00333B52">
        <w:rPr>
          <w:rFonts w:ascii="Times New Roman" w:hAnsi="Times New Roman" w:cs="Times New Roman"/>
          <w:sz w:val="32"/>
          <w:szCs w:val="32"/>
        </w:rPr>
        <w:t>by the Committee and its Concluding Observation</w:t>
      </w:r>
      <w:r w:rsidR="008D0536" w:rsidRPr="00333B52">
        <w:rPr>
          <w:rFonts w:ascii="Times New Roman" w:hAnsi="Times New Roman" w:cs="Times New Roman"/>
          <w:sz w:val="32"/>
          <w:szCs w:val="32"/>
        </w:rPr>
        <w:t>s</w:t>
      </w:r>
      <w:r w:rsidR="00BA7D20" w:rsidRPr="00333B52">
        <w:rPr>
          <w:rFonts w:ascii="Times New Roman" w:hAnsi="Times New Roman" w:cs="Times New Roman"/>
          <w:sz w:val="32"/>
          <w:szCs w:val="32"/>
        </w:rPr>
        <w:t>.</w:t>
      </w:r>
    </w:p>
    <w:p w14:paraId="40FAB0AF" w14:textId="77777777" w:rsidR="00042E09" w:rsidRDefault="00042E09" w:rsidP="00042E09">
      <w:pPr>
        <w:tabs>
          <w:tab w:val="left" w:pos="850"/>
        </w:tabs>
        <w:adjustRightInd w:val="0"/>
        <w:snapToGrid w:val="0"/>
        <w:jc w:val="both"/>
        <w:rPr>
          <w:rFonts w:ascii="Times New Roman" w:eastAsia="DFKai-SB" w:hAnsi="Times New Roman" w:cs="Times New Roman"/>
          <w:sz w:val="32"/>
          <w:szCs w:val="32"/>
          <w:u w:val="single"/>
        </w:rPr>
      </w:pPr>
    </w:p>
    <w:p w14:paraId="0C55F43A" w14:textId="6B79F6B7" w:rsidR="00A90357" w:rsidRPr="00042E09" w:rsidRDefault="00A90357" w:rsidP="00042E09">
      <w:pPr>
        <w:tabs>
          <w:tab w:val="left" w:pos="850"/>
        </w:tabs>
        <w:adjustRightInd w:val="0"/>
        <w:snapToGrid w:val="0"/>
        <w:jc w:val="both"/>
        <w:rPr>
          <w:rFonts w:ascii="Times New Roman" w:eastAsia="DFKai-SB" w:hAnsi="Times New Roman" w:cs="Times New Roman"/>
          <w:sz w:val="32"/>
          <w:szCs w:val="32"/>
          <w:u w:val="single"/>
        </w:rPr>
      </w:pPr>
      <w:r w:rsidRPr="00333B52">
        <w:rPr>
          <w:rFonts w:ascii="Times New Roman" w:eastAsia="DFKai-SB" w:hAnsi="Times New Roman" w:cs="Times New Roman"/>
          <w:sz w:val="32"/>
          <w:szCs w:val="32"/>
          <w:u w:val="single"/>
        </w:rPr>
        <w:t>Necessity of laws related to safeguarding national security</w:t>
      </w:r>
    </w:p>
    <w:p w14:paraId="064A2B87" w14:textId="77777777" w:rsidR="00042E09" w:rsidRDefault="00042E09" w:rsidP="00042E09">
      <w:pPr>
        <w:adjustRightInd w:val="0"/>
        <w:snapToGrid w:val="0"/>
        <w:jc w:val="both"/>
        <w:rPr>
          <w:rFonts w:ascii="Times New Roman" w:eastAsia="DFKai-SB" w:hAnsi="Times New Roman" w:cs="Times New Roman"/>
          <w:sz w:val="32"/>
          <w:szCs w:val="32"/>
        </w:rPr>
      </w:pPr>
    </w:p>
    <w:p w14:paraId="58870CF7" w14:textId="1EAD5E03" w:rsidR="00A90357" w:rsidRPr="00333B52" w:rsidRDefault="00A90357" w:rsidP="00042E09">
      <w:pPr>
        <w:adjustRightInd w:val="0"/>
        <w:snapToGrid w:val="0"/>
        <w:jc w:val="both"/>
        <w:rPr>
          <w:rFonts w:ascii="Times New Roman" w:eastAsia="DFKai-SB" w:hAnsi="Times New Roman" w:cs="Times New Roman"/>
          <w:sz w:val="32"/>
          <w:szCs w:val="32"/>
          <w:lang w:eastAsia="zh-HK"/>
        </w:rPr>
      </w:pPr>
      <w:r w:rsidRPr="00333B52">
        <w:rPr>
          <w:rFonts w:ascii="Times New Roman" w:eastAsia="DFKai-SB" w:hAnsi="Times New Roman" w:cs="Times New Roman"/>
          <w:sz w:val="32"/>
          <w:szCs w:val="32"/>
          <w:lang w:val="en-GB"/>
        </w:rPr>
        <w:t>2.</w:t>
      </w:r>
      <w:r w:rsidRPr="00333B52">
        <w:rPr>
          <w:rFonts w:ascii="Times New Roman" w:eastAsia="DFKai-SB" w:hAnsi="Times New Roman" w:cs="Times New Roman"/>
          <w:sz w:val="32"/>
          <w:szCs w:val="32"/>
          <w:lang w:val="en-GB"/>
        </w:rPr>
        <w:tab/>
      </w:r>
      <w:r w:rsidRPr="00333B52">
        <w:rPr>
          <w:rFonts w:ascii="Times New Roman" w:eastAsia="DFKai-SB" w:hAnsi="Times New Roman" w:cs="Times New Roman"/>
          <w:sz w:val="32"/>
          <w:szCs w:val="32"/>
          <w:lang w:val="en-GB"/>
        </w:rPr>
        <w:tab/>
        <w:t xml:space="preserve">Before responding to the specific items raised in the </w:t>
      </w:r>
      <w:r w:rsidR="005D00CA" w:rsidRPr="00333B52">
        <w:rPr>
          <w:rFonts w:ascii="Times New Roman" w:eastAsia="DFKai-SB" w:hAnsi="Times New Roman" w:cs="Times New Roman"/>
          <w:sz w:val="32"/>
          <w:szCs w:val="32"/>
          <w:lang w:val="en-GB"/>
        </w:rPr>
        <w:lastRenderedPageBreak/>
        <w:t>C</w:t>
      </w:r>
      <w:r w:rsidRPr="00333B52">
        <w:rPr>
          <w:rFonts w:ascii="Times New Roman" w:eastAsia="DFKai-SB" w:hAnsi="Times New Roman" w:cs="Times New Roman"/>
          <w:sz w:val="32"/>
          <w:szCs w:val="32"/>
          <w:lang w:val="en-GB"/>
        </w:rPr>
        <w:t xml:space="preserve">oncluding </w:t>
      </w:r>
      <w:r w:rsidR="005D00CA" w:rsidRPr="00333B52">
        <w:rPr>
          <w:rFonts w:ascii="Times New Roman" w:eastAsia="DFKai-SB" w:hAnsi="Times New Roman" w:cs="Times New Roman"/>
          <w:sz w:val="32"/>
          <w:szCs w:val="32"/>
          <w:lang w:val="en-GB"/>
        </w:rPr>
        <w:t>O</w:t>
      </w:r>
      <w:r w:rsidRPr="00333B52">
        <w:rPr>
          <w:rFonts w:ascii="Times New Roman" w:eastAsia="DFKai-SB" w:hAnsi="Times New Roman" w:cs="Times New Roman"/>
          <w:sz w:val="32"/>
          <w:szCs w:val="32"/>
          <w:lang w:val="en-GB"/>
        </w:rPr>
        <w:t>bservations, it must first be pointed out that</w:t>
      </w:r>
      <w:r w:rsidR="005D00CA" w:rsidRPr="00333B52">
        <w:rPr>
          <w:rFonts w:ascii="Times New Roman" w:eastAsia="DFKai-SB" w:hAnsi="Times New Roman" w:cs="Times New Roman"/>
          <w:sz w:val="32"/>
          <w:szCs w:val="32"/>
          <w:lang w:val="en-GB"/>
        </w:rPr>
        <w:t>,</w:t>
      </w:r>
      <w:r w:rsidRPr="00333B52">
        <w:rPr>
          <w:rFonts w:ascii="Times New Roman" w:eastAsia="DFKai-SB" w:hAnsi="Times New Roman" w:cs="Times New Roman"/>
          <w:sz w:val="32"/>
          <w:szCs w:val="32"/>
          <w:lang w:val="en-GB"/>
        </w:rPr>
        <w:t xml:space="preserve"> in accordance with </w:t>
      </w:r>
      <w:r w:rsidR="000C3D02">
        <w:rPr>
          <w:rFonts w:ascii="Times New Roman" w:eastAsia="DFKai-SB" w:hAnsi="Times New Roman" w:cs="Times New Roman"/>
          <w:sz w:val="32"/>
          <w:szCs w:val="32"/>
          <w:lang w:val="en-GB"/>
        </w:rPr>
        <w:t>the f</w:t>
      </w:r>
      <w:r w:rsidR="000C3D02" w:rsidRPr="000C3D02">
        <w:rPr>
          <w:rFonts w:ascii="Times New Roman" w:eastAsia="DFKai-SB" w:hAnsi="Times New Roman" w:cs="Times New Roman"/>
          <w:sz w:val="32"/>
          <w:szCs w:val="32"/>
          <w:lang w:val="en-GB"/>
        </w:rPr>
        <w:t xml:space="preserve">undamental principles </w:t>
      </w:r>
      <w:r w:rsidR="000C3D02">
        <w:rPr>
          <w:rFonts w:ascii="Times New Roman" w:eastAsia="DFKai-SB" w:hAnsi="Times New Roman" w:cs="Times New Roman"/>
          <w:sz w:val="32"/>
          <w:szCs w:val="32"/>
          <w:lang w:val="en-GB"/>
        </w:rPr>
        <w:t xml:space="preserve">of </w:t>
      </w:r>
      <w:r w:rsidRPr="00333B52">
        <w:rPr>
          <w:rFonts w:ascii="Times New Roman" w:eastAsia="DFKai-SB" w:hAnsi="Times New Roman" w:cs="Times New Roman"/>
          <w:sz w:val="32"/>
          <w:szCs w:val="32"/>
          <w:lang w:val="en-GB"/>
        </w:rPr>
        <w:t xml:space="preserve">international law and </w:t>
      </w:r>
      <w:r w:rsidR="000C3D02">
        <w:rPr>
          <w:rFonts w:ascii="Times New Roman" w:eastAsia="DFKai-SB" w:hAnsi="Times New Roman" w:cs="Times New Roman"/>
          <w:sz w:val="32"/>
          <w:szCs w:val="32"/>
          <w:lang w:val="en-GB"/>
        </w:rPr>
        <w:t xml:space="preserve">the </w:t>
      </w:r>
      <w:r w:rsidR="000C3D02" w:rsidRPr="000C3D02">
        <w:rPr>
          <w:rFonts w:ascii="Times New Roman" w:eastAsia="DFKai-SB" w:hAnsi="Times New Roman" w:cs="Times New Roman"/>
          <w:sz w:val="32"/>
          <w:szCs w:val="32"/>
          <w:lang w:val="en-GB"/>
        </w:rPr>
        <w:t xml:space="preserve">basic norms of </w:t>
      </w:r>
      <w:r w:rsidRPr="00333B52">
        <w:rPr>
          <w:rFonts w:ascii="Times New Roman" w:eastAsia="DFKai-SB" w:hAnsi="Times New Roman" w:cs="Times New Roman"/>
          <w:sz w:val="32"/>
          <w:szCs w:val="32"/>
          <w:lang w:val="en-GB"/>
        </w:rPr>
        <w:t xml:space="preserve">international practice based on the Charter of the United Nations, it is each and every sovereign state’s inherent right to enact laws safeguarding national security, and it is also an international practice.  Many common law jurisdictions, including Western countries </w:t>
      </w:r>
      <w:r w:rsidR="00771413">
        <w:rPr>
          <w:rFonts w:ascii="Times New Roman" w:eastAsia="DFKai-SB" w:hAnsi="Times New Roman" w:cs="Times New Roman"/>
          <w:sz w:val="32"/>
          <w:szCs w:val="32"/>
          <w:lang w:val="en-GB"/>
        </w:rPr>
        <w:t>such as</w:t>
      </w:r>
      <w:r w:rsidR="00771413" w:rsidRPr="00333B52">
        <w:rPr>
          <w:rFonts w:ascii="Times New Roman" w:eastAsia="DFKai-SB" w:hAnsi="Times New Roman" w:cs="Times New Roman"/>
          <w:sz w:val="32"/>
          <w:szCs w:val="32"/>
          <w:lang w:val="en-GB"/>
        </w:rPr>
        <w:t xml:space="preserve"> </w:t>
      </w:r>
      <w:r w:rsidRPr="00333B52">
        <w:rPr>
          <w:rFonts w:ascii="Times New Roman" w:eastAsia="DFKai-SB" w:hAnsi="Times New Roman" w:cs="Times New Roman"/>
          <w:sz w:val="32"/>
          <w:szCs w:val="32"/>
          <w:lang w:val="en-GB"/>
        </w:rPr>
        <w:t>the United States, the United Kingdom, Canada, Australia and New Zealand, as well as Singapore</w:t>
      </w:r>
      <w:r w:rsidR="00167592" w:rsidRPr="00333B52">
        <w:rPr>
          <w:rFonts w:ascii="Times New Roman" w:eastAsia="DFKai-SB" w:hAnsi="Times New Roman" w:cs="Times New Roman"/>
          <w:sz w:val="32"/>
          <w:szCs w:val="32"/>
          <w:lang w:val="en-GB"/>
        </w:rPr>
        <w:t>,</w:t>
      </w:r>
      <w:r w:rsidRPr="00333B52">
        <w:rPr>
          <w:rFonts w:ascii="Times New Roman" w:eastAsia="DFKai-SB" w:hAnsi="Times New Roman" w:cs="Times New Roman"/>
          <w:sz w:val="32"/>
          <w:szCs w:val="32"/>
          <w:lang w:val="en-GB"/>
        </w:rPr>
        <w:t xml:space="preserve"> have already enacted </w:t>
      </w:r>
      <w:r w:rsidR="00771413">
        <w:rPr>
          <w:rFonts w:ascii="Times New Roman" w:eastAsia="DFKai-SB" w:hAnsi="Times New Roman" w:cs="Times New Roman"/>
          <w:sz w:val="32"/>
          <w:szCs w:val="32"/>
          <w:lang w:val="en-GB"/>
        </w:rPr>
        <w:t>many</w:t>
      </w:r>
      <w:r w:rsidR="00771413" w:rsidRPr="00333B52">
        <w:rPr>
          <w:rFonts w:ascii="Times New Roman" w:eastAsia="DFKai-SB" w:hAnsi="Times New Roman" w:cs="Times New Roman"/>
          <w:sz w:val="32"/>
          <w:szCs w:val="32"/>
          <w:lang w:val="en-GB"/>
        </w:rPr>
        <w:t xml:space="preserve"> </w:t>
      </w:r>
      <w:r w:rsidRPr="00333B52">
        <w:rPr>
          <w:rFonts w:ascii="Times New Roman" w:eastAsia="DFKai-SB" w:hAnsi="Times New Roman" w:cs="Times New Roman"/>
          <w:sz w:val="32"/>
          <w:szCs w:val="32"/>
          <w:lang w:val="en-GB"/>
        </w:rPr>
        <w:t xml:space="preserve">laws safeguarding national security.  Criticising and even preventing individual countries or jurisdictions from enacting laws safeguarding national security in accordance with relevant </w:t>
      </w:r>
      <w:r w:rsidR="0071443C">
        <w:rPr>
          <w:rFonts w:ascii="Times New Roman" w:eastAsia="DFKai-SB" w:hAnsi="Times New Roman" w:cs="Times New Roman"/>
          <w:sz w:val="32"/>
          <w:szCs w:val="32"/>
          <w:lang w:val="en-GB"/>
        </w:rPr>
        <w:t xml:space="preserve">legal </w:t>
      </w:r>
      <w:r w:rsidR="007A3088">
        <w:rPr>
          <w:rFonts w:ascii="Times New Roman" w:eastAsia="DFKai-SB" w:hAnsi="Times New Roman" w:cs="Times New Roman"/>
          <w:sz w:val="32"/>
          <w:szCs w:val="32"/>
          <w:lang w:val="en-GB"/>
        </w:rPr>
        <w:t>rules</w:t>
      </w:r>
      <w:r w:rsidRPr="00333B52">
        <w:rPr>
          <w:rFonts w:ascii="Times New Roman" w:eastAsia="DFKai-SB" w:hAnsi="Times New Roman" w:cs="Times New Roman"/>
          <w:sz w:val="32"/>
          <w:szCs w:val="32"/>
          <w:lang w:val="en-GB"/>
        </w:rPr>
        <w:t xml:space="preserve"> are acts of applying double standards.</w:t>
      </w:r>
      <w:r w:rsidRPr="00333B52">
        <w:rPr>
          <w:rFonts w:ascii="Times New Roman" w:eastAsia="DFKai-SB" w:hAnsi="Times New Roman" w:cs="Times New Roman"/>
          <w:sz w:val="32"/>
          <w:szCs w:val="32"/>
          <w:lang w:eastAsia="zh-HK"/>
        </w:rPr>
        <w:t xml:space="preserve">  As repeatedly emphasised by the HKSAR Government, the laws safeguarding national security in the HKSAR are precisely for safeguarding national sovereignty, unity and territorial integrity; and ensuring the full and faithful implementation of the principle of “one country, two systems” under which the people of Hong Kong administer Hong Kong with a high degree of autonomy.</w:t>
      </w:r>
    </w:p>
    <w:p w14:paraId="50094CE6" w14:textId="77777777" w:rsidR="00E37618" w:rsidRPr="00333B52" w:rsidRDefault="00E37618" w:rsidP="00042E09">
      <w:pPr>
        <w:adjustRightInd w:val="0"/>
        <w:snapToGrid w:val="0"/>
        <w:jc w:val="both"/>
        <w:rPr>
          <w:rFonts w:ascii="Times New Roman" w:eastAsia="DFKai-SB" w:hAnsi="Times New Roman" w:cs="Times New Roman"/>
          <w:sz w:val="32"/>
          <w:szCs w:val="32"/>
          <w:lang w:eastAsia="zh-HK"/>
        </w:rPr>
      </w:pPr>
    </w:p>
    <w:p w14:paraId="0FD80659" w14:textId="39A038A2" w:rsidR="00A90357" w:rsidRPr="00333B52" w:rsidRDefault="00667107" w:rsidP="00042E09">
      <w:pPr>
        <w:adjustRightInd w:val="0"/>
        <w:snapToGrid w:val="0"/>
        <w:jc w:val="both"/>
        <w:rPr>
          <w:rFonts w:ascii="Times New Roman" w:eastAsia="DFKai-SB" w:hAnsi="Times New Roman" w:cs="Times New Roman"/>
          <w:sz w:val="32"/>
          <w:szCs w:val="32"/>
        </w:rPr>
      </w:pPr>
      <w:r w:rsidRPr="00333B52">
        <w:rPr>
          <w:rFonts w:ascii="Times New Roman" w:eastAsia="DFKai-SB" w:hAnsi="Times New Roman" w:cs="Times New Roman"/>
          <w:sz w:val="32"/>
          <w:szCs w:val="32"/>
        </w:rPr>
        <w:t>3.</w:t>
      </w:r>
      <w:r w:rsidRPr="00333B52">
        <w:rPr>
          <w:rFonts w:ascii="Times New Roman" w:eastAsia="DFKai-SB" w:hAnsi="Times New Roman" w:cs="Times New Roman"/>
          <w:sz w:val="32"/>
          <w:szCs w:val="32"/>
        </w:rPr>
        <w:tab/>
      </w:r>
      <w:r w:rsidRPr="00333B52">
        <w:rPr>
          <w:rFonts w:ascii="Times New Roman" w:eastAsia="DFKai-SB" w:hAnsi="Times New Roman" w:cs="Times New Roman"/>
          <w:sz w:val="32"/>
          <w:szCs w:val="32"/>
        </w:rPr>
        <w:tab/>
      </w:r>
      <w:r w:rsidR="00A90357" w:rsidRPr="00333B52">
        <w:rPr>
          <w:rFonts w:ascii="Times New Roman" w:eastAsia="DFKai-SB" w:hAnsi="Times New Roman" w:cs="Times New Roman"/>
          <w:sz w:val="32"/>
          <w:szCs w:val="32"/>
        </w:rPr>
        <w:t>The HKSAR had long been “</w:t>
      </w:r>
      <w:r w:rsidR="006D034C">
        <w:rPr>
          <w:rFonts w:ascii="Times New Roman" w:eastAsia="DFKai-SB" w:hAnsi="Times New Roman" w:cs="Times New Roman"/>
          <w:sz w:val="32"/>
          <w:szCs w:val="32"/>
        </w:rPr>
        <w:t>undefended</w:t>
      </w:r>
      <w:r w:rsidR="00A90357" w:rsidRPr="00333B52">
        <w:rPr>
          <w:rFonts w:ascii="Times New Roman" w:eastAsia="DFKai-SB" w:hAnsi="Times New Roman" w:cs="Times New Roman"/>
          <w:sz w:val="32"/>
          <w:szCs w:val="32"/>
        </w:rPr>
        <w:t xml:space="preserve">” in terms of </w:t>
      </w:r>
      <w:r w:rsidR="006D034C">
        <w:rPr>
          <w:rFonts w:ascii="Times New Roman" w:eastAsia="DFKai-SB" w:hAnsi="Times New Roman" w:cs="Times New Roman"/>
          <w:sz w:val="32"/>
          <w:szCs w:val="32"/>
        </w:rPr>
        <w:t xml:space="preserve">safeguarding </w:t>
      </w:r>
      <w:r w:rsidR="00A90357" w:rsidRPr="00333B52">
        <w:rPr>
          <w:rFonts w:ascii="Times New Roman" w:eastAsia="DFKai-SB" w:hAnsi="Times New Roman" w:cs="Times New Roman"/>
          <w:sz w:val="32"/>
          <w:szCs w:val="32"/>
        </w:rPr>
        <w:t xml:space="preserve">national security, allowing external forces and anti-China disruptors to take advantage.  The “anti-national education” incident in 2012, the illegal “Occupy Central” movement in 2014, the Mong Kok riot in 2016 and the “black-clad violence” and Hong Kong version of “colour revolution” in 2019 caused the public to live in fear.  They also sought to destroy the HKSAR’s rule of law, public order and political system, seriously endangering national security and </w:t>
      </w:r>
      <w:r w:rsidR="003B216D" w:rsidRPr="00333B52">
        <w:rPr>
          <w:rFonts w:ascii="Times New Roman" w:eastAsia="DFKai-SB" w:hAnsi="Times New Roman" w:cs="Times New Roman"/>
          <w:sz w:val="32"/>
          <w:szCs w:val="32"/>
        </w:rPr>
        <w:t xml:space="preserve">Hong Kong’s </w:t>
      </w:r>
      <w:r w:rsidR="00A90357" w:rsidRPr="00333B52">
        <w:rPr>
          <w:rFonts w:ascii="Times New Roman" w:eastAsia="DFKai-SB" w:hAnsi="Times New Roman" w:cs="Times New Roman"/>
          <w:sz w:val="32"/>
          <w:szCs w:val="32"/>
        </w:rPr>
        <w:t>social stability.  Such acts, which completely disregarded law and ord</w:t>
      </w:r>
      <w:r w:rsidR="00487A52" w:rsidRPr="00333B52">
        <w:rPr>
          <w:rFonts w:ascii="Times New Roman" w:eastAsia="DFKai-SB" w:hAnsi="Times New Roman" w:cs="Times New Roman"/>
          <w:sz w:val="32"/>
          <w:szCs w:val="32"/>
        </w:rPr>
        <w:t>er, severely damaged the social, economic</w:t>
      </w:r>
      <w:r w:rsidR="00A90357" w:rsidRPr="00333B52">
        <w:rPr>
          <w:rFonts w:ascii="Times New Roman" w:eastAsia="DFKai-SB" w:hAnsi="Times New Roman" w:cs="Times New Roman"/>
          <w:sz w:val="32"/>
          <w:szCs w:val="32"/>
        </w:rPr>
        <w:t xml:space="preserve"> and business environment</w:t>
      </w:r>
      <w:r w:rsidR="00487A52" w:rsidRPr="00333B52">
        <w:rPr>
          <w:rFonts w:ascii="Times New Roman" w:eastAsia="DFKai-SB" w:hAnsi="Times New Roman" w:cs="Times New Roman"/>
          <w:sz w:val="32"/>
          <w:szCs w:val="32"/>
        </w:rPr>
        <w:t>s</w:t>
      </w:r>
      <w:r w:rsidR="00A90357" w:rsidRPr="00333B52">
        <w:rPr>
          <w:rFonts w:ascii="Times New Roman" w:eastAsia="DFKai-SB" w:hAnsi="Times New Roman" w:cs="Times New Roman"/>
          <w:sz w:val="32"/>
          <w:szCs w:val="32"/>
        </w:rPr>
        <w:t xml:space="preserve"> of Hong Kong and subjected the public to constant fear.</w:t>
      </w:r>
    </w:p>
    <w:p w14:paraId="6D78424C" w14:textId="77777777" w:rsidR="00C16F12" w:rsidRPr="00333B52" w:rsidRDefault="00C16F12" w:rsidP="00042E09">
      <w:pPr>
        <w:adjustRightInd w:val="0"/>
        <w:snapToGrid w:val="0"/>
        <w:rPr>
          <w:rFonts w:ascii="Times New Roman" w:hAnsi="Times New Roman" w:cs="Times New Roman"/>
          <w:sz w:val="32"/>
          <w:szCs w:val="32"/>
        </w:rPr>
      </w:pPr>
    </w:p>
    <w:p w14:paraId="23D0C323" w14:textId="58791405" w:rsidR="005043F0" w:rsidRPr="00333B52" w:rsidRDefault="005043F0" w:rsidP="00042E09">
      <w:pPr>
        <w:overflowPunct w:val="0"/>
        <w:snapToGrid w:val="0"/>
        <w:jc w:val="both"/>
        <w:rPr>
          <w:rFonts w:ascii="Times New Roman" w:eastAsia="DFKai-SB" w:hAnsi="Times New Roman" w:cs="Times New Roman"/>
          <w:sz w:val="32"/>
          <w:szCs w:val="32"/>
          <w:shd w:val="pct15" w:color="auto" w:fill="FFFFFF"/>
        </w:rPr>
      </w:pPr>
      <w:r w:rsidRPr="00333B52">
        <w:rPr>
          <w:rFonts w:ascii="Times New Roman" w:eastAsia="DFKai-SB" w:hAnsi="Times New Roman" w:cs="Times New Roman"/>
          <w:sz w:val="32"/>
          <w:szCs w:val="32"/>
        </w:rPr>
        <w:t>4.</w:t>
      </w:r>
      <w:r w:rsidRPr="00333B52">
        <w:rPr>
          <w:rFonts w:ascii="Times New Roman" w:eastAsia="DFKai-SB" w:hAnsi="Times New Roman" w:cs="Times New Roman"/>
          <w:sz w:val="32"/>
          <w:szCs w:val="32"/>
        </w:rPr>
        <w:tab/>
      </w:r>
      <w:r w:rsidRPr="00333B52">
        <w:rPr>
          <w:rFonts w:ascii="Times New Roman" w:eastAsia="DFKai-SB" w:hAnsi="Times New Roman" w:cs="Times New Roman"/>
          <w:sz w:val="32"/>
          <w:szCs w:val="32"/>
        </w:rPr>
        <w:tab/>
        <w:t>Before the enactment of the HKNSL</w:t>
      </w:r>
      <w:r w:rsidR="00D76B86" w:rsidRPr="00333B52">
        <w:rPr>
          <w:rFonts w:ascii="Times New Roman" w:eastAsia="DFKai-SB" w:hAnsi="Times New Roman" w:cs="Times New Roman"/>
          <w:sz w:val="32"/>
          <w:szCs w:val="32"/>
        </w:rPr>
        <w:t>, there</w:t>
      </w:r>
      <w:r w:rsidRPr="00333B52">
        <w:rPr>
          <w:rFonts w:ascii="Times New Roman" w:eastAsia="DFKai-SB" w:hAnsi="Times New Roman" w:cs="Times New Roman"/>
          <w:sz w:val="32"/>
          <w:szCs w:val="32"/>
        </w:rPr>
        <w:t xml:space="preserve"> was a background of social violence and </w:t>
      </w:r>
      <w:r w:rsidR="00D76B86" w:rsidRPr="00333B52">
        <w:rPr>
          <w:rFonts w:ascii="Times New Roman" w:eastAsia="DFKai-SB" w:hAnsi="Times New Roman" w:cs="Times New Roman"/>
          <w:sz w:val="32"/>
          <w:szCs w:val="32"/>
        </w:rPr>
        <w:t>unrest</w:t>
      </w:r>
      <w:r w:rsidRPr="00333B52">
        <w:rPr>
          <w:rFonts w:ascii="Times New Roman" w:eastAsia="DFKai-SB" w:hAnsi="Times New Roman" w:cs="Times New Roman"/>
          <w:sz w:val="32"/>
          <w:szCs w:val="32"/>
        </w:rPr>
        <w:t>.  The Hong Kong version of “colour revolution” and the “black-clad violence”</w:t>
      </w:r>
      <w:r w:rsidR="00BF252D" w:rsidRPr="00333B52">
        <w:rPr>
          <w:rFonts w:ascii="Times New Roman" w:eastAsia="DFKai-SB" w:hAnsi="Times New Roman" w:cs="Times New Roman"/>
          <w:sz w:val="32"/>
          <w:szCs w:val="32"/>
        </w:rPr>
        <w:t xml:space="preserve"> that </w:t>
      </w:r>
      <w:r w:rsidR="00BF252D" w:rsidRPr="00333B52">
        <w:rPr>
          <w:rFonts w:ascii="Times New Roman" w:eastAsia="DFKai-SB" w:hAnsi="Times New Roman" w:cs="Times New Roman"/>
          <w:sz w:val="32"/>
          <w:szCs w:val="32"/>
        </w:rPr>
        <w:lastRenderedPageBreak/>
        <w:t>took place</w:t>
      </w:r>
      <w:r w:rsidRPr="00333B52">
        <w:rPr>
          <w:rFonts w:ascii="Times New Roman" w:eastAsia="DFKai-SB" w:hAnsi="Times New Roman" w:cs="Times New Roman"/>
          <w:sz w:val="32"/>
          <w:szCs w:val="32"/>
        </w:rPr>
        <w:t xml:space="preserve"> in 2019 had further s</w:t>
      </w:r>
      <w:r w:rsidR="00BF252D" w:rsidRPr="00333B52">
        <w:rPr>
          <w:rFonts w:ascii="Times New Roman" w:eastAsia="DFKai-SB" w:hAnsi="Times New Roman" w:cs="Times New Roman"/>
          <w:sz w:val="32"/>
          <w:szCs w:val="32"/>
        </w:rPr>
        <w:t>ounded an</w:t>
      </w:r>
      <w:r w:rsidRPr="00333B52">
        <w:rPr>
          <w:rFonts w:ascii="Times New Roman" w:eastAsia="DFKai-SB" w:hAnsi="Times New Roman" w:cs="Times New Roman"/>
          <w:sz w:val="32"/>
          <w:szCs w:val="32"/>
        </w:rPr>
        <w:t xml:space="preserve"> alarm </w:t>
      </w:r>
      <w:r w:rsidR="00BF252D" w:rsidRPr="00333B52">
        <w:rPr>
          <w:rFonts w:ascii="Times New Roman" w:eastAsia="DFKai-SB" w:hAnsi="Times New Roman" w:cs="Times New Roman"/>
          <w:sz w:val="32"/>
          <w:szCs w:val="32"/>
        </w:rPr>
        <w:t xml:space="preserve">for </w:t>
      </w:r>
      <w:r w:rsidRPr="00333B52">
        <w:rPr>
          <w:rFonts w:ascii="Times New Roman" w:eastAsia="DFKai-SB" w:hAnsi="Times New Roman" w:cs="Times New Roman"/>
          <w:sz w:val="32"/>
          <w:szCs w:val="32"/>
        </w:rPr>
        <w:t>national security.  The protests were not</w:t>
      </w:r>
      <w:r w:rsidR="00BF252D" w:rsidRPr="00333B52">
        <w:rPr>
          <w:rFonts w:ascii="Times New Roman" w:eastAsia="DFKai-SB" w:hAnsi="Times New Roman" w:cs="Times New Roman"/>
          <w:sz w:val="32"/>
          <w:szCs w:val="32"/>
        </w:rPr>
        <w:t xml:space="preserve"> a</w:t>
      </w:r>
      <w:r w:rsidRPr="00333B52">
        <w:rPr>
          <w:rFonts w:ascii="Times New Roman" w:eastAsia="DFKai-SB" w:hAnsi="Times New Roman" w:cs="Times New Roman"/>
          <w:sz w:val="32"/>
          <w:szCs w:val="32"/>
        </w:rPr>
        <w:t xml:space="preserve"> “peaceful assembl</w:t>
      </w:r>
      <w:r w:rsidR="00BF252D" w:rsidRPr="00333B52">
        <w:rPr>
          <w:rFonts w:ascii="Times New Roman" w:eastAsia="DFKai-SB" w:hAnsi="Times New Roman" w:cs="Times New Roman"/>
          <w:sz w:val="32"/>
          <w:szCs w:val="32"/>
        </w:rPr>
        <w:t>y</w:t>
      </w:r>
      <w:r w:rsidRPr="00333B52">
        <w:rPr>
          <w:rFonts w:ascii="Times New Roman" w:eastAsia="DFKai-SB" w:hAnsi="Times New Roman" w:cs="Times New Roman"/>
          <w:sz w:val="32"/>
          <w:szCs w:val="32"/>
        </w:rPr>
        <w:t>” as</w:t>
      </w:r>
      <w:r w:rsidR="00BF252D" w:rsidRPr="00333B52">
        <w:rPr>
          <w:rFonts w:ascii="Times New Roman" w:eastAsia="DFKai-SB" w:hAnsi="Times New Roman" w:cs="Times New Roman"/>
          <w:sz w:val="32"/>
          <w:szCs w:val="32"/>
        </w:rPr>
        <w:t xml:space="preserve"> stated</w:t>
      </w:r>
      <w:r w:rsidRPr="00333B52">
        <w:rPr>
          <w:rFonts w:ascii="Times New Roman" w:eastAsia="DFKai-SB" w:hAnsi="Times New Roman" w:cs="Times New Roman"/>
          <w:sz w:val="32"/>
          <w:szCs w:val="32"/>
        </w:rPr>
        <w:t xml:space="preserve"> in the </w:t>
      </w:r>
      <w:r w:rsidR="00BF252D" w:rsidRPr="00333B52">
        <w:rPr>
          <w:rFonts w:ascii="Times New Roman" w:eastAsia="DFKai-SB" w:hAnsi="Times New Roman" w:cs="Times New Roman"/>
          <w:sz w:val="32"/>
          <w:szCs w:val="32"/>
        </w:rPr>
        <w:t>C</w:t>
      </w:r>
      <w:r w:rsidRPr="00333B52">
        <w:rPr>
          <w:rFonts w:ascii="Times New Roman" w:eastAsia="DFKai-SB" w:hAnsi="Times New Roman" w:cs="Times New Roman"/>
          <w:sz w:val="32"/>
          <w:szCs w:val="32"/>
        </w:rPr>
        <w:t xml:space="preserve">oncluding </w:t>
      </w:r>
      <w:r w:rsidR="00BF252D" w:rsidRPr="00333B52">
        <w:rPr>
          <w:rFonts w:ascii="Times New Roman" w:eastAsia="DFKai-SB" w:hAnsi="Times New Roman" w:cs="Times New Roman"/>
          <w:sz w:val="32"/>
          <w:szCs w:val="32"/>
        </w:rPr>
        <w:t>O</w:t>
      </w:r>
      <w:r w:rsidRPr="00333B52">
        <w:rPr>
          <w:rFonts w:ascii="Times New Roman" w:eastAsia="DFKai-SB" w:hAnsi="Times New Roman" w:cs="Times New Roman"/>
          <w:sz w:val="32"/>
          <w:szCs w:val="32"/>
        </w:rPr>
        <w:t>bservation</w:t>
      </w:r>
      <w:r w:rsidR="00BF252D" w:rsidRPr="00333B52">
        <w:rPr>
          <w:rFonts w:ascii="Times New Roman" w:eastAsia="DFKai-SB" w:hAnsi="Times New Roman" w:cs="Times New Roman"/>
          <w:sz w:val="32"/>
          <w:szCs w:val="32"/>
        </w:rPr>
        <w:t>s, but rather,</w:t>
      </w:r>
      <w:r w:rsidRPr="00333B52">
        <w:rPr>
          <w:rFonts w:ascii="Times New Roman" w:eastAsia="DFKai-SB" w:hAnsi="Times New Roman" w:cs="Times New Roman"/>
          <w:sz w:val="32"/>
          <w:szCs w:val="32"/>
        </w:rPr>
        <w:t xml:space="preserve"> involved serious violence and</w:t>
      </w:r>
      <w:r w:rsidR="00BF252D" w:rsidRPr="00333B52">
        <w:rPr>
          <w:rFonts w:ascii="Times New Roman" w:eastAsia="DFKai-SB" w:hAnsi="Times New Roman" w:cs="Times New Roman"/>
          <w:sz w:val="32"/>
          <w:szCs w:val="32"/>
        </w:rPr>
        <w:t xml:space="preserve"> went beyond the scope </w:t>
      </w:r>
      <w:r w:rsidRPr="00333B52">
        <w:rPr>
          <w:rFonts w:ascii="Times New Roman" w:eastAsia="DFKai-SB" w:hAnsi="Times New Roman" w:cs="Times New Roman"/>
          <w:sz w:val="32"/>
          <w:szCs w:val="32"/>
        </w:rPr>
        <w:t xml:space="preserve">of </w:t>
      </w:r>
      <w:r w:rsidR="00BF252D" w:rsidRPr="00333B52">
        <w:rPr>
          <w:rFonts w:ascii="Times New Roman" w:eastAsia="DFKai-SB" w:hAnsi="Times New Roman" w:cs="Times New Roman"/>
          <w:sz w:val="32"/>
          <w:szCs w:val="32"/>
        </w:rPr>
        <w:t xml:space="preserve">relevant </w:t>
      </w:r>
      <w:r w:rsidRPr="00333B52">
        <w:rPr>
          <w:rFonts w:ascii="Times New Roman" w:eastAsia="DFKai-SB" w:hAnsi="Times New Roman" w:cs="Times New Roman"/>
          <w:sz w:val="32"/>
          <w:szCs w:val="32"/>
        </w:rPr>
        <w:t>human rights protection.  In fact, a series of “black-clad violence” incidents and riots</w:t>
      </w:r>
      <w:r w:rsidRPr="00333B52">
        <w:rPr>
          <w:rFonts w:ascii="Times New Roman" w:hAnsi="Times New Roman" w:cs="Times New Roman"/>
          <w:vertAlign w:val="superscript"/>
          <w:lang w:val="en-GB" w:eastAsia="zh-HK"/>
        </w:rPr>
        <w:footnoteReference w:id="1"/>
      </w:r>
      <w:r w:rsidR="00082E05" w:rsidRPr="00333B52">
        <w:rPr>
          <w:rFonts w:ascii="Times New Roman" w:eastAsia="DFKai-SB" w:hAnsi="Times New Roman" w:cs="Times New Roman"/>
          <w:sz w:val="32"/>
          <w:szCs w:val="32"/>
          <w:lang w:val="en-GB"/>
        </w:rPr>
        <w:t xml:space="preserve"> lasted </w:t>
      </w:r>
      <w:r w:rsidR="00082E05" w:rsidRPr="00333B52">
        <w:rPr>
          <w:rFonts w:ascii="Times New Roman" w:eastAsia="DFKai-SB" w:hAnsi="Times New Roman" w:cs="Times New Roman"/>
          <w:sz w:val="32"/>
          <w:szCs w:val="32"/>
        </w:rPr>
        <w:t>for more than ten months</w:t>
      </w:r>
      <w:r w:rsidR="00082E05" w:rsidRPr="00333B52">
        <w:t xml:space="preserve"> </w:t>
      </w:r>
      <w:r w:rsidR="00082E05" w:rsidRPr="00333B52">
        <w:rPr>
          <w:rFonts w:ascii="Times New Roman" w:eastAsia="DFKai-SB" w:hAnsi="Times New Roman" w:cs="Times New Roman"/>
          <w:sz w:val="32"/>
          <w:szCs w:val="32"/>
        </w:rPr>
        <w:t>from June 2019</w:t>
      </w:r>
      <w:r w:rsidRPr="00333B52">
        <w:rPr>
          <w:rFonts w:ascii="Times New Roman" w:eastAsia="DFKai-SB" w:hAnsi="Times New Roman" w:cs="Times New Roman"/>
          <w:sz w:val="32"/>
          <w:szCs w:val="32"/>
        </w:rPr>
        <w:t>.</w:t>
      </w:r>
      <w:r w:rsidR="00082E05" w:rsidRPr="00333B52">
        <w:rPr>
          <w:rFonts w:ascii="Times New Roman" w:eastAsia="DFKai-SB" w:hAnsi="Times New Roman" w:cs="Times New Roman"/>
          <w:sz w:val="32"/>
          <w:szCs w:val="32"/>
        </w:rPr>
        <w:t xml:space="preserve"> </w:t>
      </w:r>
      <w:r w:rsidRPr="00333B52">
        <w:rPr>
          <w:rFonts w:ascii="Times New Roman" w:eastAsia="DFKai-SB" w:hAnsi="Times New Roman" w:cs="Times New Roman"/>
          <w:sz w:val="32"/>
          <w:szCs w:val="32"/>
        </w:rPr>
        <w:t xml:space="preserve"> </w:t>
      </w:r>
      <w:r w:rsidRPr="00333B52">
        <w:rPr>
          <w:rFonts w:ascii="Times New Roman" w:eastAsia="DFKai-SB" w:hAnsi="Times New Roman" w:cs="Times New Roman"/>
          <w:sz w:val="32"/>
          <w:szCs w:val="32"/>
          <w:lang w:val="en-GB" w:eastAsia="zh-HK"/>
        </w:rPr>
        <w:t>At that time, the rioters wantonly blocked roads, seriously vandalised shops, the Mass Transit Railway (MTR) and other public facilities, hurled a large number of petrol bombs, set fires, violently stormed and trashed the Legislative Council</w:t>
      </w:r>
      <w:r w:rsidR="006712FF" w:rsidRPr="00333B52">
        <w:rPr>
          <w:rFonts w:ascii="Times New Roman" w:eastAsia="DFKai-SB" w:hAnsi="Times New Roman" w:cs="Times New Roman"/>
          <w:sz w:val="32"/>
          <w:szCs w:val="32"/>
          <w:lang w:val="en-GB" w:eastAsia="zh-HK"/>
        </w:rPr>
        <w:t xml:space="preserve"> (LegCo)</w:t>
      </w:r>
      <w:r w:rsidRPr="00333B52">
        <w:rPr>
          <w:rFonts w:ascii="Times New Roman" w:eastAsia="DFKai-SB" w:hAnsi="Times New Roman" w:cs="Times New Roman"/>
          <w:sz w:val="32"/>
          <w:szCs w:val="32"/>
          <w:lang w:val="en-GB" w:eastAsia="zh-HK"/>
        </w:rPr>
        <w:t xml:space="preserve">, and damaged government office buildings.  The rioters even savagely assaulted, tied up and falsely imprisoned people </w:t>
      </w:r>
      <w:r w:rsidR="002B11F1" w:rsidRPr="00333B52">
        <w:rPr>
          <w:rFonts w:ascii="Times New Roman" w:eastAsia="DFKai-SB" w:hAnsi="Times New Roman" w:cs="Times New Roman"/>
          <w:sz w:val="32"/>
          <w:szCs w:val="32"/>
          <w:lang w:val="en-GB" w:eastAsia="zh-HK"/>
        </w:rPr>
        <w:t>who held</w:t>
      </w:r>
      <w:r w:rsidRPr="00333B52">
        <w:rPr>
          <w:rFonts w:ascii="Times New Roman" w:eastAsia="DFKai-SB" w:hAnsi="Times New Roman" w:cs="Times New Roman"/>
          <w:sz w:val="32"/>
          <w:szCs w:val="32"/>
          <w:lang w:val="en-GB" w:eastAsia="zh-HK"/>
        </w:rPr>
        <w:t xml:space="preserve"> different views. </w:t>
      </w:r>
      <w:r w:rsidR="000C5333" w:rsidRPr="00333B52">
        <w:rPr>
          <w:rFonts w:ascii="Times New Roman" w:eastAsia="DFKai-SB" w:hAnsi="Times New Roman" w:cs="Times New Roman"/>
          <w:sz w:val="32"/>
          <w:szCs w:val="32"/>
          <w:lang w:val="en-GB" w:eastAsia="zh-HK"/>
        </w:rPr>
        <w:t xml:space="preserve"> </w:t>
      </w:r>
      <w:r w:rsidR="002B11F1" w:rsidRPr="00333B52">
        <w:rPr>
          <w:rFonts w:ascii="Times New Roman" w:eastAsia="DFKai-SB" w:hAnsi="Times New Roman" w:cs="Times New Roman"/>
          <w:sz w:val="32"/>
          <w:szCs w:val="32"/>
          <w:lang w:val="en-GB" w:eastAsia="zh-HK"/>
        </w:rPr>
        <w:t>They</w:t>
      </w:r>
      <w:r w:rsidRPr="00333B52">
        <w:rPr>
          <w:rFonts w:ascii="Times New Roman" w:eastAsia="DFKai-SB" w:hAnsi="Times New Roman" w:cs="Times New Roman"/>
          <w:sz w:val="32"/>
          <w:szCs w:val="32"/>
          <w:lang w:val="en-GB" w:eastAsia="zh-HK"/>
        </w:rPr>
        <w:t xml:space="preserve"> set fire </w:t>
      </w:r>
      <w:r w:rsidR="0039181A" w:rsidRPr="00333B52">
        <w:rPr>
          <w:rFonts w:ascii="Times New Roman" w:eastAsia="DFKai-SB" w:hAnsi="Times New Roman" w:cs="Times New Roman"/>
          <w:sz w:val="32"/>
          <w:szCs w:val="32"/>
          <w:lang w:val="en-GB" w:eastAsia="zh-HK"/>
        </w:rPr>
        <w:t xml:space="preserve">to </w:t>
      </w:r>
      <w:r w:rsidRPr="00333B52">
        <w:rPr>
          <w:rFonts w:ascii="Times New Roman" w:eastAsia="DFKai-SB" w:hAnsi="Times New Roman" w:cs="Times New Roman"/>
          <w:sz w:val="32"/>
          <w:szCs w:val="32"/>
          <w:lang w:val="en-GB" w:eastAsia="zh-HK"/>
        </w:rPr>
        <w:t xml:space="preserve">a citizen, causing serious bodily harm.  A 70-year-old cleaning worker </w:t>
      </w:r>
      <w:r w:rsidR="002B11F1" w:rsidRPr="00333B52">
        <w:rPr>
          <w:rFonts w:ascii="Times New Roman" w:eastAsia="DFKai-SB" w:hAnsi="Times New Roman" w:cs="Times New Roman"/>
          <w:sz w:val="32"/>
          <w:szCs w:val="32"/>
          <w:lang w:val="en-GB" w:eastAsia="zh-HK"/>
        </w:rPr>
        <w:t xml:space="preserve">was killed </w:t>
      </w:r>
      <w:r w:rsidRPr="00333B52">
        <w:rPr>
          <w:rFonts w:ascii="Times New Roman" w:eastAsia="DFKai-SB" w:hAnsi="Times New Roman" w:cs="Times New Roman"/>
          <w:sz w:val="32"/>
          <w:szCs w:val="32"/>
          <w:lang w:val="en-GB" w:eastAsia="zh-HK"/>
        </w:rPr>
        <w:t xml:space="preserve">after being hit on the head with a brick hurled by rioters.  Domestic terrorism emerged, with a large number of explosives, firearms and bullets seized.  </w:t>
      </w:r>
    </w:p>
    <w:p w14:paraId="1ADADAF4" w14:textId="77777777" w:rsidR="00A80DF8" w:rsidRPr="00333B52" w:rsidRDefault="00A80DF8" w:rsidP="00042E09">
      <w:pPr>
        <w:pStyle w:val="ListParagraph"/>
        <w:overflowPunct w:val="0"/>
        <w:snapToGrid w:val="0"/>
        <w:ind w:leftChars="0" w:left="0"/>
        <w:jc w:val="both"/>
        <w:rPr>
          <w:rFonts w:ascii="Times New Roman" w:eastAsia="DFKai-SB" w:hAnsi="Times New Roman" w:cs="Times New Roman"/>
          <w:sz w:val="32"/>
          <w:szCs w:val="32"/>
        </w:rPr>
      </w:pPr>
    </w:p>
    <w:p w14:paraId="590E6FD2" w14:textId="0B646D68" w:rsidR="005043F0" w:rsidRPr="00333B52" w:rsidRDefault="005043F0" w:rsidP="00042E09">
      <w:pPr>
        <w:overflowPunct w:val="0"/>
        <w:snapToGrid w:val="0"/>
        <w:jc w:val="both"/>
        <w:rPr>
          <w:rFonts w:ascii="Times New Roman" w:eastAsia="華康細明體" w:hAnsi="Times New Roman" w:cs="Times New Roman"/>
          <w:sz w:val="32"/>
          <w:szCs w:val="32"/>
          <w:shd w:val="clear" w:color="auto" w:fill="FFFFFF"/>
        </w:rPr>
      </w:pPr>
      <w:r w:rsidRPr="00333B52">
        <w:rPr>
          <w:rFonts w:ascii="Times New Roman" w:eastAsia="DFKai-SB" w:hAnsi="Times New Roman" w:cs="Times New Roman"/>
          <w:iCs/>
          <w:sz w:val="32"/>
          <w:szCs w:val="32"/>
        </w:rPr>
        <w:t>5.</w:t>
      </w:r>
      <w:r w:rsidRPr="00333B52">
        <w:rPr>
          <w:rFonts w:ascii="Times New Roman" w:eastAsia="DFKai-SB" w:hAnsi="Times New Roman" w:cs="Times New Roman"/>
          <w:iCs/>
          <w:sz w:val="32"/>
          <w:szCs w:val="32"/>
        </w:rPr>
        <w:tab/>
      </w:r>
      <w:r w:rsidRPr="00333B52">
        <w:rPr>
          <w:rFonts w:ascii="Times New Roman" w:eastAsia="DFKai-SB" w:hAnsi="Times New Roman" w:cs="Times New Roman"/>
          <w:iCs/>
          <w:sz w:val="32"/>
          <w:szCs w:val="32"/>
        </w:rPr>
        <w:tab/>
        <w:t xml:space="preserve">Article 18(3) of the Basic Law stipulates that the Standing Committee of the National People’s Congress (NPCSC) may add national laws to the list of laws in Annex III </w:t>
      </w:r>
      <w:r w:rsidR="0052097F" w:rsidRPr="00333B52">
        <w:rPr>
          <w:rFonts w:ascii="Times New Roman" w:eastAsia="DFKai-SB" w:hAnsi="Times New Roman" w:cs="Times New Roman"/>
          <w:iCs/>
          <w:sz w:val="32"/>
          <w:szCs w:val="32"/>
        </w:rPr>
        <w:t>t</w:t>
      </w:r>
      <w:r w:rsidRPr="00333B52">
        <w:rPr>
          <w:rFonts w:ascii="Times New Roman" w:eastAsia="DFKai-SB" w:hAnsi="Times New Roman" w:cs="Times New Roman"/>
          <w:iCs/>
          <w:sz w:val="32"/>
          <w:szCs w:val="32"/>
        </w:rPr>
        <w:t xml:space="preserve">o the Basic Law. The NPCSC can add to Annex III national laws relating to defence and foreign affairs as well as other matters outside the autonomy of the HKSAR and apply them in Hong Kong.  National security has never been part of the HKSAR’s autonomy since it affects all 1.4 billion Chinese nationals and is no doubt a matter within the purview of the Central </w:t>
      </w:r>
      <w:r w:rsidR="0052097F" w:rsidRPr="00333B52">
        <w:rPr>
          <w:rFonts w:ascii="Times New Roman" w:eastAsia="DFKai-SB" w:hAnsi="Times New Roman" w:cs="Times New Roman"/>
          <w:iCs/>
          <w:sz w:val="32"/>
          <w:szCs w:val="32"/>
        </w:rPr>
        <w:t>Authorities</w:t>
      </w:r>
      <w:r w:rsidRPr="00333B52">
        <w:rPr>
          <w:rFonts w:ascii="Times New Roman" w:eastAsia="DFKai-SB" w:hAnsi="Times New Roman" w:cs="Times New Roman"/>
          <w:iCs/>
          <w:sz w:val="32"/>
          <w:szCs w:val="32"/>
        </w:rPr>
        <w:t xml:space="preserve">.  Against this backdrop and the social violence and unrest mentioned above, the Central Authorities decisively enacted the HKNSL in 2020.  It was then </w:t>
      </w:r>
      <w:r w:rsidR="006D034C">
        <w:rPr>
          <w:rFonts w:ascii="Times New Roman" w:eastAsia="DFKai-SB" w:hAnsi="Times New Roman" w:cs="Times New Roman"/>
          <w:iCs/>
          <w:sz w:val="32"/>
          <w:szCs w:val="32"/>
        </w:rPr>
        <w:t xml:space="preserve">immediately </w:t>
      </w:r>
      <w:r w:rsidRPr="00333B52">
        <w:rPr>
          <w:rFonts w:ascii="Times New Roman" w:eastAsia="DFKai-SB" w:hAnsi="Times New Roman" w:cs="Times New Roman"/>
          <w:iCs/>
          <w:sz w:val="32"/>
          <w:szCs w:val="32"/>
        </w:rPr>
        <w:t xml:space="preserve">promulgated for implementation by the HKSAR Government to address the shortcomings and plug the loopholes </w:t>
      </w:r>
      <w:r w:rsidRPr="00333B52">
        <w:rPr>
          <w:rFonts w:ascii="Times New Roman" w:eastAsia="DFKai-SB" w:hAnsi="Times New Roman" w:cs="Times New Roman"/>
          <w:iCs/>
          <w:sz w:val="32"/>
          <w:szCs w:val="32"/>
        </w:rPr>
        <w:lastRenderedPageBreak/>
        <w:t xml:space="preserve">in the HKSAR’s legal system and enforcement mechanisms </w:t>
      </w:r>
      <w:r w:rsidR="000B1387" w:rsidRPr="00333B52">
        <w:rPr>
          <w:rFonts w:ascii="Times New Roman" w:eastAsia="DFKai-SB" w:hAnsi="Times New Roman" w:cs="Times New Roman"/>
          <w:iCs/>
          <w:sz w:val="32"/>
          <w:szCs w:val="32"/>
        </w:rPr>
        <w:t>f</w:t>
      </w:r>
      <w:r w:rsidRPr="00333B52">
        <w:rPr>
          <w:rFonts w:ascii="Times New Roman" w:eastAsia="DFKai-SB" w:hAnsi="Times New Roman" w:cs="Times New Roman"/>
          <w:iCs/>
          <w:sz w:val="32"/>
          <w:szCs w:val="32"/>
        </w:rPr>
        <w:t>o</w:t>
      </w:r>
      <w:r w:rsidR="000B1387" w:rsidRPr="00333B52">
        <w:rPr>
          <w:rFonts w:ascii="Times New Roman" w:eastAsia="DFKai-SB" w:hAnsi="Times New Roman" w:cs="Times New Roman"/>
          <w:iCs/>
          <w:sz w:val="32"/>
          <w:szCs w:val="32"/>
        </w:rPr>
        <w:t>r</w:t>
      </w:r>
      <w:r w:rsidRPr="00333B52">
        <w:rPr>
          <w:rFonts w:ascii="Times New Roman" w:eastAsia="DFKai-SB" w:hAnsi="Times New Roman" w:cs="Times New Roman"/>
          <w:iCs/>
          <w:sz w:val="32"/>
          <w:szCs w:val="32"/>
        </w:rPr>
        <w:t xml:space="preserve"> safeguard</w:t>
      </w:r>
      <w:r w:rsidR="000B1387" w:rsidRPr="00333B52">
        <w:rPr>
          <w:rFonts w:ascii="Times New Roman" w:eastAsia="DFKai-SB" w:hAnsi="Times New Roman" w:cs="Times New Roman"/>
          <w:iCs/>
          <w:sz w:val="32"/>
          <w:szCs w:val="32"/>
        </w:rPr>
        <w:t>ing</w:t>
      </w:r>
      <w:r w:rsidRPr="00333B52">
        <w:rPr>
          <w:rFonts w:ascii="Times New Roman" w:eastAsia="DFKai-SB" w:hAnsi="Times New Roman" w:cs="Times New Roman"/>
          <w:iCs/>
          <w:sz w:val="32"/>
          <w:szCs w:val="32"/>
        </w:rPr>
        <w:t xml:space="preserve"> national security. </w:t>
      </w:r>
      <w:r w:rsidR="00DB53CD" w:rsidRPr="00333B52">
        <w:rPr>
          <w:rFonts w:ascii="Times New Roman" w:eastAsia="DFKai-SB" w:hAnsi="Times New Roman" w:cs="Times New Roman"/>
          <w:iCs/>
          <w:sz w:val="32"/>
          <w:szCs w:val="32"/>
        </w:rPr>
        <w:t xml:space="preserve"> </w:t>
      </w:r>
      <w:r w:rsidRPr="00333B52">
        <w:rPr>
          <w:rFonts w:ascii="Times New Roman" w:eastAsia="DFKai-SB" w:hAnsi="Times New Roman" w:cs="Times New Roman"/>
          <w:iCs/>
          <w:sz w:val="32"/>
          <w:szCs w:val="32"/>
        </w:rPr>
        <w:t>The effect of the HKNSL was immediate.  Violence stopped and disorder was curbed.  Hong Kong residents were a</w:t>
      </w:r>
      <w:r w:rsidR="00173D6C" w:rsidRPr="00333B52">
        <w:rPr>
          <w:rFonts w:ascii="Times New Roman" w:eastAsia="DFKai-SB" w:hAnsi="Times New Roman" w:cs="Times New Roman"/>
          <w:iCs/>
          <w:sz w:val="32"/>
          <w:szCs w:val="32"/>
        </w:rPr>
        <w:t>ble</w:t>
      </w:r>
      <w:r w:rsidRPr="00333B52">
        <w:rPr>
          <w:rFonts w:ascii="Times New Roman" w:eastAsia="DFKai-SB" w:hAnsi="Times New Roman" w:cs="Times New Roman"/>
          <w:iCs/>
          <w:sz w:val="32"/>
          <w:szCs w:val="32"/>
        </w:rPr>
        <w:t xml:space="preserve"> to enjoy again the rights and freedom</w:t>
      </w:r>
      <w:r w:rsidR="00173D6C" w:rsidRPr="00333B52">
        <w:rPr>
          <w:rFonts w:ascii="Times New Roman" w:eastAsia="DFKai-SB" w:hAnsi="Times New Roman" w:cs="Times New Roman"/>
          <w:iCs/>
          <w:sz w:val="32"/>
          <w:szCs w:val="32"/>
        </w:rPr>
        <w:t>s</w:t>
      </w:r>
      <w:r w:rsidRPr="00333B52">
        <w:rPr>
          <w:rFonts w:ascii="Times New Roman" w:eastAsia="DFKai-SB" w:hAnsi="Times New Roman" w:cs="Times New Roman"/>
          <w:iCs/>
          <w:sz w:val="32"/>
          <w:szCs w:val="32"/>
        </w:rPr>
        <w:t xml:space="preserve"> that they had been deprived of during the black-clad violence from June 2019 to early</w:t>
      </w:r>
      <w:r w:rsidR="00173D6C" w:rsidRPr="00333B52">
        <w:rPr>
          <w:rFonts w:ascii="Times New Roman" w:eastAsia="DFKai-SB" w:hAnsi="Times New Roman" w:cs="Times New Roman"/>
          <w:iCs/>
          <w:sz w:val="32"/>
          <w:szCs w:val="32"/>
        </w:rPr>
        <w:t xml:space="preserve"> </w:t>
      </w:r>
      <w:r w:rsidRPr="00333B52">
        <w:rPr>
          <w:rFonts w:ascii="Times New Roman" w:eastAsia="DFKai-SB" w:hAnsi="Times New Roman" w:cs="Times New Roman"/>
          <w:iCs/>
          <w:sz w:val="32"/>
          <w:szCs w:val="32"/>
        </w:rPr>
        <w:t xml:space="preserve">2020. </w:t>
      </w:r>
      <w:r w:rsidR="00D70C6E" w:rsidRPr="00333B52">
        <w:rPr>
          <w:rFonts w:ascii="Times New Roman" w:eastAsia="DFKai-SB" w:hAnsi="Times New Roman" w:cs="Times New Roman"/>
          <w:iCs/>
          <w:sz w:val="32"/>
          <w:szCs w:val="32"/>
        </w:rPr>
        <w:t xml:space="preserve"> The implementation of </w:t>
      </w:r>
      <w:r w:rsidR="00F0782B">
        <w:rPr>
          <w:rFonts w:ascii="Times New Roman" w:eastAsia="DFKai-SB" w:hAnsi="Times New Roman" w:cs="Times New Roman"/>
          <w:iCs/>
          <w:sz w:val="32"/>
          <w:szCs w:val="32"/>
        </w:rPr>
        <w:t xml:space="preserve">the </w:t>
      </w:r>
      <w:r w:rsidR="00D70C6E" w:rsidRPr="00333B52">
        <w:rPr>
          <w:rFonts w:ascii="Times New Roman" w:eastAsia="DFKai-SB" w:hAnsi="Times New Roman" w:cs="Times New Roman"/>
          <w:iCs/>
          <w:sz w:val="32"/>
          <w:szCs w:val="32"/>
        </w:rPr>
        <w:t>HKNSL was a “watershed moment” in Hong Kong's transition from chaos to order, as stability and safety of the city have been restored by the law.</w:t>
      </w:r>
      <w:r w:rsidR="00173D6C" w:rsidRPr="00333B52">
        <w:rPr>
          <w:rFonts w:ascii="Verdana" w:hAnsi="Verdana"/>
          <w:sz w:val="18"/>
          <w:szCs w:val="18"/>
          <w:shd w:val="clear" w:color="auto" w:fill="FFFFFF"/>
        </w:rPr>
        <w:t xml:space="preserve"> </w:t>
      </w:r>
      <w:r w:rsidR="00FF6F86" w:rsidRPr="00333B52">
        <w:rPr>
          <w:rFonts w:ascii="Verdana" w:hAnsi="Verdana"/>
          <w:sz w:val="18"/>
          <w:szCs w:val="18"/>
          <w:shd w:val="clear" w:color="auto" w:fill="FFFFFF"/>
        </w:rPr>
        <w:t xml:space="preserve"> </w:t>
      </w:r>
      <w:r w:rsidR="00D70C6E" w:rsidRPr="00333B52">
        <w:rPr>
          <w:rFonts w:ascii="Times New Roman" w:eastAsia="華康細明體" w:hAnsi="Times New Roman" w:cs="Times New Roman"/>
          <w:sz w:val="32"/>
          <w:szCs w:val="32"/>
          <w:shd w:val="clear" w:color="auto" w:fill="FFFFFF"/>
        </w:rPr>
        <w:t xml:space="preserve">With the concerted efforts of the HKSAR Government, the LegCo and all sectors of the community, the HKSAR fulfilled its constitutional duty </w:t>
      </w:r>
      <w:r w:rsidR="000C3D02">
        <w:rPr>
          <w:rFonts w:ascii="Times New Roman" w:eastAsia="華康細明體" w:hAnsi="Times New Roman" w:cs="Times New Roman"/>
          <w:sz w:val="32"/>
          <w:szCs w:val="32"/>
          <w:shd w:val="clear" w:color="auto" w:fill="FFFFFF"/>
        </w:rPr>
        <w:t xml:space="preserve">in 2024 </w:t>
      </w:r>
      <w:r w:rsidR="00D70C6E" w:rsidRPr="00333B52">
        <w:rPr>
          <w:rFonts w:ascii="Times New Roman" w:eastAsia="華康細明體" w:hAnsi="Times New Roman" w:cs="Times New Roman"/>
          <w:sz w:val="32"/>
          <w:szCs w:val="32"/>
          <w:shd w:val="clear" w:color="auto" w:fill="FFFFFF"/>
        </w:rPr>
        <w:t xml:space="preserve">by completing the legislation of Article 23 of the Basic Law. </w:t>
      </w:r>
      <w:r w:rsidR="000B1387" w:rsidRPr="00333B52">
        <w:rPr>
          <w:rFonts w:ascii="Times New Roman" w:eastAsia="華康細明體" w:hAnsi="Times New Roman" w:cs="Times New Roman"/>
          <w:sz w:val="32"/>
          <w:szCs w:val="32"/>
          <w:shd w:val="clear" w:color="auto" w:fill="FFFFFF"/>
        </w:rPr>
        <w:t xml:space="preserve"> </w:t>
      </w:r>
      <w:r w:rsidR="00D70C6E" w:rsidRPr="00333B52">
        <w:rPr>
          <w:rFonts w:ascii="Times New Roman" w:eastAsia="華康細明體" w:hAnsi="Times New Roman" w:cs="Times New Roman"/>
          <w:sz w:val="32"/>
          <w:szCs w:val="32"/>
          <w:shd w:val="clear" w:color="auto" w:fill="FFFFFF"/>
        </w:rPr>
        <w:t xml:space="preserve">The </w:t>
      </w:r>
      <w:r w:rsidR="000B1387" w:rsidRPr="00333B52">
        <w:rPr>
          <w:rFonts w:ascii="Times New Roman" w:eastAsia="華康細明體" w:hAnsi="Times New Roman" w:cs="Times New Roman"/>
          <w:sz w:val="32"/>
          <w:szCs w:val="32"/>
          <w:shd w:val="clear" w:color="auto" w:fill="FFFFFF"/>
        </w:rPr>
        <w:t>Safeguarding National Security Ordinance (</w:t>
      </w:r>
      <w:r w:rsidR="00D70C6E" w:rsidRPr="00333B52">
        <w:rPr>
          <w:rFonts w:ascii="Times New Roman" w:eastAsia="華康細明體" w:hAnsi="Times New Roman" w:cs="Times New Roman"/>
          <w:sz w:val="32"/>
          <w:szCs w:val="32"/>
          <w:shd w:val="clear" w:color="auto" w:fill="FFFFFF"/>
        </w:rPr>
        <w:t>SNSO</w:t>
      </w:r>
      <w:r w:rsidR="000B1387" w:rsidRPr="00333B52">
        <w:rPr>
          <w:rFonts w:ascii="Times New Roman" w:eastAsia="華康細明體" w:hAnsi="Times New Roman" w:cs="Times New Roman"/>
          <w:sz w:val="32"/>
          <w:szCs w:val="32"/>
          <w:shd w:val="clear" w:color="auto" w:fill="FFFFFF"/>
        </w:rPr>
        <w:t>)</w:t>
      </w:r>
      <w:r w:rsidR="00D70C6E" w:rsidRPr="00333B52">
        <w:rPr>
          <w:rFonts w:ascii="Times New Roman" w:eastAsia="華康細明體" w:hAnsi="Times New Roman" w:cs="Times New Roman"/>
          <w:sz w:val="32"/>
          <w:szCs w:val="32"/>
          <w:shd w:val="clear" w:color="auto" w:fill="FFFFFF"/>
        </w:rPr>
        <w:t xml:space="preserve"> took effect upon gazettal on </w:t>
      </w:r>
      <w:r w:rsidR="00F0782B">
        <w:rPr>
          <w:rFonts w:ascii="Times New Roman" w:eastAsia="華康細明體" w:hAnsi="Times New Roman" w:cs="Times New Roman"/>
          <w:sz w:val="32"/>
          <w:szCs w:val="32"/>
          <w:shd w:val="clear" w:color="auto" w:fill="FFFFFF"/>
        </w:rPr>
        <w:t xml:space="preserve">23 </w:t>
      </w:r>
      <w:r w:rsidR="00D70C6E" w:rsidRPr="00333B52">
        <w:rPr>
          <w:rFonts w:ascii="Times New Roman" w:eastAsia="華康細明體" w:hAnsi="Times New Roman" w:cs="Times New Roman"/>
          <w:sz w:val="32"/>
          <w:szCs w:val="32"/>
          <w:shd w:val="clear" w:color="auto" w:fill="FFFFFF"/>
        </w:rPr>
        <w:t>March 2024, improving the legal system and enforcement mechanisms of the HKSAR for safeguarding national security.</w:t>
      </w:r>
    </w:p>
    <w:p w14:paraId="19E4B970" w14:textId="77777777" w:rsidR="00D62917" w:rsidRPr="00333B52" w:rsidRDefault="00D62917" w:rsidP="00042E09">
      <w:pPr>
        <w:adjustRightInd w:val="0"/>
        <w:snapToGrid w:val="0"/>
        <w:rPr>
          <w:rFonts w:ascii="Times New Roman" w:hAnsi="Times New Roman" w:cs="Times New Roman"/>
          <w:sz w:val="32"/>
          <w:szCs w:val="32"/>
        </w:rPr>
      </w:pPr>
    </w:p>
    <w:p w14:paraId="76AAB19C" w14:textId="3E7E2E1C" w:rsidR="00FE27A0" w:rsidRPr="00333B52" w:rsidRDefault="005043F0" w:rsidP="00042E09">
      <w:pPr>
        <w:pStyle w:val="ListParagraph"/>
        <w:overflowPunct w:val="0"/>
        <w:adjustRightInd w:val="0"/>
        <w:snapToGrid w:val="0"/>
        <w:ind w:leftChars="0" w:left="0"/>
        <w:jc w:val="both"/>
        <w:rPr>
          <w:rFonts w:ascii="Times New Roman" w:eastAsia="DFKai-SB" w:hAnsi="Times New Roman" w:cs="Times New Roman"/>
          <w:sz w:val="32"/>
          <w:szCs w:val="32"/>
        </w:rPr>
      </w:pPr>
      <w:r w:rsidRPr="00333B52">
        <w:rPr>
          <w:rFonts w:ascii="Times New Roman" w:eastAsia="華康細明體" w:hAnsi="Times New Roman" w:cs="Times New Roman"/>
          <w:sz w:val="32"/>
          <w:szCs w:val="32"/>
          <w:shd w:val="clear" w:color="auto" w:fill="FFFFFF"/>
        </w:rPr>
        <w:t>6.</w:t>
      </w:r>
      <w:r w:rsidRPr="00333B52">
        <w:rPr>
          <w:rFonts w:ascii="Times New Roman" w:eastAsia="華康細明體" w:hAnsi="Times New Roman" w:cs="Times New Roman"/>
          <w:sz w:val="32"/>
          <w:szCs w:val="32"/>
          <w:shd w:val="clear" w:color="auto" w:fill="FFFFFF"/>
        </w:rPr>
        <w:tab/>
      </w:r>
      <w:r w:rsidRPr="00333B52">
        <w:rPr>
          <w:rFonts w:ascii="Times New Roman" w:eastAsia="華康細明體" w:hAnsi="Times New Roman" w:cs="Times New Roman"/>
          <w:sz w:val="32"/>
          <w:szCs w:val="32"/>
          <w:shd w:val="clear" w:color="auto" w:fill="FFFFFF"/>
        </w:rPr>
        <w:tab/>
      </w:r>
      <w:r w:rsidR="00FE27A0" w:rsidRPr="00333B52">
        <w:rPr>
          <w:rFonts w:ascii="Times New Roman" w:eastAsia="華康細明體" w:hAnsi="Times New Roman" w:cs="Times New Roman"/>
          <w:sz w:val="32"/>
          <w:szCs w:val="32"/>
          <w:shd w:val="clear" w:color="auto" w:fill="FFFFFF"/>
        </w:rPr>
        <w:t>This legislati</w:t>
      </w:r>
      <w:r w:rsidR="00282A15" w:rsidRPr="00333B52">
        <w:rPr>
          <w:rFonts w:ascii="Times New Roman" w:eastAsia="華康細明體" w:hAnsi="Times New Roman" w:cs="Times New Roman"/>
          <w:sz w:val="32"/>
          <w:szCs w:val="32"/>
          <w:shd w:val="clear" w:color="auto" w:fill="FFFFFF"/>
        </w:rPr>
        <w:t>ve exercise</w:t>
      </w:r>
      <w:r w:rsidR="00FE27A0" w:rsidRPr="00333B52">
        <w:rPr>
          <w:rFonts w:ascii="Times New Roman" w:eastAsia="華康細明體" w:hAnsi="Times New Roman" w:cs="Times New Roman"/>
          <w:sz w:val="32"/>
          <w:szCs w:val="32"/>
          <w:shd w:val="clear" w:color="auto" w:fill="FFFFFF"/>
        </w:rPr>
        <w:t xml:space="preserve"> indeed </w:t>
      </w:r>
      <w:r w:rsidR="00282A15" w:rsidRPr="00333B52">
        <w:rPr>
          <w:rFonts w:ascii="Times New Roman" w:eastAsia="華康細明體" w:hAnsi="Times New Roman" w:cs="Times New Roman"/>
          <w:sz w:val="32"/>
          <w:szCs w:val="32"/>
          <w:shd w:val="clear" w:color="auto" w:fill="FFFFFF"/>
        </w:rPr>
        <w:t>reflect</w:t>
      </w:r>
      <w:r w:rsidR="00EA1508">
        <w:rPr>
          <w:rFonts w:ascii="Times New Roman" w:eastAsia="華康細明體" w:hAnsi="Times New Roman" w:cs="Times New Roman"/>
          <w:sz w:val="32"/>
          <w:szCs w:val="32"/>
          <w:shd w:val="clear" w:color="auto" w:fill="FFFFFF"/>
        </w:rPr>
        <w:t>s</w:t>
      </w:r>
      <w:r w:rsidR="00282A15" w:rsidRPr="00333B52">
        <w:rPr>
          <w:rFonts w:ascii="Times New Roman" w:eastAsia="華康細明體" w:hAnsi="Times New Roman" w:cs="Times New Roman"/>
          <w:sz w:val="32"/>
          <w:szCs w:val="32"/>
          <w:shd w:val="clear" w:color="auto" w:fill="FFFFFF"/>
        </w:rPr>
        <w:t xml:space="preserve"> </w:t>
      </w:r>
      <w:r w:rsidR="00FE27A0" w:rsidRPr="00333B52">
        <w:rPr>
          <w:rFonts w:ascii="Times New Roman" w:eastAsia="華康細明體" w:hAnsi="Times New Roman" w:cs="Times New Roman"/>
          <w:sz w:val="32"/>
          <w:szCs w:val="32"/>
          <w:shd w:val="clear" w:color="auto" w:fill="FFFFFF"/>
        </w:rPr>
        <w:t xml:space="preserve">the </w:t>
      </w:r>
      <w:r w:rsidR="00EA1508">
        <w:rPr>
          <w:rFonts w:ascii="Times New Roman" w:eastAsia="華康細明體" w:hAnsi="Times New Roman" w:cs="Times New Roman"/>
          <w:sz w:val="32"/>
          <w:szCs w:val="32"/>
          <w:shd w:val="clear" w:color="auto" w:fill="FFFFFF"/>
        </w:rPr>
        <w:t xml:space="preserve">people’s </w:t>
      </w:r>
      <w:r w:rsidR="00FE27A0" w:rsidRPr="00333B52">
        <w:rPr>
          <w:rFonts w:ascii="Times New Roman" w:eastAsia="華康細明體" w:hAnsi="Times New Roman" w:cs="Times New Roman"/>
          <w:sz w:val="32"/>
          <w:szCs w:val="32"/>
          <w:shd w:val="clear" w:color="auto" w:fill="FFFFFF"/>
        </w:rPr>
        <w:t>aspiration</w:t>
      </w:r>
      <w:r w:rsidR="00282A15" w:rsidRPr="00333B52">
        <w:rPr>
          <w:rFonts w:ascii="Times New Roman" w:eastAsia="華康細明體" w:hAnsi="Times New Roman" w:cs="Times New Roman"/>
          <w:sz w:val="32"/>
          <w:szCs w:val="32"/>
          <w:shd w:val="clear" w:color="auto" w:fill="FFFFFF"/>
        </w:rPr>
        <w:t>s</w:t>
      </w:r>
      <w:r w:rsidR="00FE27A0" w:rsidRPr="00333B52">
        <w:rPr>
          <w:rFonts w:ascii="Times New Roman" w:eastAsia="華康細明體" w:hAnsi="Times New Roman" w:cs="Times New Roman"/>
          <w:sz w:val="32"/>
          <w:szCs w:val="32"/>
          <w:shd w:val="clear" w:color="auto" w:fill="FFFFFF"/>
        </w:rPr>
        <w:t xml:space="preserve">.  During the public consultation period, the HKSAR Government </w:t>
      </w:r>
      <w:r w:rsidR="00331790" w:rsidRPr="00333B52">
        <w:rPr>
          <w:rFonts w:ascii="Times New Roman" w:eastAsia="華康細明體" w:hAnsi="Times New Roman" w:cs="Times New Roman"/>
          <w:sz w:val="32"/>
          <w:szCs w:val="32"/>
          <w:shd w:val="clear" w:color="auto" w:fill="FFFFFF"/>
        </w:rPr>
        <w:t>held</w:t>
      </w:r>
      <w:r w:rsidR="00FE27A0" w:rsidRPr="00333B52">
        <w:rPr>
          <w:rFonts w:ascii="Times New Roman" w:eastAsia="華康細明體" w:hAnsi="Times New Roman" w:cs="Times New Roman"/>
          <w:sz w:val="32"/>
          <w:szCs w:val="32"/>
          <w:shd w:val="clear" w:color="auto" w:fill="FFFFFF"/>
        </w:rPr>
        <w:t xml:space="preserve"> nearly 30 consultation sessions, </w:t>
      </w:r>
      <w:r w:rsidR="006712FF" w:rsidRPr="00333B52">
        <w:rPr>
          <w:rFonts w:ascii="Times New Roman" w:eastAsia="華康細明體" w:hAnsi="Times New Roman" w:cs="Times New Roman"/>
          <w:sz w:val="32"/>
          <w:szCs w:val="32"/>
          <w:shd w:val="clear" w:color="auto" w:fill="FFFFFF"/>
        </w:rPr>
        <w:t>with active participation from</w:t>
      </w:r>
      <w:r w:rsidR="00FE27A0" w:rsidRPr="00333B52">
        <w:rPr>
          <w:rFonts w:ascii="Times New Roman" w:eastAsia="華康細明體" w:hAnsi="Times New Roman" w:cs="Times New Roman"/>
          <w:sz w:val="32"/>
          <w:szCs w:val="32"/>
          <w:shd w:val="clear" w:color="auto" w:fill="FFFFFF"/>
        </w:rPr>
        <w:t xml:space="preserve"> various sectors of the community.  The Government received a total of more than 13 000 submissions of opinions, of which 98.6% showed support and gave positive comments, indicating that the legislation of Article 23 of the Basic Law has strong popular support.  After </w:t>
      </w:r>
      <w:r w:rsidR="00502FE4">
        <w:rPr>
          <w:rFonts w:ascii="Times New Roman" w:eastAsia="華康細明體" w:hAnsi="Times New Roman" w:cs="Times New Roman"/>
          <w:sz w:val="32"/>
          <w:szCs w:val="32"/>
          <w:shd w:val="clear" w:color="auto" w:fill="FFFFFF"/>
        </w:rPr>
        <w:t xml:space="preserve">the </w:t>
      </w:r>
      <w:r w:rsidR="00B06572">
        <w:rPr>
          <w:rFonts w:ascii="Times New Roman" w:eastAsia="華康細明體" w:hAnsi="Times New Roman" w:cs="Times New Roman"/>
          <w:sz w:val="32"/>
          <w:szCs w:val="32"/>
          <w:shd w:val="clear" w:color="auto" w:fill="FFFFFF"/>
        </w:rPr>
        <w:t xml:space="preserve">LegCo unanimously voted for </w:t>
      </w:r>
      <w:r w:rsidR="00FE27A0" w:rsidRPr="00333B52">
        <w:rPr>
          <w:rFonts w:ascii="Times New Roman" w:eastAsia="華康細明體" w:hAnsi="Times New Roman" w:cs="Times New Roman"/>
          <w:sz w:val="32"/>
          <w:szCs w:val="32"/>
          <w:shd w:val="clear" w:color="auto" w:fill="FFFFFF"/>
        </w:rPr>
        <w:t xml:space="preserve">the passage of the SNSO, the </w:t>
      </w:r>
      <w:r w:rsidR="006712FF" w:rsidRPr="00333B52">
        <w:rPr>
          <w:rFonts w:ascii="Times New Roman" w:eastAsia="華康細明體" w:hAnsi="Times New Roman" w:cs="Times New Roman"/>
          <w:sz w:val="32"/>
          <w:szCs w:val="32"/>
          <w:shd w:val="clear" w:color="auto" w:fill="FFFFFF"/>
        </w:rPr>
        <w:t xml:space="preserve">general </w:t>
      </w:r>
      <w:r w:rsidR="00FE27A0" w:rsidRPr="00333B52">
        <w:rPr>
          <w:rFonts w:ascii="Times New Roman" w:eastAsia="華康細明體" w:hAnsi="Times New Roman" w:cs="Times New Roman"/>
          <w:sz w:val="32"/>
          <w:szCs w:val="32"/>
          <w:shd w:val="clear" w:color="auto" w:fill="FFFFFF"/>
        </w:rPr>
        <w:t>public and various sectors of the community, including the commercial sector and major chambers of commerce, the legal sector, real estate association</w:t>
      </w:r>
      <w:r w:rsidR="006712FF" w:rsidRPr="00333B52">
        <w:rPr>
          <w:rFonts w:ascii="Times New Roman" w:eastAsia="華康細明體" w:hAnsi="Times New Roman" w:cs="Times New Roman"/>
          <w:sz w:val="32"/>
          <w:szCs w:val="32"/>
          <w:shd w:val="clear" w:color="auto" w:fill="FFFFFF"/>
        </w:rPr>
        <w:t>s</w:t>
      </w:r>
      <w:r w:rsidR="00FE27A0" w:rsidRPr="00333B52">
        <w:rPr>
          <w:rFonts w:ascii="Times New Roman" w:eastAsia="華康細明體" w:hAnsi="Times New Roman" w:cs="Times New Roman"/>
          <w:sz w:val="32"/>
          <w:szCs w:val="32"/>
          <w:shd w:val="clear" w:color="auto" w:fill="FFFFFF"/>
        </w:rPr>
        <w:t>, the youth sector, other professional sectors and political parties, voiced support for the HKSAR Government’s legislative work through different channels such as issuing public statements.</w:t>
      </w:r>
    </w:p>
    <w:p w14:paraId="0D6CA928" w14:textId="77777777" w:rsidR="00FE27A0" w:rsidRPr="00333B52" w:rsidRDefault="00FE27A0" w:rsidP="00042E09">
      <w:pPr>
        <w:pStyle w:val="ListParagraph"/>
        <w:overflowPunct w:val="0"/>
        <w:adjustRightInd w:val="0"/>
        <w:snapToGrid w:val="0"/>
        <w:ind w:leftChars="0" w:left="0"/>
        <w:jc w:val="both"/>
        <w:rPr>
          <w:rFonts w:ascii="Times New Roman" w:eastAsia="DFKai-SB" w:hAnsi="Times New Roman" w:cs="Times New Roman"/>
          <w:sz w:val="32"/>
          <w:szCs w:val="32"/>
        </w:rPr>
      </w:pPr>
    </w:p>
    <w:p w14:paraId="1CA22432" w14:textId="18B5AA7E" w:rsidR="00FE27A0" w:rsidRPr="00333B52" w:rsidRDefault="005043F0" w:rsidP="00042E09">
      <w:pPr>
        <w:pStyle w:val="ListParagraph"/>
        <w:overflowPunct w:val="0"/>
        <w:adjustRightInd w:val="0"/>
        <w:snapToGrid w:val="0"/>
        <w:ind w:leftChars="0" w:left="0"/>
        <w:jc w:val="both"/>
        <w:rPr>
          <w:rFonts w:ascii="Times New Roman" w:eastAsia="華康細明體" w:hAnsi="Times New Roman" w:cs="Times New Roman"/>
          <w:sz w:val="32"/>
          <w:szCs w:val="32"/>
          <w:shd w:val="clear" w:color="auto" w:fill="FFFFFF"/>
        </w:rPr>
      </w:pPr>
      <w:r w:rsidRPr="00333B52">
        <w:rPr>
          <w:rFonts w:ascii="Times New Roman" w:eastAsia="華康細明體" w:hAnsi="Times New Roman" w:cs="Times New Roman"/>
          <w:sz w:val="32"/>
          <w:szCs w:val="32"/>
          <w:shd w:val="clear" w:color="auto" w:fill="FFFFFF"/>
        </w:rPr>
        <w:t>7.</w:t>
      </w:r>
      <w:r w:rsidRPr="00333B52">
        <w:rPr>
          <w:rFonts w:ascii="Times New Roman" w:eastAsia="華康細明體" w:hAnsi="Times New Roman" w:cs="Times New Roman"/>
          <w:sz w:val="32"/>
          <w:szCs w:val="32"/>
          <w:shd w:val="clear" w:color="auto" w:fill="FFFFFF"/>
        </w:rPr>
        <w:tab/>
      </w:r>
      <w:r w:rsidRPr="00333B52">
        <w:rPr>
          <w:rFonts w:ascii="Times New Roman" w:eastAsia="華康細明體" w:hAnsi="Times New Roman" w:cs="Times New Roman"/>
          <w:sz w:val="32"/>
          <w:szCs w:val="32"/>
          <w:shd w:val="clear" w:color="auto" w:fill="FFFFFF"/>
        </w:rPr>
        <w:tab/>
      </w:r>
      <w:r w:rsidR="00D70C6E" w:rsidRPr="00333B52">
        <w:rPr>
          <w:rFonts w:ascii="Times New Roman" w:eastAsia="華康細明體" w:hAnsi="Times New Roman" w:cs="Times New Roman"/>
          <w:sz w:val="32"/>
          <w:szCs w:val="32"/>
          <w:shd w:val="clear" w:color="auto" w:fill="FFFFFF"/>
        </w:rPr>
        <w:t xml:space="preserve">The HKNSL and the SNSO are compatible and complementary, jointly establishing comprehensive and effective legal system </w:t>
      </w:r>
      <w:r w:rsidR="000D7765" w:rsidRPr="00333B52">
        <w:rPr>
          <w:rFonts w:ascii="Times New Roman" w:eastAsia="華康細明體" w:hAnsi="Times New Roman" w:cs="Times New Roman"/>
          <w:sz w:val="32"/>
          <w:szCs w:val="32"/>
          <w:shd w:val="clear" w:color="auto" w:fill="FFFFFF"/>
        </w:rPr>
        <w:t xml:space="preserve">and </w:t>
      </w:r>
      <w:r w:rsidR="000D7765" w:rsidRPr="00333B52">
        <w:rPr>
          <w:rFonts w:ascii="Times New Roman" w:eastAsia="DFKai-SB" w:hAnsi="Times New Roman" w:cs="Times New Roman"/>
          <w:iCs/>
          <w:sz w:val="32"/>
          <w:szCs w:val="32"/>
        </w:rPr>
        <w:t xml:space="preserve">enforcement mechanisms </w:t>
      </w:r>
      <w:r w:rsidR="000D7765" w:rsidRPr="00333B52">
        <w:rPr>
          <w:rFonts w:ascii="Times New Roman" w:eastAsia="華康細明體" w:hAnsi="Times New Roman" w:cs="Times New Roman"/>
          <w:sz w:val="32"/>
          <w:szCs w:val="32"/>
          <w:shd w:val="clear" w:color="auto" w:fill="FFFFFF"/>
        </w:rPr>
        <w:t xml:space="preserve">for </w:t>
      </w:r>
      <w:r w:rsidR="00D70C6E" w:rsidRPr="00333B52">
        <w:rPr>
          <w:rFonts w:ascii="Times New Roman" w:eastAsia="華康細明體" w:hAnsi="Times New Roman" w:cs="Times New Roman"/>
          <w:sz w:val="32"/>
          <w:szCs w:val="32"/>
          <w:shd w:val="clear" w:color="auto" w:fill="FFFFFF"/>
        </w:rPr>
        <w:t>safeguard</w:t>
      </w:r>
      <w:r w:rsidR="000D7765" w:rsidRPr="00333B52">
        <w:rPr>
          <w:rFonts w:ascii="Times New Roman" w:eastAsia="華康細明體" w:hAnsi="Times New Roman" w:cs="Times New Roman"/>
          <w:sz w:val="32"/>
          <w:szCs w:val="32"/>
          <w:shd w:val="clear" w:color="auto" w:fill="FFFFFF"/>
        </w:rPr>
        <w:t>ing</w:t>
      </w:r>
      <w:r w:rsidR="00D70C6E" w:rsidRPr="00333B52">
        <w:rPr>
          <w:rFonts w:ascii="Times New Roman" w:eastAsia="華康細明體" w:hAnsi="Times New Roman" w:cs="Times New Roman"/>
          <w:sz w:val="32"/>
          <w:szCs w:val="32"/>
          <w:shd w:val="clear" w:color="auto" w:fill="FFFFFF"/>
        </w:rPr>
        <w:t xml:space="preserve"> national security.</w:t>
      </w:r>
      <w:r w:rsidR="00FE27A0" w:rsidRPr="00333B52">
        <w:rPr>
          <w:rFonts w:ascii="Times New Roman" w:eastAsia="華康細明體" w:hAnsi="Times New Roman" w:cs="Times New Roman"/>
          <w:sz w:val="32"/>
          <w:szCs w:val="32"/>
          <w:shd w:val="clear" w:color="auto" w:fill="FFFFFF"/>
        </w:rPr>
        <w:t xml:space="preserve">  </w:t>
      </w:r>
      <w:r w:rsidR="006F0A1C" w:rsidRPr="00333B52">
        <w:rPr>
          <w:rFonts w:ascii="Times New Roman" w:eastAsia="華康細明體" w:hAnsi="Times New Roman" w:cs="Times New Roman"/>
          <w:sz w:val="32"/>
          <w:szCs w:val="32"/>
          <w:shd w:val="clear" w:color="auto" w:fill="FFFFFF"/>
        </w:rPr>
        <w:t xml:space="preserve">They </w:t>
      </w:r>
      <w:r w:rsidR="00D70C6E" w:rsidRPr="00333B52">
        <w:rPr>
          <w:rFonts w:ascii="Times New Roman" w:eastAsia="華康細明體" w:hAnsi="Times New Roman" w:cs="Times New Roman"/>
          <w:sz w:val="32"/>
          <w:szCs w:val="32"/>
          <w:shd w:val="clear" w:color="auto" w:fill="FFFFFF"/>
        </w:rPr>
        <w:t>build a strong line of defence to maintain security and stability in Hong Kong as well as provid</w:t>
      </w:r>
      <w:r w:rsidR="00B07076">
        <w:rPr>
          <w:rFonts w:ascii="Times New Roman" w:eastAsia="華康細明體" w:hAnsi="Times New Roman" w:cs="Times New Roman"/>
          <w:sz w:val="32"/>
          <w:szCs w:val="32"/>
          <w:shd w:val="clear" w:color="auto" w:fill="FFFFFF"/>
        </w:rPr>
        <w:t>e</w:t>
      </w:r>
      <w:r w:rsidR="00D70C6E" w:rsidRPr="00333B52">
        <w:rPr>
          <w:rFonts w:ascii="Times New Roman" w:eastAsia="華康細明體" w:hAnsi="Times New Roman" w:cs="Times New Roman"/>
          <w:sz w:val="32"/>
          <w:szCs w:val="32"/>
          <w:shd w:val="clear" w:color="auto" w:fill="FFFFFF"/>
        </w:rPr>
        <w:t xml:space="preserve"> </w:t>
      </w:r>
      <w:r w:rsidR="00D70C6E" w:rsidRPr="00333B52">
        <w:rPr>
          <w:rFonts w:ascii="Times New Roman" w:eastAsia="華康細明體" w:hAnsi="Times New Roman" w:cs="Times New Roman"/>
          <w:sz w:val="32"/>
          <w:szCs w:val="32"/>
          <w:shd w:val="clear" w:color="auto" w:fill="FFFFFF"/>
        </w:rPr>
        <w:lastRenderedPageBreak/>
        <w:t>solid institutional safeguards to promote good governance</w:t>
      </w:r>
      <w:r w:rsidR="00FE27A0" w:rsidRPr="00333B52">
        <w:rPr>
          <w:rFonts w:ascii="Times New Roman" w:eastAsia="華康細明體" w:hAnsi="Times New Roman" w:cs="Times New Roman"/>
          <w:sz w:val="32"/>
          <w:szCs w:val="32"/>
          <w:shd w:val="clear" w:color="auto" w:fill="FFFFFF"/>
        </w:rPr>
        <w:t>, thereby enabling Hong Kong’s transition from chaos to order and its advancement from stability to prosperity.  The laws</w:t>
      </w:r>
      <w:r w:rsidR="006F0A1C" w:rsidRPr="00333B52">
        <w:rPr>
          <w:rFonts w:ascii="Times New Roman" w:eastAsia="華康細明體" w:hAnsi="Times New Roman" w:cs="Times New Roman"/>
          <w:sz w:val="32"/>
          <w:szCs w:val="32"/>
          <w:shd w:val="clear" w:color="auto" w:fill="FFFFFF"/>
        </w:rPr>
        <w:t xml:space="preserve"> </w:t>
      </w:r>
      <w:r w:rsidR="00FE27A0" w:rsidRPr="00333B52">
        <w:rPr>
          <w:rFonts w:ascii="Times New Roman" w:eastAsia="華康細明體" w:hAnsi="Times New Roman" w:cs="Times New Roman"/>
          <w:sz w:val="32"/>
          <w:szCs w:val="32"/>
          <w:shd w:val="clear" w:color="auto" w:fill="FFFFFF"/>
        </w:rPr>
        <w:t>safeguarding national security</w:t>
      </w:r>
      <w:r w:rsidR="006F0A1C" w:rsidRPr="00333B52">
        <w:rPr>
          <w:rFonts w:ascii="Times New Roman" w:eastAsia="華康細明體" w:hAnsi="Times New Roman" w:cs="Times New Roman"/>
          <w:sz w:val="32"/>
          <w:szCs w:val="32"/>
          <w:shd w:val="clear" w:color="auto" w:fill="FFFFFF"/>
        </w:rPr>
        <w:t xml:space="preserve"> in the HKSAR</w:t>
      </w:r>
      <w:r w:rsidR="00FE27A0" w:rsidRPr="00333B52">
        <w:rPr>
          <w:rFonts w:ascii="Times New Roman" w:eastAsia="華康細明體" w:hAnsi="Times New Roman" w:cs="Times New Roman"/>
          <w:sz w:val="32"/>
          <w:szCs w:val="32"/>
          <w:shd w:val="clear" w:color="auto" w:fill="FFFFFF"/>
        </w:rPr>
        <w:t xml:space="preserve"> target</w:t>
      </w:r>
      <w:r w:rsidR="00705EA7" w:rsidRPr="00333B52">
        <w:rPr>
          <w:rFonts w:ascii="Times New Roman" w:eastAsia="華康細明體" w:hAnsi="Times New Roman" w:cs="Times New Roman"/>
          <w:sz w:val="32"/>
          <w:szCs w:val="32"/>
          <w:shd w:val="clear" w:color="auto" w:fill="FFFFFF"/>
        </w:rPr>
        <w:t xml:space="preserve"> only</w:t>
      </w:r>
      <w:r w:rsidR="00FE27A0" w:rsidRPr="00333B52">
        <w:rPr>
          <w:rFonts w:ascii="Times New Roman" w:eastAsia="華康細明體" w:hAnsi="Times New Roman" w:cs="Times New Roman"/>
          <w:sz w:val="32"/>
          <w:szCs w:val="32"/>
          <w:shd w:val="clear" w:color="auto" w:fill="FFFFFF"/>
        </w:rPr>
        <w:t xml:space="preserve"> an extremely small minority of people who seriously endanger national security</w:t>
      </w:r>
      <w:r w:rsidR="006F0A1C" w:rsidRPr="00333B52">
        <w:rPr>
          <w:rFonts w:ascii="Times New Roman" w:eastAsia="華康細明體" w:hAnsi="Times New Roman" w:cs="Times New Roman"/>
          <w:sz w:val="32"/>
          <w:szCs w:val="32"/>
          <w:shd w:val="clear" w:color="auto" w:fill="FFFFFF"/>
        </w:rPr>
        <w:t>.  These laws</w:t>
      </w:r>
      <w:r w:rsidR="00FE27A0" w:rsidRPr="00333B52">
        <w:rPr>
          <w:rFonts w:ascii="Times New Roman" w:eastAsia="華康細明體" w:hAnsi="Times New Roman" w:cs="Times New Roman"/>
          <w:sz w:val="32"/>
          <w:szCs w:val="32"/>
          <w:shd w:val="clear" w:color="auto" w:fill="FFFFFF"/>
        </w:rPr>
        <w:t xml:space="preserve"> aim </w:t>
      </w:r>
      <w:r w:rsidR="00705EA7" w:rsidRPr="00333B52">
        <w:rPr>
          <w:rFonts w:ascii="Times New Roman" w:eastAsia="華康細明體" w:hAnsi="Times New Roman" w:cs="Times New Roman"/>
          <w:sz w:val="32"/>
          <w:szCs w:val="32"/>
          <w:shd w:val="clear" w:color="auto" w:fill="FFFFFF"/>
        </w:rPr>
        <w:t>to</w:t>
      </w:r>
      <w:r w:rsidR="00FE27A0" w:rsidRPr="00333B52">
        <w:rPr>
          <w:rFonts w:ascii="Times New Roman" w:eastAsia="華康細明體" w:hAnsi="Times New Roman" w:cs="Times New Roman"/>
          <w:sz w:val="32"/>
          <w:szCs w:val="32"/>
          <w:shd w:val="clear" w:color="auto" w:fill="FFFFFF"/>
        </w:rPr>
        <w:t xml:space="preserve"> protect the lives, properties, freedoms and rights of people in Hong Kong.</w:t>
      </w:r>
    </w:p>
    <w:p w14:paraId="135362A4" w14:textId="77777777" w:rsidR="005043F0" w:rsidRPr="00333B52" w:rsidRDefault="005043F0" w:rsidP="00042E09">
      <w:pPr>
        <w:pStyle w:val="ListParagraph"/>
        <w:overflowPunct w:val="0"/>
        <w:adjustRightInd w:val="0"/>
        <w:snapToGrid w:val="0"/>
        <w:ind w:leftChars="0" w:left="0"/>
        <w:jc w:val="both"/>
        <w:rPr>
          <w:rFonts w:ascii="Times New Roman" w:eastAsia="DFKai-SB" w:hAnsi="Times New Roman" w:cs="Times New Roman"/>
          <w:sz w:val="32"/>
          <w:szCs w:val="32"/>
        </w:rPr>
      </w:pPr>
    </w:p>
    <w:p w14:paraId="00FBE434" w14:textId="0FCF0F78" w:rsidR="004B3E02" w:rsidRPr="00333B52" w:rsidRDefault="005043F0" w:rsidP="00042E09">
      <w:pPr>
        <w:pStyle w:val="ListParagraph"/>
        <w:overflowPunct w:val="0"/>
        <w:adjustRightInd w:val="0"/>
        <w:snapToGrid w:val="0"/>
        <w:ind w:leftChars="0" w:left="0"/>
        <w:jc w:val="both"/>
        <w:rPr>
          <w:rFonts w:ascii="Times New Roman" w:eastAsia="DFKai-SB" w:hAnsi="Times New Roman" w:cs="Times New Roman"/>
          <w:sz w:val="32"/>
          <w:szCs w:val="32"/>
        </w:rPr>
      </w:pPr>
      <w:r w:rsidRPr="00333B52">
        <w:rPr>
          <w:rFonts w:ascii="Times New Roman" w:eastAsia="DFKai-SB" w:hAnsi="Times New Roman" w:cs="Times New Roman"/>
          <w:sz w:val="32"/>
          <w:szCs w:val="32"/>
        </w:rPr>
        <w:t>8.</w:t>
      </w:r>
      <w:r w:rsidRPr="00333B52">
        <w:rPr>
          <w:rFonts w:ascii="Times New Roman" w:eastAsia="DFKai-SB" w:hAnsi="Times New Roman" w:cs="Times New Roman"/>
          <w:sz w:val="32"/>
          <w:szCs w:val="32"/>
        </w:rPr>
        <w:tab/>
      </w:r>
      <w:r w:rsidRPr="00333B52">
        <w:rPr>
          <w:rFonts w:ascii="Times New Roman" w:eastAsia="DFKai-SB" w:hAnsi="Times New Roman" w:cs="Times New Roman"/>
          <w:sz w:val="32"/>
          <w:szCs w:val="32"/>
        </w:rPr>
        <w:tab/>
      </w:r>
      <w:r w:rsidR="00FE27A0" w:rsidRPr="00333B52">
        <w:rPr>
          <w:rFonts w:ascii="Times New Roman" w:hAnsi="Times New Roman" w:cs="Times New Roman"/>
          <w:sz w:val="32"/>
          <w:szCs w:val="32"/>
        </w:rPr>
        <w:t xml:space="preserve">The implementation of the HKNSL for </w:t>
      </w:r>
      <w:r w:rsidR="009A5F00" w:rsidRPr="00333B52">
        <w:rPr>
          <w:rFonts w:ascii="Times New Roman" w:hAnsi="Times New Roman" w:cs="Times New Roman"/>
          <w:sz w:val="32"/>
          <w:szCs w:val="32"/>
        </w:rPr>
        <w:t xml:space="preserve">more than </w:t>
      </w:r>
      <w:r w:rsidR="00FE27A0" w:rsidRPr="00333B52">
        <w:rPr>
          <w:rFonts w:ascii="Times New Roman" w:hAnsi="Times New Roman" w:cs="Times New Roman"/>
          <w:sz w:val="32"/>
          <w:szCs w:val="32"/>
        </w:rPr>
        <w:t>five years, coupled with the SNSO, has enabled the livelihood and economic activities of the Hong Kong community at large to swiftly resume normal</w:t>
      </w:r>
      <w:r w:rsidR="00A43697" w:rsidRPr="00333B52">
        <w:rPr>
          <w:rFonts w:ascii="Times New Roman" w:hAnsi="Times New Roman" w:cs="Times New Roman"/>
          <w:sz w:val="32"/>
          <w:szCs w:val="32"/>
        </w:rPr>
        <w:t>cy</w:t>
      </w:r>
      <w:r w:rsidR="00FE27A0" w:rsidRPr="00333B52">
        <w:rPr>
          <w:rFonts w:ascii="Times New Roman" w:hAnsi="Times New Roman" w:cs="Times New Roman"/>
          <w:sz w:val="32"/>
          <w:szCs w:val="32"/>
        </w:rPr>
        <w:t xml:space="preserve"> and </w:t>
      </w:r>
      <w:r w:rsidR="009A5F00" w:rsidRPr="00333B52">
        <w:rPr>
          <w:rFonts w:ascii="Times New Roman" w:hAnsi="Times New Roman" w:cs="Times New Roman"/>
          <w:sz w:val="32"/>
          <w:szCs w:val="32"/>
        </w:rPr>
        <w:t xml:space="preserve">the business environment to be </w:t>
      </w:r>
      <w:r w:rsidR="00A43697" w:rsidRPr="00333B52">
        <w:rPr>
          <w:rFonts w:ascii="Times New Roman" w:hAnsi="Times New Roman" w:cs="Times New Roman"/>
          <w:sz w:val="32"/>
          <w:szCs w:val="32"/>
        </w:rPr>
        <w:t>restore</w:t>
      </w:r>
      <w:r w:rsidR="009A5F00" w:rsidRPr="00333B52">
        <w:rPr>
          <w:rFonts w:ascii="Times New Roman" w:hAnsi="Times New Roman" w:cs="Times New Roman"/>
          <w:sz w:val="32"/>
          <w:szCs w:val="32"/>
        </w:rPr>
        <w:t>d</w:t>
      </w:r>
      <w:r w:rsidR="00A43697" w:rsidRPr="00333B52">
        <w:rPr>
          <w:rFonts w:ascii="Times New Roman" w:hAnsi="Times New Roman" w:cs="Times New Roman"/>
          <w:sz w:val="32"/>
          <w:szCs w:val="32"/>
        </w:rPr>
        <w:t xml:space="preserve"> and </w:t>
      </w:r>
      <w:r w:rsidR="009A5F00" w:rsidRPr="00333B52">
        <w:rPr>
          <w:rFonts w:ascii="Times New Roman" w:hAnsi="Times New Roman" w:cs="Times New Roman"/>
          <w:sz w:val="32"/>
          <w:szCs w:val="32"/>
        </w:rPr>
        <w:t xml:space="preserve">continuously </w:t>
      </w:r>
      <w:r w:rsidR="00A43697" w:rsidRPr="00333B52">
        <w:rPr>
          <w:rFonts w:ascii="Times New Roman" w:hAnsi="Times New Roman" w:cs="Times New Roman"/>
          <w:sz w:val="32"/>
          <w:szCs w:val="32"/>
        </w:rPr>
        <w:t>improve</w:t>
      </w:r>
      <w:r w:rsidR="00FE27A0" w:rsidRPr="00333B52">
        <w:rPr>
          <w:rFonts w:ascii="Times New Roman" w:hAnsi="Times New Roman" w:cs="Times New Roman"/>
          <w:sz w:val="32"/>
          <w:szCs w:val="32"/>
        </w:rPr>
        <w:t>.  In the Economic Freedom of the World 2024 Annual Report, Hong Kong is ranked as the world’s freest economies among 165 economies, and according to the World Competitiveness Yearbook 202</w:t>
      </w:r>
      <w:r w:rsidR="00C60E08" w:rsidRPr="00333B52">
        <w:rPr>
          <w:rFonts w:ascii="Times New Roman" w:hAnsi="Times New Roman" w:cs="Times New Roman"/>
          <w:sz w:val="32"/>
          <w:szCs w:val="32"/>
        </w:rPr>
        <w:t>5</w:t>
      </w:r>
      <w:r w:rsidR="00FE27A0" w:rsidRPr="00333B52">
        <w:rPr>
          <w:rFonts w:ascii="Times New Roman" w:hAnsi="Times New Roman" w:cs="Times New Roman"/>
          <w:sz w:val="32"/>
          <w:szCs w:val="32"/>
        </w:rPr>
        <w:t xml:space="preserve">, Hong Kong has risen two places to rank </w:t>
      </w:r>
      <w:r w:rsidR="00C60E08" w:rsidRPr="00333B52">
        <w:rPr>
          <w:rFonts w:ascii="Times New Roman" w:hAnsi="Times New Roman" w:cs="Times New Roman"/>
          <w:sz w:val="32"/>
          <w:szCs w:val="32"/>
        </w:rPr>
        <w:t>third</w:t>
      </w:r>
      <w:r w:rsidR="00FE27A0" w:rsidRPr="00333B52">
        <w:rPr>
          <w:rFonts w:ascii="Times New Roman" w:hAnsi="Times New Roman" w:cs="Times New Roman"/>
          <w:sz w:val="32"/>
          <w:szCs w:val="32"/>
        </w:rPr>
        <w:t xml:space="preserve"> globally</w:t>
      </w:r>
      <w:r w:rsidR="00C60E08" w:rsidRPr="00333B52">
        <w:rPr>
          <w:rFonts w:ascii="Times New Roman" w:hAnsi="Times New Roman" w:cs="Times New Roman"/>
          <w:sz w:val="32"/>
          <w:szCs w:val="32"/>
        </w:rPr>
        <w:t>, returning to the global top three for the first time since 2019</w:t>
      </w:r>
      <w:r w:rsidR="00FE27A0" w:rsidRPr="00333B52">
        <w:rPr>
          <w:rFonts w:ascii="Times New Roman" w:hAnsi="Times New Roman" w:cs="Times New Roman"/>
          <w:sz w:val="32"/>
          <w:szCs w:val="32"/>
        </w:rPr>
        <w:t>.  However, some people have turned a blind eye to all these facts, which is indeed very disappointing.</w:t>
      </w:r>
    </w:p>
    <w:p w14:paraId="5A6E6253" w14:textId="77777777" w:rsidR="004B3E02" w:rsidRPr="00333B52" w:rsidRDefault="004B3E02" w:rsidP="00042E09">
      <w:pPr>
        <w:overflowPunct w:val="0"/>
        <w:adjustRightInd w:val="0"/>
        <w:snapToGrid w:val="0"/>
        <w:jc w:val="both"/>
        <w:rPr>
          <w:rFonts w:ascii="Times New Roman" w:eastAsia="DFKai-SB" w:hAnsi="Times New Roman" w:cs="Times New Roman"/>
          <w:sz w:val="32"/>
          <w:szCs w:val="32"/>
          <w:u w:val="single"/>
        </w:rPr>
      </w:pPr>
    </w:p>
    <w:p w14:paraId="57BEF646" w14:textId="77777777" w:rsidR="00511567" w:rsidRPr="00333B52" w:rsidRDefault="00511567" w:rsidP="00042E09">
      <w:pPr>
        <w:overflowPunct w:val="0"/>
        <w:adjustRightInd w:val="0"/>
        <w:snapToGrid w:val="0"/>
        <w:jc w:val="both"/>
        <w:rPr>
          <w:rFonts w:ascii="Times New Roman" w:eastAsia="DFKai-SB" w:hAnsi="Times New Roman" w:cs="Times New Roman"/>
          <w:sz w:val="32"/>
          <w:szCs w:val="32"/>
          <w:u w:val="single"/>
        </w:rPr>
      </w:pPr>
      <w:r w:rsidRPr="00333B52">
        <w:rPr>
          <w:rFonts w:ascii="Times New Roman" w:eastAsia="DFKai-SB" w:hAnsi="Times New Roman" w:cs="Times New Roman"/>
          <w:sz w:val="32"/>
          <w:szCs w:val="32"/>
          <w:u w:val="single"/>
        </w:rPr>
        <w:t>Protection of rights and freedoms</w:t>
      </w:r>
    </w:p>
    <w:p w14:paraId="53FAC4DA" w14:textId="77777777" w:rsidR="00511567" w:rsidRPr="00333B52" w:rsidRDefault="00511567" w:rsidP="00042E09">
      <w:pPr>
        <w:pStyle w:val="ListParagraph"/>
        <w:overflowPunct w:val="0"/>
        <w:adjustRightInd w:val="0"/>
        <w:snapToGrid w:val="0"/>
        <w:ind w:leftChars="0" w:left="0"/>
        <w:jc w:val="both"/>
        <w:rPr>
          <w:rFonts w:ascii="Times New Roman" w:eastAsia="DFKai-SB" w:hAnsi="Times New Roman" w:cs="Times New Roman"/>
          <w:sz w:val="32"/>
          <w:szCs w:val="32"/>
        </w:rPr>
      </w:pPr>
    </w:p>
    <w:p w14:paraId="565ECED6" w14:textId="7A8D0177" w:rsidR="00511567" w:rsidRPr="00333B52" w:rsidRDefault="00167592" w:rsidP="00042E09">
      <w:pPr>
        <w:pStyle w:val="ListParagraph"/>
        <w:tabs>
          <w:tab w:val="left" w:pos="567"/>
        </w:tabs>
        <w:overflowPunct w:val="0"/>
        <w:adjustRightInd w:val="0"/>
        <w:snapToGrid w:val="0"/>
        <w:ind w:leftChars="0" w:left="0"/>
        <w:jc w:val="both"/>
        <w:rPr>
          <w:rFonts w:ascii="Times New Roman" w:eastAsia="DFKai-SB" w:hAnsi="Times New Roman" w:cs="Times New Roman"/>
          <w:sz w:val="32"/>
          <w:szCs w:val="32"/>
        </w:rPr>
      </w:pPr>
      <w:r w:rsidRPr="00333B52">
        <w:rPr>
          <w:rFonts w:ascii="Times New Roman" w:eastAsia="DFKai-SB" w:hAnsi="Times New Roman" w:cs="Times New Roman"/>
          <w:sz w:val="32"/>
          <w:szCs w:val="32"/>
        </w:rPr>
        <w:t>9.</w:t>
      </w:r>
      <w:r w:rsidRPr="00333B52">
        <w:rPr>
          <w:rFonts w:ascii="Times New Roman" w:eastAsia="DFKai-SB" w:hAnsi="Times New Roman" w:cs="Times New Roman"/>
          <w:sz w:val="32"/>
          <w:szCs w:val="32"/>
        </w:rPr>
        <w:tab/>
      </w:r>
      <w:r w:rsidRPr="00333B52">
        <w:rPr>
          <w:rFonts w:ascii="Times New Roman" w:eastAsia="DFKai-SB" w:hAnsi="Times New Roman" w:cs="Times New Roman"/>
          <w:sz w:val="32"/>
          <w:szCs w:val="32"/>
        </w:rPr>
        <w:tab/>
      </w:r>
      <w:r w:rsidR="00511567" w:rsidRPr="00333B52">
        <w:rPr>
          <w:rFonts w:ascii="Times New Roman" w:eastAsia="DFKai-SB" w:hAnsi="Times New Roman" w:cs="Times New Roman"/>
          <w:sz w:val="32"/>
          <w:szCs w:val="32"/>
        </w:rPr>
        <w:t>In the HKSAR, fundamental rights and freedoms are fully protected by the Basic Law.  According to Article 4 of the Basic Law, the HKSAR shall safeguard the rights and freedoms of the residents of the HKSAR and of other persons in the Region in accordance with</w:t>
      </w:r>
      <w:r w:rsidR="006D034C">
        <w:rPr>
          <w:rFonts w:ascii="Times New Roman" w:eastAsia="DFKai-SB" w:hAnsi="Times New Roman" w:cs="Times New Roman"/>
          <w:sz w:val="32"/>
          <w:szCs w:val="32"/>
        </w:rPr>
        <w:t xml:space="preserve"> the</w:t>
      </w:r>
      <w:r w:rsidR="00511567" w:rsidRPr="00333B52">
        <w:rPr>
          <w:rFonts w:ascii="Times New Roman" w:eastAsia="DFKai-SB" w:hAnsi="Times New Roman" w:cs="Times New Roman"/>
          <w:sz w:val="32"/>
          <w:szCs w:val="32"/>
        </w:rPr>
        <w:t xml:space="preserve"> law.  A</w:t>
      </w:r>
      <w:r w:rsidR="00511567" w:rsidRPr="00333B52">
        <w:rPr>
          <w:rFonts w:ascii="Times New Roman" w:eastAsia="DFKai-SB" w:hAnsi="Times New Roman" w:cs="Times New Roman"/>
          <w:sz w:val="32"/>
          <w:szCs w:val="32"/>
          <w:lang w:eastAsia="zh-HK"/>
        </w:rPr>
        <w:t>t the constitutional level, the freedoms of speech, of the press, of publication, of assembly and of association are protected by Article 27 of the Basic Law.  Article 39 of the Basic Law stipulates that</w:t>
      </w:r>
      <w:r w:rsidR="0011209E" w:rsidRPr="00333B52">
        <w:rPr>
          <w:rFonts w:ascii="Times New Roman" w:eastAsia="DFKai-SB" w:hAnsi="Times New Roman" w:cs="Times New Roman"/>
          <w:sz w:val="32"/>
          <w:szCs w:val="32"/>
          <w:lang w:eastAsia="zh-HK"/>
        </w:rPr>
        <w:t>, among others,</w:t>
      </w:r>
      <w:r w:rsidR="00511567" w:rsidRPr="00333B52">
        <w:rPr>
          <w:rFonts w:ascii="Times New Roman" w:eastAsia="DFKai-SB" w:hAnsi="Times New Roman" w:cs="Times New Roman"/>
          <w:sz w:val="32"/>
          <w:szCs w:val="32"/>
          <w:lang w:eastAsia="zh-HK"/>
        </w:rPr>
        <w:t xml:space="preserve"> the provisions of the ICCPR </w:t>
      </w:r>
      <w:r w:rsidR="00DE0E6C" w:rsidRPr="00333B52">
        <w:rPr>
          <w:rFonts w:ascii="Times New Roman" w:eastAsia="DFKai-SB" w:hAnsi="Times New Roman" w:cs="Times New Roman"/>
          <w:sz w:val="32"/>
          <w:szCs w:val="32"/>
          <w:lang w:eastAsia="zh-HK"/>
        </w:rPr>
        <w:t xml:space="preserve">and </w:t>
      </w:r>
      <w:r w:rsidR="00511567" w:rsidRPr="00333B52">
        <w:rPr>
          <w:rFonts w:ascii="Times New Roman" w:eastAsia="DFKai-SB" w:hAnsi="Times New Roman" w:cs="Times New Roman"/>
          <w:sz w:val="32"/>
          <w:szCs w:val="32"/>
          <w:lang w:eastAsia="zh-HK"/>
        </w:rPr>
        <w:t>the International Covenant on Economic, Social and Cultural Rights</w:t>
      </w:r>
      <w:r w:rsidR="00634BBF" w:rsidRPr="00333B52">
        <w:rPr>
          <w:rFonts w:ascii="Times New Roman" w:eastAsia="DFKai-SB" w:hAnsi="Times New Roman" w:cs="Times New Roman"/>
          <w:sz w:val="32"/>
          <w:szCs w:val="32"/>
          <w:lang w:eastAsia="zh-HK"/>
        </w:rPr>
        <w:t xml:space="preserve"> (ICESCR)</w:t>
      </w:r>
      <w:r w:rsidR="00511567" w:rsidRPr="00333B52">
        <w:rPr>
          <w:rFonts w:ascii="Times New Roman" w:eastAsia="DFKai-SB" w:hAnsi="Times New Roman" w:cs="Times New Roman"/>
          <w:sz w:val="32"/>
          <w:szCs w:val="32"/>
          <w:lang w:eastAsia="zh-HK"/>
        </w:rPr>
        <w:t xml:space="preserve"> </w:t>
      </w:r>
      <w:r w:rsidR="0011209E" w:rsidRPr="00333B52">
        <w:rPr>
          <w:rFonts w:ascii="Times New Roman" w:eastAsia="DFKai-SB" w:hAnsi="Times New Roman" w:cs="Times New Roman"/>
          <w:sz w:val="32"/>
          <w:szCs w:val="32"/>
          <w:lang w:eastAsia="zh-HK"/>
        </w:rPr>
        <w:t xml:space="preserve">as applied </w:t>
      </w:r>
      <w:r w:rsidR="00511567" w:rsidRPr="00333B52">
        <w:rPr>
          <w:rFonts w:ascii="Times New Roman" w:eastAsia="DFKai-SB" w:hAnsi="Times New Roman" w:cs="Times New Roman"/>
          <w:sz w:val="32"/>
          <w:szCs w:val="32"/>
          <w:lang w:eastAsia="zh-HK"/>
        </w:rPr>
        <w:t xml:space="preserve">to Hong Kong shall remain in force and </w:t>
      </w:r>
      <w:r w:rsidR="0011209E" w:rsidRPr="00333B52">
        <w:rPr>
          <w:rFonts w:ascii="Times New Roman" w:eastAsia="DFKai-SB" w:hAnsi="Times New Roman" w:cs="Times New Roman"/>
          <w:sz w:val="32"/>
          <w:szCs w:val="32"/>
          <w:lang w:eastAsia="zh-HK"/>
        </w:rPr>
        <w:t xml:space="preserve">shall </w:t>
      </w:r>
      <w:r w:rsidR="00511567" w:rsidRPr="00333B52">
        <w:rPr>
          <w:rFonts w:ascii="Times New Roman" w:eastAsia="DFKai-SB" w:hAnsi="Times New Roman" w:cs="Times New Roman"/>
          <w:sz w:val="32"/>
          <w:szCs w:val="32"/>
          <w:lang w:eastAsia="zh-HK"/>
        </w:rPr>
        <w:t xml:space="preserve">be implemented through the laws of the HKSAR.  At the local law level, the provisions of the ICCPR </w:t>
      </w:r>
      <w:r w:rsidR="0011209E" w:rsidRPr="00333B52">
        <w:rPr>
          <w:rFonts w:ascii="Times New Roman" w:eastAsia="DFKai-SB" w:hAnsi="Times New Roman" w:cs="Times New Roman"/>
          <w:sz w:val="32"/>
          <w:szCs w:val="32"/>
          <w:lang w:eastAsia="zh-HK"/>
        </w:rPr>
        <w:t xml:space="preserve">as applied </w:t>
      </w:r>
      <w:r w:rsidR="00511567" w:rsidRPr="00333B52">
        <w:rPr>
          <w:rFonts w:ascii="Times New Roman" w:eastAsia="DFKai-SB" w:hAnsi="Times New Roman" w:cs="Times New Roman"/>
          <w:sz w:val="32"/>
          <w:szCs w:val="32"/>
          <w:lang w:eastAsia="zh-HK"/>
        </w:rPr>
        <w:t xml:space="preserve">to Hong Kong have been implemented </w:t>
      </w:r>
      <w:r w:rsidR="00B677BF" w:rsidRPr="00333B52">
        <w:rPr>
          <w:rFonts w:ascii="Times New Roman" w:eastAsia="DFKai-SB" w:hAnsi="Times New Roman" w:cs="Times New Roman"/>
          <w:sz w:val="32"/>
          <w:szCs w:val="32"/>
          <w:lang w:eastAsia="zh-HK"/>
        </w:rPr>
        <w:t>through</w:t>
      </w:r>
      <w:r w:rsidR="00511567" w:rsidRPr="00333B52">
        <w:rPr>
          <w:rFonts w:ascii="Times New Roman" w:eastAsia="DFKai-SB" w:hAnsi="Times New Roman" w:cs="Times New Roman"/>
          <w:sz w:val="32"/>
          <w:szCs w:val="32"/>
          <w:lang w:eastAsia="zh-HK"/>
        </w:rPr>
        <w:t xml:space="preserve"> the Hong Kong Bill of Rights Ordinance </w:t>
      </w:r>
      <w:r w:rsidR="00511567" w:rsidRPr="00333B52">
        <w:rPr>
          <w:rFonts w:ascii="Times New Roman" w:eastAsia="DFKai-SB" w:hAnsi="Times New Roman" w:cs="Times New Roman"/>
          <w:sz w:val="32"/>
          <w:szCs w:val="32"/>
          <w:lang w:eastAsia="zh-HK"/>
        </w:rPr>
        <w:lastRenderedPageBreak/>
        <w:t xml:space="preserve">(Cap. 383), which binds the Government.  The relevant rights and freedoms are protected under the Hong Kong Bill of Rights, as set out in section 8 of the Hong Kong Bill of Rights Ordinance. </w:t>
      </w:r>
    </w:p>
    <w:p w14:paraId="0E31DA50" w14:textId="77777777" w:rsidR="008B37A6" w:rsidRPr="00333B52" w:rsidRDefault="008B37A6" w:rsidP="00042E09">
      <w:pPr>
        <w:adjustRightInd w:val="0"/>
        <w:snapToGrid w:val="0"/>
        <w:rPr>
          <w:rFonts w:ascii="Times New Roman" w:eastAsia="DFKai-SB" w:hAnsi="Times New Roman" w:cs="Times New Roman"/>
          <w:sz w:val="32"/>
          <w:szCs w:val="32"/>
        </w:rPr>
      </w:pPr>
    </w:p>
    <w:p w14:paraId="2990D820" w14:textId="1BCE5ABE" w:rsidR="00FE27A0" w:rsidRPr="00333B52" w:rsidRDefault="00FE27A0" w:rsidP="00042E09">
      <w:pPr>
        <w:pStyle w:val="ListParagraph"/>
        <w:tabs>
          <w:tab w:val="left" w:pos="993"/>
        </w:tabs>
        <w:overflowPunct w:val="0"/>
        <w:adjustRightInd w:val="0"/>
        <w:snapToGrid w:val="0"/>
        <w:ind w:leftChars="0" w:left="0"/>
        <w:jc w:val="both"/>
        <w:rPr>
          <w:rFonts w:ascii="Times New Roman" w:eastAsia="DFKai-SB" w:hAnsi="Times New Roman" w:cs="Times New Roman"/>
          <w:sz w:val="32"/>
          <w:szCs w:val="32"/>
          <w:highlight w:val="yellow"/>
        </w:rPr>
      </w:pPr>
      <w:r w:rsidRPr="00333B52">
        <w:rPr>
          <w:rFonts w:ascii="Times New Roman" w:hAnsi="Times New Roman" w:cs="Times New Roman"/>
          <w:sz w:val="32"/>
          <w:szCs w:val="32"/>
        </w:rPr>
        <w:t>10.</w:t>
      </w:r>
      <w:r w:rsidRPr="00333B52">
        <w:rPr>
          <w:rFonts w:ascii="Times New Roman" w:hAnsi="Times New Roman" w:cs="Times New Roman"/>
          <w:sz w:val="32"/>
          <w:szCs w:val="32"/>
        </w:rPr>
        <w:tab/>
      </w:r>
      <w:r w:rsidR="00BE2D19" w:rsidRPr="00333B52">
        <w:rPr>
          <w:rFonts w:ascii="Times New Roman" w:hAnsi="Times New Roman" w:cs="Times New Roman"/>
          <w:sz w:val="32"/>
          <w:szCs w:val="32"/>
        </w:rPr>
        <w:t>At the same time</w:t>
      </w:r>
      <w:r w:rsidRPr="00333B52">
        <w:rPr>
          <w:rFonts w:ascii="Times New Roman" w:hAnsi="Times New Roman" w:cs="Times New Roman"/>
          <w:sz w:val="32"/>
          <w:szCs w:val="32"/>
        </w:rPr>
        <w:t xml:space="preserve">, the laws safeguarding national security </w:t>
      </w:r>
      <w:r w:rsidR="00BE2D19" w:rsidRPr="00333B52">
        <w:rPr>
          <w:rFonts w:ascii="Times New Roman" w:hAnsi="Times New Roman" w:cs="Times New Roman"/>
          <w:sz w:val="32"/>
          <w:szCs w:val="32"/>
        </w:rPr>
        <w:t xml:space="preserve">in the HKSAR also </w:t>
      </w:r>
      <w:r w:rsidRPr="00333B52">
        <w:rPr>
          <w:rFonts w:ascii="Times New Roman" w:hAnsi="Times New Roman" w:cs="Times New Roman"/>
          <w:sz w:val="32"/>
          <w:szCs w:val="32"/>
        </w:rPr>
        <w:t xml:space="preserve">attach </w:t>
      </w:r>
      <w:r w:rsidR="00B858B7" w:rsidRPr="00333B52">
        <w:rPr>
          <w:rFonts w:ascii="Times New Roman" w:hAnsi="Times New Roman" w:cs="Times New Roman"/>
          <w:sz w:val="32"/>
          <w:szCs w:val="32"/>
        </w:rPr>
        <w:t>particular</w:t>
      </w:r>
      <w:r w:rsidRPr="00333B52">
        <w:rPr>
          <w:rFonts w:ascii="Times New Roman" w:hAnsi="Times New Roman" w:cs="Times New Roman"/>
          <w:sz w:val="32"/>
          <w:szCs w:val="32"/>
        </w:rPr>
        <w:t xml:space="preserve"> importance to human rights</w:t>
      </w:r>
      <w:r w:rsidRPr="00333B52">
        <w:rPr>
          <w:rFonts w:ascii="Times New Roman" w:eastAsia="DFKai-SB" w:hAnsi="Times New Roman" w:cs="Times New Roman"/>
          <w:sz w:val="32"/>
          <w:szCs w:val="32"/>
        </w:rPr>
        <w:t xml:space="preserve">.  </w:t>
      </w:r>
      <w:r w:rsidRPr="00333B52">
        <w:rPr>
          <w:rFonts w:ascii="Times New Roman" w:hAnsi="Times New Roman" w:cs="Times New Roman"/>
          <w:sz w:val="32"/>
          <w:szCs w:val="32"/>
        </w:rPr>
        <w:t xml:space="preserve">As a matter of fact, Article 4 of the HKNSL and section 2 of the SNSO clearly stipulate that human rights shall be respected and protected in safeguarding national security in the HKSAR.  The rights and freedoms, including the freedoms of speech, of the press, of publication, of association, of assembly, of procession and of demonstration, which the residents of the HKSAR enjoy under the Basic Law and the provisions of the ICCPR and the ICESCR as applied to Hong Kong, shall be protected in accordance with the law. </w:t>
      </w:r>
      <w:r w:rsidR="000D38C1" w:rsidRPr="00333B52">
        <w:rPr>
          <w:rFonts w:ascii="Times New Roman" w:hAnsi="Times New Roman" w:cs="Times New Roman"/>
          <w:sz w:val="32"/>
          <w:szCs w:val="32"/>
        </w:rPr>
        <w:t xml:space="preserve"> In addition,</w:t>
      </w:r>
      <w:r w:rsidR="008F6246" w:rsidRPr="00333B52">
        <w:rPr>
          <w:rFonts w:ascii="Times New Roman" w:hAnsi="Times New Roman" w:cs="Times New Roman"/>
          <w:sz w:val="32"/>
          <w:szCs w:val="32"/>
        </w:rPr>
        <w:t xml:space="preserve"> A</w:t>
      </w:r>
      <w:r w:rsidRPr="00333B52">
        <w:rPr>
          <w:rFonts w:ascii="Times New Roman" w:hAnsi="Times New Roman" w:cs="Times New Roman"/>
          <w:sz w:val="32"/>
          <w:szCs w:val="32"/>
        </w:rPr>
        <w:t>rticle 5 of the HKNSL and section 2 of the SNSO also clearly provide that the principle of the rule of law, including the principle of legality, the presumption of innocence and the prohibition of double jeopardy, shall be adhered to in preventing, suppressing, and imposing punishment for offences endangering national security.</w:t>
      </w:r>
      <w:r w:rsidRPr="00333B52">
        <w:rPr>
          <w:rFonts w:ascii="Times New Roman" w:eastAsia="DFKai-SB" w:hAnsi="Times New Roman" w:cs="Times New Roman"/>
          <w:sz w:val="32"/>
          <w:szCs w:val="32"/>
        </w:rPr>
        <w:t xml:space="preserve">  </w:t>
      </w:r>
      <w:r w:rsidRPr="00333B52">
        <w:rPr>
          <w:rFonts w:ascii="Times New Roman" w:hAnsi="Times New Roman" w:cs="Times New Roman"/>
          <w:sz w:val="32"/>
          <w:szCs w:val="32"/>
        </w:rPr>
        <w:t>The right of a person to defend himself or herself and other rights in judicial proceedings that a criminal suspect, defendant, and other parties in judicial proceedings are entitled to under the law shall be protected.</w:t>
      </w:r>
      <w:r w:rsidRPr="00333B52">
        <w:rPr>
          <w:rFonts w:ascii="Times New Roman" w:eastAsia="DFKai-SB" w:hAnsi="Times New Roman" w:cs="Times New Roman"/>
          <w:sz w:val="32"/>
          <w:szCs w:val="32"/>
        </w:rPr>
        <w:t xml:space="preserve">  The</w:t>
      </w:r>
      <w:r w:rsidR="00CE419C" w:rsidRPr="00333B52">
        <w:rPr>
          <w:rFonts w:ascii="Times New Roman" w:eastAsia="DFKai-SB" w:hAnsi="Times New Roman" w:cs="Times New Roman"/>
          <w:sz w:val="32"/>
          <w:szCs w:val="32"/>
        </w:rPr>
        <w:t>se</w:t>
      </w:r>
      <w:r w:rsidRPr="00333B52">
        <w:rPr>
          <w:rFonts w:ascii="Times New Roman" w:eastAsia="DFKai-SB" w:hAnsi="Times New Roman" w:cs="Times New Roman"/>
          <w:sz w:val="32"/>
          <w:szCs w:val="32"/>
        </w:rPr>
        <w:t xml:space="preserve"> principle</w:t>
      </w:r>
      <w:r w:rsidR="00CE419C" w:rsidRPr="00333B52">
        <w:rPr>
          <w:rFonts w:ascii="Times New Roman" w:eastAsia="DFKai-SB" w:hAnsi="Times New Roman" w:cs="Times New Roman"/>
          <w:sz w:val="32"/>
          <w:szCs w:val="32"/>
        </w:rPr>
        <w:t>s</w:t>
      </w:r>
      <w:r w:rsidRPr="00333B52">
        <w:rPr>
          <w:rFonts w:ascii="Times New Roman" w:eastAsia="DFKai-SB" w:hAnsi="Times New Roman" w:cs="Times New Roman"/>
          <w:sz w:val="32"/>
          <w:szCs w:val="32"/>
        </w:rPr>
        <w:t xml:space="preserve"> o</w:t>
      </w:r>
      <w:r w:rsidR="00CE419C" w:rsidRPr="00333B52">
        <w:rPr>
          <w:rFonts w:ascii="Times New Roman" w:eastAsia="DFKai-SB" w:hAnsi="Times New Roman" w:cs="Times New Roman"/>
          <w:sz w:val="32"/>
          <w:szCs w:val="32"/>
        </w:rPr>
        <w:t>n the</w:t>
      </w:r>
      <w:r w:rsidRPr="00333B52">
        <w:rPr>
          <w:rFonts w:ascii="Times New Roman" w:eastAsia="DFKai-SB" w:hAnsi="Times New Roman" w:cs="Times New Roman"/>
          <w:sz w:val="32"/>
          <w:szCs w:val="32"/>
        </w:rPr>
        <w:t xml:space="preserve"> protecti</w:t>
      </w:r>
      <w:r w:rsidR="00CE419C" w:rsidRPr="00333B52">
        <w:rPr>
          <w:rFonts w:ascii="Times New Roman" w:eastAsia="DFKai-SB" w:hAnsi="Times New Roman" w:cs="Times New Roman"/>
          <w:sz w:val="32"/>
          <w:szCs w:val="32"/>
        </w:rPr>
        <w:t>on</w:t>
      </w:r>
      <w:r w:rsidR="00564870">
        <w:rPr>
          <w:rFonts w:ascii="Times New Roman" w:eastAsia="DFKai-SB" w:hAnsi="Times New Roman" w:cs="Times New Roman"/>
          <w:sz w:val="32"/>
          <w:szCs w:val="32"/>
        </w:rPr>
        <w:t xml:space="preserve"> </w:t>
      </w:r>
      <w:r w:rsidR="00564870">
        <w:rPr>
          <w:rFonts w:ascii="Times New Roman" w:eastAsia="DFKai-SB" w:hAnsi="Times New Roman" w:cs="Times New Roman" w:hint="eastAsia"/>
          <w:sz w:val="32"/>
          <w:szCs w:val="32"/>
        </w:rPr>
        <w:t>o</w:t>
      </w:r>
      <w:r w:rsidR="00564870">
        <w:rPr>
          <w:rFonts w:ascii="Times New Roman" w:eastAsia="DFKai-SB" w:hAnsi="Times New Roman" w:cs="Times New Roman"/>
          <w:sz w:val="32"/>
          <w:szCs w:val="32"/>
        </w:rPr>
        <w:t>f</w:t>
      </w:r>
      <w:r w:rsidRPr="00333B52">
        <w:rPr>
          <w:rFonts w:ascii="Times New Roman" w:eastAsia="DFKai-SB" w:hAnsi="Times New Roman" w:cs="Times New Roman"/>
          <w:sz w:val="32"/>
          <w:szCs w:val="32"/>
        </w:rPr>
        <w:t xml:space="preserve"> human rights and freedoms </w:t>
      </w:r>
      <w:r w:rsidR="00CE419C" w:rsidRPr="00333B52">
        <w:rPr>
          <w:rFonts w:ascii="Times New Roman" w:eastAsia="DFKai-SB" w:hAnsi="Times New Roman" w:cs="Times New Roman"/>
          <w:sz w:val="32"/>
          <w:szCs w:val="32"/>
        </w:rPr>
        <w:t>are</w:t>
      </w:r>
      <w:r w:rsidRPr="00333B52">
        <w:rPr>
          <w:rFonts w:ascii="Times New Roman" w:eastAsia="DFKai-SB" w:hAnsi="Times New Roman" w:cs="Times New Roman"/>
          <w:sz w:val="32"/>
          <w:szCs w:val="32"/>
        </w:rPr>
        <w:t xml:space="preserve"> </w:t>
      </w:r>
      <w:r w:rsidR="00CE419C" w:rsidRPr="00333B52">
        <w:rPr>
          <w:rFonts w:ascii="Times New Roman" w:eastAsia="DFKai-SB" w:hAnsi="Times New Roman" w:cs="Times New Roman"/>
          <w:sz w:val="32"/>
          <w:szCs w:val="32"/>
        </w:rPr>
        <w:t xml:space="preserve">expressly </w:t>
      </w:r>
      <w:r w:rsidRPr="00333B52">
        <w:rPr>
          <w:rFonts w:ascii="Times New Roman" w:eastAsia="DFKai-SB" w:hAnsi="Times New Roman" w:cs="Times New Roman"/>
          <w:sz w:val="32"/>
          <w:szCs w:val="32"/>
        </w:rPr>
        <w:t xml:space="preserve">enshrined in </w:t>
      </w:r>
      <w:r w:rsidR="00B07076">
        <w:rPr>
          <w:rFonts w:ascii="Times New Roman" w:eastAsia="DFKai-SB" w:hAnsi="Times New Roman" w:cs="Times New Roman"/>
          <w:sz w:val="32"/>
          <w:szCs w:val="32"/>
        </w:rPr>
        <w:t>law</w:t>
      </w:r>
      <w:r w:rsidR="00B07076" w:rsidRPr="00333B52">
        <w:rPr>
          <w:rFonts w:ascii="Times New Roman" w:eastAsia="DFKai-SB" w:hAnsi="Times New Roman" w:cs="Times New Roman"/>
          <w:sz w:val="32"/>
          <w:szCs w:val="32"/>
        </w:rPr>
        <w:t xml:space="preserve"> </w:t>
      </w:r>
      <w:r w:rsidR="006B0068">
        <w:rPr>
          <w:rFonts w:ascii="Times New Roman" w:eastAsia="DFKai-SB" w:hAnsi="Times New Roman" w:cs="Times New Roman"/>
          <w:sz w:val="32"/>
          <w:szCs w:val="32"/>
        </w:rPr>
        <w:t>and</w:t>
      </w:r>
      <w:r w:rsidRPr="00333B52">
        <w:rPr>
          <w:rFonts w:ascii="Times New Roman" w:eastAsia="DFKai-SB" w:hAnsi="Times New Roman" w:cs="Times New Roman"/>
          <w:sz w:val="32"/>
          <w:szCs w:val="32"/>
        </w:rPr>
        <w:t xml:space="preserve"> in line wi</w:t>
      </w:r>
      <w:r w:rsidR="006B0068">
        <w:rPr>
          <w:rFonts w:ascii="Times New Roman" w:eastAsia="DFKai-SB" w:hAnsi="Times New Roman" w:cs="Times New Roman"/>
          <w:sz w:val="32"/>
          <w:szCs w:val="32"/>
        </w:rPr>
        <w:t>th international standards, and</w:t>
      </w:r>
      <w:r w:rsidRPr="00333B52">
        <w:rPr>
          <w:rFonts w:ascii="Times New Roman" w:eastAsia="DFKai-SB" w:hAnsi="Times New Roman" w:cs="Times New Roman"/>
          <w:sz w:val="32"/>
          <w:szCs w:val="32"/>
        </w:rPr>
        <w:t xml:space="preserve"> concretely and meticulously </w:t>
      </w:r>
      <w:r w:rsidR="0094089A" w:rsidRPr="00333B52">
        <w:rPr>
          <w:rFonts w:ascii="Times New Roman" w:eastAsia="DFKai-SB" w:hAnsi="Times New Roman" w:cs="Times New Roman"/>
          <w:sz w:val="32"/>
          <w:szCs w:val="32"/>
        </w:rPr>
        <w:t xml:space="preserve">embodied in </w:t>
      </w:r>
      <w:r w:rsidRPr="00333B52">
        <w:rPr>
          <w:rFonts w:ascii="Times New Roman" w:eastAsia="DFKai-SB" w:hAnsi="Times New Roman" w:cs="Times New Roman"/>
          <w:sz w:val="32"/>
          <w:szCs w:val="32"/>
        </w:rPr>
        <w:t xml:space="preserve">various provisions </w:t>
      </w:r>
      <w:r w:rsidR="0094089A" w:rsidRPr="00333B52">
        <w:rPr>
          <w:rFonts w:ascii="Times New Roman" w:eastAsia="DFKai-SB" w:hAnsi="Times New Roman" w:cs="Times New Roman"/>
          <w:sz w:val="32"/>
          <w:szCs w:val="32"/>
        </w:rPr>
        <w:t>under</w:t>
      </w:r>
      <w:r w:rsidRPr="00333B52">
        <w:rPr>
          <w:rFonts w:ascii="Times New Roman" w:eastAsia="DFKai-SB" w:hAnsi="Times New Roman" w:cs="Times New Roman"/>
          <w:sz w:val="32"/>
          <w:szCs w:val="32"/>
        </w:rPr>
        <w:t xml:space="preserve"> both the HKNSL and the SNSO.  As </w:t>
      </w:r>
      <w:r w:rsidR="00CD4A00" w:rsidRPr="00333B52">
        <w:rPr>
          <w:rFonts w:ascii="Times New Roman" w:eastAsia="DFKai-SB" w:hAnsi="Times New Roman" w:cs="Times New Roman"/>
          <w:sz w:val="32"/>
          <w:szCs w:val="32"/>
        </w:rPr>
        <w:t xml:space="preserve">the </w:t>
      </w:r>
      <w:r w:rsidRPr="00333B52">
        <w:rPr>
          <w:rFonts w:ascii="Times New Roman" w:eastAsia="DFKai-SB" w:hAnsi="Times New Roman" w:cs="Times New Roman"/>
          <w:sz w:val="32"/>
          <w:szCs w:val="32"/>
        </w:rPr>
        <w:t xml:space="preserve">HKSAR Government </w:t>
      </w:r>
      <w:r w:rsidR="00CD4A00" w:rsidRPr="00333B52">
        <w:rPr>
          <w:rFonts w:ascii="Times New Roman" w:eastAsia="DFKai-SB" w:hAnsi="Times New Roman" w:cs="Times New Roman"/>
          <w:sz w:val="32"/>
          <w:szCs w:val="32"/>
        </w:rPr>
        <w:t xml:space="preserve">pointed out </w:t>
      </w:r>
      <w:r w:rsidRPr="00333B52">
        <w:rPr>
          <w:rFonts w:ascii="Times New Roman" w:eastAsia="DFKai-SB" w:hAnsi="Times New Roman" w:cs="Times New Roman"/>
          <w:sz w:val="32"/>
          <w:szCs w:val="32"/>
        </w:rPr>
        <w:t>in its re</w:t>
      </w:r>
      <w:r w:rsidR="00CD4A00" w:rsidRPr="00333B52">
        <w:rPr>
          <w:rFonts w:ascii="Times New Roman" w:eastAsia="DFKai-SB" w:hAnsi="Times New Roman" w:cs="Times New Roman"/>
          <w:sz w:val="32"/>
          <w:szCs w:val="32"/>
        </w:rPr>
        <w:t>sponse</w:t>
      </w:r>
      <w:r w:rsidRPr="00333B52">
        <w:rPr>
          <w:rFonts w:ascii="Times New Roman" w:eastAsia="DFKai-SB" w:hAnsi="Times New Roman" w:cs="Times New Roman"/>
          <w:sz w:val="32"/>
          <w:szCs w:val="32"/>
        </w:rPr>
        <w:t xml:space="preserve"> to the Concluding Observations, the HKSAR Government steadfastly safeguards the rights and freedoms enjoyed by Hong Kong peopl</w:t>
      </w:r>
      <w:r w:rsidR="004C7A99" w:rsidRPr="00333B52">
        <w:rPr>
          <w:rFonts w:ascii="Times New Roman" w:eastAsia="DFKai-SB" w:hAnsi="Times New Roman" w:cs="Times New Roman"/>
          <w:sz w:val="32"/>
          <w:szCs w:val="32"/>
        </w:rPr>
        <w:t xml:space="preserve">e as protected under the law.  </w:t>
      </w:r>
      <w:r w:rsidRPr="00333B52">
        <w:rPr>
          <w:rFonts w:ascii="Times New Roman" w:eastAsia="DFKai-SB" w:hAnsi="Times New Roman" w:cs="Times New Roman"/>
          <w:sz w:val="32"/>
          <w:szCs w:val="32"/>
        </w:rPr>
        <w:t xml:space="preserve">Like all other places in the world, </w:t>
      </w:r>
      <w:r w:rsidR="007A6AEB" w:rsidRPr="00333B52">
        <w:rPr>
          <w:rFonts w:ascii="Times New Roman" w:eastAsia="DFKai-SB" w:hAnsi="Times New Roman" w:cs="Times New Roman"/>
          <w:sz w:val="32"/>
          <w:szCs w:val="32"/>
        </w:rPr>
        <w:t>these</w:t>
      </w:r>
      <w:r w:rsidRPr="00333B52">
        <w:rPr>
          <w:rFonts w:ascii="Times New Roman" w:eastAsia="DFKai-SB" w:hAnsi="Times New Roman" w:cs="Times New Roman"/>
          <w:sz w:val="32"/>
          <w:szCs w:val="32"/>
        </w:rPr>
        <w:t xml:space="preserve"> rights and freedoms are not absolute.  Everyone has an obligation to abide by all the laws.  Lawful comments and criticism</w:t>
      </w:r>
      <w:r w:rsidR="001A41C3" w:rsidRPr="00333B52">
        <w:rPr>
          <w:rFonts w:ascii="Times New Roman" w:eastAsia="DFKai-SB" w:hAnsi="Times New Roman" w:cs="Times New Roman"/>
          <w:sz w:val="32"/>
          <w:szCs w:val="32"/>
        </w:rPr>
        <w:t>s</w:t>
      </w:r>
      <w:r w:rsidRPr="00333B52">
        <w:rPr>
          <w:rFonts w:ascii="Times New Roman" w:eastAsia="DFKai-SB" w:hAnsi="Times New Roman" w:cs="Times New Roman"/>
          <w:sz w:val="32"/>
          <w:szCs w:val="32"/>
        </w:rPr>
        <w:t xml:space="preserve"> of government policies remain uninhibited</w:t>
      </w:r>
      <w:r w:rsidR="0020593D" w:rsidRPr="00333B52">
        <w:rPr>
          <w:rFonts w:ascii="Times New Roman" w:eastAsia="DFKai-SB" w:hAnsi="Times New Roman" w:cs="Times New Roman"/>
          <w:sz w:val="32"/>
          <w:szCs w:val="32"/>
        </w:rPr>
        <w:t xml:space="preserve">.  </w:t>
      </w:r>
      <w:r w:rsidRPr="00333B52">
        <w:rPr>
          <w:rFonts w:ascii="Times New Roman" w:eastAsia="DFKai-SB" w:hAnsi="Times New Roman" w:cs="Times New Roman"/>
          <w:sz w:val="32"/>
          <w:szCs w:val="32"/>
        </w:rPr>
        <w:t xml:space="preserve">It is clearly stipulated in the legal provisions and court judgments that human rights shall be protected in safeguarding national security, and that the relevant laws </w:t>
      </w:r>
      <w:r w:rsidR="00C1001D" w:rsidRPr="00333B52">
        <w:rPr>
          <w:rFonts w:ascii="Times New Roman" w:eastAsia="DFKai-SB" w:hAnsi="Times New Roman" w:cs="Times New Roman"/>
          <w:sz w:val="32"/>
          <w:szCs w:val="32"/>
        </w:rPr>
        <w:t xml:space="preserve">on </w:t>
      </w:r>
      <w:r w:rsidRPr="00333B52">
        <w:rPr>
          <w:rFonts w:ascii="Times New Roman" w:eastAsia="DFKai-SB" w:hAnsi="Times New Roman" w:cs="Times New Roman"/>
          <w:sz w:val="32"/>
          <w:szCs w:val="32"/>
        </w:rPr>
        <w:t xml:space="preserve">safeguarding national security shall </w:t>
      </w:r>
      <w:r w:rsidRPr="00333B52">
        <w:rPr>
          <w:rFonts w:ascii="Times New Roman" w:eastAsia="DFKai-SB" w:hAnsi="Times New Roman" w:cs="Times New Roman"/>
          <w:sz w:val="32"/>
          <w:szCs w:val="32"/>
        </w:rPr>
        <w:lastRenderedPageBreak/>
        <w:t>be inter</w:t>
      </w:r>
      <w:r w:rsidR="0020593D" w:rsidRPr="00333B52">
        <w:rPr>
          <w:rFonts w:ascii="Times New Roman" w:eastAsia="DFKai-SB" w:hAnsi="Times New Roman" w:cs="Times New Roman"/>
          <w:sz w:val="32"/>
          <w:szCs w:val="32"/>
        </w:rPr>
        <w:t>preted and applied on that basis.</w:t>
      </w:r>
    </w:p>
    <w:p w14:paraId="34C00BC8" w14:textId="77777777" w:rsidR="00FE27A0" w:rsidRPr="00333B52" w:rsidRDefault="00FE27A0" w:rsidP="00042E09">
      <w:pPr>
        <w:adjustRightInd w:val="0"/>
        <w:snapToGrid w:val="0"/>
        <w:rPr>
          <w:rFonts w:ascii="Times New Roman" w:hAnsi="Times New Roman" w:cs="Times New Roman"/>
          <w:sz w:val="32"/>
          <w:szCs w:val="32"/>
        </w:rPr>
      </w:pPr>
    </w:p>
    <w:p w14:paraId="4690CE6C" w14:textId="791C1201" w:rsidR="008B37A6" w:rsidRPr="00333B52" w:rsidRDefault="00891B5E" w:rsidP="00042E09">
      <w:pPr>
        <w:adjustRightInd w:val="0"/>
        <w:snapToGrid w:val="0"/>
        <w:jc w:val="both"/>
        <w:rPr>
          <w:rFonts w:ascii="Times New Roman" w:hAnsi="Times New Roman" w:cs="Times New Roman"/>
          <w:sz w:val="32"/>
          <w:szCs w:val="32"/>
        </w:rPr>
      </w:pPr>
      <w:r w:rsidRPr="00333B52">
        <w:rPr>
          <w:rFonts w:ascii="Times New Roman" w:hAnsi="Times New Roman" w:cs="Times New Roman"/>
          <w:sz w:val="32"/>
          <w:szCs w:val="32"/>
        </w:rPr>
        <w:t>11.</w:t>
      </w:r>
      <w:r w:rsidRPr="00333B52">
        <w:rPr>
          <w:rFonts w:ascii="Times New Roman" w:hAnsi="Times New Roman" w:cs="Times New Roman"/>
          <w:sz w:val="32"/>
          <w:szCs w:val="32"/>
        </w:rPr>
        <w:tab/>
      </w:r>
      <w:r w:rsidRPr="00333B52">
        <w:rPr>
          <w:rFonts w:ascii="Times New Roman" w:hAnsi="Times New Roman" w:cs="Times New Roman"/>
          <w:sz w:val="32"/>
          <w:szCs w:val="32"/>
        </w:rPr>
        <w:tab/>
      </w:r>
      <w:r w:rsidR="008B37A6" w:rsidRPr="00333B52">
        <w:rPr>
          <w:rFonts w:ascii="Times New Roman" w:hAnsi="Times New Roman" w:cs="Times New Roman"/>
          <w:sz w:val="32"/>
          <w:szCs w:val="32"/>
        </w:rPr>
        <w:t>As far as the media landscape is concerned, it has been as vibrant as ever in the HKSAR since the implementation of the HKNSL and</w:t>
      </w:r>
      <w:r w:rsidR="009063E6" w:rsidRPr="00333B52">
        <w:rPr>
          <w:rFonts w:ascii="Times New Roman" w:hAnsi="Times New Roman" w:cs="Times New Roman"/>
          <w:sz w:val="32"/>
          <w:szCs w:val="32"/>
        </w:rPr>
        <w:t xml:space="preserve"> the SNSO.  </w:t>
      </w:r>
      <w:r w:rsidR="008B37A6" w:rsidRPr="00333B52">
        <w:rPr>
          <w:rFonts w:ascii="Times New Roman" w:hAnsi="Times New Roman" w:cs="Times New Roman"/>
          <w:sz w:val="32"/>
          <w:szCs w:val="32"/>
        </w:rPr>
        <w:t>However, freedom of the</w:t>
      </w:r>
      <w:r w:rsidR="00844CD4" w:rsidRPr="00333B52">
        <w:rPr>
          <w:rFonts w:ascii="Times New Roman" w:hAnsi="Times New Roman" w:cs="Times New Roman"/>
          <w:sz w:val="32"/>
          <w:szCs w:val="32"/>
        </w:rPr>
        <w:t xml:space="preserve"> press and freedom of speech</w:t>
      </w:r>
      <w:r w:rsidR="008B37A6" w:rsidRPr="00333B52">
        <w:rPr>
          <w:rFonts w:ascii="Times New Roman" w:hAnsi="Times New Roman" w:cs="Times New Roman"/>
          <w:sz w:val="32"/>
          <w:szCs w:val="32"/>
        </w:rPr>
        <w:t xml:space="preserve"> are not absolute</w:t>
      </w:r>
      <w:r w:rsidR="009063E6" w:rsidRPr="00333B52">
        <w:rPr>
          <w:rFonts w:ascii="Times New Roman" w:hAnsi="Times New Roman" w:cs="Times New Roman"/>
          <w:sz w:val="32"/>
          <w:szCs w:val="32"/>
        </w:rPr>
        <w:t>.  The</w:t>
      </w:r>
      <w:r w:rsidR="008B37A6" w:rsidRPr="00333B52">
        <w:rPr>
          <w:rFonts w:ascii="Times New Roman" w:hAnsi="Times New Roman" w:cs="Times New Roman"/>
          <w:sz w:val="32"/>
          <w:szCs w:val="32"/>
        </w:rPr>
        <w:t xml:space="preserve"> media, like everyone else, have an obligation to abide by all</w:t>
      </w:r>
      <w:r w:rsidR="009063E6" w:rsidRPr="00333B52">
        <w:rPr>
          <w:rFonts w:ascii="Times New Roman" w:hAnsi="Times New Roman" w:cs="Times New Roman"/>
          <w:sz w:val="32"/>
          <w:szCs w:val="32"/>
        </w:rPr>
        <w:t xml:space="preserve"> the</w:t>
      </w:r>
      <w:r w:rsidR="008B37A6" w:rsidRPr="00333B52">
        <w:rPr>
          <w:rFonts w:ascii="Times New Roman" w:hAnsi="Times New Roman" w:cs="Times New Roman"/>
          <w:sz w:val="32"/>
          <w:szCs w:val="32"/>
        </w:rPr>
        <w:t xml:space="preserve"> laws.</w:t>
      </w:r>
      <w:r w:rsidR="00B86160" w:rsidRPr="00333B52">
        <w:rPr>
          <w:rFonts w:ascii="Times New Roman" w:hAnsi="Times New Roman" w:cs="Times New Roman"/>
          <w:sz w:val="32"/>
          <w:szCs w:val="32"/>
        </w:rPr>
        <w:t xml:space="preserve"> </w:t>
      </w:r>
      <w:r w:rsidR="008B37A6" w:rsidRPr="00333B52">
        <w:rPr>
          <w:rFonts w:ascii="Times New Roman" w:hAnsi="Times New Roman" w:cs="Times New Roman"/>
          <w:sz w:val="32"/>
          <w:szCs w:val="32"/>
        </w:rPr>
        <w:t xml:space="preserve"> As long as they </w:t>
      </w:r>
      <w:r w:rsidR="009063E6" w:rsidRPr="00333B52">
        <w:rPr>
          <w:rFonts w:ascii="Times New Roman" w:hAnsi="Times New Roman" w:cs="Times New Roman"/>
          <w:sz w:val="32"/>
          <w:szCs w:val="32"/>
        </w:rPr>
        <w:t>are</w:t>
      </w:r>
      <w:r w:rsidR="008B37A6" w:rsidRPr="00333B52">
        <w:rPr>
          <w:rFonts w:ascii="Times New Roman" w:hAnsi="Times New Roman" w:cs="Times New Roman"/>
          <w:sz w:val="32"/>
          <w:szCs w:val="32"/>
        </w:rPr>
        <w:t xml:space="preserve"> not</w:t>
      </w:r>
      <w:r w:rsidR="009063E6" w:rsidRPr="00333B52">
        <w:rPr>
          <w:rFonts w:ascii="Times New Roman" w:hAnsi="Times New Roman" w:cs="Times New Roman"/>
          <w:sz w:val="32"/>
          <w:szCs w:val="32"/>
        </w:rPr>
        <w:t xml:space="preserve"> in violation of</w:t>
      </w:r>
      <w:r w:rsidR="008B37A6" w:rsidRPr="00333B52">
        <w:rPr>
          <w:rFonts w:ascii="Times New Roman" w:hAnsi="Times New Roman" w:cs="Times New Roman"/>
          <w:sz w:val="32"/>
          <w:szCs w:val="32"/>
        </w:rPr>
        <w:t xml:space="preserve"> the law, the media continue to enjoy the freedom to comment o</w:t>
      </w:r>
      <w:r w:rsidR="001C656A" w:rsidRPr="00333B52">
        <w:rPr>
          <w:rFonts w:ascii="Times New Roman" w:hAnsi="Times New Roman" w:cs="Times New Roman"/>
          <w:sz w:val="32"/>
          <w:szCs w:val="32"/>
        </w:rPr>
        <w:t xml:space="preserve">n and criticise Government policies </w:t>
      </w:r>
      <w:r w:rsidR="008B37A6" w:rsidRPr="00333B52">
        <w:rPr>
          <w:rFonts w:ascii="Times New Roman" w:hAnsi="Times New Roman" w:cs="Times New Roman"/>
          <w:sz w:val="32"/>
          <w:szCs w:val="32"/>
        </w:rPr>
        <w:t xml:space="preserve">without </w:t>
      </w:r>
      <w:r w:rsidR="001C656A" w:rsidRPr="00333B52">
        <w:rPr>
          <w:rFonts w:ascii="Times New Roman" w:hAnsi="Times New Roman" w:cs="Times New Roman"/>
          <w:sz w:val="32"/>
          <w:szCs w:val="32"/>
        </w:rPr>
        <w:t xml:space="preserve">any </w:t>
      </w:r>
      <w:r w:rsidR="008B37A6" w:rsidRPr="00333B52">
        <w:rPr>
          <w:rFonts w:ascii="Times New Roman" w:hAnsi="Times New Roman" w:cs="Times New Roman"/>
          <w:sz w:val="32"/>
          <w:szCs w:val="32"/>
        </w:rPr>
        <w:t xml:space="preserve">restriction. </w:t>
      </w:r>
      <w:r w:rsidR="001C656A" w:rsidRPr="00333B52">
        <w:rPr>
          <w:rFonts w:ascii="Times New Roman" w:hAnsi="Times New Roman" w:cs="Times New Roman"/>
          <w:sz w:val="32"/>
          <w:szCs w:val="32"/>
        </w:rPr>
        <w:t xml:space="preserve"> </w:t>
      </w:r>
      <w:r w:rsidR="008B37A6" w:rsidRPr="00333B52">
        <w:rPr>
          <w:rFonts w:ascii="Times New Roman" w:hAnsi="Times New Roman" w:cs="Times New Roman"/>
          <w:sz w:val="32"/>
          <w:szCs w:val="32"/>
        </w:rPr>
        <w:t xml:space="preserve">The HKSAR is a society governed by the rule of law and is one of the safest cities in the world. </w:t>
      </w:r>
      <w:r w:rsidR="001C656A" w:rsidRPr="00333B52">
        <w:rPr>
          <w:rFonts w:ascii="Times New Roman" w:hAnsi="Times New Roman" w:cs="Times New Roman"/>
          <w:sz w:val="32"/>
          <w:szCs w:val="32"/>
        </w:rPr>
        <w:t xml:space="preserve"> </w:t>
      </w:r>
      <w:r w:rsidR="008B37A6" w:rsidRPr="00333B52">
        <w:rPr>
          <w:rFonts w:ascii="Times New Roman" w:hAnsi="Times New Roman" w:cs="Times New Roman"/>
          <w:sz w:val="32"/>
          <w:szCs w:val="32"/>
        </w:rPr>
        <w:t>Anyone, including journalists, who is intimidated or harassed in the HKSAR should report to the police for assistance</w:t>
      </w:r>
      <w:r w:rsidR="001C656A" w:rsidRPr="00333B52">
        <w:rPr>
          <w:rFonts w:ascii="Times New Roman" w:hAnsi="Times New Roman" w:cs="Times New Roman"/>
          <w:sz w:val="32"/>
          <w:szCs w:val="32"/>
        </w:rPr>
        <w:t>.  T</w:t>
      </w:r>
      <w:r w:rsidR="008B37A6" w:rsidRPr="00333B52">
        <w:rPr>
          <w:rFonts w:ascii="Times New Roman" w:hAnsi="Times New Roman" w:cs="Times New Roman"/>
          <w:sz w:val="32"/>
          <w:szCs w:val="32"/>
        </w:rPr>
        <w:t xml:space="preserve">he police will certainly deal with the matter in accordance with </w:t>
      </w:r>
      <w:r w:rsidRPr="00333B52">
        <w:rPr>
          <w:rFonts w:ascii="Times New Roman" w:hAnsi="Times New Roman" w:cs="Times New Roman"/>
          <w:sz w:val="32"/>
          <w:szCs w:val="32"/>
        </w:rPr>
        <w:t xml:space="preserve">the law and based on </w:t>
      </w:r>
      <w:r w:rsidR="008B37A6" w:rsidRPr="00333B52">
        <w:rPr>
          <w:rFonts w:ascii="Times New Roman" w:hAnsi="Times New Roman" w:cs="Times New Roman"/>
          <w:sz w:val="32"/>
          <w:szCs w:val="32"/>
        </w:rPr>
        <w:t>actual circumstances.</w:t>
      </w:r>
    </w:p>
    <w:p w14:paraId="3C4BEC1D" w14:textId="77777777" w:rsidR="008B37A6" w:rsidRPr="00333B52" w:rsidRDefault="008B37A6" w:rsidP="00042E09">
      <w:pPr>
        <w:adjustRightInd w:val="0"/>
        <w:snapToGrid w:val="0"/>
        <w:jc w:val="both"/>
        <w:rPr>
          <w:rFonts w:ascii="Times New Roman" w:hAnsi="Times New Roman" w:cs="Times New Roman"/>
          <w:sz w:val="32"/>
          <w:szCs w:val="32"/>
        </w:rPr>
      </w:pPr>
    </w:p>
    <w:p w14:paraId="7320B2C4" w14:textId="59B703D2" w:rsidR="00F013F6" w:rsidRDefault="00891B5E" w:rsidP="004E5613">
      <w:pPr>
        <w:adjustRightInd w:val="0"/>
        <w:snapToGrid w:val="0"/>
        <w:jc w:val="both"/>
        <w:rPr>
          <w:rFonts w:ascii="Times New Roman" w:hAnsi="Times New Roman" w:cs="Times New Roman"/>
          <w:sz w:val="32"/>
          <w:szCs w:val="32"/>
        </w:rPr>
      </w:pPr>
      <w:r w:rsidRPr="00333B52">
        <w:rPr>
          <w:rFonts w:ascii="Times New Roman" w:hAnsi="Times New Roman" w:cs="Times New Roman"/>
          <w:sz w:val="32"/>
          <w:szCs w:val="32"/>
        </w:rPr>
        <w:t>12.</w:t>
      </w:r>
      <w:r w:rsidRPr="00333B52">
        <w:rPr>
          <w:rFonts w:ascii="Times New Roman" w:hAnsi="Times New Roman" w:cs="Times New Roman"/>
          <w:sz w:val="32"/>
          <w:szCs w:val="32"/>
        </w:rPr>
        <w:tab/>
      </w:r>
      <w:r w:rsidRPr="00333B52">
        <w:rPr>
          <w:rFonts w:ascii="Times New Roman" w:hAnsi="Times New Roman" w:cs="Times New Roman"/>
          <w:sz w:val="32"/>
          <w:szCs w:val="32"/>
        </w:rPr>
        <w:tab/>
      </w:r>
      <w:r w:rsidR="000049D4" w:rsidRPr="00333B52">
        <w:rPr>
          <w:rFonts w:ascii="Times New Roman" w:hAnsi="Times New Roman" w:cs="Times New Roman"/>
          <w:sz w:val="32"/>
          <w:szCs w:val="32"/>
        </w:rPr>
        <w:t xml:space="preserve">In a case of </w:t>
      </w:r>
      <w:r w:rsidR="001268C9" w:rsidRPr="00333B52">
        <w:rPr>
          <w:rFonts w:ascii="Times New Roman" w:hAnsi="Times New Roman" w:cs="Times New Roman"/>
          <w:sz w:val="32"/>
          <w:szCs w:val="32"/>
        </w:rPr>
        <w:t>“</w:t>
      </w:r>
      <w:r w:rsidR="000049D4" w:rsidRPr="00333B52">
        <w:rPr>
          <w:rFonts w:ascii="Times New Roman" w:hAnsi="Times New Roman" w:cs="Times New Roman"/>
          <w:sz w:val="32"/>
          <w:szCs w:val="32"/>
        </w:rPr>
        <w:t xml:space="preserve">conspiracy to publish and/or </w:t>
      </w:r>
      <w:r w:rsidR="009F3461" w:rsidRPr="00333B52">
        <w:rPr>
          <w:rFonts w:ascii="Times New Roman" w:hAnsi="Times New Roman" w:cs="Times New Roman"/>
          <w:sz w:val="32"/>
          <w:szCs w:val="32"/>
        </w:rPr>
        <w:t>reproduce seditious publication</w:t>
      </w:r>
      <w:r w:rsidR="001268C9" w:rsidRPr="00333B52">
        <w:rPr>
          <w:rFonts w:ascii="Times New Roman" w:hAnsi="Times New Roman" w:cs="Times New Roman"/>
          <w:sz w:val="32"/>
          <w:szCs w:val="32"/>
        </w:rPr>
        <w:t>” in the HKSAR (</w:t>
      </w:r>
      <w:r w:rsidR="009F3461" w:rsidRPr="00333B52">
        <w:rPr>
          <w:rFonts w:ascii="Times New Roman" w:hAnsi="Times New Roman" w:cs="Times New Roman"/>
          <w:sz w:val="32"/>
          <w:szCs w:val="32"/>
        </w:rPr>
        <w:t>the Stand</w:t>
      </w:r>
      <w:r w:rsidR="000049D4" w:rsidRPr="00333B52">
        <w:rPr>
          <w:rFonts w:ascii="Times New Roman" w:hAnsi="Times New Roman" w:cs="Times New Roman"/>
          <w:sz w:val="32"/>
          <w:szCs w:val="32"/>
        </w:rPr>
        <w:t xml:space="preserve"> News case), the court cited</w:t>
      </w:r>
      <w:r w:rsidR="009F3461" w:rsidRPr="00333B52">
        <w:rPr>
          <w:rFonts w:ascii="Times New Roman" w:hAnsi="Times New Roman" w:cs="Times New Roman"/>
          <w:sz w:val="32"/>
          <w:szCs w:val="32"/>
        </w:rPr>
        <w:t xml:space="preserve"> </w:t>
      </w:r>
      <w:r w:rsidR="00D543F3">
        <w:rPr>
          <w:rFonts w:ascii="Times New Roman" w:hAnsi="Times New Roman" w:cs="Times New Roman"/>
          <w:sz w:val="32"/>
          <w:szCs w:val="32"/>
        </w:rPr>
        <w:t xml:space="preserve">judicial </w:t>
      </w:r>
      <w:r w:rsidR="009F3461" w:rsidRPr="00333B52">
        <w:rPr>
          <w:rFonts w:ascii="Times New Roman" w:hAnsi="Times New Roman" w:cs="Times New Roman"/>
          <w:sz w:val="32"/>
          <w:szCs w:val="32"/>
        </w:rPr>
        <w:t>precedents from</w:t>
      </w:r>
      <w:r w:rsidR="000049D4" w:rsidRPr="00333B52">
        <w:rPr>
          <w:rFonts w:ascii="Times New Roman" w:hAnsi="Times New Roman" w:cs="Times New Roman"/>
          <w:sz w:val="32"/>
          <w:szCs w:val="32"/>
        </w:rPr>
        <w:t xml:space="preserve"> the</w:t>
      </w:r>
      <w:r w:rsidR="009F3461" w:rsidRPr="00333B52">
        <w:rPr>
          <w:rFonts w:ascii="Times New Roman" w:hAnsi="Times New Roman" w:cs="Times New Roman"/>
          <w:sz w:val="32"/>
          <w:szCs w:val="32"/>
        </w:rPr>
        <w:t xml:space="preserve"> European Court of Human Rights regarding</w:t>
      </w:r>
      <w:r w:rsidR="00D00A49" w:rsidRPr="00333B52">
        <w:rPr>
          <w:rFonts w:ascii="Times New Roman" w:hAnsi="Times New Roman" w:cs="Times New Roman"/>
          <w:sz w:val="32"/>
          <w:szCs w:val="32"/>
        </w:rPr>
        <w:t xml:space="preserve"> freedom of the press, pointing out</w:t>
      </w:r>
      <w:r w:rsidR="000049D4" w:rsidRPr="00333B52">
        <w:rPr>
          <w:rFonts w:ascii="Times New Roman" w:hAnsi="Times New Roman" w:cs="Times New Roman"/>
          <w:sz w:val="32"/>
          <w:szCs w:val="32"/>
        </w:rPr>
        <w:t xml:space="preserve"> that</w:t>
      </w:r>
      <w:r w:rsidR="00D00A49" w:rsidRPr="00333B52">
        <w:rPr>
          <w:rFonts w:ascii="Times New Roman" w:hAnsi="Times New Roman" w:cs="Times New Roman"/>
          <w:sz w:val="32"/>
          <w:szCs w:val="32"/>
        </w:rPr>
        <w:t xml:space="preserve"> the European Convention on Human Rights does not guarantee a wholly un</w:t>
      </w:r>
      <w:r w:rsidR="00CC5431" w:rsidRPr="00333B52">
        <w:rPr>
          <w:rFonts w:ascii="Times New Roman" w:hAnsi="Times New Roman" w:cs="Times New Roman"/>
          <w:sz w:val="32"/>
          <w:szCs w:val="32"/>
        </w:rPr>
        <w:t>restricted freedom of speech</w:t>
      </w:r>
      <w:r w:rsidR="00D00A49" w:rsidRPr="00333B52">
        <w:rPr>
          <w:rFonts w:ascii="Times New Roman" w:hAnsi="Times New Roman" w:cs="Times New Roman"/>
          <w:sz w:val="32"/>
          <w:szCs w:val="32"/>
        </w:rPr>
        <w:t xml:space="preserve"> even with respect to press coverage on matters of serious public concern.  </w:t>
      </w:r>
      <w:r w:rsidR="007726A3" w:rsidRPr="00333B52">
        <w:rPr>
          <w:rFonts w:ascii="Times New Roman" w:hAnsi="Times New Roman" w:cs="Times New Roman"/>
          <w:sz w:val="32"/>
          <w:szCs w:val="32"/>
        </w:rPr>
        <w:t xml:space="preserve">The most crucial point is that journalists must act in good faith and on accurate factual basis and provide </w:t>
      </w:r>
      <w:r w:rsidR="007726A3" w:rsidRPr="00305D1B">
        <w:rPr>
          <w:rFonts w:ascii="Times New Roman" w:hAnsi="Times New Roman" w:cs="Times New Roman"/>
          <w:sz w:val="32"/>
          <w:szCs w:val="32"/>
        </w:rPr>
        <w:t>reliable and precise</w:t>
      </w:r>
      <w:r w:rsidR="007726A3" w:rsidRPr="00333B52">
        <w:rPr>
          <w:rFonts w:ascii="Times New Roman" w:hAnsi="Times New Roman" w:cs="Times New Roman"/>
          <w:sz w:val="32"/>
          <w:szCs w:val="32"/>
        </w:rPr>
        <w:t xml:space="preserve"> information in accordance with the tenets of “responsible journalism” in order to enjoy the protection of their rights to freedom of speech and press freedom</w:t>
      </w:r>
      <w:r w:rsidR="000049D4" w:rsidRPr="00333B52">
        <w:rPr>
          <w:rFonts w:ascii="Times New Roman" w:hAnsi="Times New Roman" w:cs="Times New Roman"/>
          <w:sz w:val="32"/>
          <w:szCs w:val="32"/>
        </w:rPr>
        <w:t>.</w:t>
      </w:r>
      <w:r w:rsidR="007726A3" w:rsidRPr="00333B52">
        <w:rPr>
          <w:rFonts w:ascii="Times New Roman" w:hAnsi="Times New Roman" w:cs="Times New Roman"/>
          <w:sz w:val="32"/>
          <w:szCs w:val="32"/>
        </w:rPr>
        <w:t xml:space="preserve">  </w:t>
      </w:r>
      <w:r w:rsidR="004E5613" w:rsidRPr="004E5613">
        <w:rPr>
          <w:rFonts w:ascii="Times New Roman" w:hAnsi="Times New Roman" w:cs="Times New Roman"/>
          <w:sz w:val="32"/>
          <w:szCs w:val="32"/>
        </w:rPr>
        <w:t xml:space="preserve">The </w:t>
      </w:r>
      <w:r w:rsidR="000C3D02">
        <w:rPr>
          <w:rFonts w:ascii="Times New Roman" w:hAnsi="Times New Roman" w:cs="Times New Roman"/>
          <w:sz w:val="32"/>
          <w:szCs w:val="32"/>
        </w:rPr>
        <w:t>HK</w:t>
      </w:r>
      <w:r w:rsidR="004E5613" w:rsidRPr="004E5613">
        <w:rPr>
          <w:rFonts w:ascii="Times New Roman" w:hAnsi="Times New Roman" w:cs="Times New Roman"/>
          <w:sz w:val="32"/>
          <w:szCs w:val="32"/>
        </w:rPr>
        <w:t>SAR Government considers that the issue of false information should first be addressed through means such as self-regulation by journalists, raising industry standards and professionalisation.  There is currently no plan to legislate on false information.</w:t>
      </w:r>
    </w:p>
    <w:p w14:paraId="6C9FDB1B" w14:textId="77777777" w:rsidR="004E5613" w:rsidRPr="00333B52" w:rsidRDefault="004E5613" w:rsidP="004E5613">
      <w:pPr>
        <w:adjustRightInd w:val="0"/>
        <w:snapToGrid w:val="0"/>
        <w:jc w:val="both"/>
        <w:rPr>
          <w:rFonts w:ascii="Times New Roman" w:hAnsi="Times New Roman" w:cs="Times New Roman"/>
          <w:sz w:val="32"/>
          <w:szCs w:val="32"/>
        </w:rPr>
      </w:pPr>
    </w:p>
    <w:p w14:paraId="4876F241" w14:textId="26C5EF85" w:rsidR="00FE27A0" w:rsidRPr="00333B52" w:rsidRDefault="00FE27A0" w:rsidP="00915C0E">
      <w:pPr>
        <w:overflowPunct w:val="0"/>
        <w:snapToGrid w:val="0"/>
        <w:jc w:val="both"/>
        <w:rPr>
          <w:rFonts w:ascii="Times New Roman" w:eastAsia="DFKai-SB" w:hAnsi="Times New Roman" w:cs="Times New Roman"/>
          <w:sz w:val="32"/>
          <w:szCs w:val="32"/>
        </w:rPr>
      </w:pPr>
      <w:r w:rsidRPr="00333B52">
        <w:rPr>
          <w:rFonts w:ascii="Times New Roman" w:eastAsia="DFKai-SB" w:hAnsi="Times New Roman" w:cs="Times New Roman"/>
          <w:sz w:val="32"/>
          <w:szCs w:val="32"/>
        </w:rPr>
        <w:t>13.</w:t>
      </w:r>
      <w:r w:rsidR="005043F0" w:rsidRPr="00333B52">
        <w:rPr>
          <w:rFonts w:ascii="Times New Roman" w:eastAsia="DFKai-SB" w:hAnsi="Times New Roman" w:cs="Times New Roman"/>
          <w:sz w:val="32"/>
          <w:szCs w:val="32"/>
        </w:rPr>
        <w:tab/>
      </w:r>
      <w:r w:rsidR="005043F0" w:rsidRPr="00333B52">
        <w:rPr>
          <w:rFonts w:ascii="Times New Roman" w:eastAsia="DFKai-SB" w:hAnsi="Times New Roman" w:cs="Times New Roman"/>
          <w:sz w:val="32"/>
          <w:szCs w:val="32"/>
        </w:rPr>
        <w:tab/>
      </w:r>
      <w:r w:rsidRPr="00333B52">
        <w:rPr>
          <w:rFonts w:ascii="Times New Roman" w:eastAsia="DFKai-SB" w:hAnsi="Times New Roman" w:cs="Times New Roman"/>
          <w:sz w:val="32"/>
          <w:szCs w:val="32"/>
        </w:rPr>
        <w:t xml:space="preserve">As regards the sedition offence, the courts of the HKSAR have ruled in different cases that the provisions relating to sedition are consistent with the relevant provisions of the Basic Law and the Hong Kong Bill of Rights on the protection of human </w:t>
      </w:r>
      <w:r w:rsidRPr="00333B52">
        <w:rPr>
          <w:rFonts w:ascii="Times New Roman" w:eastAsia="DFKai-SB" w:hAnsi="Times New Roman" w:cs="Times New Roman"/>
          <w:sz w:val="32"/>
          <w:szCs w:val="32"/>
        </w:rPr>
        <w:lastRenderedPageBreak/>
        <w:t xml:space="preserve">rights, and that a proportionate and reasonable balance has been struck between safeguarding national security and protection of the freedom of speech.  </w:t>
      </w:r>
      <w:r w:rsidR="003E03D9" w:rsidRPr="00333B52">
        <w:rPr>
          <w:rFonts w:ascii="Times New Roman" w:eastAsia="DFKai-SB" w:hAnsi="Times New Roman" w:cs="Times New Roman"/>
          <w:sz w:val="32"/>
          <w:szCs w:val="32"/>
        </w:rPr>
        <w:t>The</w:t>
      </w:r>
      <w:r w:rsidR="00DF2391" w:rsidRPr="00333B52">
        <w:rPr>
          <w:rFonts w:ascii="Times New Roman" w:eastAsia="DFKai-SB" w:hAnsi="Times New Roman" w:cs="Times New Roman"/>
          <w:sz w:val="32"/>
          <w:szCs w:val="32"/>
        </w:rPr>
        <w:t xml:space="preserve"> offence does not</w:t>
      </w:r>
      <w:r w:rsidRPr="00333B52">
        <w:rPr>
          <w:rFonts w:ascii="Times New Roman" w:eastAsia="DFKai-SB" w:hAnsi="Times New Roman" w:cs="Times New Roman"/>
          <w:sz w:val="32"/>
          <w:szCs w:val="32"/>
        </w:rPr>
        <w:t xml:space="preserve"> </w:t>
      </w:r>
      <w:r w:rsidR="00DF2391" w:rsidRPr="00333B52">
        <w:rPr>
          <w:rFonts w:ascii="Times New Roman" w:eastAsia="DFKai-SB" w:hAnsi="Times New Roman" w:cs="Times New Roman"/>
          <w:sz w:val="32"/>
          <w:szCs w:val="32"/>
        </w:rPr>
        <w:t>in any</w:t>
      </w:r>
      <w:r w:rsidR="003E03D9" w:rsidRPr="00333B52">
        <w:rPr>
          <w:rFonts w:ascii="Times New Roman" w:eastAsia="DFKai-SB" w:hAnsi="Times New Roman" w:cs="Times New Roman"/>
          <w:sz w:val="32"/>
          <w:szCs w:val="32"/>
        </w:rPr>
        <w:t xml:space="preserve"> way seek</w:t>
      </w:r>
      <w:r w:rsidRPr="00333B52">
        <w:rPr>
          <w:rFonts w:ascii="Times New Roman" w:eastAsia="DFKai-SB" w:hAnsi="Times New Roman" w:cs="Times New Roman"/>
          <w:sz w:val="32"/>
          <w:szCs w:val="32"/>
        </w:rPr>
        <w:t xml:space="preserve"> to silence expression</w:t>
      </w:r>
      <w:r w:rsidR="003E03D9" w:rsidRPr="00333B52">
        <w:rPr>
          <w:rFonts w:ascii="Times New Roman" w:eastAsia="DFKai-SB" w:hAnsi="Times New Roman" w:cs="Times New Roman"/>
          <w:sz w:val="32"/>
          <w:szCs w:val="32"/>
        </w:rPr>
        <w:t>s</w:t>
      </w:r>
      <w:r w:rsidRPr="00333B52">
        <w:rPr>
          <w:rFonts w:ascii="Times New Roman" w:eastAsia="DFKai-SB" w:hAnsi="Times New Roman" w:cs="Times New Roman"/>
          <w:sz w:val="32"/>
          <w:szCs w:val="32"/>
        </w:rPr>
        <w:t xml:space="preserve"> of </w:t>
      </w:r>
      <w:r w:rsidR="003E03D9" w:rsidRPr="00333B52">
        <w:rPr>
          <w:rFonts w:ascii="Times New Roman" w:eastAsia="DFKai-SB" w:hAnsi="Times New Roman" w:cs="Times New Roman"/>
          <w:sz w:val="32"/>
          <w:szCs w:val="32"/>
        </w:rPr>
        <w:t xml:space="preserve">what are merely </w:t>
      </w:r>
      <w:r w:rsidRPr="00333B52">
        <w:rPr>
          <w:rFonts w:ascii="Times New Roman" w:eastAsia="DFKai-SB" w:hAnsi="Times New Roman" w:cs="Times New Roman"/>
          <w:sz w:val="32"/>
          <w:szCs w:val="32"/>
        </w:rPr>
        <w:t>genuine criticism</w:t>
      </w:r>
      <w:r w:rsidR="003E03D9" w:rsidRPr="00333B52">
        <w:rPr>
          <w:rFonts w:ascii="Times New Roman" w:eastAsia="DFKai-SB" w:hAnsi="Times New Roman" w:cs="Times New Roman"/>
          <w:sz w:val="32"/>
          <w:szCs w:val="32"/>
        </w:rPr>
        <w:t>s</w:t>
      </w:r>
      <w:r w:rsidRPr="00333B52">
        <w:rPr>
          <w:rFonts w:ascii="Times New Roman" w:eastAsia="DFKai-SB" w:hAnsi="Times New Roman" w:cs="Times New Roman"/>
          <w:sz w:val="32"/>
          <w:szCs w:val="32"/>
        </w:rPr>
        <w:t xml:space="preserve"> against the Government based on objective facts.  In the Stand News</w:t>
      </w:r>
      <w:r w:rsidR="00CC5431" w:rsidRPr="00333B52">
        <w:rPr>
          <w:rFonts w:ascii="Times New Roman" w:eastAsia="DFKai-SB" w:hAnsi="Times New Roman" w:cs="Times New Roman"/>
          <w:sz w:val="32"/>
          <w:szCs w:val="32"/>
        </w:rPr>
        <w:t xml:space="preserve"> case</w:t>
      </w:r>
      <w:r w:rsidRPr="00333B52">
        <w:rPr>
          <w:rFonts w:ascii="Times New Roman" w:eastAsia="DFKai-SB" w:hAnsi="Times New Roman" w:cs="Times New Roman"/>
          <w:sz w:val="32"/>
          <w:szCs w:val="32"/>
        </w:rPr>
        <w:t xml:space="preserve">, the court’s reasons for verdict have quoted the Court of Appeal’s judgment </w:t>
      </w:r>
      <w:r w:rsidR="00247EE9" w:rsidRPr="00333B52">
        <w:rPr>
          <w:rFonts w:ascii="Times New Roman" w:eastAsia="DFKai-SB" w:hAnsi="Times New Roman" w:cs="Times New Roman" w:hint="eastAsia"/>
          <w:sz w:val="32"/>
          <w:szCs w:val="32"/>
        </w:rPr>
        <w:t>i</w:t>
      </w:r>
      <w:r w:rsidR="00247EE9" w:rsidRPr="00333B52">
        <w:rPr>
          <w:rFonts w:ascii="Times New Roman" w:eastAsia="DFKai-SB" w:hAnsi="Times New Roman" w:cs="Times New Roman"/>
          <w:sz w:val="32"/>
          <w:szCs w:val="32"/>
        </w:rPr>
        <w:t>n</w:t>
      </w:r>
      <w:r w:rsidRPr="00333B52">
        <w:rPr>
          <w:rFonts w:ascii="Times New Roman" w:eastAsia="DFKai-SB" w:hAnsi="Times New Roman" w:cs="Times New Roman"/>
          <w:sz w:val="32"/>
          <w:szCs w:val="32"/>
        </w:rPr>
        <w:t xml:space="preserve"> the case of Tam Tak-chi, pointing out that criticising the Government, the administration of justice including </w:t>
      </w:r>
      <w:r w:rsidR="00F03397">
        <w:rPr>
          <w:rFonts w:ascii="Times New Roman" w:eastAsia="DFKai-SB" w:hAnsi="Times New Roman" w:cs="Times New Roman"/>
          <w:sz w:val="32"/>
          <w:szCs w:val="32"/>
        </w:rPr>
        <w:t xml:space="preserve">court </w:t>
      </w:r>
      <w:r w:rsidRPr="00333B52">
        <w:rPr>
          <w:rFonts w:ascii="Times New Roman" w:eastAsia="DFKai-SB" w:hAnsi="Times New Roman" w:cs="Times New Roman"/>
          <w:sz w:val="32"/>
          <w:szCs w:val="32"/>
        </w:rPr>
        <w:t xml:space="preserve">judgments, or engaging in debates about or raising objections to Government policies or decisions, however strong, vigorous or critical they may be, does not constitute a seditious intention. </w:t>
      </w:r>
      <w:r w:rsidR="001A41C3" w:rsidRPr="00333B52">
        <w:rPr>
          <w:rFonts w:ascii="Times New Roman" w:eastAsia="DFKai-SB" w:hAnsi="Times New Roman" w:cs="Times New Roman"/>
          <w:sz w:val="32"/>
          <w:szCs w:val="32"/>
        </w:rPr>
        <w:t xml:space="preserve"> </w:t>
      </w:r>
      <w:r w:rsidRPr="00333B52">
        <w:rPr>
          <w:rFonts w:ascii="Times New Roman" w:eastAsia="DFKai-SB" w:hAnsi="Times New Roman" w:cs="Times New Roman"/>
          <w:sz w:val="32"/>
          <w:szCs w:val="32"/>
        </w:rPr>
        <w:t xml:space="preserve">This provides further clarity in differentiating between lawful and unlawful speech.  In its judgment on the application for leave to appeal by Tam Tak-chi, the Appeal Committee of the Court of Final Appeal has also pointed out that </w:t>
      </w:r>
      <w:r w:rsidR="00305D1B">
        <w:rPr>
          <w:rFonts w:ascii="Times New Roman" w:eastAsia="DFKai-SB" w:hAnsi="Times New Roman" w:cs="Times New Roman"/>
          <w:sz w:val="32"/>
          <w:szCs w:val="32"/>
        </w:rPr>
        <w:t xml:space="preserve">the relevant </w:t>
      </w:r>
      <w:r w:rsidR="00305D1B" w:rsidRPr="00333B52">
        <w:rPr>
          <w:rFonts w:ascii="Times New Roman" w:eastAsia="DFKai-SB" w:hAnsi="Times New Roman" w:cs="Times New Roman"/>
          <w:sz w:val="32"/>
          <w:szCs w:val="32"/>
        </w:rPr>
        <w:t xml:space="preserve">provisions </w:t>
      </w:r>
      <w:r w:rsidR="00305D1B">
        <w:rPr>
          <w:rFonts w:ascii="Times New Roman" w:eastAsia="DFKai-SB" w:hAnsi="Times New Roman" w:cs="Times New Roman"/>
          <w:sz w:val="32"/>
          <w:szCs w:val="32"/>
        </w:rPr>
        <w:t>o</w:t>
      </w:r>
      <w:r w:rsidR="005F2821">
        <w:rPr>
          <w:rFonts w:ascii="Times New Roman" w:eastAsia="DFKai-SB" w:hAnsi="Times New Roman" w:cs="Times New Roman"/>
          <w:sz w:val="32"/>
          <w:szCs w:val="32"/>
        </w:rPr>
        <w:t>f the</w:t>
      </w:r>
      <w:r w:rsidR="00305D1B" w:rsidRPr="00333B52">
        <w:rPr>
          <w:rFonts w:ascii="Times New Roman" w:eastAsia="DFKai-SB" w:hAnsi="Times New Roman" w:cs="Times New Roman"/>
          <w:sz w:val="32"/>
          <w:szCs w:val="32"/>
        </w:rPr>
        <w:t xml:space="preserve"> sedition offence </w:t>
      </w:r>
      <w:r w:rsidR="00305D1B">
        <w:rPr>
          <w:rFonts w:ascii="Times New Roman" w:eastAsia="DFKai-SB" w:hAnsi="Times New Roman" w:cs="Times New Roman"/>
          <w:sz w:val="32"/>
          <w:szCs w:val="32"/>
        </w:rPr>
        <w:t xml:space="preserve">draw </w:t>
      </w:r>
      <w:r w:rsidRPr="00333B52">
        <w:rPr>
          <w:rFonts w:ascii="Times New Roman" w:eastAsia="DFKai-SB" w:hAnsi="Times New Roman" w:cs="Times New Roman"/>
          <w:sz w:val="32"/>
          <w:szCs w:val="32"/>
        </w:rPr>
        <w:t xml:space="preserve">sufficiently precise lines between unlawful seditious </w:t>
      </w:r>
      <w:r w:rsidR="00305D1B">
        <w:rPr>
          <w:rFonts w:ascii="Times New Roman" w:eastAsia="DFKai-SB" w:hAnsi="Times New Roman" w:cs="Times New Roman"/>
          <w:sz w:val="32"/>
          <w:szCs w:val="32"/>
        </w:rPr>
        <w:t>speech</w:t>
      </w:r>
      <w:r w:rsidR="00305D1B" w:rsidRPr="00333B52">
        <w:rPr>
          <w:rFonts w:ascii="Times New Roman" w:eastAsia="DFKai-SB" w:hAnsi="Times New Roman" w:cs="Times New Roman"/>
          <w:sz w:val="32"/>
          <w:szCs w:val="32"/>
        </w:rPr>
        <w:t xml:space="preserve"> </w:t>
      </w:r>
      <w:r w:rsidRPr="00333B52">
        <w:rPr>
          <w:rFonts w:ascii="Times New Roman" w:eastAsia="DFKai-SB" w:hAnsi="Times New Roman" w:cs="Times New Roman"/>
          <w:sz w:val="32"/>
          <w:szCs w:val="32"/>
        </w:rPr>
        <w:t xml:space="preserve">and lawful constructive criticisms, and the relevant terms </w:t>
      </w:r>
      <w:r w:rsidR="00305D1B">
        <w:rPr>
          <w:rFonts w:ascii="Times New Roman" w:eastAsia="DFKai-SB" w:hAnsi="Times New Roman" w:cs="Times New Roman"/>
          <w:sz w:val="32"/>
          <w:szCs w:val="32"/>
        </w:rPr>
        <w:t>are</w:t>
      </w:r>
      <w:r w:rsidRPr="00333B52">
        <w:rPr>
          <w:rFonts w:ascii="Times New Roman" w:eastAsia="DFKai-SB" w:hAnsi="Times New Roman" w:cs="Times New Roman"/>
          <w:sz w:val="32"/>
          <w:szCs w:val="32"/>
        </w:rPr>
        <w:t xml:space="preserve"> not vague.  Especially in light of the social unrest in 2019, treating speech and publications disseminated with seditious intentions as threats to national security </w:t>
      </w:r>
      <w:r w:rsidR="00E26100" w:rsidRPr="00333B52">
        <w:rPr>
          <w:rFonts w:ascii="Times New Roman" w:eastAsia="DFKai-SB" w:hAnsi="Times New Roman" w:cs="Times New Roman"/>
          <w:sz w:val="32"/>
          <w:szCs w:val="32"/>
        </w:rPr>
        <w:t xml:space="preserve">and </w:t>
      </w:r>
      <w:r w:rsidRPr="00333B52">
        <w:rPr>
          <w:rFonts w:ascii="Times New Roman" w:eastAsia="DFKai-SB" w:hAnsi="Times New Roman" w:cs="Times New Roman"/>
          <w:sz w:val="32"/>
          <w:szCs w:val="32"/>
        </w:rPr>
        <w:t xml:space="preserve">prohibiting them is rationally connected with the protection of national security and public order, and does not exceed what is reasonably necessary. </w:t>
      </w:r>
    </w:p>
    <w:p w14:paraId="16387491" w14:textId="77777777" w:rsidR="00F013F6" w:rsidRPr="00333B52" w:rsidRDefault="00F013F6" w:rsidP="00042E09">
      <w:pPr>
        <w:adjustRightInd w:val="0"/>
        <w:snapToGrid w:val="0"/>
        <w:jc w:val="both"/>
        <w:rPr>
          <w:rFonts w:ascii="Times New Roman" w:hAnsi="Times New Roman" w:cs="Times New Roman"/>
          <w:sz w:val="32"/>
          <w:szCs w:val="32"/>
        </w:rPr>
      </w:pPr>
    </w:p>
    <w:p w14:paraId="0EDCA70F" w14:textId="77777777" w:rsidR="00F013F6" w:rsidRPr="00333B52" w:rsidRDefault="00F013F6" w:rsidP="00042E09">
      <w:pPr>
        <w:adjustRightInd w:val="0"/>
        <w:snapToGrid w:val="0"/>
        <w:jc w:val="both"/>
        <w:rPr>
          <w:rFonts w:ascii="Times New Roman" w:hAnsi="Times New Roman" w:cs="Times New Roman"/>
          <w:sz w:val="32"/>
          <w:szCs w:val="32"/>
          <w:u w:val="single"/>
        </w:rPr>
      </w:pPr>
      <w:r w:rsidRPr="00333B52">
        <w:rPr>
          <w:rFonts w:ascii="Times New Roman" w:hAnsi="Times New Roman" w:cs="Times New Roman"/>
          <w:sz w:val="32"/>
          <w:szCs w:val="32"/>
          <w:u w:val="single"/>
        </w:rPr>
        <w:t>Freedom of association</w:t>
      </w:r>
    </w:p>
    <w:p w14:paraId="4201AFC2" w14:textId="77777777" w:rsidR="00F013F6" w:rsidRPr="00333B52" w:rsidRDefault="00F013F6" w:rsidP="00042E09">
      <w:pPr>
        <w:adjustRightInd w:val="0"/>
        <w:snapToGrid w:val="0"/>
        <w:jc w:val="both"/>
        <w:rPr>
          <w:rFonts w:ascii="Times New Roman" w:hAnsi="Times New Roman" w:cs="Times New Roman"/>
          <w:sz w:val="32"/>
          <w:szCs w:val="32"/>
        </w:rPr>
      </w:pPr>
    </w:p>
    <w:p w14:paraId="55C07FFD" w14:textId="26AC52E7" w:rsidR="00F013F6" w:rsidRPr="00333B52" w:rsidRDefault="00F013F6" w:rsidP="00042E09">
      <w:pPr>
        <w:adjustRightInd w:val="0"/>
        <w:snapToGrid w:val="0"/>
        <w:jc w:val="both"/>
        <w:rPr>
          <w:rFonts w:ascii="Times New Roman" w:hAnsi="Times New Roman" w:cs="Times New Roman"/>
          <w:sz w:val="32"/>
          <w:szCs w:val="32"/>
        </w:rPr>
      </w:pPr>
      <w:r w:rsidRPr="00333B52">
        <w:rPr>
          <w:rFonts w:ascii="Times New Roman" w:hAnsi="Times New Roman" w:cs="Times New Roman"/>
          <w:sz w:val="32"/>
          <w:szCs w:val="32"/>
        </w:rPr>
        <w:t>14.</w:t>
      </w:r>
      <w:r w:rsidRPr="00333B52">
        <w:rPr>
          <w:rFonts w:ascii="Times New Roman" w:hAnsi="Times New Roman" w:cs="Times New Roman"/>
          <w:sz w:val="32"/>
          <w:szCs w:val="32"/>
        </w:rPr>
        <w:tab/>
      </w:r>
      <w:r w:rsidRPr="00333B52">
        <w:rPr>
          <w:rFonts w:ascii="Times New Roman" w:hAnsi="Times New Roman" w:cs="Times New Roman"/>
          <w:sz w:val="32"/>
          <w:szCs w:val="32"/>
        </w:rPr>
        <w:tab/>
        <w:t xml:space="preserve">Article 27 of the Basic Law provides that Hong Kong residents shall have freedom of association. </w:t>
      </w:r>
      <w:r w:rsidR="00B86160" w:rsidRPr="00333B52">
        <w:rPr>
          <w:rFonts w:ascii="Times New Roman" w:hAnsi="Times New Roman" w:cs="Times New Roman"/>
          <w:sz w:val="32"/>
          <w:szCs w:val="32"/>
        </w:rPr>
        <w:t xml:space="preserve"> </w:t>
      </w:r>
      <w:r w:rsidRPr="00333B52">
        <w:rPr>
          <w:rFonts w:ascii="Times New Roman" w:hAnsi="Times New Roman" w:cs="Times New Roman"/>
          <w:sz w:val="32"/>
          <w:szCs w:val="32"/>
        </w:rPr>
        <w:t>Article 18 of the Hong Kong Bill of Rights (which gives effect to Article 22 of the I</w:t>
      </w:r>
      <w:r w:rsidR="0001022D" w:rsidRPr="00333B52">
        <w:rPr>
          <w:rFonts w:ascii="Times New Roman" w:hAnsi="Times New Roman" w:cs="Times New Roman"/>
          <w:sz w:val="32"/>
          <w:szCs w:val="32"/>
        </w:rPr>
        <w:t>CCPR</w:t>
      </w:r>
      <w:r w:rsidRPr="00333B52">
        <w:rPr>
          <w:rFonts w:ascii="Times New Roman" w:hAnsi="Times New Roman" w:cs="Times New Roman"/>
          <w:sz w:val="32"/>
          <w:szCs w:val="32"/>
        </w:rPr>
        <w:t>) also provides that everyone has the r</w:t>
      </w:r>
      <w:r w:rsidR="006C7789" w:rsidRPr="00333B52">
        <w:rPr>
          <w:rFonts w:ascii="Times New Roman" w:hAnsi="Times New Roman" w:cs="Times New Roman"/>
          <w:sz w:val="32"/>
          <w:szCs w:val="32"/>
        </w:rPr>
        <w:t xml:space="preserve">ight to freedom of association.  </w:t>
      </w:r>
      <w:r w:rsidRPr="00333B52">
        <w:rPr>
          <w:rFonts w:ascii="Times New Roman" w:hAnsi="Times New Roman" w:cs="Times New Roman"/>
          <w:sz w:val="32"/>
          <w:szCs w:val="32"/>
        </w:rPr>
        <w:t xml:space="preserve">However, freedom of association is not an absolute right. </w:t>
      </w:r>
      <w:r w:rsidR="0001022D" w:rsidRPr="00333B52">
        <w:rPr>
          <w:rFonts w:ascii="Times New Roman" w:hAnsi="Times New Roman" w:cs="Times New Roman"/>
          <w:sz w:val="32"/>
          <w:szCs w:val="32"/>
        </w:rPr>
        <w:t xml:space="preserve"> </w:t>
      </w:r>
      <w:r w:rsidRPr="00333B52">
        <w:rPr>
          <w:rFonts w:ascii="Times New Roman" w:hAnsi="Times New Roman" w:cs="Times New Roman"/>
          <w:sz w:val="32"/>
          <w:szCs w:val="32"/>
        </w:rPr>
        <w:t>Article 22 of the ICCPR provides that the freedom of</w:t>
      </w:r>
      <w:r w:rsidR="00961032" w:rsidRPr="00333B52">
        <w:rPr>
          <w:rFonts w:ascii="Times New Roman" w:hAnsi="Times New Roman" w:cs="Times New Roman"/>
          <w:sz w:val="32"/>
          <w:szCs w:val="32"/>
        </w:rPr>
        <w:t xml:space="preserve"> association may be subject to restrictions </w:t>
      </w:r>
      <w:r w:rsidR="00637140" w:rsidRPr="00333B52">
        <w:rPr>
          <w:rFonts w:ascii="Times New Roman" w:hAnsi="Times New Roman" w:cs="Times New Roman"/>
          <w:sz w:val="32"/>
          <w:szCs w:val="32"/>
        </w:rPr>
        <w:t xml:space="preserve">which are </w:t>
      </w:r>
      <w:r w:rsidRPr="00333B52">
        <w:rPr>
          <w:rFonts w:ascii="Times New Roman" w:hAnsi="Times New Roman" w:cs="Times New Roman"/>
          <w:sz w:val="32"/>
          <w:szCs w:val="32"/>
        </w:rPr>
        <w:t xml:space="preserve">necessary </w:t>
      </w:r>
      <w:r w:rsidR="00637140" w:rsidRPr="00333B52">
        <w:rPr>
          <w:rFonts w:ascii="Times New Roman" w:hAnsi="Times New Roman" w:cs="Times New Roman"/>
          <w:sz w:val="32"/>
          <w:szCs w:val="32"/>
        </w:rPr>
        <w:t>“</w:t>
      </w:r>
      <w:bookmarkStart w:id="0" w:name="_Hlk203052839"/>
      <w:r w:rsidRPr="00333B52">
        <w:rPr>
          <w:rFonts w:ascii="Times New Roman" w:hAnsi="Times New Roman" w:cs="Times New Roman"/>
          <w:sz w:val="32"/>
          <w:szCs w:val="32"/>
        </w:rPr>
        <w:t>in the interests of national security or public saf</w:t>
      </w:r>
      <w:r w:rsidR="00961032" w:rsidRPr="00333B52">
        <w:rPr>
          <w:rFonts w:ascii="Times New Roman" w:hAnsi="Times New Roman" w:cs="Times New Roman"/>
          <w:sz w:val="32"/>
          <w:szCs w:val="32"/>
        </w:rPr>
        <w:t>ety, public order</w:t>
      </w:r>
      <w:r w:rsidR="00961032" w:rsidRPr="00333B52">
        <w:rPr>
          <w:rFonts w:ascii="Times New Roman" w:hAnsi="Times New Roman" w:cs="Times New Roman"/>
          <w:sz w:val="32"/>
          <w:szCs w:val="32"/>
          <w:lang w:val="en-GB"/>
        </w:rPr>
        <w:t xml:space="preserve"> (</w:t>
      </w:r>
      <w:r w:rsidR="00961032" w:rsidRPr="00333B52">
        <w:rPr>
          <w:rFonts w:ascii="Times New Roman" w:hAnsi="Times New Roman" w:cs="Times New Roman"/>
          <w:i/>
          <w:sz w:val="32"/>
          <w:szCs w:val="32"/>
          <w:lang w:val="en-GB"/>
        </w:rPr>
        <w:t>ordre public</w:t>
      </w:r>
      <w:r w:rsidR="00961032" w:rsidRPr="00333B52">
        <w:rPr>
          <w:rFonts w:ascii="Times New Roman" w:hAnsi="Times New Roman" w:cs="Times New Roman"/>
          <w:sz w:val="32"/>
          <w:szCs w:val="32"/>
          <w:lang w:val="en-GB"/>
        </w:rPr>
        <w:t>), the protection of public health or morals or the protection of the rights and freedoms of others</w:t>
      </w:r>
      <w:bookmarkEnd w:id="0"/>
      <w:r w:rsidR="006B5483" w:rsidRPr="00333B52">
        <w:rPr>
          <w:rFonts w:ascii="Times New Roman" w:hAnsi="Times New Roman" w:cs="Times New Roman"/>
          <w:sz w:val="32"/>
          <w:szCs w:val="32"/>
          <w:lang w:val="en-GB"/>
        </w:rPr>
        <w:t xml:space="preserve">”. </w:t>
      </w:r>
      <w:r w:rsidRPr="00333B52">
        <w:rPr>
          <w:rFonts w:ascii="Times New Roman" w:hAnsi="Times New Roman" w:cs="Times New Roman"/>
          <w:sz w:val="32"/>
          <w:szCs w:val="32"/>
        </w:rPr>
        <w:t xml:space="preserve">Hong Kong is a society governed by the rule of law. </w:t>
      </w:r>
      <w:r w:rsidR="00961032" w:rsidRPr="00333B52">
        <w:rPr>
          <w:rFonts w:ascii="Times New Roman" w:hAnsi="Times New Roman" w:cs="Times New Roman"/>
          <w:sz w:val="32"/>
          <w:szCs w:val="32"/>
        </w:rPr>
        <w:t xml:space="preserve"> </w:t>
      </w:r>
      <w:r w:rsidRPr="00333B52">
        <w:rPr>
          <w:rFonts w:ascii="Times New Roman" w:hAnsi="Times New Roman" w:cs="Times New Roman"/>
          <w:sz w:val="32"/>
          <w:szCs w:val="32"/>
        </w:rPr>
        <w:t xml:space="preserve">Every individual or </w:t>
      </w:r>
      <w:r w:rsidR="00637140" w:rsidRPr="00333B52">
        <w:rPr>
          <w:rFonts w:ascii="Times New Roman" w:hAnsi="Times New Roman" w:cs="Times New Roman"/>
          <w:sz w:val="32"/>
          <w:szCs w:val="32"/>
        </w:rPr>
        <w:t>society</w:t>
      </w:r>
      <w:r w:rsidRPr="00333B52">
        <w:rPr>
          <w:rFonts w:ascii="Times New Roman" w:hAnsi="Times New Roman" w:cs="Times New Roman"/>
          <w:sz w:val="32"/>
          <w:szCs w:val="32"/>
        </w:rPr>
        <w:t xml:space="preserve"> </w:t>
      </w:r>
      <w:r w:rsidRPr="00333B52">
        <w:rPr>
          <w:rFonts w:ascii="Times New Roman" w:hAnsi="Times New Roman" w:cs="Times New Roman"/>
          <w:sz w:val="32"/>
          <w:szCs w:val="32"/>
        </w:rPr>
        <w:lastRenderedPageBreak/>
        <w:t>must abide by</w:t>
      </w:r>
      <w:r w:rsidR="00C1001D" w:rsidRPr="00333B52">
        <w:rPr>
          <w:rFonts w:ascii="Times New Roman" w:hAnsi="Times New Roman" w:cs="Times New Roman"/>
          <w:sz w:val="32"/>
          <w:szCs w:val="32"/>
        </w:rPr>
        <w:t xml:space="preserve"> </w:t>
      </w:r>
      <w:r w:rsidRPr="00333B52">
        <w:rPr>
          <w:rFonts w:ascii="Times New Roman" w:hAnsi="Times New Roman" w:cs="Times New Roman"/>
          <w:sz w:val="32"/>
          <w:szCs w:val="32"/>
        </w:rPr>
        <w:t>the law</w:t>
      </w:r>
      <w:r w:rsidR="00C1001D" w:rsidRPr="00333B52">
        <w:rPr>
          <w:rFonts w:ascii="Times New Roman" w:hAnsi="Times New Roman" w:cs="Times New Roman"/>
          <w:sz w:val="32"/>
          <w:szCs w:val="32"/>
        </w:rPr>
        <w:t>s</w:t>
      </w:r>
      <w:r w:rsidRPr="00333B52">
        <w:rPr>
          <w:rFonts w:ascii="Times New Roman" w:hAnsi="Times New Roman" w:cs="Times New Roman"/>
          <w:sz w:val="32"/>
          <w:szCs w:val="32"/>
        </w:rPr>
        <w:t xml:space="preserve">. </w:t>
      </w:r>
      <w:r w:rsidR="00961032" w:rsidRPr="00333B52">
        <w:rPr>
          <w:rFonts w:ascii="Times New Roman" w:hAnsi="Times New Roman" w:cs="Times New Roman"/>
          <w:sz w:val="32"/>
          <w:szCs w:val="32"/>
        </w:rPr>
        <w:t xml:space="preserve"> </w:t>
      </w:r>
      <w:r w:rsidRPr="00333B52">
        <w:rPr>
          <w:rFonts w:ascii="Times New Roman" w:hAnsi="Times New Roman" w:cs="Times New Roman"/>
          <w:sz w:val="32"/>
          <w:szCs w:val="32"/>
        </w:rPr>
        <w:t>It must be emphasise</w:t>
      </w:r>
      <w:r w:rsidR="006B5483" w:rsidRPr="00333B52">
        <w:rPr>
          <w:rFonts w:ascii="Times New Roman" w:hAnsi="Times New Roman" w:cs="Times New Roman"/>
          <w:sz w:val="32"/>
          <w:szCs w:val="32"/>
        </w:rPr>
        <w:t>d that the HKSAR Government always handles</w:t>
      </w:r>
      <w:r w:rsidR="00FB530F" w:rsidRPr="00333B52">
        <w:rPr>
          <w:rFonts w:ascii="Times New Roman" w:hAnsi="Times New Roman" w:cs="Times New Roman"/>
          <w:sz w:val="32"/>
          <w:szCs w:val="32"/>
        </w:rPr>
        <w:t xml:space="preserve"> matters related</w:t>
      </w:r>
      <w:r w:rsidRPr="00333B52">
        <w:rPr>
          <w:rFonts w:ascii="Times New Roman" w:hAnsi="Times New Roman" w:cs="Times New Roman"/>
          <w:sz w:val="32"/>
          <w:szCs w:val="32"/>
        </w:rPr>
        <w:t xml:space="preserve"> to the conduct an</w:t>
      </w:r>
      <w:r w:rsidR="00FB530F" w:rsidRPr="00333B52">
        <w:rPr>
          <w:rFonts w:ascii="Times New Roman" w:hAnsi="Times New Roman" w:cs="Times New Roman"/>
          <w:sz w:val="32"/>
          <w:szCs w:val="32"/>
        </w:rPr>
        <w:t xml:space="preserve">d operation of local </w:t>
      </w:r>
      <w:r w:rsidR="00637140" w:rsidRPr="00333B52">
        <w:rPr>
          <w:rFonts w:ascii="Times New Roman" w:hAnsi="Times New Roman" w:cs="Times New Roman"/>
          <w:sz w:val="32"/>
          <w:szCs w:val="32"/>
        </w:rPr>
        <w:t>societies</w:t>
      </w:r>
      <w:r w:rsidRPr="00333B52">
        <w:rPr>
          <w:rFonts w:ascii="Times New Roman" w:hAnsi="Times New Roman" w:cs="Times New Roman"/>
          <w:sz w:val="32"/>
          <w:szCs w:val="32"/>
        </w:rPr>
        <w:t xml:space="preserve"> in </w:t>
      </w:r>
      <w:r w:rsidR="00961032" w:rsidRPr="00333B52">
        <w:rPr>
          <w:rFonts w:ascii="Times New Roman" w:hAnsi="Times New Roman" w:cs="Times New Roman"/>
          <w:sz w:val="32"/>
          <w:szCs w:val="32"/>
        </w:rPr>
        <w:t xml:space="preserve">strict accordance with the law.  </w:t>
      </w:r>
      <w:r w:rsidRPr="00333B52">
        <w:rPr>
          <w:rFonts w:ascii="Times New Roman" w:hAnsi="Times New Roman" w:cs="Times New Roman"/>
          <w:sz w:val="32"/>
          <w:szCs w:val="32"/>
        </w:rPr>
        <w:t xml:space="preserve">The Societies Ordinance </w:t>
      </w:r>
      <w:r w:rsidR="00042E09">
        <w:rPr>
          <w:rFonts w:ascii="Times New Roman" w:hAnsi="Times New Roman" w:cs="Times New Roman"/>
          <w:sz w:val="32"/>
          <w:szCs w:val="32"/>
        </w:rPr>
        <w:t xml:space="preserve">(Cap. 151) </w:t>
      </w:r>
      <w:r w:rsidRPr="00333B52">
        <w:rPr>
          <w:rFonts w:ascii="Times New Roman" w:hAnsi="Times New Roman" w:cs="Times New Roman"/>
          <w:sz w:val="32"/>
          <w:szCs w:val="32"/>
        </w:rPr>
        <w:t xml:space="preserve">is consistent with Article 22 of the </w:t>
      </w:r>
      <w:r w:rsidR="00FB530F" w:rsidRPr="00333B52">
        <w:rPr>
          <w:rFonts w:ascii="Times New Roman" w:hAnsi="Times New Roman" w:cs="Times New Roman"/>
          <w:sz w:val="32"/>
          <w:szCs w:val="32"/>
        </w:rPr>
        <w:t>ICCPR</w:t>
      </w:r>
      <w:r w:rsidR="004D172A" w:rsidRPr="00333B52">
        <w:rPr>
          <w:rFonts w:ascii="Times New Roman" w:hAnsi="Times New Roman" w:cs="Times New Roman"/>
          <w:sz w:val="32"/>
          <w:szCs w:val="32"/>
        </w:rPr>
        <w:t xml:space="preserve"> regarding </w:t>
      </w:r>
      <w:r w:rsidRPr="00333B52">
        <w:rPr>
          <w:rFonts w:ascii="Times New Roman" w:hAnsi="Times New Roman" w:cs="Times New Roman"/>
          <w:sz w:val="32"/>
          <w:szCs w:val="32"/>
        </w:rPr>
        <w:t>freedom of association.</w:t>
      </w:r>
    </w:p>
    <w:p w14:paraId="54FAF6EF" w14:textId="77777777" w:rsidR="007726A3" w:rsidRPr="00333B52" w:rsidRDefault="007726A3" w:rsidP="00042E09">
      <w:pPr>
        <w:adjustRightInd w:val="0"/>
        <w:snapToGrid w:val="0"/>
        <w:jc w:val="both"/>
        <w:rPr>
          <w:rFonts w:ascii="Times New Roman" w:hAnsi="Times New Roman" w:cs="Times New Roman"/>
          <w:sz w:val="32"/>
          <w:szCs w:val="32"/>
        </w:rPr>
      </w:pPr>
    </w:p>
    <w:p w14:paraId="3AE0097D" w14:textId="753A9D6F" w:rsidR="007726A3" w:rsidRPr="00333B52" w:rsidRDefault="007726A3" w:rsidP="004E5613">
      <w:pPr>
        <w:adjustRightInd w:val="0"/>
        <w:snapToGrid w:val="0"/>
        <w:jc w:val="both"/>
        <w:rPr>
          <w:rFonts w:ascii="Times New Roman" w:hAnsi="Times New Roman" w:cs="Times New Roman"/>
          <w:sz w:val="32"/>
          <w:szCs w:val="32"/>
        </w:rPr>
      </w:pPr>
      <w:r w:rsidRPr="00333B52">
        <w:rPr>
          <w:rFonts w:ascii="Times New Roman" w:hAnsi="Times New Roman" w:cs="Times New Roman"/>
          <w:sz w:val="32"/>
          <w:szCs w:val="32"/>
        </w:rPr>
        <w:t>15.</w:t>
      </w:r>
      <w:r w:rsidRPr="00333B52">
        <w:rPr>
          <w:rFonts w:ascii="Times New Roman" w:hAnsi="Times New Roman" w:cs="Times New Roman"/>
          <w:sz w:val="32"/>
          <w:szCs w:val="32"/>
        </w:rPr>
        <w:tab/>
      </w:r>
      <w:r w:rsidRPr="00333B52">
        <w:rPr>
          <w:rFonts w:ascii="Times New Roman" w:hAnsi="Times New Roman" w:cs="Times New Roman"/>
          <w:sz w:val="32"/>
          <w:szCs w:val="32"/>
        </w:rPr>
        <w:tab/>
      </w:r>
      <w:r w:rsidR="004E5613" w:rsidRPr="004E5613">
        <w:rPr>
          <w:rFonts w:ascii="Times New Roman" w:hAnsi="Times New Roman" w:cs="Times New Roman"/>
          <w:sz w:val="32"/>
          <w:szCs w:val="32"/>
        </w:rPr>
        <w:t>The rights of Hong Kong residents to form and join trade unions, as well as organise trade union activities are fully protected by the Basic Law, the Hong Kong Bill of Rights Ordinance (Cap. 383) and relevant international conventions applicable to the HKSAR.</w:t>
      </w:r>
      <w:r w:rsidR="004E5613">
        <w:rPr>
          <w:rFonts w:ascii="Times New Roman" w:hAnsi="Times New Roman" w:cs="Times New Roman"/>
          <w:sz w:val="32"/>
          <w:szCs w:val="32"/>
        </w:rPr>
        <w:t xml:space="preserve">  </w:t>
      </w:r>
      <w:r w:rsidR="004E5613" w:rsidRPr="004E5613">
        <w:rPr>
          <w:rFonts w:ascii="Times New Roman" w:hAnsi="Times New Roman" w:cs="Times New Roman"/>
          <w:sz w:val="32"/>
          <w:szCs w:val="32"/>
          <w:lang w:val="en-GB"/>
        </w:rPr>
        <w:t>T</w:t>
      </w:r>
      <w:r w:rsidR="004E5613" w:rsidRPr="004E5613">
        <w:rPr>
          <w:rFonts w:ascii="Times New Roman" w:hAnsi="Times New Roman" w:cs="Times New Roman"/>
          <w:sz w:val="32"/>
          <w:szCs w:val="32"/>
        </w:rPr>
        <w:t xml:space="preserve">rade union rights in the HKSAR are strong and intact as ever after the implementation of the </w:t>
      </w:r>
      <w:r w:rsidR="004E5613">
        <w:rPr>
          <w:rFonts w:ascii="Times New Roman" w:hAnsi="Times New Roman" w:cs="Times New Roman" w:hint="eastAsia"/>
          <w:sz w:val="32"/>
          <w:szCs w:val="32"/>
        </w:rPr>
        <w:t>NSL</w:t>
      </w:r>
      <w:r w:rsidR="004E5613" w:rsidRPr="004E5613">
        <w:rPr>
          <w:rFonts w:ascii="Times New Roman" w:hAnsi="Times New Roman" w:cs="Times New Roman"/>
          <w:sz w:val="32"/>
          <w:szCs w:val="32"/>
        </w:rPr>
        <w:t xml:space="preserve"> </w:t>
      </w:r>
      <w:r w:rsidR="004E5613">
        <w:rPr>
          <w:rFonts w:ascii="Times New Roman" w:hAnsi="Times New Roman" w:cs="Times New Roman"/>
          <w:sz w:val="32"/>
          <w:szCs w:val="32"/>
        </w:rPr>
        <w:t xml:space="preserve">and </w:t>
      </w:r>
      <w:r w:rsidR="004E5613">
        <w:rPr>
          <w:rFonts w:ascii="Times New Roman" w:hAnsi="Times New Roman" w:cs="Times New Roman" w:hint="eastAsia"/>
          <w:sz w:val="32"/>
          <w:szCs w:val="32"/>
        </w:rPr>
        <w:t>SNSO</w:t>
      </w:r>
      <w:r w:rsidR="004E5613" w:rsidRPr="004E5613">
        <w:rPr>
          <w:rFonts w:ascii="Times New Roman" w:hAnsi="Times New Roman" w:cs="Times New Roman"/>
          <w:sz w:val="32"/>
          <w:szCs w:val="32"/>
        </w:rPr>
        <w:t>.  B</w:t>
      </w:r>
      <w:r w:rsidR="004E5613" w:rsidRPr="004E5613">
        <w:rPr>
          <w:rFonts w:ascii="Times New Roman" w:hAnsi="Times New Roman" w:cs="Times New Roman"/>
          <w:sz w:val="32"/>
          <w:szCs w:val="32"/>
          <w:lang w:val="en-GB"/>
        </w:rPr>
        <w:t xml:space="preserve">etween 2019 and 2024, we saw </w:t>
      </w:r>
      <w:r w:rsidR="004E5613" w:rsidRPr="004E5613">
        <w:rPr>
          <w:rFonts w:ascii="Times New Roman" w:hAnsi="Times New Roman" w:cs="Times New Roman"/>
          <w:sz w:val="32"/>
          <w:szCs w:val="32"/>
        </w:rPr>
        <w:t>a marked increase of 54% in the number of registered trade unions from 917 to 1 412, a testimony to Hong Kong residents’ freedom to form and join trade unions.</w:t>
      </w:r>
    </w:p>
    <w:p w14:paraId="3FD8D202" w14:textId="77777777" w:rsidR="00F013F6" w:rsidRPr="00333B52" w:rsidRDefault="00F013F6" w:rsidP="00042E09">
      <w:pPr>
        <w:adjustRightInd w:val="0"/>
        <w:snapToGrid w:val="0"/>
        <w:jc w:val="both"/>
        <w:rPr>
          <w:rFonts w:ascii="Times New Roman" w:hAnsi="Times New Roman" w:cs="Times New Roman"/>
          <w:sz w:val="32"/>
          <w:szCs w:val="32"/>
        </w:rPr>
      </w:pPr>
    </w:p>
    <w:p w14:paraId="7BFD6925" w14:textId="77777777" w:rsidR="00160209" w:rsidRPr="00333B52" w:rsidRDefault="00160209" w:rsidP="00042E09">
      <w:pPr>
        <w:overflowPunct w:val="0"/>
        <w:adjustRightInd w:val="0"/>
        <w:snapToGrid w:val="0"/>
        <w:jc w:val="both"/>
        <w:rPr>
          <w:rFonts w:ascii="Times New Roman" w:eastAsia="DFKai-SB" w:hAnsi="Times New Roman" w:cs="Times New Roman"/>
          <w:sz w:val="32"/>
          <w:szCs w:val="32"/>
          <w:u w:val="single"/>
        </w:rPr>
      </w:pPr>
      <w:r w:rsidRPr="00333B52">
        <w:rPr>
          <w:rFonts w:ascii="Times New Roman" w:eastAsia="DFKai-SB" w:hAnsi="Times New Roman" w:cs="Times New Roman"/>
          <w:sz w:val="32"/>
          <w:szCs w:val="32"/>
          <w:u w:val="single"/>
        </w:rPr>
        <w:t>Adherence to the principle of the rule of law</w:t>
      </w:r>
    </w:p>
    <w:p w14:paraId="43B7A927" w14:textId="77777777" w:rsidR="00160209" w:rsidRPr="00333B52" w:rsidRDefault="00160209" w:rsidP="00042E09">
      <w:pPr>
        <w:overflowPunct w:val="0"/>
        <w:adjustRightInd w:val="0"/>
        <w:snapToGrid w:val="0"/>
        <w:jc w:val="both"/>
        <w:rPr>
          <w:rFonts w:ascii="Times New Roman" w:eastAsia="DFKai-SB" w:hAnsi="Times New Roman" w:cs="Times New Roman"/>
          <w:i/>
          <w:sz w:val="32"/>
          <w:szCs w:val="32"/>
          <w:shd w:val="clear" w:color="auto" w:fill="C5E0B3" w:themeFill="accent6" w:themeFillTint="66"/>
        </w:rPr>
      </w:pPr>
    </w:p>
    <w:p w14:paraId="77E1089E" w14:textId="3FC9BB3B" w:rsidR="00160209" w:rsidRPr="00333B52" w:rsidRDefault="00160209" w:rsidP="00042E09">
      <w:pPr>
        <w:pStyle w:val="ListParagraph"/>
        <w:tabs>
          <w:tab w:val="left" w:pos="709"/>
        </w:tabs>
        <w:overflowPunct w:val="0"/>
        <w:adjustRightInd w:val="0"/>
        <w:snapToGrid w:val="0"/>
        <w:ind w:leftChars="0" w:left="0"/>
        <w:jc w:val="both"/>
        <w:rPr>
          <w:rFonts w:ascii="Times New Roman" w:eastAsia="DFKai-SB" w:hAnsi="Times New Roman" w:cs="Times New Roman"/>
          <w:sz w:val="32"/>
          <w:szCs w:val="32"/>
        </w:rPr>
      </w:pPr>
      <w:r w:rsidRPr="00333B52">
        <w:rPr>
          <w:rFonts w:ascii="Times New Roman" w:eastAsia="DFKai-SB" w:hAnsi="Times New Roman" w:cs="Times New Roman"/>
          <w:sz w:val="32"/>
          <w:szCs w:val="32"/>
        </w:rPr>
        <w:t>1</w:t>
      </w:r>
      <w:r w:rsidR="007726A3" w:rsidRPr="00333B52">
        <w:rPr>
          <w:rFonts w:ascii="Times New Roman" w:eastAsia="DFKai-SB" w:hAnsi="Times New Roman" w:cs="Times New Roman"/>
          <w:sz w:val="32"/>
          <w:szCs w:val="32"/>
        </w:rPr>
        <w:t>6</w:t>
      </w:r>
      <w:r w:rsidRPr="00333B52">
        <w:rPr>
          <w:rFonts w:ascii="Times New Roman" w:eastAsia="DFKai-SB" w:hAnsi="Times New Roman" w:cs="Times New Roman"/>
          <w:sz w:val="32"/>
          <w:szCs w:val="32"/>
        </w:rPr>
        <w:t>.</w:t>
      </w:r>
      <w:r w:rsidR="00063A2D" w:rsidRPr="00333B52">
        <w:rPr>
          <w:rFonts w:ascii="Times New Roman" w:eastAsia="DFKai-SB" w:hAnsi="Times New Roman" w:cs="Times New Roman"/>
          <w:sz w:val="32"/>
          <w:szCs w:val="32"/>
        </w:rPr>
        <w:tab/>
      </w:r>
      <w:r w:rsidR="00063A2D" w:rsidRPr="00333B52">
        <w:rPr>
          <w:rFonts w:ascii="Times New Roman" w:eastAsia="DFKai-SB" w:hAnsi="Times New Roman" w:cs="Times New Roman"/>
          <w:sz w:val="32"/>
          <w:szCs w:val="32"/>
        </w:rPr>
        <w:tab/>
      </w:r>
      <w:r w:rsidRPr="00333B52">
        <w:rPr>
          <w:rFonts w:ascii="Times New Roman" w:eastAsia="DFKai-SB" w:hAnsi="Times New Roman" w:cs="Times New Roman"/>
          <w:sz w:val="32"/>
          <w:szCs w:val="32"/>
        </w:rPr>
        <w:t>We must stress that, as a cosmopolitan city and an international financial centre, the HKSAR welcomes exchanges between local institutions, organisations and individuals and those from all parts of the world.  We fully understand the legitimate need for external institutions, organisations and individuals to express their rational views on the policies and measures of the HKSAR Government.  Normal exchanges with other countries, regions or relevant international organisations are protected by the Basic Law and the laws of Hong Kong.  Any individual or organisation having legitimate co-operation or exchanges with organisations under the U</w:t>
      </w:r>
      <w:r w:rsidR="008E543A" w:rsidRPr="00333B52">
        <w:rPr>
          <w:rFonts w:ascii="Times New Roman" w:eastAsia="DFKai-SB" w:hAnsi="Times New Roman" w:cs="Times New Roman"/>
          <w:sz w:val="32"/>
          <w:szCs w:val="32"/>
        </w:rPr>
        <w:t>nited Nations</w:t>
      </w:r>
      <w:r w:rsidRPr="00333B52">
        <w:rPr>
          <w:rFonts w:ascii="Times New Roman" w:eastAsia="DFKai-SB" w:hAnsi="Times New Roman" w:cs="Times New Roman"/>
          <w:sz w:val="32"/>
          <w:szCs w:val="32"/>
        </w:rPr>
        <w:t xml:space="preserve"> should not have any worries in this regard.  We strongly oppose </w:t>
      </w:r>
      <w:r w:rsidR="00151F63" w:rsidRPr="00333B52">
        <w:rPr>
          <w:rFonts w:ascii="Times New Roman" w:eastAsia="DFKai-SB" w:hAnsi="Times New Roman" w:cs="Times New Roman"/>
          <w:sz w:val="32"/>
          <w:szCs w:val="32"/>
        </w:rPr>
        <w:t>any</w:t>
      </w:r>
      <w:r w:rsidRPr="00333B52">
        <w:rPr>
          <w:rFonts w:ascii="Times New Roman" w:eastAsia="DFKai-SB" w:hAnsi="Times New Roman" w:cs="Times New Roman"/>
          <w:sz w:val="32"/>
          <w:szCs w:val="32"/>
        </w:rPr>
        <w:t xml:space="preserve"> baseless allegation </w:t>
      </w:r>
      <w:r w:rsidR="001E5DB3" w:rsidRPr="00333B52">
        <w:rPr>
          <w:rFonts w:ascii="Times New Roman" w:eastAsia="DFKai-SB" w:hAnsi="Times New Roman" w:cs="Times New Roman"/>
          <w:sz w:val="32"/>
          <w:szCs w:val="32"/>
        </w:rPr>
        <w:t xml:space="preserve">that the HKSAR Government has carried out </w:t>
      </w:r>
      <w:r w:rsidRPr="00333B52">
        <w:rPr>
          <w:rFonts w:ascii="Times New Roman" w:eastAsia="DFKai-SB" w:hAnsi="Times New Roman" w:cs="Times New Roman"/>
          <w:sz w:val="32"/>
          <w:szCs w:val="32"/>
        </w:rPr>
        <w:t xml:space="preserve">intimidation or reprisal </w:t>
      </w:r>
      <w:r w:rsidR="001E5DB3" w:rsidRPr="00333B52">
        <w:rPr>
          <w:rFonts w:ascii="Times New Roman" w:eastAsia="DFKai-SB" w:hAnsi="Times New Roman" w:cs="Times New Roman"/>
          <w:sz w:val="32"/>
          <w:szCs w:val="32"/>
        </w:rPr>
        <w:t xml:space="preserve">actions </w:t>
      </w:r>
      <w:r w:rsidR="00F051C6" w:rsidRPr="00333B52">
        <w:rPr>
          <w:rFonts w:ascii="Times New Roman" w:eastAsia="DFKai-SB" w:hAnsi="Times New Roman" w:cs="Times New Roman"/>
          <w:sz w:val="32"/>
          <w:szCs w:val="32"/>
        </w:rPr>
        <w:t xml:space="preserve">against </w:t>
      </w:r>
      <w:r w:rsidRPr="00333B52">
        <w:rPr>
          <w:rFonts w:ascii="Times New Roman" w:eastAsia="DFKai-SB" w:hAnsi="Times New Roman" w:cs="Times New Roman"/>
          <w:sz w:val="32"/>
          <w:szCs w:val="32"/>
        </w:rPr>
        <w:t>those legitimately participating in the U</w:t>
      </w:r>
      <w:r w:rsidR="008E543A" w:rsidRPr="00333B52">
        <w:rPr>
          <w:rFonts w:ascii="Times New Roman" w:eastAsia="DFKai-SB" w:hAnsi="Times New Roman" w:cs="Times New Roman"/>
          <w:sz w:val="32"/>
          <w:szCs w:val="32"/>
        </w:rPr>
        <w:t xml:space="preserve">nited </w:t>
      </w:r>
      <w:r w:rsidRPr="00333B52">
        <w:rPr>
          <w:rFonts w:ascii="Times New Roman" w:eastAsia="DFKai-SB" w:hAnsi="Times New Roman" w:cs="Times New Roman"/>
          <w:sz w:val="32"/>
          <w:szCs w:val="32"/>
        </w:rPr>
        <w:t>N</w:t>
      </w:r>
      <w:r w:rsidR="008E543A" w:rsidRPr="00333B52">
        <w:rPr>
          <w:rFonts w:ascii="Times New Roman" w:eastAsia="DFKai-SB" w:hAnsi="Times New Roman" w:cs="Times New Roman"/>
          <w:sz w:val="32"/>
          <w:szCs w:val="32"/>
        </w:rPr>
        <w:t>ations</w:t>
      </w:r>
      <w:r w:rsidRPr="00333B52">
        <w:rPr>
          <w:rFonts w:ascii="Times New Roman" w:eastAsia="DFKai-SB" w:hAnsi="Times New Roman" w:cs="Times New Roman"/>
          <w:sz w:val="32"/>
          <w:szCs w:val="32"/>
        </w:rPr>
        <w:t xml:space="preserve"> mechanism</w:t>
      </w:r>
      <w:r w:rsidR="00151F63" w:rsidRPr="00333B52">
        <w:rPr>
          <w:rFonts w:ascii="Times New Roman" w:eastAsia="DFKai-SB" w:hAnsi="Times New Roman" w:cs="Times New Roman"/>
          <w:sz w:val="32"/>
          <w:szCs w:val="32"/>
        </w:rPr>
        <w:t>s</w:t>
      </w:r>
      <w:r w:rsidRPr="00333B52">
        <w:rPr>
          <w:rFonts w:ascii="Times New Roman" w:eastAsia="DFKai-SB" w:hAnsi="Times New Roman" w:cs="Times New Roman"/>
          <w:sz w:val="32"/>
          <w:szCs w:val="32"/>
        </w:rPr>
        <w:t xml:space="preserve">. </w:t>
      </w:r>
    </w:p>
    <w:p w14:paraId="0F14923B" w14:textId="77777777" w:rsidR="00160209" w:rsidRPr="00333B52" w:rsidRDefault="00160209" w:rsidP="00042E09">
      <w:pPr>
        <w:adjustRightInd w:val="0"/>
        <w:snapToGrid w:val="0"/>
        <w:jc w:val="both"/>
        <w:rPr>
          <w:rFonts w:ascii="Times New Roman" w:hAnsi="Times New Roman" w:cs="Times New Roman"/>
          <w:sz w:val="32"/>
          <w:szCs w:val="32"/>
        </w:rPr>
      </w:pPr>
    </w:p>
    <w:p w14:paraId="233AAC97" w14:textId="2653A55C" w:rsidR="00DC145F" w:rsidRPr="00333B52" w:rsidRDefault="00652B39" w:rsidP="00042E09">
      <w:pPr>
        <w:pStyle w:val="ListParagraph"/>
        <w:overflowPunct w:val="0"/>
        <w:adjustRightInd w:val="0"/>
        <w:snapToGrid w:val="0"/>
        <w:ind w:leftChars="0" w:left="0"/>
        <w:jc w:val="both"/>
        <w:rPr>
          <w:rFonts w:ascii="Times New Roman" w:eastAsia="DFKai-SB" w:hAnsi="Times New Roman" w:cs="Times New Roman"/>
          <w:sz w:val="32"/>
          <w:szCs w:val="32"/>
        </w:rPr>
      </w:pPr>
      <w:r w:rsidRPr="00333B52">
        <w:rPr>
          <w:rFonts w:ascii="Times New Roman" w:eastAsia="DFKai-SB" w:hAnsi="Times New Roman" w:cs="Times New Roman"/>
          <w:sz w:val="32"/>
          <w:szCs w:val="32"/>
        </w:rPr>
        <w:t>1</w:t>
      </w:r>
      <w:r w:rsidR="007726A3" w:rsidRPr="00333B52">
        <w:rPr>
          <w:rFonts w:ascii="Times New Roman" w:eastAsia="DFKai-SB" w:hAnsi="Times New Roman" w:cs="Times New Roman"/>
          <w:sz w:val="32"/>
          <w:szCs w:val="32"/>
        </w:rPr>
        <w:t>7</w:t>
      </w:r>
      <w:r w:rsidRPr="00333B52">
        <w:rPr>
          <w:rFonts w:ascii="Times New Roman" w:eastAsia="DFKai-SB" w:hAnsi="Times New Roman" w:cs="Times New Roman"/>
          <w:sz w:val="32"/>
          <w:szCs w:val="32"/>
        </w:rPr>
        <w:t>.</w:t>
      </w:r>
      <w:r w:rsidR="00063A2D" w:rsidRPr="00333B52">
        <w:rPr>
          <w:rFonts w:ascii="Times New Roman" w:eastAsia="DFKai-SB" w:hAnsi="Times New Roman" w:cs="Times New Roman"/>
          <w:sz w:val="32"/>
          <w:szCs w:val="32"/>
        </w:rPr>
        <w:tab/>
      </w:r>
      <w:r w:rsidR="00063A2D" w:rsidRPr="00333B52">
        <w:rPr>
          <w:rFonts w:ascii="Times New Roman" w:eastAsia="DFKai-SB" w:hAnsi="Times New Roman" w:cs="Times New Roman"/>
          <w:sz w:val="32"/>
          <w:szCs w:val="32"/>
        </w:rPr>
        <w:tab/>
      </w:r>
      <w:r w:rsidR="00DC145F" w:rsidRPr="00333B52">
        <w:rPr>
          <w:rFonts w:ascii="Times New Roman" w:eastAsia="DFKai-SB" w:hAnsi="Times New Roman" w:cs="Times New Roman"/>
          <w:sz w:val="32"/>
          <w:szCs w:val="32"/>
        </w:rPr>
        <w:t xml:space="preserve">The HKSAR is a society </w:t>
      </w:r>
      <w:r w:rsidR="00F051C6" w:rsidRPr="00333B52">
        <w:rPr>
          <w:rFonts w:ascii="Times New Roman" w:eastAsia="DFKai-SB" w:hAnsi="Times New Roman" w:cs="Times New Roman"/>
          <w:sz w:val="32"/>
          <w:szCs w:val="32"/>
        </w:rPr>
        <w:t xml:space="preserve">governed </w:t>
      </w:r>
      <w:r w:rsidR="00DC145F" w:rsidRPr="00333B52">
        <w:rPr>
          <w:rFonts w:ascii="Times New Roman" w:eastAsia="DFKai-SB" w:hAnsi="Times New Roman" w:cs="Times New Roman"/>
          <w:sz w:val="32"/>
          <w:szCs w:val="32"/>
        </w:rPr>
        <w:t>by the rule of law</w:t>
      </w:r>
      <w:r w:rsidR="00333B52" w:rsidRPr="00333B52">
        <w:rPr>
          <w:rFonts w:ascii="Times New Roman" w:eastAsia="DFKai-SB" w:hAnsi="Times New Roman" w:cs="Times New Roman"/>
          <w:sz w:val="32"/>
          <w:szCs w:val="32"/>
        </w:rPr>
        <w:t xml:space="preserve"> and </w:t>
      </w:r>
      <w:r w:rsidR="00DC145F" w:rsidRPr="00333B52">
        <w:rPr>
          <w:rFonts w:ascii="Times New Roman" w:eastAsia="DFKai-SB" w:hAnsi="Times New Roman" w:cs="Times New Roman"/>
          <w:sz w:val="32"/>
          <w:szCs w:val="32"/>
        </w:rPr>
        <w:t>always adhere</w:t>
      </w:r>
      <w:r w:rsidR="00F051C6" w:rsidRPr="00333B52">
        <w:rPr>
          <w:rFonts w:ascii="Times New Roman" w:eastAsia="DFKai-SB" w:hAnsi="Times New Roman" w:cs="Times New Roman"/>
          <w:sz w:val="32"/>
          <w:szCs w:val="32"/>
        </w:rPr>
        <w:t>s</w:t>
      </w:r>
      <w:r w:rsidR="00DC145F" w:rsidRPr="00333B52">
        <w:rPr>
          <w:rFonts w:ascii="Times New Roman" w:eastAsia="DFKai-SB" w:hAnsi="Times New Roman" w:cs="Times New Roman"/>
          <w:sz w:val="32"/>
          <w:szCs w:val="32"/>
        </w:rPr>
        <w:t xml:space="preserve"> to the principle that laws must be obeyed and </w:t>
      </w:r>
      <w:r w:rsidR="00DC145F" w:rsidRPr="00333B52">
        <w:rPr>
          <w:rFonts w:ascii="Times New Roman" w:eastAsia="DFKai-SB" w:hAnsi="Times New Roman" w:cs="Times New Roman"/>
          <w:sz w:val="32"/>
          <w:szCs w:val="32"/>
        </w:rPr>
        <w:lastRenderedPageBreak/>
        <w:t xml:space="preserve">lawbreakers be held accountable, </w:t>
      </w:r>
      <w:r w:rsidR="00333B52" w:rsidRPr="00333B52">
        <w:rPr>
          <w:rFonts w:ascii="Times New Roman" w:eastAsia="DFKai-SB" w:hAnsi="Times New Roman" w:cs="Times New Roman"/>
          <w:sz w:val="32"/>
          <w:szCs w:val="32"/>
        </w:rPr>
        <w:t xml:space="preserve">and </w:t>
      </w:r>
      <w:r w:rsidR="00DC145F" w:rsidRPr="00333B52">
        <w:rPr>
          <w:rFonts w:ascii="Times New Roman" w:eastAsia="DFKai-SB" w:hAnsi="Times New Roman" w:cs="Times New Roman"/>
          <w:sz w:val="32"/>
          <w:szCs w:val="32"/>
        </w:rPr>
        <w:t xml:space="preserve">is well recognised by international communities.  Article 5 of the HKNSL and section 2 of the SNSO expressly stipulate that the principle of the rule of law shall be adhered to in preventing, suppressing, and imposing punishment for offences endangering national security.  A person who commits an act which constitutes an offence under the law shall be convicted and punished in accordance with the law.  No one shall be convicted and punished for an act which does not constitute an offence under the law.  To sum up, the offences endangering national security </w:t>
      </w:r>
      <w:r w:rsidR="00151F63" w:rsidRPr="00333B52">
        <w:rPr>
          <w:rFonts w:ascii="Times New Roman" w:eastAsia="DFKai-SB" w:hAnsi="Times New Roman" w:cs="Times New Roman"/>
          <w:sz w:val="32"/>
          <w:szCs w:val="32"/>
        </w:rPr>
        <w:t>under</w:t>
      </w:r>
      <w:r w:rsidR="00DC145F" w:rsidRPr="00333B52">
        <w:rPr>
          <w:rFonts w:ascii="Times New Roman" w:eastAsia="DFKai-SB" w:hAnsi="Times New Roman" w:cs="Times New Roman"/>
          <w:sz w:val="32"/>
          <w:szCs w:val="32"/>
        </w:rPr>
        <w:t xml:space="preserve"> the HKNSL and the SNSO </w:t>
      </w:r>
      <w:r w:rsidR="00B164C3" w:rsidRPr="00333B52">
        <w:rPr>
          <w:rFonts w:ascii="Times New Roman" w:eastAsia="DFKai-SB" w:hAnsi="Times New Roman" w:cs="Times New Roman"/>
          <w:sz w:val="32"/>
          <w:szCs w:val="32"/>
        </w:rPr>
        <w:t xml:space="preserve">precisely </w:t>
      </w:r>
      <w:r w:rsidR="00DC145F" w:rsidRPr="00333B52">
        <w:rPr>
          <w:rFonts w:ascii="Times New Roman" w:eastAsia="DFKai-SB" w:hAnsi="Times New Roman" w:cs="Times New Roman"/>
          <w:sz w:val="32"/>
          <w:szCs w:val="32"/>
        </w:rPr>
        <w:t xml:space="preserve">target acts endangering national security, and </w:t>
      </w:r>
      <w:r w:rsidR="00B164C3" w:rsidRPr="00333B52">
        <w:rPr>
          <w:rFonts w:ascii="Times New Roman" w:eastAsia="DFKai-SB" w:hAnsi="Times New Roman" w:cs="Times New Roman"/>
          <w:sz w:val="32"/>
          <w:szCs w:val="32"/>
        </w:rPr>
        <w:t xml:space="preserve">clearly </w:t>
      </w:r>
      <w:r w:rsidR="00DC145F" w:rsidRPr="00333B52">
        <w:rPr>
          <w:rFonts w:ascii="Times New Roman" w:eastAsia="DFKai-SB" w:hAnsi="Times New Roman" w:cs="Times New Roman"/>
          <w:sz w:val="32"/>
          <w:szCs w:val="32"/>
        </w:rPr>
        <w:t>define the elements and penalties of th</w:t>
      </w:r>
      <w:r w:rsidR="00B164C3" w:rsidRPr="00333B52">
        <w:rPr>
          <w:rFonts w:ascii="Times New Roman" w:eastAsia="DFKai-SB" w:hAnsi="Times New Roman" w:cs="Times New Roman"/>
          <w:sz w:val="32"/>
          <w:szCs w:val="32"/>
        </w:rPr>
        <w:t>ose</w:t>
      </w:r>
      <w:r w:rsidR="00DC145F" w:rsidRPr="00333B52">
        <w:rPr>
          <w:rFonts w:ascii="Times New Roman" w:eastAsia="DFKai-SB" w:hAnsi="Times New Roman" w:cs="Times New Roman"/>
          <w:sz w:val="32"/>
          <w:szCs w:val="32"/>
        </w:rPr>
        <w:t xml:space="preserve"> offences.  The HKSAR’s law enforcement agencies have </w:t>
      </w:r>
      <w:r w:rsidR="000F181B">
        <w:rPr>
          <w:rFonts w:ascii="Times New Roman" w:eastAsia="DFKai-SB" w:hAnsi="Times New Roman" w:cs="Times New Roman"/>
          <w:sz w:val="32"/>
          <w:szCs w:val="32"/>
        </w:rPr>
        <w:t xml:space="preserve">always </w:t>
      </w:r>
      <w:r w:rsidR="00DC145F" w:rsidRPr="00333B52">
        <w:rPr>
          <w:rFonts w:ascii="Times New Roman" w:eastAsia="DFKai-SB" w:hAnsi="Times New Roman" w:cs="Times New Roman"/>
          <w:sz w:val="32"/>
          <w:szCs w:val="32"/>
        </w:rPr>
        <w:t xml:space="preserve">been taking law enforcement actions based on evidence and in strict accordance with the law in respect of the acts of the individuals or entities concerned.  All cases are handled strictly on the basis of evidence and in accordance with the law.  All defendants will receive </w:t>
      </w:r>
      <w:r w:rsidR="00B164C3" w:rsidRPr="00333B52">
        <w:rPr>
          <w:rFonts w:ascii="Times New Roman" w:eastAsia="DFKai-SB" w:hAnsi="Times New Roman" w:cs="Times New Roman"/>
          <w:sz w:val="32"/>
          <w:szCs w:val="32"/>
        </w:rPr>
        <w:t xml:space="preserve">a </w:t>
      </w:r>
      <w:r w:rsidR="00DC145F" w:rsidRPr="00333B52">
        <w:rPr>
          <w:rFonts w:ascii="Times New Roman" w:eastAsia="DFKai-SB" w:hAnsi="Times New Roman" w:cs="Times New Roman"/>
          <w:sz w:val="32"/>
          <w:szCs w:val="32"/>
        </w:rPr>
        <w:t xml:space="preserve">fair trial strictly in accordance with laws applicable </w:t>
      </w:r>
      <w:r w:rsidR="00151F63" w:rsidRPr="00333B52">
        <w:rPr>
          <w:rFonts w:ascii="Times New Roman" w:eastAsia="DFKai-SB" w:hAnsi="Times New Roman" w:cs="Times New Roman"/>
          <w:sz w:val="32"/>
          <w:szCs w:val="32"/>
        </w:rPr>
        <w:t>in</w:t>
      </w:r>
      <w:r w:rsidR="00DC145F" w:rsidRPr="00333B52">
        <w:rPr>
          <w:rFonts w:ascii="Times New Roman" w:eastAsia="DFKai-SB" w:hAnsi="Times New Roman" w:cs="Times New Roman"/>
          <w:sz w:val="32"/>
          <w:szCs w:val="32"/>
        </w:rPr>
        <w:t xml:space="preserve"> Hong Kong (including the HKNSL) and as protected by the Basic Law and the Hong Kong Bill of Rights.</w:t>
      </w:r>
    </w:p>
    <w:p w14:paraId="1CFBD774" w14:textId="77777777" w:rsidR="005043F0" w:rsidRPr="00333B52" w:rsidRDefault="005043F0" w:rsidP="00042E09">
      <w:pPr>
        <w:adjustRightInd w:val="0"/>
        <w:snapToGrid w:val="0"/>
        <w:jc w:val="both"/>
        <w:rPr>
          <w:rFonts w:ascii="Times New Roman" w:hAnsi="Times New Roman" w:cs="Times New Roman"/>
          <w:sz w:val="32"/>
          <w:szCs w:val="32"/>
        </w:rPr>
      </w:pPr>
    </w:p>
    <w:p w14:paraId="04853245" w14:textId="5AE6C659" w:rsidR="00160209" w:rsidRPr="00333B52" w:rsidRDefault="00160209" w:rsidP="00042E09">
      <w:pPr>
        <w:tabs>
          <w:tab w:val="left" w:pos="850"/>
        </w:tabs>
        <w:snapToGrid w:val="0"/>
        <w:jc w:val="both"/>
        <w:rPr>
          <w:rFonts w:ascii="Times New Roman" w:hAnsi="Times New Roman" w:cs="Times New Roman"/>
          <w:sz w:val="32"/>
        </w:rPr>
      </w:pPr>
      <w:r w:rsidRPr="00333B52">
        <w:rPr>
          <w:rFonts w:ascii="Times New Roman" w:hAnsi="Times New Roman" w:cs="Times New Roman"/>
          <w:sz w:val="32"/>
        </w:rPr>
        <w:t>1</w:t>
      </w:r>
      <w:r w:rsidR="007726A3" w:rsidRPr="00333B52">
        <w:rPr>
          <w:rFonts w:ascii="Times New Roman" w:hAnsi="Times New Roman" w:cs="Times New Roman"/>
          <w:sz w:val="32"/>
        </w:rPr>
        <w:t>8</w:t>
      </w:r>
      <w:r w:rsidRPr="00333B52">
        <w:rPr>
          <w:rFonts w:ascii="Times New Roman" w:hAnsi="Times New Roman" w:cs="Times New Roman"/>
          <w:sz w:val="32"/>
        </w:rPr>
        <w:t>.</w:t>
      </w:r>
      <w:r w:rsidR="00063A2D" w:rsidRPr="00333B52">
        <w:rPr>
          <w:rFonts w:ascii="Times New Roman" w:hAnsi="Times New Roman" w:cs="Times New Roman"/>
          <w:sz w:val="32"/>
        </w:rPr>
        <w:tab/>
      </w:r>
      <w:r w:rsidR="00063A2D" w:rsidRPr="00333B52">
        <w:rPr>
          <w:rFonts w:ascii="Times New Roman" w:hAnsi="Times New Roman" w:cs="Times New Roman"/>
          <w:sz w:val="32"/>
        </w:rPr>
        <w:tab/>
      </w:r>
      <w:r w:rsidRPr="00333B52">
        <w:rPr>
          <w:rFonts w:ascii="Times New Roman" w:hAnsi="Times New Roman" w:cs="Times New Roman"/>
          <w:sz w:val="32"/>
        </w:rPr>
        <w:t xml:space="preserve">Any attempt by any country, organisation, or individual to interfere with the judicial proceedings in the HKSAR </w:t>
      </w:r>
      <w:r w:rsidR="00857644" w:rsidRPr="00333B52">
        <w:rPr>
          <w:rFonts w:ascii="Times New Roman" w:hAnsi="Times New Roman" w:cs="Times New Roman"/>
          <w:sz w:val="32"/>
        </w:rPr>
        <w:t>through</w:t>
      </w:r>
      <w:r w:rsidRPr="00333B52">
        <w:rPr>
          <w:rFonts w:ascii="Times New Roman" w:hAnsi="Times New Roman" w:cs="Times New Roman"/>
          <w:sz w:val="32"/>
        </w:rPr>
        <w:t xml:space="preserve"> political power, </w:t>
      </w:r>
      <w:r w:rsidR="000F181B">
        <w:rPr>
          <w:rFonts w:ascii="Times New Roman" w:hAnsi="Times New Roman" w:cs="Times New Roman"/>
          <w:sz w:val="32"/>
        </w:rPr>
        <w:t xml:space="preserve">the </w:t>
      </w:r>
      <w:r w:rsidRPr="00333B52">
        <w:rPr>
          <w:rFonts w:ascii="Times New Roman" w:hAnsi="Times New Roman" w:cs="Times New Roman"/>
          <w:sz w:val="32"/>
        </w:rPr>
        <w:t xml:space="preserve">media or any other means, resulting in a defendant not being able to </w:t>
      </w:r>
      <w:r w:rsidR="000F181B">
        <w:rPr>
          <w:rFonts w:ascii="Times New Roman" w:hAnsi="Times New Roman" w:cs="Times New Roman"/>
          <w:sz w:val="32"/>
        </w:rPr>
        <w:t>receive</w:t>
      </w:r>
      <w:r w:rsidR="000F181B" w:rsidRPr="00333B52">
        <w:rPr>
          <w:rFonts w:ascii="Times New Roman" w:hAnsi="Times New Roman" w:cs="Times New Roman"/>
          <w:sz w:val="32"/>
        </w:rPr>
        <w:t xml:space="preserve"> </w:t>
      </w:r>
      <w:r w:rsidRPr="00333B52">
        <w:rPr>
          <w:rFonts w:ascii="Times New Roman" w:hAnsi="Times New Roman" w:cs="Times New Roman"/>
          <w:sz w:val="32"/>
        </w:rPr>
        <w:t xml:space="preserve">a fair trial that one </w:t>
      </w:r>
      <w:r w:rsidR="000F181B">
        <w:rPr>
          <w:rFonts w:ascii="Times New Roman" w:hAnsi="Times New Roman" w:cs="Times New Roman"/>
          <w:sz w:val="32"/>
        </w:rPr>
        <w:t>is entitled to</w:t>
      </w:r>
      <w:r w:rsidRPr="00333B52">
        <w:rPr>
          <w:rFonts w:ascii="Times New Roman" w:hAnsi="Times New Roman" w:cs="Times New Roman"/>
          <w:sz w:val="32"/>
        </w:rPr>
        <w:t xml:space="preserve">, is a reprehensible act undermining the rule of law of </w:t>
      </w:r>
      <w:r w:rsidR="003767E7" w:rsidRPr="00333B52">
        <w:rPr>
          <w:rFonts w:ascii="Times New Roman" w:hAnsi="Times New Roman" w:cs="Times New Roman"/>
          <w:sz w:val="32"/>
        </w:rPr>
        <w:t xml:space="preserve">the </w:t>
      </w:r>
      <w:r w:rsidRPr="00333B52">
        <w:rPr>
          <w:rFonts w:ascii="Times New Roman" w:hAnsi="Times New Roman" w:cs="Times New Roman"/>
          <w:sz w:val="32"/>
        </w:rPr>
        <w:t xml:space="preserve">HKSAR and should be condemned.  The suggestion that </w:t>
      </w:r>
      <w:r w:rsidR="00B164C3" w:rsidRPr="00333B52">
        <w:rPr>
          <w:rFonts w:ascii="Times New Roman" w:hAnsi="Times New Roman" w:cs="Times New Roman"/>
          <w:sz w:val="32"/>
        </w:rPr>
        <w:t>individual</w:t>
      </w:r>
      <w:r w:rsidRPr="00333B52">
        <w:rPr>
          <w:rFonts w:ascii="Times New Roman" w:hAnsi="Times New Roman" w:cs="Times New Roman"/>
          <w:sz w:val="32"/>
        </w:rPr>
        <w:t xml:space="preserve">s or organisations with certain backgrounds should be immune from legal sanctions for their illegal acts and activities is tantamount to granting </w:t>
      </w:r>
      <w:r w:rsidR="00857644" w:rsidRPr="00333B52">
        <w:rPr>
          <w:rFonts w:ascii="Times New Roman" w:hAnsi="Times New Roman" w:cs="Times New Roman"/>
          <w:sz w:val="32"/>
        </w:rPr>
        <w:t>them</w:t>
      </w:r>
      <w:r w:rsidRPr="00333B52">
        <w:rPr>
          <w:rFonts w:ascii="Times New Roman" w:hAnsi="Times New Roman" w:cs="Times New Roman"/>
          <w:sz w:val="32"/>
        </w:rPr>
        <w:t xml:space="preserve"> privileges to break the law</w:t>
      </w:r>
      <w:r w:rsidR="00857644" w:rsidRPr="00333B52">
        <w:rPr>
          <w:rFonts w:ascii="Times New Roman" w:hAnsi="Times New Roman" w:cs="Times New Roman"/>
          <w:sz w:val="32"/>
        </w:rPr>
        <w:t>, which</w:t>
      </w:r>
      <w:r w:rsidR="004D7E6C" w:rsidRPr="00333B52">
        <w:rPr>
          <w:rFonts w:ascii="Times New Roman" w:hAnsi="Times New Roman" w:cs="Times New Roman"/>
          <w:sz w:val="32"/>
        </w:rPr>
        <w:t xml:space="preserve"> </w:t>
      </w:r>
      <w:r w:rsidRPr="00333B52">
        <w:rPr>
          <w:rFonts w:ascii="Times New Roman" w:hAnsi="Times New Roman" w:cs="Times New Roman"/>
          <w:sz w:val="32"/>
        </w:rPr>
        <w:t>is totally contrary to the spirit of the rule of law.</w:t>
      </w:r>
    </w:p>
    <w:p w14:paraId="4986583E" w14:textId="77777777" w:rsidR="00042E09" w:rsidRDefault="00042E09" w:rsidP="00042E09">
      <w:pPr>
        <w:tabs>
          <w:tab w:val="left" w:pos="850"/>
        </w:tabs>
        <w:snapToGrid w:val="0"/>
        <w:jc w:val="both"/>
        <w:rPr>
          <w:rFonts w:ascii="Times New Roman" w:hAnsi="Times New Roman" w:cs="Times New Roman"/>
          <w:sz w:val="32"/>
          <w:u w:val="single"/>
        </w:rPr>
      </w:pPr>
    </w:p>
    <w:p w14:paraId="04E62C3B" w14:textId="44F36C16" w:rsidR="00160209" w:rsidRPr="00333B52" w:rsidRDefault="00160209" w:rsidP="00042E09">
      <w:pPr>
        <w:tabs>
          <w:tab w:val="left" w:pos="850"/>
        </w:tabs>
        <w:snapToGrid w:val="0"/>
        <w:jc w:val="both"/>
        <w:rPr>
          <w:rFonts w:ascii="Times New Roman" w:hAnsi="Times New Roman" w:cs="Times New Roman"/>
          <w:sz w:val="32"/>
          <w:u w:val="single"/>
        </w:rPr>
      </w:pPr>
      <w:r w:rsidRPr="00333B52">
        <w:rPr>
          <w:rFonts w:ascii="Times New Roman" w:hAnsi="Times New Roman" w:cs="Times New Roman"/>
          <w:sz w:val="32"/>
          <w:u w:val="single"/>
        </w:rPr>
        <w:t>Conclusion</w:t>
      </w:r>
    </w:p>
    <w:p w14:paraId="3E908587" w14:textId="77777777" w:rsidR="00042E09" w:rsidRDefault="00042E09" w:rsidP="00042E09">
      <w:pPr>
        <w:tabs>
          <w:tab w:val="left" w:pos="850"/>
        </w:tabs>
        <w:snapToGrid w:val="0"/>
        <w:jc w:val="both"/>
        <w:rPr>
          <w:rFonts w:ascii="Times New Roman" w:hAnsi="Times New Roman" w:cs="Times New Roman"/>
          <w:sz w:val="32"/>
        </w:rPr>
      </w:pPr>
    </w:p>
    <w:p w14:paraId="0D3B7887" w14:textId="2AC0B946" w:rsidR="00160209" w:rsidRPr="00333B52" w:rsidRDefault="00160209" w:rsidP="00042E09">
      <w:pPr>
        <w:tabs>
          <w:tab w:val="left" w:pos="850"/>
        </w:tabs>
        <w:snapToGrid w:val="0"/>
        <w:jc w:val="both"/>
        <w:rPr>
          <w:rFonts w:ascii="Times New Roman" w:hAnsi="Times New Roman" w:cs="Times New Roman"/>
          <w:sz w:val="32"/>
        </w:rPr>
      </w:pPr>
      <w:r w:rsidRPr="00333B52">
        <w:rPr>
          <w:rFonts w:ascii="Times New Roman" w:hAnsi="Times New Roman" w:cs="Times New Roman"/>
          <w:sz w:val="32"/>
        </w:rPr>
        <w:t>1</w:t>
      </w:r>
      <w:r w:rsidR="007726A3" w:rsidRPr="00333B52">
        <w:rPr>
          <w:rFonts w:ascii="Times New Roman" w:hAnsi="Times New Roman" w:cs="Times New Roman"/>
          <w:sz w:val="32"/>
        </w:rPr>
        <w:t>9</w:t>
      </w:r>
      <w:r w:rsidRPr="00333B52">
        <w:rPr>
          <w:rFonts w:ascii="Times New Roman" w:hAnsi="Times New Roman" w:cs="Times New Roman"/>
          <w:sz w:val="32"/>
        </w:rPr>
        <w:t>.</w:t>
      </w:r>
      <w:r w:rsidR="00063A2D" w:rsidRPr="00333B52">
        <w:rPr>
          <w:rFonts w:ascii="Times New Roman" w:hAnsi="Times New Roman" w:cs="Times New Roman"/>
          <w:sz w:val="32"/>
        </w:rPr>
        <w:tab/>
      </w:r>
      <w:r w:rsidR="00063A2D" w:rsidRPr="00333B52">
        <w:rPr>
          <w:rFonts w:ascii="Times New Roman" w:hAnsi="Times New Roman" w:cs="Times New Roman"/>
          <w:sz w:val="32"/>
        </w:rPr>
        <w:tab/>
      </w:r>
      <w:r w:rsidRPr="00333B52">
        <w:rPr>
          <w:rFonts w:ascii="Times New Roman" w:hAnsi="Times New Roman" w:cs="Times New Roman"/>
          <w:sz w:val="32"/>
        </w:rPr>
        <w:t>The HKSAR Government is steadfast in safeguarding national sovereignty, security and development interests, fully and faithfully upholding th</w:t>
      </w:r>
      <w:r w:rsidR="004D7E6C" w:rsidRPr="00333B52">
        <w:rPr>
          <w:rFonts w:ascii="Times New Roman" w:hAnsi="Times New Roman" w:cs="Times New Roman"/>
          <w:sz w:val="32"/>
        </w:rPr>
        <w:t>e</w:t>
      </w:r>
      <w:r w:rsidRPr="00333B52">
        <w:rPr>
          <w:rFonts w:ascii="Times New Roman" w:hAnsi="Times New Roman" w:cs="Times New Roman"/>
          <w:sz w:val="32"/>
        </w:rPr>
        <w:t xml:space="preserve"> top priority of the “one country, two </w:t>
      </w:r>
      <w:r w:rsidRPr="00333B52">
        <w:rPr>
          <w:rFonts w:ascii="Times New Roman" w:hAnsi="Times New Roman" w:cs="Times New Roman"/>
          <w:sz w:val="32"/>
        </w:rPr>
        <w:lastRenderedPageBreak/>
        <w:t>systems” principle</w:t>
      </w:r>
      <w:r w:rsidR="004D7E6C" w:rsidRPr="00333B52">
        <w:rPr>
          <w:rFonts w:ascii="Times New Roman" w:hAnsi="Times New Roman" w:cs="Times New Roman"/>
          <w:sz w:val="32"/>
        </w:rPr>
        <w:t>.</w:t>
      </w:r>
      <w:r w:rsidRPr="00333B52">
        <w:rPr>
          <w:rFonts w:ascii="Times New Roman" w:hAnsi="Times New Roman" w:cs="Times New Roman"/>
          <w:sz w:val="32"/>
        </w:rPr>
        <w:t xml:space="preserve"> </w:t>
      </w:r>
      <w:r w:rsidR="004D7E6C" w:rsidRPr="00333B52">
        <w:rPr>
          <w:rFonts w:ascii="Times New Roman" w:hAnsi="Times New Roman" w:cs="Times New Roman"/>
          <w:sz w:val="32"/>
        </w:rPr>
        <w:t>I</w:t>
      </w:r>
      <w:r w:rsidRPr="00333B52">
        <w:rPr>
          <w:rFonts w:ascii="Times New Roman" w:hAnsi="Times New Roman" w:cs="Times New Roman"/>
          <w:sz w:val="32"/>
        </w:rPr>
        <w:t>t will, as always, resolutely, fully and faithfully implement the HKNSL, the SNSO and other relevant laws safeguarding national security in the HKSAR, to effectively prevent, suppress and impose punishment for acts and activities endangering national security in accordance with the law.  At the same time, it protects the legal interests, rights and freedoms enjoyed by Hong Kong residents and other people in Hong Kong in accordance with the law, ensuring the steadfast and successful implementation of “one country, two systems”.</w:t>
      </w:r>
    </w:p>
    <w:p w14:paraId="3D8B8326" w14:textId="77777777" w:rsidR="00160209" w:rsidRPr="00333B52" w:rsidRDefault="00160209" w:rsidP="00042E09">
      <w:pPr>
        <w:pStyle w:val="ListParagraph"/>
        <w:overflowPunct w:val="0"/>
        <w:snapToGrid w:val="0"/>
        <w:ind w:leftChars="0" w:left="0"/>
        <w:jc w:val="both"/>
        <w:rPr>
          <w:rFonts w:ascii="Times New Roman" w:eastAsia="DFKai-SB" w:hAnsi="Times New Roman" w:cs="Times New Roman"/>
          <w:sz w:val="32"/>
          <w:szCs w:val="32"/>
        </w:rPr>
      </w:pPr>
    </w:p>
    <w:p w14:paraId="2C3313CF" w14:textId="77777777" w:rsidR="00160209" w:rsidRPr="00333B52" w:rsidRDefault="00160209" w:rsidP="00042E09">
      <w:pPr>
        <w:overflowPunct w:val="0"/>
        <w:snapToGrid w:val="0"/>
        <w:jc w:val="center"/>
        <w:rPr>
          <w:rFonts w:ascii="Times New Roman" w:eastAsia="DFKai-SB" w:hAnsi="Times New Roman" w:cs="Times New Roman"/>
          <w:sz w:val="32"/>
          <w:szCs w:val="32"/>
        </w:rPr>
      </w:pPr>
      <w:r w:rsidRPr="00333B52">
        <w:rPr>
          <w:rFonts w:ascii="Times New Roman" w:eastAsia="DFKai-SB" w:hAnsi="Times New Roman" w:cs="Times New Roman"/>
          <w:sz w:val="32"/>
          <w:szCs w:val="32"/>
        </w:rPr>
        <w:t>******</w:t>
      </w:r>
    </w:p>
    <w:p w14:paraId="3E8BBF38" w14:textId="77777777" w:rsidR="00160209" w:rsidRPr="00333B52" w:rsidRDefault="00160209" w:rsidP="00160209">
      <w:pPr>
        <w:tabs>
          <w:tab w:val="left" w:pos="850"/>
        </w:tabs>
        <w:snapToGrid w:val="0"/>
        <w:spacing w:after="360" w:line="360" w:lineRule="atLeast"/>
        <w:jc w:val="both"/>
        <w:rPr>
          <w:rFonts w:ascii="Times New Roman" w:hAnsi="Times New Roman" w:cs="Times New Roman"/>
          <w:sz w:val="32"/>
        </w:rPr>
      </w:pPr>
    </w:p>
    <w:p w14:paraId="1233AB14" w14:textId="18D4C925" w:rsidR="00042E09" w:rsidRDefault="00042E09">
      <w:pPr>
        <w:widowControl/>
        <w:rPr>
          <w:rFonts w:ascii="Times New Roman" w:hAnsi="Times New Roman" w:cs="Times New Roman"/>
          <w:sz w:val="32"/>
          <w:szCs w:val="32"/>
        </w:rPr>
      </w:pPr>
      <w:r>
        <w:rPr>
          <w:rFonts w:ascii="Times New Roman" w:hAnsi="Times New Roman" w:cs="Times New Roman"/>
          <w:sz w:val="32"/>
          <w:szCs w:val="32"/>
        </w:rPr>
        <w:br w:type="page"/>
      </w:r>
    </w:p>
    <w:p w14:paraId="36354950" w14:textId="068C50D6" w:rsidR="00652B39" w:rsidRPr="00042E09" w:rsidRDefault="00042E09" w:rsidP="00042E09">
      <w:pPr>
        <w:adjustRightInd w:val="0"/>
        <w:snapToGrid w:val="0"/>
        <w:spacing w:line="360" w:lineRule="atLeast"/>
        <w:jc w:val="right"/>
        <w:rPr>
          <w:rFonts w:ascii="Times New Roman" w:hAnsi="Times New Roman" w:cs="Times New Roman"/>
          <w:b/>
          <w:sz w:val="32"/>
          <w:szCs w:val="32"/>
          <w:u w:val="single"/>
        </w:rPr>
      </w:pPr>
      <w:r w:rsidRPr="00042E09">
        <w:rPr>
          <w:rFonts w:ascii="Times New Roman" w:hAnsi="Times New Roman" w:cs="Times New Roman" w:hint="eastAsia"/>
          <w:b/>
          <w:sz w:val="32"/>
          <w:szCs w:val="32"/>
          <w:u w:val="single"/>
        </w:rPr>
        <w:lastRenderedPageBreak/>
        <w:t>Annex</w:t>
      </w:r>
    </w:p>
    <w:p w14:paraId="5005D1C6" w14:textId="29214CE8" w:rsidR="00042E09" w:rsidRDefault="00042E09" w:rsidP="00042E09">
      <w:pPr>
        <w:adjustRightInd w:val="0"/>
        <w:snapToGrid w:val="0"/>
        <w:spacing w:line="360" w:lineRule="atLeast"/>
        <w:rPr>
          <w:rFonts w:ascii="Times New Roman" w:hAnsi="Times New Roman" w:cs="Times New Roman"/>
          <w:sz w:val="32"/>
          <w:szCs w:val="32"/>
        </w:rPr>
      </w:pPr>
    </w:p>
    <w:p w14:paraId="05726219"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HKSAR Government strongly objects to unfair criticisms from UN Human Rights Committee</w:t>
      </w:r>
    </w:p>
    <w:p w14:paraId="1029F9FB" w14:textId="51E6A8C0"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w:t>
      </w:r>
    </w:p>
    <w:p w14:paraId="18E4C005" w14:textId="77777777" w:rsidR="006B0068" w:rsidRPr="006B0068" w:rsidRDefault="006B0068" w:rsidP="00042E09">
      <w:pPr>
        <w:adjustRightInd w:val="0"/>
        <w:snapToGrid w:val="0"/>
        <w:spacing w:line="360" w:lineRule="atLeast"/>
        <w:jc w:val="both"/>
        <w:rPr>
          <w:rFonts w:ascii="Times New Roman" w:hAnsi="Times New Roman" w:cs="Times New Roman"/>
          <w:sz w:val="28"/>
          <w:szCs w:val="28"/>
        </w:rPr>
      </w:pPr>
    </w:p>
    <w:p w14:paraId="3567BBB2"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 spokesman for the Constitutional and Mainland Affairs Bureau said today (July 27) that the United Nations Human Rights Committee (the Committee) has issued its concluding observations on the fourth report of the Hong Kong Special Administrative Region (HKSAR) in the light of the International Covenant on Civil and Political Rights (ICCPR).</w:t>
      </w:r>
    </w:p>
    <w:p w14:paraId="67986744"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5CBE801B"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"We are pleased that the Committee appreciates the constructive dialogue it has had with the delegation and welcomes the detailed replies given by the delegation during and after the meetings. However, we are completely dismayed that the Committee continues to express unsubstantiated criticisms towards the HKSAR despite the delegation's efforts in addressing members' concerns and clarifying the misunderstandings of the human rights situation in the HKSAR," the spokesman said.</w:t>
      </w:r>
    </w:p>
    <w:p w14:paraId="134574F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AA3C89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concluding observations were published on July 27 (Geneva time), after the Committee's consideration of the HKSAR's fourth report on July 7, 8 and 12. A nine-member delegation led by the Secretary for Constitutional and Mainland Affairs, Mr Erick Tsang Kwok-wai, attended the meetings by videoconferencing. </w:t>
      </w:r>
    </w:p>
    <w:p w14:paraId="28534BE8"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E93D13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the concluding observations, the Committee commended the HKSAR Government in a number of areas, including the enhancements of legal protection from discrimination and harassment under the four anti-discrimination ordinances in 2020 and 2021; the establishment of a Commission on Children in 2018 to formulate long-term targets and strategic directions concerning holistic development and important growth stages of children; the introduction of statutory paternity leave in 2015; and the launch of the Unified Screening Mechanism in 2014. The Committee has also raised a number of concerns and recommendations without giving due weight to the unique circumstances of Hong Kong which were explained by the delegation time and again," the spokesman said. </w:t>
      </w:r>
    </w:p>
    <w:p w14:paraId="27CDB48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992489A"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The National Security Law </w:t>
      </w:r>
    </w:p>
    <w:p w14:paraId="1BF7F4F8"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27D8A5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Committee should view the enactment and implementation of the Law of the People's Republic of China on Safeguarding National Security in the Hong Kong Special Administrative Region (the National Security Law) in the proper context with due regard to the background of the violent social unrests preceding the enactment of the Law, and the actual operation and effect of the Law.</w:t>
      </w:r>
    </w:p>
    <w:p w14:paraId="7530E094"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F2477B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"Hong Kong is a local administrative region of the People's Republic of China (PRC) that comes directly under the Central People's Government. As national security always falls within the purview of the Central Authorities, our country has the right to legislate for the matter under the 'one country, two systems' principle. By the same token, while the National Security Law provides that the HKSAR shall have jurisdiction over cases concerning offences under the Law, it also specifies three situations under which the Central Authorities retain jurisdiction to be exercised by the Office for Safeguarding National Security of the Central People's Government in the HKSAR, with clear procedural requirements and safeguards on human rights and fair trial.</w:t>
      </w:r>
    </w:p>
    <w:p w14:paraId="65117B53"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AB502E1"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"It should be stressed that during the adoption of the National Security Law, the relevant contents of, inter alia, the ICCPR were fully taken into consideration in the legislative process, with an emphasis placed on the fact that principles of human rights protection must be observed when safeguarding national security. In particular, Article 4 of the National Security Law provides that human rights shall be respected and protected in safeguarding national security in the HKSAR, while Article 5 of the Law affirms adherence to the principle of the rule of law while enforcing the law against offences endangering national security. The Hong Kong Court of Final Appeal (CFA) (Note) has pointed out that these two Articles are centrally important to the interpretation of the National Security Law generally.</w:t>
      </w:r>
    </w:p>
    <w:p w14:paraId="3D3C68E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51902BDF"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"As regards the clarity of offences under the National Security Law, the Law clearly stipulates the four categories of offences that endanger national security. Such offences are clearly defined and are similar to those </w:t>
      </w:r>
      <w:r w:rsidRPr="006B0068">
        <w:rPr>
          <w:rFonts w:ascii="Times New Roman" w:hAnsi="Times New Roman" w:cs="Times New Roman"/>
          <w:sz w:val="28"/>
          <w:szCs w:val="28"/>
        </w:rPr>
        <w:lastRenderedPageBreak/>
        <w:t>in the national security laws of other jurisdictions; their extraterritorial application is also squarely in line with international practice.</w:t>
      </w:r>
    </w:p>
    <w:p w14:paraId="22EFE354"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7F0D4C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"As to whether a particular act constitutes an offence, it would depend on the facts and circumstances of each case, and hence over-generalisation is neither possible nor appropriate. That said, it should be stressed again that the National Security Law does not seek to prevent, suppress and punish normal interactions with other countries, regions or relevant international organisations; nor should it be overlooked that the HKSAR Government pro-actively consulted the Legislative Council, non-governmental organisations and members of the public in compiling the fourth report, and its implementation of the ICCPR provisions as applied to Hong Kong remains open to public examination and scrutiny by individuals and organisations alike.</w:t>
      </w:r>
    </w:p>
    <w:p w14:paraId="1D1F7FC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5C76CD7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law enforcement, the Committee should duly recognise, as the Government had emphasised during the meetings, that any law enforcement actions taken by Hong Kong law enforcement agencies are based on evidence, strictly according to the law, for the acts of the persons or entities concerned, and have nothing to do with their background. Moreover, most of the provisions of the Implementation Rules are formulated with reference to existing Ordinances of the HKSAR, and the Implementation Rules set out in detail the stringent procedural requirements for the law enforcement agencies to follow. It would also be contrary to the rule of law to suggest that people of certain sectors or background could be above the law." </w:t>
      </w:r>
    </w:p>
    <w:p w14:paraId="54B4261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E26297B"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particular, for enforcement actions in respect of the sedition offence to which the Committee has made specific reference, due regard should be given to the 'soft resistance' acts, hate speeches and publications which have radicalised the general public since 2019. It should be reiterated that the offence is not meant to silence expression of any opinion that is only genuine criticisms against the Government based on objective facts, with relevant defence clearly stipulated under the Crimes Ordinance (Cap. 200).</w:t>
      </w:r>
    </w:p>
    <w:p w14:paraId="39122774"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088069D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Committee's comments on various procedures provided under the National Security Law, it should be stressed that none of them </w:t>
      </w:r>
      <w:r w:rsidRPr="006B0068">
        <w:rPr>
          <w:rFonts w:ascii="Times New Roman" w:hAnsi="Times New Roman" w:cs="Times New Roman"/>
          <w:sz w:val="28"/>
          <w:szCs w:val="28"/>
        </w:rPr>
        <w:lastRenderedPageBreak/>
        <w:t>would undermine judicial independence or right to a fair hearing under Article 14 of the ICCPR. In particular, the designation of judges by the Chief Executive (CE) to handle cases involving offences endangering national security only involves designating a list of judges from existing judges, rather than choosing a particular judge to preside over a specific case, and the assignment of cases to individual designated judges remains to be the independent decisions of the Judiciary, not the CE. Trial by a panel of three judges instead of by a jury under specified circumstances, seeks to safeguard rather than undermine the defendants' right to a fair trial, and judges will deliver the reasons for the verdicts to ensure open justice. And while the CE certifies evidence involving State secrets, the burden remains on the prosecution to establish all elements of the offence.</w:t>
      </w:r>
    </w:p>
    <w:p w14:paraId="4168B7F1"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9656ECB"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bail arrangement, it was stressed that the cardinal importance of safeguarding national security and preventing and suppressing acts endangering national security explains why the National Security Law introduces more stringent conditions to the grant of bail in relation to offences endangering national security. It is disappointing that the Committee has made unfounded statements on the implementation of the arrangement, and mischaracterised the CFA's decision on the same.</w:t>
      </w:r>
    </w:p>
    <w:p w14:paraId="73583E34"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B5756A4"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"It should be stressed that the National Security Law was enacted to restore the enjoyment of rights and freedoms which many people in the HKSAR had been unable to enjoy during the period of serious violence between June 2019 and early 2020. The Law has indeed achieved the intended effect, and has swiftly and effectively restored stability and security. These are incontrovertible facts shared by the experiences of people living and businesses operating here in Hong Kong, who are relieved and happy to see Hong Kong now continues to be an open, safe, vibrant and business-friendly metropolis."</w:t>
      </w:r>
    </w:p>
    <w:p w14:paraId="00A38DE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D876C8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The Emergency Regulations Ordinance </w:t>
      </w:r>
    </w:p>
    <w:p w14:paraId="6F5A29F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7108C84D"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HKSAR Government reiterates that the powers under the Emergency Regulations Ordinance (Cap. 241) can only be exercised in accordance with the Hong Kong Bill of Rights Ordinance (Cap. 383), including the safeguards concerning derogation in times of public emergency, and is thus fully compliant with Article 4 of the ICCPR. The </w:t>
      </w:r>
      <w:r w:rsidRPr="006B0068">
        <w:rPr>
          <w:rFonts w:ascii="Times New Roman" w:hAnsi="Times New Roman" w:cs="Times New Roman"/>
          <w:sz w:val="28"/>
          <w:szCs w:val="28"/>
        </w:rPr>
        <w:lastRenderedPageBreak/>
        <w:t xml:space="preserve">Committee's concerns are based on a misunderstanding of the law. In fact, the Prohibition on Face Covering Regulation (Cap. 241K) made under the Emergency Regulations Ordinance did not involve any derogations, was scrutinised by the Legislative Council, and the constitutionality of the prohibition on the use of facial coverings at certain assemblies, meetings and processions was thoroughly considered and upheld by the CFA." </w:t>
      </w:r>
    </w:p>
    <w:p w14:paraId="78F912DA"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06553028"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Use of force by the Police and Police oversight mechanism </w:t>
      </w:r>
    </w:p>
    <w:p w14:paraId="0D2524DC"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503B37B"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HKSAR Government would like to reiterate that the Committee's remarks that excessive force had been used by the Police have disregarded the extreme violence inflicted by the rioters. The demonstrations during 2019 were not peaceful as falsely claimed by the rioters, rather they were marred by serious violence and had gone beyond the constitutionally guaranteed bounds. Police's actions were responsive and no more than necessary to restore law and order. The concluding observations have failed to give a fair and balanced account of the situation. Police have stringent guidelines on the use of force, which are consistent with the international human rights norms and standards. According to the Police's guidelines, the level of force must be proportionate, reasonable and responsive to the threat facing the officer. In any event, the Police's use of force is subject to the scrutiny of various independent gatekeeping institutions, including the Independent Police Complaints Council (IPCC) and the courts in Hong Kong. The IPCC is independent and effective in discharging the wide-ranging statutory powers conferred by the IPCC Ordinance (Cap. 604) and in ensuring that complaints against the Police are handled promptly, thoroughly, fairly and impartially."</w:t>
      </w:r>
    </w:p>
    <w:p w14:paraId="5A09724A"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37725D58"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Legal Aid Service </w:t>
      </w:r>
    </w:p>
    <w:p w14:paraId="3973D85A"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2C3FD74D"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Committee's concern that the recent legal aid reform has restricted the rights to access to legal aid and to Counsel of one's choice, is unsubstantiated and factually incorrect.</w:t>
      </w:r>
    </w:p>
    <w:p w14:paraId="2833805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5ACE40A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right to choose lawyers is not absolute. It is not a right to have a specific legal representative of one's choice. A fair trial does not necessarily mean that a party must be legally represented by a lawyer of his/her own choice.</w:t>
      </w:r>
    </w:p>
    <w:p w14:paraId="3592F40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1A779B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assigning lawyers in criminal legal aid cases, the Legal Aid Department (LAD) takes into account the aided persons' interest and only the most suitable lawyers are selected according to their level of experience and expertise, the type and complexity of the particular cases.</w:t>
      </w:r>
    </w:p>
    <w:p w14:paraId="70F559E3"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0F8655B3"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relation to the new assignment limits in judicial review related cases imposed on assigned lawyers, LAD has addressed the public's concern about over-concentration of cases among certain assigned lawyers with the aim of striking a balance between distributing cases more evenly to equally qualified lawyers and allowing the aided persons to nominate their lawyers. LAD is of the view that more assigned lawyers who have such experience will in the long run be beneficial to both the aided persons and the legal aid system.</w:t>
      </w:r>
    </w:p>
    <w:p w14:paraId="2F926DCC"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F8B06AD"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"LAD ensures that all those who comply with the requirements of the Legal Aid Ordinance (Cap. 91) and have reasonable grounds for pursuing or defending legal action in the courts of Hong Kong will not be denied access to justice due to a lack of means. Those who satisfy both the means test and merits test as stipulated in the Ordinance will be granted legal aid.</w:t>
      </w:r>
    </w:p>
    <w:p w14:paraId="338BCCFA"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5435A28"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financial eligibility limits of legal aid are reviewed and appropriately adjusted periodically. The recent adjustments took effect on June 20, 2020. LAD also timely considers any necessary adjustments to the scope of legal aid services. In 2012 and 2020, the scope of the Supplementary Legal Aid Scheme was widened substantially and as a result, legal services/assistance are more accessible to members of the public."</w:t>
      </w:r>
    </w:p>
    <w:p w14:paraId="53E66102"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48247792"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Judicial independence</w:t>
      </w:r>
    </w:p>
    <w:p w14:paraId="3A0C00D1"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7988378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National Security Law being an alleged obstacle to judicial independence in Hong Kong, the spokesman reiterated, "the Judiciary is committed to upholding the rule of law and judicial independence in Hong Kong guaranteed under the Basic Law. All judges and judicial officers will continue to abide by the Judicial Oath and administer justice in full accordance with the law, without fear or favour, self-interest or deceit." </w:t>
      </w:r>
    </w:p>
    <w:p w14:paraId="79C71B91"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6798EAC"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Improved electoral system </w:t>
      </w:r>
    </w:p>
    <w:p w14:paraId="6063463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5B894468"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"Further, the Committee's concluding observations concerning the HKSAR's improved electoral system are misguided and based on ungrounded accusations. It also defies the precise clarifications made by the HKSAR Government at the meetings. There is no cure-all in respect of electoral system and how it should be improved. The development of democracy in the HKSAR must be consistent with Hong Kong's constitutional order under the Constitution of the PRC, the Basic Law and the 'one country, two systems' principle. The political, economic, social, cultural and historical circumstances of the HKSAR must also be taken into account.</w:t>
      </w:r>
    </w:p>
    <w:p w14:paraId="3C122BDD"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20298E3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"Democracy has taken a quantum leap forward in the HKSAR since its return to the motherland in July 1997. As a matter of fact, the democratic process of Hong Kong has really started only after China's, our motherland, resumption of the exercise of sovereignty in 1997. The recently improved electoral system of the HKSAR puts in place solid institutional safeguards to ensure full implementation of the principle of 'patriots administering Hong Kong'. The statutory Candidate Eligibility Review Committee aims to ensure that, candidates in the Chief Executive, Election Committee and Legislative Council elections would uphold the Basic Law and swear allegiance to the HKSAR. It is a universal rule in the world that political power must be in the hands of patriots. No country or region in the world will allow unpatriotic or even traitorous or treasonous forces and figures to seize power. As long as the person meets the requirements of patriots, one can participate in elections in accordance with the law, and serve the public by entering into the governance structure of the HKSAR.</w:t>
      </w:r>
    </w:p>
    <w:p w14:paraId="754167AF"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9339C02"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overarching approach for improving the electoral system of the HKSAR is to enhance the balanced and orderly political participation and ensure broader representation in the political structure. And the prime objective is to ensure the full implementation of 'patriots administering Hong Kong', thereby enhancing the effective governance and achieving long-term stability and safety of the HKSAR. It is therefore a good democratic system and most suitable for the HKSAR.</w:t>
      </w:r>
    </w:p>
    <w:p w14:paraId="7BF4E73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7D5832A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lastRenderedPageBreak/>
        <w:t xml:space="preserve">     "HKSAR residents' rights to vote and to stand for election are well enshrined in the Basic Law. It is important to note that the Decision of the National People's Congress of the PRC in March 2021 did not revise the ultimate aim of attaining universal suffrage provided for in Articles 45 and 68 of the Basic Law. We strongly believe that improving the electoral system, ensuring 'patriots administering Hong Kong' and safeguarding the overall interests of society are conducive to the stable development of the HKSAR's democracy."</w:t>
      </w:r>
    </w:p>
    <w:p w14:paraId="3B9C17B2"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E45D83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Freedoms of press and expression </w:t>
      </w:r>
    </w:p>
    <w:p w14:paraId="08847393"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5C528DDD"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response to the Committee's concerns regarding Hong Kong people's freedoms of the press and expression, the spokesman refuted and pointed out that "the HKSAR Government is firmly committed to safeguarding and respecting the freedoms of the press and expression, both of which are protected under the Basic Law and the Hong Kong Bill of Rights. Freedoms of the press and expression are not absolute, and may be restricted for reasons including the protection of national security and public order. As always, the press and the public may discuss and monitor the HKSAR Government's work, and they may continue to exercise their freedom of expression to comment on or even criticise government policies in accordance with the law."</w:t>
      </w:r>
    </w:p>
    <w:p w14:paraId="661951B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7460D20A"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"Further, in suspending the lending and other services of any public library material which is suspected of breaching the laws of Hong Kong or being contrary to the interests of national security, the HKSAR Government is discharging its constitutional duties and there is no issue of any violation of freedom of expression."</w:t>
      </w:r>
    </w:p>
    <w:p w14:paraId="4166AD7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B18796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Freedom of assembly </w:t>
      </w:r>
    </w:p>
    <w:p w14:paraId="14F73F5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C459FE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notification requirement under the Public Order Ordinance (Cap. 245), it should be emphasised that the constitutionality of the notification requirement has been upheld by the CFA. A legal requirement for notification is in fact widespread in jurisdictions around the world.</w:t>
      </w:r>
    </w:p>
    <w:p w14:paraId="4615578F"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3BCCEA9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"Similar to many overseas jurisdictions, the HKSAR Government has put in place restrictions on group gatherings in public places so as to </w:t>
      </w:r>
      <w:r w:rsidRPr="006B0068">
        <w:rPr>
          <w:rFonts w:ascii="Times New Roman" w:hAnsi="Times New Roman" w:cs="Times New Roman"/>
          <w:sz w:val="28"/>
          <w:szCs w:val="28"/>
        </w:rPr>
        <w:lastRenderedPageBreak/>
        <w:t>reduce the risks of spreading COVID-19 in the community, which poses serious threat to lives and health of the public. The Government will adjust the social distancing measures from time to time, taking account of the latest developments of the pandemic."</w:t>
      </w:r>
    </w:p>
    <w:p w14:paraId="3F50239B"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0072C41C"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Freedom of association</w:t>
      </w:r>
    </w:p>
    <w:p w14:paraId="4DDA0EA2"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417039FD"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"It should be stressed that the right to freedom of association is fully protected by the Basic Law and the Hong Kong Bill of Rights. However, like any other jurisdictions, such right is not absolute or unrestricted.</w:t>
      </w:r>
    </w:p>
    <w:p w14:paraId="096D7BC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48312A4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response to the Committee's accusation on the retrogression of trade union rights, the spokesman said, "The rights of Hong Kong residents to form trade unions and organise trade union activities are adequately protected by the Basic Law and domestic legislation. There is absolutely no retrogression or infringement of trade union rights following the enactment of the National Security Law. The marked increase of 62 per cent in the number of registered trade unions from 917 to 1 486 during end 2019 to June 2022 bears testimony to Hong Kong residents' free exercise of the rights to freedom of association and to organise."</w:t>
      </w:r>
    </w:p>
    <w:p w14:paraId="212EA741"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5D31F7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Protection of privacy</w:t>
      </w:r>
    </w:p>
    <w:p w14:paraId="5F6ACA3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EDC3304"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Committee has expressed concerns on the enactment of the Personal Data (Privacy) (Amendment) Ordinance 2021. On this, the spokesman explained, "The only objective of the Personal Data (Privacy) (Amendment) Ordinance 2021 is to combat doxxing acts that intrude into personal data privacy and do harm to the data subjects as well as the people around them. By empowering the Privacy Commissioner to serve cessation notices, the Amendment Ordinance aims to facilitate prompt removal of messages that disclose a person's personal data without their consent, and to prevent the continuous dissemination of the personal data of victims and their family members.</w:t>
      </w:r>
    </w:p>
    <w:p w14:paraId="009DD92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42A15A1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"Allegations of failure to provide information on the criteria used for cessation and the risk of abuse of such power are totally unfounded. The truth is exactly the opposite: the scope of unlawful doxxing acts is clearly defined under the law, i.e. there has been a disclosure of personal data </w:t>
      </w:r>
      <w:r w:rsidRPr="006B0068">
        <w:rPr>
          <w:rFonts w:ascii="Times New Roman" w:hAnsi="Times New Roman" w:cs="Times New Roman"/>
          <w:sz w:val="28"/>
          <w:szCs w:val="28"/>
        </w:rPr>
        <w:lastRenderedPageBreak/>
        <w:t>without consent, and the discloser has an intent or is being reckless as to the causing of specified harm to the data subject or any family member of the data subject by that disclosure. Relevant laws in other jurisdictions, such as New Zealand's Harmful Digital Communications Act and Australia's Online Safety Act, also have provisions similar to cessation notices.</w:t>
      </w:r>
    </w:p>
    <w:p w14:paraId="43099D1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2DC48E8"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HKSAR Government emphasises that the interception of communications and covert surveillance for prevention and detection of serious crimes and protection of public security by law enforcement agencies is subject to the stringent regime under the Interception of Communications and Surveillance Ordinance (Cap. 589). The Ordinance has been thoroughly scrutinised by the Legislative Council and the legislative regime is in full compliance with the Basic Law and the Hong Kong Bill of Rights."</w:t>
      </w:r>
    </w:p>
    <w:p w14:paraId="37E5C60C"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04EB8511"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Establishment of an independent national human rights institution</w:t>
      </w:r>
    </w:p>
    <w:p w14:paraId="5A5C9452"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2CB30201"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In response to the Committee's repeated recommendation for establishing an independent human rights institution in accordance with the Paris Principles, the spokesman said, "Human rights are guaranteed constitutionally by both the Constitution of the PRC, and the Basic Law, and is underpinned by the rule of law and an independent judiciary. The constitutional framework provides a solid protection of human rights in Hong Kong. This is buttressed by the existing statutory organisations of the Equal Opportunities Commission, the Office of the Privacy Commissioner for Personal Data and The Ombudsman, as well as legal aid services. The Government will ensure that the existing mechanism continues to effectively protect fundamental rights and freedoms in Hong Kong, and does not see any need for the establishment of an additional human rights institution."</w:t>
      </w:r>
    </w:p>
    <w:p w14:paraId="6A60AFA3"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w:t>
      </w:r>
    </w:p>
    <w:p w14:paraId="1A3EE0CD"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Anti-discrimination ordinance</w:t>
      </w:r>
    </w:p>
    <w:p w14:paraId="7942D11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35D520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Regarding the Committee's recommendation for a comprehensive anti-discrimination ordinance, the spokesman said, "Through the four anti-discrimination ordinances, i.e. the Sex Discrimination Ordinance (Cap. 480), Disability Discrimination Ordinance (Cap. 487), Family Status </w:t>
      </w:r>
      <w:r w:rsidRPr="006B0068">
        <w:rPr>
          <w:rFonts w:ascii="Times New Roman" w:hAnsi="Times New Roman" w:cs="Times New Roman"/>
          <w:sz w:val="28"/>
          <w:szCs w:val="28"/>
        </w:rPr>
        <w:lastRenderedPageBreak/>
        <w:t>Discrimination Ordinance (Cap. 527) and Race Discrimination Ordinance (Cap. 602), people of the HKSAR are protected from the most common discrimination and harassment on the grounds of sex, marital status, pregnancy, breastfeeding, disability, family status and race. At the same time, the Government regularly reviews existing anti-discrimination ordinances to ensure that they meet changing social needs and will introduce legislative proposals to address social mischiefs as necessary in the light of local circumstances. This is evident in the recent amendments made to the four anti-discrimination ordinances pursuant to the Discrimination Legislation (Miscellaneous Amendments) Ordinance 2020 and the Sex Discrimination (Amendment) Ordinance 2021 to implement various recommendations to enhance protection from discrimination and harassment. The need for consolidating a comprehensive anti-discrimination ordinance is considered not pressing."</w:t>
      </w:r>
    </w:p>
    <w:p w14:paraId="7E20A032"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44AE8D3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Discrimination against LGBTI</w:t>
      </w:r>
    </w:p>
    <w:p w14:paraId="776C0B9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0705517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Committee's recommendations on enacting anti-discrimination legislation to protect the LGBTI community, "the HKSAR Government is committed to promoting the message of inclusiveness, mutual respect and non-discrimination for people of different sexual orientations and transgenders through various channels, including broadcasting promotional videos on different media platforms, providing funding support to worthwhile community projects which aim at promoting equal opportunities on grounds of sexual orientation or gender identity via the Equal Opportunities (Sexual Orientation) Funding Scheme, and setting up a 24-hour hotline to provide support particularly for sexual minorities and their families and to raise the public's understanding towards sexual minorities. As regards introduction of legislation to prohibit discrimination on grounds of sexual orientation and gender identity, different parts of the world formulate relevant policies according to their local social contexts. Hong Kong society is divided on the issue and given the complex and controversial nature of the matter, the HKSAR Government has to listen to opinions from all quarters and fully consider the actual situation of the Hong Kong society."</w:t>
      </w:r>
    </w:p>
    <w:p w14:paraId="7212D8E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5819241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Treatment of persons in custody</w:t>
      </w:r>
    </w:p>
    <w:p w14:paraId="578A431F"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6E3DE203"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lastRenderedPageBreak/>
        <w:t xml:space="preserve">     "The Correctional Services Department (CSD) is committed to providing a secure, safe, humane, decent and healthy custodial environment for persons in custody (PICs). The rights of PICs are safeguarded through a system of regular visits by independent visitors, namely Justices of the Peace (JPs), who are vested with the statutory duties to inspect the prisons once or twice every month. PICs may approach visiting JPs or lodge complaints through other channels including the CSD's Complaints Investigation Unit, The Ombudsman who handles complaints about maladministration in the public sector, members of the Legislative Council, or other law enforcement agencies. All complaints by PICs will be handled in an open, fair and just manner."</w:t>
      </w:r>
    </w:p>
    <w:p w14:paraId="5714808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48949DFA"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Handling of non-refoulement claims </w:t>
      </w:r>
    </w:p>
    <w:p w14:paraId="087D6A39"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4E60BD7C"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HKSAR Government maintains a firm policy of not granting asylum and not determining or recognising refugee status of any person. A Unified Screening Mechanism (USM) has been put in place to screen non-refoulement claims on all applicable grounds in one go. The procedures of the USM meet the high standards of fairness as required by law and compare most favourably with those adopted in other common law jurisdictions.</w:t>
      </w:r>
    </w:p>
    <w:p w14:paraId="7052216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19D840B7"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"Non-refoulement claimants have no lawful status to stay in Hong Kong. Regardless of the outcome of their non-refoulement claims, claimants are not permitted to remain legally in Hong Kong and they have no right to work in Hong Kong. In those circumstances where it is necessary to detain non-refoulement claimants, they are provided with adequate facilities and reasonable arrangements for their comfort are also made. The Government also provides humanitarian assistance to them for sustaining their livelihood in Hong Kong."</w:t>
      </w:r>
    </w:p>
    <w:p w14:paraId="18376D4C"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2168B4A8"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Trafficking-in-person</w:t>
      </w:r>
    </w:p>
    <w:p w14:paraId="48E765C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7038477A"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"All-out and multi-pronged efforts have been made to combat trafficking-in-persons (TIP) and to enhance the protection and well-being of foreign domestic helpers (FDHs) in Hong Kong. Our current legislative framework provides a comprehensive package of safeguards comparable to composite TIP laws in other jurisdictions. The very small number and </w:t>
      </w:r>
      <w:r w:rsidRPr="006B0068">
        <w:rPr>
          <w:rFonts w:ascii="Times New Roman" w:hAnsi="Times New Roman" w:cs="Times New Roman"/>
          <w:sz w:val="28"/>
          <w:szCs w:val="28"/>
        </w:rPr>
        <w:lastRenderedPageBreak/>
        <w:t>percentage of victims identified thus far has reinforced our observation that TIP has never been a prevalent problem in Hong Kong and that there has never been any sign that Hong Kong is being actively used by syndicates as a destination or transit point for TIP. It is unfair and groundless to cast doubt on the quality of our screenings and discredit our screening procedure merely because of the low number of victims so identified."</w:t>
      </w:r>
    </w:p>
    <w:p w14:paraId="3A1AF866"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37B83C3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Safeguarding rights of foreign domestics helpers working in Hong Kong </w:t>
      </w:r>
    </w:p>
    <w:p w14:paraId="31EBF289"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43C44DB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On the Committee's recommendation on measures to safeguard rights of FDHs, the spokesman reiterated, "Through multi-pronged strategies of enforcement, publicity and provision of supporting measures, the HKSAR Government attaches great importance to safeguarding the rights of FDHs working in Hong Kong, so as to maintain Hong Kong as an attractive place for FDHs to work. We do not tolerate any exploitation or abuse of FDHs. FDHs who have been ill-treated by employers and employment agencies are encouraged to report to law enforcement agencies and/or the Labour Department promptly so that appropriate support and assistance can be provided to them."</w:t>
      </w:r>
    </w:p>
    <w:p w14:paraId="5CE5EDB9"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7BDDAB4B"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As for the Committee's recommendation on repealing the "two-week rule" and the "live-in requirement" applicable to FDHs, the spokesman reiterated that "the 'two-week rule' is essential for maintaining effective immigration control (including illegal employment). It does not preclude FDHs from applying to work in Hong Kong again after returning to their places of origin and has allowed sufficient flexibility to cater for exceptional circumstances." As for the "live-in requirement", it underpins the long-established Government policy that priority in employment should be given to the local workforce and importation of workers should only be allowed when there is proven manpower shortage in specific trades that cannot be filled by local workers. It is along this policy objective that live-in FDHs have been imported since the 1970s to meet the shortage of local live-in domestic helpers.</w:t>
      </w:r>
    </w:p>
    <w:p w14:paraId="02015B54"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09195B65"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The HKSAR's fifth report in the light of the ICCPR is due in July 2028. It will contain the Government's detailed response to the Committee's recommendations. "In the interim, we will as requested by the Committee provide information on a number of areas by July 2025," the </w:t>
      </w:r>
      <w:r w:rsidRPr="006B0068">
        <w:rPr>
          <w:rFonts w:ascii="Times New Roman" w:hAnsi="Times New Roman" w:cs="Times New Roman"/>
          <w:sz w:val="28"/>
          <w:szCs w:val="28"/>
        </w:rPr>
        <w:lastRenderedPageBreak/>
        <w:t>spokesman said.</w:t>
      </w:r>
    </w:p>
    <w:p w14:paraId="2CD3D5D0"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p>
    <w:p w14:paraId="55BE45CC"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Note: In the case of HKSAR v Lai Chee Ying (2021) 24 HKCFAR 67.</w:t>
      </w:r>
    </w:p>
    <w:p w14:paraId="7F888B5E"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 xml:space="preserve"> </w:t>
      </w:r>
    </w:p>
    <w:p w14:paraId="34579F04" w14:textId="77777777"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Ends/Wednesday, July 27, 2022</w:t>
      </w:r>
    </w:p>
    <w:p w14:paraId="7D9023F0" w14:textId="207C3EB0" w:rsidR="00042E09" w:rsidRPr="006B0068" w:rsidRDefault="00042E09" w:rsidP="00042E09">
      <w:pPr>
        <w:adjustRightInd w:val="0"/>
        <w:snapToGrid w:val="0"/>
        <w:spacing w:line="360" w:lineRule="atLeast"/>
        <w:jc w:val="both"/>
        <w:rPr>
          <w:rFonts w:ascii="Times New Roman" w:hAnsi="Times New Roman" w:cs="Times New Roman"/>
          <w:sz w:val="28"/>
          <w:szCs w:val="28"/>
        </w:rPr>
      </w:pPr>
      <w:r w:rsidRPr="006B0068">
        <w:rPr>
          <w:rFonts w:ascii="Times New Roman" w:hAnsi="Times New Roman" w:cs="Times New Roman"/>
          <w:sz w:val="28"/>
          <w:szCs w:val="28"/>
        </w:rPr>
        <w:t>Issued at HKT 22:21</w:t>
      </w:r>
    </w:p>
    <w:sectPr w:rsidR="00042E09" w:rsidRPr="006B0068" w:rsidSect="00D86652">
      <w:footerReference w:type="default" r:id="rId10"/>
      <w:pgSz w:w="11906" w:h="16838"/>
      <w:pgMar w:top="1440" w:right="1800" w:bottom="1440" w:left="1800" w:header="851" w:footer="992"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9E5F3" w14:textId="77777777" w:rsidR="00311451" w:rsidRDefault="00311451" w:rsidP="009063E6">
      <w:r>
        <w:separator/>
      </w:r>
    </w:p>
  </w:endnote>
  <w:endnote w:type="continuationSeparator" w:id="0">
    <w:p w14:paraId="345F7341" w14:textId="77777777" w:rsidR="00311451" w:rsidRDefault="00311451" w:rsidP="00906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FKai-SB">
    <w:altName w:val="Microsoft YaHei"/>
    <w:charset w:val="88"/>
    <w:family w:val="script"/>
    <w:pitch w:val="fixed"/>
    <w:sig w:usb0="00000003" w:usb1="080E0000" w:usb2="00000016" w:usb3="00000000" w:csb0="00100001" w:csb1="00000000"/>
  </w:font>
  <w:font w:name="華康細明體">
    <w:altName w:val="Microsoft JhengHei"/>
    <w:charset w:val="88"/>
    <w:family w:val="modern"/>
    <w:pitch w:val="fixed"/>
    <w:sig w:usb0="A00002FF" w:usb1="38CFFDFA" w:usb2="00000016" w:usb3="00000000" w:csb0="0016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8C944" w14:textId="69D847E9" w:rsidR="00F82F4C" w:rsidRPr="00D86652" w:rsidRDefault="00F82F4C">
    <w:pPr>
      <w:pStyle w:val="Footer"/>
      <w:jc w:val="center"/>
      <w:rPr>
        <w:rFonts w:ascii="Times New Roman" w:hAnsi="Times New Roman" w:cs="Times New Roman"/>
        <w:caps/>
        <w:sz w:val="20"/>
        <w:szCs w:val="20"/>
      </w:rPr>
    </w:pPr>
    <w:r w:rsidRPr="00D86652">
      <w:rPr>
        <w:rFonts w:ascii="Times New Roman" w:hAnsi="Times New Roman" w:cs="Times New Roman"/>
        <w:caps/>
        <w:sz w:val="20"/>
        <w:szCs w:val="20"/>
      </w:rPr>
      <w:fldChar w:fldCharType="begin"/>
    </w:r>
    <w:r w:rsidRPr="00D86652">
      <w:rPr>
        <w:rFonts w:ascii="Times New Roman" w:hAnsi="Times New Roman" w:cs="Times New Roman"/>
        <w:caps/>
        <w:sz w:val="20"/>
        <w:szCs w:val="20"/>
      </w:rPr>
      <w:instrText>PAGE   \* MERGEFORMAT</w:instrText>
    </w:r>
    <w:r w:rsidRPr="00D86652">
      <w:rPr>
        <w:rFonts w:ascii="Times New Roman" w:hAnsi="Times New Roman" w:cs="Times New Roman"/>
        <w:caps/>
        <w:sz w:val="20"/>
        <w:szCs w:val="20"/>
      </w:rPr>
      <w:fldChar w:fldCharType="separate"/>
    </w:r>
    <w:r w:rsidR="008624F6" w:rsidRPr="008624F6">
      <w:rPr>
        <w:rFonts w:ascii="Times New Roman" w:hAnsi="Times New Roman" w:cs="Times New Roman"/>
        <w:caps/>
        <w:noProof/>
        <w:sz w:val="20"/>
        <w:szCs w:val="20"/>
        <w:lang w:val="zh-TW"/>
      </w:rPr>
      <w:t>-</w:t>
    </w:r>
    <w:r w:rsidR="008624F6">
      <w:rPr>
        <w:rFonts w:ascii="Times New Roman" w:hAnsi="Times New Roman" w:cs="Times New Roman"/>
        <w:caps/>
        <w:noProof/>
        <w:sz w:val="20"/>
        <w:szCs w:val="20"/>
      </w:rPr>
      <w:t xml:space="preserve"> 2 -</w:t>
    </w:r>
    <w:r w:rsidRPr="00D86652">
      <w:rPr>
        <w:rFonts w:ascii="Times New Roman" w:hAnsi="Times New Roman" w:cs="Times New Roman"/>
        <w:caps/>
        <w:sz w:val="20"/>
        <w:szCs w:val="20"/>
      </w:rPr>
      <w:fldChar w:fldCharType="end"/>
    </w:r>
  </w:p>
  <w:p w14:paraId="5C7E3920" w14:textId="77777777" w:rsidR="00F82F4C" w:rsidRDefault="00F82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80EC2" w14:textId="77777777" w:rsidR="00311451" w:rsidRDefault="00311451" w:rsidP="009063E6">
      <w:r>
        <w:separator/>
      </w:r>
    </w:p>
  </w:footnote>
  <w:footnote w:type="continuationSeparator" w:id="0">
    <w:p w14:paraId="78C733B2" w14:textId="77777777" w:rsidR="00311451" w:rsidRDefault="00311451" w:rsidP="009063E6">
      <w:r>
        <w:continuationSeparator/>
      </w:r>
    </w:p>
  </w:footnote>
  <w:footnote w:id="1">
    <w:p w14:paraId="7757D5C7" w14:textId="77777777" w:rsidR="005043F0" w:rsidRPr="0011209E" w:rsidRDefault="005043F0" w:rsidP="005043F0">
      <w:pPr>
        <w:pStyle w:val="FootnoteText"/>
        <w:ind w:left="532" w:hangingChars="242" w:hanging="532"/>
        <w:jc w:val="both"/>
        <w:rPr>
          <w:rFonts w:ascii="Times New Roman" w:eastAsia="DFKai-SB" w:hAnsi="Times New Roman" w:cs="Times New Roman"/>
          <w:sz w:val="22"/>
          <w:szCs w:val="22"/>
        </w:rPr>
      </w:pPr>
      <w:r w:rsidRPr="0011209E">
        <w:rPr>
          <w:rStyle w:val="FootnoteReference"/>
          <w:rFonts w:ascii="Times New Roman" w:eastAsia="DFKai-SB" w:hAnsi="Times New Roman" w:cs="Times New Roman"/>
          <w:sz w:val="22"/>
          <w:szCs w:val="22"/>
        </w:rPr>
        <w:footnoteRef/>
      </w:r>
      <w:r w:rsidRPr="0011209E">
        <w:rPr>
          <w:rFonts w:ascii="Times New Roman" w:eastAsia="DFKai-SB" w:hAnsi="Times New Roman" w:cs="Times New Roman"/>
          <w:sz w:val="22"/>
          <w:szCs w:val="22"/>
        </w:rPr>
        <w:t xml:space="preserve"> </w:t>
      </w:r>
      <w:r w:rsidRPr="0011209E">
        <w:rPr>
          <w:rFonts w:ascii="Times New Roman" w:eastAsia="DFKai-SB" w:hAnsi="Times New Roman" w:cs="Times New Roman"/>
          <w:sz w:val="22"/>
          <w:szCs w:val="22"/>
        </w:rPr>
        <w:tab/>
        <w:t>From June 2019 to March 2021, more than 5 000 petrol bombs were hurled by rioters, with over 10 000 more being seized by the Police.  Bricks covering 22 000 square metres of pavements, enough to cover up 48 basketball courts, were dug up.  About 60 kilometres of roadside railings, equivalent to 136 times the height of the Two International Finance Centre</w:t>
      </w:r>
      <w:r w:rsidR="00082E05" w:rsidRPr="0011209E">
        <w:rPr>
          <w:rFonts w:ascii="Times New Roman" w:eastAsia="DFKai-SB" w:hAnsi="Times New Roman" w:cs="Times New Roman"/>
          <w:sz w:val="22"/>
          <w:szCs w:val="22"/>
        </w:rPr>
        <w:t xml:space="preserve"> in Central</w:t>
      </w:r>
      <w:r w:rsidRPr="0011209E">
        <w:rPr>
          <w:rFonts w:ascii="Times New Roman" w:eastAsia="DFKai-SB" w:hAnsi="Times New Roman" w:cs="Times New Roman"/>
          <w:sz w:val="22"/>
          <w:szCs w:val="22"/>
        </w:rPr>
        <w:t>, were removed.</w:t>
      </w:r>
      <w:r w:rsidRPr="0011209E">
        <w:rPr>
          <w:rFonts w:ascii="Times New Roman" w:eastAsia="DFKai-SB" w:hAnsi="Times New Roman" w:cs="Times New Roman" w:hint="eastAsia"/>
          <w:sz w:val="22"/>
          <w:szCs w:val="22"/>
        </w:rPr>
        <w:t xml:space="preserve"> </w:t>
      </w:r>
      <w:r w:rsidR="00082E05" w:rsidRPr="0011209E">
        <w:rPr>
          <w:rFonts w:ascii="Times New Roman" w:eastAsia="DFKai-SB" w:hAnsi="Times New Roman" w:cs="Times New Roman"/>
          <w:sz w:val="22"/>
          <w:szCs w:val="22"/>
        </w:rPr>
        <w:t xml:space="preserve"> </w:t>
      </w:r>
      <w:r w:rsidRPr="0011209E">
        <w:rPr>
          <w:rFonts w:ascii="Times New Roman" w:eastAsia="DFKai-SB" w:hAnsi="Times New Roman" w:cs="Times New Roman"/>
          <w:sz w:val="22"/>
          <w:szCs w:val="22"/>
        </w:rPr>
        <w:t xml:space="preserve">A total of 740 sets of traffic lights, 1 521 traffic bollards and 87 traffic signs were damaged.  85 out of 93 MTR stations and 62 out of 68 Light Rail Transit stations were vandalised.  Multiple facilities had been vandalised time and again.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04F0D"/>
    <w:multiLevelType w:val="hybridMultilevel"/>
    <w:tmpl w:val="8C10D0E8"/>
    <w:lvl w:ilvl="0" w:tplc="FF7011B4">
      <w:start w:val="6"/>
      <w:numFmt w:val="decimal"/>
      <w:lvlText w:val="%1."/>
      <w:lvlJc w:val="left"/>
      <w:pPr>
        <w:ind w:left="3173" w:hanging="480"/>
      </w:pPr>
      <w:rPr>
        <w:rFonts w:hint="eastAsia"/>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A484143"/>
    <w:multiLevelType w:val="hybridMultilevel"/>
    <w:tmpl w:val="63F42774"/>
    <w:lvl w:ilvl="0" w:tplc="DAC44F7A">
      <w:start w:val="4"/>
      <w:numFmt w:val="lowerLetter"/>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60126072">
    <w:abstractNumId w:val="1"/>
  </w:num>
  <w:num w:numId="2" w16cid:durableId="729613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F12"/>
    <w:rsid w:val="000049D4"/>
    <w:rsid w:val="0001022D"/>
    <w:rsid w:val="00010A01"/>
    <w:rsid w:val="000314CA"/>
    <w:rsid w:val="00042E09"/>
    <w:rsid w:val="00057669"/>
    <w:rsid w:val="00063A2D"/>
    <w:rsid w:val="00082E05"/>
    <w:rsid w:val="000B1387"/>
    <w:rsid w:val="000C3D02"/>
    <w:rsid w:val="000C5333"/>
    <w:rsid w:val="000D38C1"/>
    <w:rsid w:val="000D7765"/>
    <w:rsid w:val="000E0CC7"/>
    <w:rsid w:val="000F181B"/>
    <w:rsid w:val="00104346"/>
    <w:rsid w:val="0011209E"/>
    <w:rsid w:val="0011355E"/>
    <w:rsid w:val="001268C9"/>
    <w:rsid w:val="00151F63"/>
    <w:rsid w:val="00160209"/>
    <w:rsid w:val="00167592"/>
    <w:rsid w:val="00167596"/>
    <w:rsid w:val="00173D6C"/>
    <w:rsid w:val="00182D72"/>
    <w:rsid w:val="00191464"/>
    <w:rsid w:val="001922EE"/>
    <w:rsid w:val="001A2B76"/>
    <w:rsid w:val="001A41C3"/>
    <w:rsid w:val="001A74D1"/>
    <w:rsid w:val="001C325E"/>
    <w:rsid w:val="001C656A"/>
    <w:rsid w:val="001E1E9A"/>
    <w:rsid w:val="001E5DB3"/>
    <w:rsid w:val="001F7F79"/>
    <w:rsid w:val="0020593D"/>
    <w:rsid w:val="00247EE9"/>
    <w:rsid w:val="00250381"/>
    <w:rsid w:val="0025341C"/>
    <w:rsid w:val="00275E65"/>
    <w:rsid w:val="00282A15"/>
    <w:rsid w:val="00283C7E"/>
    <w:rsid w:val="002B11F1"/>
    <w:rsid w:val="00305D1B"/>
    <w:rsid w:val="00311451"/>
    <w:rsid w:val="0032208F"/>
    <w:rsid w:val="00326B3F"/>
    <w:rsid w:val="00331790"/>
    <w:rsid w:val="00333B52"/>
    <w:rsid w:val="003743EE"/>
    <w:rsid w:val="003767E7"/>
    <w:rsid w:val="00383E37"/>
    <w:rsid w:val="0039181A"/>
    <w:rsid w:val="00393BDF"/>
    <w:rsid w:val="003B216D"/>
    <w:rsid w:val="003B3F43"/>
    <w:rsid w:val="003E03D9"/>
    <w:rsid w:val="00487A52"/>
    <w:rsid w:val="004A0749"/>
    <w:rsid w:val="004B3E02"/>
    <w:rsid w:val="004C7A99"/>
    <w:rsid w:val="004D172A"/>
    <w:rsid w:val="004D7E6C"/>
    <w:rsid w:val="004E5613"/>
    <w:rsid w:val="004F0F82"/>
    <w:rsid w:val="00502FE4"/>
    <w:rsid w:val="005043F0"/>
    <w:rsid w:val="00505484"/>
    <w:rsid w:val="00511567"/>
    <w:rsid w:val="0052097F"/>
    <w:rsid w:val="00537CC0"/>
    <w:rsid w:val="0054209C"/>
    <w:rsid w:val="00555DBF"/>
    <w:rsid w:val="00560024"/>
    <w:rsid w:val="00564870"/>
    <w:rsid w:val="00597788"/>
    <w:rsid w:val="005A05EB"/>
    <w:rsid w:val="005D00CA"/>
    <w:rsid w:val="005D24B1"/>
    <w:rsid w:val="005F2821"/>
    <w:rsid w:val="00622AC2"/>
    <w:rsid w:val="00634BBF"/>
    <w:rsid w:val="00637140"/>
    <w:rsid w:val="00651B95"/>
    <w:rsid w:val="00652B39"/>
    <w:rsid w:val="006555A1"/>
    <w:rsid w:val="00667107"/>
    <w:rsid w:val="006712FF"/>
    <w:rsid w:val="006B0068"/>
    <w:rsid w:val="006B5483"/>
    <w:rsid w:val="006C7516"/>
    <w:rsid w:val="006C7789"/>
    <w:rsid w:val="006D034C"/>
    <w:rsid w:val="006D20E7"/>
    <w:rsid w:val="006F0A1C"/>
    <w:rsid w:val="00705EA7"/>
    <w:rsid w:val="0071443C"/>
    <w:rsid w:val="00724ACE"/>
    <w:rsid w:val="00747CC5"/>
    <w:rsid w:val="007677F9"/>
    <w:rsid w:val="00771413"/>
    <w:rsid w:val="007726A3"/>
    <w:rsid w:val="007A3088"/>
    <w:rsid w:val="007A6AEB"/>
    <w:rsid w:val="007B362F"/>
    <w:rsid w:val="007C7D8F"/>
    <w:rsid w:val="007E7BC2"/>
    <w:rsid w:val="00823964"/>
    <w:rsid w:val="00834EBF"/>
    <w:rsid w:val="00844CD4"/>
    <w:rsid w:val="00857644"/>
    <w:rsid w:val="008624F6"/>
    <w:rsid w:val="00891B5E"/>
    <w:rsid w:val="008B37A6"/>
    <w:rsid w:val="008D0536"/>
    <w:rsid w:val="008E3B30"/>
    <w:rsid w:val="008E543A"/>
    <w:rsid w:val="008F6246"/>
    <w:rsid w:val="009063E6"/>
    <w:rsid w:val="00915C0E"/>
    <w:rsid w:val="009258EB"/>
    <w:rsid w:val="0094089A"/>
    <w:rsid w:val="00941D9F"/>
    <w:rsid w:val="00961032"/>
    <w:rsid w:val="009679C4"/>
    <w:rsid w:val="009871D7"/>
    <w:rsid w:val="009A5F00"/>
    <w:rsid w:val="009F3461"/>
    <w:rsid w:val="00A43697"/>
    <w:rsid w:val="00A671B1"/>
    <w:rsid w:val="00A80DF8"/>
    <w:rsid w:val="00A90357"/>
    <w:rsid w:val="00A939C5"/>
    <w:rsid w:val="00B0033B"/>
    <w:rsid w:val="00B06572"/>
    <w:rsid w:val="00B07076"/>
    <w:rsid w:val="00B10222"/>
    <w:rsid w:val="00B164C3"/>
    <w:rsid w:val="00B50DE3"/>
    <w:rsid w:val="00B6133B"/>
    <w:rsid w:val="00B61DD0"/>
    <w:rsid w:val="00B677BF"/>
    <w:rsid w:val="00B858B7"/>
    <w:rsid w:val="00B86160"/>
    <w:rsid w:val="00BA1348"/>
    <w:rsid w:val="00BA4650"/>
    <w:rsid w:val="00BA7D20"/>
    <w:rsid w:val="00BC2A4C"/>
    <w:rsid w:val="00BE2D19"/>
    <w:rsid w:val="00BF252D"/>
    <w:rsid w:val="00C015FF"/>
    <w:rsid w:val="00C1001D"/>
    <w:rsid w:val="00C16F12"/>
    <w:rsid w:val="00C2268B"/>
    <w:rsid w:val="00C305A8"/>
    <w:rsid w:val="00C3392E"/>
    <w:rsid w:val="00C34F1C"/>
    <w:rsid w:val="00C60E08"/>
    <w:rsid w:val="00C61957"/>
    <w:rsid w:val="00C668C0"/>
    <w:rsid w:val="00C77CB2"/>
    <w:rsid w:val="00CB1FFE"/>
    <w:rsid w:val="00CC5431"/>
    <w:rsid w:val="00CD4A00"/>
    <w:rsid w:val="00CE419C"/>
    <w:rsid w:val="00D00A49"/>
    <w:rsid w:val="00D350CE"/>
    <w:rsid w:val="00D543F3"/>
    <w:rsid w:val="00D62917"/>
    <w:rsid w:val="00D67E74"/>
    <w:rsid w:val="00D70C6E"/>
    <w:rsid w:val="00D7226E"/>
    <w:rsid w:val="00D76B86"/>
    <w:rsid w:val="00D86652"/>
    <w:rsid w:val="00D91276"/>
    <w:rsid w:val="00DB53CD"/>
    <w:rsid w:val="00DC145F"/>
    <w:rsid w:val="00DE0E6C"/>
    <w:rsid w:val="00DF2391"/>
    <w:rsid w:val="00E26100"/>
    <w:rsid w:val="00E37618"/>
    <w:rsid w:val="00EA1508"/>
    <w:rsid w:val="00ED05F2"/>
    <w:rsid w:val="00EF2557"/>
    <w:rsid w:val="00F013F6"/>
    <w:rsid w:val="00F03397"/>
    <w:rsid w:val="00F051C6"/>
    <w:rsid w:val="00F0782B"/>
    <w:rsid w:val="00F82F4C"/>
    <w:rsid w:val="00FB530F"/>
    <w:rsid w:val="00FD33EF"/>
    <w:rsid w:val="00FE27A0"/>
    <w:rsid w:val="00FF6F86"/>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1F894"/>
  <w15:chartTrackingRefBased/>
  <w15:docId w15:val="{C00E7D3E-07E9-49BB-AC00-1E326EEA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9D4"/>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3E6"/>
    <w:pPr>
      <w:tabs>
        <w:tab w:val="center" w:pos="4320"/>
        <w:tab w:val="right" w:pos="8640"/>
      </w:tabs>
    </w:pPr>
  </w:style>
  <w:style w:type="character" w:customStyle="1" w:styleId="HeaderChar">
    <w:name w:val="Header Char"/>
    <w:basedOn w:val="DefaultParagraphFont"/>
    <w:link w:val="Header"/>
    <w:uiPriority w:val="99"/>
    <w:rsid w:val="009063E6"/>
  </w:style>
  <w:style w:type="paragraph" w:styleId="Footer">
    <w:name w:val="footer"/>
    <w:basedOn w:val="Normal"/>
    <w:link w:val="FooterChar"/>
    <w:uiPriority w:val="99"/>
    <w:unhideWhenUsed/>
    <w:rsid w:val="009063E6"/>
    <w:pPr>
      <w:tabs>
        <w:tab w:val="center" w:pos="4320"/>
        <w:tab w:val="right" w:pos="8640"/>
      </w:tabs>
    </w:pPr>
  </w:style>
  <w:style w:type="character" w:customStyle="1" w:styleId="FooterChar">
    <w:name w:val="Footer Char"/>
    <w:basedOn w:val="DefaultParagraphFont"/>
    <w:link w:val="Footer"/>
    <w:uiPriority w:val="99"/>
    <w:rsid w:val="009063E6"/>
  </w:style>
  <w:style w:type="paragraph" w:styleId="ListParagraph">
    <w:name w:val="List Paragraph"/>
    <w:basedOn w:val="Normal"/>
    <w:uiPriority w:val="34"/>
    <w:qFormat/>
    <w:rsid w:val="00A90357"/>
    <w:pPr>
      <w:ind w:leftChars="200" w:left="480"/>
    </w:pPr>
  </w:style>
  <w:style w:type="paragraph" w:styleId="FootnoteText">
    <w:name w:val="footnote text"/>
    <w:basedOn w:val="Normal"/>
    <w:link w:val="FootnoteTextChar"/>
    <w:uiPriority w:val="99"/>
    <w:unhideWhenUsed/>
    <w:rsid w:val="005043F0"/>
    <w:pPr>
      <w:snapToGrid w:val="0"/>
    </w:pPr>
    <w:rPr>
      <w:sz w:val="20"/>
      <w:szCs w:val="20"/>
    </w:rPr>
  </w:style>
  <w:style w:type="character" w:customStyle="1" w:styleId="FootnoteTextChar">
    <w:name w:val="Footnote Text Char"/>
    <w:basedOn w:val="DefaultParagraphFont"/>
    <w:link w:val="FootnoteText"/>
    <w:uiPriority w:val="99"/>
    <w:rsid w:val="005043F0"/>
    <w:rPr>
      <w:sz w:val="20"/>
      <w:szCs w:val="20"/>
    </w:rPr>
  </w:style>
  <w:style w:type="character" w:styleId="FootnoteReference">
    <w:name w:val="footnote reference"/>
    <w:basedOn w:val="DefaultParagraphFont"/>
    <w:uiPriority w:val="99"/>
    <w:unhideWhenUsed/>
    <w:rsid w:val="005043F0"/>
    <w:rPr>
      <w:vertAlign w:val="superscript"/>
    </w:rPr>
  </w:style>
  <w:style w:type="paragraph" w:styleId="Revision">
    <w:name w:val="Revision"/>
    <w:hidden/>
    <w:uiPriority w:val="99"/>
    <w:semiHidden/>
    <w:rsid w:val="00564870"/>
  </w:style>
  <w:style w:type="paragraph" w:styleId="BalloonText">
    <w:name w:val="Balloon Text"/>
    <w:basedOn w:val="Normal"/>
    <w:link w:val="BalloonTextChar"/>
    <w:uiPriority w:val="99"/>
    <w:semiHidden/>
    <w:unhideWhenUsed/>
    <w:rsid w:val="00042E09"/>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042E0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5763">
      <w:bodyDiv w:val="1"/>
      <w:marLeft w:val="0"/>
      <w:marRight w:val="0"/>
      <w:marTop w:val="0"/>
      <w:marBottom w:val="0"/>
      <w:divBdr>
        <w:top w:val="none" w:sz="0" w:space="0" w:color="auto"/>
        <w:left w:val="none" w:sz="0" w:space="0" w:color="auto"/>
        <w:bottom w:val="none" w:sz="0" w:space="0" w:color="auto"/>
        <w:right w:val="none" w:sz="0" w:space="0" w:color="auto"/>
      </w:divBdr>
      <w:divsChild>
        <w:div w:id="1320305831">
          <w:marLeft w:val="0"/>
          <w:marRight w:val="0"/>
          <w:marTop w:val="0"/>
          <w:marBottom w:val="0"/>
          <w:divBdr>
            <w:top w:val="none" w:sz="0" w:space="0" w:color="auto"/>
            <w:left w:val="none" w:sz="0" w:space="0" w:color="auto"/>
            <w:bottom w:val="none" w:sz="0" w:space="0" w:color="auto"/>
            <w:right w:val="none" w:sz="0" w:space="0" w:color="auto"/>
          </w:divBdr>
          <w:divsChild>
            <w:div w:id="476067469">
              <w:marLeft w:val="0"/>
              <w:marRight w:val="0"/>
              <w:marTop w:val="0"/>
              <w:marBottom w:val="0"/>
              <w:divBdr>
                <w:top w:val="none" w:sz="0" w:space="0" w:color="auto"/>
                <w:left w:val="none" w:sz="0" w:space="0" w:color="auto"/>
                <w:bottom w:val="none" w:sz="0" w:space="0" w:color="auto"/>
                <w:right w:val="none" w:sz="0" w:space="0" w:color="auto"/>
              </w:divBdr>
            </w:div>
            <w:div w:id="1731153684">
              <w:marLeft w:val="0"/>
              <w:marRight w:val="0"/>
              <w:marTop w:val="0"/>
              <w:marBottom w:val="0"/>
              <w:divBdr>
                <w:top w:val="none" w:sz="0" w:space="0" w:color="auto"/>
                <w:left w:val="none" w:sz="0" w:space="0" w:color="auto"/>
                <w:bottom w:val="none" w:sz="0" w:space="0" w:color="auto"/>
                <w:right w:val="none" w:sz="0" w:space="0" w:color="auto"/>
              </w:divBdr>
            </w:div>
          </w:divsChild>
        </w:div>
        <w:div w:id="1412122809">
          <w:marLeft w:val="0"/>
          <w:marRight w:val="0"/>
          <w:marTop w:val="0"/>
          <w:marBottom w:val="0"/>
          <w:divBdr>
            <w:top w:val="none" w:sz="0" w:space="0" w:color="auto"/>
            <w:left w:val="none" w:sz="0" w:space="0" w:color="auto"/>
            <w:bottom w:val="none" w:sz="0" w:space="0" w:color="auto"/>
            <w:right w:val="none" w:sz="0" w:space="0" w:color="auto"/>
          </w:divBdr>
        </w:div>
        <w:div w:id="217939910">
          <w:marLeft w:val="0"/>
          <w:marRight w:val="0"/>
          <w:marTop w:val="0"/>
          <w:marBottom w:val="225"/>
          <w:divBdr>
            <w:top w:val="none" w:sz="0" w:space="0" w:color="auto"/>
            <w:left w:val="none" w:sz="0" w:space="0" w:color="auto"/>
            <w:bottom w:val="none" w:sz="0" w:space="0" w:color="auto"/>
            <w:right w:val="none" w:sz="0" w:space="0" w:color="auto"/>
          </w:divBdr>
        </w:div>
      </w:divsChild>
    </w:div>
    <w:div w:id="422149130">
      <w:bodyDiv w:val="1"/>
      <w:marLeft w:val="0"/>
      <w:marRight w:val="0"/>
      <w:marTop w:val="0"/>
      <w:marBottom w:val="0"/>
      <w:divBdr>
        <w:top w:val="none" w:sz="0" w:space="0" w:color="auto"/>
        <w:left w:val="none" w:sz="0" w:space="0" w:color="auto"/>
        <w:bottom w:val="none" w:sz="0" w:space="0" w:color="auto"/>
        <w:right w:val="none" w:sz="0" w:space="0" w:color="auto"/>
      </w:divBdr>
      <w:divsChild>
        <w:div w:id="2057504961">
          <w:marLeft w:val="0"/>
          <w:marRight w:val="0"/>
          <w:marTop w:val="0"/>
          <w:marBottom w:val="0"/>
          <w:divBdr>
            <w:top w:val="none" w:sz="0" w:space="0" w:color="auto"/>
            <w:left w:val="none" w:sz="0" w:space="0" w:color="auto"/>
            <w:bottom w:val="none" w:sz="0" w:space="0" w:color="auto"/>
            <w:right w:val="none" w:sz="0" w:space="0" w:color="auto"/>
          </w:divBdr>
          <w:divsChild>
            <w:div w:id="1668090436">
              <w:marLeft w:val="0"/>
              <w:marRight w:val="0"/>
              <w:marTop w:val="0"/>
              <w:marBottom w:val="0"/>
              <w:divBdr>
                <w:top w:val="none" w:sz="0" w:space="0" w:color="auto"/>
                <w:left w:val="none" w:sz="0" w:space="0" w:color="auto"/>
                <w:bottom w:val="none" w:sz="0" w:space="0" w:color="auto"/>
                <w:right w:val="none" w:sz="0" w:space="0" w:color="auto"/>
              </w:divBdr>
            </w:div>
            <w:div w:id="1271160698">
              <w:marLeft w:val="0"/>
              <w:marRight w:val="0"/>
              <w:marTop w:val="0"/>
              <w:marBottom w:val="0"/>
              <w:divBdr>
                <w:top w:val="none" w:sz="0" w:space="0" w:color="auto"/>
                <w:left w:val="none" w:sz="0" w:space="0" w:color="auto"/>
                <w:bottom w:val="none" w:sz="0" w:space="0" w:color="auto"/>
                <w:right w:val="none" w:sz="0" w:space="0" w:color="auto"/>
              </w:divBdr>
            </w:div>
          </w:divsChild>
        </w:div>
        <w:div w:id="1580289989">
          <w:marLeft w:val="0"/>
          <w:marRight w:val="0"/>
          <w:marTop w:val="0"/>
          <w:marBottom w:val="0"/>
          <w:divBdr>
            <w:top w:val="none" w:sz="0" w:space="0" w:color="auto"/>
            <w:left w:val="none" w:sz="0" w:space="0" w:color="auto"/>
            <w:bottom w:val="none" w:sz="0" w:space="0" w:color="auto"/>
            <w:right w:val="none" w:sz="0" w:space="0" w:color="auto"/>
          </w:divBdr>
        </w:div>
        <w:div w:id="1783573331">
          <w:marLeft w:val="0"/>
          <w:marRight w:val="0"/>
          <w:marTop w:val="0"/>
          <w:marBottom w:val="225"/>
          <w:divBdr>
            <w:top w:val="none" w:sz="0" w:space="0" w:color="auto"/>
            <w:left w:val="none" w:sz="0" w:space="0" w:color="auto"/>
            <w:bottom w:val="none" w:sz="0" w:space="0" w:color="auto"/>
            <w:right w:val="none" w:sz="0" w:space="0" w:color="auto"/>
          </w:divBdr>
        </w:div>
      </w:divsChild>
    </w:div>
    <w:div w:id="607082088">
      <w:bodyDiv w:val="1"/>
      <w:marLeft w:val="0"/>
      <w:marRight w:val="0"/>
      <w:marTop w:val="0"/>
      <w:marBottom w:val="0"/>
      <w:divBdr>
        <w:top w:val="none" w:sz="0" w:space="0" w:color="auto"/>
        <w:left w:val="none" w:sz="0" w:space="0" w:color="auto"/>
        <w:bottom w:val="none" w:sz="0" w:space="0" w:color="auto"/>
        <w:right w:val="none" w:sz="0" w:space="0" w:color="auto"/>
      </w:divBdr>
      <w:divsChild>
        <w:div w:id="51542901">
          <w:marLeft w:val="0"/>
          <w:marRight w:val="0"/>
          <w:marTop w:val="0"/>
          <w:marBottom w:val="0"/>
          <w:divBdr>
            <w:top w:val="none" w:sz="0" w:space="0" w:color="auto"/>
            <w:left w:val="none" w:sz="0" w:space="0" w:color="auto"/>
            <w:bottom w:val="none" w:sz="0" w:space="0" w:color="auto"/>
            <w:right w:val="none" w:sz="0" w:space="0" w:color="auto"/>
          </w:divBdr>
          <w:divsChild>
            <w:div w:id="592933495">
              <w:marLeft w:val="0"/>
              <w:marRight w:val="0"/>
              <w:marTop w:val="0"/>
              <w:marBottom w:val="0"/>
              <w:divBdr>
                <w:top w:val="none" w:sz="0" w:space="0" w:color="auto"/>
                <w:left w:val="none" w:sz="0" w:space="0" w:color="auto"/>
                <w:bottom w:val="none" w:sz="0" w:space="0" w:color="auto"/>
                <w:right w:val="none" w:sz="0" w:space="0" w:color="auto"/>
              </w:divBdr>
            </w:div>
            <w:div w:id="1921332231">
              <w:marLeft w:val="0"/>
              <w:marRight w:val="0"/>
              <w:marTop w:val="0"/>
              <w:marBottom w:val="0"/>
              <w:divBdr>
                <w:top w:val="none" w:sz="0" w:space="0" w:color="auto"/>
                <w:left w:val="none" w:sz="0" w:space="0" w:color="auto"/>
                <w:bottom w:val="none" w:sz="0" w:space="0" w:color="auto"/>
                <w:right w:val="none" w:sz="0" w:space="0" w:color="auto"/>
              </w:divBdr>
            </w:div>
          </w:divsChild>
        </w:div>
        <w:div w:id="1517426792">
          <w:marLeft w:val="0"/>
          <w:marRight w:val="0"/>
          <w:marTop w:val="0"/>
          <w:marBottom w:val="0"/>
          <w:divBdr>
            <w:top w:val="none" w:sz="0" w:space="0" w:color="auto"/>
            <w:left w:val="none" w:sz="0" w:space="0" w:color="auto"/>
            <w:bottom w:val="none" w:sz="0" w:space="0" w:color="auto"/>
            <w:right w:val="none" w:sz="0" w:space="0" w:color="auto"/>
          </w:divBdr>
        </w:div>
        <w:div w:id="1768581188">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e107e6f211ead594866b1d1c6ba5dc7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79dee33a9e16c31cbeeca88582d26f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2025-12-05T14:31:23+00:00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F1F8C3-2193-4C5D-BFD3-8A600296D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CA038B-3D91-4129-9321-6F47A81E4724}">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3.xml><?xml version="1.0" encoding="utf-8"?>
<ds:datastoreItem xmlns:ds="http://schemas.openxmlformats.org/officeDocument/2006/customXml" ds:itemID="{578009A4-2A8A-4ED9-81FC-0AC6BDDD6E10}">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25</Pages>
  <Words>7404</Words>
  <Characters>42204</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Civil Service Bureau</dc:creator>
  <cp:keywords/>
  <dc:description/>
  <cp:lastModifiedBy>Christy TH CHAN</cp:lastModifiedBy>
  <cp:revision>4</cp:revision>
  <cp:lastPrinted>2025-07-14T07:29:00Z</cp:lastPrinted>
  <dcterms:created xsi:type="dcterms:W3CDTF">2025-09-11T01:53:00Z</dcterms:created>
  <dcterms:modified xsi:type="dcterms:W3CDTF">2025-12-05T15:04:00Z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20250711162210062</vt:lpwstr>
  </property>
  <property fmtid="{D5CDD505-2E9C-101B-9397-08002B2CF9AE}" pid="3" name="ContentTypeId">
    <vt:lpwstr>0x0101004100868408537B4FA2A9FA4AC7F0070F</vt:lpwstr>
  </property>
  <property fmtid="{D5CDD505-2E9C-101B-9397-08002B2CF9AE}" pid="4" name="MediaServiceImageTags">
    <vt:lpwstr/>
  </property>
</Properties>
</file>