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99CE3" w14:textId="37F32A16" w:rsidR="00286A7E" w:rsidRPr="00EA7C6B" w:rsidRDefault="00286A7E" w:rsidP="00675757">
      <w:pPr>
        <w:bidi w:val="0"/>
        <w:spacing w:before="240" w:after="240" w:line="276" w:lineRule="auto"/>
        <w:jc w:val="center"/>
        <w:rPr>
          <w:rFonts w:cstheme="minorHAnsi"/>
          <w:b/>
          <w:bCs/>
          <w:sz w:val="44"/>
          <w:szCs w:val="44"/>
        </w:rPr>
      </w:pPr>
      <w:bookmarkStart w:id="0" w:name="_Hlk145266399"/>
      <w:r w:rsidRPr="00EA7C6B">
        <w:rPr>
          <w:rFonts w:cstheme="minorHAnsi"/>
          <w:b/>
          <w:bCs/>
          <w:sz w:val="44"/>
          <w:szCs w:val="44"/>
        </w:rPr>
        <w:t xml:space="preserve">I S R A E L   </w:t>
      </w:r>
    </w:p>
    <w:p w14:paraId="58749E9C" w14:textId="1CEA6438" w:rsidR="00286A7E" w:rsidRPr="00EA7C6B" w:rsidRDefault="00286A7E" w:rsidP="00675757">
      <w:pPr>
        <w:bidi w:val="0"/>
        <w:spacing w:before="240" w:after="240" w:line="276" w:lineRule="auto"/>
        <w:jc w:val="center"/>
        <w:rPr>
          <w:rFonts w:cstheme="minorHAnsi"/>
          <w:b/>
          <w:bCs/>
          <w:sz w:val="32"/>
          <w:szCs w:val="32"/>
        </w:rPr>
      </w:pPr>
      <w:r w:rsidRPr="00EA7C6B">
        <w:rPr>
          <w:rFonts w:cstheme="minorHAnsi"/>
          <w:b/>
          <w:bCs/>
          <w:sz w:val="32"/>
          <w:szCs w:val="32"/>
        </w:rPr>
        <w:t xml:space="preserve">Updated Shadow Report information </w:t>
      </w:r>
    </w:p>
    <w:p w14:paraId="0CF5A11D" w14:textId="6FC5C154" w:rsidR="00286A7E" w:rsidRPr="00EA7C6B" w:rsidRDefault="00286A7E" w:rsidP="00675757">
      <w:pPr>
        <w:bidi w:val="0"/>
        <w:spacing w:before="240" w:after="240" w:line="276" w:lineRule="auto"/>
        <w:jc w:val="center"/>
        <w:rPr>
          <w:rFonts w:cstheme="minorHAnsi"/>
          <w:b/>
          <w:bCs/>
          <w:sz w:val="32"/>
          <w:szCs w:val="32"/>
        </w:rPr>
      </w:pPr>
      <w:r w:rsidRPr="00EA7C6B">
        <w:rPr>
          <w:rFonts w:cstheme="minorHAnsi"/>
          <w:b/>
          <w:bCs/>
          <w:sz w:val="32"/>
          <w:szCs w:val="32"/>
        </w:rPr>
        <w:t>by</w:t>
      </w:r>
    </w:p>
    <w:p w14:paraId="4632923A" w14:textId="7E76E2A9" w:rsidR="00286A7E" w:rsidRPr="00EA7C6B" w:rsidRDefault="00286A7E" w:rsidP="00675757">
      <w:pPr>
        <w:bidi w:val="0"/>
        <w:spacing w:before="240" w:after="240" w:line="276" w:lineRule="auto"/>
        <w:jc w:val="center"/>
        <w:rPr>
          <w:rFonts w:cstheme="minorHAnsi"/>
          <w:b/>
          <w:bCs/>
          <w:sz w:val="32"/>
          <w:szCs w:val="32"/>
        </w:rPr>
      </w:pPr>
      <w:r w:rsidRPr="00EA7C6B">
        <w:rPr>
          <w:rFonts w:cstheme="minorHAnsi"/>
          <w:b/>
          <w:bCs/>
          <w:sz w:val="32"/>
          <w:szCs w:val="32"/>
        </w:rPr>
        <w:t>The Ruth and Emanuel Rackman Center</w:t>
      </w:r>
      <w:r w:rsidRPr="00EA7C6B">
        <w:rPr>
          <w:rFonts w:cstheme="minorHAnsi"/>
          <w:b/>
          <w:bCs/>
          <w:sz w:val="32"/>
          <w:szCs w:val="32"/>
        </w:rPr>
        <w:br/>
        <w:t>For the Advancement of the Status of Women</w:t>
      </w:r>
    </w:p>
    <w:p w14:paraId="06BB37C9" w14:textId="62063FF0" w:rsidR="00286A7E" w:rsidRPr="00EA7C6B" w:rsidRDefault="00286A7E" w:rsidP="00675757">
      <w:pPr>
        <w:bidi w:val="0"/>
        <w:spacing w:before="240" w:after="240" w:line="276" w:lineRule="auto"/>
        <w:jc w:val="center"/>
        <w:rPr>
          <w:rFonts w:cstheme="minorHAnsi"/>
          <w:b/>
          <w:bCs/>
          <w:sz w:val="32"/>
          <w:szCs w:val="32"/>
        </w:rPr>
      </w:pPr>
      <w:r w:rsidRPr="00EA7C6B">
        <w:rPr>
          <w:rFonts w:cstheme="minorHAnsi"/>
          <w:b/>
          <w:bCs/>
          <w:sz w:val="32"/>
          <w:szCs w:val="32"/>
        </w:rPr>
        <w:br/>
        <w:t xml:space="preserve">Assessing Israel’s progress in implementing the International Convention on the Elimination of All Forms of Discrimination Against Women (CEDAW), </w:t>
      </w:r>
      <w:r w:rsidR="00766EEF">
        <w:rPr>
          <w:rFonts w:cstheme="minorHAnsi"/>
          <w:b/>
          <w:bCs/>
          <w:sz w:val="32"/>
          <w:szCs w:val="32"/>
        </w:rPr>
        <w:t xml:space="preserve">focusing </w:t>
      </w:r>
      <w:r w:rsidRPr="00EA7C6B">
        <w:rPr>
          <w:rFonts w:cstheme="minorHAnsi"/>
          <w:b/>
          <w:bCs/>
          <w:sz w:val="32"/>
          <w:szCs w:val="32"/>
        </w:rPr>
        <w:t>on Article 16</w:t>
      </w:r>
    </w:p>
    <w:p w14:paraId="00AC78E8" w14:textId="4F44EEA5" w:rsidR="00A22C4D" w:rsidRPr="00EA7C6B" w:rsidRDefault="00286A7E" w:rsidP="00675757">
      <w:pPr>
        <w:bidi w:val="0"/>
        <w:spacing w:before="240" w:after="240" w:line="276" w:lineRule="auto"/>
        <w:jc w:val="center"/>
        <w:rPr>
          <w:rFonts w:cstheme="minorHAnsi"/>
          <w:b/>
          <w:bCs/>
          <w:sz w:val="32"/>
          <w:szCs w:val="32"/>
        </w:rPr>
      </w:pPr>
      <w:r w:rsidRPr="00EA7C6B">
        <w:rPr>
          <w:rFonts w:cstheme="minorHAnsi"/>
          <w:b/>
          <w:bCs/>
          <w:sz w:val="32"/>
          <w:szCs w:val="32"/>
        </w:rPr>
        <w:br/>
      </w:r>
    </w:p>
    <w:p w14:paraId="5C64A9E0" w14:textId="77777777" w:rsidR="003E2BC7" w:rsidRDefault="00A22C4D" w:rsidP="003E2BC7">
      <w:pPr>
        <w:bidi w:val="0"/>
        <w:spacing w:before="240" w:after="240" w:line="276" w:lineRule="auto"/>
        <w:jc w:val="center"/>
        <w:rPr>
          <w:rFonts w:cstheme="minorHAnsi"/>
          <w:b/>
          <w:bCs/>
          <w:sz w:val="32"/>
          <w:szCs w:val="32"/>
        </w:rPr>
      </w:pPr>
      <w:r w:rsidRPr="00EA7C6B">
        <w:rPr>
          <w:rFonts w:cstheme="minorHAnsi"/>
          <w:b/>
          <w:bCs/>
          <w:sz w:val="32"/>
          <w:szCs w:val="32"/>
        </w:rPr>
        <w:t xml:space="preserve">For the CEDAW Pre-sessional Working Group (30 October-3 </w:t>
      </w:r>
      <w:r w:rsidR="00655F1C" w:rsidRPr="00EA7C6B">
        <w:rPr>
          <w:rFonts w:cstheme="minorHAnsi"/>
          <w:b/>
          <w:bCs/>
          <w:sz w:val="32"/>
          <w:szCs w:val="32"/>
        </w:rPr>
        <w:t>November</w:t>
      </w:r>
      <w:r w:rsidRPr="00EA7C6B">
        <w:rPr>
          <w:rFonts w:cstheme="minorHAnsi"/>
          <w:b/>
          <w:bCs/>
          <w:sz w:val="32"/>
          <w:szCs w:val="32"/>
        </w:rPr>
        <w:t xml:space="preserve"> 2023)</w:t>
      </w:r>
      <w:r w:rsidRPr="00EA7C6B">
        <w:rPr>
          <w:rFonts w:cstheme="minorHAnsi"/>
          <w:b/>
          <w:bCs/>
          <w:sz w:val="32"/>
          <w:szCs w:val="32"/>
          <w:rtl/>
        </w:rPr>
        <w:t xml:space="preserve"> </w:t>
      </w:r>
      <w:r w:rsidRPr="00EA7C6B">
        <w:rPr>
          <w:rFonts w:cstheme="minorHAnsi"/>
          <w:b/>
          <w:bCs/>
          <w:sz w:val="32"/>
          <w:szCs w:val="32"/>
        </w:rPr>
        <w:t xml:space="preserve">preparing </w:t>
      </w:r>
      <w:r w:rsidR="00766EEF">
        <w:rPr>
          <w:rFonts w:cstheme="minorHAnsi"/>
          <w:b/>
          <w:bCs/>
          <w:sz w:val="32"/>
          <w:szCs w:val="32"/>
        </w:rPr>
        <w:t>L</w:t>
      </w:r>
      <w:r w:rsidRPr="00EA7C6B">
        <w:rPr>
          <w:rFonts w:cstheme="minorHAnsi"/>
          <w:b/>
          <w:bCs/>
          <w:sz w:val="32"/>
          <w:szCs w:val="32"/>
        </w:rPr>
        <w:t xml:space="preserve">ist of Issues </w:t>
      </w:r>
      <w:r w:rsidR="003E2BC7">
        <w:rPr>
          <w:rFonts w:cstheme="minorHAnsi"/>
          <w:b/>
          <w:bCs/>
          <w:sz w:val="32"/>
          <w:szCs w:val="32"/>
        </w:rPr>
        <w:t>for</w:t>
      </w:r>
      <w:r w:rsidRPr="00EA7C6B">
        <w:rPr>
          <w:rFonts w:cstheme="minorHAnsi"/>
          <w:b/>
          <w:bCs/>
          <w:sz w:val="32"/>
          <w:szCs w:val="32"/>
        </w:rPr>
        <w:t xml:space="preserve"> reporting </w:t>
      </w:r>
      <w:r w:rsidR="003E2BC7">
        <w:rPr>
          <w:rFonts w:cstheme="minorHAnsi"/>
          <w:b/>
          <w:bCs/>
          <w:sz w:val="32"/>
          <w:szCs w:val="32"/>
        </w:rPr>
        <w:t>to</w:t>
      </w:r>
      <w:r w:rsidRPr="00EA7C6B">
        <w:rPr>
          <w:rFonts w:cstheme="minorHAnsi"/>
          <w:b/>
          <w:bCs/>
          <w:sz w:val="32"/>
          <w:szCs w:val="32"/>
        </w:rPr>
        <w:t xml:space="preserve"> the </w:t>
      </w:r>
      <w:r w:rsidR="002079A8" w:rsidRPr="00EA7C6B">
        <w:rPr>
          <w:rFonts w:cstheme="minorHAnsi"/>
          <w:b/>
          <w:bCs/>
          <w:sz w:val="32"/>
          <w:szCs w:val="32"/>
        </w:rPr>
        <w:t>88</w:t>
      </w:r>
      <w:r w:rsidRPr="00EA7C6B">
        <w:rPr>
          <w:rFonts w:cstheme="minorHAnsi"/>
          <w:b/>
          <w:bCs/>
          <w:sz w:val="32"/>
          <w:szCs w:val="32"/>
          <w:vertAlign w:val="superscript"/>
        </w:rPr>
        <w:t>th</w:t>
      </w:r>
      <w:r w:rsidRPr="00EA7C6B">
        <w:rPr>
          <w:rFonts w:cstheme="minorHAnsi"/>
          <w:b/>
          <w:bCs/>
          <w:sz w:val="32"/>
          <w:szCs w:val="32"/>
        </w:rPr>
        <w:t xml:space="preserve"> </w:t>
      </w:r>
      <w:r w:rsidR="002079A8" w:rsidRPr="00EA7C6B">
        <w:rPr>
          <w:rFonts w:cstheme="minorHAnsi"/>
          <w:b/>
          <w:bCs/>
          <w:sz w:val="32"/>
          <w:szCs w:val="32"/>
        </w:rPr>
        <w:t>PSWG</w:t>
      </w:r>
      <w:r w:rsidRPr="00EA7C6B">
        <w:rPr>
          <w:rFonts w:cstheme="minorHAnsi"/>
          <w:b/>
          <w:bCs/>
          <w:sz w:val="32"/>
          <w:szCs w:val="32"/>
        </w:rPr>
        <w:br/>
      </w:r>
      <w:r w:rsidR="00286A7E" w:rsidRPr="00EA7C6B">
        <w:rPr>
          <w:rFonts w:cstheme="minorHAnsi"/>
          <w:b/>
          <w:bCs/>
          <w:sz w:val="32"/>
          <w:szCs w:val="32"/>
        </w:rPr>
        <w:br/>
      </w:r>
    </w:p>
    <w:p w14:paraId="5757C999" w14:textId="510C3546" w:rsidR="00286A7E" w:rsidRPr="00EA7C6B" w:rsidRDefault="00655F1C" w:rsidP="003E2BC7">
      <w:pPr>
        <w:bidi w:val="0"/>
        <w:spacing w:before="240" w:after="240" w:line="276" w:lineRule="auto"/>
        <w:jc w:val="center"/>
        <w:rPr>
          <w:rFonts w:cstheme="minorHAnsi"/>
          <w:b/>
          <w:bCs/>
          <w:sz w:val="32"/>
          <w:szCs w:val="32"/>
        </w:rPr>
      </w:pPr>
      <w:r w:rsidRPr="00EA7C6B">
        <w:rPr>
          <w:rFonts w:cstheme="minorHAnsi"/>
          <w:b/>
          <w:bCs/>
          <w:sz w:val="32"/>
          <w:szCs w:val="32"/>
        </w:rPr>
        <w:t>September</w:t>
      </w:r>
      <w:r w:rsidR="00A22C4D" w:rsidRPr="00EA7C6B">
        <w:rPr>
          <w:rFonts w:cstheme="minorHAnsi"/>
          <w:b/>
          <w:bCs/>
          <w:sz w:val="32"/>
          <w:szCs w:val="32"/>
        </w:rPr>
        <w:t xml:space="preserve"> 2023</w:t>
      </w:r>
    </w:p>
    <w:p w14:paraId="7466C7A2" w14:textId="209F95D0" w:rsidR="00A50E40" w:rsidRPr="00EA7C6B" w:rsidRDefault="00A50E40" w:rsidP="005A19EF">
      <w:pPr>
        <w:bidi w:val="0"/>
        <w:spacing w:after="0" w:line="240" w:lineRule="auto"/>
        <w:jc w:val="center"/>
        <w:rPr>
          <w:rFonts w:cstheme="minorHAnsi"/>
          <w:b/>
          <w:bCs/>
          <w:sz w:val="32"/>
          <w:szCs w:val="32"/>
        </w:rPr>
      </w:pPr>
    </w:p>
    <w:p w14:paraId="26057535" w14:textId="77777777" w:rsidR="00A50E40" w:rsidRPr="00EA7C6B" w:rsidRDefault="00A50E40" w:rsidP="00A50E40">
      <w:pPr>
        <w:bidi w:val="0"/>
        <w:spacing w:before="240" w:after="240" w:line="276" w:lineRule="auto"/>
        <w:jc w:val="center"/>
        <w:rPr>
          <w:rFonts w:cstheme="minorHAnsi"/>
          <w:b/>
          <w:bCs/>
          <w:sz w:val="32"/>
          <w:szCs w:val="32"/>
        </w:rPr>
      </w:pPr>
    </w:p>
    <w:p w14:paraId="3A6E46B3" w14:textId="77777777" w:rsidR="00A50E40" w:rsidRPr="00EA7C6B" w:rsidRDefault="00A50E40" w:rsidP="00A50E40">
      <w:pPr>
        <w:bidi w:val="0"/>
        <w:spacing w:before="240" w:after="240" w:line="276" w:lineRule="auto"/>
        <w:jc w:val="center"/>
        <w:rPr>
          <w:rFonts w:cstheme="minorHAnsi"/>
          <w:b/>
          <w:bCs/>
          <w:sz w:val="32"/>
          <w:szCs w:val="32"/>
        </w:rPr>
      </w:pPr>
    </w:p>
    <w:p w14:paraId="43290B45" w14:textId="15B5A939" w:rsidR="00661C84" w:rsidRPr="00EA7C6B" w:rsidRDefault="00661C84" w:rsidP="00675757">
      <w:pPr>
        <w:bidi w:val="0"/>
        <w:spacing w:before="240" w:after="240" w:line="276" w:lineRule="auto"/>
        <w:jc w:val="center"/>
        <w:rPr>
          <w:rFonts w:cstheme="minorHAnsi"/>
          <w:i/>
          <w:iCs/>
        </w:rPr>
      </w:pPr>
      <w:r w:rsidRPr="00EA7C6B">
        <w:rPr>
          <w:rFonts w:cstheme="minorHAnsi"/>
          <w:i/>
          <w:iCs/>
        </w:rPr>
        <w:br w:type="page"/>
      </w:r>
    </w:p>
    <w:p w14:paraId="4294A6CF" w14:textId="23C55715" w:rsidR="00821D35" w:rsidRPr="00EA7C6B" w:rsidRDefault="00012467" w:rsidP="00A22C4D">
      <w:pPr>
        <w:bidi w:val="0"/>
        <w:jc w:val="both"/>
        <w:rPr>
          <w:rFonts w:cstheme="minorHAnsi"/>
          <w:b/>
          <w:bCs/>
          <w:sz w:val="28"/>
          <w:szCs w:val="28"/>
          <w:u w:val="single"/>
        </w:rPr>
      </w:pPr>
      <w:r w:rsidRPr="00EA7C6B">
        <w:rPr>
          <w:rFonts w:cstheme="minorHAnsi"/>
          <w:b/>
          <w:bCs/>
          <w:sz w:val="28"/>
          <w:szCs w:val="28"/>
          <w:u w:val="single"/>
        </w:rPr>
        <w:lastRenderedPageBreak/>
        <w:t>Background</w:t>
      </w:r>
    </w:p>
    <w:p w14:paraId="081A453D" w14:textId="5459405B" w:rsidR="00A22C4D" w:rsidRPr="00EA7C6B" w:rsidRDefault="00A22C4D" w:rsidP="00821D35">
      <w:pPr>
        <w:bidi w:val="0"/>
        <w:jc w:val="both"/>
        <w:rPr>
          <w:rFonts w:cstheme="minorHAnsi"/>
          <w:sz w:val="24"/>
          <w:szCs w:val="24"/>
        </w:rPr>
      </w:pPr>
      <w:r w:rsidRPr="00EA7C6B">
        <w:rPr>
          <w:rFonts w:cstheme="minorHAnsi"/>
          <w:sz w:val="24"/>
          <w:szCs w:val="24"/>
        </w:rPr>
        <w:t>The Rackman Center for the Advancement of the Status of Women was founded in 20</w:t>
      </w:r>
      <w:r w:rsidR="00012467" w:rsidRPr="00EA7C6B">
        <w:rPr>
          <w:rFonts w:cstheme="minorHAnsi"/>
          <w:sz w:val="24"/>
          <w:szCs w:val="24"/>
        </w:rPr>
        <w:t>0</w:t>
      </w:r>
      <w:r w:rsidRPr="00EA7C6B">
        <w:rPr>
          <w:rFonts w:cstheme="minorHAnsi"/>
          <w:sz w:val="24"/>
          <w:szCs w:val="24"/>
        </w:rPr>
        <w:t xml:space="preserve">1 to promote the status of women in family law and to end gender discrimination and inequality in Israeli society. The Center is a legal-social institution that </w:t>
      </w:r>
      <w:r w:rsidR="003C115E" w:rsidRPr="00EA7C6B">
        <w:rPr>
          <w:rFonts w:cstheme="minorHAnsi"/>
          <w:sz w:val="24"/>
          <w:szCs w:val="24"/>
        </w:rPr>
        <w:t xml:space="preserve">is </w:t>
      </w:r>
      <w:r w:rsidRPr="00EA7C6B">
        <w:rPr>
          <w:rFonts w:cstheme="minorHAnsi"/>
          <w:sz w:val="24"/>
          <w:szCs w:val="24"/>
        </w:rPr>
        <w:t xml:space="preserve">committed to the principles ​​of Israel as a Jewish and democratic state. Situated in the Faculty of Law at Bar-Ilan University, the Rackman Center </w:t>
      </w:r>
      <w:r w:rsidR="003C7654">
        <w:rPr>
          <w:rFonts w:cstheme="minorHAnsi"/>
          <w:sz w:val="24"/>
          <w:szCs w:val="24"/>
        </w:rPr>
        <w:t>is central to</w:t>
      </w:r>
      <w:r w:rsidRPr="00EA7C6B">
        <w:rPr>
          <w:rFonts w:cstheme="minorHAnsi"/>
          <w:sz w:val="24"/>
          <w:szCs w:val="24"/>
        </w:rPr>
        <w:t xml:space="preserve"> legal and social activity in </w:t>
      </w:r>
      <w:r w:rsidR="00E4119C" w:rsidRPr="00EA7C6B">
        <w:rPr>
          <w:rFonts w:cstheme="minorHAnsi"/>
          <w:sz w:val="24"/>
          <w:szCs w:val="24"/>
        </w:rPr>
        <w:t>family law</w:t>
      </w:r>
      <w:r w:rsidRPr="00EA7C6B">
        <w:rPr>
          <w:rFonts w:cstheme="minorHAnsi"/>
          <w:sz w:val="24"/>
          <w:szCs w:val="24"/>
        </w:rPr>
        <w:t xml:space="preserve">. </w:t>
      </w:r>
      <w:r w:rsidR="00E4119C" w:rsidRPr="00EA7C6B">
        <w:rPr>
          <w:rFonts w:cstheme="minorHAnsi"/>
          <w:sz w:val="24"/>
          <w:szCs w:val="24"/>
        </w:rPr>
        <w:t xml:space="preserve">The Center offers a unique combination of research and political activism, civil and Jewish law and </w:t>
      </w:r>
      <w:r w:rsidR="00AB0DD3" w:rsidRPr="00EA7C6B">
        <w:rPr>
          <w:rFonts w:cstheme="minorHAnsi"/>
          <w:sz w:val="24"/>
          <w:szCs w:val="24"/>
        </w:rPr>
        <w:t xml:space="preserve">direct and indirect </w:t>
      </w:r>
      <w:r w:rsidR="00E4119C" w:rsidRPr="00EA7C6B">
        <w:rPr>
          <w:rFonts w:cstheme="minorHAnsi"/>
          <w:sz w:val="24"/>
          <w:szCs w:val="24"/>
        </w:rPr>
        <w:t xml:space="preserve">legal support for women. </w:t>
      </w:r>
    </w:p>
    <w:p w14:paraId="33AD47EA" w14:textId="4E61097D" w:rsidR="00E4119C" w:rsidRPr="003C7654" w:rsidRDefault="00365890" w:rsidP="00A22C4D">
      <w:pPr>
        <w:bidi w:val="0"/>
        <w:jc w:val="both"/>
        <w:rPr>
          <w:rFonts w:cstheme="minorHAnsi"/>
          <w:b/>
          <w:bCs/>
          <w:sz w:val="24"/>
          <w:szCs w:val="24"/>
        </w:rPr>
      </w:pPr>
      <w:r w:rsidRPr="003C7654">
        <w:rPr>
          <w:rFonts w:cstheme="minorHAnsi"/>
          <w:b/>
          <w:bCs/>
          <w:sz w:val="24"/>
          <w:szCs w:val="24"/>
        </w:rPr>
        <w:t>This is the Rackman Center</w:t>
      </w:r>
      <w:r w:rsidR="003E2BC7">
        <w:rPr>
          <w:rFonts w:cstheme="minorHAnsi"/>
          <w:b/>
          <w:bCs/>
          <w:sz w:val="24"/>
          <w:szCs w:val="24"/>
        </w:rPr>
        <w:t xml:space="preserve">’s third report </w:t>
      </w:r>
      <w:r w:rsidR="00E4119C" w:rsidRPr="003C7654">
        <w:rPr>
          <w:rFonts w:cstheme="minorHAnsi"/>
          <w:b/>
          <w:bCs/>
          <w:sz w:val="24"/>
          <w:szCs w:val="24"/>
        </w:rPr>
        <w:t>submi</w:t>
      </w:r>
      <w:r w:rsidR="003E2BC7">
        <w:rPr>
          <w:rFonts w:cstheme="minorHAnsi"/>
          <w:b/>
          <w:bCs/>
          <w:sz w:val="24"/>
          <w:szCs w:val="24"/>
        </w:rPr>
        <w:t>ssion</w:t>
      </w:r>
      <w:r w:rsidR="00E4119C" w:rsidRPr="003C7654">
        <w:rPr>
          <w:rFonts w:cstheme="minorHAnsi"/>
          <w:b/>
          <w:bCs/>
          <w:sz w:val="24"/>
          <w:szCs w:val="24"/>
        </w:rPr>
        <w:t xml:space="preserve"> </w:t>
      </w:r>
      <w:r w:rsidRPr="003C7654">
        <w:rPr>
          <w:rFonts w:cstheme="minorHAnsi"/>
          <w:b/>
          <w:bCs/>
          <w:sz w:val="24"/>
          <w:szCs w:val="24"/>
        </w:rPr>
        <w:t>to CEDAW. Due to word limitation</w:t>
      </w:r>
      <w:r w:rsidR="003E2BC7">
        <w:rPr>
          <w:rFonts w:cstheme="minorHAnsi"/>
          <w:b/>
          <w:bCs/>
          <w:sz w:val="24"/>
          <w:szCs w:val="24"/>
        </w:rPr>
        <w:t>s</w:t>
      </w:r>
      <w:r w:rsidRPr="003C7654">
        <w:rPr>
          <w:rFonts w:cstheme="minorHAnsi"/>
          <w:b/>
          <w:bCs/>
          <w:sz w:val="24"/>
          <w:szCs w:val="24"/>
        </w:rPr>
        <w:t>, we advise consult</w:t>
      </w:r>
      <w:r w:rsidR="003E2BC7">
        <w:rPr>
          <w:rFonts w:cstheme="minorHAnsi"/>
          <w:b/>
          <w:bCs/>
          <w:sz w:val="24"/>
          <w:szCs w:val="24"/>
        </w:rPr>
        <w:t>ing</w:t>
      </w:r>
      <w:r w:rsidRPr="003C7654">
        <w:rPr>
          <w:rFonts w:cstheme="minorHAnsi"/>
          <w:b/>
          <w:bCs/>
          <w:sz w:val="24"/>
          <w:szCs w:val="24"/>
        </w:rPr>
        <w:t xml:space="preserve"> previous reports </w:t>
      </w:r>
      <w:r w:rsidR="003E2BC7">
        <w:rPr>
          <w:rFonts w:cstheme="minorHAnsi"/>
          <w:b/>
          <w:bCs/>
          <w:sz w:val="24"/>
          <w:szCs w:val="24"/>
        </w:rPr>
        <w:t>for a complete picture</w:t>
      </w:r>
      <w:r w:rsidRPr="003C7654">
        <w:rPr>
          <w:rFonts w:cstheme="minorHAnsi"/>
          <w:b/>
          <w:bCs/>
          <w:sz w:val="24"/>
          <w:szCs w:val="24"/>
        </w:rPr>
        <w:t xml:space="preserve"> of issues raise</w:t>
      </w:r>
      <w:r w:rsidR="00E240DF" w:rsidRPr="003C7654">
        <w:rPr>
          <w:rFonts w:cstheme="minorHAnsi"/>
          <w:b/>
          <w:bCs/>
          <w:sz w:val="24"/>
          <w:szCs w:val="24"/>
        </w:rPr>
        <w:t>d</w:t>
      </w:r>
      <w:r w:rsidRPr="003C7654">
        <w:rPr>
          <w:rFonts w:cstheme="minorHAnsi"/>
          <w:b/>
          <w:bCs/>
          <w:sz w:val="24"/>
          <w:szCs w:val="24"/>
        </w:rPr>
        <w:t xml:space="preserve"> here</w:t>
      </w:r>
      <w:r w:rsidR="00E4119C" w:rsidRPr="003C7654">
        <w:rPr>
          <w:rFonts w:cstheme="minorHAnsi"/>
          <w:b/>
          <w:bCs/>
          <w:sz w:val="24"/>
          <w:szCs w:val="24"/>
        </w:rPr>
        <w:t>in</w:t>
      </w:r>
      <w:r w:rsidRPr="003C7654">
        <w:rPr>
          <w:rFonts w:cstheme="minorHAnsi"/>
          <w:b/>
          <w:bCs/>
          <w:sz w:val="24"/>
          <w:szCs w:val="24"/>
        </w:rPr>
        <w:t>.</w:t>
      </w:r>
      <w:r w:rsidRPr="003C7654">
        <w:rPr>
          <w:rStyle w:val="FootnoteReference"/>
          <w:rFonts w:cstheme="minorHAnsi"/>
          <w:b/>
          <w:bCs/>
          <w:sz w:val="24"/>
          <w:szCs w:val="24"/>
        </w:rPr>
        <w:footnoteReference w:id="1"/>
      </w:r>
      <w:r w:rsidR="00E240DF" w:rsidRPr="003C7654">
        <w:rPr>
          <w:rFonts w:cstheme="minorHAnsi"/>
          <w:b/>
          <w:bCs/>
          <w:sz w:val="24"/>
          <w:szCs w:val="24"/>
        </w:rPr>
        <w:t xml:space="preserve"> </w:t>
      </w:r>
    </w:p>
    <w:p w14:paraId="2C7D09F8" w14:textId="77777777" w:rsidR="003E2BC7" w:rsidRDefault="00E240DF" w:rsidP="00E4119C">
      <w:pPr>
        <w:bidi w:val="0"/>
        <w:jc w:val="both"/>
        <w:rPr>
          <w:rFonts w:cstheme="minorHAnsi"/>
          <w:sz w:val="24"/>
          <w:szCs w:val="24"/>
        </w:rPr>
      </w:pPr>
      <w:r w:rsidRPr="00EA7C6B">
        <w:rPr>
          <w:rFonts w:cstheme="minorHAnsi"/>
          <w:sz w:val="24"/>
          <w:szCs w:val="24"/>
        </w:rPr>
        <w:t xml:space="preserve">This </w:t>
      </w:r>
      <w:r w:rsidR="00E4119C" w:rsidRPr="00EA7C6B">
        <w:rPr>
          <w:rFonts w:cstheme="minorHAnsi"/>
          <w:sz w:val="24"/>
          <w:szCs w:val="24"/>
        </w:rPr>
        <w:t xml:space="preserve">report is </w:t>
      </w:r>
      <w:r w:rsidR="00AB0DD3" w:rsidRPr="00EA7C6B">
        <w:rPr>
          <w:rFonts w:cstheme="minorHAnsi"/>
          <w:sz w:val="24"/>
          <w:szCs w:val="24"/>
        </w:rPr>
        <w:t>constructed</w:t>
      </w:r>
      <w:r w:rsidR="00E4119C" w:rsidRPr="00EA7C6B">
        <w:rPr>
          <w:rFonts w:cstheme="minorHAnsi"/>
          <w:sz w:val="24"/>
          <w:szCs w:val="24"/>
        </w:rPr>
        <w:t xml:space="preserve"> differently than previous reports</w:t>
      </w:r>
      <w:r w:rsidR="00AB0DD3" w:rsidRPr="00EA7C6B">
        <w:rPr>
          <w:rFonts w:cstheme="minorHAnsi"/>
          <w:sz w:val="24"/>
          <w:szCs w:val="24"/>
        </w:rPr>
        <w:t>. Emphasis is placed on</w:t>
      </w:r>
      <w:r w:rsidR="00851AE1" w:rsidRPr="00EA7C6B">
        <w:rPr>
          <w:rFonts w:cstheme="minorHAnsi"/>
          <w:sz w:val="24"/>
          <w:szCs w:val="24"/>
        </w:rPr>
        <w:t xml:space="preserve"> the plans and actions of</w:t>
      </w:r>
      <w:r w:rsidR="00AB0DD3" w:rsidRPr="00EA7C6B">
        <w:rPr>
          <w:rFonts w:cstheme="minorHAnsi"/>
          <w:sz w:val="24"/>
          <w:szCs w:val="24"/>
        </w:rPr>
        <w:t xml:space="preserve"> </w:t>
      </w:r>
      <w:r w:rsidR="00E4119C" w:rsidRPr="00EA7C6B">
        <w:rPr>
          <w:rFonts w:cstheme="minorHAnsi"/>
          <w:sz w:val="24"/>
          <w:szCs w:val="24"/>
        </w:rPr>
        <w:t xml:space="preserve">Israel's new, ultra-conservative </w:t>
      </w:r>
      <w:r w:rsidRPr="00EA7C6B">
        <w:rPr>
          <w:rFonts w:cstheme="minorHAnsi"/>
          <w:sz w:val="24"/>
          <w:szCs w:val="24"/>
        </w:rPr>
        <w:t>government</w:t>
      </w:r>
      <w:r w:rsidR="00AB0DD3" w:rsidRPr="00EA7C6B">
        <w:rPr>
          <w:rFonts w:cstheme="minorHAnsi"/>
          <w:sz w:val="24"/>
          <w:szCs w:val="24"/>
        </w:rPr>
        <w:t xml:space="preserve"> </w:t>
      </w:r>
      <w:r w:rsidR="003E2BC7">
        <w:rPr>
          <w:rFonts w:cstheme="minorHAnsi"/>
          <w:sz w:val="24"/>
          <w:szCs w:val="24"/>
        </w:rPr>
        <w:t>that</w:t>
      </w:r>
      <w:r w:rsidR="00AB0DD3" w:rsidRPr="00EA7C6B">
        <w:rPr>
          <w:rFonts w:cstheme="minorHAnsi"/>
          <w:sz w:val="24"/>
          <w:szCs w:val="24"/>
        </w:rPr>
        <w:t xml:space="preserve"> poses serious, immediate threats to women</w:t>
      </w:r>
      <w:r w:rsidRPr="00EA7C6B">
        <w:rPr>
          <w:rFonts w:cstheme="minorHAnsi"/>
          <w:sz w:val="24"/>
          <w:szCs w:val="24"/>
        </w:rPr>
        <w:t xml:space="preserve">. </w:t>
      </w:r>
      <w:r w:rsidR="00E4119C" w:rsidRPr="00EA7C6B">
        <w:rPr>
          <w:rFonts w:cstheme="minorHAnsi"/>
          <w:sz w:val="24"/>
          <w:szCs w:val="24"/>
        </w:rPr>
        <w:t xml:space="preserve">The report opens </w:t>
      </w:r>
      <w:r w:rsidR="00210174" w:rsidRPr="00EA7C6B">
        <w:rPr>
          <w:rFonts w:cstheme="minorHAnsi"/>
          <w:sz w:val="24"/>
          <w:szCs w:val="24"/>
        </w:rPr>
        <w:t xml:space="preserve">by </w:t>
      </w:r>
      <w:r w:rsidRPr="00EA7C6B">
        <w:rPr>
          <w:rFonts w:cstheme="minorHAnsi"/>
          <w:sz w:val="24"/>
          <w:szCs w:val="24"/>
        </w:rPr>
        <w:t xml:space="preserve">addressing </w:t>
      </w:r>
      <w:r w:rsidR="00AB0DD3" w:rsidRPr="00EA7C6B">
        <w:rPr>
          <w:rFonts w:cstheme="minorHAnsi"/>
          <w:sz w:val="24"/>
          <w:szCs w:val="24"/>
        </w:rPr>
        <w:t xml:space="preserve">recent </w:t>
      </w:r>
      <w:r w:rsidRPr="00EA7C6B">
        <w:rPr>
          <w:rFonts w:cstheme="minorHAnsi"/>
          <w:sz w:val="24"/>
          <w:szCs w:val="24"/>
        </w:rPr>
        <w:t xml:space="preserve">changes as well as threatening processes that are likely to occur </w:t>
      </w:r>
      <w:r w:rsidR="003E2BC7">
        <w:rPr>
          <w:rFonts w:cstheme="minorHAnsi"/>
          <w:sz w:val="24"/>
          <w:szCs w:val="24"/>
        </w:rPr>
        <w:t>soon</w:t>
      </w:r>
      <w:r w:rsidRPr="00EA7C6B">
        <w:rPr>
          <w:rFonts w:cstheme="minorHAnsi"/>
          <w:sz w:val="24"/>
          <w:szCs w:val="24"/>
        </w:rPr>
        <w:t xml:space="preserve">. </w:t>
      </w:r>
    </w:p>
    <w:p w14:paraId="652266BE" w14:textId="4AEE3D1F" w:rsidR="00365890" w:rsidRDefault="003E2BC7" w:rsidP="003E2BC7">
      <w:pPr>
        <w:bidi w:val="0"/>
        <w:jc w:val="both"/>
        <w:rPr>
          <w:rFonts w:cstheme="minorHAnsi"/>
          <w:sz w:val="24"/>
          <w:szCs w:val="24"/>
        </w:rPr>
      </w:pPr>
      <w:r>
        <w:rPr>
          <w:rFonts w:cstheme="minorHAnsi"/>
          <w:sz w:val="24"/>
          <w:szCs w:val="24"/>
        </w:rPr>
        <w:t xml:space="preserve">As experts in family law, this report focuses on Article 16 </w:t>
      </w:r>
      <w:r w:rsidR="00E240DF" w:rsidRPr="00EA7C6B">
        <w:rPr>
          <w:rFonts w:cstheme="minorHAnsi"/>
          <w:sz w:val="24"/>
          <w:szCs w:val="24"/>
        </w:rPr>
        <w:t>on equality in marriage and family life</w:t>
      </w:r>
      <w:r>
        <w:rPr>
          <w:rFonts w:cstheme="minorHAnsi"/>
          <w:sz w:val="24"/>
          <w:szCs w:val="24"/>
        </w:rPr>
        <w:t>. In addition, this report addresses</w:t>
      </w:r>
      <w:r w:rsidR="00E240DF" w:rsidRPr="00EA7C6B">
        <w:rPr>
          <w:rFonts w:cstheme="minorHAnsi"/>
          <w:sz w:val="24"/>
          <w:szCs w:val="24"/>
        </w:rPr>
        <w:t xml:space="preserve"> domestic violence</w:t>
      </w:r>
      <w:r w:rsidR="00736A5B" w:rsidRPr="00EA7C6B">
        <w:rPr>
          <w:rFonts w:cstheme="minorHAnsi"/>
          <w:sz w:val="24"/>
          <w:szCs w:val="24"/>
        </w:rPr>
        <w:t>. In this context</w:t>
      </w:r>
      <w:r w:rsidR="00210174" w:rsidRPr="00EA7C6B">
        <w:rPr>
          <w:rFonts w:cstheme="minorHAnsi"/>
          <w:sz w:val="24"/>
          <w:szCs w:val="24"/>
        </w:rPr>
        <w:t>,</w:t>
      </w:r>
      <w:r w:rsidR="00736A5B" w:rsidRPr="00EA7C6B">
        <w:rPr>
          <w:rFonts w:cstheme="minorHAnsi"/>
          <w:sz w:val="24"/>
          <w:szCs w:val="24"/>
        </w:rPr>
        <w:t xml:space="preserve"> </w:t>
      </w:r>
      <w:r w:rsidR="003C7654">
        <w:rPr>
          <w:rFonts w:cstheme="minorHAnsi"/>
          <w:sz w:val="24"/>
          <w:szCs w:val="24"/>
        </w:rPr>
        <w:t>it is relevant to note</w:t>
      </w:r>
      <w:r w:rsidR="00AB0DD3" w:rsidRPr="00EA7C6B">
        <w:rPr>
          <w:rFonts w:cstheme="minorHAnsi"/>
          <w:sz w:val="24"/>
          <w:szCs w:val="24"/>
        </w:rPr>
        <w:t xml:space="preserve"> </w:t>
      </w:r>
      <w:r w:rsidR="00736A5B" w:rsidRPr="00EA7C6B">
        <w:rPr>
          <w:rFonts w:cstheme="minorHAnsi"/>
          <w:sz w:val="24"/>
          <w:szCs w:val="24"/>
        </w:rPr>
        <w:t xml:space="preserve">the </w:t>
      </w:r>
      <w:r>
        <w:rPr>
          <w:rFonts w:cstheme="minorHAnsi"/>
          <w:sz w:val="24"/>
          <w:szCs w:val="24"/>
        </w:rPr>
        <w:t xml:space="preserve">resistance in Israel to ratifying </w:t>
      </w:r>
      <w:r w:rsidR="001E28D0" w:rsidRPr="00EA7C6B">
        <w:rPr>
          <w:rFonts w:cstheme="minorHAnsi"/>
          <w:sz w:val="24"/>
          <w:szCs w:val="24"/>
        </w:rPr>
        <w:t>the Istanbul Convention</w:t>
      </w:r>
      <w:r w:rsidR="00A17DA7" w:rsidRPr="00EA7C6B">
        <w:rPr>
          <w:rFonts w:cstheme="minorHAnsi"/>
          <w:sz w:val="24"/>
          <w:szCs w:val="24"/>
        </w:rPr>
        <w:t xml:space="preserve"> (IC)</w:t>
      </w:r>
      <w:r>
        <w:rPr>
          <w:rFonts w:cstheme="minorHAnsi"/>
          <w:sz w:val="24"/>
          <w:szCs w:val="24"/>
        </w:rPr>
        <w:t>. This process</w:t>
      </w:r>
      <w:r w:rsidR="001E28D0" w:rsidRPr="00EA7C6B">
        <w:rPr>
          <w:rFonts w:cstheme="minorHAnsi"/>
          <w:sz w:val="24"/>
          <w:szCs w:val="24"/>
        </w:rPr>
        <w:t xml:space="preserve"> was </w:t>
      </w:r>
      <w:r>
        <w:rPr>
          <w:rFonts w:cstheme="minorHAnsi"/>
          <w:sz w:val="24"/>
          <w:szCs w:val="24"/>
        </w:rPr>
        <w:t>blocked</w:t>
      </w:r>
      <w:r w:rsidR="001E28D0" w:rsidRPr="00EA7C6B">
        <w:rPr>
          <w:rFonts w:cstheme="minorHAnsi"/>
          <w:sz w:val="24"/>
          <w:szCs w:val="24"/>
        </w:rPr>
        <w:t xml:space="preserve"> before the final vote </w:t>
      </w:r>
      <w:r>
        <w:rPr>
          <w:rFonts w:cstheme="minorHAnsi"/>
          <w:sz w:val="24"/>
          <w:szCs w:val="24"/>
        </w:rPr>
        <w:t xml:space="preserve">of approval </w:t>
      </w:r>
      <w:r w:rsidR="00210174" w:rsidRPr="00EA7C6B">
        <w:rPr>
          <w:rFonts w:cstheme="minorHAnsi"/>
          <w:sz w:val="24"/>
          <w:szCs w:val="24"/>
        </w:rPr>
        <w:t xml:space="preserve">shortly before </w:t>
      </w:r>
      <w:r w:rsidR="003C7654">
        <w:rPr>
          <w:rFonts w:cstheme="minorHAnsi"/>
          <w:sz w:val="24"/>
          <w:szCs w:val="24"/>
        </w:rPr>
        <w:t xml:space="preserve">Israel’s previous </w:t>
      </w:r>
      <w:r w:rsidR="00210174" w:rsidRPr="00EA7C6B">
        <w:rPr>
          <w:rFonts w:cstheme="minorHAnsi"/>
          <w:sz w:val="24"/>
          <w:szCs w:val="24"/>
        </w:rPr>
        <w:t>coalition collapsed</w:t>
      </w:r>
      <w:r w:rsidR="00A17DA7" w:rsidRPr="00EA7C6B">
        <w:rPr>
          <w:rFonts w:cstheme="minorHAnsi"/>
          <w:sz w:val="24"/>
          <w:szCs w:val="24"/>
        </w:rPr>
        <w:t xml:space="preserve">. The </w:t>
      </w:r>
      <w:r w:rsidR="00210174" w:rsidRPr="00EA7C6B">
        <w:rPr>
          <w:rFonts w:cstheme="minorHAnsi"/>
          <w:sz w:val="24"/>
          <w:szCs w:val="24"/>
        </w:rPr>
        <w:t xml:space="preserve">new government's </w:t>
      </w:r>
      <w:r w:rsidR="00A17DA7" w:rsidRPr="00EA7C6B">
        <w:rPr>
          <w:rFonts w:cstheme="minorHAnsi"/>
          <w:sz w:val="24"/>
          <w:szCs w:val="24"/>
        </w:rPr>
        <w:t xml:space="preserve">coalition agreements </w:t>
      </w:r>
      <w:r w:rsidR="00210174" w:rsidRPr="00EA7C6B">
        <w:rPr>
          <w:rFonts w:cstheme="minorHAnsi"/>
          <w:sz w:val="24"/>
          <w:szCs w:val="24"/>
        </w:rPr>
        <w:t xml:space="preserve">declare </w:t>
      </w:r>
      <w:r w:rsidR="00A17DA7" w:rsidRPr="00EA7C6B">
        <w:rPr>
          <w:rFonts w:cstheme="minorHAnsi"/>
          <w:sz w:val="24"/>
          <w:szCs w:val="24"/>
        </w:rPr>
        <w:t xml:space="preserve">its commitment </w:t>
      </w:r>
      <w:r w:rsidR="00210174" w:rsidRPr="00EA7C6B">
        <w:rPr>
          <w:rFonts w:cstheme="minorHAnsi"/>
          <w:sz w:val="24"/>
          <w:szCs w:val="24"/>
        </w:rPr>
        <w:t xml:space="preserve">against ratifying </w:t>
      </w:r>
      <w:r w:rsidR="00A17DA7" w:rsidRPr="00EA7C6B">
        <w:rPr>
          <w:rFonts w:cstheme="minorHAnsi"/>
          <w:sz w:val="24"/>
          <w:szCs w:val="24"/>
        </w:rPr>
        <w:t>the IC, making it a</w:t>
      </w:r>
      <w:r w:rsidR="00734076" w:rsidRPr="00EA7C6B">
        <w:rPr>
          <w:rFonts w:cstheme="minorHAnsi"/>
          <w:sz w:val="24"/>
          <w:szCs w:val="24"/>
        </w:rPr>
        <w:t xml:space="preserve"> symbol for this government’s refusal to </w:t>
      </w:r>
      <w:r w:rsidR="00AB0DD3" w:rsidRPr="00EA7C6B">
        <w:rPr>
          <w:rFonts w:cstheme="minorHAnsi"/>
          <w:sz w:val="24"/>
          <w:szCs w:val="24"/>
        </w:rPr>
        <w:t xml:space="preserve">protect women and </w:t>
      </w:r>
      <w:r>
        <w:rPr>
          <w:rFonts w:cstheme="minorHAnsi"/>
          <w:sz w:val="24"/>
          <w:szCs w:val="24"/>
        </w:rPr>
        <w:t xml:space="preserve">to </w:t>
      </w:r>
      <w:r w:rsidR="00A17DA7" w:rsidRPr="00EA7C6B">
        <w:rPr>
          <w:rFonts w:cstheme="minorHAnsi"/>
          <w:sz w:val="24"/>
          <w:szCs w:val="24"/>
        </w:rPr>
        <w:t>advance gender equality.</w:t>
      </w:r>
      <w:r w:rsidR="00276CE0" w:rsidRPr="00EA7C6B">
        <w:rPr>
          <w:rStyle w:val="FootnoteReference"/>
          <w:rFonts w:cstheme="minorHAnsi"/>
          <w:sz w:val="24"/>
          <w:szCs w:val="24"/>
        </w:rPr>
        <w:footnoteReference w:id="2"/>
      </w:r>
      <w:r w:rsidR="00A17DA7" w:rsidRPr="00EA7C6B">
        <w:rPr>
          <w:rFonts w:cstheme="minorHAnsi"/>
          <w:sz w:val="24"/>
          <w:szCs w:val="24"/>
        </w:rPr>
        <w:t xml:space="preserve"> </w:t>
      </w:r>
      <w:r w:rsidR="001E28D0" w:rsidRPr="00EA7C6B">
        <w:rPr>
          <w:rFonts w:cstheme="minorHAnsi"/>
          <w:sz w:val="24"/>
          <w:szCs w:val="24"/>
        </w:rPr>
        <w:t xml:space="preserve"> </w:t>
      </w:r>
    </w:p>
    <w:p w14:paraId="24773990" w14:textId="7FE229FF" w:rsidR="007D3644" w:rsidRPr="001B40E8" w:rsidRDefault="007D3644" w:rsidP="00970658">
      <w:pPr>
        <w:pStyle w:val="ListParagraph"/>
        <w:numPr>
          <w:ilvl w:val="0"/>
          <w:numId w:val="2"/>
        </w:numPr>
        <w:bidi w:val="0"/>
        <w:spacing w:before="240" w:line="276" w:lineRule="auto"/>
        <w:ind w:left="425" w:hanging="425"/>
        <w:contextualSpacing w:val="0"/>
        <w:rPr>
          <w:rFonts w:asciiTheme="minorHAnsi" w:hAnsiTheme="minorHAnsi" w:cstheme="minorHAnsi"/>
          <w:b/>
          <w:bCs/>
          <w:sz w:val="28"/>
          <w:szCs w:val="28"/>
          <w:u w:val="single"/>
        </w:rPr>
      </w:pPr>
      <w:r w:rsidRPr="001B40E8">
        <w:rPr>
          <w:rFonts w:asciiTheme="minorHAnsi" w:hAnsiTheme="minorHAnsi" w:cstheme="minorHAnsi"/>
          <w:b/>
          <w:bCs/>
          <w:sz w:val="28"/>
          <w:szCs w:val="28"/>
          <w:u w:val="single"/>
        </w:rPr>
        <w:t>Introduction</w:t>
      </w:r>
    </w:p>
    <w:p w14:paraId="0B716466" w14:textId="4B1F0ECC" w:rsidR="00665235" w:rsidRPr="00EA7C6B" w:rsidRDefault="00EF1B2B" w:rsidP="00CD028C">
      <w:pPr>
        <w:bidi w:val="0"/>
        <w:spacing w:line="276" w:lineRule="auto"/>
        <w:jc w:val="both"/>
        <w:rPr>
          <w:rFonts w:cstheme="minorHAnsi"/>
          <w:sz w:val="24"/>
          <w:szCs w:val="24"/>
        </w:rPr>
      </w:pPr>
      <w:r w:rsidRPr="00EA7C6B">
        <w:rPr>
          <w:rFonts w:cstheme="minorHAnsi"/>
          <w:sz w:val="24"/>
          <w:szCs w:val="24"/>
        </w:rPr>
        <w:t>Israel signed the Convention on the Elimination of All Forms of Discrimination against Women (CEDAW) in 1980 and ratified it in 1991</w:t>
      </w:r>
      <w:r w:rsidR="00454FA5" w:rsidRPr="00EA7C6B">
        <w:rPr>
          <w:rFonts w:cstheme="minorHAnsi"/>
          <w:sz w:val="24"/>
          <w:szCs w:val="24"/>
        </w:rPr>
        <w:t xml:space="preserve">, </w:t>
      </w:r>
      <w:r w:rsidRPr="00EA7C6B">
        <w:rPr>
          <w:rFonts w:cstheme="minorHAnsi"/>
          <w:sz w:val="24"/>
          <w:szCs w:val="24"/>
        </w:rPr>
        <w:t>subject to</w:t>
      </w:r>
      <w:r w:rsidR="00F03588" w:rsidRPr="00EA7C6B">
        <w:rPr>
          <w:rFonts w:cstheme="minorHAnsi"/>
          <w:sz w:val="24"/>
          <w:szCs w:val="24"/>
        </w:rPr>
        <w:t xml:space="preserve"> </w:t>
      </w:r>
      <w:r w:rsidRPr="00EA7C6B">
        <w:rPr>
          <w:rFonts w:cstheme="minorHAnsi"/>
          <w:sz w:val="24"/>
          <w:szCs w:val="24"/>
        </w:rPr>
        <w:t xml:space="preserve">reservations </w:t>
      </w:r>
      <w:r w:rsidR="00F2017B" w:rsidRPr="00EA7C6B">
        <w:rPr>
          <w:rFonts w:cstheme="minorHAnsi"/>
          <w:sz w:val="24"/>
          <w:szCs w:val="24"/>
        </w:rPr>
        <w:t xml:space="preserve">to </w:t>
      </w:r>
      <w:r w:rsidRPr="00EA7C6B">
        <w:rPr>
          <w:rFonts w:cstheme="minorHAnsi"/>
          <w:sz w:val="24"/>
          <w:szCs w:val="24"/>
        </w:rPr>
        <w:t xml:space="preserve">Articles 7(b) and 16 of the Convention. </w:t>
      </w:r>
      <w:r w:rsidR="00210174" w:rsidRPr="00EA7C6B">
        <w:rPr>
          <w:rFonts w:cstheme="minorHAnsi"/>
          <w:sz w:val="24"/>
          <w:szCs w:val="24"/>
        </w:rPr>
        <w:t>Until today</w:t>
      </w:r>
      <w:r w:rsidR="00CC2465" w:rsidRPr="00EA7C6B">
        <w:rPr>
          <w:rFonts w:cstheme="minorHAnsi"/>
          <w:sz w:val="24"/>
          <w:szCs w:val="24"/>
        </w:rPr>
        <w:t xml:space="preserve">, Israel </w:t>
      </w:r>
      <w:r w:rsidR="00665235" w:rsidRPr="00EA7C6B">
        <w:rPr>
          <w:rFonts w:cstheme="minorHAnsi"/>
          <w:sz w:val="24"/>
          <w:szCs w:val="24"/>
        </w:rPr>
        <w:t xml:space="preserve">has </w:t>
      </w:r>
      <w:r w:rsidR="00CC2465" w:rsidRPr="00EA7C6B">
        <w:rPr>
          <w:rFonts w:cstheme="minorHAnsi"/>
          <w:sz w:val="24"/>
          <w:szCs w:val="24"/>
        </w:rPr>
        <w:t xml:space="preserve">submitted </w:t>
      </w:r>
      <w:r w:rsidR="00665235" w:rsidRPr="00EA7C6B">
        <w:rPr>
          <w:rFonts w:cstheme="minorHAnsi"/>
          <w:sz w:val="24"/>
          <w:szCs w:val="24"/>
        </w:rPr>
        <w:t xml:space="preserve">six </w:t>
      </w:r>
      <w:r w:rsidR="00CC2465" w:rsidRPr="00EA7C6B">
        <w:rPr>
          <w:rFonts w:cstheme="minorHAnsi"/>
          <w:sz w:val="24"/>
          <w:szCs w:val="24"/>
        </w:rPr>
        <w:t>reports</w:t>
      </w:r>
      <w:r w:rsidR="00210174" w:rsidRPr="00EA7C6B">
        <w:rPr>
          <w:rFonts w:cstheme="minorHAnsi"/>
          <w:sz w:val="24"/>
          <w:szCs w:val="24"/>
        </w:rPr>
        <w:t xml:space="preserve"> to the Committee</w:t>
      </w:r>
      <w:r w:rsidR="00CC2465" w:rsidRPr="00EA7C6B">
        <w:rPr>
          <w:rFonts w:cstheme="minorHAnsi"/>
          <w:sz w:val="24"/>
          <w:szCs w:val="24"/>
        </w:rPr>
        <w:t xml:space="preserve">. </w:t>
      </w:r>
      <w:r w:rsidR="00665235" w:rsidRPr="00EA7C6B">
        <w:rPr>
          <w:rFonts w:cstheme="minorHAnsi"/>
          <w:sz w:val="24"/>
          <w:szCs w:val="24"/>
        </w:rPr>
        <w:t>The last report was submitted on June 15</w:t>
      </w:r>
      <w:r w:rsidR="00665235" w:rsidRPr="00EA7C6B">
        <w:rPr>
          <w:rFonts w:cstheme="minorHAnsi"/>
          <w:sz w:val="24"/>
          <w:szCs w:val="24"/>
          <w:vertAlign w:val="superscript"/>
        </w:rPr>
        <w:t>th</w:t>
      </w:r>
      <w:r w:rsidR="00665235" w:rsidRPr="00EA7C6B">
        <w:rPr>
          <w:rFonts w:cstheme="minorHAnsi"/>
          <w:sz w:val="24"/>
          <w:szCs w:val="24"/>
        </w:rPr>
        <w:t xml:space="preserve">, 2017. </w:t>
      </w:r>
    </w:p>
    <w:p w14:paraId="705B8120" w14:textId="77777777" w:rsidR="003E2BC7" w:rsidRDefault="00815A44" w:rsidP="00FA13D3">
      <w:pPr>
        <w:bidi w:val="0"/>
        <w:spacing w:line="276" w:lineRule="auto"/>
        <w:jc w:val="both"/>
        <w:rPr>
          <w:rFonts w:eastAsia="SimSun" w:cstheme="minorHAnsi"/>
          <w:sz w:val="24"/>
          <w:szCs w:val="24"/>
        </w:rPr>
      </w:pPr>
      <w:r w:rsidRPr="00EA7C6B">
        <w:rPr>
          <w:rFonts w:cstheme="minorHAnsi"/>
          <w:sz w:val="24"/>
          <w:szCs w:val="24"/>
        </w:rPr>
        <w:t>Over time</w:t>
      </w:r>
      <w:r w:rsidR="008C50B4" w:rsidRPr="00EA7C6B">
        <w:rPr>
          <w:rFonts w:cstheme="minorHAnsi"/>
          <w:sz w:val="24"/>
          <w:szCs w:val="24"/>
        </w:rPr>
        <w:t xml:space="preserve">, </w:t>
      </w:r>
      <w:r w:rsidRPr="00EA7C6B">
        <w:rPr>
          <w:rFonts w:cstheme="minorHAnsi"/>
          <w:sz w:val="24"/>
          <w:szCs w:val="24"/>
        </w:rPr>
        <w:t>t</w:t>
      </w:r>
      <w:r w:rsidR="00CC2465" w:rsidRPr="00EA7C6B">
        <w:rPr>
          <w:rFonts w:cstheme="minorHAnsi"/>
          <w:sz w:val="24"/>
          <w:szCs w:val="24"/>
        </w:rPr>
        <w:t xml:space="preserve">he Committee </w:t>
      </w:r>
      <w:r w:rsidR="00665235" w:rsidRPr="00EA7C6B">
        <w:rPr>
          <w:rFonts w:cstheme="minorHAnsi"/>
          <w:sz w:val="24"/>
          <w:szCs w:val="24"/>
        </w:rPr>
        <w:t>has given Israel several recommendations regarding</w:t>
      </w:r>
      <w:r w:rsidR="00CC2465" w:rsidRPr="00EA7C6B">
        <w:rPr>
          <w:rFonts w:cstheme="minorHAnsi"/>
          <w:sz w:val="24"/>
          <w:szCs w:val="24"/>
        </w:rPr>
        <w:t xml:space="preserve"> issue</w:t>
      </w:r>
      <w:r w:rsidR="00665235" w:rsidRPr="00EA7C6B">
        <w:rPr>
          <w:rFonts w:cstheme="minorHAnsi"/>
          <w:sz w:val="24"/>
          <w:szCs w:val="24"/>
        </w:rPr>
        <w:t>s</w:t>
      </w:r>
      <w:r w:rsidR="00CC2465" w:rsidRPr="00EA7C6B">
        <w:rPr>
          <w:rFonts w:cstheme="minorHAnsi"/>
          <w:sz w:val="24"/>
          <w:szCs w:val="24"/>
        </w:rPr>
        <w:t xml:space="preserve"> of </w:t>
      </w:r>
      <w:r w:rsidR="00665235" w:rsidRPr="00EA7C6B">
        <w:rPr>
          <w:rFonts w:eastAsia="SimSun" w:cstheme="minorHAnsi"/>
          <w:sz w:val="24"/>
          <w:szCs w:val="24"/>
        </w:rPr>
        <w:t>m</w:t>
      </w:r>
      <w:r w:rsidR="00CC2465" w:rsidRPr="00EA7C6B">
        <w:rPr>
          <w:rFonts w:eastAsia="SimSun" w:cstheme="minorHAnsi"/>
          <w:sz w:val="24"/>
          <w:szCs w:val="24"/>
        </w:rPr>
        <w:t xml:space="preserve">arriage and </w:t>
      </w:r>
      <w:r w:rsidR="00AB0DD3" w:rsidRPr="00EA7C6B">
        <w:rPr>
          <w:rFonts w:eastAsia="SimSun" w:cstheme="minorHAnsi"/>
          <w:sz w:val="24"/>
          <w:szCs w:val="24"/>
        </w:rPr>
        <w:t>f</w:t>
      </w:r>
      <w:r w:rsidR="00665235" w:rsidRPr="00EA7C6B">
        <w:rPr>
          <w:rFonts w:eastAsia="SimSun" w:cstheme="minorHAnsi"/>
          <w:sz w:val="24"/>
          <w:szCs w:val="24"/>
        </w:rPr>
        <w:t xml:space="preserve">amily </w:t>
      </w:r>
      <w:r w:rsidR="00AB0DD3" w:rsidRPr="00EA7C6B">
        <w:rPr>
          <w:rFonts w:eastAsia="SimSun" w:cstheme="minorHAnsi"/>
          <w:sz w:val="24"/>
          <w:szCs w:val="24"/>
        </w:rPr>
        <w:t>l</w:t>
      </w:r>
      <w:r w:rsidR="00665235" w:rsidRPr="00EA7C6B">
        <w:rPr>
          <w:rFonts w:eastAsia="SimSun" w:cstheme="minorHAnsi"/>
          <w:sz w:val="24"/>
          <w:szCs w:val="24"/>
        </w:rPr>
        <w:t>aw</w:t>
      </w:r>
      <w:r w:rsidR="00FA13D3" w:rsidRPr="00EA7C6B">
        <w:rPr>
          <w:rFonts w:eastAsia="SimSun" w:cstheme="minorHAnsi"/>
          <w:sz w:val="24"/>
          <w:szCs w:val="24"/>
        </w:rPr>
        <w:t xml:space="preserve">. Only one was </w:t>
      </w:r>
      <w:r w:rsidR="00634FB5" w:rsidRPr="00EA7C6B">
        <w:rPr>
          <w:rFonts w:eastAsia="SimSun" w:cstheme="minorHAnsi"/>
          <w:sz w:val="24"/>
          <w:szCs w:val="24"/>
        </w:rPr>
        <w:t>implemented</w:t>
      </w:r>
      <w:r w:rsidRPr="00EA7C6B">
        <w:rPr>
          <w:rFonts w:eastAsia="SimSun" w:cstheme="minorHAnsi"/>
          <w:sz w:val="24"/>
          <w:szCs w:val="24"/>
        </w:rPr>
        <w:t>:</w:t>
      </w:r>
      <w:r w:rsidR="00634FB5" w:rsidRPr="00EA7C6B">
        <w:rPr>
          <w:rFonts w:eastAsia="SimSun" w:cstheme="minorHAnsi"/>
          <w:sz w:val="24"/>
          <w:szCs w:val="24"/>
        </w:rPr>
        <w:t xml:space="preserve"> </w:t>
      </w:r>
      <w:r w:rsidR="009B6CE7" w:rsidRPr="00EA7C6B">
        <w:rPr>
          <w:rFonts w:eastAsia="SimSun" w:cstheme="minorHAnsi"/>
          <w:sz w:val="24"/>
          <w:szCs w:val="24"/>
        </w:rPr>
        <w:t>rais</w:t>
      </w:r>
      <w:r w:rsidR="00665235" w:rsidRPr="00EA7C6B">
        <w:rPr>
          <w:rFonts w:eastAsia="SimSun" w:cstheme="minorHAnsi"/>
          <w:sz w:val="24"/>
          <w:szCs w:val="24"/>
        </w:rPr>
        <w:t>ing</w:t>
      </w:r>
      <w:r w:rsidR="009B6CE7" w:rsidRPr="00EA7C6B">
        <w:rPr>
          <w:rFonts w:eastAsia="SimSun" w:cstheme="minorHAnsi"/>
          <w:sz w:val="24"/>
          <w:szCs w:val="24"/>
        </w:rPr>
        <w:t xml:space="preserve"> the minimum age of marriage to 18 years.</w:t>
      </w:r>
    </w:p>
    <w:p w14:paraId="5257FC29" w14:textId="435A0AC2" w:rsidR="00CC2465" w:rsidRPr="00EA7C6B" w:rsidRDefault="00DC7C53" w:rsidP="003E2BC7">
      <w:pPr>
        <w:bidi w:val="0"/>
        <w:spacing w:line="276" w:lineRule="auto"/>
        <w:jc w:val="both"/>
        <w:rPr>
          <w:rFonts w:eastAsia="SimSun" w:cstheme="minorHAnsi"/>
          <w:sz w:val="24"/>
          <w:szCs w:val="24"/>
        </w:rPr>
      </w:pPr>
      <w:r w:rsidRPr="00EA7C6B">
        <w:rPr>
          <w:rFonts w:eastAsia="SimSun" w:cstheme="minorHAnsi"/>
          <w:sz w:val="24"/>
          <w:szCs w:val="24"/>
        </w:rPr>
        <w:t xml:space="preserve"> </w:t>
      </w:r>
    </w:p>
    <w:p w14:paraId="5EDFF890" w14:textId="30ABA15C" w:rsidR="00665235" w:rsidRPr="001B40E8" w:rsidRDefault="00F002AB" w:rsidP="00970658">
      <w:pPr>
        <w:pStyle w:val="ListParagraph"/>
        <w:numPr>
          <w:ilvl w:val="0"/>
          <w:numId w:val="2"/>
        </w:numPr>
        <w:bidi w:val="0"/>
        <w:spacing w:before="240" w:line="276" w:lineRule="auto"/>
        <w:ind w:left="425" w:hanging="425"/>
        <w:contextualSpacing w:val="0"/>
        <w:rPr>
          <w:rFonts w:asciiTheme="minorHAnsi" w:hAnsiTheme="minorHAnsi" w:cstheme="minorHAnsi"/>
          <w:b/>
          <w:bCs/>
          <w:sz w:val="28"/>
          <w:szCs w:val="28"/>
          <w:u w:val="single"/>
        </w:rPr>
      </w:pPr>
      <w:r w:rsidRPr="001B40E8">
        <w:rPr>
          <w:rFonts w:asciiTheme="minorHAnsi" w:hAnsiTheme="minorHAnsi" w:cstheme="minorHAnsi"/>
          <w:b/>
          <w:bCs/>
          <w:sz w:val="28"/>
          <w:szCs w:val="28"/>
          <w:u w:val="single"/>
        </w:rPr>
        <w:lastRenderedPageBreak/>
        <w:t xml:space="preserve">Background information –law governing marriage and divorce in Israel </w:t>
      </w:r>
    </w:p>
    <w:p w14:paraId="01A76639" w14:textId="4D0AC3F2" w:rsidR="008D6860" w:rsidRPr="00EA7C6B" w:rsidRDefault="00442EDE" w:rsidP="00675757">
      <w:pPr>
        <w:bidi w:val="0"/>
        <w:spacing w:line="276" w:lineRule="auto"/>
        <w:jc w:val="both"/>
        <w:rPr>
          <w:rFonts w:cstheme="minorHAnsi"/>
          <w:sz w:val="24"/>
          <w:szCs w:val="24"/>
        </w:rPr>
      </w:pPr>
      <w:r w:rsidRPr="00EA7C6B">
        <w:rPr>
          <w:rFonts w:cstheme="minorHAnsi"/>
          <w:sz w:val="24"/>
          <w:szCs w:val="24"/>
        </w:rPr>
        <w:t xml:space="preserve">In Israel, </w:t>
      </w:r>
      <w:r w:rsidR="00815A44" w:rsidRPr="00EA7C6B">
        <w:rPr>
          <w:rFonts w:cstheme="minorHAnsi"/>
          <w:sz w:val="24"/>
          <w:szCs w:val="24"/>
        </w:rPr>
        <w:t>m</w:t>
      </w:r>
      <w:r w:rsidR="008D6860" w:rsidRPr="00EA7C6B">
        <w:rPr>
          <w:rFonts w:cstheme="minorHAnsi"/>
          <w:sz w:val="24"/>
          <w:szCs w:val="24"/>
        </w:rPr>
        <w:t xml:space="preserve">arriage and divorce are conducted according to the personal law </w:t>
      </w:r>
      <w:r w:rsidR="003C7654">
        <w:rPr>
          <w:rFonts w:cstheme="minorHAnsi"/>
          <w:sz w:val="24"/>
          <w:szCs w:val="24"/>
        </w:rPr>
        <w:t>that</w:t>
      </w:r>
      <w:r w:rsidR="00C84308" w:rsidRPr="00EA7C6B">
        <w:rPr>
          <w:rFonts w:cstheme="minorHAnsi"/>
          <w:sz w:val="24"/>
          <w:szCs w:val="24"/>
        </w:rPr>
        <w:t xml:space="preserve"> applies to </w:t>
      </w:r>
      <w:r w:rsidR="00E2593A" w:rsidRPr="00EA7C6B">
        <w:rPr>
          <w:rFonts w:cstheme="minorHAnsi"/>
          <w:sz w:val="24"/>
          <w:szCs w:val="24"/>
        </w:rPr>
        <w:t xml:space="preserve">each </w:t>
      </w:r>
      <w:r w:rsidR="00815A44" w:rsidRPr="00EA7C6B">
        <w:rPr>
          <w:rFonts w:cstheme="minorHAnsi"/>
          <w:sz w:val="24"/>
          <w:szCs w:val="24"/>
        </w:rPr>
        <w:t>citizen</w:t>
      </w:r>
      <w:r w:rsidR="008D6860" w:rsidRPr="00EA7C6B">
        <w:rPr>
          <w:rFonts w:cstheme="minorHAnsi"/>
          <w:sz w:val="24"/>
          <w:szCs w:val="24"/>
        </w:rPr>
        <w:t xml:space="preserve">. </w:t>
      </w:r>
      <w:r w:rsidR="00AB0DD3" w:rsidRPr="00EA7C6B">
        <w:rPr>
          <w:rFonts w:cstheme="minorHAnsi"/>
          <w:sz w:val="24"/>
          <w:szCs w:val="24"/>
        </w:rPr>
        <w:t xml:space="preserve">One's </w:t>
      </w:r>
      <w:r w:rsidR="008D6860" w:rsidRPr="00EA7C6B">
        <w:rPr>
          <w:rFonts w:cstheme="minorHAnsi"/>
          <w:sz w:val="24"/>
          <w:szCs w:val="24"/>
        </w:rPr>
        <w:t xml:space="preserve">personal law </w:t>
      </w:r>
      <w:r w:rsidR="00815A44" w:rsidRPr="00EA7C6B">
        <w:rPr>
          <w:rFonts w:cstheme="minorHAnsi"/>
          <w:sz w:val="24"/>
          <w:szCs w:val="24"/>
        </w:rPr>
        <w:t>is determined by the religion that the citizen is registered as belong</w:t>
      </w:r>
      <w:r w:rsidR="00AB0DD3" w:rsidRPr="00EA7C6B">
        <w:rPr>
          <w:rFonts w:cstheme="minorHAnsi"/>
          <w:sz w:val="24"/>
          <w:szCs w:val="24"/>
        </w:rPr>
        <w:t>ing</w:t>
      </w:r>
      <w:r w:rsidR="00815A44" w:rsidRPr="00EA7C6B">
        <w:rPr>
          <w:rFonts w:cstheme="minorHAnsi"/>
          <w:sz w:val="24"/>
          <w:szCs w:val="24"/>
        </w:rPr>
        <w:t xml:space="preserve"> to</w:t>
      </w:r>
      <w:r w:rsidR="008D6860" w:rsidRPr="00EA7C6B">
        <w:rPr>
          <w:rFonts w:cstheme="minorHAnsi"/>
          <w:sz w:val="24"/>
          <w:szCs w:val="24"/>
        </w:rPr>
        <w:t xml:space="preserve">. </w:t>
      </w:r>
      <w:r w:rsidR="00F4006F" w:rsidRPr="00EA7C6B">
        <w:rPr>
          <w:rFonts w:cstheme="minorHAnsi"/>
          <w:sz w:val="24"/>
          <w:szCs w:val="24"/>
        </w:rPr>
        <w:t>T</w:t>
      </w:r>
      <w:r w:rsidR="00F002AB" w:rsidRPr="00EA7C6B">
        <w:rPr>
          <w:rFonts w:cstheme="minorHAnsi"/>
          <w:sz w:val="24"/>
          <w:szCs w:val="24"/>
        </w:rPr>
        <w:t>here is no option for civil marriage and divorce in Israel.</w:t>
      </w:r>
    </w:p>
    <w:p w14:paraId="292D1A0B" w14:textId="26323A3A" w:rsidR="00627F2F" w:rsidRPr="00EA7C6B" w:rsidRDefault="00627F2F" w:rsidP="00815A2F">
      <w:pPr>
        <w:bidi w:val="0"/>
        <w:spacing w:line="276" w:lineRule="auto"/>
        <w:jc w:val="both"/>
        <w:rPr>
          <w:rFonts w:cstheme="minorHAnsi"/>
          <w:sz w:val="24"/>
          <w:szCs w:val="24"/>
        </w:rPr>
      </w:pPr>
      <w:r w:rsidRPr="00EA7C6B">
        <w:rPr>
          <w:rFonts w:cstheme="minorHAnsi"/>
          <w:sz w:val="24"/>
          <w:szCs w:val="24"/>
        </w:rPr>
        <w:t xml:space="preserve">The construction of gender in </w:t>
      </w:r>
      <w:r w:rsidR="00815A44" w:rsidRPr="00EA7C6B">
        <w:rPr>
          <w:rFonts w:cstheme="minorHAnsi"/>
          <w:sz w:val="24"/>
          <w:szCs w:val="24"/>
        </w:rPr>
        <w:t xml:space="preserve">Judaism's </w:t>
      </w:r>
      <w:r w:rsidRPr="00EA7C6B">
        <w:rPr>
          <w:rFonts w:cstheme="minorHAnsi"/>
          <w:sz w:val="24"/>
          <w:szCs w:val="24"/>
        </w:rPr>
        <w:t>marriage and divorce</w:t>
      </w:r>
      <w:r w:rsidR="00815A44" w:rsidRPr="00EA7C6B">
        <w:rPr>
          <w:rFonts w:cstheme="minorHAnsi"/>
          <w:sz w:val="24"/>
          <w:szCs w:val="24"/>
        </w:rPr>
        <w:t xml:space="preserve"> laws</w:t>
      </w:r>
      <w:r w:rsidRPr="00EA7C6B">
        <w:rPr>
          <w:rFonts w:cstheme="minorHAnsi"/>
          <w:sz w:val="24"/>
          <w:szCs w:val="24"/>
        </w:rPr>
        <w:t xml:space="preserve">, as understood and practiced in rabbinical courts in Israel, </w:t>
      </w:r>
      <w:r w:rsidR="003E2BC7">
        <w:rPr>
          <w:rFonts w:cstheme="minorHAnsi"/>
          <w:sz w:val="24"/>
          <w:szCs w:val="24"/>
        </w:rPr>
        <w:t>produces</w:t>
      </w:r>
      <w:r w:rsidR="00815A44" w:rsidRPr="00EA7C6B">
        <w:rPr>
          <w:rFonts w:cstheme="minorHAnsi"/>
          <w:sz w:val="24"/>
          <w:szCs w:val="24"/>
        </w:rPr>
        <w:t xml:space="preserve"> </w:t>
      </w:r>
      <w:r w:rsidRPr="00EA7C6B">
        <w:rPr>
          <w:rFonts w:cstheme="minorHAnsi"/>
          <w:sz w:val="24"/>
          <w:szCs w:val="24"/>
        </w:rPr>
        <w:t>unequivocal inferiority of women. Jewish law conceives of marriage as a unilateral transaction in which the man betroths the woman</w:t>
      </w:r>
      <w:r w:rsidR="00795CF6" w:rsidRPr="00EA7C6B">
        <w:rPr>
          <w:rFonts w:cstheme="minorHAnsi"/>
          <w:sz w:val="24"/>
          <w:szCs w:val="24"/>
        </w:rPr>
        <w:t xml:space="preserve"> and must formally agree to its termination</w:t>
      </w:r>
      <w:r w:rsidR="00495710" w:rsidRPr="00EA7C6B">
        <w:rPr>
          <w:rFonts w:cstheme="minorHAnsi"/>
          <w:sz w:val="24"/>
          <w:szCs w:val="24"/>
        </w:rPr>
        <w:t xml:space="preserve"> (See Sec.5 herein).</w:t>
      </w:r>
      <w:r w:rsidRPr="00EA7C6B">
        <w:rPr>
          <w:rFonts w:cstheme="minorHAnsi"/>
          <w:sz w:val="24"/>
          <w:szCs w:val="24"/>
        </w:rPr>
        <w:t xml:space="preserve"> This </w:t>
      </w:r>
      <w:r w:rsidR="00495710" w:rsidRPr="00EA7C6B">
        <w:rPr>
          <w:rFonts w:cstheme="minorHAnsi"/>
          <w:sz w:val="24"/>
          <w:szCs w:val="24"/>
        </w:rPr>
        <w:t xml:space="preserve">results in </w:t>
      </w:r>
      <w:r w:rsidRPr="00EA7C6B">
        <w:rPr>
          <w:rFonts w:cstheme="minorHAnsi"/>
          <w:sz w:val="24"/>
          <w:szCs w:val="24"/>
        </w:rPr>
        <w:t xml:space="preserve">inequality and discrimination regarding spousal obligations and rights during the marriage, as well as harsh limitations </w:t>
      </w:r>
      <w:r w:rsidR="00795CF6" w:rsidRPr="00EA7C6B">
        <w:rPr>
          <w:rFonts w:cstheme="minorHAnsi"/>
          <w:sz w:val="24"/>
          <w:szCs w:val="24"/>
        </w:rPr>
        <w:t>against women during</w:t>
      </w:r>
      <w:r w:rsidRPr="00EA7C6B">
        <w:rPr>
          <w:rFonts w:cstheme="minorHAnsi"/>
          <w:sz w:val="24"/>
          <w:szCs w:val="24"/>
        </w:rPr>
        <w:t xml:space="preserve"> divorce. </w:t>
      </w:r>
    </w:p>
    <w:p w14:paraId="565D78B4" w14:textId="34EA67DC" w:rsidR="00627F2F" w:rsidRPr="00EA7C6B" w:rsidRDefault="00FE26AF" w:rsidP="00F4006F">
      <w:pPr>
        <w:bidi w:val="0"/>
        <w:spacing w:line="276" w:lineRule="auto"/>
        <w:jc w:val="both"/>
        <w:rPr>
          <w:rFonts w:cstheme="minorHAnsi"/>
          <w:sz w:val="24"/>
          <w:szCs w:val="24"/>
        </w:rPr>
      </w:pPr>
      <w:r w:rsidRPr="00EA7C6B">
        <w:rPr>
          <w:rFonts w:cstheme="minorHAnsi"/>
          <w:sz w:val="24"/>
          <w:szCs w:val="24"/>
        </w:rPr>
        <w:t xml:space="preserve">Another unique problem in Israel is the race for jurisdiction. </w:t>
      </w:r>
      <w:r w:rsidR="00815A44" w:rsidRPr="00EA7C6B">
        <w:rPr>
          <w:rFonts w:cstheme="minorHAnsi"/>
          <w:sz w:val="24"/>
          <w:szCs w:val="24"/>
        </w:rPr>
        <w:t>While r</w:t>
      </w:r>
      <w:r w:rsidR="00FE0908" w:rsidRPr="00EA7C6B">
        <w:rPr>
          <w:rFonts w:cstheme="minorHAnsi"/>
          <w:sz w:val="24"/>
          <w:szCs w:val="24"/>
        </w:rPr>
        <w:t>eligious courts</w:t>
      </w:r>
      <w:r w:rsidR="007245ED" w:rsidRPr="00EA7C6B">
        <w:rPr>
          <w:rFonts w:cstheme="minorHAnsi"/>
          <w:sz w:val="24"/>
          <w:szCs w:val="24"/>
        </w:rPr>
        <w:t xml:space="preserve"> </w:t>
      </w:r>
      <w:r w:rsidR="00815A44" w:rsidRPr="00EA7C6B">
        <w:rPr>
          <w:rFonts w:cstheme="minorHAnsi"/>
          <w:sz w:val="24"/>
          <w:szCs w:val="24"/>
        </w:rPr>
        <w:t xml:space="preserve">have </w:t>
      </w:r>
      <w:r w:rsidR="007245ED" w:rsidRPr="00EA7C6B">
        <w:rPr>
          <w:rFonts w:cstheme="minorHAnsi"/>
          <w:sz w:val="24"/>
          <w:szCs w:val="24"/>
        </w:rPr>
        <w:t xml:space="preserve">exclusive </w:t>
      </w:r>
      <w:r w:rsidR="00B53AB2" w:rsidRPr="00EA7C6B">
        <w:rPr>
          <w:rFonts w:cstheme="minorHAnsi"/>
          <w:sz w:val="24"/>
          <w:szCs w:val="24"/>
        </w:rPr>
        <w:t>jurisdiction over</w:t>
      </w:r>
      <w:r w:rsidR="007245ED" w:rsidRPr="00EA7C6B">
        <w:rPr>
          <w:rFonts w:cstheme="minorHAnsi"/>
          <w:sz w:val="24"/>
          <w:szCs w:val="24"/>
        </w:rPr>
        <w:t xml:space="preserve"> marriage and divorce</w:t>
      </w:r>
      <w:r w:rsidR="00815A44" w:rsidRPr="00EA7C6B">
        <w:rPr>
          <w:rFonts w:cstheme="minorHAnsi"/>
          <w:sz w:val="24"/>
          <w:szCs w:val="24"/>
        </w:rPr>
        <w:t xml:space="preserve">, related matters (e.g. </w:t>
      </w:r>
      <w:r w:rsidR="008D6860" w:rsidRPr="00EA7C6B">
        <w:rPr>
          <w:rFonts w:cstheme="minorHAnsi"/>
          <w:sz w:val="24"/>
          <w:szCs w:val="24"/>
        </w:rPr>
        <w:t>property, child support</w:t>
      </w:r>
      <w:r w:rsidR="00495710" w:rsidRPr="00EA7C6B">
        <w:rPr>
          <w:rFonts w:cstheme="minorHAnsi"/>
          <w:sz w:val="24"/>
          <w:szCs w:val="24"/>
        </w:rPr>
        <w:t>/</w:t>
      </w:r>
      <w:r w:rsidR="007245ED" w:rsidRPr="00EA7C6B">
        <w:rPr>
          <w:rFonts w:cstheme="minorHAnsi"/>
          <w:sz w:val="24"/>
          <w:szCs w:val="24"/>
        </w:rPr>
        <w:t xml:space="preserve">custody, </w:t>
      </w:r>
      <w:r w:rsidR="00B53AB2" w:rsidRPr="00EA7C6B">
        <w:rPr>
          <w:rFonts w:cstheme="minorHAnsi"/>
          <w:sz w:val="24"/>
          <w:szCs w:val="24"/>
        </w:rPr>
        <w:t xml:space="preserve">child </w:t>
      </w:r>
      <w:r w:rsidR="007245ED" w:rsidRPr="00EA7C6B">
        <w:rPr>
          <w:rFonts w:cstheme="minorHAnsi"/>
          <w:sz w:val="24"/>
          <w:szCs w:val="24"/>
        </w:rPr>
        <w:t>education, etc.</w:t>
      </w:r>
      <w:r w:rsidR="00815A44" w:rsidRPr="00EA7C6B">
        <w:rPr>
          <w:rFonts w:cstheme="minorHAnsi"/>
          <w:sz w:val="24"/>
          <w:szCs w:val="24"/>
        </w:rPr>
        <w:t>) fall under the parallel jurisdiction</w:t>
      </w:r>
      <w:r w:rsidR="007245ED" w:rsidRPr="00EA7C6B">
        <w:rPr>
          <w:rFonts w:cstheme="minorHAnsi"/>
          <w:sz w:val="24"/>
          <w:szCs w:val="24"/>
        </w:rPr>
        <w:t xml:space="preserve"> </w:t>
      </w:r>
      <w:r w:rsidR="00795CF6" w:rsidRPr="00EA7C6B">
        <w:rPr>
          <w:rFonts w:cstheme="minorHAnsi"/>
          <w:sz w:val="24"/>
          <w:szCs w:val="24"/>
        </w:rPr>
        <w:t>of the civil and religious courts</w:t>
      </w:r>
      <w:r w:rsidR="008D6860" w:rsidRPr="00EA7C6B">
        <w:rPr>
          <w:rFonts w:cstheme="minorHAnsi"/>
          <w:sz w:val="24"/>
          <w:szCs w:val="24"/>
        </w:rPr>
        <w:t xml:space="preserve">. </w:t>
      </w:r>
      <w:r w:rsidR="00B53AB2" w:rsidRPr="00EA7C6B">
        <w:rPr>
          <w:rFonts w:cstheme="minorHAnsi"/>
          <w:sz w:val="24"/>
          <w:szCs w:val="24"/>
        </w:rPr>
        <w:t>Practically, this means</w:t>
      </w:r>
      <w:r w:rsidR="00A62821" w:rsidRPr="00EA7C6B">
        <w:rPr>
          <w:rFonts w:cstheme="minorHAnsi"/>
          <w:sz w:val="24"/>
          <w:szCs w:val="24"/>
        </w:rPr>
        <w:t xml:space="preserve"> th</w:t>
      </w:r>
      <w:r w:rsidR="00B231BE" w:rsidRPr="00EA7C6B">
        <w:rPr>
          <w:rFonts w:cstheme="minorHAnsi"/>
          <w:sz w:val="24"/>
          <w:szCs w:val="24"/>
        </w:rPr>
        <w:t>at</w:t>
      </w:r>
      <w:r w:rsidR="008D6860" w:rsidRPr="00EA7C6B">
        <w:rPr>
          <w:rFonts w:cstheme="minorHAnsi"/>
          <w:sz w:val="24"/>
          <w:szCs w:val="24"/>
        </w:rPr>
        <w:t xml:space="preserve"> filing</w:t>
      </w:r>
      <w:r w:rsidR="00A62821" w:rsidRPr="00EA7C6B">
        <w:rPr>
          <w:rFonts w:cstheme="minorHAnsi"/>
          <w:sz w:val="24"/>
          <w:szCs w:val="24"/>
        </w:rPr>
        <w:t xml:space="preserve"> a lawsuit at one </w:t>
      </w:r>
      <w:r w:rsidR="00E36E3F" w:rsidRPr="00EA7C6B">
        <w:rPr>
          <w:rFonts w:cstheme="minorHAnsi"/>
          <w:sz w:val="24"/>
          <w:szCs w:val="24"/>
        </w:rPr>
        <w:t xml:space="preserve">court </w:t>
      </w:r>
      <w:r w:rsidR="00A62821" w:rsidRPr="00EA7C6B">
        <w:rPr>
          <w:rFonts w:cstheme="minorHAnsi"/>
          <w:sz w:val="24"/>
          <w:szCs w:val="24"/>
        </w:rPr>
        <w:t>prevents the</w:t>
      </w:r>
      <w:r w:rsidR="00D52215" w:rsidRPr="00EA7C6B">
        <w:rPr>
          <w:rFonts w:cstheme="minorHAnsi"/>
          <w:sz w:val="24"/>
          <w:szCs w:val="24"/>
        </w:rPr>
        <w:t xml:space="preserve"> other</w:t>
      </w:r>
      <w:r w:rsidR="00A62821" w:rsidRPr="00EA7C6B">
        <w:rPr>
          <w:rFonts w:cstheme="minorHAnsi"/>
          <w:sz w:val="24"/>
          <w:szCs w:val="24"/>
        </w:rPr>
        <w:t xml:space="preserve"> </w:t>
      </w:r>
      <w:r w:rsidR="003C7654">
        <w:rPr>
          <w:rFonts w:cstheme="minorHAnsi"/>
          <w:sz w:val="24"/>
          <w:szCs w:val="24"/>
        </w:rPr>
        <w:t xml:space="preserve">court </w:t>
      </w:r>
      <w:r w:rsidR="00D52215" w:rsidRPr="00EA7C6B">
        <w:rPr>
          <w:rFonts w:cstheme="minorHAnsi"/>
          <w:sz w:val="24"/>
          <w:szCs w:val="24"/>
        </w:rPr>
        <w:t xml:space="preserve">from addressing the </w:t>
      </w:r>
      <w:r w:rsidR="00A62821" w:rsidRPr="00EA7C6B">
        <w:rPr>
          <w:rFonts w:cstheme="minorHAnsi"/>
          <w:sz w:val="24"/>
          <w:szCs w:val="24"/>
        </w:rPr>
        <w:t>issue</w:t>
      </w:r>
      <w:r w:rsidR="008D6860" w:rsidRPr="00EA7C6B">
        <w:rPr>
          <w:rFonts w:cstheme="minorHAnsi"/>
          <w:sz w:val="24"/>
          <w:szCs w:val="24"/>
        </w:rPr>
        <w:t>.</w:t>
      </w:r>
      <w:r w:rsidR="00F4006F" w:rsidRPr="00EA7C6B">
        <w:rPr>
          <w:rFonts w:cstheme="minorHAnsi"/>
          <w:sz w:val="24"/>
          <w:szCs w:val="24"/>
        </w:rPr>
        <w:t xml:space="preserve"> S</w:t>
      </w:r>
      <w:r w:rsidR="008D6860" w:rsidRPr="00EA7C6B">
        <w:rPr>
          <w:rFonts w:cstheme="minorHAnsi"/>
          <w:sz w:val="24"/>
          <w:szCs w:val="24"/>
        </w:rPr>
        <w:t>ince the legal tools</w:t>
      </w:r>
      <w:r w:rsidR="003C7654">
        <w:rPr>
          <w:rFonts w:cstheme="minorHAnsi"/>
          <w:sz w:val="24"/>
          <w:szCs w:val="24"/>
        </w:rPr>
        <w:t xml:space="preserve">, </w:t>
      </w:r>
      <w:r w:rsidR="008D6860" w:rsidRPr="00EA7C6B">
        <w:rPr>
          <w:rFonts w:cstheme="minorHAnsi"/>
          <w:sz w:val="24"/>
          <w:szCs w:val="24"/>
        </w:rPr>
        <w:t>procedure</w:t>
      </w:r>
      <w:r w:rsidR="003E2BC7">
        <w:rPr>
          <w:rFonts w:cstheme="minorHAnsi"/>
          <w:sz w:val="24"/>
          <w:szCs w:val="24"/>
        </w:rPr>
        <w:t>s</w:t>
      </w:r>
      <w:r w:rsidR="008D6860" w:rsidRPr="00EA7C6B">
        <w:rPr>
          <w:rFonts w:cstheme="minorHAnsi"/>
          <w:sz w:val="24"/>
          <w:szCs w:val="24"/>
        </w:rPr>
        <w:t>, evidence and the worldvie</w:t>
      </w:r>
      <w:r w:rsidR="00A62821" w:rsidRPr="00EA7C6B">
        <w:rPr>
          <w:rFonts w:cstheme="minorHAnsi"/>
          <w:sz w:val="24"/>
          <w:szCs w:val="24"/>
        </w:rPr>
        <w:t xml:space="preserve">w of </w:t>
      </w:r>
      <w:r w:rsidR="007E4FF8" w:rsidRPr="00EA7C6B">
        <w:rPr>
          <w:rFonts w:cstheme="minorHAnsi"/>
          <w:sz w:val="24"/>
          <w:szCs w:val="24"/>
        </w:rPr>
        <w:t>the presiding judges</w:t>
      </w:r>
      <w:r w:rsidR="008D6860" w:rsidRPr="00EA7C6B">
        <w:rPr>
          <w:rFonts w:cstheme="minorHAnsi"/>
          <w:sz w:val="24"/>
          <w:szCs w:val="24"/>
        </w:rPr>
        <w:t xml:space="preserve"> in </w:t>
      </w:r>
      <w:r w:rsidR="007E4FF8" w:rsidRPr="00EA7C6B">
        <w:rPr>
          <w:rFonts w:cstheme="minorHAnsi"/>
          <w:sz w:val="24"/>
          <w:szCs w:val="24"/>
        </w:rPr>
        <w:t xml:space="preserve">the two </w:t>
      </w:r>
      <w:r w:rsidR="008D6860" w:rsidRPr="00EA7C6B">
        <w:rPr>
          <w:rFonts w:cstheme="minorHAnsi"/>
          <w:sz w:val="24"/>
          <w:szCs w:val="24"/>
        </w:rPr>
        <w:t>instances</w:t>
      </w:r>
      <w:r w:rsidR="00A62821" w:rsidRPr="00EA7C6B">
        <w:rPr>
          <w:rFonts w:cstheme="minorHAnsi"/>
          <w:sz w:val="24"/>
          <w:szCs w:val="24"/>
        </w:rPr>
        <w:t xml:space="preserve"> are</w:t>
      </w:r>
      <w:r w:rsidR="00BB114E" w:rsidRPr="00EA7C6B">
        <w:rPr>
          <w:rFonts w:cstheme="minorHAnsi"/>
          <w:sz w:val="24"/>
          <w:szCs w:val="24"/>
        </w:rPr>
        <w:t xml:space="preserve"> different</w:t>
      </w:r>
      <w:r w:rsidR="00F4006F" w:rsidRPr="00EA7C6B">
        <w:rPr>
          <w:rFonts w:cstheme="minorHAnsi"/>
          <w:sz w:val="24"/>
          <w:szCs w:val="24"/>
        </w:rPr>
        <w:t>,</w:t>
      </w:r>
      <w:r w:rsidR="002F3807" w:rsidRPr="00EA7C6B">
        <w:rPr>
          <w:rFonts w:cstheme="minorHAnsi"/>
          <w:sz w:val="24"/>
          <w:szCs w:val="24"/>
        </w:rPr>
        <w:t xml:space="preserve"> each one of the divorcing parties rushes to be the first to file a suit in the legal forum perceived as more favorable regarding his or her case. </w:t>
      </w:r>
      <w:r w:rsidR="00795CF6" w:rsidRPr="00EA7C6B">
        <w:rPr>
          <w:rFonts w:cstheme="minorHAnsi"/>
          <w:sz w:val="24"/>
          <w:szCs w:val="24"/>
        </w:rPr>
        <w:t>Further,</w:t>
      </w:r>
      <w:r w:rsidR="002F3807" w:rsidRPr="00EA7C6B">
        <w:rPr>
          <w:rFonts w:cstheme="minorHAnsi"/>
          <w:sz w:val="24"/>
          <w:szCs w:val="24"/>
        </w:rPr>
        <w:t xml:space="preserve"> </w:t>
      </w:r>
      <w:r w:rsidR="00795CF6" w:rsidRPr="00EA7C6B">
        <w:rPr>
          <w:rFonts w:cstheme="minorHAnsi"/>
          <w:sz w:val="24"/>
          <w:szCs w:val="24"/>
        </w:rPr>
        <w:t xml:space="preserve">racing to file such </w:t>
      </w:r>
      <w:r w:rsidR="002F3807" w:rsidRPr="00EA7C6B">
        <w:rPr>
          <w:rFonts w:cstheme="minorHAnsi"/>
          <w:sz w:val="24"/>
          <w:szCs w:val="24"/>
        </w:rPr>
        <w:t xml:space="preserve">suits in the religious courts is often used to </w:t>
      </w:r>
      <w:r w:rsidR="00226A50" w:rsidRPr="00EA7C6B">
        <w:rPr>
          <w:rFonts w:cstheme="minorHAnsi"/>
          <w:sz w:val="24"/>
          <w:szCs w:val="24"/>
        </w:rPr>
        <w:t>prevent</w:t>
      </w:r>
      <w:r w:rsidR="002F3807" w:rsidRPr="00EA7C6B">
        <w:rPr>
          <w:rFonts w:cstheme="minorHAnsi"/>
          <w:sz w:val="24"/>
          <w:szCs w:val="24"/>
        </w:rPr>
        <w:t xml:space="preserve"> the woman </w:t>
      </w:r>
      <w:r w:rsidR="00226A50" w:rsidRPr="00EA7C6B">
        <w:rPr>
          <w:rFonts w:cstheme="minorHAnsi"/>
          <w:sz w:val="24"/>
          <w:szCs w:val="24"/>
        </w:rPr>
        <w:t>from filing at</w:t>
      </w:r>
      <w:r w:rsidR="002F3807" w:rsidRPr="00EA7C6B">
        <w:rPr>
          <w:rFonts w:cstheme="minorHAnsi"/>
          <w:sz w:val="24"/>
          <w:szCs w:val="24"/>
        </w:rPr>
        <w:t xml:space="preserve"> the civil court, </w:t>
      </w:r>
      <w:r w:rsidR="003C7654">
        <w:rPr>
          <w:rFonts w:cstheme="minorHAnsi"/>
          <w:sz w:val="24"/>
          <w:szCs w:val="24"/>
        </w:rPr>
        <w:t xml:space="preserve">as she </w:t>
      </w:r>
      <w:r w:rsidR="003E2BC7">
        <w:rPr>
          <w:rFonts w:cstheme="minorHAnsi"/>
          <w:sz w:val="24"/>
          <w:szCs w:val="24"/>
        </w:rPr>
        <w:t>will</w:t>
      </w:r>
      <w:r w:rsidR="003C7654">
        <w:rPr>
          <w:rFonts w:cstheme="minorHAnsi"/>
          <w:sz w:val="24"/>
          <w:szCs w:val="24"/>
        </w:rPr>
        <w:t xml:space="preserve"> </w:t>
      </w:r>
      <w:r w:rsidR="003E2BC7">
        <w:rPr>
          <w:rFonts w:cstheme="minorHAnsi"/>
          <w:sz w:val="24"/>
          <w:szCs w:val="24"/>
        </w:rPr>
        <w:t xml:space="preserve">face </w:t>
      </w:r>
      <w:r w:rsidR="003C7654">
        <w:rPr>
          <w:rFonts w:cstheme="minorHAnsi"/>
          <w:sz w:val="24"/>
          <w:szCs w:val="24"/>
        </w:rPr>
        <w:t>more pressure</w:t>
      </w:r>
      <w:r w:rsidR="00226A50" w:rsidRPr="00EA7C6B">
        <w:rPr>
          <w:rFonts w:cstheme="minorHAnsi"/>
          <w:sz w:val="24"/>
          <w:szCs w:val="24"/>
        </w:rPr>
        <w:t xml:space="preserve"> to</w:t>
      </w:r>
      <w:r w:rsidR="002F3807" w:rsidRPr="00EA7C6B">
        <w:rPr>
          <w:rFonts w:cstheme="minorHAnsi"/>
          <w:sz w:val="24"/>
          <w:szCs w:val="24"/>
        </w:rPr>
        <w:t xml:space="preserve"> </w:t>
      </w:r>
      <w:r w:rsidR="00795CF6" w:rsidRPr="00EA7C6B">
        <w:rPr>
          <w:rFonts w:cstheme="minorHAnsi"/>
          <w:sz w:val="24"/>
          <w:szCs w:val="24"/>
        </w:rPr>
        <w:t xml:space="preserve">abandon </w:t>
      </w:r>
      <w:r w:rsidR="002F3807" w:rsidRPr="00EA7C6B">
        <w:rPr>
          <w:rFonts w:cstheme="minorHAnsi"/>
          <w:sz w:val="24"/>
          <w:szCs w:val="24"/>
        </w:rPr>
        <w:t>rights under general</w:t>
      </w:r>
      <w:r w:rsidR="00795CF6" w:rsidRPr="00EA7C6B">
        <w:rPr>
          <w:rFonts w:cstheme="minorHAnsi"/>
          <w:sz w:val="24"/>
          <w:szCs w:val="24"/>
        </w:rPr>
        <w:t xml:space="preserve"> civil</w:t>
      </w:r>
      <w:r w:rsidR="002F3807" w:rsidRPr="00EA7C6B">
        <w:rPr>
          <w:rFonts w:cstheme="minorHAnsi"/>
          <w:sz w:val="24"/>
          <w:szCs w:val="24"/>
        </w:rPr>
        <w:t xml:space="preserve"> law for the sake of </w:t>
      </w:r>
      <w:r w:rsidR="003E2BC7">
        <w:rPr>
          <w:rFonts w:cstheme="minorHAnsi"/>
          <w:sz w:val="24"/>
          <w:szCs w:val="24"/>
        </w:rPr>
        <w:t>obtaining</w:t>
      </w:r>
      <w:r w:rsidR="002F3807" w:rsidRPr="00EA7C6B">
        <w:rPr>
          <w:rFonts w:cstheme="minorHAnsi"/>
          <w:sz w:val="24"/>
          <w:szCs w:val="24"/>
        </w:rPr>
        <w:t xml:space="preserve"> the divorce itself</w:t>
      </w:r>
      <w:r w:rsidR="00627F2F" w:rsidRPr="00EA7C6B">
        <w:rPr>
          <w:rFonts w:cstheme="minorHAnsi"/>
          <w:sz w:val="24"/>
          <w:szCs w:val="24"/>
        </w:rPr>
        <w:t xml:space="preserve">. </w:t>
      </w:r>
    </w:p>
    <w:p w14:paraId="17FAD76A" w14:textId="35C5D0A3" w:rsidR="006A1DC0" w:rsidRDefault="003E2BC7" w:rsidP="00F4006F">
      <w:pPr>
        <w:bidi w:val="0"/>
        <w:spacing w:line="276" w:lineRule="auto"/>
        <w:jc w:val="both"/>
        <w:rPr>
          <w:rFonts w:cstheme="minorHAnsi"/>
          <w:sz w:val="24"/>
          <w:szCs w:val="24"/>
        </w:rPr>
      </w:pPr>
      <w:r>
        <w:rPr>
          <w:rFonts w:cstheme="minorHAnsi"/>
          <w:sz w:val="24"/>
          <w:szCs w:val="24"/>
        </w:rPr>
        <w:t>In</w:t>
      </w:r>
      <w:r w:rsidR="00627F2F" w:rsidRPr="00EA7C6B">
        <w:rPr>
          <w:rFonts w:cstheme="minorHAnsi"/>
          <w:sz w:val="24"/>
          <w:szCs w:val="24"/>
        </w:rPr>
        <w:t xml:space="preserve"> 2014, the Litigation Settlement for Family Disputes Law (early settlement of the conflict), 2014, was enacted. This law was originally intended to prevent the jurisdiction race described above, but</w:t>
      </w:r>
      <w:r w:rsidR="00795CF6" w:rsidRPr="00EA7C6B">
        <w:rPr>
          <w:rFonts w:cstheme="minorHAnsi"/>
          <w:sz w:val="24"/>
          <w:szCs w:val="24"/>
        </w:rPr>
        <w:t>,</w:t>
      </w:r>
      <w:r w:rsidR="00627F2F" w:rsidRPr="00EA7C6B">
        <w:rPr>
          <w:rFonts w:cstheme="minorHAnsi"/>
          <w:sz w:val="24"/>
          <w:szCs w:val="24"/>
        </w:rPr>
        <w:t xml:space="preserve"> </w:t>
      </w:r>
      <w:r w:rsidR="00795CF6" w:rsidRPr="00EA7C6B">
        <w:rPr>
          <w:rFonts w:cstheme="minorHAnsi"/>
          <w:sz w:val="24"/>
          <w:szCs w:val="24"/>
        </w:rPr>
        <w:t xml:space="preserve">rather, </w:t>
      </w:r>
      <w:r w:rsidR="00627F2F" w:rsidRPr="00EA7C6B">
        <w:rPr>
          <w:rFonts w:cstheme="minorHAnsi"/>
          <w:sz w:val="24"/>
          <w:szCs w:val="24"/>
        </w:rPr>
        <w:t>create</w:t>
      </w:r>
      <w:r>
        <w:rPr>
          <w:rFonts w:cstheme="minorHAnsi"/>
          <w:sz w:val="24"/>
          <w:szCs w:val="24"/>
        </w:rPr>
        <w:t>d</w:t>
      </w:r>
      <w:r w:rsidR="00627F2F" w:rsidRPr="00EA7C6B">
        <w:rPr>
          <w:rFonts w:cstheme="minorHAnsi"/>
          <w:sz w:val="24"/>
          <w:szCs w:val="24"/>
        </w:rPr>
        <w:t xml:space="preserve"> a new jurisdiction race (</w:t>
      </w:r>
      <w:r>
        <w:rPr>
          <w:rFonts w:cstheme="minorHAnsi"/>
          <w:sz w:val="24"/>
          <w:szCs w:val="24"/>
        </w:rPr>
        <w:t>See the</w:t>
      </w:r>
      <w:r w:rsidR="00795CF6" w:rsidRPr="00EA7C6B">
        <w:rPr>
          <w:rFonts w:cstheme="minorHAnsi"/>
          <w:sz w:val="24"/>
          <w:szCs w:val="24"/>
        </w:rPr>
        <w:t xml:space="preserve"> </w:t>
      </w:r>
      <w:r w:rsidR="00627F2F" w:rsidRPr="00EA7C6B">
        <w:rPr>
          <w:rFonts w:cstheme="minorHAnsi"/>
          <w:sz w:val="24"/>
          <w:szCs w:val="24"/>
        </w:rPr>
        <w:t>June 2016 report</w:t>
      </w:r>
      <w:r>
        <w:rPr>
          <w:rFonts w:cstheme="minorHAnsi"/>
          <w:sz w:val="24"/>
          <w:szCs w:val="24"/>
        </w:rPr>
        <w:t xml:space="preserve"> for details</w:t>
      </w:r>
      <w:r w:rsidR="00627F2F" w:rsidRPr="00EA7C6B">
        <w:rPr>
          <w:rFonts w:cstheme="minorHAnsi"/>
          <w:sz w:val="24"/>
          <w:szCs w:val="24"/>
        </w:rPr>
        <w:t>).</w:t>
      </w:r>
    </w:p>
    <w:p w14:paraId="3B36D94B" w14:textId="451DB4E5" w:rsidR="00627F2F" w:rsidRPr="001B40E8" w:rsidRDefault="00153F35" w:rsidP="00970658">
      <w:pPr>
        <w:pStyle w:val="ListParagraph"/>
        <w:numPr>
          <w:ilvl w:val="0"/>
          <w:numId w:val="2"/>
        </w:numPr>
        <w:bidi w:val="0"/>
        <w:spacing w:before="240" w:line="276" w:lineRule="auto"/>
        <w:ind w:left="425" w:hanging="425"/>
        <w:contextualSpacing w:val="0"/>
        <w:rPr>
          <w:rFonts w:asciiTheme="minorHAnsi" w:hAnsiTheme="minorHAnsi" w:cstheme="minorHAnsi"/>
          <w:b/>
          <w:bCs/>
          <w:sz w:val="28"/>
          <w:szCs w:val="28"/>
          <w:u w:val="single"/>
        </w:rPr>
      </w:pPr>
      <w:r w:rsidRPr="001B40E8">
        <w:rPr>
          <w:rFonts w:asciiTheme="minorHAnsi" w:hAnsiTheme="minorHAnsi" w:cstheme="minorHAnsi"/>
          <w:b/>
          <w:bCs/>
          <w:sz w:val="28"/>
          <w:szCs w:val="28"/>
          <w:u w:val="single"/>
        </w:rPr>
        <w:t xml:space="preserve">The </w:t>
      </w:r>
      <w:r w:rsidR="001D19DD" w:rsidRPr="001B40E8">
        <w:rPr>
          <w:rFonts w:asciiTheme="minorHAnsi" w:hAnsiTheme="minorHAnsi" w:cstheme="minorHAnsi"/>
          <w:b/>
          <w:bCs/>
          <w:sz w:val="28"/>
          <w:szCs w:val="28"/>
          <w:u w:val="single"/>
        </w:rPr>
        <w:t xml:space="preserve">Proposed </w:t>
      </w:r>
      <w:r w:rsidRPr="001B40E8">
        <w:rPr>
          <w:rFonts w:asciiTheme="minorHAnsi" w:hAnsiTheme="minorHAnsi" w:cstheme="minorHAnsi"/>
          <w:b/>
          <w:bCs/>
          <w:sz w:val="28"/>
          <w:szCs w:val="28"/>
          <w:u w:val="single"/>
        </w:rPr>
        <w:t>Expansion of Rabbinical Courts</w:t>
      </w:r>
      <w:r w:rsidR="00685B8D" w:rsidRPr="001B40E8">
        <w:rPr>
          <w:rFonts w:asciiTheme="minorHAnsi" w:hAnsiTheme="minorHAnsi" w:cstheme="minorHAnsi"/>
          <w:b/>
          <w:bCs/>
          <w:sz w:val="28"/>
          <w:szCs w:val="28"/>
          <w:u w:val="single"/>
        </w:rPr>
        <w:t>’</w:t>
      </w:r>
      <w:r w:rsidRPr="001B40E8">
        <w:rPr>
          <w:rFonts w:asciiTheme="minorHAnsi" w:hAnsiTheme="minorHAnsi" w:cstheme="minorHAnsi"/>
          <w:b/>
          <w:bCs/>
          <w:sz w:val="28"/>
          <w:szCs w:val="28"/>
          <w:u w:val="single"/>
        </w:rPr>
        <w:t xml:space="preserve"> Jurisdiction </w:t>
      </w:r>
    </w:p>
    <w:p w14:paraId="0305ED71" w14:textId="28D955F5" w:rsidR="00466F85" w:rsidRPr="00EA7C6B" w:rsidRDefault="00466F85" w:rsidP="005252ED">
      <w:pPr>
        <w:bidi w:val="0"/>
        <w:spacing w:line="276" w:lineRule="auto"/>
        <w:jc w:val="both"/>
        <w:rPr>
          <w:rFonts w:cstheme="minorHAnsi"/>
          <w:sz w:val="24"/>
          <w:szCs w:val="24"/>
        </w:rPr>
      </w:pPr>
      <w:r w:rsidRPr="00EA7C6B">
        <w:rPr>
          <w:rFonts w:cstheme="minorHAnsi"/>
          <w:sz w:val="24"/>
          <w:szCs w:val="24"/>
        </w:rPr>
        <w:t xml:space="preserve">As part of </w:t>
      </w:r>
      <w:r w:rsidR="00450C23" w:rsidRPr="00EA7C6B">
        <w:rPr>
          <w:rFonts w:cstheme="minorHAnsi"/>
          <w:sz w:val="24"/>
          <w:szCs w:val="24"/>
        </w:rPr>
        <w:t xml:space="preserve">Israel's current government's </w:t>
      </w:r>
      <w:r w:rsidRPr="00EA7C6B">
        <w:rPr>
          <w:rFonts w:cstheme="minorHAnsi"/>
          <w:sz w:val="24"/>
          <w:szCs w:val="24"/>
        </w:rPr>
        <w:t>coalition agreements</w:t>
      </w:r>
      <w:r w:rsidR="00450C23" w:rsidRPr="00EA7C6B">
        <w:rPr>
          <w:rFonts w:cstheme="minorHAnsi"/>
          <w:sz w:val="24"/>
          <w:szCs w:val="24"/>
        </w:rPr>
        <w:t xml:space="preserve">, the parties agreed to </w:t>
      </w:r>
      <w:r w:rsidR="005252ED" w:rsidRPr="00EA7C6B">
        <w:rPr>
          <w:rFonts w:cstheme="minorHAnsi"/>
          <w:sz w:val="24"/>
          <w:szCs w:val="24"/>
        </w:rPr>
        <w:t>promote</w:t>
      </w:r>
      <w:r w:rsidRPr="00EA7C6B">
        <w:rPr>
          <w:rFonts w:cstheme="minorHAnsi"/>
          <w:sz w:val="24"/>
          <w:szCs w:val="24"/>
        </w:rPr>
        <w:t xml:space="preserve"> legislation expand</w:t>
      </w:r>
      <w:r w:rsidR="005252ED" w:rsidRPr="00EA7C6B">
        <w:rPr>
          <w:rFonts w:cstheme="minorHAnsi"/>
          <w:sz w:val="24"/>
          <w:szCs w:val="24"/>
        </w:rPr>
        <w:t>ing</w:t>
      </w:r>
      <w:r w:rsidRPr="00EA7C6B">
        <w:rPr>
          <w:rFonts w:cstheme="minorHAnsi"/>
          <w:sz w:val="24"/>
          <w:szCs w:val="24"/>
        </w:rPr>
        <w:t xml:space="preserve"> the </w:t>
      </w:r>
      <w:r w:rsidR="005252ED" w:rsidRPr="00EA7C6B">
        <w:rPr>
          <w:rFonts w:cstheme="minorHAnsi"/>
          <w:sz w:val="24"/>
          <w:szCs w:val="24"/>
        </w:rPr>
        <w:t>jurisdiction</w:t>
      </w:r>
      <w:r w:rsidRPr="00EA7C6B">
        <w:rPr>
          <w:rFonts w:cstheme="minorHAnsi"/>
          <w:sz w:val="24"/>
          <w:szCs w:val="24"/>
        </w:rPr>
        <w:t xml:space="preserve"> of the rabbinical courts </w:t>
      </w:r>
      <w:r w:rsidR="005252ED" w:rsidRPr="00EA7C6B">
        <w:rPr>
          <w:rFonts w:cstheme="minorHAnsi"/>
          <w:sz w:val="24"/>
          <w:szCs w:val="24"/>
        </w:rPr>
        <w:t xml:space="preserve">to act as arbitrators </w:t>
      </w:r>
      <w:r w:rsidRPr="00EA7C6B">
        <w:rPr>
          <w:rFonts w:cstheme="minorHAnsi"/>
          <w:sz w:val="24"/>
          <w:szCs w:val="24"/>
        </w:rPr>
        <w:t>over civil matters that are currently not under their</w:t>
      </w:r>
      <w:r w:rsidR="005252ED" w:rsidRPr="00EA7C6B">
        <w:rPr>
          <w:rFonts w:cstheme="minorHAnsi"/>
          <w:sz w:val="24"/>
          <w:szCs w:val="24"/>
        </w:rPr>
        <w:t xml:space="preserve"> jurisdiction</w:t>
      </w:r>
      <w:r w:rsidRPr="00EA7C6B">
        <w:rPr>
          <w:rFonts w:cstheme="minorHAnsi"/>
          <w:sz w:val="24"/>
          <w:szCs w:val="24"/>
        </w:rPr>
        <w:t xml:space="preserve">. </w:t>
      </w:r>
    </w:p>
    <w:p w14:paraId="58078BE1" w14:textId="0CA1722D" w:rsidR="00466F85" w:rsidRPr="00EA7C6B" w:rsidRDefault="00762936" w:rsidP="00D855F6">
      <w:pPr>
        <w:bidi w:val="0"/>
        <w:spacing w:line="276" w:lineRule="auto"/>
        <w:jc w:val="both"/>
        <w:rPr>
          <w:rFonts w:cstheme="minorHAnsi"/>
          <w:sz w:val="24"/>
          <w:szCs w:val="24"/>
        </w:rPr>
      </w:pPr>
      <w:r w:rsidRPr="00EA7C6B">
        <w:rPr>
          <w:rFonts w:cstheme="minorHAnsi"/>
          <w:sz w:val="24"/>
          <w:szCs w:val="24"/>
        </w:rPr>
        <w:t xml:space="preserve">In practice, </w:t>
      </w:r>
      <w:r w:rsidR="00495710" w:rsidRPr="00EA7C6B">
        <w:rPr>
          <w:rFonts w:cstheme="minorHAnsi"/>
          <w:sz w:val="24"/>
          <w:szCs w:val="24"/>
        </w:rPr>
        <w:t>expanding the</w:t>
      </w:r>
      <w:r w:rsidR="00466F85" w:rsidRPr="00EA7C6B">
        <w:rPr>
          <w:rFonts w:cstheme="minorHAnsi"/>
          <w:sz w:val="24"/>
          <w:szCs w:val="24"/>
        </w:rPr>
        <w:t xml:space="preserve"> jurisdiction, even when </w:t>
      </w:r>
      <w:r w:rsidR="00466F85" w:rsidRPr="004407B8">
        <w:rPr>
          <w:sz w:val="24"/>
          <w:szCs w:val="24"/>
        </w:rPr>
        <w:t xml:space="preserve">based on </w:t>
      </w:r>
      <w:r w:rsidR="005252ED" w:rsidRPr="004407B8">
        <w:rPr>
          <w:sz w:val="24"/>
          <w:szCs w:val="24"/>
        </w:rPr>
        <w:t>consent to arbitrate</w:t>
      </w:r>
      <w:r w:rsidR="00D855F6" w:rsidRPr="00EA7C6B">
        <w:rPr>
          <w:rFonts w:cstheme="minorHAnsi"/>
          <w:sz w:val="24"/>
          <w:szCs w:val="24"/>
        </w:rPr>
        <w:t xml:space="preserve">, essentially creates </w:t>
      </w:r>
      <w:r w:rsidR="00466F85" w:rsidRPr="00EA7C6B">
        <w:rPr>
          <w:rFonts w:cstheme="minorHAnsi"/>
          <w:sz w:val="24"/>
          <w:szCs w:val="24"/>
        </w:rPr>
        <w:t xml:space="preserve">two legal systems based on different conceptions of justice: one system </w:t>
      </w:r>
      <w:r w:rsidR="003E2BC7">
        <w:rPr>
          <w:rFonts w:cstheme="minorHAnsi"/>
          <w:sz w:val="24"/>
          <w:szCs w:val="24"/>
        </w:rPr>
        <w:t>based on</w:t>
      </w:r>
      <w:r w:rsidR="00466F85" w:rsidRPr="00EA7C6B">
        <w:rPr>
          <w:rFonts w:cstheme="minorHAnsi"/>
          <w:sz w:val="24"/>
          <w:szCs w:val="24"/>
        </w:rPr>
        <w:t xml:space="preserve"> laws shaped by Israel</w:t>
      </w:r>
      <w:r w:rsidR="00D855F6" w:rsidRPr="00EA7C6B">
        <w:rPr>
          <w:rFonts w:cstheme="minorHAnsi"/>
          <w:sz w:val="24"/>
          <w:szCs w:val="24"/>
        </w:rPr>
        <w:t>'s</w:t>
      </w:r>
      <w:r w:rsidR="00466F85" w:rsidRPr="00EA7C6B">
        <w:rPr>
          <w:rFonts w:cstheme="minorHAnsi"/>
          <w:sz w:val="24"/>
          <w:szCs w:val="24"/>
        </w:rPr>
        <w:t xml:space="preserve"> </w:t>
      </w:r>
      <w:r w:rsidR="00F110B1" w:rsidRPr="00EA7C6B">
        <w:rPr>
          <w:rFonts w:cstheme="minorHAnsi"/>
          <w:sz w:val="24"/>
          <w:szCs w:val="24"/>
        </w:rPr>
        <w:t>Parliament</w:t>
      </w:r>
      <w:r w:rsidR="00466F85" w:rsidRPr="00EA7C6B">
        <w:rPr>
          <w:rFonts w:cstheme="minorHAnsi"/>
          <w:sz w:val="24"/>
          <w:szCs w:val="24"/>
        </w:rPr>
        <w:t xml:space="preserve">, and </w:t>
      </w:r>
      <w:r w:rsidR="00D855F6" w:rsidRPr="00EA7C6B">
        <w:rPr>
          <w:rFonts w:cstheme="minorHAnsi"/>
          <w:sz w:val="24"/>
          <w:szCs w:val="24"/>
        </w:rPr>
        <w:t xml:space="preserve">a second </w:t>
      </w:r>
      <w:r w:rsidR="00466F85" w:rsidRPr="00EA7C6B">
        <w:rPr>
          <w:rFonts w:cstheme="minorHAnsi"/>
          <w:i/>
          <w:iCs/>
          <w:sz w:val="24"/>
          <w:szCs w:val="24"/>
        </w:rPr>
        <w:t>halakhic</w:t>
      </w:r>
      <w:r w:rsidR="00F110B1" w:rsidRPr="00EA7C6B">
        <w:rPr>
          <w:rFonts w:cstheme="minorHAnsi"/>
          <w:sz w:val="24"/>
          <w:szCs w:val="24"/>
        </w:rPr>
        <w:t xml:space="preserve"> (Jewish law)</w:t>
      </w:r>
      <w:r w:rsidR="00D855F6" w:rsidRPr="00EA7C6B">
        <w:rPr>
          <w:rFonts w:cstheme="minorHAnsi"/>
          <w:sz w:val="24"/>
          <w:szCs w:val="24"/>
        </w:rPr>
        <w:t xml:space="preserve"> system</w:t>
      </w:r>
      <w:r w:rsidR="00466F85" w:rsidRPr="00EA7C6B">
        <w:rPr>
          <w:rFonts w:cstheme="minorHAnsi"/>
          <w:sz w:val="24"/>
          <w:szCs w:val="24"/>
        </w:rPr>
        <w:t xml:space="preserve"> based </w:t>
      </w:r>
      <w:r w:rsidR="005252ED" w:rsidRPr="00EA7C6B">
        <w:rPr>
          <w:rFonts w:cstheme="minorHAnsi"/>
          <w:sz w:val="24"/>
          <w:szCs w:val="24"/>
        </w:rPr>
        <w:t>o</w:t>
      </w:r>
      <w:r w:rsidR="00466F85" w:rsidRPr="00EA7C6B">
        <w:rPr>
          <w:rFonts w:cstheme="minorHAnsi"/>
          <w:sz w:val="24"/>
          <w:szCs w:val="24"/>
        </w:rPr>
        <w:t>n unwritten</w:t>
      </w:r>
      <w:r w:rsidR="005252ED" w:rsidRPr="00EA7C6B">
        <w:rPr>
          <w:rFonts w:cstheme="minorHAnsi"/>
          <w:sz w:val="24"/>
          <w:szCs w:val="24"/>
        </w:rPr>
        <w:t xml:space="preserve"> religious</w:t>
      </w:r>
      <w:r w:rsidR="00466F85" w:rsidRPr="00EA7C6B">
        <w:rPr>
          <w:rFonts w:cstheme="minorHAnsi"/>
          <w:sz w:val="24"/>
          <w:szCs w:val="24"/>
        </w:rPr>
        <w:t xml:space="preserve"> law. </w:t>
      </w:r>
      <w:r w:rsidR="00D855F6" w:rsidRPr="00EA7C6B">
        <w:rPr>
          <w:rFonts w:cstheme="minorHAnsi"/>
          <w:sz w:val="24"/>
          <w:szCs w:val="24"/>
        </w:rPr>
        <w:t xml:space="preserve"> Further, </w:t>
      </w:r>
      <w:r w:rsidR="00466F85" w:rsidRPr="00EA7C6B">
        <w:rPr>
          <w:rFonts w:cstheme="minorHAnsi"/>
          <w:sz w:val="24"/>
          <w:szCs w:val="24"/>
        </w:rPr>
        <w:t xml:space="preserve">the </w:t>
      </w:r>
      <w:r w:rsidR="00466F85" w:rsidRPr="00EA7C6B">
        <w:rPr>
          <w:rFonts w:cstheme="minorHAnsi"/>
          <w:i/>
          <w:iCs/>
          <w:sz w:val="24"/>
          <w:szCs w:val="24"/>
        </w:rPr>
        <w:t>halakhic</w:t>
      </w:r>
      <w:r w:rsidR="00466F85" w:rsidRPr="00EA7C6B">
        <w:rPr>
          <w:rFonts w:cstheme="minorHAnsi"/>
          <w:sz w:val="24"/>
          <w:szCs w:val="24"/>
        </w:rPr>
        <w:t xml:space="preserve"> system </w:t>
      </w:r>
      <w:r w:rsidR="00D855F6" w:rsidRPr="00EA7C6B">
        <w:rPr>
          <w:rFonts w:cstheme="minorHAnsi"/>
          <w:sz w:val="24"/>
          <w:szCs w:val="24"/>
        </w:rPr>
        <w:t xml:space="preserve">as currently practiced in Israel </w:t>
      </w:r>
      <w:r w:rsidR="00466F85" w:rsidRPr="00EA7C6B">
        <w:rPr>
          <w:rFonts w:cstheme="minorHAnsi"/>
          <w:sz w:val="24"/>
          <w:szCs w:val="24"/>
        </w:rPr>
        <w:t xml:space="preserve">excludes women from its ranks and its rules of law are fundamentally different from the rules of </w:t>
      </w:r>
      <w:r w:rsidR="00495710" w:rsidRPr="00EA7C6B">
        <w:rPr>
          <w:rFonts w:cstheme="minorHAnsi"/>
          <w:sz w:val="24"/>
          <w:szCs w:val="24"/>
        </w:rPr>
        <w:t xml:space="preserve">civil </w:t>
      </w:r>
      <w:r w:rsidR="00466F85" w:rsidRPr="00EA7C6B">
        <w:rPr>
          <w:rFonts w:cstheme="minorHAnsi"/>
          <w:sz w:val="24"/>
          <w:szCs w:val="24"/>
        </w:rPr>
        <w:t xml:space="preserve">law (including regarding the basic competence of women or non-Jews to testify). </w:t>
      </w:r>
    </w:p>
    <w:p w14:paraId="4B71D4AB" w14:textId="1EABEDD8" w:rsidR="00466F85" w:rsidRDefault="00466F85" w:rsidP="00466F85">
      <w:pPr>
        <w:bidi w:val="0"/>
        <w:spacing w:line="276" w:lineRule="auto"/>
        <w:jc w:val="both"/>
        <w:rPr>
          <w:rFonts w:cstheme="minorHAnsi"/>
          <w:sz w:val="24"/>
          <w:szCs w:val="24"/>
        </w:rPr>
      </w:pPr>
      <w:r w:rsidRPr="00EA7C6B">
        <w:rPr>
          <w:rFonts w:cstheme="minorHAnsi"/>
          <w:sz w:val="24"/>
          <w:szCs w:val="24"/>
        </w:rPr>
        <w:t xml:space="preserve">Supporters of the </w:t>
      </w:r>
      <w:r w:rsidR="005252ED" w:rsidRPr="00EA7C6B">
        <w:rPr>
          <w:rFonts w:cstheme="minorHAnsi"/>
          <w:sz w:val="24"/>
          <w:szCs w:val="24"/>
        </w:rPr>
        <w:t>move rely on the assurance of consent to arbitrate. However,</w:t>
      </w:r>
      <w:r w:rsidRPr="00EA7C6B">
        <w:rPr>
          <w:rFonts w:cstheme="minorHAnsi"/>
          <w:sz w:val="24"/>
          <w:szCs w:val="24"/>
        </w:rPr>
        <w:t xml:space="preserve"> </w:t>
      </w:r>
      <w:r w:rsidR="005252ED" w:rsidRPr="00EA7C6B">
        <w:rPr>
          <w:rFonts w:cstheme="minorHAnsi"/>
          <w:sz w:val="24"/>
          <w:szCs w:val="24"/>
        </w:rPr>
        <w:t xml:space="preserve">consent </w:t>
      </w:r>
      <w:r w:rsidRPr="00EA7C6B">
        <w:rPr>
          <w:rFonts w:cstheme="minorHAnsi"/>
          <w:sz w:val="24"/>
          <w:szCs w:val="24"/>
        </w:rPr>
        <w:t xml:space="preserve">can only exist between two equal </w:t>
      </w:r>
      <w:r w:rsidR="005252ED" w:rsidRPr="00EA7C6B">
        <w:rPr>
          <w:rFonts w:cstheme="minorHAnsi"/>
          <w:sz w:val="24"/>
          <w:szCs w:val="24"/>
        </w:rPr>
        <w:t>parties</w:t>
      </w:r>
      <w:r w:rsidRPr="00EA7C6B">
        <w:rPr>
          <w:rFonts w:cstheme="minorHAnsi"/>
          <w:sz w:val="24"/>
          <w:szCs w:val="24"/>
        </w:rPr>
        <w:t xml:space="preserve">. </w:t>
      </w:r>
      <w:r w:rsidR="005252ED" w:rsidRPr="00EA7C6B">
        <w:rPr>
          <w:rFonts w:cstheme="minorHAnsi"/>
          <w:sz w:val="24"/>
          <w:szCs w:val="24"/>
        </w:rPr>
        <w:t xml:space="preserve">We are </w:t>
      </w:r>
      <w:r w:rsidRPr="00EA7C6B">
        <w:rPr>
          <w:rFonts w:cstheme="minorHAnsi"/>
          <w:sz w:val="24"/>
          <w:szCs w:val="24"/>
        </w:rPr>
        <w:t>concern</w:t>
      </w:r>
      <w:r w:rsidR="005252ED" w:rsidRPr="00EA7C6B">
        <w:rPr>
          <w:rFonts w:cstheme="minorHAnsi"/>
          <w:sz w:val="24"/>
          <w:szCs w:val="24"/>
        </w:rPr>
        <w:t>ed</w:t>
      </w:r>
      <w:r w:rsidRPr="00EA7C6B">
        <w:rPr>
          <w:rFonts w:cstheme="minorHAnsi"/>
          <w:sz w:val="24"/>
          <w:szCs w:val="24"/>
        </w:rPr>
        <w:t xml:space="preserve"> that consent will be forced on weak parties, especially women. </w:t>
      </w:r>
      <w:r w:rsidR="005252ED" w:rsidRPr="00EA7C6B">
        <w:rPr>
          <w:rFonts w:cstheme="minorHAnsi"/>
          <w:sz w:val="24"/>
          <w:szCs w:val="24"/>
        </w:rPr>
        <w:t>M</w:t>
      </w:r>
      <w:r w:rsidRPr="00EA7C6B">
        <w:rPr>
          <w:rFonts w:cstheme="minorHAnsi"/>
          <w:sz w:val="24"/>
          <w:szCs w:val="24"/>
        </w:rPr>
        <w:t xml:space="preserve">ost </w:t>
      </w:r>
      <w:r w:rsidR="007C737D" w:rsidRPr="00EA7C6B">
        <w:rPr>
          <w:rFonts w:cstheme="minorHAnsi"/>
          <w:sz w:val="24"/>
          <w:szCs w:val="24"/>
        </w:rPr>
        <w:t>concerning</w:t>
      </w:r>
      <w:r w:rsidRPr="00EA7C6B">
        <w:rPr>
          <w:rFonts w:cstheme="minorHAnsi"/>
          <w:sz w:val="24"/>
          <w:szCs w:val="24"/>
        </w:rPr>
        <w:t xml:space="preserve"> is the </w:t>
      </w:r>
      <w:r w:rsidR="00495710" w:rsidRPr="00EA7C6B">
        <w:rPr>
          <w:rFonts w:cstheme="minorHAnsi"/>
          <w:sz w:val="24"/>
          <w:szCs w:val="24"/>
        </w:rPr>
        <w:t>'</w:t>
      </w:r>
      <w:r w:rsidRPr="00EA7C6B">
        <w:rPr>
          <w:rFonts w:cstheme="minorHAnsi"/>
          <w:sz w:val="24"/>
          <w:szCs w:val="24"/>
        </w:rPr>
        <w:t>consent</w:t>
      </w:r>
      <w:r w:rsidR="00495710" w:rsidRPr="00EA7C6B">
        <w:rPr>
          <w:rFonts w:cstheme="minorHAnsi"/>
          <w:sz w:val="24"/>
          <w:szCs w:val="24"/>
        </w:rPr>
        <w:t>'</w:t>
      </w:r>
      <w:r w:rsidRPr="00EA7C6B">
        <w:rPr>
          <w:rFonts w:cstheme="minorHAnsi"/>
          <w:sz w:val="24"/>
          <w:szCs w:val="24"/>
        </w:rPr>
        <w:t xml:space="preserve"> of a woman in divorce proceedings, to </w:t>
      </w:r>
      <w:r w:rsidR="007C737D" w:rsidRPr="00EA7C6B">
        <w:rPr>
          <w:rFonts w:cstheme="minorHAnsi"/>
          <w:sz w:val="24"/>
          <w:szCs w:val="24"/>
        </w:rPr>
        <w:t>arbitrate</w:t>
      </w:r>
      <w:r w:rsidR="00566DE0" w:rsidRPr="00EA7C6B">
        <w:rPr>
          <w:rFonts w:cstheme="minorHAnsi"/>
          <w:sz w:val="24"/>
          <w:szCs w:val="24"/>
        </w:rPr>
        <w:t xml:space="preserve"> child related issues or</w:t>
      </w:r>
      <w:r w:rsidRPr="00EA7C6B">
        <w:rPr>
          <w:rFonts w:cstheme="minorHAnsi"/>
          <w:sz w:val="24"/>
          <w:szCs w:val="24"/>
        </w:rPr>
        <w:t xml:space="preserve"> property division</w:t>
      </w:r>
      <w:r w:rsidR="007C737D" w:rsidRPr="00EA7C6B">
        <w:rPr>
          <w:rFonts w:cstheme="minorHAnsi"/>
          <w:sz w:val="24"/>
          <w:szCs w:val="24"/>
        </w:rPr>
        <w:t xml:space="preserve"> at the rabbinical court</w:t>
      </w:r>
      <w:r w:rsidRPr="00EA7C6B">
        <w:rPr>
          <w:rFonts w:cstheme="minorHAnsi"/>
          <w:sz w:val="24"/>
          <w:szCs w:val="24"/>
        </w:rPr>
        <w:t xml:space="preserve">. </w:t>
      </w:r>
      <w:r w:rsidR="00566DE0" w:rsidRPr="00EA7C6B">
        <w:rPr>
          <w:rFonts w:cstheme="minorHAnsi"/>
          <w:sz w:val="24"/>
          <w:szCs w:val="24"/>
        </w:rPr>
        <w:lastRenderedPageBreak/>
        <w:t>When put as a condition for the husband to grant the divorce,</w:t>
      </w:r>
      <w:r w:rsidRPr="00EA7C6B">
        <w:rPr>
          <w:rFonts w:cstheme="minorHAnsi"/>
          <w:sz w:val="24"/>
          <w:szCs w:val="24"/>
        </w:rPr>
        <w:t xml:space="preserve"> </w:t>
      </w:r>
      <w:r w:rsidR="00566DE0" w:rsidRPr="00EA7C6B">
        <w:rPr>
          <w:rFonts w:cstheme="minorHAnsi"/>
          <w:sz w:val="24"/>
          <w:szCs w:val="24"/>
        </w:rPr>
        <w:t>s</w:t>
      </w:r>
      <w:r w:rsidRPr="00EA7C6B">
        <w:rPr>
          <w:rFonts w:cstheme="minorHAnsi"/>
          <w:sz w:val="24"/>
          <w:szCs w:val="24"/>
        </w:rPr>
        <w:t xml:space="preserve">uch </w:t>
      </w:r>
      <w:r w:rsidR="00495710" w:rsidRPr="00EA7C6B">
        <w:rPr>
          <w:rFonts w:cstheme="minorHAnsi"/>
          <w:sz w:val="24"/>
          <w:szCs w:val="24"/>
        </w:rPr>
        <w:t>'</w:t>
      </w:r>
      <w:r w:rsidRPr="00EA7C6B">
        <w:rPr>
          <w:rFonts w:cstheme="minorHAnsi"/>
          <w:sz w:val="24"/>
          <w:szCs w:val="24"/>
        </w:rPr>
        <w:t>consent</w:t>
      </w:r>
      <w:r w:rsidR="00495710" w:rsidRPr="00EA7C6B">
        <w:rPr>
          <w:rFonts w:cstheme="minorHAnsi"/>
          <w:sz w:val="24"/>
          <w:szCs w:val="24"/>
        </w:rPr>
        <w:t>'</w:t>
      </w:r>
      <w:r w:rsidRPr="00EA7C6B">
        <w:rPr>
          <w:rFonts w:cstheme="minorHAnsi"/>
          <w:sz w:val="24"/>
          <w:szCs w:val="24"/>
        </w:rPr>
        <w:t xml:space="preserve"> can never be </w:t>
      </w:r>
      <w:r w:rsidR="007C737D" w:rsidRPr="00EA7C6B">
        <w:rPr>
          <w:rFonts w:cstheme="minorHAnsi"/>
          <w:sz w:val="24"/>
          <w:szCs w:val="24"/>
        </w:rPr>
        <w:t>deemed true consent</w:t>
      </w:r>
      <w:r w:rsidR="00566DE0" w:rsidRPr="00EA7C6B">
        <w:rPr>
          <w:rFonts w:cstheme="minorHAnsi"/>
          <w:sz w:val="24"/>
          <w:szCs w:val="24"/>
        </w:rPr>
        <w:t>.</w:t>
      </w:r>
      <w:r w:rsidR="007C737D" w:rsidRPr="00EA7C6B">
        <w:rPr>
          <w:rFonts w:cstheme="minorHAnsi"/>
          <w:sz w:val="24"/>
          <w:szCs w:val="24"/>
        </w:rPr>
        <w:t xml:space="preserve"> Thus,</w:t>
      </w:r>
      <w:r w:rsidRPr="00EA7C6B">
        <w:rPr>
          <w:rFonts w:cstheme="minorHAnsi"/>
          <w:sz w:val="24"/>
          <w:szCs w:val="24"/>
        </w:rPr>
        <w:t xml:space="preserve"> </w:t>
      </w:r>
      <w:r w:rsidR="00970658">
        <w:rPr>
          <w:rFonts w:cstheme="minorHAnsi"/>
          <w:sz w:val="24"/>
          <w:szCs w:val="24"/>
        </w:rPr>
        <w:t xml:space="preserve">expanding </w:t>
      </w:r>
      <w:r w:rsidRPr="00EA7C6B">
        <w:rPr>
          <w:rFonts w:cstheme="minorHAnsi"/>
          <w:sz w:val="24"/>
          <w:szCs w:val="24"/>
        </w:rPr>
        <w:t xml:space="preserve">the </w:t>
      </w:r>
      <w:r w:rsidR="007C737D" w:rsidRPr="00EA7C6B">
        <w:rPr>
          <w:rFonts w:cstheme="minorHAnsi"/>
          <w:sz w:val="24"/>
          <w:szCs w:val="24"/>
        </w:rPr>
        <w:t>rabbinical courts’ jurisdiction will</w:t>
      </w:r>
      <w:r w:rsidRPr="00EA7C6B">
        <w:rPr>
          <w:rFonts w:cstheme="minorHAnsi"/>
          <w:sz w:val="24"/>
          <w:szCs w:val="24"/>
        </w:rPr>
        <w:t xml:space="preserve"> </w:t>
      </w:r>
      <w:r w:rsidR="00D855F6" w:rsidRPr="00EA7C6B">
        <w:rPr>
          <w:rFonts w:cstheme="minorHAnsi"/>
          <w:sz w:val="24"/>
          <w:szCs w:val="24"/>
        </w:rPr>
        <w:t xml:space="preserve">grant </w:t>
      </w:r>
      <w:r w:rsidRPr="00EA7C6B">
        <w:rPr>
          <w:rFonts w:cstheme="minorHAnsi"/>
          <w:sz w:val="24"/>
          <w:szCs w:val="24"/>
        </w:rPr>
        <w:t xml:space="preserve">a powerful weapon </w:t>
      </w:r>
      <w:r w:rsidR="00D855F6" w:rsidRPr="00EA7C6B">
        <w:rPr>
          <w:rFonts w:cstheme="minorHAnsi"/>
          <w:sz w:val="24"/>
          <w:szCs w:val="24"/>
        </w:rPr>
        <w:t xml:space="preserve">to </w:t>
      </w:r>
      <w:r w:rsidRPr="00EA7C6B">
        <w:rPr>
          <w:rFonts w:cstheme="minorHAnsi"/>
          <w:sz w:val="24"/>
          <w:szCs w:val="24"/>
        </w:rPr>
        <w:t xml:space="preserve">husbands. Men will </w:t>
      </w:r>
      <w:r w:rsidR="00495710" w:rsidRPr="00EA7C6B">
        <w:rPr>
          <w:rFonts w:cstheme="minorHAnsi"/>
          <w:sz w:val="24"/>
          <w:szCs w:val="24"/>
        </w:rPr>
        <w:t>likely be</w:t>
      </w:r>
      <w:r w:rsidRPr="00EA7C6B">
        <w:rPr>
          <w:rFonts w:cstheme="minorHAnsi"/>
          <w:sz w:val="24"/>
          <w:szCs w:val="24"/>
        </w:rPr>
        <w:t xml:space="preserve"> supported by the rabbinical courts, which will look </w:t>
      </w:r>
      <w:r w:rsidR="00685B8D" w:rsidRPr="00EA7C6B">
        <w:rPr>
          <w:rFonts w:cstheme="minorHAnsi"/>
          <w:sz w:val="24"/>
          <w:szCs w:val="24"/>
        </w:rPr>
        <w:t>favorably</w:t>
      </w:r>
      <w:r w:rsidRPr="00EA7C6B">
        <w:rPr>
          <w:rFonts w:cstheme="minorHAnsi"/>
          <w:sz w:val="24"/>
          <w:szCs w:val="24"/>
        </w:rPr>
        <w:t xml:space="preserve"> on any demand by the husband that they consider reasonable </w:t>
      </w:r>
      <w:r w:rsidR="00495710" w:rsidRPr="00EA7C6B">
        <w:rPr>
          <w:rFonts w:cstheme="minorHAnsi"/>
          <w:sz w:val="24"/>
          <w:szCs w:val="24"/>
        </w:rPr>
        <w:t xml:space="preserve">or </w:t>
      </w:r>
      <w:r w:rsidRPr="00EA7C6B">
        <w:rPr>
          <w:rFonts w:cstheme="minorHAnsi"/>
          <w:sz w:val="24"/>
          <w:szCs w:val="24"/>
        </w:rPr>
        <w:t xml:space="preserve">required for obtaining a divorce. This is an opening for a </w:t>
      </w:r>
      <w:r w:rsidR="00566DE0" w:rsidRPr="00EA7C6B">
        <w:rPr>
          <w:rFonts w:cstheme="minorHAnsi"/>
          <w:sz w:val="24"/>
          <w:szCs w:val="24"/>
        </w:rPr>
        <w:t>grave</w:t>
      </w:r>
      <w:r w:rsidRPr="00EA7C6B">
        <w:rPr>
          <w:rFonts w:cstheme="minorHAnsi"/>
          <w:sz w:val="24"/>
          <w:szCs w:val="24"/>
        </w:rPr>
        <w:t xml:space="preserve"> violation of the rights of divorcing women, perhaps the most serious that Israel</w:t>
      </w:r>
      <w:r w:rsidR="003E2BC7">
        <w:rPr>
          <w:rFonts w:cstheme="minorHAnsi"/>
          <w:sz w:val="24"/>
          <w:szCs w:val="24"/>
        </w:rPr>
        <w:t>’s</w:t>
      </w:r>
      <w:r w:rsidRPr="00EA7C6B">
        <w:rPr>
          <w:rFonts w:cstheme="minorHAnsi"/>
          <w:sz w:val="24"/>
          <w:szCs w:val="24"/>
        </w:rPr>
        <w:t xml:space="preserve"> justice system has seen in years.</w:t>
      </w:r>
    </w:p>
    <w:p w14:paraId="73789E84" w14:textId="4E4EE621" w:rsidR="00153F35" w:rsidRDefault="007E6ECE" w:rsidP="00970658">
      <w:pPr>
        <w:pStyle w:val="ListParagraph"/>
        <w:numPr>
          <w:ilvl w:val="0"/>
          <w:numId w:val="2"/>
        </w:numPr>
        <w:bidi w:val="0"/>
        <w:spacing w:before="240" w:line="276" w:lineRule="auto"/>
        <w:ind w:left="425" w:hanging="425"/>
        <w:contextualSpacing w:val="0"/>
        <w:rPr>
          <w:rFonts w:asciiTheme="minorHAnsi" w:hAnsiTheme="minorHAnsi" w:cstheme="minorHAnsi"/>
          <w:b/>
          <w:bCs/>
          <w:sz w:val="28"/>
          <w:szCs w:val="28"/>
          <w:u w:val="single"/>
        </w:rPr>
      </w:pPr>
      <w:r w:rsidRPr="001B40E8">
        <w:rPr>
          <w:rFonts w:asciiTheme="minorHAnsi" w:hAnsiTheme="minorHAnsi" w:cstheme="minorHAnsi"/>
          <w:b/>
          <w:bCs/>
          <w:sz w:val="28"/>
          <w:szCs w:val="28"/>
          <w:u w:val="single"/>
        </w:rPr>
        <w:t>Divorce and Domestic Violence</w:t>
      </w:r>
    </w:p>
    <w:p w14:paraId="75AA56A6" w14:textId="2A8E9E59" w:rsidR="008F7C25" w:rsidRPr="001B40E8" w:rsidRDefault="004B74F4" w:rsidP="00970658">
      <w:pPr>
        <w:pStyle w:val="ListParagraph"/>
        <w:numPr>
          <w:ilvl w:val="1"/>
          <w:numId w:val="2"/>
        </w:numPr>
        <w:tabs>
          <w:tab w:val="left" w:pos="426"/>
        </w:tabs>
        <w:bidi w:val="0"/>
        <w:spacing w:before="240" w:line="276" w:lineRule="auto"/>
        <w:ind w:left="1072" w:hanging="720"/>
        <w:contextualSpacing w:val="0"/>
        <w:jc w:val="both"/>
        <w:rPr>
          <w:rFonts w:asciiTheme="minorHAnsi" w:hAnsiTheme="minorHAnsi" w:cstheme="minorHAnsi"/>
          <w:b/>
          <w:bCs/>
          <w:sz w:val="24"/>
          <w:szCs w:val="24"/>
          <w:u w:val="single"/>
        </w:rPr>
      </w:pPr>
      <w:r w:rsidRPr="001B40E8">
        <w:rPr>
          <w:rFonts w:asciiTheme="minorHAnsi" w:hAnsiTheme="minorHAnsi" w:cstheme="minorHAnsi"/>
          <w:b/>
          <w:bCs/>
          <w:sz w:val="24"/>
          <w:szCs w:val="24"/>
          <w:u w:val="single"/>
        </w:rPr>
        <w:t xml:space="preserve"> </w:t>
      </w:r>
      <w:r w:rsidR="00FD7AE0" w:rsidRPr="001B40E8">
        <w:rPr>
          <w:rFonts w:asciiTheme="minorHAnsi" w:hAnsiTheme="minorHAnsi" w:cstheme="minorHAnsi"/>
          <w:b/>
          <w:bCs/>
          <w:sz w:val="24"/>
          <w:szCs w:val="24"/>
          <w:u w:val="single"/>
        </w:rPr>
        <w:t>N</w:t>
      </w:r>
      <w:r w:rsidR="00EB665A" w:rsidRPr="001B40E8">
        <w:rPr>
          <w:rFonts w:asciiTheme="minorHAnsi" w:hAnsiTheme="minorHAnsi" w:cstheme="minorHAnsi"/>
          <w:b/>
          <w:bCs/>
          <w:sz w:val="24"/>
          <w:szCs w:val="24"/>
          <w:u w:val="single"/>
        </w:rPr>
        <w:t xml:space="preserve">o </w:t>
      </w:r>
      <w:r w:rsidR="00495710" w:rsidRPr="001B40E8">
        <w:rPr>
          <w:rFonts w:asciiTheme="minorHAnsi" w:hAnsiTheme="minorHAnsi" w:cstheme="minorHAnsi"/>
          <w:b/>
          <w:bCs/>
          <w:sz w:val="24"/>
          <w:szCs w:val="24"/>
          <w:u w:val="single"/>
        </w:rPr>
        <w:t>l</w:t>
      </w:r>
      <w:r w:rsidR="00EB665A" w:rsidRPr="001B40E8">
        <w:rPr>
          <w:rFonts w:asciiTheme="minorHAnsi" w:hAnsiTheme="minorHAnsi" w:cstheme="minorHAnsi"/>
          <w:b/>
          <w:bCs/>
          <w:sz w:val="24"/>
          <w:szCs w:val="24"/>
          <w:u w:val="single"/>
        </w:rPr>
        <w:t>egal</w:t>
      </w:r>
      <w:r w:rsidR="00FD7AE0" w:rsidRPr="001B40E8">
        <w:rPr>
          <w:rFonts w:asciiTheme="minorHAnsi" w:hAnsiTheme="minorHAnsi" w:cstheme="minorHAnsi"/>
          <w:b/>
          <w:bCs/>
          <w:sz w:val="24"/>
          <w:szCs w:val="24"/>
          <w:u w:val="single"/>
        </w:rPr>
        <w:t xml:space="preserve"> </w:t>
      </w:r>
      <w:r w:rsidR="00495710" w:rsidRPr="001B40E8">
        <w:rPr>
          <w:rFonts w:asciiTheme="minorHAnsi" w:hAnsiTheme="minorHAnsi" w:cstheme="minorHAnsi"/>
          <w:b/>
          <w:bCs/>
          <w:sz w:val="24"/>
          <w:szCs w:val="24"/>
          <w:u w:val="single"/>
        </w:rPr>
        <w:t>d</w:t>
      </w:r>
      <w:r w:rsidR="00FD7AE0" w:rsidRPr="001B40E8">
        <w:rPr>
          <w:rFonts w:asciiTheme="minorHAnsi" w:hAnsiTheme="minorHAnsi" w:cstheme="minorHAnsi"/>
          <w:b/>
          <w:bCs/>
          <w:sz w:val="24"/>
          <w:szCs w:val="24"/>
          <w:u w:val="single"/>
        </w:rPr>
        <w:t xml:space="preserve">efinition of </w:t>
      </w:r>
      <w:r w:rsidR="00495710" w:rsidRPr="001B40E8">
        <w:rPr>
          <w:rFonts w:asciiTheme="minorHAnsi" w:hAnsiTheme="minorHAnsi" w:cstheme="minorHAnsi"/>
          <w:b/>
          <w:bCs/>
          <w:sz w:val="24"/>
          <w:szCs w:val="24"/>
          <w:u w:val="single"/>
        </w:rPr>
        <w:t>d</w:t>
      </w:r>
      <w:r w:rsidR="00FD7AE0" w:rsidRPr="001B40E8">
        <w:rPr>
          <w:rFonts w:asciiTheme="minorHAnsi" w:hAnsiTheme="minorHAnsi" w:cstheme="minorHAnsi"/>
          <w:b/>
          <w:bCs/>
          <w:sz w:val="24"/>
          <w:szCs w:val="24"/>
          <w:u w:val="single"/>
        </w:rPr>
        <w:t xml:space="preserve">omestic </w:t>
      </w:r>
      <w:r w:rsidR="00495710" w:rsidRPr="001B40E8">
        <w:rPr>
          <w:rFonts w:asciiTheme="minorHAnsi" w:hAnsiTheme="minorHAnsi" w:cstheme="minorHAnsi"/>
          <w:b/>
          <w:bCs/>
          <w:sz w:val="24"/>
          <w:szCs w:val="24"/>
          <w:u w:val="single"/>
        </w:rPr>
        <w:t>v</w:t>
      </w:r>
      <w:r w:rsidR="00FD7AE0" w:rsidRPr="001B40E8">
        <w:rPr>
          <w:rFonts w:asciiTheme="minorHAnsi" w:hAnsiTheme="minorHAnsi" w:cstheme="minorHAnsi"/>
          <w:b/>
          <w:bCs/>
          <w:sz w:val="24"/>
          <w:szCs w:val="24"/>
          <w:u w:val="single"/>
        </w:rPr>
        <w:t>iolence</w:t>
      </w:r>
    </w:p>
    <w:p w14:paraId="3BFF5129" w14:textId="24D1AB8D" w:rsidR="00D855F6" w:rsidRPr="00EA7C6B" w:rsidRDefault="00EB665A" w:rsidP="00970658">
      <w:pPr>
        <w:pStyle w:val="ListParagraph"/>
        <w:tabs>
          <w:tab w:val="left" w:pos="426"/>
        </w:tabs>
        <w:bidi w:val="0"/>
        <w:spacing w:before="120" w:line="276" w:lineRule="auto"/>
        <w:ind w:left="0"/>
        <w:contextualSpacing w:val="0"/>
        <w:jc w:val="both"/>
        <w:rPr>
          <w:rFonts w:asciiTheme="minorHAnsi" w:eastAsiaTheme="minorHAnsi" w:hAnsiTheme="minorHAnsi" w:cstheme="minorHAnsi"/>
          <w:sz w:val="24"/>
          <w:szCs w:val="24"/>
          <w:lang w:eastAsia="en-US"/>
        </w:rPr>
      </w:pPr>
      <w:r w:rsidRPr="00EA7C6B">
        <w:rPr>
          <w:rFonts w:asciiTheme="minorHAnsi" w:eastAsiaTheme="minorHAnsi" w:hAnsiTheme="minorHAnsi" w:cstheme="minorHAnsi"/>
          <w:sz w:val="24"/>
          <w:szCs w:val="24"/>
          <w:lang w:eastAsia="en-US"/>
        </w:rPr>
        <w:t xml:space="preserve">One challenge hindering </w:t>
      </w:r>
      <w:r w:rsidR="00495710" w:rsidRPr="00EA7C6B">
        <w:rPr>
          <w:rFonts w:asciiTheme="minorHAnsi" w:eastAsiaTheme="minorHAnsi" w:hAnsiTheme="minorHAnsi" w:cstheme="minorHAnsi"/>
          <w:sz w:val="24"/>
          <w:szCs w:val="24"/>
          <w:lang w:eastAsia="en-US"/>
        </w:rPr>
        <w:t>a solution for</w:t>
      </w:r>
      <w:r w:rsidRPr="00EA7C6B">
        <w:rPr>
          <w:rFonts w:asciiTheme="minorHAnsi" w:eastAsiaTheme="minorHAnsi" w:hAnsiTheme="minorHAnsi" w:cstheme="minorHAnsi"/>
          <w:sz w:val="24"/>
          <w:szCs w:val="24"/>
          <w:lang w:eastAsia="en-US"/>
        </w:rPr>
        <w:t xml:space="preserve"> domestic violence in Israel is the absence of a legal definition for the phenomenon. </w:t>
      </w:r>
      <w:r w:rsidR="00970658">
        <w:rPr>
          <w:rFonts w:asciiTheme="minorHAnsi" w:eastAsiaTheme="minorHAnsi" w:hAnsiTheme="minorHAnsi" w:cstheme="minorHAnsi"/>
          <w:sz w:val="24"/>
          <w:szCs w:val="24"/>
          <w:lang w:eastAsia="en-US"/>
        </w:rPr>
        <w:t xml:space="preserve">Israel’s </w:t>
      </w:r>
      <w:r w:rsidRPr="00EA7C6B">
        <w:rPr>
          <w:rFonts w:asciiTheme="minorHAnsi" w:eastAsiaTheme="minorHAnsi" w:hAnsiTheme="minorHAnsi" w:cstheme="minorHAnsi"/>
          <w:sz w:val="24"/>
          <w:szCs w:val="24"/>
          <w:lang w:eastAsia="en-US"/>
        </w:rPr>
        <w:t>State Comptroller</w:t>
      </w:r>
      <w:r w:rsidR="0021792A" w:rsidRPr="00EA7C6B">
        <w:rPr>
          <w:rFonts w:asciiTheme="minorHAnsi" w:eastAsiaTheme="minorHAnsi" w:hAnsiTheme="minorHAnsi" w:cstheme="minorHAnsi"/>
          <w:sz w:val="24"/>
          <w:szCs w:val="24"/>
          <w:lang w:eastAsia="en-US"/>
        </w:rPr>
        <w:t xml:space="preserve"> </w:t>
      </w:r>
      <w:r w:rsidR="00970658">
        <w:rPr>
          <w:rFonts w:asciiTheme="minorHAnsi" w:eastAsiaTheme="minorHAnsi" w:hAnsiTheme="minorHAnsi" w:cstheme="minorHAnsi"/>
          <w:sz w:val="24"/>
          <w:szCs w:val="24"/>
          <w:lang w:eastAsia="en-US"/>
        </w:rPr>
        <w:t xml:space="preserve">concluded in its 2021 report </w:t>
      </w:r>
      <w:r w:rsidRPr="00EA7C6B">
        <w:rPr>
          <w:rFonts w:asciiTheme="minorHAnsi" w:eastAsiaTheme="minorHAnsi" w:hAnsiTheme="minorHAnsi" w:cstheme="minorHAnsi"/>
          <w:sz w:val="24"/>
          <w:szCs w:val="24"/>
          <w:lang w:eastAsia="en-US"/>
        </w:rPr>
        <w:t>that</w:t>
      </w:r>
      <w:r w:rsidR="00D855F6" w:rsidRPr="00EA7C6B">
        <w:rPr>
          <w:rFonts w:asciiTheme="minorHAnsi" w:eastAsiaTheme="minorHAnsi" w:hAnsiTheme="minorHAnsi" w:cstheme="minorHAnsi"/>
          <w:sz w:val="24"/>
          <w:szCs w:val="24"/>
          <w:lang w:eastAsia="en-US"/>
        </w:rPr>
        <w:t>,</w:t>
      </w:r>
    </w:p>
    <w:p w14:paraId="402C7161" w14:textId="44D047CB" w:rsidR="00D855F6" w:rsidRPr="00EA7C6B" w:rsidRDefault="00EB665A" w:rsidP="00EA7C6B">
      <w:pPr>
        <w:pStyle w:val="ListParagraph"/>
        <w:tabs>
          <w:tab w:val="left" w:pos="426"/>
        </w:tabs>
        <w:bidi w:val="0"/>
        <w:spacing w:line="276" w:lineRule="auto"/>
        <w:ind w:left="426" w:right="379"/>
        <w:jc w:val="both"/>
        <w:rPr>
          <w:rFonts w:asciiTheme="minorHAnsi" w:eastAsiaTheme="minorHAnsi" w:hAnsiTheme="minorHAnsi" w:cstheme="minorHAnsi"/>
          <w:i/>
          <w:iCs/>
          <w:sz w:val="24"/>
          <w:szCs w:val="24"/>
          <w:lang w:eastAsia="en-US"/>
        </w:rPr>
      </w:pPr>
      <w:r w:rsidRPr="00EA7C6B">
        <w:rPr>
          <w:rFonts w:asciiTheme="minorHAnsi" w:eastAsiaTheme="minorHAnsi" w:hAnsiTheme="minorHAnsi" w:cstheme="minorHAnsi"/>
          <w:i/>
          <w:iCs/>
          <w:sz w:val="24"/>
          <w:szCs w:val="24"/>
          <w:lang w:eastAsia="en-US"/>
        </w:rPr>
        <w:t xml:space="preserve"> "</w:t>
      </w:r>
      <w:r w:rsidR="00D855F6" w:rsidRPr="00EA7C6B">
        <w:rPr>
          <w:rFonts w:asciiTheme="minorHAnsi" w:eastAsiaTheme="minorHAnsi" w:hAnsiTheme="minorHAnsi" w:cstheme="minorHAnsi"/>
          <w:i/>
          <w:iCs/>
          <w:sz w:val="24"/>
          <w:szCs w:val="24"/>
          <w:lang w:eastAsia="en-US"/>
        </w:rPr>
        <w:t>[T]</w:t>
      </w:r>
      <w:r w:rsidRPr="00EA7C6B">
        <w:rPr>
          <w:rFonts w:asciiTheme="minorHAnsi" w:eastAsiaTheme="minorHAnsi" w:hAnsiTheme="minorHAnsi" w:cstheme="minorHAnsi"/>
          <w:i/>
          <w:iCs/>
          <w:sz w:val="24"/>
          <w:szCs w:val="24"/>
          <w:lang w:eastAsia="en-US"/>
        </w:rPr>
        <w:t>he lack of a unified, comprehensive definition of behaviors falling under the category of domestic violence, along with the absence of up-to-date data on the phenomenon, impairs the ability of victims of domestic violence to effectively cope with this phenomenon...The scope of the phenomenon and the definition of its boundaries significantly affect the measurement of the phenomenon, the formulation of policies to address it, and the identification of appropriate ways to treat the phenomenon in all its aspects..."</w:t>
      </w:r>
      <w:r w:rsidRPr="00EA7C6B">
        <w:rPr>
          <w:rStyle w:val="FootnoteReference"/>
          <w:rFonts w:asciiTheme="minorHAnsi" w:eastAsiaTheme="minorHAnsi" w:hAnsiTheme="minorHAnsi" w:cstheme="minorHAnsi"/>
          <w:i/>
          <w:iCs/>
          <w:sz w:val="24"/>
          <w:szCs w:val="24"/>
          <w:lang w:eastAsia="en-US"/>
        </w:rPr>
        <w:footnoteReference w:id="3"/>
      </w:r>
      <w:r w:rsidRPr="00EA7C6B">
        <w:rPr>
          <w:rFonts w:asciiTheme="minorHAnsi" w:eastAsiaTheme="minorHAnsi" w:hAnsiTheme="minorHAnsi" w:cstheme="minorHAnsi"/>
          <w:i/>
          <w:iCs/>
          <w:sz w:val="24"/>
          <w:szCs w:val="24"/>
          <w:lang w:eastAsia="en-US"/>
        </w:rPr>
        <w:t xml:space="preserve">. </w:t>
      </w:r>
    </w:p>
    <w:p w14:paraId="0BA73E49" w14:textId="6B1B294E" w:rsidR="00EB665A" w:rsidRPr="00EA7C6B" w:rsidRDefault="00EB665A" w:rsidP="00970658">
      <w:pPr>
        <w:pStyle w:val="ListParagraph"/>
        <w:tabs>
          <w:tab w:val="left" w:pos="426"/>
        </w:tabs>
        <w:bidi w:val="0"/>
        <w:spacing w:before="120" w:line="276" w:lineRule="auto"/>
        <w:ind w:left="0"/>
        <w:contextualSpacing w:val="0"/>
        <w:jc w:val="both"/>
        <w:rPr>
          <w:rFonts w:asciiTheme="minorHAnsi" w:eastAsiaTheme="minorHAnsi" w:hAnsiTheme="minorHAnsi" w:cstheme="minorHAnsi"/>
          <w:sz w:val="24"/>
          <w:szCs w:val="24"/>
          <w:lang w:eastAsia="en-US"/>
        </w:rPr>
      </w:pPr>
      <w:r w:rsidRPr="00EA7C6B">
        <w:rPr>
          <w:rFonts w:asciiTheme="minorHAnsi" w:eastAsiaTheme="minorHAnsi" w:hAnsiTheme="minorHAnsi" w:cstheme="minorHAnsi"/>
          <w:sz w:val="24"/>
          <w:szCs w:val="24"/>
          <w:lang w:eastAsia="en-US"/>
        </w:rPr>
        <w:t xml:space="preserve">Similarly, recommendations </w:t>
      </w:r>
      <w:r w:rsidR="003E2BC7">
        <w:rPr>
          <w:rFonts w:asciiTheme="minorHAnsi" w:eastAsiaTheme="minorHAnsi" w:hAnsiTheme="minorHAnsi" w:cstheme="minorHAnsi"/>
          <w:sz w:val="24"/>
          <w:szCs w:val="24"/>
          <w:lang w:eastAsia="en-US"/>
        </w:rPr>
        <w:t>published by</w:t>
      </w:r>
      <w:r w:rsidRPr="00EA7C6B">
        <w:rPr>
          <w:rFonts w:asciiTheme="minorHAnsi" w:eastAsiaTheme="minorHAnsi" w:hAnsiTheme="minorHAnsi" w:cstheme="minorHAnsi"/>
          <w:sz w:val="24"/>
          <w:szCs w:val="24"/>
          <w:lang w:eastAsia="en-US"/>
        </w:rPr>
        <w:t xml:space="preserve"> the </w:t>
      </w:r>
      <w:r w:rsidR="0021792A" w:rsidRPr="00EA7C6B">
        <w:rPr>
          <w:rFonts w:asciiTheme="minorHAnsi" w:eastAsiaTheme="minorHAnsi" w:hAnsiTheme="minorHAnsi" w:cstheme="minorHAnsi"/>
          <w:sz w:val="24"/>
          <w:szCs w:val="24"/>
          <w:lang w:eastAsia="en-US"/>
        </w:rPr>
        <w:t>I</w:t>
      </w:r>
      <w:r w:rsidRPr="00EA7C6B">
        <w:rPr>
          <w:rFonts w:asciiTheme="minorHAnsi" w:eastAsiaTheme="minorHAnsi" w:hAnsiTheme="minorHAnsi" w:cstheme="minorHAnsi"/>
          <w:sz w:val="24"/>
          <w:szCs w:val="24"/>
          <w:lang w:eastAsia="en-US"/>
        </w:rPr>
        <w:t>nter</w:t>
      </w:r>
      <w:r w:rsidR="0021792A" w:rsidRPr="00EA7C6B">
        <w:rPr>
          <w:rFonts w:asciiTheme="minorHAnsi" w:eastAsiaTheme="minorHAnsi" w:hAnsiTheme="minorHAnsi" w:cstheme="minorHAnsi"/>
          <w:sz w:val="24"/>
          <w:szCs w:val="24"/>
          <w:lang w:eastAsia="en-US"/>
        </w:rPr>
        <w:t>-M</w:t>
      </w:r>
      <w:r w:rsidRPr="00EA7C6B">
        <w:rPr>
          <w:rFonts w:asciiTheme="minorHAnsi" w:eastAsiaTheme="minorHAnsi" w:hAnsiTheme="minorHAnsi" w:cstheme="minorHAnsi"/>
          <w:sz w:val="24"/>
          <w:szCs w:val="24"/>
          <w:lang w:eastAsia="en-US"/>
        </w:rPr>
        <w:t xml:space="preserve">inisterial </w:t>
      </w:r>
      <w:r w:rsidR="0021792A" w:rsidRPr="00EA7C6B">
        <w:rPr>
          <w:rFonts w:asciiTheme="minorHAnsi" w:eastAsiaTheme="minorHAnsi" w:hAnsiTheme="minorHAnsi" w:cstheme="minorHAnsi"/>
          <w:sz w:val="24"/>
          <w:szCs w:val="24"/>
          <w:lang w:eastAsia="en-US"/>
        </w:rPr>
        <w:t>C</w:t>
      </w:r>
      <w:r w:rsidRPr="00EA7C6B">
        <w:rPr>
          <w:rFonts w:asciiTheme="minorHAnsi" w:eastAsiaTheme="minorHAnsi" w:hAnsiTheme="minorHAnsi" w:cstheme="minorHAnsi"/>
          <w:sz w:val="24"/>
          <w:szCs w:val="24"/>
          <w:lang w:eastAsia="en-US"/>
        </w:rPr>
        <w:t xml:space="preserve">ommittee for </w:t>
      </w:r>
      <w:r w:rsidR="0021792A" w:rsidRPr="00EA7C6B">
        <w:rPr>
          <w:rFonts w:asciiTheme="minorHAnsi" w:eastAsiaTheme="minorHAnsi" w:hAnsiTheme="minorHAnsi" w:cstheme="minorHAnsi"/>
          <w:sz w:val="24"/>
          <w:szCs w:val="24"/>
          <w:lang w:eastAsia="en-US"/>
        </w:rPr>
        <w:t>the Prevention of DV</w:t>
      </w:r>
      <w:r w:rsidR="003E2BC7">
        <w:rPr>
          <w:rFonts w:asciiTheme="minorHAnsi" w:eastAsiaTheme="minorHAnsi" w:hAnsiTheme="minorHAnsi" w:cstheme="minorHAnsi"/>
          <w:sz w:val="24"/>
          <w:szCs w:val="24"/>
          <w:lang w:eastAsia="en-US"/>
        </w:rPr>
        <w:t xml:space="preserve"> prioritizes the </w:t>
      </w:r>
      <w:r w:rsidRPr="00EA7C6B">
        <w:rPr>
          <w:rFonts w:asciiTheme="minorHAnsi" w:eastAsiaTheme="minorHAnsi" w:hAnsiTheme="minorHAnsi" w:cstheme="minorHAnsi"/>
          <w:sz w:val="24"/>
          <w:szCs w:val="24"/>
          <w:lang w:eastAsia="en-US"/>
        </w:rPr>
        <w:t xml:space="preserve">need </w:t>
      </w:r>
      <w:r w:rsidR="003E2BC7">
        <w:rPr>
          <w:rFonts w:asciiTheme="minorHAnsi" w:eastAsiaTheme="minorHAnsi" w:hAnsiTheme="minorHAnsi" w:cstheme="minorHAnsi"/>
          <w:sz w:val="24"/>
          <w:szCs w:val="24"/>
          <w:lang w:eastAsia="en-US"/>
        </w:rPr>
        <w:t>for</w:t>
      </w:r>
      <w:r w:rsidR="00D855F6" w:rsidRPr="00EA7C6B">
        <w:rPr>
          <w:rFonts w:asciiTheme="minorHAnsi" w:eastAsiaTheme="minorHAnsi" w:hAnsiTheme="minorHAnsi" w:cstheme="minorHAnsi"/>
          <w:sz w:val="24"/>
          <w:szCs w:val="24"/>
          <w:lang w:eastAsia="en-US"/>
        </w:rPr>
        <w:t xml:space="preserve"> </w:t>
      </w:r>
      <w:r w:rsidRPr="00EA7C6B">
        <w:rPr>
          <w:rFonts w:asciiTheme="minorHAnsi" w:eastAsiaTheme="minorHAnsi" w:hAnsiTheme="minorHAnsi" w:cstheme="minorHAnsi"/>
          <w:sz w:val="24"/>
          <w:szCs w:val="24"/>
          <w:lang w:eastAsia="en-US"/>
        </w:rPr>
        <w:t xml:space="preserve">a unified governmental definition </w:t>
      </w:r>
      <w:r w:rsidR="00D855F6" w:rsidRPr="00EA7C6B">
        <w:rPr>
          <w:rFonts w:asciiTheme="minorHAnsi" w:eastAsiaTheme="minorHAnsi" w:hAnsiTheme="minorHAnsi" w:cstheme="minorHAnsi"/>
          <w:sz w:val="24"/>
          <w:szCs w:val="24"/>
          <w:lang w:eastAsia="en-US"/>
        </w:rPr>
        <w:t>o</w:t>
      </w:r>
      <w:r w:rsidR="003E2BC7">
        <w:rPr>
          <w:rFonts w:asciiTheme="minorHAnsi" w:eastAsiaTheme="minorHAnsi" w:hAnsiTheme="minorHAnsi" w:cstheme="minorHAnsi"/>
          <w:sz w:val="24"/>
          <w:szCs w:val="24"/>
          <w:lang w:eastAsia="en-US"/>
        </w:rPr>
        <w:t xml:space="preserve">f </w:t>
      </w:r>
      <w:r w:rsidR="0021792A" w:rsidRPr="00EA7C6B">
        <w:rPr>
          <w:rFonts w:asciiTheme="minorHAnsi" w:eastAsiaTheme="minorHAnsi" w:hAnsiTheme="minorHAnsi" w:cstheme="minorHAnsi"/>
          <w:sz w:val="24"/>
          <w:szCs w:val="24"/>
          <w:lang w:eastAsia="en-US"/>
        </w:rPr>
        <w:t>domestic</w:t>
      </w:r>
      <w:r w:rsidRPr="00EA7C6B">
        <w:rPr>
          <w:rFonts w:asciiTheme="minorHAnsi" w:eastAsiaTheme="minorHAnsi" w:hAnsiTheme="minorHAnsi" w:cstheme="minorHAnsi"/>
          <w:sz w:val="24"/>
          <w:szCs w:val="24"/>
          <w:lang w:eastAsia="en-US"/>
        </w:rPr>
        <w:t xml:space="preserve"> violence in all forms</w:t>
      </w:r>
      <w:r w:rsidRPr="00EA7C6B">
        <w:rPr>
          <w:rStyle w:val="FootnoteReference"/>
          <w:rFonts w:asciiTheme="minorHAnsi" w:eastAsiaTheme="minorHAnsi" w:hAnsiTheme="minorHAnsi" w:cstheme="minorHAnsi"/>
          <w:sz w:val="24"/>
          <w:szCs w:val="24"/>
          <w:lang w:eastAsia="en-US"/>
        </w:rPr>
        <w:footnoteReference w:id="4"/>
      </w:r>
      <w:r w:rsidRPr="00EA7C6B">
        <w:rPr>
          <w:rFonts w:asciiTheme="minorHAnsi" w:eastAsiaTheme="minorHAnsi" w:hAnsiTheme="minorHAnsi" w:cstheme="minorHAnsi"/>
          <w:sz w:val="24"/>
          <w:szCs w:val="24"/>
          <w:lang w:eastAsia="en-US"/>
        </w:rPr>
        <w:t>.</w:t>
      </w:r>
    </w:p>
    <w:p w14:paraId="4262714E" w14:textId="7EBEB81E" w:rsidR="004B74F4" w:rsidRPr="001B40E8" w:rsidRDefault="004B74F4" w:rsidP="00970658">
      <w:pPr>
        <w:pStyle w:val="ListParagraph"/>
        <w:numPr>
          <w:ilvl w:val="1"/>
          <w:numId w:val="2"/>
        </w:numPr>
        <w:tabs>
          <w:tab w:val="left" w:pos="426"/>
        </w:tabs>
        <w:bidi w:val="0"/>
        <w:spacing w:before="240" w:line="276" w:lineRule="auto"/>
        <w:ind w:left="1072" w:hanging="720"/>
        <w:contextualSpacing w:val="0"/>
        <w:jc w:val="both"/>
        <w:rPr>
          <w:rFonts w:asciiTheme="minorHAnsi" w:hAnsiTheme="minorHAnsi" w:cstheme="minorHAnsi"/>
          <w:b/>
          <w:bCs/>
          <w:sz w:val="24"/>
          <w:szCs w:val="24"/>
          <w:u w:val="single"/>
        </w:rPr>
      </w:pPr>
      <w:r w:rsidRPr="001B40E8">
        <w:rPr>
          <w:rFonts w:asciiTheme="minorHAnsi" w:hAnsiTheme="minorHAnsi" w:cstheme="minorHAnsi"/>
          <w:b/>
          <w:bCs/>
          <w:sz w:val="24"/>
          <w:szCs w:val="24"/>
          <w:u w:val="single"/>
        </w:rPr>
        <w:t>Counterclaims of parental alienation in cases of domestic violence</w:t>
      </w:r>
    </w:p>
    <w:p w14:paraId="19D32FB0" w14:textId="7EB1FAD1" w:rsidR="004B74F4" w:rsidRPr="00EA7C6B" w:rsidRDefault="00B2209B" w:rsidP="00AA18C8">
      <w:pPr>
        <w:bidi w:val="0"/>
        <w:jc w:val="both"/>
        <w:rPr>
          <w:rFonts w:cstheme="minorHAnsi"/>
        </w:rPr>
      </w:pPr>
      <w:r w:rsidRPr="00EA7C6B">
        <w:rPr>
          <w:rFonts w:cstheme="minorHAnsi"/>
          <w:sz w:val="24"/>
          <w:szCs w:val="24"/>
        </w:rPr>
        <w:t xml:space="preserve">Custody conflicts in which there are allegations of violence against one parent and the use of counterclaims of parental alienation </w:t>
      </w:r>
      <w:r w:rsidR="00970658">
        <w:rPr>
          <w:rFonts w:cstheme="minorHAnsi"/>
          <w:sz w:val="24"/>
          <w:szCs w:val="24"/>
        </w:rPr>
        <w:t>from</w:t>
      </w:r>
      <w:r w:rsidRPr="00EA7C6B">
        <w:rPr>
          <w:rFonts w:cstheme="minorHAnsi"/>
          <w:sz w:val="24"/>
          <w:szCs w:val="24"/>
        </w:rPr>
        <w:t xml:space="preserve"> the other parent is o</w:t>
      </w:r>
      <w:r w:rsidR="004B74F4" w:rsidRPr="00EA7C6B">
        <w:rPr>
          <w:rFonts w:cstheme="minorHAnsi"/>
          <w:sz w:val="24"/>
          <w:szCs w:val="24"/>
        </w:rPr>
        <w:t xml:space="preserve">ne of the more complex situations </w:t>
      </w:r>
      <w:r w:rsidR="003E2BC7">
        <w:rPr>
          <w:rFonts w:cstheme="minorHAnsi"/>
          <w:sz w:val="24"/>
          <w:szCs w:val="24"/>
        </w:rPr>
        <w:t>that</w:t>
      </w:r>
      <w:r w:rsidR="004B74F4" w:rsidRPr="00EA7C6B">
        <w:rPr>
          <w:rFonts w:cstheme="minorHAnsi"/>
          <w:sz w:val="24"/>
          <w:szCs w:val="24"/>
        </w:rPr>
        <w:t xml:space="preserve"> the courts, lawyers and </w:t>
      </w:r>
      <w:r w:rsidRPr="00EA7C6B">
        <w:rPr>
          <w:rFonts w:cstheme="minorHAnsi"/>
          <w:sz w:val="24"/>
          <w:szCs w:val="24"/>
        </w:rPr>
        <w:t>t</w:t>
      </w:r>
      <w:r w:rsidR="00795CF6" w:rsidRPr="00EA7C6B">
        <w:rPr>
          <w:rFonts w:cstheme="minorHAnsi"/>
          <w:sz w:val="24"/>
          <w:szCs w:val="24"/>
        </w:rPr>
        <w:t>herapeutic</w:t>
      </w:r>
      <w:r w:rsidR="004B74F4" w:rsidRPr="00EA7C6B">
        <w:rPr>
          <w:rFonts w:cstheme="minorHAnsi"/>
          <w:sz w:val="24"/>
          <w:szCs w:val="24"/>
        </w:rPr>
        <w:t xml:space="preserve"> personnel </w:t>
      </w:r>
      <w:r w:rsidRPr="00EA7C6B">
        <w:rPr>
          <w:rFonts w:cstheme="minorHAnsi"/>
          <w:sz w:val="24"/>
          <w:szCs w:val="24"/>
        </w:rPr>
        <w:t>struggle to address</w:t>
      </w:r>
      <w:r w:rsidR="004B74F4" w:rsidRPr="00EA7C6B">
        <w:rPr>
          <w:rFonts w:cstheme="minorHAnsi"/>
          <w:sz w:val="24"/>
          <w:szCs w:val="24"/>
        </w:rPr>
        <w:t xml:space="preserve">. </w:t>
      </w:r>
      <w:r w:rsidRPr="00EA7C6B">
        <w:rPr>
          <w:rFonts w:cstheme="minorHAnsi"/>
          <w:sz w:val="24"/>
          <w:szCs w:val="24"/>
        </w:rPr>
        <w:t>C</w:t>
      </w:r>
      <w:r w:rsidR="004B74F4" w:rsidRPr="00EA7C6B">
        <w:rPr>
          <w:rFonts w:cstheme="minorHAnsi"/>
          <w:sz w:val="24"/>
          <w:szCs w:val="24"/>
        </w:rPr>
        <w:t xml:space="preserve">laims of ‘parental alienation’ often succeed in diverting the discussion from the issue of violence to the issue of severing the parent-child relationship and </w:t>
      </w:r>
      <w:r w:rsidR="003E2BC7">
        <w:rPr>
          <w:rFonts w:cstheme="minorHAnsi"/>
          <w:sz w:val="24"/>
          <w:szCs w:val="24"/>
        </w:rPr>
        <w:t>the impact of such an act</w:t>
      </w:r>
      <w:r w:rsidR="004B74F4" w:rsidRPr="00EA7C6B">
        <w:rPr>
          <w:rFonts w:cstheme="minorHAnsi"/>
          <w:sz w:val="24"/>
          <w:szCs w:val="24"/>
        </w:rPr>
        <w:t>.</w:t>
      </w:r>
      <w:r w:rsidR="004B74F4" w:rsidRPr="00EA7C6B">
        <w:rPr>
          <w:rFonts w:cstheme="minorHAnsi"/>
        </w:rPr>
        <w:t xml:space="preserve"> </w:t>
      </w:r>
    </w:p>
    <w:p w14:paraId="33A708BF" w14:textId="29149956" w:rsidR="004B74F4" w:rsidRPr="00EA7C6B" w:rsidRDefault="004B74F4" w:rsidP="00AA18C8">
      <w:pPr>
        <w:bidi w:val="0"/>
        <w:jc w:val="both"/>
        <w:rPr>
          <w:rFonts w:cstheme="minorHAnsi"/>
          <w:sz w:val="24"/>
          <w:szCs w:val="24"/>
        </w:rPr>
      </w:pPr>
      <w:r w:rsidRPr="00EA7C6B">
        <w:rPr>
          <w:rFonts w:cstheme="minorHAnsi"/>
          <w:sz w:val="24"/>
          <w:szCs w:val="24"/>
        </w:rPr>
        <w:t xml:space="preserve">The term ‘parental alienation’ was seldom </w:t>
      </w:r>
      <w:r w:rsidR="00970658">
        <w:rPr>
          <w:rFonts w:cstheme="minorHAnsi"/>
          <w:sz w:val="24"/>
          <w:szCs w:val="24"/>
        </w:rPr>
        <w:t>used</w:t>
      </w:r>
      <w:r w:rsidRPr="00EA7C6B">
        <w:rPr>
          <w:rFonts w:cstheme="minorHAnsi"/>
          <w:sz w:val="24"/>
          <w:szCs w:val="24"/>
        </w:rPr>
        <w:t xml:space="preserve"> in legal discourse in Israel at the beginning of the century. In the last five years, use of the term has grown significantly. This is even more noteworthy</w:t>
      </w:r>
      <w:r w:rsidR="00141D0B" w:rsidRPr="00EA7C6B">
        <w:rPr>
          <w:rFonts w:cstheme="minorHAnsi"/>
          <w:sz w:val="24"/>
          <w:szCs w:val="24"/>
        </w:rPr>
        <w:t xml:space="preserve"> in Israel</w:t>
      </w:r>
      <w:r w:rsidRPr="00EA7C6B">
        <w:rPr>
          <w:rFonts w:cstheme="minorHAnsi"/>
          <w:sz w:val="24"/>
          <w:szCs w:val="24"/>
        </w:rPr>
        <w:t xml:space="preserve"> </w:t>
      </w:r>
      <w:r w:rsidR="00141D0B" w:rsidRPr="00EA7C6B">
        <w:rPr>
          <w:rFonts w:cstheme="minorHAnsi"/>
          <w:sz w:val="24"/>
          <w:szCs w:val="24"/>
        </w:rPr>
        <w:t xml:space="preserve">where </w:t>
      </w:r>
      <w:r w:rsidRPr="00EA7C6B">
        <w:rPr>
          <w:rFonts w:cstheme="minorHAnsi"/>
          <w:sz w:val="24"/>
          <w:szCs w:val="24"/>
        </w:rPr>
        <w:t xml:space="preserve">there is no transparency </w:t>
      </w:r>
      <w:r w:rsidR="007B34B4" w:rsidRPr="00EA7C6B">
        <w:rPr>
          <w:rFonts w:cstheme="minorHAnsi"/>
          <w:sz w:val="24"/>
          <w:szCs w:val="24"/>
        </w:rPr>
        <w:t>i</w:t>
      </w:r>
      <w:r w:rsidRPr="00EA7C6B">
        <w:rPr>
          <w:rFonts w:cstheme="minorHAnsi"/>
          <w:sz w:val="24"/>
          <w:szCs w:val="24"/>
        </w:rPr>
        <w:t xml:space="preserve">n divorce and family court hearings occur behind closed doors. </w:t>
      </w:r>
    </w:p>
    <w:p w14:paraId="5E15521E" w14:textId="64356702" w:rsidR="004B74F4" w:rsidRPr="00EA7C6B" w:rsidRDefault="007B34B4" w:rsidP="00AA18C8">
      <w:pPr>
        <w:bidi w:val="0"/>
        <w:jc w:val="both"/>
        <w:rPr>
          <w:rFonts w:cstheme="minorHAnsi"/>
          <w:sz w:val="24"/>
          <w:szCs w:val="24"/>
        </w:rPr>
      </w:pPr>
      <w:r w:rsidRPr="00EA7C6B">
        <w:rPr>
          <w:rFonts w:cstheme="minorHAnsi"/>
          <w:sz w:val="24"/>
          <w:szCs w:val="24"/>
        </w:rPr>
        <w:lastRenderedPageBreak/>
        <w:t xml:space="preserve">The Rackman Center submitted </w:t>
      </w:r>
      <w:r w:rsidR="00EA7C6B">
        <w:rPr>
          <w:rFonts w:cstheme="minorHAnsi"/>
          <w:sz w:val="24"/>
          <w:szCs w:val="24"/>
        </w:rPr>
        <w:t>a paper o</w:t>
      </w:r>
      <w:r w:rsidRPr="00EA7C6B">
        <w:rPr>
          <w:rFonts w:cstheme="minorHAnsi"/>
          <w:sz w:val="24"/>
          <w:szCs w:val="24"/>
        </w:rPr>
        <w:t>n this phenomenon in response to the call published by Reem Alsalem, the SRGBVAW.</w:t>
      </w:r>
      <w:r w:rsidRPr="00EA7C6B">
        <w:rPr>
          <w:rStyle w:val="FootnoteReference"/>
          <w:rFonts w:cstheme="minorHAnsi"/>
          <w:sz w:val="24"/>
          <w:szCs w:val="24"/>
        </w:rPr>
        <w:footnoteReference w:id="5"/>
      </w:r>
      <w:r w:rsidRPr="00EA7C6B">
        <w:rPr>
          <w:rFonts w:cstheme="minorHAnsi"/>
          <w:sz w:val="24"/>
          <w:szCs w:val="24"/>
        </w:rPr>
        <w:t xml:space="preserve"> </w:t>
      </w:r>
      <w:r w:rsidR="003E2BC7">
        <w:rPr>
          <w:rFonts w:cstheme="minorHAnsi"/>
          <w:sz w:val="24"/>
          <w:szCs w:val="24"/>
        </w:rPr>
        <w:t>Therein</w:t>
      </w:r>
      <w:r w:rsidRPr="00EA7C6B">
        <w:rPr>
          <w:rFonts w:cstheme="minorHAnsi"/>
          <w:sz w:val="24"/>
          <w:szCs w:val="24"/>
        </w:rPr>
        <w:t xml:space="preserve">, </w:t>
      </w:r>
      <w:r w:rsidR="003E2BC7">
        <w:rPr>
          <w:rFonts w:cstheme="minorHAnsi"/>
          <w:sz w:val="24"/>
          <w:szCs w:val="24"/>
        </w:rPr>
        <w:t xml:space="preserve">we indicate that </w:t>
      </w:r>
      <w:r w:rsidR="004B74F4" w:rsidRPr="00EA7C6B">
        <w:rPr>
          <w:rFonts w:cstheme="minorHAnsi"/>
          <w:sz w:val="24"/>
          <w:szCs w:val="24"/>
        </w:rPr>
        <w:t xml:space="preserve">Israeli family lawyers report </w:t>
      </w:r>
      <w:r w:rsidR="003E2BC7">
        <w:rPr>
          <w:rFonts w:cstheme="minorHAnsi"/>
          <w:sz w:val="24"/>
          <w:szCs w:val="24"/>
        </w:rPr>
        <w:t xml:space="preserve">a growing intensity of claims of </w:t>
      </w:r>
      <w:r w:rsidR="004B74F4" w:rsidRPr="00EA7C6B">
        <w:rPr>
          <w:rFonts w:cstheme="minorHAnsi"/>
          <w:sz w:val="24"/>
          <w:szCs w:val="24"/>
        </w:rPr>
        <w:t>‘parental alienation’ in almost every case in which the parent-child relationship faces difficulties or when a child refuses to be in contact with a parent, either entirely or at a frequency that is satisfactory to the parent, regardless of the cause of the impairment.</w:t>
      </w:r>
    </w:p>
    <w:p w14:paraId="7B79120E" w14:textId="01051FFD" w:rsidR="004B74F4" w:rsidRPr="00EA7C6B" w:rsidRDefault="00D80136" w:rsidP="00AA18C8">
      <w:pPr>
        <w:bidi w:val="0"/>
        <w:jc w:val="both"/>
        <w:rPr>
          <w:rFonts w:cstheme="minorHAnsi"/>
        </w:rPr>
      </w:pPr>
      <w:r w:rsidRPr="00EA7C6B">
        <w:rPr>
          <w:rFonts w:cstheme="minorHAnsi"/>
          <w:sz w:val="24"/>
          <w:szCs w:val="24"/>
        </w:rPr>
        <w:t>In Israel, as in many other countries</w:t>
      </w:r>
      <w:r w:rsidR="004B74F4" w:rsidRPr="00EA7C6B">
        <w:rPr>
          <w:rFonts w:cstheme="minorHAnsi"/>
          <w:sz w:val="24"/>
          <w:szCs w:val="24"/>
        </w:rPr>
        <w:t>,</w:t>
      </w:r>
      <w:r w:rsidRPr="00EA7C6B">
        <w:rPr>
          <w:rFonts w:cstheme="minorHAnsi"/>
          <w:sz w:val="24"/>
          <w:szCs w:val="24"/>
        </w:rPr>
        <w:t xml:space="preserve"> </w:t>
      </w:r>
      <w:r w:rsidR="003E2BC7">
        <w:rPr>
          <w:rFonts w:cstheme="minorHAnsi"/>
          <w:sz w:val="24"/>
          <w:szCs w:val="24"/>
        </w:rPr>
        <w:t xml:space="preserve">courts often prefer the </w:t>
      </w:r>
      <w:r w:rsidR="004B74F4" w:rsidRPr="00EA7C6B">
        <w:rPr>
          <w:rFonts w:cstheme="minorHAnsi"/>
          <w:sz w:val="24"/>
          <w:szCs w:val="24"/>
        </w:rPr>
        <w:t xml:space="preserve">‘parental alienation’ argument over claims of domestic violence </w:t>
      </w:r>
      <w:r w:rsidR="00970658">
        <w:rPr>
          <w:rFonts w:cstheme="minorHAnsi"/>
          <w:sz w:val="24"/>
          <w:szCs w:val="24"/>
        </w:rPr>
        <w:t>due to</w:t>
      </w:r>
      <w:r w:rsidR="004B74F4" w:rsidRPr="00EA7C6B">
        <w:rPr>
          <w:rFonts w:cstheme="minorHAnsi"/>
          <w:sz w:val="24"/>
          <w:szCs w:val="24"/>
        </w:rPr>
        <w:t xml:space="preserve"> the assumption that such claims are false or consequential to the divorce. However, </w:t>
      </w:r>
      <w:r w:rsidRPr="00EA7C6B">
        <w:rPr>
          <w:rFonts w:cstheme="minorHAnsi"/>
          <w:sz w:val="24"/>
          <w:szCs w:val="24"/>
        </w:rPr>
        <w:t>research shows that</w:t>
      </w:r>
      <w:r w:rsidR="004B74F4" w:rsidRPr="00EA7C6B">
        <w:rPr>
          <w:rFonts w:cstheme="minorHAnsi"/>
          <w:sz w:val="24"/>
          <w:szCs w:val="24"/>
        </w:rPr>
        <w:t xml:space="preserve"> approximately 11% of children in Israel reported having experienced physical abuse within the family.</w:t>
      </w:r>
      <w:r w:rsidR="004B74F4" w:rsidRPr="00EA7C6B">
        <w:rPr>
          <w:rFonts w:cstheme="minorHAnsi"/>
          <w:sz w:val="24"/>
          <w:szCs w:val="24"/>
          <w:vertAlign w:val="superscript"/>
        </w:rPr>
        <w:footnoteReference w:id="6"/>
      </w:r>
      <w:r w:rsidR="004B74F4" w:rsidRPr="00EA7C6B">
        <w:rPr>
          <w:rFonts w:cstheme="minorHAnsi"/>
          <w:sz w:val="24"/>
          <w:szCs w:val="24"/>
        </w:rPr>
        <w:t xml:space="preserve"> </w:t>
      </w:r>
      <w:r w:rsidRPr="00EA7C6B">
        <w:rPr>
          <w:rFonts w:cstheme="minorHAnsi"/>
          <w:sz w:val="24"/>
          <w:szCs w:val="24"/>
        </w:rPr>
        <w:t>Furthermore,</w:t>
      </w:r>
      <w:r w:rsidR="004B74F4" w:rsidRPr="00EA7C6B">
        <w:rPr>
          <w:rFonts w:cstheme="minorHAnsi"/>
          <w:sz w:val="24"/>
          <w:szCs w:val="24"/>
        </w:rPr>
        <w:t xml:space="preserve"> the chance of being a victim of sexual abuse is 30% higher among children of divorced parents. This </w:t>
      </w:r>
      <w:r w:rsidR="003E2BC7">
        <w:rPr>
          <w:rFonts w:cstheme="minorHAnsi"/>
          <w:sz w:val="24"/>
          <w:szCs w:val="24"/>
        </w:rPr>
        <w:t>points to</w:t>
      </w:r>
      <w:r w:rsidR="004B74F4" w:rsidRPr="00EA7C6B">
        <w:rPr>
          <w:rFonts w:cstheme="minorHAnsi"/>
          <w:sz w:val="24"/>
          <w:szCs w:val="24"/>
        </w:rPr>
        <w:t xml:space="preserve"> a higher probability of true reports about sexual abuse that surface specifically during or after divorce proceedings and contradicts the increasingly accepted pre-supposition of false reports during divorce proceedings.</w:t>
      </w:r>
      <w:r w:rsidR="004B74F4" w:rsidRPr="00EA7C6B">
        <w:rPr>
          <w:rStyle w:val="FootnoteReference"/>
          <w:rFonts w:cstheme="minorHAnsi"/>
        </w:rPr>
        <w:footnoteReference w:id="7"/>
      </w:r>
    </w:p>
    <w:p w14:paraId="2AEDCB02" w14:textId="68807454" w:rsidR="00905282" w:rsidRPr="00EA7C6B" w:rsidRDefault="004B74F4" w:rsidP="004B74F4">
      <w:pPr>
        <w:tabs>
          <w:tab w:val="left" w:pos="426"/>
        </w:tabs>
        <w:bidi w:val="0"/>
        <w:spacing w:line="276" w:lineRule="auto"/>
        <w:jc w:val="both"/>
        <w:rPr>
          <w:rFonts w:cstheme="minorHAnsi"/>
          <w:sz w:val="24"/>
          <w:szCs w:val="24"/>
        </w:rPr>
      </w:pPr>
      <w:r w:rsidRPr="00EA7C6B">
        <w:rPr>
          <w:rFonts w:cstheme="minorHAnsi"/>
          <w:sz w:val="24"/>
          <w:szCs w:val="24"/>
        </w:rPr>
        <w:t>Israeli courts increasingly rely on the recommendations from welfare bodies to identify and respond to 'parental alienation' without any guideline or formal policy, as mentioned in the State Comptroller Report 2019.</w:t>
      </w:r>
      <w:r w:rsidRPr="00EA7C6B">
        <w:rPr>
          <w:rFonts w:cstheme="minorHAnsi"/>
          <w:sz w:val="24"/>
          <w:szCs w:val="24"/>
          <w:vertAlign w:val="superscript"/>
        </w:rPr>
        <w:footnoteReference w:id="8"/>
      </w:r>
      <w:r w:rsidRPr="00EA7C6B">
        <w:rPr>
          <w:rFonts w:cstheme="minorHAnsi"/>
          <w:sz w:val="24"/>
          <w:szCs w:val="24"/>
        </w:rPr>
        <w:t xml:space="preserve">  Such recommendations often include extreme measures </w:t>
      </w:r>
      <w:r w:rsidR="00141D0B" w:rsidRPr="00EA7C6B">
        <w:rPr>
          <w:rFonts w:cstheme="minorHAnsi"/>
          <w:sz w:val="24"/>
          <w:szCs w:val="24"/>
        </w:rPr>
        <w:t xml:space="preserve">for renewing </w:t>
      </w:r>
      <w:r w:rsidRPr="00EA7C6B">
        <w:rPr>
          <w:rFonts w:cstheme="minorHAnsi"/>
          <w:sz w:val="24"/>
          <w:szCs w:val="24"/>
        </w:rPr>
        <w:t xml:space="preserve">the parent-child relationship, including compulsory therapy for adolescent children to renew contact, transfer of custody to a parent claiming to suffer from alienation, and even designation of the children as </w:t>
      </w:r>
      <w:r w:rsidR="00970658">
        <w:rPr>
          <w:rFonts w:cstheme="minorHAnsi"/>
          <w:sz w:val="24"/>
          <w:szCs w:val="24"/>
        </w:rPr>
        <w:t>‘</w:t>
      </w:r>
      <w:r w:rsidR="00D80136" w:rsidRPr="00EA7C6B">
        <w:rPr>
          <w:rFonts w:cstheme="minorHAnsi"/>
          <w:sz w:val="24"/>
          <w:szCs w:val="24"/>
        </w:rPr>
        <w:t>minors in need</w:t>
      </w:r>
      <w:r w:rsidR="00970658">
        <w:rPr>
          <w:rFonts w:cstheme="minorHAnsi"/>
          <w:sz w:val="24"/>
          <w:szCs w:val="24"/>
        </w:rPr>
        <w:t>’</w:t>
      </w:r>
      <w:r w:rsidRPr="00EA7C6B">
        <w:rPr>
          <w:rFonts w:cstheme="minorHAnsi"/>
          <w:sz w:val="24"/>
          <w:szCs w:val="24"/>
        </w:rPr>
        <w:t xml:space="preserve"> and their subsequent removal from the home. </w:t>
      </w:r>
      <w:r w:rsidR="00970658">
        <w:rPr>
          <w:rFonts w:cstheme="minorHAnsi"/>
          <w:sz w:val="24"/>
          <w:szCs w:val="24"/>
        </w:rPr>
        <w:t>T</w:t>
      </w:r>
      <w:r w:rsidRPr="00EA7C6B">
        <w:rPr>
          <w:rFonts w:cstheme="minorHAnsi"/>
          <w:sz w:val="24"/>
          <w:szCs w:val="24"/>
        </w:rPr>
        <w:t>he above also applies in cases where there is a normative parent with good parenting capabilities, and when it has not been proven that the problem in the parent-child relationship stems from incitement on the part of the other parent.</w:t>
      </w:r>
    </w:p>
    <w:p w14:paraId="6365B874" w14:textId="568EFA71" w:rsidR="004B74F4" w:rsidRPr="00EA7C6B" w:rsidRDefault="004B74F4" w:rsidP="00AA18C8">
      <w:pPr>
        <w:bidi w:val="0"/>
        <w:jc w:val="both"/>
        <w:rPr>
          <w:rFonts w:cstheme="minorHAnsi"/>
          <w:sz w:val="24"/>
          <w:szCs w:val="24"/>
        </w:rPr>
      </w:pPr>
      <w:r w:rsidRPr="00EA7C6B">
        <w:rPr>
          <w:rFonts w:cstheme="minorHAnsi"/>
          <w:sz w:val="24"/>
          <w:szCs w:val="24"/>
        </w:rPr>
        <w:t xml:space="preserve">Israeli courts have displayed a greater propensity to appoint ‘parental alienation experts’ to examine the severing of the parent-child relationship and recommend steps for renewing said relationship. </w:t>
      </w:r>
      <w:r w:rsidR="00D80136" w:rsidRPr="00EA7C6B">
        <w:rPr>
          <w:rFonts w:cstheme="minorHAnsi"/>
          <w:sz w:val="24"/>
          <w:szCs w:val="24"/>
        </w:rPr>
        <w:t xml:space="preserve">While </w:t>
      </w:r>
      <w:r w:rsidRPr="00EA7C6B">
        <w:rPr>
          <w:rFonts w:cstheme="minorHAnsi"/>
          <w:sz w:val="24"/>
          <w:szCs w:val="24"/>
        </w:rPr>
        <w:t xml:space="preserve">there is no </w:t>
      </w:r>
      <w:r w:rsidR="00D80136" w:rsidRPr="00EA7C6B">
        <w:rPr>
          <w:rFonts w:cstheme="minorHAnsi"/>
          <w:sz w:val="24"/>
          <w:szCs w:val="24"/>
        </w:rPr>
        <w:t>recognized</w:t>
      </w:r>
      <w:r w:rsidRPr="00EA7C6B">
        <w:rPr>
          <w:rFonts w:cstheme="minorHAnsi"/>
          <w:sz w:val="24"/>
          <w:szCs w:val="24"/>
        </w:rPr>
        <w:t xml:space="preserve"> parental alienation expertise in the world of therapy, therapists</w:t>
      </w:r>
      <w:r w:rsidR="00D80136" w:rsidRPr="00EA7C6B">
        <w:rPr>
          <w:rFonts w:cstheme="minorHAnsi"/>
          <w:sz w:val="24"/>
          <w:szCs w:val="24"/>
        </w:rPr>
        <w:t xml:space="preserve"> continue</w:t>
      </w:r>
      <w:r w:rsidRPr="00EA7C6B">
        <w:rPr>
          <w:rFonts w:cstheme="minorHAnsi"/>
          <w:sz w:val="24"/>
          <w:szCs w:val="24"/>
        </w:rPr>
        <w:t xml:space="preserve"> portraying themselves as experts and pursue </w:t>
      </w:r>
      <w:r w:rsidR="00D80136" w:rsidRPr="00EA7C6B">
        <w:rPr>
          <w:rFonts w:cstheme="minorHAnsi"/>
          <w:sz w:val="24"/>
          <w:szCs w:val="24"/>
        </w:rPr>
        <w:t xml:space="preserve">court </w:t>
      </w:r>
      <w:r w:rsidRPr="00EA7C6B">
        <w:rPr>
          <w:rFonts w:cstheme="minorHAnsi"/>
          <w:sz w:val="24"/>
          <w:szCs w:val="24"/>
        </w:rPr>
        <w:t xml:space="preserve">appointments in such cases.  </w:t>
      </w:r>
      <w:r w:rsidR="005B0C7C" w:rsidRPr="00EA7C6B">
        <w:rPr>
          <w:rFonts w:cstheme="minorHAnsi"/>
          <w:sz w:val="24"/>
          <w:szCs w:val="24"/>
        </w:rPr>
        <w:t xml:space="preserve">Such </w:t>
      </w:r>
      <w:r w:rsidRPr="00EA7C6B">
        <w:rPr>
          <w:rFonts w:cstheme="minorHAnsi"/>
          <w:sz w:val="24"/>
          <w:szCs w:val="24"/>
        </w:rPr>
        <w:t>appointment</w:t>
      </w:r>
      <w:r w:rsidR="005B0C7C" w:rsidRPr="00EA7C6B">
        <w:rPr>
          <w:rFonts w:cstheme="minorHAnsi"/>
          <w:sz w:val="24"/>
          <w:szCs w:val="24"/>
        </w:rPr>
        <w:t>s</w:t>
      </w:r>
      <w:r w:rsidRPr="00EA7C6B">
        <w:rPr>
          <w:rFonts w:cstheme="minorHAnsi"/>
          <w:sz w:val="24"/>
          <w:szCs w:val="24"/>
        </w:rPr>
        <w:t xml:space="preserve"> favor the conclusion that parental alienation </w:t>
      </w:r>
      <w:r w:rsidRPr="00EA7C6B">
        <w:rPr>
          <w:rFonts w:cstheme="minorHAnsi"/>
          <w:sz w:val="24"/>
          <w:szCs w:val="24"/>
        </w:rPr>
        <w:lastRenderedPageBreak/>
        <w:t xml:space="preserve">is </w:t>
      </w:r>
      <w:r w:rsidR="003E2BC7">
        <w:rPr>
          <w:rFonts w:cstheme="minorHAnsi"/>
          <w:sz w:val="24"/>
          <w:szCs w:val="24"/>
        </w:rPr>
        <w:t>present</w:t>
      </w:r>
      <w:r w:rsidRPr="00EA7C6B">
        <w:rPr>
          <w:rFonts w:cstheme="minorHAnsi"/>
          <w:sz w:val="24"/>
          <w:szCs w:val="24"/>
        </w:rPr>
        <w:t xml:space="preserve"> in the case under discussion, while ignoring other </w:t>
      </w:r>
      <w:r w:rsidR="003E2BC7">
        <w:rPr>
          <w:rFonts w:cstheme="minorHAnsi"/>
          <w:sz w:val="24"/>
          <w:szCs w:val="24"/>
        </w:rPr>
        <w:t xml:space="preserve">potential factors </w:t>
      </w:r>
      <w:r w:rsidRPr="00EA7C6B">
        <w:rPr>
          <w:rFonts w:cstheme="minorHAnsi"/>
          <w:sz w:val="24"/>
          <w:szCs w:val="24"/>
        </w:rPr>
        <w:t>in the parent-child connection.</w:t>
      </w:r>
    </w:p>
    <w:p w14:paraId="506233C0" w14:textId="03D72402" w:rsidR="004B74F4" w:rsidRPr="00EA7C6B" w:rsidRDefault="005B0C7C" w:rsidP="00AA18C8">
      <w:pPr>
        <w:bidi w:val="0"/>
        <w:jc w:val="both"/>
        <w:rPr>
          <w:rFonts w:cstheme="minorHAnsi"/>
          <w:sz w:val="24"/>
          <w:szCs w:val="24"/>
        </w:rPr>
      </w:pPr>
      <w:r w:rsidRPr="00EA7C6B">
        <w:rPr>
          <w:rFonts w:cstheme="minorHAnsi"/>
          <w:sz w:val="24"/>
          <w:szCs w:val="24"/>
        </w:rPr>
        <w:t xml:space="preserve">Furthermore, </w:t>
      </w:r>
      <w:r w:rsidR="004B74F4" w:rsidRPr="00EA7C6B">
        <w:rPr>
          <w:rFonts w:cstheme="minorHAnsi"/>
          <w:sz w:val="24"/>
          <w:szCs w:val="24"/>
        </w:rPr>
        <w:t xml:space="preserve">courts </w:t>
      </w:r>
      <w:r w:rsidR="00141D0B" w:rsidRPr="00EA7C6B">
        <w:rPr>
          <w:rFonts w:cstheme="minorHAnsi"/>
          <w:sz w:val="24"/>
          <w:szCs w:val="24"/>
        </w:rPr>
        <w:t>often</w:t>
      </w:r>
      <w:r w:rsidR="004B74F4" w:rsidRPr="00EA7C6B">
        <w:rPr>
          <w:rFonts w:cstheme="minorHAnsi"/>
          <w:sz w:val="24"/>
          <w:szCs w:val="24"/>
        </w:rPr>
        <w:t xml:space="preserve"> appoint said experts to a dual role (diagnostic and therapeutic) with the therapy being conducted by the same entity performing the diagnosis. This creates a</w:t>
      </w:r>
      <w:r w:rsidR="00434CAF" w:rsidRPr="00EA7C6B">
        <w:rPr>
          <w:rFonts w:cstheme="minorHAnsi"/>
          <w:sz w:val="24"/>
          <w:szCs w:val="24"/>
        </w:rPr>
        <w:t xml:space="preserve"> financial </w:t>
      </w:r>
      <w:r w:rsidR="004B74F4" w:rsidRPr="00EA7C6B">
        <w:rPr>
          <w:rFonts w:cstheme="minorHAnsi"/>
          <w:sz w:val="24"/>
          <w:szCs w:val="24"/>
        </w:rPr>
        <w:t xml:space="preserve">incentive for the therapist to determine the existence of parental alienation and to recommend continued therapy. </w:t>
      </w:r>
    </w:p>
    <w:p w14:paraId="6AC634AA" w14:textId="725339BA" w:rsidR="0091117E" w:rsidRPr="001B40E8" w:rsidRDefault="008B564D" w:rsidP="00970658">
      <w:pPr>
        <w:pStyle w:val="ListParagraph"/>
        <w:numPr>
          <w:ilvl w:val="1"/>
          <w:numId w:val="2"/>
        </w:numPr>
        <w:tabs>
          <w:tab w:val="left" w:pos="426"/>
        </w:tabs>
        <w:bidi w:val="0"/>
        <w:spacing w:before="240" w:line="276" w:lineRule="auto"/>
        <w:ind w:left="720" w:hanging="720"/>
        <w:contextualSpacing w:val="0"/>
        <w:jc w:val="both"/>
        <w:rPr>
          <w:rFonts w:asciiTheme="minorHAnsi" w:hAnsiTheme="minorHAnsi" w:cstheme="minorHAnsi"/>
          <w:b/>
          <w:bCs/>
          <w:sz w:val="24"/>
          <w:szCs w:val="24"/>
          <w:u w:val="single"/>
        </w:rPr>
      </w:pPr>
      <w:r w:rsidRPr="001B40E8">
        <w:rPr>
          <w:rFonts w:asciiTheme="minorHAnsi" w:hAnsiTheme="minorHAnsi" w:cstheme="minorHAnsi"/>
          <w:b/>
          <w:bCs/>
          <w:sz w:val="28"/>
          <w:szCs w:val="28"/>
          <w:u w:val="single"/>
        </w:rPr>
        <w:t xml:space="preserve"> </w:t>
      </w:r>
      <w:r w:rsidR="0091117E" w:rsidRPr="001B40E8">
        <w:rPr>
          <w:rFonts w:asciiTheme="minorHAnsi" w:hAnsiTheme="minorHAnsi" w:cstheme="minorHAnsi"/>
          <w:b/>
          <w:bCs/>
          <w:sz w:val="24"/>
          <w:szCs w:val="24"/>
          <w:u w:val="single"/>
        </w:rPr>
        <w:t>Children expose</w:t>
      </w:r>
      <w:r w:rsidR="00BE5D24" w:rsidRPr="001B40E8">
        <w:rPr>
          <w:rFonts w:asciiTheme="minorHAnsi" w:hAnsiTheme="minorHAnsi" w:cstheme="minorHAnsi"/>
          <w:b/>
          <w:bCs/>
          <w:sz w:val="24"/>
          <w:szCs w:val="24"/>
          <w:u w:val="single"/>
        </w:rPr>
        <w:t>d</w:t>
      </w:r>
      <w:r w:rsidR="0091117E" w:rsidRPr="001B40E8">
        <w:rPr>
          <w:rFonts w:asciiTheme="minorHAnsi" w:hAnsiTheme="minorHAnsi" w:cstheme="minorHAnsi"/>
          <w:b/>
          <w:bCs/>
          <w:sz w:val="24"/>
          <w:szCs w:val="24"/>
          <w:u w:val="single"/>
        </w:rPr>
        <w:t xml:space="preserve"> to domestic </w:t>
      </w:r>
      <w:r w:rsidR="005F41A5" w:rsidRPr="001B40E8">
        <w:rPr>
          <w:rFonts w:asciiTheme="minorHAnsi" w:hAnsiTheme="minorHAnsi" w:cstheme="minorHAnsi"/>
          <w:b/>
          <w:bCs/>
          <w:sz w:val="24"/>
          <w:szCs w:val="24"/>
          <w:u w:val="single"/>
        </w:rPr>
        <w:t>violence</w:t>
      </w:r>
    </w:p>
    <w:p w14:paraId="74D6F916" w14:textId="462AA2D5" w:rsidR="005F41A5" w:rsidRPr="00EA7C6B" w:rsidRDefault="005F41A5" w:rsidP="005F41A5">
      <w:pPr>
        <w:tabs>
          <w:tab w:val="left" w:pos="426"/>
        </w:tabs>
        <w:bidi w:val="0"/>
        <w:spacing w:line="276" w:lineRule="auto"/>
        <w:jc w:val="both"/>
        <w:rPr>
          <w:rFonts w:cstheme="minorHAnsi"/>
          <w:sz w:val="24"/>
          <w:szCs w:val="24"/>
          <w:rtl/>
          <w:lang w:val="en-GB"/>
        </w:rPr>
      </w:pPr>
      <w:r w:rsidRPr="00EA7C6B">
        <w:rPr>
          <w:rFonts w:cstheme="minorHAnsi"/>
          <w:sz w:val="24"/>
          <w:szCs w:val="24"/>
          <w:lang w:val="en-GB"/>
        </w:rPr>
        <w:t>Numerous studies indicate that children exposed to domestic violence, particularly violence directed toward one parent, even if not directly targeted themselves, suffer on multiple levels.</w:t>
      </w:r>
      <w:r w:rsidR="00936417" w:rsidRPr="00EA7C6B">
        <w:rPr>
          <w:rStyle w:val="FootnoteReference"/>
          <w:rFonts w:cstheme="minorHAnsi"/>
          <w:sz w:val="24"/>
          <w:szCs w:val="24"/>
          <w:lang w:val="en-GB"/>
        </w:rPr>
        <w:footnoteReference w:id="9"/>
      </w:r>
      <w:r w:rsidRPr="00EA7C6B">
        <w:rPr>
          <w:rFonts w:cstheme="minorHAnsi"/>
          <w:sz w:val="24"/>
          <w:szCs w:val="24"/>
          <w:lang w:val="en-GB"/>
        </w:rPr>
        <w:t xml:space="preserve"> Additionally, research demonstrates that </w:t>
      </w:r>
      <w:r w:rsidR="00434CAF" w:rsidRPr="00EA7C6B">
        <w:rPr>
          <w:rFonts w:cstheme="minorHAnsi"/>
          <w:sz w:val="24"/>
          <w:szCs w:val="24"/>
          <w:lang w:val="en-GB"/>
        </w:rPr>
        <w:t xml:space="preserve">instances of </w:t>
      </w:r>
      <w:r w:rsidRPr="00EA7C6B">
        <w:rPr>
          <w:rFonts w:cstheme="minorHAnsi"/>
          <w:sz w:val="24"/>
          <w:szCs w:val="24"/>
          <w:lang w:val="en-GB"/>
        </w:rPr>
        <w:t xml:space="preserve">domestic violence </w:t>
      </w:r>
      <w:r w:rsidR="00434CAF" w:rsidRPr="00EA7C6B">
        <w:rPr>
          <w:rFonts w:cstheme="minorHAnsi"/>
          <w:sz w:val="24"/>
          <w:szCs w:val="24"/>
          <w:lang w:val="en-GB"/>
        </w:rPr>
        <w:t xml:space="preserve">directed at one parent often </w:t>
      </w:r>
      <w:r w:rsidRPr="00EA7C6B">
        <w:rPr>
          <w:rFonts w:cstheme="minorHAnsi"/>
          <w:sz w:val="24"/>
          <w:szCs w:val="24"/>
          <w:lang w:val="en-GB"/>
        </w:rPr>
        <w:t>involves violence toward</w:t>
      </w:r>
      <w:r w:rsidR="00AE448A" w:rsidRPr="00EA7C6B">
        <w:rPr>
          <w:rFonts w:cstheme="minorHAnsi"/>
          <w:sz w:val="24"/>
          <w:szCs w:val="24"/>
          <w:lang w:val="en-GB"/>
        </w:rPr>
        <w:t>s</w:t>
      </w:r>
      <w:r w:rsidRPr="00EA7C6B">
        <w:rPr>
          <w:rFonts w:cstheme="minorHAnsi"/>
          <w:sz w:val="24"/>
          <w:szCs w:val="24"/>
          <w:lang w:val="en-GB"/>
        </w:rPr>
        <w:t xml:space="preserve"> the children.</w:t>
      </w:r>
      <w:r w:rsidR="00936417" w:rsidRPr="00EA7C6B">
        <w:rPr>
          <w:rStyle w:val="FootnoteReference"/>
          <w:rFonts w:cstheme="minorHAnsi"/>
          <w:sz w:val="24"/>
          <w:szCs w:val="24"/>
          <w:lang w:val="en-GB"/>
        </w:rPr>
        <w:footnoteReference w:id="10"/>
      </w:r>
    </w:p>
    <w:p w14:paraId="06109CFF" w14:textId="6CB5A0CA" w:rsidR="00AE448A" w:rsidRPr="00EA7C6B" w:rsidRDefault="00B13406" w:rsidP="005F41A5">
      <w:pPr>
        <w:tabs>
          <w:tab w:val="left" w:pos="426"/>
        </w:tabs>
        <w:bidi w:val="0"/>
        <w:spacing w:line="276" w:lineRule="auto"/>
        <w:jc w:val="both"/>
        <w:rPr>
          <w:rFonts w:cstheme="minorHAnsi"/>
          <w:sz w:val="24"/>
          <w:szCs w:val="24"/>
        </w:rPr>
      </w:pPr>
      <w:r w:rsidRPr="00EA7C6B">
        <w:rPr>
          <w:rFonts w:cstheme="minorHAnsi"/>
          <w:sz w:val="24"/>
          <w:szCs w:val="24"/>
          <w:lang w:val="en-GB"/>
        </w:rPr>
        <w:t xml:space="preserve">Israeli law </w:t>
      </w:r>
      <w:r w:rsidR="005F41A5" w:rsidRPr="00EA7C6B">
        <w:rPr>
          <w:rFonts w:cstheme="minorHAnsi"/>
          <w:sz w:val="24"/>
          <w:szCs w:val="24"/>
          <w:lang w:val="en-GB"/>
        </w:rPr>
        <w:t xml:space="preserve">does not recognize children exposed to violence as victims of domestic violence. </w:t>
      </w:r>
      <w:r w:rsidRPr="00EA7C6B">
        <w:rPr>
          <w:rFonts w:cstheme="minorHAnsi"/>
          <w:sz w:val="24"/>
          <w:szCs w:val="24"/>
          <w:lang w:val="en-GB"/>
        </w:rPr>
        <w:t xml:space="preserve">In 2021, a </w:t>
      </w:r>
      <w:r w:rsidR="00C35924" w:rsidRPr="00EA7C6B">
        <w:rPr>
          <w:rFonts w:cstheme="minorHAnsi"/>
          <w:sz w:val="24"/>
          <w:szCs w:val="24"/>
          <w:lang w:val="en-GB"/>
        </w:rPr>
        <w:t xml:space="preserve">district court </w:t>
      </w:r>
      <w:r w:rsidR="006D6BD5" w:rsidRPr="00EA7C6B">
        <w:rPr>
          <w:rFonts w:cstheme="minorHAnsi"/>
          <w:sz w:val="24"/>
          <w:szCs w:val="24"/>
          <w:lang w:val="en-GB"/>
        </w:rPr>
        <w:t xml:space="preserve">ruling </w:t>
      </w:r>
      <w:r w:rsidRPr="00EA7C6B">
        <w:rPr>
          <w:rFonts w:cstheme="minorHAnsi"/>
          <w:sz w:val="24"/>
          <w:szCs w:val="24"/>
          <w:lang w:val="en-GB"/>
        </w:rPr>
        <w:t xml:space="preserve">took a step in the right direction by </w:t>
      </w:r>
      <w:r w:rsidR="00C35924" w:rsidRPr="00EA7C6B">
        <w:rPr>
          <w:rFonts w:cstheme="minorHAnsi"/>
          <w:sz w:val="24"/>
          <w:szCs w:val="24"/>
          <w:lang w:val="en-GB"/>
        </w:rPr>
        <w:t>convict</w:t>
      </w:r>
      <w:r w:rsidRPr="00EA7C6B">
        <w:rPr>
          <w:rFonts w:cstheme="minorHAnsi"/>
          <w:sz w:val="24"/>
          <w:szCs w:val="24"/>
          <w:lang w:val="en-GB"/>
        </w:rPr>
        <w:t>ing</w:t>
      </w:r>
      <w:r w:rsidR="00C35924" w:rsidRPr="00EA7C6B">
        <w:rPr>
          <w:rFonts w:cstheme="minorHAnsi"/>
          <w:sz w:val="24"/>
          <w:szCs w:val="24"/>
          <w:lang w:val="en-GB"/>
        </w:rPr>
        <w:t xml:space="preserve"> a man </w:t>
      </w:r>
      <w:r w:rsidR="00C35924" w:rsidRPr="00EA7C6B">
        <w:rPr>
          <w:rFonts w:cstheme="minorHAnsi"/>
          <w:sz w:val="24"/>
          <w:szCs w:val="24"/>
        </w:rPr>
        <w:t>of</w:t>
      </w:r>
      <w:r w:rsidR="00C35924" w:rsidRPr="00EA7C6B">
        <w:rPr>
          <w:rFonts w:cstheme="minorHAnsi"/>
          <w:sz w:val="24"/>
          <w:szCs w:val="24"/>
          <w:lang w:val="en-GB"/>
        </w:rPr>
        <w:t xml:space="preserve"> child abuse in circumstances </w:t>
      </w:r>
      <w:r w:rsidR="005E75AD" w:rsidRPr="00EA7C6B">
        <w:rPr>
          <w:rFonts w:cstheme="minorHAnsi"/>
          <w:sz w:val="24"/>
          <w:szCs w:val="24"/>
          <w:lang w:val="en-GB"/>
        </w:rPr>
        <w:t>where</w:t>
      </w:r>
      <w:r w:rsidR="00C35924" w:rsidRPr="00EA7C6B">
        <w:rPr>
          <w:rFonts w:cstheme="minorHAnsi"/>
          <w:sz w:val="24"/>
          <w:szCs w:val="24"/>
          <w:lang w:val="en-GB"/>
        </w:rPr>
        <w:t xml:space="preserve"> the child was present </w:t>
      </w:r>
      <w:r w:rsidR="00AE448A" w:rsidRPr="00EA7C6B">
        <w:rPr>
          <w:rFonts w:cstheme="minorHAnsi"/>
          <w:sz w:val="24"/>
          <w:szCs w:val="24"/>
          <w:lang w:val="en-GB"/>
        </w:rPr>
        <w:t>at the time of the violence</w:t>
      </w:r>
      <w:r w:rsidR="004407B8">
        <w:rPr>
          <w:rFonts w:cstheme="minorHAnsi"/>
          <w:sz w:val="24"/>
          <w:szCs w:val="24"/>
          <w:lang w:val="en-GB"/>
        </w:rPr>
        <w:t xml:space="preserve"> inflicted on his wife</w:t>
      </w:r>
      <w:r w:rsidR="005E75AD" w:rsidRPr="00EA7C6B">
        <w:rPr>
          <w:rStyle w:val="FootnoteReference"/>
          <w:rFonts w:cstheme="minorHAnsi"/>
          <w:sz w:val="24"/>
          <w:szCs w:val="24"/>
          <w:lang w:val="en-GB"/>
        </w:rPr>
        <w:footnoteReference w:id="11"/>
      </w:r>
      <w:r w:rsidR="00AE448A" w:rsidRPr="00EA7C6B">
        <w:rPr>
          <w:rFonts w:cstheme="minorHAnsi"/>
          <w:sz w:val="24"/>
          <w:szCs w:val="24"/>
          <w:lang w:val="en-GB"/>
        </w:rPr>
        <w:t>,</w:t>
      </w:r>
      <w:r w:rsidR="00C35924" w:rsidRPr="00EA7C6B">
        <w:rPr>
          <w:rFonts w:cstheme="minorHAnsi"/>
          <w:sz w:val="24"/>
          <w:szCs w:val="24"/>
          <w:lang w:val="en-GB"/>
        </w:rPr>
        <w:t xml:space="preserve"> </w:t>
      </w:r>
      <w:r w:rsidR="00AE448A" w:rsidRPr="00EA7C6B">
        <w:rPr>
          <w:rFonts w:cstheme="minorHAnsi"/>
          <w:sz w:val="24"/>
          <w:szCs w:val="24"/>
          <w:lang w:val="en-GB"/>
        </w:rPr>
        <w:t>b</w:t>
      </w:r>
      <w:r w:rsidR="00C35924" w:rsidRPr="00EA7C6B">
        <w:rPr>
          <w:rFonts w:cstheme="minorHAnsi"/>
          <w:sz w:val="24"/>
          <w:szCs w:val="24"/>
          <w:lang w:val="en-GB"/>
        </w:rPr>
        <w:t xml:space="preserve">ut this ruling </w:t>
      </w:r>
      <w:r w:rsidR="00C35924" w:rsidRPr="00EA7C6B">
        <w:rPr>
          <w:rFonts w:cstheme="minorHAnsi"/>
          <w:sz w:val="24"/>
          <w:szCs w:val="24"/>
        </w:rPr>
        <w:t>is uncommon.</w:t>
      </w:r>
      <w:r w:rsidR="005F41A5" w:rsidRPr="00EA7C6B">
        <w:rPr>
          <w:rFonts w:cstheme="minorHAnsi"/>
          <w:sz w:val="24"/>
          <w:szCs w:val="24"/>
          <w:lang w:val="en-GB"/>
        </w:rPr>
        <w:t xml:space="preserve"> </w:t>
      </w:r>
    </w:p>
    <w:p w14:paraId="3E69D2BE" w14:textId="22FB9960" w:rsidR="005F41A5" w:rsidRDefault="00AE448A" w:rsidP="00AE448A">
      <w:pPr>
        <w:tabs>
          <w:tab w:val="left" w:pos="426"/>
        </w:tabs>
        <w:bidi w:val="0"/>
        <w:spacing w:line="276" w:lineRule="auto"/>
        <w:jc w:val="both"/>
        <w:rPr>
          <w:rFonts w:cstheme="minorHAnsi"/>
          <w:sz w:val="24"/>
          <w:szCs w:val="24"/>
        </w:rPr>
      </w:pPr>
      <w:r w:rsidRPr="00EA7C6B">
        <w:rPr>
          <w:rFonts w:cstheme="minorHAnsi"/>
          <w:sz w:val="24"/>
          <w:szCs w:val="24"/>
        </w:rPr>
        <w:t xml:space="preserve">Further, </w:t>
      </w:r>
      <w:r w:rsidR="003E616C" w:rsidRPr="00EA7C6B">
        <w:rPr>
          <w:rFonts w:cstheme="minorHAnsi"/>
          <w:sz w:val="24"/>
          <w:szCs w:val="24"/>
        </w:rPr>
        <w:t xml:space="preserve">violence between parents is </w:t>
      </w:r>
      <w:r w:rsidRPr="00EA7C6B">
        <w:rPr>
          <w:rFonts w:cstheme="minorHAnsi"/>
          <w:sz w:val="24"/>
          <w:szCs w:val="24"/>
        </w:rPr>
        <w:t xml:space="preserve">often ignored </w:t>
      </w:r>
      <w:r w:rsidR="003E616C" w:rsidRPr="00EA7C6B">
        <w:rPr>
          <w:rFonts w:cstheme="minorHAnsi"/>
          <w:sz w:val="24"/>
          <w:szCs w:val="24"/>
        </w:rPr>
        <w:t>in rulings regarding children. Th</w:t>
      </w:r>
      <w:r w:rsidR="00673263" w:rsidRPr="00EA7C6B">
        <w:rPr>
          <w:rFonts w:cstheme="minorHAnsi"/>
          <w:sz w:val="24"/>
          <w:szCs w:val="24"/>
        </w:rPr>
        <w:t xml:space="preserve">is also applies to </w:t>
      </w:r>
      <w:r w:rsidR="003E616C" w:rsidRPr="00EA7C6B">
        <w:rPr>
          <w:rFonts w:cstheme="minorHAnsi"/>
          <w:sz w:val="24"/>
          <w:szCs w:val="24"/>
        </w:rPr>
        <w:t xml:space="preserve">welfare services </w:t>
      </w:r>
      <w:r w:rsidR="006D6BD5" w:rsidRPr="00EA7C6B">
        <w:rPr>
          <w:rFonts w:cstheme="minorHAnsi"/>
          <w:sz w:val="24"/>
          <w:szCs w:val="24"/>
        </w:rPr>
        <w:t>filing</w:t>
      </w:r>
      <w:r w:rsidR="003E616C" w:rsidRPr="00EA7C6B">
        <w:rPr>
          <w:rFonts w:cstheme="minorHAnsi"/>
          <w:sz w:val="24"/>
          <w:szCs w:val="24"/>
        </w:rPr>
        <w:t xml:space="preserve"> </w:t>
      </w:r>
      <w:r w:rsidR="006D6BD5" w:rsidRPr="00EA7C6B">
        <w:rPr>
          <w:rFonts w:cstheme="minorHAnsi"/>
          <w:sz w:val="24"/>
          <w:szCs w:val="24"/>
        </w:rPr>
        <w:t>assessments</w:t>
      </w:r>
      <w:r w:rsidR="00673263" w:rsidRPr="00EA7C6B">
        <w:rPr>
          <w:rFonts w:cstheme="minorHAnsi"/>
          <w:sz w:val="24"/>
          <w:szCs w:val="24"/>
        </w:rPr>
        <w:t xml:space="preserve"> - </w:t>
      </w:r>
      <w:r w:rsidR="00C30176" w:rsidRPr="00EA7C6B">
        <w:rPr>
          <w:rFonts w:cstheme="minorHAnsi"/>
          <w:sz w:val="24"/>
          <w:szCs w:val="24"/>
        </w:rPr>
        <w:t>exposure to domestic violence is not considered as a risk factor</w:t>
      </w:r>
      <w:r w:rsidR="00F06786" w:rsidRPr="00EA7C6B">
        <w:rPr>
          <w:rFonts w:cstheme="minorHAnsi"/>
          <w:sz w:val="24"/>
          <w:szCs w:val="24"/>
        </w:rPr>
        <w:t xml:space="preserve">. </w:t>
      </w:r>
      <w:r w:rsidR="00673263" w:rsidRPr="00EA7C6B">
        <w:rPr>
          <w:rFonts w:cstheme="minorHAnsi"/>
          <w:sz w:val="24"/>
          <w:szCs w:val="24"/>
        </w:rPr>
        <w:t xml:space="preserve">Currently, </w:t>
      </w:r>
      <w:r w:rsidR="00AF32E6" w:rsidRPr="00EA7C6B">
        <w:rPr>
          <w:rFonts w:cstheme="minorHAnsi"/>
          <w:sz w:val="24"/>
          <w:szCs w:val="24"/>
        </w:rPr>
        <w:t xml:space="preserve">no regulations or guidelines </w:t>
      </w:r>
      <w:r w:rsidR="00673263" w:rsidRPr="00EA7C6B">
        <w:rPr>
          <w:rFonts w:cstheme="minorHAnsi"/>
          <w:sz w:val="24"/>
          <w:szCs w:val="24"/>
        </w:rPr>
        <w:t xml:space="preserve">exist </w:t>
      </w:r>
      <w:r w:rsidR="00AF32E6" w:rsidRPr="00EA7C6B">
        <w:rPr>
          <w:rFonts w:cstheme="minorHAnsi"/>
          <w:sz w:val="24"/>
          <w:szCs w:val="24"/>
        </w:rPr>
        <w:t xml:space="preserve">within the court or welfare system </w:t>
      </w:r>
      <w:r w:rsidR="00673263" w:rsidRPr="00EA7C6B">
        <w:rPr>
          <w:rFonts w:cstheme="minorHAnsi"/>
          <w:sz w:val="24"/>
          <w:szCs w:val="24"/>
        </w:rPr>
        <w:t>regarding the protection of</w:t>
      </w:r>
      <w:r w:rsidR="00AF32E6" w:rsidRPr="00EA7C6B">
        <w:rPr>
          <w:rFonts w:cstheme="minorHAnsi"/>
          <w:sz w:val="24"/>
          <w:szCs w:val="24"/>
        </w:rPr>
        <w:t xml:space="preserve"> children of separated parents when one parent is abusive to the other parent</w:t>
      </w:r>
      <w:r w:rsidR="00E47AF6" w:rsidRPr="00EA7C6B">
        <w:rPr>
          <w:rFonts w:cstheme="minorHAnsi"/>
          <w:sz w:val="24"/>
          <w:szCs w:val="24"/>
        </w:rPr>
        <w:t xml:space="preserve">. </w:t>
      </w:r>
      <w:r w:rsidR="00E47AF6" w:rsidRPr="00EA7C6B">
        <w:rPr>
          <w:rStyle w:val="FootnoteReference"/>
          <w:rFonts w:cstheme="minorHAnsi"/>
          <w:sz w:val="24"/>
          <w:szCs w:val="24"/>
        </w:rPr>
        <w:footnoteReference w:id="12"/>
      </w:r>
      <w:r w:rsidR="00F06786" w:rsidRPr="00EA7C6B">
        <w:rPr>
          <w:rFonts w:cstheme="minorHAnsi"/>
          <w:sz w:val="24"/>
          <w:szCs w:val="24"/>
        </w:rPr>
        <w:t xml:space="preserve"> </w:t>
      </w:r>
    </w:p>
    <w:p w14:paraId="38FDF52B" w14:textId="47DC2B55" w:rsidR="000D4601" w:rsidRPr="001B40E8" w:rsidRDefault="000D4601" w:rsidP="00970658">
      <w:pPr>
        <w:pStyle w:val="ListParagraph"/>
        <w:numPr>
          <w:ilvl w:val="1"/>
          <w:numId w:val="2"/>
        </w:numPr>
        <w:tabs>
          <w:tab w:val="left" w:pos="426"/>
        </w:tabs>
        <w:bidi w:val="0"/>
        <w:spacing w:before="240" w:line="276" w:lineRule="auto"/>
        <w:ind w:left="720" w:hanging="720"/>
        <w:contextualSpacing w:val="0"/>
        <w:jc w:val="both"/>
        <w:rPr>
          <w:rFonts w:asciiTheme="minorHAnsi" w:hAnsiTheme="minorHAnsi" w:cstheme="minorHAnsi"/>
          <w:b/>
          <w:bCs/>
          <w:sz w:val="24"/>
          <w:szCs w:val="24"/>
          <w:u w:val="single"/>
        </w:rPr>
      </w:pPr>
      <w:r w:rsidRPr="001B40E8">
        <w:rPr>
          <w:rFonts w:asciiTheme="minorHAnsi" w:hAnsiTheme="minorHAnsi" w:cstheme="minorHAnsi"/>
          <w:b/>
          <w:bCs/>
          <w:sz w:val="24"/>
          <w:szCs w:val="24"/>
          <w:u w:val="single"/>
        </w:rPr>
        <w:t>Infringement on women's access to courts in personal status matters</w:t>
      </w:r>
    </w:p>
    <w:p w14:paraId="01B354B5" w14:textId="79FCFFB2" w:rsidR="000D4601" w:rsidRPr="00EA7C6B" w:rsidRDefault="00673263" w:rsidP="000D4601">
      <w:pPr>
        <w:bidi w:val="0"/>
        <w:spacing w:line="276" w:lineRule="auto"/>
        <w:jc w:val="both"/>
        <w:rPr>
          <w:rFonts w:cstheme="minorHAnsi"/>
          <w:sz w:val="24"/>
          <w:szCs w:val="24"/>
        </w:rPr>
      </w:pPr>
      <w:r w:rsidRPr="00EA7C6B">
        <w:rPr>
          <w:rFonts w:cstheme="minorHAnsi"/>
          <w:sz w:val="24"/>
          <w:szCs w:val="24"/>
        </w:rPr>
        <w:t xml:space="preserve">The </w:t>
      </w:r>
      <w:r w:rsidR="000D4601" w:rsidRPr="00EA7C6B">
        <w:rPr>
          <w:rFonts w:cstheme="minorHAnsi"/>
          <w:sz w:val="24"/>
          <w:szCs w:val="24"/>
        </w:rPr>
        <w:t>Legal Aid Law</w:t>
      </w:r>
      <w:r w:rsidR="00795CF6" w:rsidRPr="00EA7C6B">
        <w:rPr>
          <w:rFonts w:cstheme="minorHAnsi"/>
          <w:sz w:val="24"/>
          <w:szCs w:val="24"/>
        </w:rPr>
        <w:t>–</w:t>
      </w:r>
      <w:r w:rsidR="000D4601" w:rsidRPr="00EA7C6B">
        <w:rPr>
          <w:rFonts w:cstheme="minorHAnsi"/>
          <w:sz w:val="24"/>
          <w:szCs w:val="24"/>
        </w:rPr>
        <w:t xml:space="preserve"> 1972 states that </w:t>
      </w:r>
      <w:r w:rsidR="00CB7A51" w:rsidRPr="00EA7C6B">
        <w:rPr>
          <w:rFonts w:cstheme="minorHAnsi"/>
          <w:sz w:val="24"/>
          <w:szCs w:val="24"/>
        </w:rPr>
        <w:t xml:space="preserve">governmental legal aid is to be provided </w:t>
      </w:r>
      <w:r w:rsidR="000D4601" w:rsidRPr="00EA7C6B">
        <w:rPr>
          <w:rFonts w:cstheme="minorHAnsi"/>
          <w:sz w:val="24"/>
          <w:szCs w:val="24"/>
        </w:rPr>
        <w:t xml:space="preserve">to those who cannot afford the costs of </w:t>
      </w:r>
      <w:r w:rsidR="00CB7A51" w:rsidRPr="00EA7C6B">
        <w:rPr>
          <w:rFonts w:cstheme="minorHAnsi"/>
          <w:sz w:val="24"/>
          <w:szCs w:val="24"/>
        </w:rPr>
        <w:t>legal</w:t>
      </w:r>
      <w:r w:rsidR="000D4601" w:rsidRPr="00EA7C6B">
        <w:rPr>
          <w:rFonts w:cstheme="minorHAnsi"/>
          <w:sz w:val="24"/>
          <w:szCs w:val="24"/>
        </w:rPr>
        <w:t xml:space="preserve"> services. Until </w:t>
      </w:r>
      <w:r w:rsidR="000D4601" w:rsidRPr="00EA7C6B">
        <w:rPr>
          <w:rFonts w:cstheme="minorHAnsi"/>
          <w:sz w:val="24"/>
          <w:szCs w:val="24"/>
          <w:rtl/>
        </w:rPr>
        <w:t>2016</w:t>
      </w:r>
      <w:r w:rsidR="000D4601" w:rsidRPr="00EA7C6B">
        <w:rPr>
          <w:rFonts w:cstheme="minorHAnsi"/>
          <w:sz w:val="24"/>
          <w:szCs w:val="24"/>
        </w:rPr>
        <w:t>, in matters concerning child custody or support</w:t>
      </w:r>
      <w:r w:rsidRPr="00EA7C6B">
        <w:rPr>
          <w:rFonts w:cstheme="minorHAnsi"/>
          <w:sz w:val="24"/>
          <w:szCs w:val="24"/>
        </w:rPr>
        <w:t>,</w:t>
      </w:r>
      <w:r w:rsidR="000D4601" w:rsidRPr="00EA7C6B">
        <w:rPr>
          <w:rFonts w:cstheme="minorHAnsi"/>
          <w:sz w:val="24"/>
          <w:szCs w:val="24"/>
        </w:rPr>
        <w:t xml:space="preserve"> the Legal Aid Department would consider the economic status of the minor and not that of the parent who filed the application for legal aid</w:t>
      </w:r>
      <w:r w:rsidRPr="00EA7C6B">
        <w:rPr>
          <w:rFonts w:cstheme="minorHAnsi"/>
          <w:sz w:val="24"/>
          <w:szCs w:val="24"/>
        </w:rPr>
        <w:t xml:space="preserve">. </w:t>
      </w:r>
      <w:r w:rsidR="00970658">
        <w:rPr>
          <w:rFonts w:cstheme="minorHAnsi"/>
          <w:sz w:val="24"/>
          <w:szCs w:val="24"/>
        </w:rPr>
        <w:t xml:space="preserve">Thus, </w:t>
      </w:r>
      <w:r w:rsidR="000D4601" w:rsidRPr="00EA7C6B">
        <w:rPr>
          <w:rFonts w:cstheme="minorHAnsi"/>
          <w:sz w:val="24"/>
          <w:szCs w:val="24"/>
        </w:rPr>
        <w:t xml:space="preserve">legal aid </w:t>
      </w:r>
      <w:r w:rsidR="00CB7A51" w:rsidRPr="00EA7C6B">
        <w:rPr>
          <w:rFonts w:cstheme="minorHAnsi"/>
          <w:sz w:val="24"/>
          <w:szCs w:val="24"/>
        </w:rPr>
        <w:t xml:space="preserve">in child related disputes </w:t>
      </w:r>
      <w:r w:rsidR="000D4601" w:rsidRPr="00EA7C6B">
        <w:rPr>
          <w:rFonts w:cstheme="minorHAnsi"/>
          <w:sz w:val="24"/>
          <w:szCs w:val="24"/>
        </w:rPr>
        <w:t xml:space="preserve">was given to practically every woman who applied for it. </w:t>
      </w:r>
    </w:p>
    <w:p w14:paraId="302D7FA2" w14:textId="79EA5662" w:rsidR="00673263" w:rsidRPr="00EA7C6B" w:rsidRDefault="000D4601" w:rsidP="00A855B0">
      <w:pPr>
        <w:bidi w:val="0"/>
        <w:spacing w:line="276" w:lineRule="auto"/>
        <w:jc w:val="both"/>
        <w:rPr>
          <w:rFonts w:cstheme="minorHAnsi"/>
          <w:sz w:val="24"/>
          <w:szCs w:val="24"/>
        </w:rPr>
      </w:pPr>
      <w:r w:rsidRPr="00EA7C6B">
        <w:rPr>
          <w:rFonts w:cstheme="minorHAnsi"/>
          <w:sz w:val="24"/>
          <w:szCs w:val="24"/>
        </w:rPr>
        <w:t>In April 2016</w:t>
      </w:r>
      <w:r w:rsidR="00673263" w:rsidRPr="00EA7C6B">
        <w:rPr>
          <w:rFonts w:cstheme="minorHAnsi"/>
          <w:sz w:val="24"/>
          <w:szCs w:val="24"/>
        </w:rPr>
        <w:t>,</w:t>
      </w:r>
      <w:r w:rsidRPr="00EA7C6B">
        <w:rPr>
          <w:rFonts w:cstheme="minorHAnsi"/>
          <w:sz w:val="24"/>
          <w:szCs w:val="24"/>
        </w:rPr>
        <w:t xml:space="preserve"> the </w:t>
      </w:r>
      <w:r w:rsidR="00CB7A51" w:rsidRPr="00EA7C6B">
        <w:rPr>
          <w:rFonts w:cstheme="minorHAnsi"/>
          <w:sz w:val="24"/>
          <w:szCs w:val="24"/>
        </w:rPr>
        <w:t xml:space="preserve">Legal Aid Department </w:t>
      </w:r>
      <w:r w:rsidRPr="00EA7C6B">
        <w:rPr>
          <w:rFonts w:cstheme="minorHAnsi"/>
          <w:sz w:val="24"/>
          <w:szCs w:val="24"/>
        </w:rPr>
        <w:t xml:space="preserve">published new guidelines, </w:t>
      </w:r>
      <w:r w:rsidR="00CB7A51" w:rsidRPr="00EA7C6B">
        <w:rPr>
          <w:rFonts w:cstheme="minorHAnsi"/>
          <w:sz w:val="24"/>
          <w:szCs w:val="24"/>
        </w:rPr>
        <w:t xml:space="preserve">according to which </w:t>
      </w:r>
      <w:r w:rsidRPr="00EA7C6B">
        <w:rPr>
          <w:rFonts w:cstheme="minorHAnsi"/>
          <w:sz w:val="24"/>
          <w:szCs w:val="24"/>
        </w:rPr>
        <w:t xml:space="preserve">legal aid to minors acting via their parents will only be granted if the best interest of the minor is at serious risk and </w:t>
      </w:r>
      <w:r w:rsidR="0040522E" w:rsidRPr="00EA7C6B">
        <w:rPr>
          <w:rFonts w:cstheme="minorHAnsi"/>
          <w:sz w:val="24"/>
          <w:szCs w:val="24"/>
        </w:rPr>
        <w:t>only in</w:t>
      </w:r>
      <w:r w:rsidRPr="00EA7C6B">
        <w:rPr>
          <w:rFonts w:cstheme="minorHAnsi"/>
          <w:sz w:val="24"/>
          <w:szCs w:val="24"/>
        </w:rPr>
        <w:t xml:space="preserve"> </w:t>
      </w:r>
      <w:r w:rsidR="00673263" w:rsidRPr="00EA7C6B">
        <w:rPr>
          <w:rFonts w:cstheme="minorHAnsi"/>
          <w:sz w:val="24"/>
          <w:szCs w:val="24"/>
        </w:rPr>
        <w:t xml:space="preserve">a </w:t>
      </w:r>
      <w:r w:rsidRPr="00EA7C6B">
        <w:rPr>
          <w:rFonts w:cstheme="minorHAnsi"/>
          <w:sz w:val="24"/>
          <w:szCs w:val="24"/>
        </w:rPr>
        <w:t xml:space="preserve">closed list of </w:t>
      </w:r>
      <w:r w:rsidR="0040522E" w:rsidRPr="00EA7C6B">
        <w:rPr>
          <w:rFonts w:cstheme="minorHAnsi"/>
          <w:sz w:val="24"/>
          <w:szCs w:val="24"/>
        </w:rPr>
        <w:t>circumstances</w:t>
      </w:r>
      <w:r w:rsidRPr="00EA7C6B">
        <w:rPr>
          <w:rFonts w:cstheme="minorHAnsi"/>
          <w:sz w:val="24"/>
          <w:szCs w:val="24"/>
        </w:rPr>
        <w:t xml:space="preserve">. </w:t>
      </w:r>
      <w:r w:rsidR="00673263" w:rsidRPr="00EA7C6B">
        <w:rPr>
          <w:rFonts w:cstheme="minorHAnsi"/>
          <w:sz w:val="24"/>
          <w:szCs w:val="24"/>
        </w:rPr>
        <w:t>Now</w:t>
      </w:r>
      <w:r w:rsidRPr="00EA7C6B">
        <w:rPr>
          <w:rFonts w:cstheme="minorHAnsi"/>
          <w:sz w:val="24"/>
          <w:szCs w:val="24"/>
        </w:rPr>
        <w:t xml:space="preserve">, legal aid in child support </w:t>
      </w:r>
      <w:r w:rsidR="00673263" w:rsidRPr="00EA7C6B">
        <w:rPr>
          <w:rFonts w:cstheme="minorHAnsi"/>
          <w:sz w:val="24"/>
          <w:szCs w:val="24"/>
        </w:rPr>
        <w:t xml:space="preserve">cases </w:t>
      </w:r>
      <w:r w:rsidRPr="00EA7C6B">
        <w:rPr>
          <w:rFonts w:cstheme="minorHAnsi"/>
          <w:sz w:val="24"/>
          <w:szCs w:val="24"/>
        </w:rPr>
        <w:lastRenderedPageBreak/>
        <w:t xml:space="preserve">is conditioned upon the </w:t>
      </w:r>
      <w:r w:rsidR="0040522E" w:rsidRPr="00EA7C6B">
        <w:rPr>
          <w:rFonts w:cstheme="minorHAnsi"/>
          <w:sz w:val="24"/>
          <w:szCs w:val="24"/>
        </w:rPr>
        <w:t>custodian parent</w:t>
      </w:r>
      <w:r w:rsidRPr="00EA7C6B">
        <w:rPr>
          <w:rFonts w:cstheme="minorHAnsi"/>
          <w:sz w:val="24"/>
          <w:szCs w:val="24"/>
        </w:rPr>
        <w:t xml:space="preserve">’s eligibility, </w:t>
      </w:r>
      <w:r w:rsidR="0040522E" w:rsidRPr="00EA7C6B">
        <w:rPr>
          <w:rFonts w:cstheme="minorHAnsi"/>
          <w:sz w:val="24"/>
          <w:szCs w:val="24"/>
        </w:rPr>
        <w:t>leaving</w:t>
      </w:r>
      <w:r w:rsidRPr="00EA7C6B">
        <w:rPr>
          <w:rFonts w:cstheme="minorHAnsi"/>
          <w:sz w:val="24"/>
          <w:szCs w:val="24"/>
        </w:rPr>
        <w:t xml:space="preserve"> many </w:t>
      </w:r>
      <w:r w:rsidR="00673263" w:rsidRPr="00EA7C6B">
        <w:rPr>
          <w:rFonts w:cstheme="minorHAnsi"/>
          <w:sz w:val="24"/>
          <w:szCs w:val="24"/>
        </w:rPr>
        <w:t xml:space="preserve">mothers who earn </w:t>
      </w:r>
      <w:r w:rsidRPr="00EA7C6B">
        <w:rPr>
          <w:rFonts w:cstheme="minorHAnsi"/>
          <w:sz w:val="24"/>
          <w:szCs w:val="24"/>
        </w:rPr>
        <w:t xml:space="preserve">a low salary </w:t>
      </w:r>
      <w:r w:rsidR="00673263" w:rsidRPr="00EA7C6B">
        <w:rPr>
          <w:rFonts w:cstheme="minorHAnsi"/>
          <w:sz w:val="24"/>
          <w:szCs w:val="24"/>
        </w:rPr>
        <w:t xml:space="preserve">ineligible for in </w:t>
      </w:r>
      <w:r w:rsidRPr="00EA7C6B">
        <w:rPr>
          <w:rFonts w:cstheme="minorHAnsi"/>
          <w:sz w:val="24"/>
          <w:szCs w:val="24"/>
        </w:rPr>
        <w:t xml:space="preserve">child support suits on behalf of their children. </w:t>
      </w:r>
    </w:p>
    <w:p w14:paraId="54FA4E4F" w14:textId="5D2CC20B" w:rsidR="00E90545" w:rsidRPr="00970658" w:rsidRDefault="0040522E" w:rsidP="00970658">
      <w:pPr>
        <w:bidi w:val="0"/>
        <w:spacing w:line="276" w:lineRule="auto"/>
        <w:jc w:val="both"/>
        <w:rPr>
          <w:rFonts w:cstheme="minorHAnsi"/>
          <w:sz w:val="24"/>
          <w:szCs w:val="24"/>
        </w:rPr>
      </w:pPr>
      <w:r w:rsidRPr="00EA7C6B">
        <w:rPr>
          <w:rFonts w:cstheme="minorHAnsi"/>
          <w:sz w:val="24"/>
          <w:szCs w:val="24"/>
        </w:rPr>
        <w:t>Victims</w:t>
      </w:r>
      <w:r w:rsidR="00A855B0" w:rsidRPr="00EA7C6B">
        <w:rPr>
          <w:rFonts w:cstheme="minorHAnsi"/>
          <w:sz w:val="24"/>
          <w:szCs w:val="24"/>
        </w:rPr>
        <w:t xml:space="preserve"> of domestic violence are most affected by </w:t>
      </w:r>
      <w:r w:rsidR="00673263" w:rsidRPr="00EA7C6B">
        <w:rPr>
          <w:rFonts w:cstheme="minorHAnsi"/>
          <w:sz w:val="24"/>
          <w:szCs w:val="24"/>
        </w:rPr>
        <w:t xml:space="preserve">these </w:t>
      </w:r>
      <w:r w:rsidR="00A855B0" w:rsidRPr="00EA7C6B">
        <w:rPr>
          <w:rFonts w:cstheme="minorHAnsi"/>
          <w:sz w:val="24"/>
          <w:szCs w:val="24"/>
        </w:rPr>
        <w:t xml:space="preserve">strict thresholds. </w:t>
      </w:r>
      <w:r w:rsidRPr="00EA7C6B">
        <w:rPr>
          <w:rFonts w:cstheme="minorHAnsi"/>
          <w:sz w:val="24"/>
          <w:szCs w:val="24"/>
        </w:rPr>
        <w:t>As of</w:t>
      </w:r>
      <w:r w:rsidR="00A855B0" w:rsidRPr="00EA7C6B">
        <w:rPr>
          <w:rFonts w:cstheme="minorHAnsi"/>
          <w:sz w:val="24"/>
          <w:szCs w:val="24"/>
        </w:rPr>
        <w:t xml:space="preserve"> 2017</w:t>
      </w:r>
      <w:r w:rsidR="00673263" w:rsidRPr="00EA7C6B">
        <w:rPr>
          <w:rFonts w:cstheme="minorHAnsi"/>
          <w:sz w:val="24"/>
          <w:szCs w:val="24"/>
        </w:rPr>
        <w:t>,</w:t>
      </w:r>
      <w:r w:rsidR="00A855B0" w:rsidRPr="00EA7C6B">
        <w:rPr>
          <w:rFonts w:cstheme="minorHAnsi"/>
          <w:sz w:val="24"/>
          <w:szCs w:val="24"/>
        </w:rPr>
        <w:t xml:space="preserve"> </w:t>
      </w:r>
      <w:r w:rsidR="008F7C25" w:rsidRPr="00EA7C6B">
        <w:rPr>
          <w:rFonts w:cstheme="minorHAnsi"/>
          <w:sz w:val="24"/>
          <w:szCs w:val="24"/>
        </w:rPr>
        <w:t>legal</w:t>
      </w:r>
      <w:r w:rsidR="00A855B0" w:rsidRPr="00EA7C6B">
        <w:rPr>
          <w:rFonts w:cstheme="minorHAnsi"/>
          <w:sz w:val="24"/>
          <w:szCs w:val="24"/>
        </w:rPr>
        <w:t xml:space="preserve"> aid is provide</w:t>
      </w:r>
      <w:r w:rsidR="00673263" w:rsidRPr="00EA7C6B">
        <w:rPr>
          <w:rFonts w:cstheme="minorHAnsi"/>
          <w:sz w:val="24"/>
          <w:szCs w:val="24"/>
        </w:rPr>
        <w:t>d</w:t>
      </w:r>
      <w:r w:rsidR="00A855B0" w:rsidRPr="00EA7C6B">
        <w:rPr>
          <w:rFonts w:cstheme="minorHAnsi"/>
          <w:sz w:val="24"/>
          <w:szCs w:val="24"/>
        </w:rPr>
        <w:t xml:space="preserve"> to victims of serious sexual offenses in criminal and related proceedings</w:t>
      </w:r>
      <w:r w:rsidR="008F7C25" w:rsidRPr="00EA7C6B">
        <w:rPr>
          <w:rFonts w:cstheme="minorHAnsi"/>
          <w:sz w:val="24"/>
          <w:szCs w:val="24"/>
        </w:rPr>
        <w:t xml:space="preserve">. </w:t>
      </w:r>
      <w:r w:rsidR="00673263" w:rsidRPr="00EA7C6B">
        <w:rPr>
          <w:rFonts w:cstheme="minorHAnsi"/>
          <w:sz w:val="24"/>
          <w:szCs w:val="24"/>
        </w:rPr>
        <w:t xml:space="preserve">This created a paradoxical </w:t>
      </w:r>
      <w:r w:rsidR="008F7C25" w:rsidRPr="00EA7C6B">
        <w:rPr>
          <w:rFonts w:cstheme="minorHAnsi"/>
          <w:sz w:val="24"/>
          <w:szCs w:val="24"/>
        </w:rPr>
        <w:t xml:space="preserve">scenario wherein a woman </w:t>
      </w:r>
      <w:r w:rsidR="00673263" w:rsidRPr="00EA7C6B">
        <w:rPr>
          <w:rFonts w:cstheme="minorHAnsi"/>
          <w:sz w:val="24"/>
          <w:szCs w:val="24"/>
        </w:rPr>
        <w:t xml:space="preserve">victim of brutal </w:t>
      </w:r>
      <w:r w:rsidR="008F7C25" w:rsidRPr="00EA7C6B">
        <w:rPr>
          <w:rFonts w:cstheme="minorHAnsi"/>
          <w:sz w:val="24"/>
          <w:szCs w:val="24"/>
        </w:rPr>
        <w:t xml:space="preserve">sexual assault by her spouse </w:t>
      </w:r>
      <w:r w:rsidR="00673263" w:rsidRPr="00EA7C6B">
        <w:rPr>
          <w:rFonts w:cstheme="minorHAnsi"/>
          <w:sz w:val="24"/>
          <w:szCs w:val="24"/>
        </w:rPr>
        <w:t xml:space="preserve">could receive </w:t>
      </w:r>
      <w:r w:rsidR="008F7C25" w:rsidRPr="00EA7C6B">
        <w:rPr>
          <w:rFonts w:cstheme="minorHAnsi"/>
          <w:sz w:val="24"/>
          <w:szCs w:val="24"/>
        </w:rPr>
        <w:t xml:space="preserve">legal representation in the criminal trial, while being </w:t>
      </w:r>
      <w:r w:rsidR="00673263" w:rsidRPr="00EA7C6B">
        <w:rPr>
          <w:rFonts w:cstheme="minorHAnsi"/>
          <w:sz w:val="24"/>
          <w:szCs w:val="24"/>
        </w:rPr>
        <w:t xml:space="preserve">denied </w:t>
      </w:r>
      <w:r w:rsidR="008F7C25" w:rsidRPr="00EA7C6B">
        <w:rPr>
          <w:rFonts w:cstheme="minorHAnsi"/>
          <w:sz w:val="24"/>
          <w:szCs w:val="24"/>
        </w:rPr>
        <w:t>legal support in the civil proceedings pertaining to divorce</w:t>
      </w:r>
      <w:r w:rsidR="00584EA8" w:rsidRPr="00EA7C6B">
        <w:rPr>
          <w:rFonts w:cstheme="minorHAnsi"/>
          <w:sz w:val="24"/>
          <w:szCs w:val="24"/>
        </w:rPr>
        <w:t xml:space="preserve">.  </w:t>
      </w:r>
    </w:p>
    <w:p w14:paraId="7376CB3E" w14:textId="50497E8C" w:rsidR="008B564D" w:rsidRPr="001B40E8" w:rsidRDefault="008B564D" w:rsidP="00970658">
      <w:pPr>
        <w:pStyle w:val="ListParagraph"/>
        <w:numPr>
          <w:ilvl w:val="0"/>
          <w:numId w:val="2"/>
        </w:numPr>
        <w:tabs>
          <w:tab w:val="left" w:pos="426"/>
        </w:tabs>
        <w:bidi w:val="0"/>
        <w:spacing w:before="240" w:line="276" w:lineRule="auto"/>
        <w:ind w:left="425" w:hanging="357"/>
        <w:contextualSpacing w:val="0"/>
        <w:jc w:val="both"/>
        <w:rPr>
          <w:rFonts w:asciiTheme="minorHAnsi" w:hAnsiTheme="minorHAnsi" w:cstheme="minorHAnsi"/>
          <w:b/>
          <w:bCs/>
          <w:sz w:val="28"/>
          <w:szCs w:val="28"/>
          <w:u w:val="single"/>
        </w:rPr>
      </w:pPr>
      <w:r w:rsidRPr="00EA7C6B">
        <w:rPr>
          <w:rFonts w:asciiTheme="minorHAnsi" w:hAnsiTheme="minorHAnsi" w:cstheme="minorHAnsi"/>
          <w:b/>
          <w:bCs/>
          <w:i/>
          <w:iCs/>
          <w:sz w:val="28"/>
          <w:szCs w:val="28"/>
          <w:u w:val="single"/>
        </w:rPr>
        <w:t>Gett</w:t>
      </w:r>
      <w:r w:rsidRPr="001B40E8">
        <w:rPr>
          <w:rFonts w:asciiTheme="minorHAnsi" w:hAnsiTheme="minorHAnsi" w:cstheme="minorHAnsi"/>
          <w:b/>
          <w:bCs/>
          <w:sz w:val="28"/>
          <w:szCs w:val="28"/>
          <w:u w:val="single"/>
        </w:rPr>
        <w:t xml:space="preserve"> Refusal</w:t>
      </w:r>
      <w:r w:rsidR="009D6C79" w:rsidRPr="001B40E8">
        <w:rPr>
          <w:rFonts w:asciiTheme="minorHAnsi" w:hAnsiTheme="minorHAnsi" w:cstheme="minorHAnsi"/>
          <w:b/>
          <w:bCs/>
          <w:sz w:val="28"/>
          <w:szCs w:val="28"/>
          <w:u w:val="single"/>
        </w:rPr>
        <w:t xml:space="preserve"> as a form of violence</w:t>
      </w:r>
    </w:p>
    <w:p w14:paraId="078D0CA8" w14:textId="7EDA278C" w:rsidR="00815A2F" w:rsidRPr="00EA7C6B" w:rsidRDefault="00290CB5" w:rsidP="00D77CFB">
      <w:pPr>
        <w:bidi w:val="0"/>
        <w:spacing w:line="276" w:lineRule="auto"/>
        <w:jc w:val="both"/>
        <w:rPr>
          <w:rFonts w:cstheme="minorHAnsi"/>
          <w:i/>
          <w:iCs/>
          <w:sz w:val="24"/>
          <w:szCs w:val="24"/>
        </w:rPr>
      </w:pPr>
      <w:r w:rsidRPr="00EA7C6B">
        <w:rPr>
          <w:rFonts w:cstheme="minorHAnsi"/>
          <w:sz w:val="24"/>
          <w:szCs w:val="24"/>
        </w:rPr>
        <w:t>A</w:t>
      </w:r>
      <w:r w:rsidR="00530BE7" w:rsidRPr="00EA7C6B">
        <w:rPr>
          <w:rFonts w:cstheme="minorHAnsi"/>
          <w:sz w:val="24"/>
          <w:szCs w:val="24"/>
        </w:rPr>
        <w:t>ccording to</w:t>
      </w:r>
      <w:r w:rsidRPr="00EA7C6B">
        <w:rPr>
          <w:rFonts w:cstheme="minorHAnsi"/>
          <w:sz w:val="24"/>
          <w:szCs w:val="24"/>
        </w:rPr>
        <w:t xml:space="preserve"> </w:t>
      </w:r>
      <w:r w:rsidR="00530BE7" w:rsidRPr="00EA7C6B">
        <w:rPr>
          <w:rFonts w:cstheme="minorHAnsi"/>
          <w:sz w:val="24"/>
          <w:szCs w:val="24"/>
        </w:rPr>
        <w:t>Jewish religious law, both spouses</w:t>
      </w:r>
      <w:r w:rsidR="008C3BB4" w:rsidRPr="00EA7C6B">
        <w:rPr>
          <w:rFonts w:cstheme="minorHAnsi"/>
          <w:sz w:val="24"/>
          <w:szCs w:val="24"/>
        </w:rPr>
        <w:t xml:space="preserve"> need to give their consent to divorce</w:t>
      </w:r>
      <w:r w:rsidR="00530BE7" w:rsidRPr="00EA7C6B">
        <w:rPr>
          <w:rFonts w:cstheme="minorHAnsi"/>
          <w:sz w:val="24"/>
          <w:szCs w:val="24"/>
        </w:rPr>
        <w:t xml:space="preserve">. </w:t>
      </w:r>
      <w:r w:rsidR="00662C36" w:rsidRPr="00EA7C6B">
        <w:rPr>
          <w:rFonts w:cstheme="minorHAnsi"/>
          <w:sz w:val="24"/>
          <w:szCs w:val="24"/>
        </w:rPr>
        <w:t xml:space="preserve">This is the </w:t>
      </w:r>
      <w:r w:rsidR="00530BE7" w:rsidRPr="00EA7C6B">
        <w:rPr>
          <w:rFonts w:cstheme="minorHAnsi"/>
          <w:sz w:val="24"/>
          <w:szCs w:val="24"/>
        </w:rPr>
        <w:t xml:space="preserve">law </w:t>
      </w:r>
      <w:r w:rsidR="00662C36" w:rsidRPr="00EA7C6B">
        <w:rPr>
          <w:rFonts w:cstheme="minorHAnsi"/>
          <w:sz w:val="24"/>
          <w:szCs w:val="24"/>
        </w:rPr>
        <w:t xml:space="preserve">today regarding </w:t>
      </w:r>
      <w:r w:rsidR="00530BE7" w:rsidRPr="00EA7C6B">
        <w:rPr>
          <w:rFonts w:cstheme="minorHAnsi"/>
          <w:sz w:val="24"/>
          <w:szCs w:val="24"/>
        </w:rPr>
        <w:t xml:space="preserve">divorce </w:t>
      </w:r>
      <w:r w:rsidR="00662C36" w:rsidRPr="00EA7C6B">
        <w:rPr>
          <w:rFonts w:cstheme="minorHAnsi"/>
          <w:sz w:val="24"/>
          <w:szCs w:val="24"/>
        </w:rPr>
        <w:t xml:space="preserve">between </w:t>
      </w:r>
      <w:r w:rsidR="00530BE7" w:rsidRPr="00EA7C6B">
        <w:rPr>
          <w:rFonts w:cstheme="minorHAnsi"/>
          <w:sz w:val="24"/>
          <w:szCs w:val="24"/>
        </w:rPr>
        <w:t>Jews in Israel</w:t>
      </w:r>
      <w:r w:rsidR="00662C36" w:rsidRPr="00EA7C6B">
        <w:rPr>
          <w:rFonts w:cstheme="minorHAnsi"/>
          <w:sz w:val="24"/>
          <w:szCs w:val="24"/>
        </w:rPr>
        <w:t xml:space="preserve">. </w:t>
      </w:r>
      <w:r w:rsidRPr="00EA7C6B">
        <w:rPr>
          <w:rFonts w:cstheme="minorHAnsi"/>
          <w:sz w:val="24"/>
          <w:szCs w:val="24"/>
        </w:rPr>
        <w:t xml:space="preserve">While a man deprived of a consented divorce can carry on with his life uninterruptedly and even </w:t>
      </w:r>
      <w:r w:rsidR="005A284C" w:rsidRPr="00EA7C6B">
        <w:rPr>
          <w:rFonts w:cstheme="minorHAnsi"/>
          <w:sz w:val="24"/>
          <w:szCs w:val="24"/>
        </w:rPr>
        <w:t>re</w:t>
      </w:r>
      <w:r w:rsidRPr="00EA7C6B">
        <w:rPr>
          <w:rFonts w:cstheme="minorHAnsi"/>
          <w:sz w:val="24"/>
          <w:szCs w:val="24"/>
        </w:rPr>
        <w:t>marry (in exceptional cases), a woman devoid of the right to divorce</w:t>
      </w:r>
      <w:r w:rsidR="005A284C" w:rsidRPr="00EA7C6B">
        <w:rPr>
          <w:rFonts w:cstheme="minorHAnsi"/>
          <w:sz w:val="24"/>
          <w:szCs w:val="24"/>
        </w:rPr>
        <w:t xml:space="preserve"> (</w:t>
      </w:r>
      <w:r w:rsidR="005A284C" w:rsidRPr="00EA7C6B">
        <w:rPr>
          <w:rFonts w:cstheme="minorHAnsi"/>
          <w:i/>
          <w:iCs/>
          <w:sz w:val="24"/>
          <w:szCs w:val="24"/>
        </w:rPr>
        <w:t>Gett</w:t>
      </w:r>
      <w:r w:rsidR="005A284C" w:rsidRPr="00EA7C6B">
        <w:rPr>
          <w:rFonts w:cstheme="minorHAnsi"/>
          <w:sz w:val="24"/>
          <w:szCs w:val="24"/>
        </w:rPr>
        <w:t>)</w:t>
      </w:r>
      <w:r w:rsidRPr="00EA7C6B">
        <w:rPr>
          <w:rFonts w:cstheme="minorHAnsi"/>
          <w:sz w:val="24"/>
          <w:szCs w:val="24"/>
        </w:rPr>
        <w:t xml:space="preserve"> faces severe sanctions. If she gives birth to another man's child, this child will be considered a </w:t>
      </w:r>
      <w:r w:rsidR="00970658">
        <w:rPr>
          <w:rFonts w:cstheme="minorHAnsi"/>
          <w:sz w:val="24"/>
          <w:szCs w:val="24"/>
        </w:rPr>
        <w:t>‘</w:t>
      </w:r>
      <w:r w:rsidR="00D77CFB" w:rsidRPr="00EA7C6B">
        <w:rPr>
          <w:rFonts w:cstheme="minorHAnsi"/>
          <w:i/>
          <w:iCs/>
          <w:sz w:val="24"/>
          <w:szCs w:val="24"/>
        </w:rPr>
        <w:t>Mamzer</w:t>
      </w:r>
      <w:r w:rsidR="00970658">
        <w:rPr>
          <w:rFonts w:cstheme="minorHAnsi"/>
          <w:i/>
          <w:iCs/>
          <w:sz w:val="24"/>
          <w:szCs w:val="24"/>
        </w:rPr>
        <w:t>’</w:t>
      </w:r>
      <w:r w:rsidRPr="00EA7C6B">
        <w:rPr>
          <w:rFonts w:cstheme="minorHAnsi"/>
          <w:sz w:val="24"/>
          <w:szCs w:val="24"/>
        </w:rPr>
        <w:t xml:space="preserve">- a status entailing </w:t>
      </w:r>
      <w:r w:rsidR="00970658">
        <w:rPr>
          <w:rFonts w:cstheme="minorHAnsi"/>
          <w:sz w:val="24"/>
          <w:szCs w:val="24"/>
        </w:rPr>
        <w:t>many</w:t>
      </w:r>
      <w:r w:rsidRPr="00EA7C6B">
        <w:rPr>
          <w:rFonts w:cstheme="minorHAnsi"/>
          <w:sz w:val="24"/>
          <w:szCs w:val="24"/>
        </w:rPr>
        <w:t xml:space="preserve"> sanctions, including the inability to marry </w:t>
      </w:r>
      <w:r w:rsidR="00970658">
        <w:rPr>
          <w:rFonts w:cstheme="minorHAnsi"/>
          <w:sz w:val="24"/>
          <w:szCs w:val="24"/>
        </w:rPr>
        <w:t>a Jew</w:t>
      </w:r>
      <w:r w:rsidRPr="00EA7C6B">
        <w:rPr>
          <w:rFonts w:cstheme="minorHAnsi"/>
          <w:sz w:val="24"/>
          <w:szCs w:val="24"/>
        </w:rPr>
        <w:t xml:space="preserve">, except other bastards or converts. A </w:t>
      </w:r>
      <w:r w:rsidR="005935D3" w:rsidRPr="00EA7C6B">
        <w:rPr>
          <w:rFonts w:cstheme="minorHAnsi"/>
          <w:sz w:val="24"/>
          <w:szCs w:val="24"/>
        </w:rPr>
        <w:t xml:space="preserve">woman </w:t>
      </w:r>
      <w:r w:rsidR="00EC4612" w:rsidRPr="00EA7C6B">
        <w:rPr>
          <w:rFonts w:cstheme="minorHAnsi"/>
          <w:sz w:val="24"/>
          <w:szCs w:val="24"/>
        </w:rPr>
        <w:t>who is</w:t>
      </w:r>
      <w:r w:rsidR="00FC32C5" w:rsidRPr="00EA7C6B">
        <w:rPr>
          <w:rFonts w:cstheme="minorHAnsi"/>
          <w:sz w:val="24"/>
          <w:szCs w:val="24"/>
        </w:rPr>
        <w:t xml:space="preserve"> deprived of a </w:t>
      </w:r>
      <w:r w:rsidR="00FC32C5" w:rsidRPr="00EA7C6B">
        <w:rPr>
          <w:rFonts w:cstheme="minorHAnsi"/>
          <w:i/>
          <w:iCs/>
          <w:sz w:val="24"/>
          <w:szCs w:val="24"/>
        </w:rPr>
        <w:t>Gett</w:t>
      </w:r>
      <w:r w:rsidR="00FC32C5" w:rsidRPr="00EA7C6B">
        <w:rPr>
          <w:rFonts w:cstheme="minorHAnsi"/>
          <w:sz w:val="24"/>
          <w:szCs w:val="24"/>
        </w:rPr>
        <w:t xml:space="preserve"> </w:t>
      </w:r>
      <w:r w:rsidR="000E45A7" w:rsidRPr="00EA7C6B">
        <w:rPr>
          <w:rFonts w:cstheme="minorHAnsi"/>
          <w:sz w:val="24"/>
          <w:szCs w:val="24"/>
        </w:rPr>
        <w:t xml:space="preserve">is called </w:t>
      </w:r>
      <w:r w:rsidR="000E45A7" w:rsidRPr="00EA7C6B">
        <w:rPr>
          <w:rFonts w:cstheme="minorHAnsi"/>
          <w:i/>
          <w:iCs/>
          <w:sz w:val="24"/>
          <w:szCs w:val="24"/>
        </w:rPr>
        <w:t>Aguna</w:t>
      </w:r>
      <w:r w:rsidR="00DF4615" w:rsidRPr="00EA7C6B">
        <w:rPr>
          <w:rFonts w:cstheme="minorHAnsi"/>
          <w:i/>
          <w:iCs/>
          <w:sz w:val="24"/>
          <w:szCs w:val="24"/>
        </w:rPr>
        <w:t>h</w:t>
      </w:r>
      <w:r w:rsidR="00815A2F" w:rsidRPr="00EA7C6B">
        <w:rPr>
          <w:rFonts w:cstheme="minorHAnsi"/>
          <w:i/>
          <w:iCs/>
          <w:sz w:val="24"/>
          <w:szCs w:val="24"/>
        </w:rPr>
        <w:t xml:space="preserve"> </w:t>
      </w:r>
      <w:r w:rsidR="00815A2F" w:rsidRPr="00EA7C6B">
        <w:rPr>
          <w:rFonts w:cstheme="minorHAnsi"/>
          <w:sz w:val="24"/>
          <w:szCs w:val="24"/>
        </w:rPr>
        <w:t>or</w:t>
      </w:r>
      <w:r w:rsidR="00815A2F" w:rsidRPr="00EA7C6B">
        <w:rPr>
          <w:rFonts w:cstheme="minorHAnsi"/>
          <w:i/>
          <w:iCs/>
          <w:sz w:val="24"/>
          <w:szCs w:val="24"/>
        </w:rPr>
        <w:t xml:space="preserve"> </w:t>
      </w:r>
      <w:r w:rsidR="00850BE4" w:rsidRPr="00EA7C6B">
        <w:rPr>
          <w:rFonts w:cstheme="minorHAnsi"/>
          <w:i/>
          <w:iCs/>
          <w:sz w:val="24"/>
          <w:szCs w:val="24"/>
        </w:rPr>
        <w:t>Mesorevet Get</w:t>
      </w:r>
      <w:r w:rsidRPr="00EA7C6B">
        <w:rPr>
          <w:rFonts w:cstheme="minorHAnsi"/>
          <w:i/>
          <w:iCs/>
          <w:sz w:val="24"/>
          <w:szCs w:val="24"/>
        </w:rPr>
        <w:t>t.</w:t>
      </w:r>
      <w:r w:rsidR="00815A2F" w:rsidRPr="00EA7C6B">
        <w:rPr>
          <w:rFonts w:cstheme="minorHAnsi"/>
          <w:i/>
          <w:iCs/>
          <w:sz w:val="24"/>
          <w:szCs w:val="24"/>
        </w:rPr>
        <w:t xml:space="preserve"> </w:t>
      </w:r>
    </w:p>
    <w:p w14:paraId="44A5F848" w14:textId="1680AEC3" w:rsidR="00875C35" w:rsidRPr="00EA7C6B" w:rsidRDefault="00662C36" w:rsidP="00970658">
      <w:pPr>
        <w:bidi w:val="0"/>
        <w:spacing w:line="276" w:lineRule="auto"/>
        <w:jc w:val="both"/>
        <w:rPr>
          <w:rFonts w:cstheme="minorHAnsi"/>
          <w:sz w:val="24"/>
          <w:szCs w:val="24"/>
        </w:rPr>
      </w:pPr>
      <w:r w:rsidRPr="00EA7C6B">
        <w:rPr>
          <w:rFonts w:cstheme="minorHAnsi"/>
          <w:sz w:val="24"/>
          <w:szCs w:val="24"/>
        </w:rPr>
        <w:t xml:space="preserve">This plight not only expresses women's inferiority under </w:t>
      </w:r>
      <w:r w:rsidR="00DF4615" w:rsidRPr="00EA7C6B">
        <w:rPr>
          <w:rFonts w:cstheme="minorHAnsi"/>
          <w:sz w:val="24"/>
          <w:szCs w:val="24"/>
        </w:rPr>
        <w:t>Jewish family law</w:t>
      </w:r>
      <w:r w:rsidRPr="00EA7C6B">
        <w:rPr>
          <w:rFonts w:cstheme="minorHAnsi"/>
          <w:sz w:val="24"/>
          <w:szCs w:val="24"/>
        </w:rPr>
        <w:t xml:space="preserve">, but it </w:t>
      </w:r>
      <w:r w:rsidR="00970658">
        <w:rPr>
          <w:rFonts w:cstheme="minorHAnsi"/>
          <w:sz w:val="24"/>
          <w:szCs w:val="24"/>
        </w:rPr>
        <w:t>empowers</w:t>
      </w:r>
      <w:r w:rsidRPr="00EA7C6B">
        <w:rPr>
          <w:rFonts w:cstheme="minorHAnsi"/>
          <w:sz w:val="24"/>
          <w:szCs w:val="24"/>
        </w:rPr>
        <w:t xml:space="preserve"> the husband </w:t>
      </w:r>
      <w:r w:rsidR="00793B97" w:rsidRPr="00EA7C6B">
        <w:rPr>
          <w:rFonts w:cstheme="minorHAnsi"/>
          <w:sz w:val="24"/>
          <w:szCs w:val="24"/>
        </w:rPr>
        <w:t xml:space="preserve">to refuse a divorce </w:t>
      </w:r>
      <w:r w:rsidRPr="00EA7C6B">
        <w:rPr>
          <w:rFonts w:cstheme="minorHAnsi"/>
          <w:sz w:val="24"/>
          <w:szCs w:val="24"/>
        </w:rPr>
        <w:t>as a 'bargaining chip' to extort legal rights and financial concessions from the woman</w:t>
      </w:r>
      <w:r w:rsidR="000807C0" w:rsidRPr="00EA7C6B">
        <w:rPr>
          <w:rFonts w:cstheme="minorHAnsi"/>
          <w:sz w:val="24"/>
          <w:szCs w:val="24"/>
        </w:rPr>
        <w:t>.</w:t>
      </w:r>
      <w:r w:rsidR="000807C0" w:rsidRPr="00EA7C6B">
        <w:rPr>
          <w:rStyle w:val="FootnoteReference"/>
          <w:rFonts w:cstheme="minorHAnsi"/>
          <w:sz w:val="24"/>
          <w:szCs w:val="24"/>
        </w:rPr>
        <w:footnoteReference w:id="13"/>
      </w:r>
      <w:r w:rsidR="00970658">
        <w:rPr>
          <w:rFonts w:cstheme="minorHAnsi"/>
          <w:sz w:val="24"/>
          <w:szCs w:val="24"/>
        </w:rPr>
        <w:t xml:space="preserve"> Please see the</w:t>
      </w:r>
      <w:r w:rsidRPr="00EA7C6B">
        <w:rPr>
          <w:rFonts w:cstheme="minorHAnsi"/>
          <w:sz w:val="24"/>
          <w:szCs w:val="24"/>
        </w:rPr>
        <w:t xml:space="preserve"> </w:t>
      </w:r>
      <w:r w:rsidR="00875C35" w:rsidRPr="00EA7C6B">
        <w:rPr>
          <w:rFonts w:cstheme="minorHAnsi"/>
          <w:sz w:val="24"/>
          <w:szCs w:val="24"/>
        </w:rPr>
        <w:t xml:space="preserve">Rackman Center’s previous reports </w:t>
      </w:r>
      <w:r w:rsidR="00970658">
        <w:rPr>
          <w:rFonts w:cstheme="minorHAnsi"/>
          <w:sz w:val="24"/>
          <w:szCs w:val="24"/>
        </w:rPr>
        <w:t xml:space="preserve">that </w:t>
      </w:r>
      <w:r w:rsidR="00875C35" w:rsidRPr="00EA7C6B">
        <w:rPr>
          <w:rFonts w:cstheme="minorHAnsi"/>
          <w:sz w:val="24"/>
          <w:szCs w:val="24"/>
        </w:rPr>
        <w:t xml:space="preserve">elaborate on this matter, including possible legal measures to ameliorate the problem. </w:t>
      </w:r>
    </w:p>
    <w:p w14:paraId="1BC62144" w14:textId="395A97F2" w:rsidR="00B67454" w:rsidRPr="00EA7C6B" w:rsidRDefault="00EB19EA" w:rsidP="00253F3F">
      <w:pPr>
        <w:bidi w:val="0"/>
        <w:spacing w:line="276" w:lineRule="auto"/>
        <w:jc w:val="both"/>
        <w:rPr>
          <w:rFonts w:cstheme="minorHAnsi"/>
          <w:sz w:val="24"/>
          <w:szCs w:val="24"/>
        </w:rPr>
      </w:pPr>
      <w:r w:rsidRPr="00EA7C6B">
        <w:rPr>
          <w:rFonts w:cstheme="minorHAnsi"/>
          <w:sz w:val="24"/>
          <w:szCs w:val="24"/>
        </w:rPr>
        <w:t>In November 2016</w:t>
      </w:r>
      <w:r w:rsidR="00161ACC" w:rsidRPr="00EA7C6B">
        <w:rPr>
          <w:rFonts w:cstheme="minorHAnsi"/>
          <w:sz w:val="24"/>
          <w:szCs w:val="24"/>
        </w:rPr>
        <w:t>,</w:t>
      </w:r>
      <w:r w:rsidRPr="00EA7C6B">
        <w:rPr>
          <w:rFonts w:cstheme="minorHAnsi"/>
          <w:sz w:val="24"/>
          <w:szCs w:val="24"/>
        </w:rPr>
        <w:t xml:space="preserve"> the </w:t>
      </w:r>
      <w:r w:rsidR="00662C36" w:rsidRPr="00EA7C6B">
        <w:rPr>
          <w:rFonts w:cstheme="minorHAnsi"/>
          <w:sz w:val="24"/>
          <w:szCs w:val="24"/>
        </w:rPr>
        <w:t>S</w:t>
      </w:r>
      <w:r w:rsidRPr="00EA7C6B">
        <w:rPr>
          <w:rFonts w:cstheme="minorHAnsi"/>
          <w:sz w:val="24"/>
          <w:szCs w:val="24"/>
        </w:rPr>
        <w:t xml:space="preserve">tate </w:t>
      </w:r>
      <w:r w:rsidR="00662C36" w:rsidRPr="00EA7C6B">
        <w:rPr>
          <w:rFonts w:cstheme="minorHAnsi"/>
          <w:sz w:val="24"/>
          <w:szCs w:val="24"/>
        </w:rPr>
        <w:t>A</w:t>
      </w:r>
      <w:r w:rsidRPr="00EA7C6B">
        <w:rPr>
          <w:rFonts w:cstheme="minorHAnsi"/>
          <w:sz w:val="24"/>
          <w:szCs w:val="24"/>
        </w:rPr>
        <w:t xml:space="preserve">ttorney issued a directive regarding the policy of prosecution and sanctions against </w:t>
      </w:r>
      <w:r w:rsidR="00875C35" w:rsidRPr="00EA7C6B">
        <w:rPr>
          <w:rFonts w:cstheme="minorHAnsi"/>
          <w:sz w:val="24"/>
          <w:szCs w:val="24"/>
        </w:rPr>
        <w:t xml:space="preserve">men who </w:t>
      </w:r>
      <w:r w:rsidR="00161ACC" w:rsidRPr="00EA7C6B">
        <w:rPr>
          <w:rFonts w:cstheme="minorHAnsi"/>
          <w:sz w:val="24"/>
          <w:szCs w:val="24"/>
        </w:rPr>
        <w:t>violat</w:t>
      </w:r>
      <w:r w:rsidR="00875C35" w:rsidRPr="00EA7C6B">
        <w:rPr>
          <w:rFonts w:cstheme="minorHAnsi"/>
          <w:sz w:val="24"/>
          <w:szCs w:val="24"/>
        </w:rPr>
        <w:t>e</w:t>
      </w:r>
      <w:r w:rsidR="00161ACC" w:rsidRPr="00EA7C6B">
        <w:rPr>
          <w:rFonts w:cstheme="minorHAnsi"/>
          <w:sz w:val="24"/>
          <w:szCs w:val="24"/>
        </w:rPr>
        <w:t xml:space="preserve"> r</w:t>
      </w:r>
      <w:r w:rsidRPr="00EA7C6B">
        <w:rPr>
          <w:rFonts w:cstheme="minorHAnsi"/>
          <w:sz w:val="24"/>
          <w:szCs w:val="24"/>
        </w:rPr>
        <w:t>abbinical court</w:t>
      </w:r>
      <w:r w:rsidR="00875C35" w:rsidRPr="00EA7C6B">
        <w:rPr>
          <w:rFonts w:cstheme="minorHAnsi"/>
          <w:sz w:val="24"/>
          <w:szCs w:val="24"/>
        </w:rPr>
        <w:t>s’</w:t>
      </w:r>
      <w:r w:rsidRPr="00EA7C6B">
        <w:rPr>
          <w:rFonts w:cstheme="minorHAnsi"/>
          <w:sz w:val="24"/>
          <w:szCs w:val="24"/>
        </w:rPr>
        <w:t xml:space="preserve"> order</w:t>
      </w:r>
      <w:r w:rsidR="00161ACC" w:rsidRPr="00EA7C6B">
        <w:rPr>
          <w:rFonts w:cstheme="minorHAnsi"/>
          <w:sz w:val="24"/>
          <w:szCs w:val="24"/>
        </w:rPr>
        <w:t>s</w:t>
      </w:r>
      <w:r w:rsidRPr="00EA7C6B">
        <w:rPr>
          <w:rFonts w:cstheme="minorHAnsi"/>
          <w:sz w:val="24"/>
          <w:szCs w:val="24"/>
        </w:rPr>
        <w:t xml:space="preserve"> to grant a </w:t>
      </w:r>
      <w:r w:rsidRPr="00EA7C6B">
        <w:rPr>
          <w:rFonts w:cstheme="minorHAnsi"/>
          <w:i/>
          <w:iCs/>
          <w:sz w:val="24"/>
          <w:szCs w:val="24"/>
        </w:rPr>
        <w:t>Gett</w:t>
      </w:r>
      <w:r w:rsidRPr="00EA7C6B">
        <w:rPr>
          <w:rFonts w:cstheme="minorHAnsi"/>
          <w:sz w:val="24"/>
          <w:szCs w:val="24"/>
        </w:rPr>
        <w:t>.</w:t>
      </w:r>
      <w:r w:rsidR="00161ACC" w:rsidRPr="00EA7C6B">
        <w:rPr>
          <w:rFonts w:cstheme="minorHAnsi"/>
          <w:sz w:val="24"/>
          <w:szCs w:val="24"/>
        </w:rPr>
        <w:t xml:space="preserve"> While this directive clearly indicates that the </w:t>
      </w:r>
      <w:r w:rsidR="00970658">
        <w:rPr>
          <w:rFonts w:cstheme="minorHAnsi"/>
          <w:sz w:val="24"/>
          <w:szCs w:val="24"/>
        </w:rPr>
        <w:t>S</w:t>
      </w:r>
      <w:r w:rsidR="00531807" w:rsidRPr="00EA7C6B">
        <w:rPr>
          <w:rFonts w:cstheme="minorHAnsi"/>
          <w:sz w:val="24"/>
          <w:szCs w:val="24"/>
        </w:rPr>
        <w:t xml:space="preserve">tate </w:t>
      </w:r>
      <w:r w:rsidR="00606C3E" w:rsidRPr="00EA7C6B">
        <w:rPr>
          <w:rFonts w:cstheme="minorHAnsi"/>
          <w:sz w:val="24"/>
          <w:szCs w:val="24"/>
        </w:rPr>
        <w:t>acknowledges</w:t>
      </w:r>
      <w:r w:rsidR="00531807" w:rsidRPr="00EA7C6B">
        <w:rPr>
          <w:rFonts w:cstheme="minorHAnsi"/>
          <w:sz w:val="24"/>
          <w:szCs w:val="24"/>
        </w:rPr>
        <w:t xml:space="preserve"> the problem, it </w:t>
      </w:r>
      <w:r w:rsidR="00970658">
        <w:rPr>
          <w:rFonts w:cstheme="minorHAnsi"/>
          <w:sz w:val="24"/>
          <w:szCs w:val="24"/>
        </w:rPr>
        <w:t>is</w:t>
      </w:r>
      <w:r w:rsidR="00161ACC" w:rsidRPr="00EA7C6B">
        <w:rPr>
          <w:rFonts w:cstheme="minorHAnsi"/>
          <w:sz w:val="24"/>
          <w:szCs w:val="24"/>
        </w:rPr>
        <w:t xml:space="preserve"> a</w:t>
      </w:r>
      <w:r w:rsidR="00970658">
        <w:rPr>
          <w:rFonts w:cstheme="minorHAnsi"/>
          <w:sz w:val="24"/>
          <w:szCs w:val="24"/>
        </w:rPr>
        <w:t>n</w:t>
      </w:r>
      <w:r w:rsidR="00161ACC" w:rsidRPr="00EA7C6B">
        <w:rPr>
          <w:rFonts w:cstheme="minorHAnsi"/>
          <w:sz w:val="24"/>
          <w:szCs w:val="24"/>
        </w:rPr>
        <w:t xml:space="preserve"> </w:t>
      </w:r>
      <w:r w:rsidR="00970658">
        <w:rPr>
          <w:rFonts w:cstheme="minorHAnsi"/>
          <w:sz w:val="24"/>
          <w:szCs w:val="24"/>
        </w:rPr>
        <w:t>in</w:t>
      </w:r>
      <w:r w:rsidR="00161ACC" w:rsidRPr="00EA7C6B">
        <w:rPr>
          <w:rFonts w:cstheme="minorHAnsi"/>
          <w:sz w:val="24"/>
          <w:szCs w:val="24"/>
        </w:rPr>
        <w:t xml:space="preserve">sufficient solution. </w:t>
      </w:r>
      <w:r w:rsidR="009C2636" w:rsidRPr="00EA7C6B">
        <w:rPr>
          <w:rFonts w:cstheme="minorHAnsi"/>
          <w:sz w:val="24"/>
          <w:szCs w:val="24"/>
        </w:rPr>
        <w:t>It can be employed in only very rare circumstances</w:t>
      </w:r>
      <w:r w:rsidR="00662C36" w:rsidRPr="00EA7C6B">
        <w:rPr>
          <w:rFonts w:cstheme="minorHAnsi"/>
          <w:sz w:val="24"/>
          <w:szCs w:val="24"/>
        </w:rPr>
        <w:t xml:space="preserve"> where</w:t>
      </w:r>
      <w:r w:rsidR="009C2636" w:rsidRPr="00EA7C6B">
        <w:rPr>
          <w:rFonts w:cstheme="minorHAnsi"/>
          <w:sz w:val="24"/>
          <w:szCs w:val="24"/>
        </w:rPr>
        <w:t xml:space="preserve"> the rabbinical court </w:t>
      </w:r>
      <w:r w:rsidR="00662C36" w:rsidRPr="00EA7C6B">
        <w:rPr>
          <w:rFonts w:cstheme="minorHAnsi"/>
          <w:sz w:val="24"/>
          <w:szCs w:val="24"/>
        </w:rPr>
        <w:t xml:space="preserve">finds </w:t>
      </w:r>
      <w:r w:rsidR="009C2636" w:rsidRPr="00EA7C6B">
        <w:rPr>
          <w:rFonts w:cstheme="minorHAnsi"/>
          <w:sz w:val="24"/>
          <w:szCs w:val="24"/>
        </w:rPr>
        <w:t xml:space="preserve">an undisputed ground for divorce. </w:t>
      </w:r>
      <w:r w:rsidR="00924332" w:rsidRPr="00EA7C6B">
        <w:rPr>
          <w:rFonts w:cstheme="minorHAnsi"/>
          <w:sz w:val="24"/>
          <w:szCs w:val="24"/>
        </w:rPr>
        <w:t xml:space="preserve">Only a solution allowing for the termination of marriage even without both parties’ consent </w:t>
      </w:r>
      <w:r w:rsidR="00970658">
        <w:rPr>
          <w:rFonts w:cstheme="minorHAnsi"/>
          <w:sz w:val="24"/>
          <w:szCs w:val="24"/>
        </w:rPr>
        <w:t>can</w:t>
      </w:r>
      <w:r w:rsidR="00924332" w:rsidRPr="00EA7C6B">
        <w:rPr>
          <w:rFonts w:cstheme="minorHAnsi"/>
          <w:sz w:val="24"/>
          <w:szCs w:val="24"/>
        </w:rPr>
        <w:t xml:space="preserve"> decrease Agunah cases in Israel. </w:t>
      </w:r>
      <w:bookmarkStart w:id="1" w:name="_Hlk144631310"/>
    </w:p>
    <w:bookmarkEnd w:id="1"/>
    <w:p w14:paraId="37807AB9" w14:textId="0A3E7AAC" w:rsidR="00AF2775" w:rsidRPr="00EA7C6B" w:rsidRDefault="00E738AE" w:rsidP="00970658">
      <w:pPr>
        <w:bidi w:val="0"/>
        <w:spacing w:line="276" w:lineRule="auto"/>
        <w:jc w:val="both"/>
        <w:rPr>
          <w:rFonts w:cstheme="minorHAnsi"/>
          <w:sz w:val="24"/>
          <w:szCs w:val="24"/>
        </w:rPr>
      </w:pPr>
      <w:r w:rsidRPr="00EA7C6B">
        <w:rPr>
          <w:rFonts w:cstheme="minorHAnsi"/>
          <w:sz w:val="24"/>
          <w:szCs w:val="24"/>
        </w:rPr>
        <w:t xml:space="preserve">Significantly, </w:t>
      </w:r>
      <w:r w:rsidR="00AF2775" w:rsidRPr="00EA7C6B">
        <w:rPr>
          <w:rFonts w:cstheme="minorHAnsi"/>
          <w:sz w:val="24"/>
          <w:szCs w:val="24"/>
        </w:rPr>
        <w:t xml:space="preserve">recognition of </w:t>
      </w:r>
      <w:r w:rsidR="00AF2775" w:rsidRPr="00EA7C6B">
        <w:rPr>
          <w:rFonts w:cstheme="minorHAnsi"/>
          <w:i/>
          <w:iCs/>
          <w:sz w:val="24"/>
          <w:szCs w:val="24"/>
        </w:rPr>
        <w:t>Gett</w:t>
      </w:r>
      <w:r w:rsidR="00AF2775" w:rsidRPr="00EA7C6B">
        <w:rPr>
          <w:rFonts w:cstheme="minorHAnsi"/>
          <w:sz w:val="24"/>
          <w:szCs w:val="24"/>
        </w:rPr>
        <w:t xml:space="preserve"> </w:t>
      </w:r>
      <w:r w:rsidR="001B40E8">
        <w:rPr>
          <w:rFonts w:cstheme="minorHAnsi"/>
          <w:sz w:val="24"/>
          <w:szCs w:val="24"/>
        </w:rPr>
        <w:t>r</w:t>
      </w:r>
      <w:r w:rsidR="00AF2775" w:rsidRPr="00EA7C6B">
        <w:rPr>
          <w:rFonts w:cstheme="minorHAnsi"/>
          <w:sz w:val="24"/>
          <w:szCs w:val="24"/>
        </w:rPr>
        <w:t>efu</w:t>
      </w:r>
      <w:r w:rsidR="00EA7C6B">
        <w:rPr>
          <w:rFonts w:cstheme="minorHAnsi"/>
          <w:sz w:val="24"/>
          <w:szCs w:val="24"/>
        </w:rPr>
        <w:t>s</w:t>
      </w:r>
      <w:r w:rsidR="00AF2775" w:rsidRPr="00EA7C6B">
        <w:rPr>
          <w:rFonts w:cstheme="minorHAnsi"/>
          <w:sz w:val="24"/>
          <w:szCs w:val="24"/>
        </w:rPr>
        <w:t xml:space="preserve">al as a form of domestic violence </w:t>
      </w:r>
      <w:r w:rsidRPr="00EA7C6B">
        <w:rPr>
          <w:rFonts w:cstheme="minorHAnsi"/>
          <w:sz w:val="24"/>
          <w:szCs w:val="24"/>
        </w:rPr>
        <w:t>(</w:t>
      </w:r>
      <w:r w:rsidR="00AF2775" w:rsidRPr="00EA7C6B">
        <w:rPr>
          <w:rFonts w:cstheme="minorHAnsi"/>
          <w:sz w:val="24"/>
          <w:szCs w:val="24"/>
        </w:rPr>
        <w:t xml:space="preserve">as part of coercive control </w:t>
      </w:r>
      <w:r w:rsidR="00655F1C" w:rsidRPr="00EA7C6B">
        <w:rPr>
          <w:rFonts w:cstheme="minorHAnsi"/>
          <w:sz w:val="24"/>
          <w:szCs w:val="24"/>
        </w:rPr>
        <w:t>behavior</w:t>
      </w:r>
      <w:r w:rsidRPr="00EA7C6B">
        <w:rPr>
          <w:rFonts w:cstheme="minorHAnsi"/>
          <w:sz w:val="24"/>
          <w:szCs w:val="24"/>
        </w:rPr>
        <w:t>)</w:t>
      </w:r>
      <w:r w:rsidR="00655F1C" w:rsidRPr="00EA7C6B">
        <w:rPr>
          <w:rFonts w:cstheme="minorHAnsi"/>
          <w:sz w:val="24"/>
          <w:szCs w:val="24"/>
        </w:rPr>
        <w:t xml:space="preserve"> </w:t>
      </w:r>
      <w:r w:rsidRPr="00EA7C6B">
        <w:rPr>
          <w:rFonts w:cstheme="minorHAnsi"/>
          <w:sz w:val="24"/>
          <w:szCs w:val="24"/>
        </w:rPr>
        <w:t>has recently begun</w:t>
      </w:r>
      <w:r w:rsidR="00AF2775" w:rsidRPr="00EA7C6B">
        <w:rPr>
          <w:rFonts w:cstheme="minorHAnsi"/>
          <w:sz w:val="24"/>
          <w:szCs w:val="24"/>
        </w:rPr>
        <w:t xml:space="preserve"> to emerge in court ruling</w:t>
      </w:r>
      <w:r w:rsidR="00655F1C" w:rsidRPr="00EA7C6B">
        <w:rPr>
          <w:rFonts w:cstheme="minorHAnsi"/>
          <w:sz w:val="24"/>
          <w:szCs w:val="24"/>
        </w:rPr>
        <w:t>s</w:t>
      </w:r>
      <w:r w:rsidR="00AF2775" w:rsidRPr="00EA7C6B">
        <w:rPr>
          <w:rFonts w:cstheme="minorHAnsi"/>
          <w:sz w:val="24"/>
          <w:szCs w:val="24"/>
        </w:rPr>
        <w:t xml:space="preserve"> and legislation</w:t>
      </w:r>
      <w:r w:rsidRPr="00EA7C6B">
        <w:rPr>
          <w:rFonts w:cstheme="minorHAnsi"/>
          <w:sz w:val="24"/>
          <w:szCs w:val="24"/>
        </w:rPr>
        <w:t xml:space="preserve"> in other countries</w:t>
      </w:r>
      <w:r w:rsidR="00AF2775" w:rsidRPr="00EA7C6B">
        <w:rPr>
          <w:rFonts w:cstheme="minorHAnsi"/>
          <w:sz w:val="24"/>
          <w:szCs w:val="24"/>
        </w:rPr>
        <w:t>.</w:t>
      </w:r>
      <w:r w:rsidR="00B67454" w:rsidRPr="00EA7C6B">
        <w:rPr>
          <w:rStyle w:val="FootnoteReference"/>
          <w:rFonts w:cstheme="minorHAnsi"/>
          <w:sz w:val="24"/>
          <w:szCs w:val="24"/>
        </w:rPr>
        <w:footnoteReference w:id="14"/>
      </w:r>
      <w:r w:rsidR="00AF2775" w:rsidRPr="00EA7C6B">
        <w:rPr>
          <w:rFonts w:cstheme="minorHAnsi"/>
          <w:sz w:val="24"/>
          <w:szCs w:val="24"/>
        </w:rPr>
        <w:t xml:space="preserve"> </w:t>
      </w:r>
      <w:r w:rsidR="00655F1C" w:rsidRPr="00EA7C6B">
        <w:rPr>
          <w:rFonts w:cstheme="minorHAnsi"/>
          <w:sz w:val="24"/>
          <w:szCs w:val="24"/>
        </w:rPr>
        <w:t xml:space="preserve">There is no similar recognition in Israeli law. </w:t>
      </w:r>
      <w:r w:rsidR="00683B67" w:rsidRPr="00EA7C6B">
        <w:rPr>
          <w:rFonts w:cstheme="minorHAnsi"/>
          <w:sz w:val="24"/>
          <w:szCs w:val="24"/>
        </w:rPr>
        <w:t xml:space="preserve">The CEDAW Committee has also issued </w:t>
      </w:r>
      <w:r w:rsidR="00970658">
        <w:rPr>
          <w:rFonts w:cstheme="minorHAnsi"/>
          <w:sz w:val="24"/>
          <w:szCs w:val="24"/>
        </w:rPr>
        <w:t>many</w:t>
      </w:r>
      <w:r w:rsidR="00683B67" w:rsidRPr="00EA7C6B">
        <w:rPr>
          <w:rFonts w:cstheme="minorHAnsi"/>
          <w:sz w:val="24"/>
          <w:szCs w:val="24"/>
        </w:rPr>
        <w:t xml:space="preserve"> recommendations, addressing the phenomenon of ‘marital captivity’.</w:t>
      </w:r>
      <w:r w:rsidR="00683B67" w:rsidRPr="00EA7C6B">
        <w:rPr>
          <w:rStyle w:val="FootnoteReference"/>
          <w:rFonts w:cstheme="minorHAnsi"/>
          <w:sz w:val="24"/>
          <w:szCs w:val="24"/>
        </w:rPr>
        <w:footnoteReference w:id="15"/>
      </w:r>
      <w:r w:rsidR="00AF2775" w:rsidRPr="00EA7C6B">
        <w:rPr>
          <w:rFonts w:cstheme="minorHAnsi"/>
          <w:sz w:val="24"/>
          <w:szCs w:val="24"/>
        </w:rPr>
        <w:t xml:space="preserve">  </w:t>
      </w:r>
    </w:p>
    <w:p w14:paraId="0C9E8407" w14:textId="03C3241B" w:rsidR="006D208D" w:rsidRPr="00EA7C6B" w:rsidRDefault="006D208D" w:rsidP="00970658">
      <w:pPr>
        <w:pStyle w:val="ListParagraph"/>
        <w:numPr>
          <w:ilvl w:val="0"/>
          <w:numId w:val="2"/>
        </w:numPr>
        <w:bidi w:val="0"/>
        <w:spacing w:before="240" w:line="276" w:lineRule="auto"/>
        <w:ind w:left="714" w:hanging="357"/>
        <w:contextualSpacing w:val="0"/>
        <w:rPr>
          <w:rFonts w:cstheme="minorHAnsi"/>
          <w:b/>
          <w:bCs/>
          <w:sz w:val="28"/>
          <w:szCs w:val="28"/>
          <w:u w:val="single"/>
        </w:rPr>
      </w:pPr>
      <w:r w:rsidRPr="00EA7C6B">
        <w:rPr>
          <w:rFonts w:asciiTheme="minorHAnsi" w:hAnsiTheme="minorHAnsi" w:cstheme="minorHAnsi"/>
          <w:b/>
          <w:bCs/>
          <w:sz w:val="28"/>
          <w:szCs w:val="28"/>
          <w:u w:val="single"/>
        </w:rPr>
        <w:lastRenderedPageBreak/>
        <w:t>Exclusion of women from the religious establishment</w:t>
      </w:r>
    </w:p>
    <w:p w14:paraId="383BB3B8" w14:textId="040AED6B" w:rsidR="006D208D" w:rsidRPr="00EA7C6B" w:rsidRDefault="006D208D" w:rsidP="006D208D">
      <w:pPr>
        <w:bidi w:val="0"/>
        <w:spacing w:line="276" w:lineRule="auto"/>
        <w:jc w:val="both"/>
        <w:rPr>
          <w:rFonts w:cstheme="minorHAnsi"/>
          <w:sz w:val="24"/>
          <w:szCs w:val="24"/>
        </w:rPr>
      </w:pPr>
      <w:r w:rsidRPr="00EA7C6B">
        <w:rPr>
          <w:rFonts w:cstheme="minorHAnsi"/>
          <w:sz w:val="24"/>
          <w:szCs w:val="24"/>
        </w:rPr>
        <w:t>The alarmingly growing phenomenon of women’s exclusion and gender segregation is dealt with in the NGOs Coalition Report. Here</w:t>
      </w:r>
      <w:r w:rsidR="00970658">
        <w:rPr>
          <w:rFonts w:cstheme="minorHAnsi"/>
          <w:sz w:val="24"/>
          <w:szCs w:val="24"/>
        </w:rPr>
        <w:t>in</w:t>
      </w:r>
      <w:r w:rsidR="00D245DC" w:rsidRPr="00EA7C6B">
        <w:rPr>
          <w:rFonts w:cstheme="minorHAnsi"/>
          <w:sz w:val="24"/>
          <w:szCs w:val="24"/>
        </w:rPr>
        <w:t>,</w:t>
      </w:r>
      <w:r w:rsidRPr="00EA7C6B">
        <w:rPr>
          <w:rFonts w:cstheme="minorHAnsi"/>
          <w:sz w:val="24"/>
          <w:szCs w:val="24"/>
        </w:rPr>
        <w:t xml:space="preserve"> we focus on the exclusion of women from the religious public sphere where officials are almost exclusively Orthodox male Jews:</w:t>
      </w:r>
    </w:p>
    <w:p w14:paraId="656A7601" w14:textId="0C74D79F" w:rsidR="006D208D" w:rsidRPr="00970658" w:rsidRDefault="006D208D" w:rsidP="00EA7C6B">
      <w:pPr>
        <w:pStyle w:val="ListParagraph"/>
        <w:numPr>
          <w:ilvl w:val="0"/>
          <w:numId w:val="6"/>
        </w:numPr>
        <w:bidi w:val="0"/>
        <w:spacing w:line="276" w:lineRule="auto"/>
        <w:jc w:val="both"/>
        <w:rPr>
          <w:rFonts w:asciiTheme="minorHAnsi" w:hAnsiTheme="minorHAnsi" w:cstheme="minorHAnsi"/>
          <w:sz w:val="24"/>
          <w:szCs w:val="24"/>
        </w:rPr>
      </w:pPr>
      <w:r w:rsidRPr="00970658">
        <w:rPr>
          <w:rFonts w:asciiTheme="minorHAnsi" w:hAnsiTheme="minorHAnsi" w:cstheme="minorHAnsi"/>
          <w:sz w:val="24"/>
          <w:szCs w:val="24"/>
        </w:rPr>
        <w:t>Israel</w:t>
      </w:r>
      <w:r w:rsidR="00D245DC" w:rsidRPr="00970658">
        <w:rPr>
          <w:rFonts w:asciiTheme="minorHAnsi" w:hAnsiTheme="minorHAnsi" w:cstheme="minorHAnsi"/>
          <w:sz w:val="24"/>
          <w:szCs w:val="24"/>
        </w:rPr>
        <w:t>'s</w:t>
      </w:r>
      <w:r w:rsidRPr="00970658">
        <w:rPr>
          <w:rFonts w:asciiTheme="minorHAnsi" w:hAnsiTheme="minorHAnsi" w:cstheme="minorHAnsi"/>
          <w:sz w:val="24"/>
          <w:szCs w:val="24"/>
        </w:rPr>
        <w:t xml:space="preserve"> Rabbinical Courts consist of male judges only. According to the Law of Rabbinical Judges </w:t>
      </w:r>
      <w:r w:rsidR="00795CF6" w:rsidRPr="00970658">
        <w:rPr>
          <w:rFonts w:asciiTheme="minorHAnsi" w:hAnsiTheme="minorHAnsi" w:cstheme="minorHAnsi"/>
          <w:sz w:val="24"/>
          <w:szCs w:val="24"/>
        </w:rPr>
        <w:t>–</w:t>
      </w:r>
      <w:r w:rsidRPr="00970658">
        <w:rPr>
          <w:rFonts w:asciiTheme="minorHAnsi" w:hAnsiTheme="minorHAnsi" w:cstheme="minorHAnsi"/>
          <w:sz w:val="24"/>
          <w:szCs w:val="24"/>
        </w:rPr>
        <w:t xml:space="preserve"> 1955 (hereinafter: "The Rabbinical Judges Act"), rabbinical judges must be ordained rabbis</w:t>
      </w:r>
      <w:r w:rsidR="00D245DC" w:rsidRPr="00970658">
        <w:rPr>
          <w:rFonts w:asciiTheme="minorHAnsi" w:hAnsiTheme="minorHAnsi" w:cstheme="minorHAnsi"/>
          <w:sz w:val="24"/>
          <w:szCs w:val="24"/>
        </w:rPr>
        <w:t>, which are only men</w:t>
      </w:r>
      <w:r w:rsidRPr="00970658">
        <w:rPr>
          <w:rFonts w:asciiTheme="minorHAnsi" w:hAnsiTheme="minorHAnsi" w:cstheme="minorHAnsi"/>
          <w:sz w:val="24"/>
          <w:szCs w:val="24"/>
        </w:rPr>
        <w:t xml:space="preserve">. </w:t>
      </w:r>
    </w:p>
    <w:p w14:paraId="22E966E4" w14:textId="564E92AA" w:rsidR="006D208D" w:rsidRPr="00970658" w:rsidRDefault="004A24F0" w:rsidP="00970658">
      <w:pPr>
        <w:pStyle w:val="ListParagraph"/>
        <w:numPr>
          <w:ilvl w:val="0"/>
          <w:numId w:val="6"/>
        </w:numPr>
        <w:bidi w:val="0"/>
        <w:spacing w:line="276" w:lineRule="auto"/>
        <w:jc w:val="both"/>
        <w:rPr>
          <w:rFonts w:asciiTheme="minorHAnsi" w:hAnsiTheme="minorHAnsi" w:cstheme="minorHAnsi"/>
          <w:sz w:val="24"/>
          <w:szCs w:val="24"/>
        </w:rPr>
      </w:pPr>
      <w:r w:rsidRPr="00970658">
        <w:rPr>
          <w:rFonts w:asciiTheme="minorHAnsi" w:hAnsiTheme="minorHAnsi" w:cstheme="minorHAnsi"/>
          <w:sz w:val="24"/>
          <w:szCs w:val="24"/>
        </w:rPr>
        <w:t>A woman ha</w:t>
      </w:r>
      <w:r w:rsidR="004407B8" w:rsidRPr="00970658">
        <w:rPr>
          <w:rFonts w:asciiTheme="minorHAnsi" w:hAnsiTheme="minorHAnsi" w:cstheme="minorHAnsi"/>
          <w:sz w:val="24"/>
          <w:szCs w:val="24"/>
        </w:rPr>
        <w:t>s</w:t>
      </w:r>
      <w:r w:rsidRPr="00970658">
        <w:rPr>
          <w:rFonts w:asciiTheme="minorHAnsi" w:hAnsiTheme="minorHAnsi" w:cstheme="minorHAnsi"/>
          <w:sz w:val="24"/>
          <w:szCs w:val="24"/>
        </w:rPr>
        <w:t xml:space="preserve"> never </w:t>
      </w:r>
      <w:r w:rsidR="006D208D" w:rsidRPr="00970658">
        <w:rPr>
          <w:rFonts w:asciiTheme="minorHAnsi" w:hAnsiTheme="minorHAnsi" w:cstheme="minorHAnsi"/>
          <w:sz w:val="24"/>
          <w:szCs w:val="24"/>
        </w:rPr>
        <w:t xml:space="preserve">been appointed </w:t>
      </w:r>
      <w:r w:rsidRPr="00970658">
        <w:rPr>
          <w:rFonts w:asciiTheme="minorHAnsi" w:hAnsiTheme="minorHAnsi" w:cstheme="minorHAnsi"/>
          <w:sz w:val="24"/>
          <w:szCs w:val="24"/>
        </w:rPr>
        <w:t>D</w:t>
      </w:r>
      <w:r w:rsidR="006D208D" w:rsidRPr="00970658">
        <w:rPr>
          <w:rFonts w:asciiTheme="minorHAnsi" w:hAnsiTheme="minorHAnsi" w:cstheme="minorHAnsi"/>
          <w:sz w:val="24"/>
          <w:szCs w:val="24"/>
        </w:rPr>
        <w:t xml:space="preserve">irector of the rabbinical courts in Israel. The Rabbinical Judges Act stipulates that the </w:t>
      </w:r>
      <w:r w:rsidRPr="00970658">
        <w:rPr>
          <w:rFonts w:asciiTheme="minorHAnsi" w:hAnsiTheme="minorHAnsi" w:cstheme="minorHAnsi"/>
          <w:sz w:val="24"/>
          <w:szCs w:val="24"/>
        </w:rPr>
        <w:t>D</w:t>
      </w:r>
      <w:r w:rsidR="006D208D" w:rsidRPr="00970658">
        <w:rPr>
          <w:rFonts w:asciiTheme="minorHAnsi" w:hAnsiTheme="minorHAnsi" w:cstheme="minorHAnsi"/>
          <w:sz w:val="24"/>
          <w:szCs w:val="24"/>
        </w:rPr>
        <w:t xml:space="preserve">irector should be a rabbinical judge or person qualified </w:t>
      </w:r>
      <w:r w:rsidR="00970658">
        <w:rPr>
          <w:rFonts w:asciiTheme="minorHAnsi" w:hAnsiTheme="minorHAnsi" w:cstheme="minorHAnsi"/>
          <w:sz w:val="24"/>
          <w:szCs w:val="24"/>
        </w:rPr>
        <w:t>for election</w:t>
      </w:r>
      <w:r w:rsidR="006D208D" w:rsidRPr="00970658">
        <w:rPr>
          <w:rFonts w:asciiTheme="minorHAnsi" w:hAnsiTheme="minorHAnsi" w:cstheme="minorHAnsi"/>
          <w:sz w:val="24"/>
          <w:szCs w:val="24"/>
        </w:rPr>
        <w:t xml:space="preserve"> as town rabbi. According to the interpretation of this section to date, only men </w:t>
      </w:r>
      <w:r w:rsidRPr="00970658">
        <w:rPr>
          <w:rFonts w:asciiTheme="minorHAnsi" w:hAnsiTheme="minorHAnsi" w:cstheme="minorHAnsi"/>
          <w:sz w:val="24"/>
          <w:szCs w:val="24"/>
        </w:rPr>
        <w:t xml:space="preserve">were </w:t>
      </w:r>
      <w:r w:rsidR="006D208D" w:rsidRPr="00970658">
        <w:rPr>
          <w:rFonts w:asciiTheme="minorHAnsi" w:hAnsiTheme="minorHAnsi" w:cstheme="minorHAnsi"/>
          <w:sz w:val="24"/>
          <w:szCs w:val="24"/>
        </w:rPr>
        <w:t>eligible. In August 2017, the Supreme Court ruled that the law should be interpreted as allowing for the appointment of wom</w:t>
      </w:r>
      <w:r w:rsidR="00970658">
        <w:rPr>
          <w:rFonts w:asciiTheme="minorHAnsi" w:hAnsiTheme="minorHAnsi" w:cstheme="minorHAnsi"/>
          <w:sz w:val="24"/>
          <w:szCs w:val="24"/>
        </w:rPr>
        <w:t>e</w:t>
      </w:r>
      <w:r w:rsidR="006D208D" w:rsidRPr="00970658">
        <w:rPr>
          <w:rFonts w:asciiTheme="minorHAnsi" w:hAnsiTheme="minorHAnsi" w:cstheme="minorHAnsi"/>
          <w:sz w:val="24"/>
          <w:szCs w:val="24"/>
        </w:rPr>
        <w:t>n, as it is administrative and not religious in nature.</w:t>
      </w:r>
      <w:r w:rsidR="00970658">
        <w:rPr>
          <w:rFonts w:asciiTheme="minorHAnsi" w:hAnsiTheme="minorHAnsi" w:cstheme="minorHAnsi"/>
          <w:sz w:val="24"/>
          <w:szCs w:val="24"/>
        </w:rPr>
        <w:t xml:space="preserve"> T</w:t>
      </w:r>
      <w:r w:rsidR="006D208D" w:rsidRPr="00970658">
        <w:rPr>
          <w:rFonts w:asciiTheme="minorHAnsi" w:hAnsiTheme="minorHAnsi" w:cstheme="minorHAnsi"/>
          <w:sz w:val="24"/>
          <w:szCs w:val="24"/>
        </w:rPr>
        <w:t xml:space="preserve">his option was never pursued in practice. </w:t>
      </w:r>
    </w:p>
    <w:p w14:paraId="43A23E02" w14:textId="783510A0" w:rsidR="006D208D" w:rsidRPr="00970658" w:rsidRDefault="002145EE" w:rsidP="00970658">
      <w:pPr>
        <w:pStyle w:val="ListParagraph"/>
        <w:numPr>
          <w:ilvl w:val="0"/>
          <w:numId w:val="6"/>
        </w:numPr>
        <w:bidi w:val="0"/>
        <w:spacing w:line="276" w:lineRule="auto"/>
        <w:jc w:val="both"/>
        <w:rPr>
          <w:rFonts w:asciiTheme="minorHAnsi" w:hAnsiTheme="minorHAnsi" w:cstheme="minorHAnsi"/>
          <w:sz w:val="24"/>
          <w:szCs w:val="24"/>
        </w:rPr>
      </w:pPr>
      <w:r w:rsidRPr="00970658">
        <w:rPr>
          <w:rFonts w:asciiTheme="minorHAnsi" w:hAnsiTheme="minorHAnsi" w:cstheme="minorHAnsi"/>
          <w:sz w:val="24"/>
          <w:szCs w:val="24"/>
        </w:rPr>
        <w:t xml:space="preserve">Almost </w:t>
      </w:r>
      <w:r w:rsidR="006D208D" w:rsidRPr="00970658">
        <w:rPr>
          <w:rFonts w:asciiTheme="minorHAnsi" w:hAnsiTheme="minorHAnsi" w:cstheme="minorHAnsi"/>
          <w:sz w:val="24"/>
          <w:szCs w:val="24"/>
        </w:rPr>
        <w:t>no women serv</w:t>
      </w:r>
      <w:r w:rsidRPr="00970658">
        <w:rPr>
          <w:rFonts w:asciiTheme="minorHAnsi" w:hAnsiTheme="minorHAnsi" w:cstheme="minorHAnsi"/>
          <w:sz w:val="24"/>
          <w:szCs w:val="24"/>
        </w:rPr>
        <w:t>e</w:t>
      </w:r>
      <w:r w:rsidR="006D208D" w:rsidRPr="00970658">
        <w:rPr>
          <w:rFonts w:asciiTheme="minorHAnsi" w:hAnsiTheme="minorHAnsi" w:cstheme="minorHAnsi"/>
          <w:sz w:val="24"/>
          <w:szCs w:val="24"/>
        </w:rPr>
        <w:t xml:space="preserve"> as legal assistants to rabbinical judges</w:t>
      </w:r>
      <w:r w:rsidR="00AF32E6" w:rsidRPr="00970658">
        <w:rPr>
          <w:rFonts w:asciiTheme="minorHAnsi" w:hAnsiTheme="minorHAnsi" w:cstheme="minorHAnsi"/>
          <w:sz w:val="24"/>
          <w:szCs w:val="24"/>
        </w:rPr>
        <w:t>.</w:t>
      </w:r>
      <w:r w:rsidR="006D208D" w:rsidRPr="00970658">
        <w:rPr>
          <w:rFonts w:asciiTheme="minorHAnsi" w:hAnsiTheme="minorHAnsi" w:cstheme="minorHAnsi"/>
          <w:sz w:val="24"/>
          <w:szCs w:val="24"/>
        </w:rPr>
        <w:t xml:space="preserve"> In the context of women's representation in public establishments in Israel, it should be noted that explicit legislation mandating adequate representation of women exist</w:t>
      </w:r>
      <w:r w:rsidR="0081044E" w:rsidRPr="00970658">
        <w:rPr>
          <w:rFonts w:asciiTheme="minorHAnsi" w:hAnsiTheme="minorHAnsi" w:cstheme="minorHAnsi"/>
          <w:sz w:val="24"/>
          <w:szCs w:val="24"/>
        </w:rPr>
        <w:t>s</w:t>
      </w:r>
      <w:r w:rsidR="006D208D" w:rsidRPr="00970658">
        <w:rPr>
          <w:rFonts w:asciiTheme="minorHAnsi" w:hAnsiTheme="minorHAnsi" w:cstheme="minorHAnsi"/>
          <w:sz w:val="24"/>
          <w:szCs w:val="24"/>
        </w:rPr>
        <w:t xml:space="preserve">, yet it is </w:t>
      </w:r>
      <w:r w:rsidR="0081044E" w:rsidRPr="00970658">
        <w:rPr>
          <w:rFonts w:asciiTheme="minorHAnsi" w:hAnsiTheme="minorHAnsi" w:cstheme="minorHAnsi"/>
          <w:sz w:val="24"/>
          <w:szCs w:val="24"/>
        </w:rPr>
        <w:t>seldom</w:t>
      </w:r>
      <w:r w:rsidR="006D208D" w:rsidRPr="00970658">
        <w:rPr>
          <w:rFonts w:asciiTheme="minorHAnsi" w:hAnsiTheme="minorHAnsi" w:cstheme="minorHAnsi"/>
          <w:sz w:val="24"/>
          <w:szCs w:val="24"/>
        </w:rPr>
        <w:t xml:space="preserve"> enforced. Moreover, the very same law which determines women's right to adequate representation</w:t>
      </w:r>
      <w:r w:rsidR="00970658">
        <w:rPr>
          <w:rFonts w:asciiTheme="minorHAnsi" w:hAnsiTheme="minorHAnsi" w:cstheme="minorHAnsi"/>
          <w:sz w:val="24"/>
          <w:szCs w:val="24"/>
        </w:rPr>
        <w:t xml:space="preserve">, </w:t>
      </w:r>
      <w:r w:rsidR="006D208D" w:rsidRPr="00970658">
        <w:rPr>
          <w:rFonts w:asciiTheme="minorHAnsi" w:hAnsiTheme="minorHAnsi" w:cstheme="minorHAnsi"/>
          <w:sz w:val="24"/>
          <w:szCs w:val="24"/>
        </w:rPr>
        <w:t>Women's Equal Rights Law, 1951</w:t>
      </w:r>
      <w:r w:rsidR="00970658">
        <w:rPr>
          <w:rFonts w:asciiTheme="minorHAnsi" w:hAnsiTheme="minorHAnsi" w:cstheme="minorHAnsi"/>
          <w:sz w:val="24"/>
          <w:szCs w:val="24"/>
        </w:rPr>
        <w:t>,</w:t>
      </w:r>
      <w:r w:rsidR="006D208D" w:rsidRPr="00970658">
        <w:rPr>
          <w:rFonts w:asciiTheme="minorHAnsi" w:hAnsiTheme="minorHAnsi" w:cstheme="minorHAnsi"/>
          <w:sz w:val="24"/>
          <w:szCs w:val="24"/>
        </w:rPr>
        <w:t xml:space="preserve"> states it does not apply </w:t>
      </w:r>
      <w:r w:rsidR="0081044E" w:rsidRPr="00970658">
        <w:rPr>
          <w:rFonts w:asciiTheme="minorHAnsi" w:hAnsiTheme="minorHAnsi" w:cstheme="minorHAnsi"/>
          <w:sz w:val="24"/>
          <w:szCs w:val="24"/>
        </w:rPr>
        <w:t xml:space="preserve">to </w:t>
      </w:r>
      <w:r w:rsidR="006D208D" w:rsidRPr="00970658">
        <w:rPr>
          <w:rFonts w:asciiTheme="minorHAnsi" w:hAnsiTheme="minorHAnsi" w:cstheme="minorHAnsi"/>
          <w:sz w:val="24"/>
          <w:szCs w:val="24"/>
        </w:rPr>
        <w:t>appointment</w:t>
      </w:r>
      <w:r w:rsidR="0081044E" w:rsidRPr="00970658">
        <w:rPr>
          <w:rFonts w:asciiTheme="minorHAnsi" w:hAnsiTheme="minorHAnsi" w:cstheme="minorHAnsi"/>
          <w:sz w:val="24"/>
          <w:szCs w:val="24"/>
        </w:rPr>
        <w:t>s</w:t>
      </w:r>
      <w:r w:rsidR="006D208D" w:rsidRPr="00970658">
        <w:rPr>
          <w:rFonts w:asciiTheme="minorHAnsi" w:hAnsiTheme="minorHAnsi" w:cstheme="minorHAnsi"/>
          <w:sz w:val="24"/>
          <w:szCs w:val="24"/>
        </w:rPr>
        <w:t xml:space="preserve"> according to the religious law.</w:t>
      </w:r>
    </w:p>
    <w:p w14:paraId="06AA88DE" w14:textId="5077E222" w:rsidR="006D208D" w:rsidRPr="00970658" w:rsidRDefault="006D208D" w:rsidP="00970658">
      <w:pPr>
        <w:pStyle w:val="ListParagraph"/>
        <w:numPr>
          <w:ilvl w:val="0"/>
          <w:numId w:val="6"/>
        </w:numPr>
        <w:bidi w:val="0"/>
        <w:spacing w:line="276" w:lineRule="auto"/>
        <w:jc w:val="both"/>
        <w:rPr>
          <w:rFonts w:asciiTheme="minorHAnsi" w:hAnsiTheme="minorHAnsi" w:cstheme="minorHAnsi"/>
          <w:b/>
          <w:bCs/>
          <w:sz w:val="24"/>
          <w:szCs w:val="24"/>
          <w:rtl/>
        </w:rPr>
      </w:pPr>
      <w:r w:rsidRPr="00970658">
        <w:rPr>
          <w:rFonts w:asciiTheme="minorHAnsi" w:hAnsiTheme="minorHAnsi" w:cstheme="minorHAnsi"/>
          <w:sz w:val="24"/>
          <w:szCs w:val="24"/>
        </w:rPr>
        <w:t xml:space="preserve">Religious women are discriminated against in public tenders. In 2016, the </w:t>
      </w:r>
      <w:r w:rsidR="006D20B2" w:rsidRPr="00970658">
        <w:rPr>
          <w:rFonts w:asciiTheme="minorHAnsi" w:hAnsiTheme="minorHAnsi" w:cstheme="minorHAnsi"/>
          <w:sz w:val="24"/>
          <w:szCs w:val="24"/>
        </w:rPr>
        <w:t xml:space="preserve">Interior </w:t>
      </w:r>
      <w:r w:rsidRPr="00970658">
        <w:rPr>
          <w:rFonts w:asciiTheme="minorHAnsi" w:hAnsiTheme="minorHAnsi" w:cstheme="minorHAnsi"/>
          <w:sz w:val="24"/>
          <w:szCs w:val="24"/>
        </w:rPr>
        <w:t xml:space="preserve">Minister initiated a significant change in local authority positions by allowing individuals </w:t>
      </w:r>
      <w:r w:rsidR="006D20B2" w:rsidRPr="00970658">
        <w:rPr>
          <w:rFonts w:asciiTheme="minorHAnsi" w:hAnsiTheme="minorHAnsi" w:cstheme="minorHAnsi"/>
          <w:sz w:val="24"/>
          <w:szCs w:val="24"/>
        </w:rPr>
        <w:t xml:space="preserve">who meet certain criteria </w:t>
      </w:r>
      <w:r w:rsidRPr="00970658">
        <w:rPr>
          <w:rFonts w:asciiTheme="minorHAnsi" w:hAnsiTheme="minorHAnsi" w:cstheme="minorHAnsi"/>
          <w:sz w:val="24"/>
          <w:szCs w:val="24"/>
        </w:rPr>
        <w:t xml:space="preserve">to be eligible for participation in </w:t>
      </w:r>
      <w:r w:rsidR="00AF32E6" w:rsidRPr="00970658">
        <w:rPr>
          <w:rFonts w:asciiTheme="minorHAnsi" w:hAnsiTheme="minorHAnsi" w:cstheme="minorHAnsi"/>
          <w:sz w:val="24"/>
          <w:szCs w:val="24"/>
        </w:rPr>
        <w:t xml:space="preserve">municipal service </w:t>
      </w:r>
      <w:r w:rsidRPr="00970658">
        <w:rPr>
          <w:rFonts w:asciiTheme="minorHAnsi" w:hAnsiTheme="minorHAnsi" w:cstheme="minorHAnsi"/>
          <w:sz w:val="24"/>
          <w:szCs w:val="24"/>
        </w:rPr>
        <w:t>tenders</w:t>
      </w:r>
      <w:r w:rsidR="006D20B2" w:rsidRPr="00970658">
        <w:rPr>
          <w:rFonts w:asciiTheme="minorHAnsi" w:hAnsiTheme="minorHAnsi" w:cstheme="minorHAnsi"/>
          <w:sz w:val="24"/>
          <w:szCs w:val="24"/>
        </w:rPr>
        <w:t>.</w:t>
      </w:r>
      <w:r w:rsidRPr="00970658">
        <w:rPr>
          <w:rFonts w:asciiTheme="minorHAnsi" w:hAnsiTheme="minorHAnsi" w:cstheme="minorHAnsi"/>
          <w:sz w:val="24"/>
          <w:szCs w:val="24"/>
        </w:rPr>
        <w:t xml:space="preserve"> This has several ramifications</w:t>
      </w:r>
      <w:r w:rsidR="00970658">
        <w:rPr>
          <w:rFonts w:asciiTheme="minorHAnsi" w:hAnsiTheme="minorHAnsi" w:cstheme="minorHAnsi"/>
          <w:sz w:val="24"/>
          <w:szCs w:val="24"/>
        </w:rPr>
        <w:t xml:space="preserve">: </w:t>
      </w:r>
      <w:r w:rsidRPr="00970658">
        <w:rPr>
          <w:rFonts w:asciiTheme="minorHAnsi" w:hAnsiTheme="minorHAnsi" w:cstheme="minorHAnsi"/>
          <w:sz w:val="24"/>
          <w:szCs w:val="24"/>
        </w:rPr>
        <w:t>it discriminates between religious men and women because women</w:t>
      </w:r>
      <w:r w:rsidR="006D20B2" w:rsidRPr="00970658">
        <w:rPr>
          <w:rFonts w:asciiTheme="minorHAnsi" w:hAnsiTheme="minorHAnsi" w:cstheme="minorHAnsi"/>
          <w:sz w:val="24"/>
          <w:szCs w:val="24"/>
        </w:rPr>
        <w:t xml:space="preserve"> possessing the </w:t>
      </w:r>
      <w:r w:rsidRPr="00970658">
        <w:rPr>
          <w:rFonts w:asciiTheme="minorHAnsi" w:hAnsiTheme="minorHAnsi" w:cstheme="minorHAnsi"/>
          <w:sz w:val="24"/>
          <w:szCs w:val="24"/>
        </w:rPr>
        <w:t>necessary knowledge are unable to obtain rabbinical ordination or take the Chief Rabbinate exams</w:t>
      </w:r>
      <w:r w:rsidR="00970658">
        <w:rPr>
          <w:rFonts w:asciiTheme="minorHAnsi" w:hAnsiTheme="minorHAnsi" w:cstheme="minorHAnsi"/>
          <w:sz w:val="24"/>
          <w:szCs w:val="24"/>
        </w:rPr>
        <w:t xml:space="preserve">, and </w:t>
      </w:r>
      <w:r w:rsidRPr="00970658">
        <w:rPr>
          <w:rFonts w:asciiTheme="minorHAnsi" w:hAnsiTheme="minorHAnsi" w:cstheme="minorHAnsi"/>
          <w:sz w:val="24"/>
          <w:szCs w:val="24"/>
        </w:rPr>
        <w:t xml:space="preserve">religious men </w:t>
      </w:r>
      <w:r w:rsidR="006D20B2" w:rsidRPr="00970658">
        <w:rPr>
          <w:rFonts w:asciiTheme="minorHAnsi" w:hAnsiTheme="minorHAnsi" w:cstheme="minorHAnsi"/>
          <w:sz w:val="24"/>
          <w:szCs w:val="24"/>
        </w:rPr>
        <w:t xml:space="preserve">are positioned </w:t>
      </w:r>
      <w:r w:rsidRPr="00970658">
        <w:rPr>
          <w:rFonts w:asciiTheme="minorHAnsi" w:hAnsiTheme="minorHAnsi" w:cstheme="minorHAnsi"/>
          <w:sz w:val="24"/>
          <w:szCs w:val="24"/>
        </w:rPr>
        <w:t xml:space="preserve">within local government services, </w:t>
      </w:r>
      <w:r w:rsidR="00970658">
        <w:rPr>
          <w:rFonts w:asciiTheme="minorHAnsi" w:hAnsiTheme="minorHAnsi" w:cstheme="minorHAnsi"/>
          <w:sz w:val="24"/>
          <w:szCs w:val="24"/>
        </w:rPr>
        <w:t xml:space="preserve">amplifying their </w:t>
      </w:r>
      <w:r w:rsidRPr="00970658">
        <w:rPr>
          <w:rFonts w:asciiTheme="minorHAnsi" w:hAnsiTheme="minorHAnsi" w:cstheme="minorHAnsi"/>
          <w:sz w:val="24"/>
          <w:szCs w:val="24"/>
        </w:rPr>
        <w:t>religious perspectives in the public sphere and potentially encroach</w:t>
      </w:r>
      <w:r w:rsidR="00970658">
        <w:rPr>
          <w:rFonts w:asciiTheme="minorHAnsi" w:hAnsiTheme="minorHAnsi" w:cstheme="minorHAnsi"/>
          <w:sz w:val="24"/>
          <w:szCs w:val="24"/>
        </w:rPr>
        <w:t>ing</w:t>
      </w:r>
      <w:r w:rsidRPr="00970658">
        <w:rPr>
          <w:rFonts w:asciiTheme="minorHAnsi" w:hAnsiTheme="minorHAnsi" w:cstheme="minorHAnsi"/>
          <w:sz w:val="24"/>
          <w:szCs w:val="24"/>
        </w:rPr>
        <w:t xml:space="preserve"> on women's rights. </w:t>
      </w:r>
    </w:p>
    <w:p w14:paraId="57517028" w14:textId="5EB90A7B" w:rsidR="006D208D" w:rsidRPr="00EA7C6B" w:rsidRDefault="006D208D" w:rsidP="00644658">
      <w:pPr>
        <w:bidi w:val="0"/>
        <w:spacing w:line="276" w:lineRule="auto"/>
        <w:jc w:val="both"/>
        <w:rPr>
          <w:rFonts w:cstheme="minorHAnsi"/>
          <w:sz w:val="24"/>
          <w:szCs w:val="24"/>
        </w:rPr>
      </w:pPr>
      <w:r w:rsidRPr="00EA7C6B">
        <w:rPr>
          <w:rFonts w:cstheme="minorHAnsi"/>
          <w:sz w:val="24"/>
          <w:szCs w:val="24"/>
        </w:rPr>
        <w:t>In 2020</w:t>
      </w:r>
      <w:r w:rsidR="006D20B2" w:rsidRPr="00EA7C6B">
        <w:rPr>
          <w:rFonts w:cstheme="minorHAnsi"/>
          <w:sz w:val="24"/>
          <w:szCs w:val="24"/>
        </w:rPr>
        <w:t>,</w:t>
      </w:r>
      <w:r w:rsidRPr="00EA7C6B">
        <w:rPr>
          <w:rFonts w:cstheme="minorHAnsi"/>
          <w:sz w:val="24"/>
          <w:szCs w:val="24"/>
        </w:rPr>
        <w:t xml:space="preserve"> </w:t>
      </w:r>
      <w:r w:rsidR="00970658">
        <w:rPr>
          <w:rFonts w:cstheme="minorHAnsi"/>
          <w:sz w:val="24"/>
          <w:szCs w:val="24"/>
        </w:rPr>
        <w:t xml:space="preserve">several organizations, including the Rackman Center, submitted </w:t>
      </w:r>
      <w:r w:rsidRPr="00EA7C6B">
        <w:rPr>
          <w:rFonts w:cstheme="minorHAnsi"/>
          <w:sz w:val="24"/>
          <w:szCs w:val="24"/>
        </w:rPr>
        <w:t xml:space="preserve">a petition to the High Court of Justice demanding that women who study Jewish law be allowed to take the Chief Rabbinate's exams to receive qualifications showing </w:t>
      </w:r>
      <w:r w:rsidR="006D20B2" w:rsidRPr="00EA7C6B">
        <w:rPr>
          <w:rFonts w:cstheme="minorHAnsi"/>
          <w:sz w:val="24"/>
          <w:szCs w:val="24"/>
        </w:rPr>
        <w:t>they possess the necessary knowledge of Jewish law</w:t>
      </w:r>
      <w:r w:rsidRPr="00EA7C6B">
        <w:rPr>
          <w:rFonts w:cstheme="minorHAnsi"/>
          <w:sz w:val="24"/>
          <w:szCs w:val="24"/>
        </w:rPr>
        <w:t>. A</w:t>
      </w:r>
      <w:r w:rsidR="006D20B2" w:rsidRPr="00EA7C6B">
        <w:rPr>
          <w:rFonts w:cstheme="minorHAnsi"/>
          <w:sz w:val="24"/>
          <w:szCs w:val="24"/>
        </w:rPr>
        <w:t xml:space="preserve">fter three years, </w:t>
      </w:r>
      <w:r w:rsidRPr="00EA7C6B">
        <w:rPr>
          <w:rFonts w:cstheme="minorHAnsi"/>
          <w:sz w:val="24"/>
          <w:szCs w:val="24"/>
        </w:rPr>
        <w:t xml:space="preserve">the petition is still pending and no solution </w:t>
      </w:r>
      <w:r w:rsidR="006D20B2" w:rsidRPr="00EA7C6B">
        <w:rPr>
          <w:rFonts w:cstheme="minorHAnsi"/>
          <w:sz w:val="24"/>
          <w:szCs w:val="24"/>
        </w:rPr>
        <w:t xml:space="preserve">has been </w:t>
      </w:r>
      <w:r w:rsidRPr="00EA7C6B">
        <w:rPr>
          <w:rFonts w:cstheme="minorHAnsi"/>
          <w:sz w:val="24"/>
          <w:szCs w:val="24"/>
        </w:rPr>
        <w:t xml:space="preserve">found that </w:t>
      </w:r>
      <w:r w:rsidR="006D20B2" w:rsidRPr="00EA7C6B">
        <w:rPr>
          <w:rFonts w:cstheme="minorHAnsi"/>
          <w:sz w:val="24"/>
          <w:szCs w:val="24"/>
        </w:rPr>
        <w:t>does not discriminate against women</w:t>
      </w:r>
      <w:r w:rsidRPr="00EA7C6B">
        <w:rPr>
          <w:rFonts w:cstheme="minorHAnsi"/>
          <w:sz w:val="24"/>
          <w:szCs w:val="24"/>
        </w:rPr>
        <w:t>.</w:t>
      </w:r>
    </w:p>
    <w:bookmarkEnd w:id="0"/>
    <w:p w14:paraId="3B691832" w14:textId="2CD54400" w:rsidR="00B75BBD" w:rsidRPr="00EA7C6B" w:rsidRDefault="00B75BBD" w:rsidP="006D208D">
      <w:pPr>
        <w:bidi w:val="0"/>
        <w:spacing w:line="276" w:lineRule="auto"/>
        <w:jc w:val="both"/>
        <w:rPr>
          <w:rFonts w:cstheme="minorHAnsi"/>
          <w:sz w:val="24"/>
          <w:szCs w:val="24"/>
        </w:rPr>
      </w:pPr>
    </w:p>
    <w:sectPr w:rsidR="00B75BBD" w:rsidRPr="00EA7C6B" w:rsidSect="004407B8">
      <w:footerReference w:type="default" r:id="rId8"/>
      <w:pgSz w:w="11906" w:h="16838"/>
      <w:pgMar w:top="1440" w:right="1440" w:bottom="1440" w:left="144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CB41D" w14:textId="77777777" w:rsidR="00B34CE3" w:rsidRDefault="00B34CE3" w:rsidP="007E628F">
      <w:pPr>
        <w:spacing w:after="0" w:line="240" w:lineRule="auto"/>
      </w:pPr>
      <w:r>
        <w:separator/>
      </w:r>
    </w:p>
  </w:endnote>
  <w:endnote w:type="continuationSeparator" w:id="0">
    <w:p w14:paraId="11DE6F30" w14:textId="77777777" w:rsidR="00B34CE3" w:rsidRDefault="00B34CE3" w:rsidP="007E62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045746418"/>
      <w:docPartObj>
        <w:docPartGallery w:val="Page Numbers (Bottom of Page)"/>
        <w:docPartUnique/>
      </w:docPartObj>
    </w:sdtPr>
    <w:sdtEndPr>
      <w:rPr>
        <w:noProof/>
      </w:rPr>
    </w:sdtEndPr>
    <w:sdtContent>
      <w:p w14:paraId="32D8B5C3" w14:textId="1F39C4F1" w:rsidR="00AC0BE7" w:rsidRDefault="00AC0BE7">
        <w:pPr>
          <w:pStyle w:val="Footer"/>
          <w:jc w:val="center"/>
        </w:pPr>
        <w:r>
          <w:fldChar w:fldCharType="begin"/>
        </w:r>
        <w:r>
          <w:instrText xml:space="preserve"> PAGE   \* MERGEFORMAT </w:instrText>
        </w:r>
        <w:r>
          <w:fldChar w:fldCharType="separate"/>
        </w:r>
        <w:r w:rsidR="0096628E">
          <w:rPr>
            <w:noProof/>
            <w:rtl/>
          </w:rPr>
          <w:t>7</w:t>
        </w:r>
        <w:r>
          <w:rPr>
            <w:noProof/>
          </w:rPr>
          <w:fldChar w:fldCharType="end"/>
        </w:r>
      </w:p>
    </w:sdtContent>
  </w:sdt>
  <w:p w14:paraId="0B528DC5" w14:textId="77777777" w:rsidR="00AC0BE7" w:rsidRDefault="00AC0B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AD13F" w14:textId="77777777" w:rsidR="00B34CE3" w:rsidRDefault="00B34CE3" w:rsidP="007E628F">
      <w:pPr>
        <w:spacing w:after="0" w:line="240" w:lineRule="auto"/>
      </w:pPr>
      <w:r>
        <w:separator/>
      </w:r>
    </w:p>
  </w:footnote>
  <w:footnote w:type="continuationSeparator" w:id="0">
    <w:p w14:paraId="183BCC6E" w14:textId="77777777" w:rsidR="00B34CE3" w:rsidRDefault="00B34CE3" w:rsidP="007E628F">
      <w:pPr>
        <w:spacing w:after="0" w:line="240" w:lineRule="auto"/>
      </w:pPr>
      <w:r>
        <w:continuationSeparator/>
      </w:r>
    </w:p>
  </w:footnote>
  <w:footnote w:id="1">
    <w:p w14:paraId="1E22143A" w14:textId="0D347B58" w:rsidR="00365890" w:rsidRPr="00EA7C6B" w:rsidRDefault="00365890" w:rsidP="00365890">
      <w:pPr>
        <w:pStyle w:val="FootnoteText"/>
        <w:bidi w:val="0"/>
        <w:rPr>
          <w:rFonts w:asciiTheme="minorHAnsi" w:hAnsiTheme="minorHAnsi" w:cstheme="minorHAnsi"/>
        </w:rPr>
      </w:pPr>
      <w:r w:rsidRPr="00EA7C6B">
        <w:rPr>
          <w:rStyle w:val="FootnoteReference"/>
          <w:rFonts w:asciiTheme="minorHAnsi" w:hAnsiTheme="minorHAnsi" w:cstheme="minorHAnsi"/>
        </w:rPr>
        <w:footnoteRef/>
      </w:r>
      <w:r w:rsidRPr="00EA7C6B">
        <w:rPr>
          <w:rFonts w:asciiTheme="minorHAnsi" w:hAnsiTheme="minorHAnsi" w:cstheme="minorHAnsi"/>
          <w:rtl/>
        </w:rPr>
        <w:t xml:space="preserve"> </w:t>
      </w:r>
      <w:r w:rsidRPr="00EA7C6B">
        <w:rPr>
          <w:rFonts w:asciiTheme="minorHAnsi" w:hAnsiTheme="minorHAnsi" w:cstheme="minorHAnsi"/>
        </w:rPr>
        <w:t xml:space="preserve"> </w:t>
      </w:r>
      <w:r w:rsidR="00851AE1" w:rsidRPr="00EA7C6B">
        <w:rPr>
          <w:rFonts w:asciiTheme="minorHAnsi" w:hAnsiTheme="minorHAnsi" w:cstheme="minorHAnsi"/>
        </w:rPr>
        <w:t xml:space="preserve">The Ruth and Emanuel Rackman Center for the Advancement of the Status of Women, </w:t>
      </w:r>
      <w:r w:rsidR="00851AE1" w:rsidRPr="00EA7C6B">
        <w:rPr>
          <w:rFonts w:asciiTheme="minorHAnsi" w:hAnsiTheme="minorHAnsi" w:cstheme="minorHAnsi"/>
          <w:i/>
          <w:iCs/>
        </w:rPr>
        <w:t>Shadow Report: Assessing Israel's progress in implementing the International Convention on the Elimination of All Forms of Discrimination Against Women (CEDAW), With focus on Article 16</w:t>
      </w:r>
      <w:r w:rsidR="00851AE1" w:rsidRPr="00EA7C6B">
        <w:rPr>
          <w:rFonts w:asciiTheme="minorHAnsi" w:hAnsiTheme="minorHAnsi" w:cstheme="minorHAnsi"/>
        </w:rPr>
        <w:t>, 68</w:t>
      </w:r>
      <w:r w:rsidR="00851AE1" w:rsidRPr="00EA7C6B">
        <w:rPr>
          <w:rFonts w:asciiTheme="minorHAnsi" w:hAnsiTheme="minorHAnsi" w:cstheme="minorHAnsi"/>
          <w:vertAlign w:val="superscript"/>
        </w:rPr>
        <w:t>th</w:t>
      </w:r>
      <w:r w:rsidR="00851AE1" w:rsidRPr="00EA7C6B">
        <w:rPr>
          <w:rFonts w:asciiTheme="minorHAnsi" w:hAnsiTheme="minorHAnsi" w:cstheme="minorHAnsi"/>
        </w:rPr>
        <w:t xml:space="preserve"> Session, July 2016, available at: </w:t>
      </w:r>
      <w:hyperlink r:id="rId1" w:history="1">
        <w:r w:rsidR="00851AE1" w:rsidRPr="00EA7C6B">
          <w:rPr>
            <w:rStyle w:val="Hyperlink"/>
            <w:rFonts w:asciiTheme="minorHAnsi" w:hAnsiTheme="minorHAnsi" w:cstheme="minorHAnsi"/>
          </w:rPr>
          <w:t>https://drive.google.com/file/d/1B6PRgeoN-MLDmw9EtUuLRmHJiFGHlpqr/view</w:t>
        </w:r>
      </w:hyperlink>
      <w:r w:rsidR="00851AE1" w:rsidRPr="00EA7C6B">
        <w:rPr>
          <w:rFonts w:asciiTheme="minorHAnsi" w:hAnsiTheme="minorHAnsi" w:cstheme="minorHAnsi"/>
        </w:rPr>
        <w:t xml:space="preserve">. The Ruth and Emanuel Rackman Center for the Advancement of the Status of Women, </w:t>
      </w:r>
      <w:r w:rsidR="00851AE1" w:rsidRPr="00EA7C6B">
        <w:rPr>
          <w:rFonts w:asciiTheme="minorHAnsi" w:hAnsiTheme="minorHAnsi" w:cstheme="minorHAnsi"/>
          <w:i/>
          <w:iCs/>
        </w:rPr>
        <w:t>Shadow Report: The International Convention on the Elimination of All Forms of Discrimination Against Women (CEDAW) with Focus on Article 16,</w:t>
      </w:r>
      <w:r w:rsidR="00851AE1" w:rsidRPr="00EA7C6B">
        <w:rPr>
          <w:rFonts w:asciiTheme="minorHAnsi" w:hAnsiTheme="minorHAnsi" w:cstheme="minorHAnsi"/>
        </w:rPr>
        <w:t xml:space="preserve"> January 2011, available at: </w:t>
      </w:r>
      <w:hyperlink r:id="rId2" w:history="1">
        <w:r w:rsidR="003C7654" w:rsidRPr="00F6301C">
          <w:rPr>
            <w:rStyle w:val="Hyperlink"/>
            <w:rFonts w:asciiTheme="minorHAnsi" w:hAnsiTheme="minorHAnsi" w:cstheme="minorHAnsi"/>
          </w:rPr>
          <w:t>https://drive.google.com/file/d/1-gfccZT0w5DECMXNdUv8Prsq47AlZdWV/view</w:t>
        </w:r>
      </w:hyperlink>
      <w:r w:rsidR="003C7654">
        <w:rPr>
          <w:rFonts w:asciiTheme="minorHAnsi" w:hAnsiTheme="minorHAnsi" w:cstheme="minorHAnsi"/>
        </w:rPr>
        <w:t xml:space="preserve"> </w:t>
      </w:r>
      <w:r w:rsidR="00851AE1" w:rsidRPr="00EA7C6B">
        <w:rPr>
          <w:rFonts w:asciiTheme="minorHAnsi" w:hAnsiTheme="minorHAnsi" w:cstheme="minorHAnsi"/>
        </w:rPr>
        <w:t xml:space="preserve">.  </w:t>
      </w:r>
    </w:p>
  </w:footnote>
  <w:footnote w:id="2">
    <w:p w14:paraId="3A0300ED" w14:textId="583B3856" w:rsidR="00276CE0" w:rsidRPr="00EA7C6B" w:rsidRDefault="00276CE0" w:rsidP="00EA7C6B">
      <w:pPr>
        <w:pStyle w:val="FootnoteText"/>
        <w:bidi w:val="0"/>
        <w:rPr>
          <w:rFonts w:asciiTheme="minorHAnsi" w:hAnsiTheme="minorHAnsi" w:cstheme="minorHAnsi"/>
        </w:rPr>
      </w:pPr>
      <w:r w:rsidRPr="00EA7C6B">
        <w:rPr>
          <w:rStyle w:val="FootnoteReference"/>
          <w:rFonts w:asciiTheme="minorHAnsi" w:hAnsiTheme="minorHAnsi" w:cstheme="minorHAnsi"/>
        </w:rPr>
        <w:footnoteRef/>
      </w:r>
      <w:r w:rsidRPr="00EA7C6B">
        <w:rPr>
          <w:rFonts w:asciiTheme="minorHAnsi" w:hAnsiTheme="minorHAnsi" w:cstheme="minorHAnsi"/>
          <w:rtl/>
        </w:rPr>
        <w:t xml:space="preserve"> </w:t>
      </w:r>
      <w:r w:rsidR="00C11AA8">
        <w:rPr>
          <w:rFonts w:asciiTheme="minorHAnsi" w:hAnsiTheme="minorHAnsi" w:cstheme="minorHAnsi" w:hint="cs"/>
          <w:rtl/>
        </w:rPr>
        <w:t xml:space="preserve"> </w:t>
      </w:r>
      <w:r w:rsidR="00C11AA8" w:rsidRPr="00C11AA8">
        <w:rPr>
          <w:rFonts w:asciiTheme="minorHAnsi" w:hAnsiTheme="minorHAnsi" w:cstheme="minorHAnsi"/>
        </w:rPr>
        <w:t>Ruth Halperin-Kaddari, "Israel's (Possible) Accession to the Istanbul Convention", in Preventing and Combating Violence Against Women and Domestic Violence ed. by Sara De Vido and Micaela Frulli (forthcomin</w:t>
      </w:r>
      <w:r w:rsidR="00EA7C6B">
        <w:rPr>
          <w:rFonts w:asciiTheme="minorHAnsi" w:hAnsiTheme="minorHAnsi" w:cstheme="minorHAnsi"/>
        </w:rPr>
        <w:t>g</w:t>
      </w:r>
      <w:r w:rsidR="00C11AA8" w:rsidRPr="00C11AA8">
        <w:rPr>
          <w:rFonts w:asciiTheme="minorHAnsi" w:hAnsiTheme="minorHAnsi" w:cstheme="minorHAnsi"/>
        </w:rPr>
        <w:t>, Elgar 2023)</w:t>
      </w:r>
    </w:p>
  </w:footnote>
  <w:footnote w:id="3">
    <w:p w14:paraId="30AD3569" w14:textId="15360F07" w:rsidR="00EB665A" w:rsidRPr="00EA7C6B" w:rsidRDefault="00EB665A" w:rsidP="00C9594E">
      <w:pPr>
        <w:pStyle w:val="FootnoteText"/>
        <w:bidi w:val="0"/>
        <w:rPr>
          <w:rFonts w:asciiTheme="minorHAnsi" w:hAnsiTheme="minorHAnsi" w:cstheme="minorHAnsi"/>
        </w:rPr>
      </w:pPr>
      <w:r w:rsidRPr="00EA7C6B">
        <w:rPr>
          <w:rStyle w:val="FootnoteReference"/>
          <w:rFonts w:asciiTheme="minorHAnsi" w:hAnsiTheme="minorHAnsi" w:cstheme="minorHAnsi"/>
        </w:rPr>
        <w:footnoteRef/>
      </w:r>
      <w:r w:rsidRPr="00EA7C6B">
        <w:rPr>
          <w:rFonts w:asciiTheme="minorHAnsi" w:hAnsiTheme="minorHAnsi" w:cstheme="minorHAnsi"/>
          <w:rtl/>
        </w:rPr>
        <w:t xml:space="preserve"> </w:t>
      </w:r>
      <w:r w:rsidRPr="00EA7C6B">
        <w:rPr>
          <w:rFonts w:asciiTheme="minorHAnsi" w:eastAsiaTheme="minorHAnsi" w:hAnsiTheme="minorHAnsi" w:cstheme="minorHAnsi"/>
          <w:lang w:eastAsia="en-US"/>
        </w:rPr>
        <w:t>State Comptroller</w:t>
      </w:r>
      <w:r w:rsidR="00936675">
        <w:rPr>
          <w:rFonts w:asciiTheme="minorHAnsi" w:eastAsiaTheme="minorHAnsi" w:hAnsiTheme="minorHAnsi" w:cstheme="minorHAnsi"/>
          <w:lang w:eastAsia="en-US"/>
        </w:rPr>
        <w:t xml:space="preserve"> of Israel, </w:t>
      </w:r>
      <w:r w:rsidR="00936675" w:rsidRPr="00EA7C6B">
        <w:rPr>
          <w:rFonts w:asciiTheme="minorHAnsi" w:eastAsiaTheme="minorHAnsi" w:hAnsiTheme="minorHAnsi" w:cstheme="minorHAnsi"/>
          <w:i/>
          <w:iCs/>
          <w:lang w:eastAsia="en-US"/>
        </w:rPr>
        <w:t>Social Critique:</w:t>
      </w:r>
      <w:r w:rsidRPr="00EA7C6B">
        <w:rPr>
          <w:rFonts w:asciiTheme="minorHAnsi" w:eastAsiaTheme="minorHAnsi" w:hAnsiTheme="minorHAnsi" w:cstheme="minorHAnsi"/>
          <w:lang w:eastAsia="en-US"/>
        </w:rPr>
        <w:t xml:space="preserve"> </w:t>
      </w:r>
      <w:r w:rsidRPr="00EA7C6B">
        <w:rPr>
          <w:rFonts w:asciiTheme="minorHAnsi" w:eastAsiaTheme="minorHAnsi" w:hAnsiTheme="minorHAnsi" w:cstheme="minorHAnsi"/>
          <w:i/>
          <w:iCs/>
          <w:lang w:eastAsia="en-US"/>
        </w:rPr>
        <w:t xml:space="preserve">Coping with </w:t>
      </w:r>
      <w:r w:rsidR="00936675">
        <w:rPr>
          <w:rFonts w:asciiTheme="minorHAnsi" w:eastAsiaTheme="minorHAnsi" w:hAnsiTheme="minorHAnsi" w:cstheme="minorHAnsi"/>
          <w:i/>
          <w:iCs/>
          <w:lang w:eastAsia="en-US"/>
        </w:rPr>
        <w:t xml:space="preserve">the Phenomenon of </w:t>
      </w:r>
      <w:r w:rsidRPr="00EA7C6B">
        <w:rPr>
          <w:rFonts w:asciiTheme="minorHAnsi" w:eastAsiaTheme="minorHAnsi" w:hAnsiTheme="minorHAnsi" w:cstheme="minorHAnsi"/>
          <w:i/>
          <w:iCs/>
          <w:lang w:eastAsia="en-US"/>
        </w:rPr>
        <w:t>Domestic Violence</w:t>
      </w:r>
      <w:r w:rsidRPr="00EA7C6B">
        <w:rPr>
          <w:rFonts w:asciiTheme="minorHAnsi" w:eastAsiaTheme="minorHAnsi" w:hAnsiTheme="minorHAnsi" w:cstheme="minorHAnsi"/>
          <w:lang w:eastAsia="en-US"/>
        </w:rPr>
        <w:t>, 2021, p. 449</w:t>
      </w:r>
      <w:r w:rsidR="00211C22">
        <w:rPr>
          <w:rFonts w:asciiTheme="minorHAnsi" w:hAnsiTheme="minorHAnsi" w:cstheme="minorHAnsi"/>
        </w:rPr>
        <w:t xml:space="preserve">, available at (in Hebrew): </w:t>
      </w:r>
      <w:r w:rsidR="00211C22" w:rsidRPr="00211C22">
        <w:rPr>
          <w:rFonts w:asciiTheme="minorHAnsi" w:hAnsiTheme="minorHAnsi" w:cstheme="minorHAnsi"/>
        </w:rPr>
        <w:t>https://www.mevaker.gov.il/sites/DigitalLibrary/Documents/2021/Shilton/2021-Shilton-201-Domestic.pdf</w:t>
      </w:r>
      <w:r w:rsidR="00211C22">
        <w:rPr>
          <w:rFonts w:asciiTheme="minorHAnsi" w:hAnsiTheme="minorHAnsi" w:cstheme="minorHAnsi"/>
        </w:rPr>
        <w:t>.</w:t>
      </w:r>
    </w:p>
  </w:footnote>
  <w:footnote w:id="4">
    <w:p w14:paraId="28D21634" w14:textId="55EB3291" w:rsidR="00EB665A" w:rsidRPr="00EA7C6B" w:rsidRDefault="00EB665A" w:rsidP="00C9594E">
      <w:pPr>
        <w:pStyle w:val="FootnoteText"/>
        <w:bidi w:val="0"/>
        <w:rPr>
          <w:rFonts w:asciiTheme="minorHAnsi" w:hAnsiTheme="minorHAnsi" w:cstheme="minorHAnsi"/>
          <w:rtl/>
        </w:rPr>
      </w:pPr>
      <w:r>
        <w:rPr>
          <w:rStyle w:val="FootnoteReference"/>
        </w:rPr>
        <w:footnoteRef/>
      </w:r>
      <w:r>
        <w:rPr>
          <w:rtl/>
        </w:rPr>
        <w:t xml:space="preserve"> </w:t>
      </w:r>
      <w:r w:rsidRPr="00EA7C6B">
        <w:rPr>
          <w:rFonts w:asciiTheme="minorHAnsi" w:eastAsiaTheme="minorHAnsi" w:hAnsiTheme="minorHAnsi" w:cstheme="minorHAnsi"/>
          <w:lang w:eastAsia="en-US"/>
        </w:rPr>
        <w:t>Inter-ministerial Committee Report on Dealing with Family Violence, 2016, p. 13</w:t>
      </w:r>
      <w:r w:rsidR="00D855F6" w:rsidRPr="00EA7C6B">
        <w:rPr>
          <w:rFonts w:asciiTheme="minorHAnsi" w:hAnsiTheme="minorHAnsi" w:cstheme="minorHAnsi"/>
        </w:rPr>
        <w:t>.</w:t>
      </w:r>
      <w:r w:rsidR="00211C22">
        <w:rPr>
          <w:rFonts w:asciiTheme="minorHAnsi" w:hAnsiTheme="minorHAnsi" w:cstheme="minorHAnsi"/>
        </w:rPr>
        <w:t xml:space="preserve"> </w:t>
      </w:r>
      <w:r w:rsidR="00C11AA8" w:rsidRPr="00C11AA8">
        <w:rPr>
          <w:rFonts w:asciiTheme="minorHAnsi" w:hAnsiTheme="minorHAnsi" w:cstheme="minorHAnsi"/>
        </w:rPr>
        <w:t>https://www.gov.il/BlobFolder/reports/domestic_violence_committee_report_2016/he/domestic_violence_response_report_2016_0.pdf</w:t>
      </w:r>
      <w:r w:rsidR="00C11AA8" w:rsidRPr="00C11AA8" w:rsidDel="00C11AA8">
        <w:rPr>
          <w:rFonts w:asciiTheme="minorHAnsi" w:hAnsiTheme="minorHAnsi" w:cstheme="minorHAnsi"/>
          <w:highlight w:val="yellow"/>
        </w:rPr>
        <w:t xml:space="preserve"> </w:t>
      </w:r>
    </w:p>
  </w:footnote>
  <w:footnote w:id="5">
    <w:p w14:paraId="3B6A616D" w14:textId="7799198D" w:rsidR="007B34B4" w:rsidRPr="00EA7C6B" w:rsidRDefault="007B34B4" w:rsidP="007B34B4">
      <w:pPr>
        <w:pStyle w:val="FootnoteText"/>
        <w:bidi w:val="0"/>
        <w:rPr>
          <w:rFonts w:asciiTheme="minorHAnsi" w:hAnsiTheme="minorHAnsi" w:cstheme="minorHAnsi"/>
        </w:rPr>
      </w:pPr>
      <w:r w:rsidRPr="00EA7C6B">
        <w:rPr>
          <w:rStyle w:val="FootnoteReference"/>
          <w:rFonts w:asciiTheme="minorHAnsi" w:hAnsiTheme="minorHAnsi" w:cstheme="minorHAnsi"/>
        </w:rPr>
        <w:footnoteRef/>
      </w:r>
      <w:r w:rsidRPr="00EA7C6B">
        <w:rPr>
          <w:rFonts w:asciiTheme="minorHAnsi" w:hAnsiTheme="minorHAnsi" w:cstheme="minorHAnsi"/>
          <w:rtl/>
        </w:rPr>
        <w:t xml:space="preserve"> </w:t>
      </w:r>
      <w:r w:rsidR="00211C22">
        <w:rPr>
          <w:rFonts w:asciiTheme="minorHAnsi" w:hAnsiTheme="minorHAnsi" w:cstheme="minorHAnsi"/>
        </w:rPr>
        <w:t xml:space="preserve"> The Ruth and Emanuel Rackman Center for the Advancement of the Status of Women, Parental Alienation in the Context of Domestic Violence in Israel's Legal System, </w:t>
      </w:r>
      <w:r w:rsidR="00211C22" w:rsidRPr="00EA7C6B">
        <w:rPr>
          <w:rFonts w:asciiTheme="minorHAnsi" w:hAnsiTheme="minorHAnsi" w:cstheme="minorHAnsi"/>
        </w:rPr>
        <w:t xml:space="preserve">2022, </w:t>
      </w:r>
      <w:r w:rsidR="00BB097E" w:rsidRPr="00EA7C6B">
        <w:rPr>
          <w:rFonts w:asciiTheme="minorHAnsi" w:hAnsiTheme="minorHAnsi" w:cstheme="minorHAnsi"/>
        </w:rPr>
        <w:t>On file with authors</w:t>
      </w:r>
      <w:r w:rsidR="00EA7C6B" w:rsidRPr="00EA7C6B">
        <w:rPr>
          <w:rFonts w:asciiTheme="minorHAnsi" w:hAnsiTheme="minorHAnsi" w:cstheme="minorHAnsi"/>
        </w:rPr>
        <w:t>.</w:t>
      </w:r>
    </w:p>
  </w:footnote>
  <w:footnote w:id="6">
    <w:p w14:paraId="6F330499" w14:textId="445E72AE" w:rsidR="004B74F4" w:rsidRPr="00EA7C6B" w:rsidRDefault="004B74F4" w:rsidP="004B74F4">
      <w:pPr>
        <w:pStyle w:val="FootnoteText"/>
        <w:bidi w:val="0"/>
        <w:rPr>
          <w:rFonts w:asciiTheme="minorHAnsi" w:hAnsiTheme="minorHAnsi" w:cstheme="minorHAnsi"/>
        </w:rPr>
      </w:pPr>
      <w:r w:rsidRPr="00EA7C6B">
        <w:rPr>
          <w:rStyle w:val="FootnoteReference"/>
          <w:rFonts w:asciiTheme="minorHAnsi" w:hAnsiTheme="minorHAnsi" w:cstheme="minorHAnsi"/>
        </w:rPr>
        <w:footnoteRef/>
      </w:r>
      <w:r w:rsidRPr="00EA7C6B">
        <w:rPr>
          <w:rFonts w:asciiTheme="minorHAnsi" w:hAnsiTheme="minorHAnsi" w:cstheme="minorHAnsi"/>
        </w:rPr>
        <w:t xml:space="preserve"> Prof. Zvi Izikowitz, Prof. Rachel Lev-Wiesel, "Abuse, Neglect, and Violence Towards Children and Youths in Israel: Between Frequency and Reports</w:t>
      </w:r>
      <w:r w:rsidR="001B1B64" w:rsidRPr="001B40E8">
        <w:rPr>
          <w:rFonts w:asciiTheme="minorHAnsi" w:hAnsiTheme="minorHAnsi" w:cstheme="minorHAnsi"/>
        </w:rPr>
        <w:t>",</w:t>
      </w:r>
      <w:r w:rsidR="00367079">
        <w:rPr>
          <w:rFonts w:asciiTheme="minorHAnsi" w:hAnsiTheme="minorHAnsi" w:cstheme="minorHAnsi"/>
        </w:rPr>
        <w:t xml:space="preserve"> </w:t>
      </w:r>
      <w:r w:rsidR="00BB097E">
        <w:rPr>
          <w:rFonts w:asciiTheme="minorHAnsi" w:hAnsiTheme="minorHAnsi" w:cstheme="minorHAnsi"/>
        </w:rPr>
        <w:t xml:space="preserve">The </w:t>
      </w:r>
      <w:r w:rsidR="00367079">
        <w:rPr>
          <w:rFonts w:asciiTheme="minorHAnsi" w:hAnsiTheme="minorHAnsi" w:cstheme="minorHAnsi"/>
        </w:rPr>
        <w:t>C</w:t>
      </w:r>
      <w:r w:rsidR="00BB097E">
        <w:rPr>
          <w:rFonts w:asciiTheme="minorHAnsi" w:hAnsiTheme="minorHAnsi" w:cstheme="minorHAnsi"/>
        </w:rPr>
        <w:t xml:space="preserve">enter of society research, Hifa university </w:t>
      </w:r>
      <w:r w:rsidR="00367079">
        <w:rPr>
          <w:rFonts w:asciiTheme="minorHAnsi" w:hAnsiTheme="minorHAnsi" w:cstheme="minorHAnsi"/>
        </w:rPr>
        <w:t>(</w:t>
      </w:r>
      <w:r w:rsidR="00BB097E">
        <w:rPr>
          <w:rFonts w:asciiTheme="minorHAnsi" w:hAnsiTheme="minorHAnsi" w:cstheme="minorHAnsi"/>
        </w:rPr>
        <w:t>2014</w:t>
      </w:r>
      <w:r w:rsidR="00367079">
        <w:rPr>
          <w:rFonts w:asciiTheme="minorHAnsi" w:hAnsiTheme="minorHAnsi" w:cstheme="minorHAnsi"/>
        </w:rPr>
        <w:t>)</w:t>
      </w:r>
      <w:r w:rsidRPr="00EA7C6B">
        <w:rPr>
          <w:rFonts w:asciiTheme="minorHAnsi" w:hAnsiTheme="minorHAnsi" w:cstheme="minorHAnsi"/>
        </w:rPr>
        <w:t xml:space="preserve"> </w:t>
      </w:r>
      <w:r w:rsidRPr="00EA7C6B">
        <w:rPr>
          <w:rFonts w:asciiTheme="minorHAnsi" w:hAnsiTheme="minorHAnsi" w:cstheme="minorHAnsi"/>
          <w:rtl/>
        </w:rPr>
        <w:t xml:space="preserve"> </w:t>
      </w:r>
    </w:p>
  </w:footnote>
  <w:footnote w:id="7">
    <w:p w14:paraId="13444251" w14:textId="77777777" w:rsidR="004B74F4" w:rsidRPr="00EA7C6B" w:rsidRDefault="004B74F4" w:rsidP="004B74F4">
      <w:pPr>
        <w:pStyle w:val="FootnoteText"/>
        <w:bidi w:val="0"/>
        <w:rPr>
          <w:rFonts w:asciiTheme="minorHAnsi" w:hAnsiTheme="minorHAnsi" w:cstheme="minorHAnsi"/>
        </w:rPr>
      </w:pPr>
      <w:r w:rsidRPr="00EA7C6B">
        <w:rPr>
          <w:rStyle w:val="FootnoteReference"/>
          <w:rFonts w:asciiTheme="minorHAnsi" w:hAnsiTheme="minorHAnsi" w:cstheme="minorHAnsi"/>
        </w:rPr>
        <w:footnoteRef/>
      </w:r>
      <w:r w:rsidRPr="00EA7C6B">
        <w:rPr>
          <w:rFonts w:asciiTheme="minorHAnsi" w:hAnsiTheme="minorHAnsi" w:cstheme="minorHAnsi"/>
          <w:rtl/>
        </w:rPr>
        <w:t xml:space="preserve"> </w:t>
      </w:r>
      <w:r w:rsidRPr="00EA7C6B">
        <w:rPr>
          <w:rFonts w:asciiTheme="minorHAnsi" w:hAnsiTheme="minorHAnsi" w:cstheme="minorHAnsi"/>
        </w:rPr>
        <w:t xml:space="preserve"> Ibid. Izikiowitz and Lev-Wiesel. Indeed, regarding the frequency of false claims, a study conducted in Canada encompassing 7,600 cases (in criminal and family proceedings) in which claims were made of domestic violence found that the largest proportion of false claims (40% of them) were actually submitted by the non-custodial parent who is usually the father, less than 20% of the false claims were made by the custodial parent, and only 2% by children. Trocme &amp; Bala, False Allegations of Abuse and Neglect When Parents Separate, 29 CHILD ABUSE &amp; NEGLECT 1333, at 1333 (2005).    </w:t>
      </w:r>
    </w:p>
  </w:footnote>
  <w:footnote w:id="8">
    <w:p w14:paraId="1569D090" w14:textId="77777777" w:rsidR="004B74F4" w:rsidRDefault="004B74F4" w:rsidP="004B74F4">
      <w:pPr>
        <w:pStyle w:val="FootnoteText"/>
        <w:bidi w:val="0"/>
      </w:pPr>
      <w:r w:rsidRPr="00EA7C6B">
        <w:rPr>
          <w:rStyle w:val="FootnoteReference"/>
          <w:rFonts w:asciiTheme="minorHAnsi" w:hAnsiTheme="minorHAnsi" w:cstheme="minorHAnsi"/>
        </w:rPr>
        <w:footnoteRef/>
      </w:r>
      <w:r w:rsidRPr="00EA7C6B">
        <w:rPr>
          <w:rFonts w:asciiTheme="minorHAnsi" w:hAnsiTheme="minorHAnsi" w:cstheme="minorHAnsi"/>
          <w:rtl/>
        </w:rPr>
        <w:t xml:space="preserve"> </w:t>
      </w:r>
      <w:r w:rsidRPr="00EA7C6B">
        <w:rPr>
          <w:rFonts w:asciiTheme="minorHAnsi" w:hAnsiTheme="minorHAnsi" w:cstheme="minorHAnsi"/>
        </w:rPr>
        <w:t>The State Comptroller and Ombudsman of Israel, The 69B Annual Audit Report, "The state's treatment of families in divorce and separation proceedings", available at https://www.mevaker.gov.il/sites/DigitalLibrary/Documents/69b/2019-69b-220-Gerushin.pdf</w:t>
      </w:r>
    </w:p>
  </w:footnote>
  <w:footnote w:id="9">
    <w:p w14:paraId="1347A68D" w14:textId="57FE5E3D" w:rsidR="00936417" w:rsidRPr="00EA7C6B" w:rsidRDefault="00936417" w:rsidP="00936417">
      <w:pPr>
        <w:pStyle w:val="FootnoteText"/>
        <w:bidi w:val="0"/>
        <w:rPr>
          <w:rFonts w:asciiTheme="minorHAnsi" w:hAnsiTheme="minorHAnsi" w:cstheme="minorHAnsi"/>
        </w:rPr>
      </w:pPr>
      <w:r w:rsidRPr="00EA7C6B">
        <w:rPr>
          <w:rStyle w:val="FootnoteReference"/>
          <w:rFonts w:asciiTheme="minorHAnsi" w:hAnsiTheme="minorHAnsi" w:cstheme="minorHAnsi"/>
        </w:rPr>
        <w:footnoteRef/>
      </w:r>
      <w:r w:rsidRPr="00EA7C6B">
        <w:rPr>
          <w:rFonts w:asciiTheme="minorHAnsi" w:hAnsiTheme="minorHAnsi" w:cstheme="minorHAnsi"/>
          <w:rtl/>
        </w:rPr>
        <w:t xml:space="preserve"> </w:t>
      </w:r>
      <w:r w:rsidRPr="00EA7C6B">
        <w:rPr>
          <w:rFonts w:asciiTheme="minorHAnsi" w:hAnsiTheme="minorHAnsi" w:cstheme="minorHAnsi"/>
        </w:rPr>
        <w:t xml:space="preserve"> </w:t>
      </w:r>
      <w:r w:rsidRPr="00EA7C6B">
        <w:rPr>
          <w:rFonts w:asciiTheme="minorHAnsi" w:hAnsiTheme="minorHAnsi" w:cstheme="minorHAnsi"/>
          <w:lang w:val="en-GB"/>
        </w:rPr>
        <w:t>Joyanna Silberg &amp; Stephanie Dallam, "Abusers gaining custody in family courts: A case series of overturned decisions," Journal of Child Custody, 16(2): 140-169, 142 (2019).</w:t>
      </w:r>
    </w:p>
  </w:footnote>
  <w:footnote w:id="10">
    <w:p w14:paraId="2B7A7FF9" w14:textId="7662442A" w:rsidR="00936417" w:rsidRPr="00EA7C6B" w:rsidRDefault="00936417" w:rsidP="00936417">
      <w:pPr>
        <w:pStyle w:val="FootnoteText"/>
        <w:bidi w:val="0"/>
        <w:rPr>
          <w:rFonts w:asciiTheme="minorHAnsi" w:hAnsiTheme="minorHAnsi" w:cstheme="minorHAnsi"/>
        </w:rPr>
      </w:pPr>
      <w:r w:rsidRPr="00EA7C6B">
        <w:rPr>
          <w:rStyle w:val="FootnoteReference"/>
          <w:rFonts w:asciiTheme="minorHAnsi" w:hAnsiTheme="minorHAnsi" w:cstheme="minorHAnsi"/>
        </w:rPr>
        <w:footnoteRef/>
      </w:r>
      <w:r w:rsidRPr="00EA7C6B">
        <w:rPr>
          <w:rFonts w:asciiTheme="minorHAnsi" w:hAnsiTheme="minorHAnsi" w:cstheme="minorHAnsi"/>
          <w:rtl/>
        </w:rPr>
        <w:t xml:space="preserve"> </w:t>
      </w:r>
      <w:r w:rsidRPr="00EA7C6B">
        <w:rPr>
          <w:rFonts w:asciiTheme="minorHAnsi" w:hAnsiTheme="minorHAnsi" w:cstheme="minorHAnsi"/>
        </w:rPr>
        <w:t xml:space="preserve"> </w:t>
      </w:r>
      <w:r w:rsidRPr="00EA7C6B">
        <w:rPr>
          <w:rFonts w:asciiTheme="minorHAnsi" w:hAnsiTheme="minorHAnsi" w:cstheme="minorHAnsi"/>
          <w:lang w:val="en-GB"/>
        </w:rPr>
        <w:t xml:space="preserve">Intersection Of Child Abuse </w:t>
      </w:r>
      <w:r w:rsidR="001B1B64" w:rsidRPr="00EA7C6B">
        <w:rPr>
          <w:rFonts w:asciiTheme="minorHAnsi" w:hAnsiTheme="minorHAnsi" w:cstheme="minorHAnsi"/>
          <w:lang w:val="en-GB"/>
        </w:rPr>
        <w:t>a</w:t>
      </w:r>
      <w:r w:rsidRPr="00EA7C6B">
        <w:rPr>
          <w:rFonts w:asciiTheme="minorHAnsi" w:hAnsiTheme="minorHAnsi" w:cstheme="minorHAnsi"/>
          <w:lang w:val="en-GB"/>
        </w:rPr>
        <w:t>nd Children's Exposure To Domestic Violence, Herrenkohl Et Al, Trauma, Violence &amp; Abuse, Vol.9, No.2, April 2008, 84-99.</w:t>
      </w:r>
    </w:p>
  </w:footnote>
  <w:footnote w:id="11">
    <w:p w14:paraId="1EC54960" w14:textId="345A51C1" w:rsidR="005E75AD" w:rsidRPr="00EA7C6B" w:rsidRDefault="005E75AD" w:rsidP="00C9594E">
      <w:pPr>
        <w:pStyle w:val="FootnoteText"/>
        <w:bidi w:val="0"/>
        <w:rPr>
          <w:rFonts w:asciiTheme="minorHAnsi" w:hAnsiTheme="minorHAnsi" w:cstheme="minorHAnsi"/>
        </w:rPr>
      </w:pPr>
      <w:r w:rsidRPr="00EA7C6B">
        <w:rPr>
          <w:rStyle w:val="FootnoteReference"/>
          <w:rFonts w:asciiTheme="minorHAnsi" w:hAnsiTheme="minorHAnsi" w:cstheme="minorHAnsi"/>
        </w:rPr>
        <w:footnoteRef/>
      </w:r>
      <w:r w:rsidRPr="00EA7C6B">
        <w:rPr>
          <w:rFonts w:asciiTheme="minorHAnsi" w:hAnsiTheme="minorHAnsi" w:cstheme="minorHAnsi"/>
          <w:rtl/>
        </w:rPr>
        <w:t xml:space="preserve"> </w:t>
      </w:r>
      <w:r w:rsidRPr="00EA7C6B">
        <w:rPr>
          <w:rFonts w:asciiTheme="minorHAnsi" w:hAnsiTheme="minorHAnsi" w:cstheme="minorHAnsi"/>
        </w:rPr>
        <w:t xml:space="preserve">SCC 5589-10-20 </w:t>
      </w:r>
      <w:r w:rsidR="00F93F8F" w:rsidRPr="00EA7C6B">
        <w:rPr>
          <w:rFonts w:asciiTheme="minorHAnsi" w:hAnsiTheme="minorHAnsi" w:cstheme="minorHAnsi"/>
        </w:rPr>
        <w:t>State of Israel vs. Aviad Moshe</w:t>
      </w:r>
      <w:r w:rsidR="001B40E8" w:rsidRPr="00EA7C6B">
        <w:rPr>
          <w:rFonts w:asciiTheme="minorHAnsi" w:hAnsiTheme="minorHAnsi" w:cstheme="minorHAnsi"/>
        </w:rPr>
        <w:t>.</w:t>
      </w:r>
    </w:p>
  </w:footnote>
  <w:footnote w:id="12">
    <w:p w14:paraId="699B069B" w14:textId="6BE77843" w:rsidR="00E47AF6" w:rsidRPr="00EA7C6B" w:rsidRDefault="00E47AF6" w:rsidP="00E47AF6">
      <w:pPr>
        <w:pStyle w:val="FootnoteText"/>
        <w:bidi w:val="0"/>
        <w:rPr>
          <w:rFonts w:asciiTheme="minorHAnsi" w:hAnsiTheme="minorHAnsi" w:cstheme="minorHAnsi"/>
        </w:rPr>
      </w:pPr>
      <w:r w:rsidRPr="00EA7C6B">
        <w:rPr>
          <w:rStyle w:val="FootnoteReference"/>
          <w:rFonts w:asciiTheme="minorHAnsi" w:hAnsiTheme="minorHAnsi" w:cstheme="minorHAnsi"/>
        </w:rPr>
        <w:footnoteRef/>
      </w:r>
      <w:r w:rsidRPr="00EA7C6B">
        <w:rPr>
          <w:rFonts w:asciiTheme="minorHAnsi" w:hAnsiTheme="minorHAnsi" w:cstheme="minorHAnsi"/>
          <w:rtl/>
        </w:rPr>
        <w:t xml:space="preserve"> </w:t>
      </w:r>
      <w:r w:rsidR="00AF32E6" w:rsidRPr="00EA7C6B">
        <w:rPr>
          <w:rFonts w:asciiTheme="minorHAnsi" w:hAnsiTheme="minorHAnsi" w:cstheme="minorHAnsi"/>
        </w:rPr>
        <w:t>Knesset Research and Information, Guidelines for safeguarding or restricting contact between abusive parents and their children during separation and divorce proceedings (8/7/2023)</w:t>
      </w:r>
      <w:r w:rsidR="001B40E8" w:rsidRPr="00EA7C6B">
        <w:rPr>
          <w:rFonts w:asciiTheme="minorHAnsi" w:hAnsiTheme="minorHAnsi" w:cstheme="minorHAnsi"/>
        </w:rPr>
        <w:t>.</w:t>
      </w:r>
    </w:p>
  </w:footnote>
  <w:footnote w:id="13">
    <w:p w14:paraId="3B6EFF2C" w14:textId="16B8E380" w:rsidR="00AC0BE7" w:rsidRPr="00EA7C6B" w:rsidRDefault="00AC0BE7" w:rsidP="000807C0">
      <w:pPr>
        <w:pStyle w:val="FootnoteText"/>
        <w:bidi w:val="0"/>
        <w:rPr>
          <w:rFonts w:asciiTheme="minorHAnsi" w:hAnsiTheme="minorHAnsi" w:cstheme="minorHAnsi"/>
        </w:rPr>
      </w:pPr>
      <w:r w:rsidRPr="00EA7C6B">
        <w:rPr>
          <w:rStyle w:val="FootnoteReference"/>
          <w:rFonts w:asciiTheme="minorHAnsi" w:hAnsiTheme="minorHAnsi" w:cstheme="minorHAnsi"/>
        </w:rPr>
        <w:footnoteRef/>
      </w:r>
      <w:r w:rsidRPr="00EA7C6B">
        <w:rPr>
          <w:rFonts w:asciiTheme="minorHAnsi" w:hAnsiTheme="minorHAnsi" w:cstheme="minorHAnsi"/>
        </w:rPr>
        <w:t xml:space="preserve">As mentioned above, women too can refuse a divorce, but their extortion power is limited. It is assumed that some of the recalcitrant wives simply refuse the husband's demand that they would give up their legal rights in exchange for a divorce [See: Halperin-Kaddari R., </w:t>
      </w:r>
      <w:r w:rsidRPr="00EA7C6B">
        <w:rPr>
          <w:rFonts w:asciiTheme="minorHAnsi" w:hAnsiTheme="minorHAnsi" w:cstheme="minorHAnsi"/>
          <w:i/>
          <w:iCs/>
        </w:rPr>
        <w:t>The Missing Women's Enigma: The Scope of the Get Refusals Predicament in Israel</w:t>
      </w:r>
      <w:r w:rsidRPr="00EA7C6B">
        <w:rPr>
          <w:rFonts w:asciiTheme="minorHAnsi" w:hAnsiTheme="minorHAnsi" w:cstheme="minorHAnsi"/>
        </w:rPr>
        <w:t xml:space="preserve"> , </w:t>
      </w:r>
      <w:r w:rsidRPr="00EA7C6B">
        <w:rPr>
          <w:rFonts w:asciiTheme="minorHAnsi" w:hAnsiTheme="minorHAnsi" w:cstheme="minorHAnsi"/>
          <w:b/>
          <w:bCs/>
        </w:rPr>
        <w:t>Being A Jewish Woman</w:t>
      </w:r>
      <w:r w:rsidRPr="00EA7C6B">
        <w:rPr>
          <w:rFonts w:asciiTheme="minorHAnsi" w:hAnsiTheme="minorHAnsi" w:cstheme="minorHAnsi"/>
        </w:rPr>
        <w:t xml:space="preserve"> (Vol.5, Tovah Cohen ed.) (2009) 83-95]</w:t>
      </w:r>
      <w:r w:rsidR="001B40E8">
        <w:rPr>
          <w:rFonts w:asciiTheme="minorHAnsi" w:hAnsiTheme="minorHAnsi" w:cstheme="minorHAnsi"/>
        </w:rPr>
        <w:t>.</w:t>
      </w:r>
    </w:p>
  </w:footnote>
  <w:footnote w:id="14">
    <w:p w14:paraId="36725157" w14:textId="4DFC6E1B" w:rsidR="00B67454" w:rsidRPr="00EA7C6B" w:rsidRDefault="00B67454" w:rsidP="00C9594E">
      <w:pPr>
        <w:pStyle w:val="FootnoteText"/>
        <w:bidi w:val="0"/>
        <w:rPr>
          <w:rFonts w:asciiTheme="minorHAnsi" w:hAnsiTheme="minorHAnsi" w:cstheme="minorHAnsi"/>
          <w:rtl/>
        </w:rPr>
      </w:pPr>
      <w:r w:rsidRPr="00EA7C6B">
        <w:rPr>
          <w:rStyle w:val="FootnoteReference"/>
          <w:rFonts w:asciiTheme="minorHAnsi" w:hAnsiTheme="minorHAnsi" w:cstheme="minorHAnsi"/>
        </w:rPr>
        <w:footnoteRef/>
      </w:r>
      <w:r w:rsidRPr="00EA7C6B">
        <w:rPr>
          <w:rFonts w:asciiTheme="minorHAnsi" w:hAnsiTheme="minorHAnsi" w:cstheme="minorHAnsi"/>
          <w:rtl/>
        </w:rPr>
        <w:t xml:space="preserve"> </w:t>
      </w:r>
      <w:r w:rsidR="00BD1C11" w:rsidRPr="00EA7C6B">
        <w:rPr>
          <w:rFonts w:asciiTheme="minorHAnsi" w:hAnsiTheme="minorHAnsi" w:cstheme="minorHAnsi"/>
          <w:rtl/>
        </w:rPr>
        <w:t xml:space="preserve"> </w:t>
      </w:r>
      <w:r w:rsidR="00F031C1" w:rsidRPr="00EA7C6B">
        <w:rPr>
          <w:rFonts w:asciiTheme="minorHAnsi" w:hAnsiTheme="minorHAnsi" w:cstheme="minorHAnsi"/>
        </w:rPr>
        <w:t xml:space="preserve">Unlawful deprivation of liberty and compulsion are punishable according to </w:t>
      </w:r>
      <w:r w:rsidR="00BD1C11" w:rsidRPr="00EA7C6B">
        <w:rPr>
          <w:rFonts w:asciiTheme="minorHAnsi" w:hAnsiTheme="minorHAnsi" w:cstheme="minorHAnsi"/>
        </w:rPr>
        <w:t xml:space="preserve">Article </w:t>
      </w:r>
      <w:r w:rsidR="00D65FBE" w:rsidRPr="00EA7C6B">
        <w:rPr>
          <w:rFonts w:asciiTheme="minorHAnsi" w:hAnsiTheme="minorHAnsi" w:cstheme="minorHAnsi"/>
        </w:rPr>
        <w:t xml:space="preserve">282 &amp; </w:t>
      </w:r>
      <w:r w:rsidR="00BD1C11" w:rsidRPr="00EA7C6B">
        <w:rPr>
          <w:rFonts w:asciiTheme="minorHAnsi" w:hAnsiTheme="minorHAnsi" w:cstheme="minorHAnsi"/>
        </w:rPr>
        <w:t xml:space="preserve">284 of the Penal Code of the Kingdom of Netherlands (1881); </w:t>
      </w:r>
      <w:r w:rsidR="00F031C1" w:rsidRPr="00EA7C6B">
        <w:rPr>
          <w:rFonts w:asciiTheme="minorHAnsi" w:hAnsiTheme="minorHAnsi" w:cstheme="minorHAnsi"/>
        </w:rPr>
        <w:t xml:space="preserve"> United Kingdom Serious Crime Act 2015, article 76.</w:t>
      </w:r>
      <w:r w:rsidR="00B17EE2" w:rsidRPr="00EA7C6B">
        <w:rPr>
          <w:rFonts w:asciiTheme="minorHAnsi" w:hAnsiTheme="minorHAnsi" w:cstheme="minorHAnsi"/>
        </w:rPr>
        <w:t xml:space="preserve">; </w:t>
      </w:r>
      <w:hyperlink r:id="rId3" w:history="1">
        <w:r w:rsidR="00B17EE2" w:rsidRPr="00EA7C6B">
          <w:rPr>
            <w:rStyle w:val="ac"/>
            <w:rFonts w:asciiTheme="minorHAnsi" w:hAnsiTheme="minorHAnsi" w:cstheme="minorHAnsi"/>
            <w:color w:val="004B91"/>
            <w:u w:val="single"/>
            <w:bdr w:val="none" w:sz="0" w:space="0" w:color="auto" w:frame="1"/>
            <w:shd w:val="clear" w:color="auto" w:fill="FFFFFF"/>
          </w:rPr>
          <w:t>Hazani v. Hazani, 2022 Cal. Super. LEXIS 87063</w:t>
        </w:r>
      </w:hyperlink>
      <w:r w:rsidR="001B40E8">
        <w:rPr>
          <w:rFonts w:asciiTheme="minorHAnsi" w:hAnsiTheme="minorHAnsi" w:cstheme="minorHAnsi"/>
        </w:rPr>
        <w:t>.</w:t>
      </w:r>
    </w:p>
  </w:footnote>
  <w:footnote w:id="15">
    <w:p w14:paraId="471D2F42" w14:textId="540062D5" w:rsidR="00683B67" w:rsidRDefault="00683B67" w:rsidP="00683B67">
      <w:pPr>
        <w:pStyle w:val="FootnoteText"/>
        <w:bidi w:val="0"/>
      </w:pPr>
      <w:r w:rsidRPr="00EA7C6B">
        <w:rPr>
          <w:rStyle w:val="FootnoteReference"/>
          <w:rFonts w:asciiTheme="minorHAnsi" w:hAnsiTheme="minorHAnsi" w:cstheme="minorHAnsi"/>
        </w:rPr>
        <w:footnoteRef/>
      </w:r>
      <w:r w:rsidRPr="00EA7C6B">
        <w:rPr>
          <w:rFonts w:asciiTheme="minorHAnsi" w:hAnsiTheme="minorHAnsi" w:cstheme="minorHAnsi"/>
          <w:rtl/>
        </w:rPr>
        <w:t xml:space="preserve"> </w:t>
      </w:r>
      <w:r w:rsidRPr="00EA7C6B">
        <w:rPr>
          <w:rFonts w:asciiTheme="minorHAnsi" w:hAnsiTheme="minorHAnsi" w:cstheme="minorHAnsi"/>
        </w:rPr>
        <w:t xml:space="preserve"> CEDAW Commentary, 2</w:t>
      </w:r>
      <w:r w:rsidRPr="00EA7C6B">
        <w:rPr>
          <w:rFonts w:asciiTheme="minorHAnsi" w:hAnsiTheme="minorHAnsi" w:cstheme="minorHAnsi"/>
          <w:vertAlign w:val="superscript"/>
        </w:rPr>
        <w:t>nd</w:t>
      </w:r>
      <w:r w:rsidRPr="00EA7C6B">
        <w:rPr>
          <w:rFonts w:asciiTheme="minorHAnsi" w:hAnsiTheme="minorHAnsi" w:cstheme="minorHAnsi"/>
        </w:rPr>
        <w:t xml:space="preserve"> edition, pp. </w:t>
      </w:r>
      <w:r w:rsidR="00BD02B2" w:rsidRPr="00EA7C6B">
        <w:rPr>
          <w:rFonts w:asciiTheme="minorHAnsi" w:hAnsiTheme="minorHAnsi" w:cstheme="minorHAnsi"/>
        </w:rPr>
        <w:t>595-597.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04105"/>
    <w:multiLevelType w:val="hybridMultilevel"/>
    <w:tmpl w:val="143C9F6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210D2ACF"/>
    <w:multiLevelType w:val="multilevel"/>
    <w:tmpl w:val="5CD01D8A"/>
    <w:lvl w:ilvl="0">
      <w:start w:val="1"/>
      <w:numFmt w:val="decimal"/>
      <w:lvlText w:val="%1."/>
      <w:lvlJc w:val="left"/>
      <w:pPr>
        <w:ind w:left="720" w:hanging="360"/>
      </w:pPr>
      <w:rPr>
        <w:rFonts w:asciiTheme="minorHAnsi" w:hAnsiTheme="minorHAnsi" w:cstheme="minorHAnsi" w:hint="default"/>
        <w:sz w:val="28"/>
        <w:szCs w:val="28"/>
      </w:rPr>
    </w:lvl>
    <w:lvl w:ilvl="1">
      <w:start w:val="1"/>
      <w:numFmt w:val="decimal"/>
      <w:isLgl/>
      <w:lvlText w:val="%1.%2"/>
      <w:lvlJc w:val="left"/>
      <w:pPr>
        <w:ind w:left="107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1E135A2"/>
    <w:multiLevelType w:val="hybridMultilevel"/>
    <w:tmpl w:val="A038159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4B930B05"/>
    <w:multiLevelType w:val="hybridMultilevel"/>
    <w:tmpl w:val="2AEE7150"/>
    <w:lvl w:ilvl="0" w:tplc="9AE0FD7C">
      <w:start w:val="1"/>
      <w:numFmt w:val="decimal"/>
      <w:lvlText w:val="%1."/>
      <w:lvlJc w:val="left"/>
      <w:pPr>
        <w:ind w:left="430" w:hanging="360"/>
      </w:pPr>
      <w:rPr>
        <w:rFonts w:cstheme="minorBidi" w:hint="default"/>
        <w:b w:val="0"/>
        <w:sz w:val="24"/>
        <w:u w:val="none"/>
      </w:rPr>
    </w:lvl>
    <w:lvl w:ilvl="1" w:tplc="20000019" w:tentative="1">
      <w:start w:val="1"/>
      <w:numFmt w:val="lowerLetter"/>
      <w:lvlText w:val="%2."/>
      <w:lvlJc w:val="left"/>
      <w:pPr>
        <w:ind w:left="1150" w:hanging="360"/>
      </w:pPr>
    </w:lvl>
    <w:lvl w:ilvl="2" w:tplc="2000001B" w:tentative="1">
      <w:start w:val="1"/>
      <w:numFmt w:val="lowerRoman"/>
      <w:lvlText w:val="%3."/>
      <w:lvlJc w:val="right"/>
      <w:pPr>
        <w:ind w:left="1870" w:hanging="180"/>
      </w:pPr>
    </w:lvl>
    <w:lvl w:ilvl="3" w:tplc="2000000F" w:tentative="1">
      <w:start w:val="1"/>
      <w:numFmt w:val="decimal"/>
      <w:lvlText w:val="%4."/>
      <w:lvlJc w:val="left"/>
      <w:pPr>
        <w:ind w:left="2590" w:hanging="360"/>
      </w:pPr>
    </w:lvl>
    <w:lvl w:ilvl="4" w:tplc="20000019" w:tentative="1">
      <w:start w:val="1"/>
      <w:numFmt w:val="lowerLetter"/>
      <w:lvlText w:val="%5."/>
      <w:lvlJc w:val="left"/>
      <w:pPr>
        <w:ind w:left="3310" w:hanging="360"/>
      </w:pPr>
    </w:lvl>
    <w:lvl w:ilvl="5" w:tplc="2000001B" w:tentative="1">
      <w:start w:val="1"/>
      <w:numFmt w:val="lowerRoman"/>
      <w:lvlText w:val="%6."/>
      <w:lvlJc w:val="right"/>
      <w:pPr>
        <w:ind w:left="4030" w:hanging="180"/>
      </w:pPr>
    </w:lvl>
    <w:lvl w:ilvl="6" w:tplc="2000000F" w:tentative="1">
      <w:start w:val="1"/>
      <w:numFmt w:val="decimal"/>
      <w:lvlText w:val="%7."/>
      <w:lvlJc w:val="left"/>
      <w:pPr>
        <w:ind w:left="4750" w:hanging="360"/>
      </w:pPr>
    </w:lvl>
    <w:lvl w:ilvl="7" w:tplc="20000019" w:tentative="1">
      <w:start w:val="1"/>
      <w:numFmt w:val="lowerLetter"/>
      <w:lvlText w:val="%8."/>
      <w:lvlJc w:val="left"/>
      <w:pPr>
        <w:ind w:left="5470" w:hanging="360"/>
      </w:pPr>
    </w:lvl>
    <w:lvl w:ilvl="8" w:tplc="2000001B" w:tentative="1">
      <w:start w:val="1"/>
      <w:numFmt w:val="lowerRoman"/>
      <w:lvlText w:val="%9."/>
      <w:lvlJc w:val="right"/>
      <w:pPr>
        <w:ind w:left="6190" w:hanging="180"/>
      </w:pPr>
    </w:lvl>
  </w:abstractNum>
  <w:abstractNum w:abstractNumId="4" w15:restartNumberingAfterBreak="0">
    <w:nsid w:val="70E72324"/>
    <w:multiLevelType w:val="hybridMultilevel"/>
    <w:tmpl w:val="FD7C348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5" w15:restartNumberingAfterBreak="0">
    <w:nsid w:val="7FA81C55"/>
    <w:multiLevelType w:val="hybridMultilevel"/>
    <w:tmpl w:val="0AA82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4517620">
    <w:abstractNumId w:val="5"/>
  </w:num>
  <w:num w:numId="2" w16cid:durableId="1182432785">
    <w:abstractNumId w:val="1"/>
  </w:num>
  <w:num w:numId="3" w16cid:durableId="514268916">
    <w:abstractNumId w:val="2"/>
  </w:num>
  <w:num w:numId="4" w16cid:durableId="929195046">
    <w:abstractNumId w:val="3"/>
  </w:num>
  <w:num w:numId="5" w16cid:durableId="1827895637">
    <w:abstractNumId w:val="0"/>
  </w:num>
  <w:num w:numId="6" w16cid:durableId="796489378">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860"/>
    <w:rsid w:val="00000F75"/>
    <w:rsid w:val="000072A6"/>
    <w:rsid w:val="00012467"/>
    <w:rsid w:val="0001531F"/>
    <w:rsid w:val="00016ADC"/>
    <w:rsid w:val="00020A37"/>
    <w:rsid w:val="00024590"/>
    <w:rsid w:val="00024B68"/>
    <w:rsid w:val="0003670C"/>
    <w:rsid w:val="00040292"/>
    <w:rsid w:val="0004029D"/>
    <w:rsid w:val="0004476A"/>
    <w:rsid w:val="0005644E"/>
    <w:rsid w:val="000570DC"/>
    <w:rsid w:val="00067663"/>
    <w:rsid w:val="00072319"/>
    <w:rsid w:val="00072411"/>
    <w:rsid w:val="00072750"/>
    <w:rsid w:val="00072803"/>
    <w:rsid w:val="00074DEF"/>
    <w:rsid w:val="00077B18"/>
    <w:rsid w:val="000807C0"/>
    <w:rsid w:val="00082116"/>
    <w:rsid w:val="00082B56"/>
    <w:rsid w:val="00083227"/>
    <w:rsid w:val="00083B91"/>
    <w:rsid w:val="00083F8B"/>
    <w:rsid w:val="00085EA1"/>
    <w:rsid w:val="00093D54"/>
    <w:rsid w:val="00093DD1"/>
    <w:rsid w:val="000A010E"/>
    <w:rsid w:val="000A13EC"/>
    <w:rsid w:val="000A54BC"/>
    <w:rsid w:val="000A595D"/>
    <w:rsid w:val="000B72A1"/>
    <w:rsid w:val="000C29F3"/>
    <w:rsid w:val="000D0B2D"/>
    <w:rsid w:val="000D1A24"/>
    <w:rsid w:val="000D1BCF"/>
    <w:rsid w:val="000D4601"/>
    <w:rsid w:val="000E1530"/>
    <w:rsid w:val="000E1884"/>
    <w:rsid w:val="000E299C"/>
    <w:rsid w:val="000E3236"/>
    <w:rsid w:val="000E3FB4"/>
    <w:rsid w:val="000E45A7"/>
    <w:rsid w:val="000E4F2F"/>
    <w:rsid w:val="000E65ED"/>
    <w:rsid w:val="000E6912"/>
    <w:rsid w:val="000F07DE"/>
    <w:rsid w:val="000F2344"/>
    <w:rsid w:val="000F366C"/>
    <w:rsid w:val="0010170B"/>
    <w:rsid w:val="00102516"/>
    <w:rsid w:val="0010623F"/>
    <w:rsid w:val="001075DC"/>
    <w:rsid w:val="00112D92"/>
    <w:rsid w:val="001169FB"/>
    <w:rsid w:val="00121239"/>
    <w:rsid w:val="00121252"/>
    <w:rsid w:val="00123AF8"/>
    <w:rsid w:val="001242DD"/>
    <w:rsid w:val="00127035"/>
    <w:rsid w:val="0013192E"/>
    <w:rsid w:val="001319D0"/>
    <w:rsid w:val="0013365A"/>
    <w:rsid w:val="00135465"/>
    <w:rsid w:val="00136D4B"/>
    <w:rsid w:val="001401BC"/>
    <w:rsid w:val="001413CF"/>
    <w:rsid w:val="00141D0B"/>
    <w:rsid w:val="00146A47"/>
    <w:rsid w:val="00146EC7"/>
    <w:rsid w:val="00147D8C"/>
    <w:rsid w:val="001510FB"/>
    <w:rsid w:val="00151BC4"/>
    <w:rsid w:val="001527B3"/>
    <w:rsid w:val="00153F35"/>
    <w:rsid w:val="0015620C"/>
    <w:rsid w:val="0015786C"/>
    <w:rsid w:val="00161ACC"/>
    <w:rsid w:val="0016419F"/>
    <w:rsid w:val="0016549D"/>
    <w:rsid w:val="001662A6"/>
    <w:rsid w:val="00171B7E"/>
    <w:rsid w:val="00176A83"/>
    <w:rsid w:val="001844D7"/>
    <w:rsid w:val="0018594D"/>
    <w:rsid w:val="00187B32"/>
    <w:rsid w:val="0019291B"/>
    <w:rsid w:val="00193EAC"/>
    <w:rsid w:val="00195401"/>
    <w:rsid w:val="0019593A"/>
    <w:rsid w:val="00196BED"/>
    <w:rsid w:val="001975B3"/>
    <w:rsid w:val="00197B64"/>
    <w:rsid w:val="001B1B64"/>
    <w:rsid w:val="001B1DA1"/>
    <w:rsid w:val="001B40E8"/>
    <w:rsid w:val="001C7E90"/>
    <w:rsid w:val="001D19DD"/>
    <w:rsid w:val="001D2802"/>
    <w:rsid w:val="001D6E57"/>
    <w:rsid w:val="001D718C"/>
    <w:rsid w:val="001E28D0"/>
    <w:rsid w:val="001E2EDA"/>
    <w:rsid w:val="001E4DB8"/>
    <w:rsid w:val="001E520D"/>
    <w:rsid w:val="001E7C7D"/>
    <w:rsid w:val="001F031B"/>
    <w:rsid w:val="001F7C30"/>
    <w:rsid w:val="0020183E"/>
    <w:rsid w:val="00202536"/>
    <w:rsid w:val="002071C5"/>
    <w:rsid w:val="002079A8"/>
    <w:rsid w:val="00210174"/>
    <w:rsid w:val="00211C22"/>
    <w:rsid w:val="00213915"/>
    <w:rsid w:val="002145EE"/>
    <w:rsid w:val="0021551D"/>
    <w:rsid w:val="00215ACD"/>
    <w:rsid w:val="00216D90"/>
    <w:rsid w:val="0021792A"/>
    <w:rsid w:val="00223E8F"/>
    <w:rsid w:val="00226579"/>
    <w:rsid w:val="00226A50"/>
    <w:rsid w:val="00235EFB"/>
    <w:rsid w:val="002409DB"/>
    <w:rsid w:val="00241B7A"/>
    <w:rsid w:val="00242DA9"/>
    <w:rsid w:val="0024662D"/>
    <w:rsid w:val="002475DD"/>
    <w:rsid w:val="00253C0F"/>
    <w:rsid w:val="00253F3F"/>
    <w:rsid w:val="002540F2"/>
    <w:rsid w:val="00260701"/>
    <w:rsid w:val="00262365"/>
    <w:rsid w:val="0026283F"/>
    <w:rsid w:val="0026669C"/>
    <w:rsid w:val="00271DA5"/>
    <w:rsid w:val="002757A5"/>
    <w:rsid w:val="00275D64"/>
    <w:rsid w:val="00276CE0"/>
    <w:rsid w:val="002771E1"/>
    <w:rsid w:val="00277E8A"/>
    <w:rsid w:val="002838D2"/>
    <w:rsid w:val="002849EC"/>
    <w:rsid w:val="00286A7E"/>
    <w:rsid w:val="00290CB5"/>
    <w:rsid w:val="0029251A"/>
    <w:rsid w:val="002A6267"/>
    <w:rsid w:val="002A73DC"/>
    <w:rsid w:val="002B25FE"/>
    <w:rsid w:val="002B6167"/>
    <w:rsid w:val="002B70B2"/>
    <w:rsid w:val="002C2CAA"/>
    <w:rsid w:val="002C34BB"/>
    <w:rsid w:val="002C5EB7"/>
    <w:rsid w:val="002D4BE5"/>
    <w:rsid w:val="002E11B7"/>
    <w:rsid w:val="002E2213"/>
    <w:rsid w:val="002E4AC6"/>
    <w:rsid w:val="002E531F"/>
    <w:rsid w:val="002E5F40"/>
    <w:rsid w:val="002F08FA"/>
    <w:rsid w:val="002F3807"/>
    <w:rsid w:val="002F42F6"/>
    <w:rsid w:val="002F5391"/>
    <w:rsid w:val="002F6FF1"/>
    <w:rsid w:val="0030288A"/>
    <w:rsid w:val="00304ADC"/>
    <w:rsid w:val="00305876"/>
    <w:rsid w:val="00310631"/>
    <w:rsid w:val="0031101B"/>
    <w:rsid w:val="003129C8"/>
    <w:rsid w:val="0031392C"/>
    <w:rsid w:val="00314935"/>
    <w:rsid w:val="00321AA3"/>
    <w:rsid w:val="00323C41"/>
    <w:rsid w:val="00325E0B"/>
    <w:rsid w:val="0033209C"/>
    <w:rsid w:val="003375B3"/>
    <w:rsid w:val="00341BF8"/>
    <w:rsid w:val="00352B05"/>
    <w:rsid w:val="00353BAE"/>
    <w:rsid w:val="00361FB2"/>
    <w:rsid w:val="00362908"/>
    <w:rsid w:val="00365890"/>
    <w:rsid w:val="00367079"/>
    <w:rsid w:val="0036741B"/>
    <w:rsid w:val="00383CE0"/>
    <w:rsid w:val="0038628E"/>
    <w:rsid w:val="0038637D"/>
    <w:rsid w:val="003954B9"/>
    <w:rsid w:val="003A313B"/>
    <w:rsid w:val="003A3655"/>
    <w:rsid w:val="003B1776"/>
    <w:rsid w:val="003B7A9F"/>
    <w:rsid w:val="003C090A"/>
    <w:rsid w:val="003C0B77"/>
    <w:rsid w:val="003C115E"/>
    <w:rsid w:val="003C24BC"/>
    <w:rsid w:val="003C40D0"/>
    <w:rsid w:val="003C6722"/>
    <w:rsid w:val="003C7654"/>
    <w:rsid w:val="003D34FA"/>
    <w:rsid w:val="003D45F7"/>
    <w:rsid w:val="003D5E42"/>
    <w:rsid w:val="003E2BC7"/>
    <w:rsid w:val="003E4679"/>
    <w:rsid w:val="003E616C"/>
    <w:rsid w:val="003F0B97"/>
    <w:rsid w:val="003F140E"/>
    <w:rsid w:val="003F462C"/>
    <w:rsid w:val="003F6F34"/>
    <w:rsid w:val="00400238"/>
    <w:rsid w:val="00401EAF"/>
    <w:rsid w:val="00402618"/>
    <w:rsid w:val="0040522E"/>
    <w:rsid w:val="004066CA"/>
    <w:rsid w:val="00406814"/>
    <w:rsid w:val="00413413"/>
    <w:rsid w:val="00414D0B"/>
    <w:rsid w:val="00414D80"/>
    <w:rsid w:val="00415F96"/>
    <w:rsid w:val="00416CBA"/>
    <w:rsid w:val="0041794E"/>
    <w:rsid w:val="004306A9"/>
    <w:rsid w:val="00431D50"/>
    <w:rsid w:val="0043275F"/>
    <w:rsid w:val="00434CAF"/>
    <w:rsid w:val="004407B8"/>
    <w:rsid w:val="00440DC3"/>
    <w:rsid w:val="00442EDE"/>
    <w:rsid w:val="0044481F"/>
    <w:rsid w:val="0044548D"/>
    <w:rsid w:val="00445F49"/>
    <w:rsid w:val="00446C90"/>
    <w:rsid w:val="00450C23"/>
    <w:rsid w:val="00454472"/>
    <w:rsid w:val="00454FA5"/>
    <w:rsid w:val="00461FB4"/>
    <w:rsid w:val="004626FD"/>
    <w:rsid w:val="004640C7"/>
    <w:rsid w:val="00466F85"/>
    <w:rsid w:val="00467870"/>
    <w:rsid w:val="0047389C"/>
    <w:rsid w:val="004754B4"/>
    <w:rsid w:val="004836C0"/>
    <w:rsid w:val="004872EE"/>
    <w:rsid w:val="00487CAA"/>
    <w:rsid w:val="004923A8"/>
    <w:rsid w:val="0049276A"/>
    <w:rsid w:val="00492876"/>
    <w:rsid w:val="00495710"/>
    <w:rsid w:val="004A0133"/>
    <w:rsid w:val="004A24F0"/>
    <w:rsid w:val="004A2EB6"/>
    <w:rsid w:val="004A3A70"/>
    <w:rsid w:val="004B118C"/>
    <w:rsid w:val="004B468F"/>
    <w:rsid w:val="004B495B"/>
    <w:rsid w:val="004B6755"/>
    <w:rsid w:val="004B74F4"/>
    <w:rsid w:val="004C064A"/>
    <w:rsid w:val="004D12D5"/>
    <w:rsid w:val="004D1D5C"/>
    <w:rsid w:val="004D2AA1"/>
    <w:rsid w:val="004D3D28"/>
    <w:rsid w:val="004D46F6"/>
    <w:rsid w:val="004D72F3"/>
    <w:rsid w:val="004D7670"/>
    <w:rsid w:val="004E11A7"/>
    <w:rsid w:val="004E4784"/>
    <w:rsid w:val="004E4C85"/>
    <w:rsid w:val="004E5026"/>
    <w:rsid w:val="004F0A43"/>
    <w:rsid w:val="004F0E73"/>
    <w:rsid w:val="004F117B"/>
    <w:rsid w:val="004F1AF5"/>
    <w:rsid w:val="004F2475"/>
    <w:rsid w:val="004F40A9"/>
    <w:rsid w:val="004F42DC"/>
    <w:rsid w:val="004F472D"/>
    <w:rsid w:val="005012DC"/>
    <w:rsid w:val="005046C8"/>
    <w:rsid w:val="00506969"/>
    <w:rsid w:val="005074B1"/>
    <w:rsid w:val="00512D72"/>
    <w:rsid w:val="00513B84"/>
    <w:rsid w:val="005148CE"/>
    <w:rsid w:val="005252ED"/>
    <w:rsid w:val="0052793D"/>
    <w:rsid w:val="00530BE7"/>
    <w:rsid w:val="00530E26"/>
    <w:rsid w:val="00531807"/>
    <w:rsid w:val="00533E18"/>
    <w:rsid w:val="00536A6C"/>
    <w:rsid w:val="00537B70"/>
    <w:rsid w:val="00557556"/>
    <w:rsid w:val="00557895"/>
    <w:rsid w:val="00557D8E"/>
    <w:rsid w:val="0056454A"/>
    <w:rsid w:val="00566DE0"/>
    <w:rsid w:val="00570090"/>
    <w:rsid w:val="00572BD3"/>
    <w:rsid w:val="00577AA6"/>
    <w:rsid w:val="00584EA8"/>
    <w:rsid w:val="00585A84"/>
    <w:rsid w:val="005918AD"/>
    <w:rsid w:val="005935D3"/>
    <w:rsid w:val="005A19EF"/>
    <w:rsid w:val="005A284C"/>
    <w:rsid w:val="005A3750"/>
    <w:rsid w:val="005A5B23"/>
    <w:rsid w:val="005B0C7C"/>
    <w:rsid w:val="005B1085"/>
    <w:rsid w:val="005B265C"/>
    <w:rsid w:val="005B74FD"/>
    <w:rsid w:val="005C0C3D"/>
    <w:rsid w:val="005C341D"/>
    <w:rsid w:val="005C5935"/>
    <w:rsid w:val="005D043B"/>
    <w:rsid w:val="005D649F"/>
    <w:rsid w:val="005D7823"/>
    <w:rsid w:val="005E493C"/>
    <w:rsid w:val="005E75AD"/>
    <w:rsid w:val="005F41A5"/>
    <w:rsid w:val="0060128D"/>
    <w:rsid w:val="00601E02"/>
    <w:rsid w:val="00606C3E"/>
    <w:rsid w:val="00607CAA"/>
    <w:rsid w:val="006213D3"/>
    <w:rsid w:val="00622787"/>
    <w:rsid w:val="00627F2F"/>
    <w:rsid w:val="00634FB5"/>
    <w:rsid w:val="00637A10"/>
    <w:rsid w:val="00643932"/>
    <w:rsid w:val="006440FE"/>
    <w:rsid w:val="00644658"/>
    <w:rsid w:val="00652948"/>
    <w:rsid w:val="00652B32"/>
    <w:rsid w:val="00655094"/>
    <w:rsid w:val="0065543F"/>
    <w:rsid w:val="00655F1C"/>
    <w:rsid w:val="00661C84"/>
    <w:rsid w:val="00662C36"/>
    <w:rsid w:val="00664F4B"/>
    <w:rsid w:val="00665235"/>
    <w:rsid w:val="006721F1"/>
    <w:rsid w:val="00673263"/>
    <w:rsid w:val="006751D4"/>
    <w:rsid w:val="00675757"/>
    <w:rsid w:val="00676796"/>
    <w:rsid w:val="00683A08"/>
    <w:rsid w:val="00683B67"/>
    <w:rsid w:val="00684330"/>
    <w:rsid w:val="006852FE"/>
    <w:rsid w:val="00685B8D"/>
    <w:rsid w:val="00696E30"/>
    <w:rsid w:val="006A1DC0"/>
    <w:rsid w:val="006A242A"/>
    <w:rsid w:val="006A346F"/>
    <w:rsid w:val="006A50D3"/>
    <w:rsid w:val="006A559C"/>
    <w:rsid w:val="006A559F"/>
    <w:rsid w:val="006A7F7A"/>
    <w:rsid w:val="006B0527"/>
    <w:rsid w:val="006B0F99"/>
    <w:rsid w:val="006B157C"/>
    <w:rsid w:val="006B2C8D"/>
    <w:rsid w:val="006B4FEE"/>
    <w:rsid w:val="006C6617"/>
    <w:rsid w:val="006D0F2A"/>
    <w:rsid w:val="006D208D"/>
    <w:rsid w:val="006D20B2"/>
    <w:rsid w:val="006D64C9"/>
    <w:rsid w:val="006D6BD5"/>
    <w:rsid w:val="006E6635"/>
    <w:rsid w:val="006E6AB8"/>
    <w:rsid w:val="006E6C64"/>
    <w:rsid w:val="006E6CD8"/>
    <w:rsid w:val="006F1165"/>
    <w:rsid w:val="006F1F87"/>
    <w:rsid w:val="006F272E"/>
    <w:rsid w:val="006F6A73"/>
    <w:rsid w:val="00710CC9"/>
    <w:rsid w:val="0071116A"/>
    <w:rsid w:val="0071179F"/>
    <w:rsid w:val="007152F2"/>
    <w:rsid w:val="007245ED"/>
    <w:rsid w:val="0072577C"/>
    <w:rsid w:val="007277E5"/>
    <w:rsid w:val="007326DE"/>
    <w:rsid w:val="00734076"/>
    <w:rsid w:val="00735A1E"/>
    <w:rsid w:val="00736A5B"/>
    <w:rsid w:val="00736D0F"/>
    <w:rsid w:val="007407D3"/>
    <w:rsid w:val="00744182"/>
    <w:rsid w:val="00747C4C"/>
    <w:rsid w:val="00754CDD"/>
    <w:rsid w:val="007557DE"/>
    <w:rsid w:val="0076098F"/>
    <w:rsid w:val="0076224B"/>
    <w:rsid w:val="00762936"/>
    <w:rsid w:val="00764931"/>
    <w:rsid w:val="007651A2"/>
    <w:rsid w:val="007660C5"/>
    <w:rsid w:val="00766EEF"/>
    <w:rsid w:val="00775B26"/>
    <w:rsid w:val="00782DB7"/>
    <w:rsid w:val="00792528"/>
    <w:rsid w:val="00793B97"/>
    <w:rsid w:val="00794EAE"/>
    <w:rsid w:val="00795572"/>
    <w:rsid w:val="00795CF6"/>
    <w:rsid w:val="00796E9F"/>
    <w:rsid w:val="007A09FE"/>
    <w:rsid w:val="007A1484"/>
    <w:rsid w:val="007A3D7E"/>
    <w:rsid w:val="007A4AC5"/>
    <w:rsid w:val="007B34B4"/>
    <w:rsid w:val="007B5D3A"/>
    <w:rsid w:val="007B6282"/>
    <w:rsid w:val="007B7C64"/>
    <w:rsid w:val="007C31D9"/>
    <w:rsid w:val="007C5642"/>
    <w:rsid w:val="007C737D"/>
    <w:rsid w:val="007C73EF"/>
    <w:rsid w:val="007D0CC3"/>
    <w:rsid w:val="007D14F1"/>
    <w:rsid w:val="007D2AFF"/>
    <w:rsid w:val="007D3644"/>
    <w:rsid w:val="007D7018"/>
    <w:rsid w:val="007E4FF8"/>
    <w:rsid w:val="007E53C5"/>
    <w:rsid w:val="007E5A1A"/>
    <w:rsid w:val="007E628F"/>
    <w:rsid w:val="007E653C"/>
    <w:rsid w:val="007E6ECE"/>
    <w:rsid w:val="007F5C49"/>
    <w:rsid w:val="008007CF"/>
    <w:rsid w:val="00801327"/>
    <w:rsid w:val="00805C87"/>
    <w:rsid w:val="00807145"/>
    <w:rsid w:val="0081044E"/>
    <w:rsid w:val="00810800"/>
    <w:rsid w:val="0081189F"/>
    <w:rsid w:val="00815A2F"/>
    <w:rsid w:val="00815A44"/>
    <w:rsid w:val="008178CD"/>
    <w:rsid w:val="00821D35"/>
    <w:rsid w:val="008229AB"/>
    <w:rsid w:val="008237FB"/>
    <w:rsid w:val="00823E16"/>
    <w:rsid w:val="0083014B"/>
    <w:rsid w:val="00833774"/>
    <w:rsid w:val="008400A4"/>
    <w:rsid w:val="008465F5"/>
    <w:rsid w:val="00850A8C"/>
    <w:rsid w:val="00850BE4"/>
    <w:rsid w:val="00851AE1"/>
    <w:rsid w:val="00855442"/>
    <w:rsid w:val="00856862"/>
    <w:rsid w:val="00865154"/>
    <w:rsid w:val="00870CC4"/>
    <w:rsid w:val="0087271E"/>
    <w:rsid w:val="00872DE0"/>
    <w:rsid w:val="0087334E"/>
    <w:rsid w:val="00875C35"/>
    <w:rsid w:val="008826CD"/>
    <w:rsid w:val="00885CED"/>
    <w:rsid w:val="00885F64"/>
    <w:rsid w:val="00885F97"/>
    <w:rsid w:val="0088793F"/>
    <w:rsid w:val="0089070D"/>
    <w:rsid w:val="00894C21"/>
    <w:rsid w:val="008A6356"/>
    <w:rsid w:val="008B0D90"/>
    <w:rsid w:val="008B0DE6"/>
    <w:rsid w:val="008B375B"/>
    <w:rsid w:val="008B564D"/>
    <w:rsid w:val="008B58B2"/>
    <w:rsid w:val="008B6AE9"/>
    <w:rsid w:val="008B7272"/>
    <w:rsid w:val="008C2B3C"/>
    <w:rsid w:val="008C2E5D"/>
    <w:rsid w:val="008C3BB4"/>
    <w:rsid w:val="008C50B4"/>
    <w:rsid w:val="008C70B6"/>
    <w:rsid w:val="008D3F49"/>
    <w:rsid w:val="008D4278"/>
    <w:rsid w:val="008D5438"/>
    <w:rsid w:val="008D581E"/>
    <w:rsid w:val="008D6860"/>
    <w:rsid w:val="008E234F"/>
    <w:rsid w:val="008E3C40"/>
    <w:rsid w:val="008E40E3"/>
    <w:rsid w:val="008E4D7F"/>
    <w:rsid w:val="008E6673"/>
    <w:rsid w:val="008E718F"/>
    <w:rsid w:val="008E71BE"/>
    <w:rsid w:val="008F0530"/>
    <w:rsid w:val="008F48EB"/>
    <w:rsid w:val="008F7C25"/>
    <w:rsid w:val="009003E7"/>
    <w:rsid w:val="00900DBE"/>
    <w:rsid w:val="00900ED4"/>
    <w:rsid w:val="009013D8"/>
    <w:rsid w:val="00901659"/>
    <w:rsid w:val="00901F22"/>
    <w:rsid w:val="00905282"/>
    <w:rsid w:val="00905891"/>
    <w:rsid w:val="00905FCA"/>
    <w:rsid w:val="0090645C"/>
    <w:rsid w:val="009065D9"/>
    <w:rsid w:val="00906784"/>
    <w:rsid w:val="0091040A"/>
    <w:rsid w:val="00910706"/>
    <w:rsid w:val="0091117E"/>
    <w:rsid w:val="0091228A"/>
    <w:rsid w:val="00913CDF"/>
    <w:rsid w:val="00914688"/>
    <w:rsid w:val="00915838"/>
    <w:rsid w:val="00915DCC"/>
    <w:rsid w:val="009213C3"/>
    <w:rsid w:val="00924332"/>
    <w:rsid w:val="00925D30"/>
    <w:rsid w:val="00925EAF"/>
    <w:rsid w:val="009270D6"/>
    <w:rsid w:val="009314E7"/>
    <w:rsid w:val="00933589"/>
    <w:rsid w:val="00936417"/>
    <w:rsid w:val="00936675"/>
    <w:rsid w:val="0093751C"/>
    <w:rsid w:val="00943A88"/>
    <w:rsid w:val="00947601"/>
    <w:rsid w:val="00950DCB"/>
    <w:rsid w:val="00952A0D"/>
    <w:rsid w:val="00952D24"/>
    <w:rsid w:val="00953530"/>
    <w:rsid w:val="00960102"/>
    <w:rsid w:val="00960CA8"/>
    <w:rsid w:val="00964112"/>
    <w:rsid w:val="009659A4"/>
    <w:rsid w:val="009660D9"/>
    <w:rsid w:val="0096628E"/>
    <w:rsid w:val="00970658"/>
    <w:rsid w:val="00972509"/>
    <w:rsid w:val="0097426E"/>
    <w:rsid w:val="00974731"/>
    <w:rsid w:val="009816CA"/>
    <w:rsid w:val="0098264D"/>
    <w:rsid w:val="00992637"/>
    <w:rsid w:val="009A1DDC"/>
    <w:rsid w:val="009A380A"/>
    <w:rsid w:val="009A7402"/>
    <w:rsid w:val="009B046C"/>
    <w:rsid w:val="009B3F3C"/>
    <w:rsid w:val="009B4078"/>
    <w:rsid w:val="009B4183"/>
    <w:rsid w:val="009B6CE7"/>
    <w:rsid w:val="009B7A82"/>
    <w:rsid w:val="009C1D9A"/>
    <w:rsid w:val="009C2636"/>
    <w:rsid w:val="009C3D8A"/>
    <w:rsid w:val="009C5F8B"/>
    <w:rsid w:val="009C7EE5"/>
    <w:rsid w:val="009D0986"/>
    <w:rsid w:val="009D20F0"/>
    <w:rsid w:val="009D6C79"/>
    <w:rsid w:val="009D74F5"/>
    <w:rsid w:val="009E6AAA"/>
    <w:rsid w:val="009E7603"/>
    <w:rsid w:val="009F1BB0"/>
    <w:rsid w:val="009F2F47"/>
    <w:rsid w:val="009F2FD2"/>
    <w:rsid w:val="009F79BC"/>
    <w:rsid w:val="00A1175A"/>
    <w:rsid w:val="00A131A5"/>
    <w:rsid w:val="00A149AD"/>
    <w:rsid w:val="00A15B73"/>
    <w:rsid w:val="00A16C6C"/>
    <w:rsid w:val="00A17DA7"/>
    <w:rsid w:val="00A22C4D"/>
    <w:rsid w:val="00A30831"/>
    <w:rsid w:val="00A44400"/>
    <w:rsid w:val="00A446E1"/>
    <w:rsid w:val="00A46C54"/>
    <w:rsid w:val="00A475D6"/>
    <w:rsid w:val="00A50E40"/>
    <w:rsid w:val="00A567D5"/>
    <w:rsid w:val="00A57A32"/>
    <w:rsid w:val="00A619FA"/>
    <w:rsid w:val="00A62821"/>
    <w:rsid w:val="00A637D4"/>
    <w:rsid w:val="00A70C70"/>
    <w:rsid w:val="00A71E69"/>
    <w:rsid w:val="00A81D44"/>
    <w:rsid w:val="00A855B0"/>
    <w:rsid w:val="00A85765"/>
    <w:rsid w:val="00A92FFA"/>
    <w:rsid w:val="00A93A29"/>
    <w:rsid w:val="00A94BEA"/>
    <w:rsid w:val="00AA18C8"/>
    <w:rsid w:val="00AA717B"/>
    <w:rsid w:val="00AB0DD3"/>
    <w:rsid w:val="00AB2C6D"/>
    <w:rsid w:val="00AB4865"/>
    <w:rsid w:val="00AC0B16"/>
    <w:rsid w:val="00AC0BE7"/>
    <w:rsid w:val="00AC2DA6"/>
    <w:rsid w:val="00AC4B70"/>
    <w:rsid w:val="00AD1256"/>
    <w:rsid w:val="00AD3EF5"/>
    <w:rsid w:val="00AD6FD6"/>
    <w:rsid w:val="00AE448A"/>
    <w:rsid w:val="00AE5566"/>
    <w:rsid w:val="00AE6344"/>
    <w:rsid w:val="00AF2775"/>
    <w:rsid w:val="00AF32E6"/>
    <w:rsid w:val="00AF3F99"/>
    <w:rsid w:val="00B016D4"/>
    <w:rsid w:val="00B03683"/>
    <w:rsid w:val="00B04279"/>
    <w:rsid w:val="00B06284"/>
    <w:rsid w:val="00B11B1F"/>
    <w:rsid w:val="00B13406"/>
    <w:rsid w:val="00B16A56"/>
    <w:rsid w:val="00B17555"/>
    <w:rsid w:val="00B17EE2"/>
    <w:rsid w:val="00B2209B"/>
    <w:rsid w:val="00B231BE"/>
    <w:rsid w:val="00B27E59"/>
    <w:rsid w:val="00B30B48"/>
    <w:rsid w:val="00B34CE3"/>
    <w:rsid w:val="00B35805"/>
    <w:rsid w:val="00B37ABE"/>
    <w:rsid w:val="00B458D4"/>
    <w:rsid w:val="00B4756B"/>
    <w:rsid w:val="00B53AB2"/>
    <w:rsid w:val="00B547B6"/>
    <w:rsid w:val="00B553EF"/>
    <w:rsid w:val="00B66DD6"/>
    <w:rsid w:val="00B67454"/>
    <w:rsid w:val="00B70372"/>
    <w:rsid w:val="00B72CAE"/>
    <w:rsid w:val="00B75BBD"/>
    <w:rsid w:val="00B76CC0"/>
    <w:rsid w:val="00B8351C"/>
    <w:rsid w:val="00B847AE"/>
    <w:rsid w:val="00B849A8"/>
    <w:rsid w:val="00B916E6"/>
    <w:rsid w:val="00B977F1"/>
    <w:rsid w:val="00BA04FF"/>
    <w:rsid w:val="00BB03AC"/>
    <w:rsid w:val="00BB097E"/>
    <w:rsid w:val="00BB114E"/>
    <w:rsid w:val="00BB18FA"/>
    <w:rsid w:val="00BB3F0B"/>
    <w:rsid w:val="00BB5C12"/>
    <w:rsid w:val="00BC4396"/>
    <w:rsid w:val="00BC4882"/>
    <w:rsid w:val="00BC60A9"/>
    <w:rsid w:val="00BC60BB"/>
    <w:rsid w:val="00BC6DB6"/>
    <w:rsid w:val="00BC7E81"/>
    <w:rsid w:val="00BD02B2"/>
    <w:rsid w:val="00BD1C11"/>
    <w:rsid w:val="00BD632D"/>
    <w:rsid w:val="00BE512D"/>
    <w:rsid w:val="00BE5D24"/>
    <w:rsid w:val="00BE6107"/>
    <w:rsid w:val="00BE7E31"/>
    <w:rsid w:val="00BF3C00"/>
    <w:rsid w:val="00C033DA"/>
    <w:rsid w:val="00C04C0D"/>
    <w:rsid w:val="00C067AA"/>
    <w:rsid w:val="00C11AA8"/>
    <w:rsid w:val="00C134A7"/>
    <w:rsid w:val="00C14DA8"/>
    <w:rsid w:val="00C22475"/>
    <w:rsid w:val="00C273CE"/>
    <w:rsid w:val="00C30176"/>
    <w:rsid w:val="00C35924"/>
    <w:rsid w:val="00C510F7"/>
    <w:rsid w:val="00C62CD4"/>
    <w:rsid w:val="00C66BD9"/>
    <w:rsid w:val="00C721BB"/>
    <w:rsid w:val="00C721CE"/>
    <w:rsid w:val="00C73CAE"/>
    <w:rsid w:val="00C76076"/>
    <w:rsid w:val="00C76794"/>
    <w:rsid w:val="00C82DDC"/>
    <w:rsid w:val="00C83B3D"/>
    <w:rsid w:val="00C84308"/>
    <w:rsid w:val="00C845E9"/>
    <w:rsid w:val="00C85994"/>
    <w:rsid w:val="00C85C57"/>
    <w:rsid w:val="00C86FA6"/>
    <w:rsid w:val="00C9195A"/>
    <w:rsid w:val="00C9594E"/>
    <w:rsid w:val="00CA0FFE"/>
    <w:rsid w:val="00CA5B34"/>
    <w:rsid w:val="00CA64F4"/>
    <w:rsid w:val="00CB40CD"/>
    <w:rsid w:val="00CB7526"/>
    <w:rsid w:val="00CB7A51"/>
    <w:rsid w:val="00CC03FB"/>
    <w:rsid w:val="00CC1DF5"/>
    <w:rsid w:val="00CC2465"/>
    <w:rsid w:val="00CC2CA1"/>
    <w:rsid w:val="00CC5813"/>
    <w:rsid w:val="00CD028C"/>
    <w:rsid w:val="00CD0F6F"/>
    <w:rsid w:val="00CD270A"/>
    <w:rsid w:val="00CD7B54"/>
    <w:rsid w:val="00CE2F68"/>
    <w:rsid w:val="00CE4F12"/>
    <w:rsid w:val="00CE74B0"/>
    <w:rsid w:val="00CE7E31"/>
    <w:rsid w:val="00D007A6"/>
    <w:rsid w:val="00D01EB8"/>
    <w:rsid w:val="00D0208A"/>
    <w:rsid w:val="00D0245B"/>
    <w:rsid w:val="00D02B0A"/>
    <w:rsid w:val="00D031DE"/>
    <w:rsid w:val="00D0784E"/>
    <w:rsid w:val="00D10B24"/>
    <w:rsid w:val="00D13F2D"/>
    <w:rsid w:val="00D17168"/>
    <w:rsid w:val="00D17B97"/>
    <w:rsid w:val="00D21A51"/>
    <w:rsid w:val="00D23167"/>
    <w:rsid w:val="00D245DC"/>
    <w:rsid w:val="00D3060A"/>
    <w:rsid w:val="00D30F7B"/>
    <w:rsid w:val="00D325F9"/>
    <w:rsid w:val="00D336D2"/>
    <w:rsid w:val="00D357CB"/>
    <w:rsid w:val="00D45C2E"/>
    <w:rsid w:val="00D52215"/>
    <w:rsid w:val="00D52F4E"/>
    <w:rsid w:val="00D557FF"/>
    <w:rsid w:val="00D623AD"/>
    <w:rsid w:val="00D629F9"/>
    <w:rsid w:val="00D65339"/>
    <w:rsid w:val="00D65FBE"/>
    <w:rsid w:val="00D72616"/>
    <w:rsid w:val="00D74D06"/>
    <w:rsid w:val="00D77A88"/>
    <w:rsid w:val="00D77CFB"/>
    <w:rsid w:val="00D80136"/>
    <w:rsid w:val="00D824BC"/>
    <w:rsid w:val="00D8297D"/>
    <w:rsid w:val="00D855F6"/>
    <w:rsid w:val="00D8656C"/>
    <w:rsid w:val="00D907DD"/>
    <w:rsid w:val="00D912F7"/>
    <w:rsid w:val="00D91C10"/>
    <w:rsid w:val="00D95DFB"/>
    <w:rsid w:val="00DA2277"/>
    <w:rsid w:val="00DA56F6"/>
    <w:rsid w:val="00DA6999"/>
    <w:rsid w:val="00DA7804"/>
    <w:rsid w:val="00DA7987"/>
    <w:rsid w:val="00DB36BE"/>
    <w:rsid w:val="00DB3A3C"/>
    <w:rsid w:val="00DB7272"/>
    <w:rsid w:val="00DC1590"/>
    <w:rsid w:val="00DC27B3"/>
    <w:rsid w:val="00DC324D"/>
    <w:rsid w:val="00DC384B"/>
    <w:rsid w:val="00DC5E92"/>
    <w:rsid w:val="00DC795D"/>
    <w:rsid w:val="00DC7C53"/>
    <w:rsid w:val="00DD7BAA"/>
    <w:rsid w:val="00DE0805"/>
    <w:rsid w:val="00DE2AA9"/>
    <w:rsid w:val="00DE49D1"/>
    <w:rsid w:val="00DE7CD2"/>
    <w:rsid w:val="00DF1B34"/>
    <w:rsid w:val="00DF200D"/>
    <w:rsid w:val="00DF29CF"/>
    <w:rsid w:val="00DF4615"/>
    <w:rsid w:val="00DF4FB1"/>
    <w:rsid w:val="00E018E3"/>
    <w:rsid w:val="00E02117"/>
    <w:rsid w:val="00E04C1A"/>
    <w:rsid w:val="00E12DB5"/>
    <w:rsid w:val="00E20E67"/>
    <w:rsid w:val="00E240DF"/>
    <w:rsid w:val="00E2593A"/>
    <w:rsid w:val="00E304ED"/>
    <w:rsid w:val="00E345F0"/>
    <w:rsid w:val="00E36E3F"/>
    <w:rsid w:val="00E4119C"/>
    <w:rsid w:val="00E4131C"/>
    <w:rsid w:val="00E4322E"/>
    <w:rsid w:val="00E45D2B"/>
    <w:rsid w:val="00E47AF6"/>
    <w:rsid w:val="00E51F9C"/>
    <w:rsid w:val="00E56C91"/>
    <w:rsid w:val="00E5745C"/>
    <w:rsid w:val="00E60865"/>
    <w:rsid w:val="00E73650"/>
    <w:rsid w:val="00E738AE"/>
    <w:rsid w:val="00E7457E"/>
    <w:rsid w:val="00E8279C"/>
    <w:rsid w:val="00E84A36"/>
    <w:rsid w:val="00E90545"/>
    <w:rsid w:val="00E92AE1"/>
    <w:rsid w:val="00E966FB"/>
    <w:rsid w:val="00EA4426"/>
    <w:rsid w:val="00EA7C6B"/>
    <w:rsid w:val="00EB03DF"/>
    <w:rsid w:val="00EB19EA"/>
    <w:rsid w:val="00EB665A"/>
    <w:rsid w:val="00EB72E8"/>
    <w:rsid w:val="00EC0CDB"/>
    <w:rsid w:val="00EC2D59"/>
    <w:rsid w:val="00EC4612"/>
    <w:rsid w:val="00ED46F3"/>
    <w:rsid w:val="00ED5894"/>
    <w:rsid w:val="00ED7145"/>
    <w:rsid w:val="00ED73A6"/>
    <w:rsid w:val="00EF0BAA"/>
    <w:rsid w:val="00EF1B2B"/>
    <w:rsid w:val="00F002AB"/>
    <w:rsid w:val="00F014D5"/>
    <w:rsid w:val="00F031C1"/>
    <w:rsid w:val="00F03588"/>
    <w:rsid w:val="00F0458A"/>
    <w:rsid w:val="00F04609"/>
    <w:rsid w:val="00F04AE8"/>
    <w:rsid w:val="00F06434"/>
    <w:rsid w:val="00F06786"/>
    <w:rsid w:val="00F110B1"/>
    <w:rsid w:val="00F12ABF"/>
    <w:rsid w:val="00F15B31"/>
    <w:rsid w:val="00F163AF"/>
    <w:rsid w:val="00F169D2"/>
    <w:rsid w:val="00F2017B"/>
    <w:rsid w:val="00F21522"/>
    <w:rsid w:val="00F220D7"/>
    <w:rsid w:val="00F222B7"/>
    <w:rsid w:val="00F31AD5"/>
    <w:rsid w:val="00F32A4D"/>
    <w:rsid w:val="00F32DCB"/>
    <w:rsid w:val="00F33253"/>
    <w:rsid w:val="00F4006F"/>
    <w:rsid w:val="00F408AF"/>
    <w:rsid w:val="00F47109"/>
    <w:rsid w:val="00F57683"/>
    <w:rsid w:val="00F61547"/>
    <w:rsid w:val="00F62B46"/>
    <w:rsid w:val="00F63A32"/>
    <w:rsid w:val="00F6439F"/>
    <w:rsid w:val="00F656C3"/>
    <w:rsid w:val="00F6612D"/>
    <w:rsid w:val="00F66E66"/>
    <w:rsid w:val="00F80E96"/>
    <w:rsid w:val="00F831DD"/>
    <w:rsid w:val="00F90BBE"/>
    <w:rsid w:val="00F91AA4"/>
    <w:rsid w:val="00F9319D"/>
    <w:rsid w:val="00F93F8F"/>
    <w:rsid w:val="00FA01B5"/>
    <w:rsid w:val="00FA13D3"/>
    <w:rsid w:val="00FA15D9"/>
    <w:rsid w:val="00FA7302"/>
    <w:rsid w:val="00FB1A89"/>
    <w:rsid w:val="00FB6314"/>
    <w:rsid w:val="00FB6C2E"/>
    <w:rsid w:val="00FC32C5"/>
    <w:rsid w:val="00FC3FCF"/>
    <w:rsid w:val="00FC6BC3"/>
    <w:rsid w:val="00FD0C35"/>
    <w:rsid w:val="00FD3CE1"/>
    <w:rsid w:val="00FD7AE0"/>
    <w:rsid w:val="00FE0908"/>
    <w:rsid w:val="00FE1DC6"/>
    <w:rsid w:val="00FE26AF"/>
    <w:rsid w:val="00FF05A6"/>
    <w:rsid w:val="00FF0A5C"/>
    <w:rsid w:val="00FF539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59EB8"/>
  <w15:docId w15:val="{0D7F61DC-5BD5-4F1E-BA5C-A547867E7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1B34"/>
    <w:pPr>
      <w:spacing w:after="80" w:line="240" w:lineRule="auto"/>
      <w:ind w:left="720"/>
      <w:contextualSpacing/>
    </w:pPr>
    <w:rPr>
      <w:rFonts w:ascii="Times New Roman" w:eastAsia="Times New Roman" w:hAnsi="Times New Roman" w:cs="Miriam"/>
      <w:sz w:val="20"/>
      <w:szCs w:val="20"/>
      <w:lang w:eastAsia="he-IL"/>
    </w:rPr>
  </w:style>
  <w:style w:type="paragraph" w:styleId="FootnoteText">
    <w:name w:val="footnote text"/>
    <w:basedOn w:val="Normal"/>
    <w:link w:val="FootnoteTextChar"/>
    <w:semiHidden/>
    <w:rsid w:val="007E628F"/>
    <w:pPr>
      <w:spacing w:after="80" w:line="240" w:lineRule="auto"/>
    </w:pPr>
    <w:rPr>
      <w:rFonts w:ascii="Times New Roman" w:eastAsia="Times New Roman" w:hAnsi="Times New Roman" w:cs="Miriam"/>
      <w:sz w:val="20"/>
      <w:szCs w:val="20"/>
      <w:lang w:eastAsia="he-IL"/>
    </w:rPr>
  </w:style>
  <w:style w:type="character" w:customStyle="1" w:styleId="FootnoteTextChar">
    <w:name w:val="Footnote Text Char"/>
    <w:basedOn w:val="DefaultParagraphFont"/>
    <w:link w:val="FootnoteText"/>
    <w:semiHidden/>
    <w:rsid w:val="007E628F"/>
    <w:rPr>
      <w:rFonts w:ascii="Times New Roman" w:eastAsia="Times New Roman" w:hAnsi="Times New Roman" w:cs="Miriam"/>
      <w:sz w:val="20"/>
      <w:szCs w:val="20"/>
      <w:lang w:eastAsia="he-IL"/>
    </w:rPr>
  </w:style>
  <w:style w:type="character" w:styleId="FootnoteReference">
    <w:name w:val="footnote reference"/>
    <w:uiPriority w:val="99"/>
    <w:semiHidden/>
    <w:rsid w:val="007E628F"/>
    <w:rPr>
      <w:vertAlign w:val="superscript"/>
    </w:rPr>
  </w:style>
  <w:style w:type="character" w:customStyle="1" w:styleId="shorttext">
    <w:name w:val="short_text"/>
    <w:basedOn w:val="DefaultParagraphFont"/>
    <w:rsid w:val="003D34FA"/>
  </w:style>
  <w:style w:type="paragraph" w:styleId="Header">
    <w:name w:val="header"/>
    <w:basedOn w:val="Normal"/>
    <w:link w:val="HeaderChar"/>
    <w:uiPriority w:val="99"/>
    <w:unhideWhenUsed/>
    <w:rsid w:val="001B1D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1DA1"/>
  </w:style>
  <w:style w:type="paragraph" w:styleId="Footer">
    <w:name w:val="footer"/>
    <w:basedOn w:val="Normal"/>
    <w:link w:val="FooterChar"/>
    <w:uiPriority w:val="99"/>
    <w:unhideWhenUsed/>
    <w:rsid w:val="001B1D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1DA1"/>
  </w:style>
  <w:style w:type="character" w:styleId="Hyperlink">
    <w:name w:val="Hyperlink"/>
    <w:uiPriority w:val="99"/>
    <w:unhideWhenUsed/>
    <w:rsid w:val="00D3060A"/>
    <w:rPr>
      <w:color w:val="0000FF"/>
      <w:u w:val="single"/>
    </w:rPr>
  </w:style>
  <w:style w:type="paragraph" w:styleId="BalloonText">
    <w:name w:val="Balloon Text"/>
    <w:basedOn w:val="Normal"/>
    <w:link w:val="BalloonTextChar"/>
    <w:uiPriority w:val="99"/>
    <w:semiHidden/>
    <w:unhideWhenUsed/>
    <w:rsid w:val="008178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78CD"/>
    <w:rPr>
      <w:rFonts w:ascii="Tahoma" w:hAnsi="Tahoma" w:cs="Tahoma"/>
      <w:sz w:val="16"/>
      <w:szCs w:val="16"/>
    </w:rPr>
  </w:style>
  <w:style w:type="character" w:styleId="CommentReference">
    <w:name w:val="annotation reference"/>
    <w:basedOn w:val="DefaultParagraphFont"/>
    <w:uiPriority w:val="99"/>
    <w:semiHidden/>
    <w:unhideWhenUsed/>
    <w:rsid w:val="00461FB4"/>
    <w:rPr>
      <w:sz w:val="16"/>
      <w:szCs w:val="16"/>
    </w:rPr>
  </w:style>
  <w:style w:type="paragraph" w:styleId="CommentText">
    <w:name w:val="annotation text"/>
    <w:basedOn w:val="Normal"/>
    <w:link w:val="CommentTextChar"/>
    <w:uiPriority w:val="99"/>
    <w:unhideWhenUsed/>
    <w:rsid w:val="00461FB4"/>
    <w:pPr>
      <w:spacing w:line="240" w:lineRule="auto"/>
    </w:pPr>
    <w:rPr>
      <w:sz w:val="20"/>
      <w:szCs w:val="20"/>
    </w:rPr>
  </w:style>
  <w:style w:type="character" w:customStyle="1" w:styleId="CommentTextChar">
    <w:name w:val="Comment Text Char"/>
    <w:basedOn w:val="DefaultParagraphFont"/>
    <w:link w:val="CommentText"/>
    <w:uiPriority w:val="99"/>
    <w:rsid w:val="00461FB4"/>
    <w:rPr>
      <w:sz w:val="20"/>
      <w:szCs w:val="20"/>
    </w:rPr>
  </w:style>
  <w:style w:type="paragraph" w:styleId="CommentSubject">
    <w:name w:val="annotation subject"/>
    <w:basedOn w:val="CommentText"/>
    <w:next w:val="CommentText"/>
    <w:link w:val="CommentSubjectChar"/>
    <w:uiPriority w:val="99"/>
    <w:semiHidden/>
    <w:unhideWhenUsed/>
    <w:rsid w:val="00461FB4"/>
    <w:rPr>
      <w:b/>
      <w:bCs/>
    </w:rPr>
  </w:style>
  <w:style w:type="character" w:customStyle="1" w:styleId="CommentSubjectChar">
    <w:name w:val="Comment Subject Char"/>
    <w:basedOn w:val="CommentTextChar"/>
    <w:link w:val="CommentSubject"/>
    <w:uiPriority w:val="99"/>
    <w:semiHidden/>
    <w:rsid w:val="00461FB4"/>
    <w:rPr>
      <w:b/>
      <w:bCs/>
      <w:sz w:val="20"/>
      <w:szCs w:val="20"/>
    </w:rPr>
  </w:style>
  <w:style w:type="paragraph" w:styleId="Revision">
    <w:name w:val="Revision"/>
    <w:hidden/>
    <w:uiPriority w:val="99"/>
    <w:semiHidden/>
    <w:rsid w:val="00900DBE"/>
    <w:pPr>
      <w:spacing w:after="0" w:line="240" w:lineRule="auto"/>
    </w:pPr>
  </w:style>
  <w:style w:type="character" w:styleId="Strong">
    <w:name w:val="Strong"/>
    <w:basedOn w:val="DefaultParagraphFont"/>
    <w:uiPriority w:val="22"/>
    <w:qFormat/>
    <w:rsid w:val="000807C0"/>
    <w:rPr>
      <w:b/>
      <w:bCs/>
    </w:rPr>
  </w:style>
  <w:style w:type="character" w:styleId="Emphasis">
    <w:name w:val="Emphasis"/>
    <w:basedOn w:val="DefaultParagraphFont"/>
    <w:uiPriority w:val="20"/>
    <w:qFormat/>
    <w:rsid w:val="000807C0"/>
    <w:rPr>
      <w:i/>
      <w:iCs/>
    </w:rPr>
  </w:style>
  <w:style w:type="paragraph" w:styleId="NoSpacing">
    <w:name w:val="No Spacing"/>
    <w:link w:val="NoSpacingChar"/>
    <w:uiPriority w:val="1"/>
    <w:qFormat/>
    <w:rsid w:val="00C721CE"/>
    <w:pPr>
      <w:spacing w:after="0" w:line="240" w:lineRule="auto"/>
    </w:pPr>
    <w:rPr>
      <w:rFonts w:eastAsiaTheme="minorEastAsia"/>
      <w:lang w:bidi="ar-SA"/>
    </w:rPr>
  </w:style>
  <w:style w:type="character" w:customStyle="1" w:styleId="NoSpacingChar">
    <w:name w:val="No Spacing Char"/>
    <w:basedOn w:val="DefaultParagraphFont"/>
    <w:link w:val="NoSpacing"/>
    <w:uiPriority w:val="1"/>
    <w:rsid w:val="00C721CE"/>
    <w:rPr>
      <w:rFonts w:eastAsiaTheme="minorEastAsia"/>
      <w:lang w:bidi="ar-SA"/>
    </w:rPr>
  </w:style>
  <w:style w:type="table" w:styleId="TableGrid">
    <w:name w:val="Table Grid"/>
    <w:basedOn w:val="TableNormal"/>
    <w:uiPriority w:val="39"/>
    <w:rsid w:val="00530E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530E2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rsid w:val="00146EC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DF4FB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p00">
    <w:name w:val="p00"/>
    <w:basedOn w:val="Normal"/>
    <w:rsid w:val="005148C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8C50B4"/>
    <w:rPr>
      <w:color w:val="808080"/>
      <w:shd w:val="clear" w:color="auto" w:fill="E6E6E6"/>
    </w:rPr>
  </w:style>
  <w:style w:type="character" w:customStyle="1" w:styleId="ac">
    <w:name w:val="ac"/>
    <w:basedOn w:val="DefaultParagraphFont"/>
    <w:rsid w:val="00B17EE2"/>
  </w:style>
  <w:style w:type="character" w:styleId="UnresolvedMention">
    <w:name w:val="Unresolved Mention"/>
    <w:basedOn w:val="DefaultParagraphFont"/>
    <w:uiPriority w:val="99"/>
    <w:semiHidden/>
    <w:unhideWhenUsed/>
    <w:rsid w:val="00851A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96003">
      <w:bodyDiv w:val="1"/>
      <w:marLeft w:val="0"/>
      <w:marRight w:val="0"/>
      <w:marTop w:val="0"/>
      <w:marBottom w:val="0"/>
      <w:divBdr>
        <w:top w:val="none" w:sz="0" w:space="0" w:color="auto"/>
        <w:left w:val="none" w:sz="0" w:space="0" w:color="auto"/>
        <w:bottom w:val="none" w:sz="0" w:space="0" w:color="auto"/>
        <w:right w:val="none" w:sz="0" w:space="0" w:color="auto"/>
      </w:divBdr>
    </w:div>
    <w:div w:id="199173091">
      <w:bodyDiv w:val="1"/>
      <w:marLeft w:val="0"/>
      <w:marRight w:val="0"/>
      <w:marTop w:val="0"/>
      <w:marBottom w:val="0"/>
      <w:divBdr>
        <w:top w:val="none" w:sz="0" w:space="0" w:color="auto"/>
        <w:left w:val="none" w:sz="0" w:space="0" w:color="auto"/>
        <w:bottom w:val="none" w:sz="0" w:space="0" w:color="auto"/>
        <w:right w:val="none" w:sz="0" w:space="0" w:color="auto"/>
      </w:divBdr>
    </w:div>
    <w:div w:id="302276514">
      <w:bodyDiv w:val="1"/>
      <w:marLeft w:val="0"/>
      <w:marRight w:val="0"/>
      <w:marTop w:val="0"/>
      <w:marBottom w:val="0"/>
      <w:divBdr>
        <w:top w:val="none" w:sz="0" w:space="0" w:color="auto"/>
        <w:left w:val="none" w:sz="0" w:space="0" w:color="auto"/>
        <w:bottom w:val="none" w:sz="0" w:space="0" w:color="auto"/>
        <w:right w:val="none" w:sz="0" w:space="0" w:color="auto"/>
      </w:divBdr>
    </w:div>
    <w:div w:id="591935724">
      <w:bodyDiv w:val="1"/>
      <w:marLeft w:val="0"/>
      <w:marRight w:val="0"/>
      <w:marTop w:val="0"/>
      <w:marBottom w:val="0"/>
      <w:divBdr>
        <w:top w:val="none" w:sz="0" w:space="0" w:color="auto"/>
        <w:left w:val="none" w:sz="0" w:space="0" w:color="auto"/>
        <w:bottom w:val="none" w:sz="0" w:space="0" w:color="auto"/>
        <w:right w:val="none" w:sz="0" w:space="0" w:color="auto"/>
      </w:divBdr>
    </w:div>
    <w:div w:id="887300249">
      <w:bodyDiv w:val="1"/>
      <w:marLeft w:val="0"/>
      <w:marRight w:val="0"/>
      <w:marTop w:val="0"/>
      <w:marBottom w:val="0"/>
      <w:divBdr>
        <w:top w:val="none" w:sz="0" w:space="0" w:color="auto"/>
        <w:left w:val="none" w:sz="0" w:space="0" w:color="auto"/>
        <w:bottom w:val="none" w:sz="0" w:space="0" w:color="auto"/>
        <w:right w:val="none" w:sz="0" w:space="0" w:color="auto"/>
      </w:divBdr>
    </w:div>
    <w:div w:id="2030907195">
      <w:bodyDiv w:val="1"/>
      <w:marLeft w:val="0"/>
      <w:marRight w:val="0"/>
      <w:marTop w:val="0"/>
      <w:marBottom w:val="0"/>
      <w:divBdr>
        <w:top w:val="none" w:sz="0" w:space="0" w:color="auto"/>
        <w:left w:val="none" w:sz="0" w:space="0" w:color="auto"/>
        <w:bottom w:val="none" w:sz="0" w:space="0" w:color="auto"/>
        <w:right w:val="none" w:sz="0" w:space="0" w:color="auto"/>
      </w:divBdr>
    </w:div>
    <w:div w:id="21413375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plus.lexis.com/api/document/collection/cases/id/67TW-K2V1-JBT7-X1TN-00000-00?cite=2022%20Cal.%20Super.%20LEXIS%2087063&amp;context=1530671" TargetMode="External"/><Relationship Id="rId2" Type="http://schemas.openxmlformats.org/officeDocument/2006/relationships/hyperlink" Target="https://drive.google.com/file/d/1-gfccZT0w5DECMXNdUv8Prsq47AlZdWV/view" TargetMode="External"/><Relationship Id="rId1" Type="http://schemas.openxmlformats.org/officeDocument/2006/relationships/hyperlink" Target="https://drive.google.com/file/d/1B6PRgeoN-MLDmw9EtUuLRmHJiFGHlpq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0404E-1CF5-4444-B216-81573BBC9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8</Pages>
  <Words>2676</Words>
  <Characters>15255</Characters>
  <Application>Microsoft Office Word</Application>
  <DocSecurity>0</DocSecurity>
  <Lines>127</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leora prince</dc:creator>
  <cp:keywords/>
  <dc:description/>
  <cp:lastModifiedBy>לאה גפנגר-לוי</cp:lastModifiedBy>
  <cp:revision>5</cp:revision>
  <cp:lastPrinted>2023-09-11T14:01:00Z</cp:lastPrinted>
  <dcterms:created xsi:type="dcterms:W3CDTF">2023-09-11T13:23:00Z</dcterms:created>
  <dcterms:modified xsi:type="dcterms:W3CDTF">2023-09-11T14:48:00Z</dcterms:modified>
</cp:coreProperties>
</file>