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4192" w:rsidRPr="00A160B4" w:rsidRDefault="00DA4192" w:rsidP="00FE7DCA">
      <w:pPr>
        <w:spacing w:before="120" w:after="120" w:line="240" w:lineRule="auto"/>
        <w:jc w:val="center"/>
        <w:rPr>
          <w:rFonts w:eastAsia="Times New Roman" w:cs="Arial"/>
          <w:b/>
          <w:bCs/>
          <w:color w:val="000000"/>
          <w:lang w:val="en-GB" w:eastAsia="fr-CH"/>
        </w:rPr>
      </w:pPr>
      <w:r w:rsidRPr="00A160B4">
        <w:rPr>
          <w:rFonts w:eastAsia="Times New Roman" w:cs="Arial"/>
          <w:b/>
          <w:bCs/>
          <w:noProof/>
          <w:color w:val="000000"/>
          <w:lang w:eastAsia="fr-CH"/>
        </w:rPr>
        <w:drawing>
          <wp:anchor distT="0" distB="0" distL="114300" distR="114300" simplePos="0" relativeHeight="251658240" behindDoc="0" locked="0" layoutInCell="1" allowOverlap="1" wp14:anchorId="5F12B6B6" wp14:editId="6B840223">
            <wp:simplePos x="0" y="0"/>
            <wp:positionH relativeFrom="column">
              <wp:posOffset>1035685</wp:posOffset>
            </wp:positionH>
            <wp:positionV relativeFrom="paragraph">
              <wp:posOffset>-416560</wp:posOffset>
            </wp:positionV>
            <wp:extent cx="3535680" cy="430628"/>
            <wp:effectExtent l="0" t="0" r="762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8">
                      <a:extLst>
                        <a:ext uri="{28A0092B-C50C-407E-A947-70E740481C1C}">
                          <a14:useLocalDpi xmlns:a14="http://schemas.microsoft.com/office/drawing/2010/main" val="0"/>
                        </a:ext>
                      </a:extLst>
                    </a:blip>
                    <a:stretch>
                      <a:fillRect/>
                    </a:stretch>
                  </pic:blipFill>
                  <pic:spPr>
                    <a:xfrm>
                      <a:off x="0" y="0"/>
                      <a:ext cx="3535680" cy="430628"/>
                    </a:xfrm>
                    <a:prstGeom prst="rect">
                      <a:avLst/>
                    </a:prstGeom>
                  </pic:spPr>
                </pic:pic>
              </a:graphicData>
            </a:graphic>
            <wp14:sizeRelH relativeFrom="page">
              <wp14:pctWidth>0</wp14:pctWidth>
            </wp14:sizeRelH>
            <wp14:sizeRelV relativeFrom="page">
              <wp14:pctHeight>0</wp14:pctHeight>
            </wp14:sizeRelV>
          </wp:anchor>
        </w:drawing>
      </w:r>
    </w:p>
    <w:p w:rsidR="000F2CB7" w:rsidRPr="00A160B4" w:rsidRDefault="000F2CB7" w:rsidP="00FE7DCA">
      <w:pPr>
        <w:spacing w:before="120" w:after="120" w:line="240" w:lineRule="auto"/>
        <w:jc w:val="center"/>
        <w:rPr>
          <w:rFonts w:eastAsia="Times New Roman" w:cs="Times New Roman"/>
          <w:sz w:val="24"/>
          <w:lang w:val="en-GB" w:eastAsia="fr-CH"/>
        </w:rPr>
      </w:pPr>
      <w:r w:rsidRPr="00A160B4">
        <w:rPr>
          <w:rFonts w:eastAsia="Times New Roman" w:cs="Arial"/>
          <w:b/>
          <w:bCs/>
          <w:color w:val="000000"/>
          <w:sz w:val="24"/>
          <w:lang w:val="en-GB" w:eastAsia="fr-CH"/>
        </w:rPr>
        <w:t>Submission to the 2019 meeting of chairpersons of the UN human rights treaty bodies</w:t>
      </w:r>
    </w:p>
    <w:p w:rsidR="000F2CB7" w:rsidRPr="00A160B4" w:rsidRDefault="000F2CB7" w:rsidP="00FE7DCA">
      <w:pPr>
        <w:spacing w:before="120" w:after="120" w:line="240" w:lineRule="auto"/>
        <w:jc w:val="center"/>
        <w:rPr>
          <w:rFonts w:eastAsia="Times New Roman" w:cs="Times New Roman"/>
          <w:sz w:val="24"/>
          <w:lang w:val="en-GB" w:eastAsia="fr-CH"/>
        </w:rPr>
      </w:pPr>
      <w:r w:rsidRPr="00A160B4">
        <w:rPr>
          <w:rFonts w:eastAsia="Times New Roman" w:cs="Arial"/>
          <w:b/>
          <w:bCs/>
          <w:color w:val="000000"/>
          <w:sz w:val="24"/>
          <w:lang w:val="en-GB" w:eastAsia="fr-CH"/>
        </w:rPr>
        <w:t>24-28 June 2019</w:t>
      </w:r>
    </w:p>
    <w:p w:rsidR="000F2CB7" w:rsidRPr="00A160B4" w:rsidRDefault="000F2CB7" w:rsidP="00FE7DCA">
      <w:pPr>
        <w:spacing w:before="120" w:after="120" w:line="240" w:lineRule="auto"/>
        <w:rPr>
          <w:rFonts w:eastAsia="Times New Roman" w:cs="Times New Roman"/>
          <w:lang w:val="en-GB" w:eastAsia="fr-CH"/>
        </w:rPr>
      </w:pPr>
    </w:p>
    <w:p w:rsidR="00DA4192" w:rsidRPr="00D9376E" w:rsidRDefault="00DA4192" w:rsidP="00FE7DCA">
      <w:pPr>
        <w:spacing w:before="120" w:after="120" w:line="240" w:lineRule="auto"/>
        <w:rPr>
          <w:rFonts w:eastAsia="Times New Roman" w:cs="Times New Roman"/>
          <w:i/>
          <w:lang w:val="en-GB" w:eastAsia="fr-CH"/>
        </w:rPr>
      </w:pPr>
      <w:r w:rsidRPr="00D9376E">
        <w:rPr>
          <w:rFonts w:eastAsia="Times New Roman" w:cs="Times New Roman"/>
          <w:i/>
          <w:lang w:val="en-GB" w:eastAsia="fr-CH"/>
        </w:rPr>
        <w:t>Summary of reco</w:t>
      </w:r>
      <w:r w:rsidR="008F77D7" w:rsidRPr="00D9376E">
        <w:rPr>
          <w:rFonts w:eastAsia="Times New Roman" w:cs="Times New Roman"/>
          <w:i/>
          <w:lang w:val="en-GB" w:eastAsia="fr-CH"/>
        </w:rPr>
        <w:t>mmendations to the Chairpersons. We encourage the Chairs to:</w:t>
      </w:r>
    </w:p>
    <w:p w:rsidR="00A160B4" w:rsidRPr="00D9376E" w:rsidRDefault="008F77D7" w:rsidP="00FE7DCA">
      <w:pPr>
        <w:pStyle w:val="ListParagraph"/>
        <w:numPr>
          <w:ilvl w:val="0"/>
          <w:numId w:val="12"/>
        </w:numPr>
        <w:spacing w:before="120" w:after="120"/>
        <w:jc w:val="both"/>
        <w:rPr>
          <w:rFonts w:asciiTheme="minorHAnsi" w:hAnsiTheme="minorHAnsi"/>
          <w:i/>
          <w:color w:val="000000"/>
          <w:sz w:val="22"/>
          <w:szCs w:val="22"/>
          <w:lang w:eastAsia="fr-CH"/>
        </w:rPr>
      </w:pPr>
      <w:r w:rsidRPr="00D9376E">
        <w:rPr>
          <w:rFonts w:asciiTheme="minorHAnsi" w:hAnsiTheme="minorHAnsi"/>
          <w:i/>
          <w:color w:val="000000"/>
          <w:sz w:val="22"/>
          <w:szCs w:val="22"/>
          <w:lang w:eastAsia="fr-CH"/>
        </w:rPr>
        <w:t>R</w:t>
      </w:r>
      <w:r w:rsidR="00A160B4" w:rsidRPr="00D9376E">
        <w:rPr>
          <w:rFonts w:asciiTheme="minorHAnsi" w:hAnsiTheme="minorHAnsi"/>
          <w:i/>
          <w:color w:val="000000"/>
          <w:sz w:val="22"/>
          <w:szCs w:val="22"/>
          <w:lang w:eastAsia="fr-CH"/>
        </w:rPr>
        <w:t>equest the OHCHR to publicize and disseminate easily accessible information on what the annual funding gap to hold the three annual sessions of treaty bodies is, in order to facilitate third party support to the call for states to address the funding gap, notably from treaty body members and civil society.</w:t>
      </w:r>
    </w:p>
    <w:p w:rsidR="00A160B4" w:rsidRPr="00D9376E" w:rsidRDefault="008F77D7" w:rsidP="00FE7DCA">
      <w:pPr>
        <w:pStyle w:val="ListParagraph"/>
        <w:numPr>
          <w:ilvl w:val="0"/>
          <w:numId w:val="12"/>
        </w:numPr>
        <w:spacing w:before="120" w:after="120"/>
        <w:jc w:val="both"/>
        <w:rPr>
          <w:rFonts w:asciiTheme="minorHAnsi" w:hAnsiTheme="minorHAnsi"/>
          <w:i/>
          <w:color w:val="000000"/>
          <w:sz w:val="22"/>
          <w:szCs w:val="22"/>
          <w:lang w:eastAsia="fr-CH"/>
        </w:rPr>
      </w:pPr>
      <w:r w:rsidRPr="00D9376E">
        <w:rPr>
          <w:rFonts w:asciiTheme="minorHAnsi" w:hAnsiTheme="minorHAnsi"/>
          <w:i/>
          <w:sz w:val="22"/>
          <w:szCs w:val="22"/>
        </w:rPr>
        <w:t>R</w:t>
      </w:r>
      <w:r w:rsidR="00A160B4" w:rsidRPr="00D9376E">
        <w:rPr>
          <w:rFonts w:asciiTheme="minorHAnsi" w:hAnsiTheme="minorHAnsi"/>
          <w:i/>
          <w:sz w:val="22"/>
          <w:szCs w:val="22"/>
        </w:rPr>
        <w:t xml:space="preserve">equest the OHCHR to propose options to reduce expenditures on travel going forward that would not curtail the participation of treaty body members in regular sessions. </w:t>
      </w:r>
    </w:p>
    <w:p w:rsidR="00A160B4" w:rsidRPr="00D9376E" w:rsidRDefault="008F77D7" w:rsidP="00FE7DCA">
      <w:pPr>
        <w:pStyle w:val="ListParagraph"/>
        <w:numPr>
          <w:ilvl w:val="0"/>
          <w:numId w:val="12"/>
        </w:numPr>
        <w:spacing w:before="120" w:after="120"/>
        <w:jc w:val="both"/>
        <w:rPr>
          <w:rFonts w:asciiTheme="minorHAnsi" w:hAnsiTheme="minorHAnsi"/>
          <w:i/>
          <w:color w:val="000000"/>
          <w:sz w:val="22"/>
          <w:szCs w:val="22"/>
          <w:lang w:eastAsia="fr-CH"/>
        </w:rPr>
      </w:pPr>
      <w:r w:rsidRPr="00D9376E">
        <w:rPr>
          <w:rFonts w:asciiTheme="minorHAnsi" w:hAnsiTheme="minorHAnsi"/>
          <w:i/>
          <w:color w:val="000000"/>
          <w:sz w:val="22"/>
          <w:szCs w:val="22"/>
          <w:lang w:eastAsia="fr-CH"/>
        </w:rPr>
        <w:t>C</w:t>
      </w:r>
      <w:r w:rsidR="00A160B4" w:rsidRPr="00D9376E">
        <w:rPr>
          <w:rFonts w:asciiTheme="minorHAnsi" w:hAnsiTheme="minorHAnsi"/>
          <w:i/>
          <w:color w:val="000000"/>
          <w:sz w:val="22"/>
          <w:szCs w:val="22"/>
          <w:lang w:eastAsia="fr-CH"/>
        </w:rPr>
        <w:t>learly articulate the modalities of a fixed and coordinated review cycle of states parties’ reports</w:t>
      </w:r>
    </w:p>
    <w:p w:rsidR="00A160B4" w:rsidRPr="00D9376E" w:rsidRDefault="008F77D7" w:rsidP="00FE7DCA">
      <w:pPr>
        <w:pStyle w:val="ListParagraph"/>
        <w:numPr>
          <w:ilvl w:val="0"/>
          <w:numId w:val="12"/>
        </w:numPr>
        <w:spacing w:before="120" w:after="120"/>
        <w:jc w:val="both"/>
        <w:rPr>
          <w:rFonts w:asciiTheme="minorHAnsi" w:hAnsiTheme="minorHAnsi"/>
          <w:i/>
          <w:color w:val="000000"/>
          <w:sz w:val="22"/>
          <w:szCs w:val="22"/>
          <w:lang w:eastAsia="fr-CH"/>
        </w:rPr>
      </w:pPr>
      <w:r w:rsidRPr="00D9376E">
        <w:rPr>
          <w:rFonts w:asciiTheme="minorHAnsi" w:hAnsiTheme="minorHAnsi"/>
          <w:i/>
          <w:color w:val="000000"/>
          <w:sz w:val="22"/>
          <w:szCs w:val="22"/>
          <w:lang w:eastAsia="fr-CH"/>
        </w:rPr>
        <w:t>R</w:t>
      </w:r>
      <w:r w:rsidR="00A160B4" w:rsidRPr="00D9376E">
        <w:rPr>
          <w:rFonts w:asciiTheme="minorHAnsi" w:hAnsiTheme="minorHAnsi"/>
          <w:i/>
          <w:color w:val="000000"/>
          <w:sz w:val="22"/>
          <w:szCs w:val="22"/>
          <w:lang w:eastAsia="fr-CH"/>
        </w:rPr>
        <w:t xml:space="preserve">equest the OHCHR to undertake a thorough and independent evaluation of the capacity strengthening project initiated by OHCHR on the basis of resolution 68/268, including details on the effectiveness of the project, good practices, lessons learnt, and recommendations going forward.  </w:t>
      </w:r>
    </w:p>
    <w:p w:rsidR="00A160B4" w:rsidRPr="00D9376E" w:rsidRDefault="008F77D7" w:rsidP="00FE7DCA">
      <w:pPr>
        <w:pStyle w:val="ListParagraph"/>
        <w:numPr>
          <w:ilvl w:val="0"/>
          <w:numId w:val="12"/>
        </w:numPr>
        <w:spacing w:before="120" w:after="120"/>
        <w:jc w:val="both"/>
        <w:rPr>
          <w:rFonts w:asciiTheme="minorHAnsi" w:hAnsiTheme="minorHAnsi"/>
          <w:i/>
          <w:sz w:val="22"/>
          <w:szCs w:val="22"/>
        </w:rPr>
      </w:pPr>
      <w:r w:rsidRPr="00D9376E">
        <w:rPr>
          <w:rFonts w:asciiTheme="minorHAnsi" w:hAnsiTheme="minorHAnsi"/>
          <w:i/>
          <w:sz w:val="22"/>
          <w:szCs w:val="22"/>
        </w:rPr>
        <w:t>E</w:t>
      </w:r>
      <w:r w:rsidR="00A160B4" w:rsidRPr="00D9376E">
        <w:rPr>
          <w:rFonts w:asciiTheme="minorHAnsi" w:hAnsiTheme="minorHAnsi"/>
          <w:i/>
          <w:sz w:val="22"/>
          <w:szCs w:val="22"/>
        </w:rPr>
        <w:t>ndorse the San Jose Guidelines, in the case of the CESCR</w:t>
      </w:r>
    </w:p>
    <w:p w:rsidR="00A160B4" w:rsidRPr="00D9376E" w:rsidRDefault="00A160B4" w:rsidP="00FE7DCA">
      <w:pPr>
        <w:pStyle w:val="ListParagraph"/>
        <w:numPr>
          <w:ilvl w:val="0"/>
          <w:numId w:val="12"/>
        </w:numPr>
        <w:spacing w:before="120" w:after="120"/>
        <w:jc w:val="both"/>
        <w:rPr>
          <w:rFonts w:asciiTheme="minorHAnsi" w:hAnsiTheme="minorHAnsi"/>
          <w:i/>
          <w:sz w:val="22"/>
          <w:szCs w:val="22"/>
        </w:rPr>
      </w:pPr>
      <w:r w:rsidRPr="00D9376E">
        <w:rPr>
          <w:rFonts w:asciiTheme="minorHAnsi" w:hAnsiTheme="minorHAnsi"/>
          <w:i/>
          <w:color w:val="000000"/>
          <w:sz w:val="22"/>
          <w:szCs w:val="22"/>
          <w:lang w:eastAsia="fr-CH"/>
        </w:rPr>
        <w:t>Endorse the paper on the role of focal points and rapporteurs on reprisals</w:t>
      </w:r>
      <w:r w:rsidR="00A2531F" w:rsidRPr="00D9376E">
        <w:rPr>
          <w:i/>
        </w:rPr>
        <w:t xml:space="preserve"> </w:t>
      </w:r>
      <w:r w:rsidR="00A2531F" w:rsidRPr="00D9376E">
        <w:rPr>
          <w:rFonts w:asciiTheme="minorHAnsi" w:hAnsiTheme="minorHAnsi"/>
          <w:i/>
          <w:color w:val="000000"/>
          <w:sz w:val="22"/>
          <w:szCs w:val="22"/>
          <w:lang w:eastAsia="fr-CH"/>
        </w:rPr>
        <w:t>(HRI/MC/2019/2)</w:t>
      </w:r>
    </w:p>
    <w:p w:rsidR="00A160B4" w:rsidRPr="00D9376E" w:rsidRDefault="00A160B4" w:rsidP="00FE7DCA">
      <w:pPr>
        <w:pStyle w:val="ListParagraph"/>
        <w:numPr>
          <w:ilvl w:val="0"/>
          <w:numId w:val="12"/>
        </w:numPr>
        <w:spacing w:before="120" w:after="120"/>
        <w:jc w:val="both"/>
        <w:rPr>
          <w:rFonts w:asciiTheme="minorHAnsi" w:hAnsiTheme="minorHAnsi"/>
          <w:i/>
          <w:sz w:val="22"/>
          <w:szCs w:val="22"/>
        </w:rPr>
      </w:pPr>
      <w:r w:rsidRPr="00D9376E">
        <w:rPr>
          <w:rFonts w:asciiTheme="minorHAnsi" w:hAnsiTheme="minorHAnsi"/>
          <w:i/>
          <w:color w:val="000000"/>
          <w:sz w:val="22"/>
          <w:szCs w:val="22"/>
          <w:lang w:eastAsia="fr-CH"/>
        </w:rPr>
        <w:t>Consider</w:t>
      </w:r>
      <w:r w:rsidRPr="00D9376E">
        <w:rPr>
          <w:rFonts w:asciiTheme="minorHAnsi" w:hAnsiTheme="minorHAnsi"/>
          <w:i/>
          <w:sz w:val="22"/>
          <w:szCs w:val="22"/>
        </w:rPr>
        <w:t xml:space="preserve"> other opportunities for inter-treaty body meeting or exchanges with the Coordination Committee on issues of common concern going forward, including but not limited to reprisals.  </w:t>
      </w:r>
    </w:p>
    <w:p w:rsidR="00A160B4" w:rsidRPr="00D9376E" w:rsidRDefault="00FA31B5" w:rsidP="00FE7DCA">
      <w:pPr>
        <w:pStyle w:val="ListParagraph"/>
        <w:numPr>
          <w:ilvl w:val="0"/>
          <w:numId w:val="12"/>
        </w:numPr>
        <w:spacing w:before="120" w:after="120"/>
        <w:jc w:val="both"/>
        <w:rPr>
          <w:rFonts w:asciiTheme="minorHAnsi" w:hAnsiTheme="minorHAnsi"/>
          <w:i/>
          <w:sz w:val="22"/>
          <w:szCs w:val="22"/>
        </w:rPr>
      </w:pPr>
      <w:r w:rsidRPr="00D9376E">
        <w:rPr>
          <w:rFonts w:asciiTheme="minorHAnsi" w:hAnsiTheme="minorHAnsi"/>
          <w:i/>
          <w:sz w:val="22"/>
          <w:szCs w:val="22"/>
        </w:rPr>
        <w:t>To e</w:t>
      </w:r>
      <w:r w:rsidR="00A160B4" w:rsidRPr="00D9376E">
        <w:rPr>
          <w:rFonts w:asciiTheme="minorHAnsi" w:hAnsiTheme="minorHAnsi"/>
          <w:i/>
          <w:sz w:val="22"/>
          <w:szCs w:val="22"/>
        </w:rPr>
        <w:t>ndorse the Joint statement on the UN Defenders Declaration</w:t>
      </w:r>
      <w:r w:rsidR="00A160B4" w:rsidRPr="00D9376E">
        <w:rPr>
          <w:rStyle w:val="FootnoteReference"/>
          <w:rFonts w:asciiTheme="minorHAnsi" w:hAnsiTheme="minorHAnsi"/>
          <w:i/>
          <w:sz w:val="22"/>
          <w:szCs w:val="22"/>
        </w:rPr>
        <w:footnoteReference w:id="1"/>
      </w:r>
      <w:r w:rsidR="00A160B4" w:rsidRPr="00D9376E">
        <w:rPr>
          <w:rFonts w:asciiTheme="minorHAnsi" w:hAnsiTheme="minorHAnsi"/>
          <w:i/>
          <w:sz w:val="22"/>
          <w:szCs w:val="22"/>
        </w:rPr>
        <w:t xml:space="preserve"> </w:t>
      </w:r>
      <w:r w:rsidRPr="00D9376E">
        <w:rPr>
          <w:rFonts w:asciiTheme="minorHAnsi" w:hAnsiTheme="minorHAnsi"/>
          <w:i/>
          <w:sz w:val="22"/>
          <w:szCs w:val="22"/>
        </w:rPr>
        <w:t>, for those which haven’t done so yet</w:t>
      </w:r>
      <w:r w:rsidR="00A160B4" w:rsidRPr="00D9376E">
        <w:rPr>
          <w:rStyle w:val="FootnoteReference"/>
          <w:rFonts w:asciiTheme="minorHAnsi" w:hAnsiTheme="minorHAnsi"/>
          <w:i/>
          <w:sz w:val="22"/>
          <w:szCs w:val="22"/>
        </w:rPr>
        <w:footnoteReference w:id="2"/>
      </w:r>
    </w:p>
    <w:p w:rsidR="00DA4192" w:rsidRPr="00A160B4" w:rsidRDefault="00DA4192" w:rsidP="00FE7DCA">
      <w:pPr>
        <w:spacing w:before="120" w:after="120" w:line="240" w:lineRule="auto"/>
        <w:rPr>
          <w:rFonts w:eastAsia="Times New Roman" w:cs="Times New Roman"/>
          <w:lang w:val="en-GB" w:eastAsia="fr-CH"/>
        </w:rPr>
      </w:pPr>
    </w:p>
    <w:p w:rsidR="000F2CB7" w:rsidRPr="00A160B4" w:rsidRDefault="000F2CB7" w:rsidP="00FE7DCA">
      <w:pPr>
        <w:numPr>
          <w:ilvl w:val="0"/>
          <w:numId w:val="7"/>
        </w:numPr>
        <w:spacing w:before="120" w:after="120" w:line="240" w:lineRule="auto"/>
        <w:jc w:val="both"/>
        <w:textAlignment w:val="baseline"/>
        <w:rPr>
          <w:rFonts w:eastAsia="Times New Roman" w:cs="Arial"/>
          <w:b/>
          <w:bCs/>
          <w:color w:val="000000"/>
          <w:lang w:val="en-GB" w:eastAsia="fr-CH"/>
        </w:rPr>
      </w:pPr>
      <w:r w:rsidRPr="00A160B4">
        <w:rPr>
          <w:rFonts w:eastAsia="Times New Roman" w:cs="Arial"/>
          <w:b/>
          <w:bCs/>
          <w:color w:val="000000"/>
          <w:lang w:val="en-GB" w:eastAsia="fr-CH"/>
        </w:rPr>
        <w:t>General Assembly review of the treaty body system in 2020</w:t>
      </w:r>
    </w:p>
    <w:p w:rsidR="00BC77E7" w:rsidRPr="00A160B4" w:rsidRDefault="000F2CB7" w:rsidP="00FE7DCA">
      <w:pPr>
        <w:spacing w:before="120" w:after="120" w:line="240" w:lineRule="auto"/>
        <w:jc w:val="both"/>
        <w:rPr>
          <w:rFonts w:eastAsia="Times New Roman" w:cs="Arial"/>
          <w:color w:val="000000"/>
          <w:lang w:val="en-GB" w:eastAsia="fr-CH"/>
        </w:rPr>
      </w:pPr>
      <w:r w:rsidRPr="00A160B4">
        <w:rPr>
          <w:rFonts w:eastAsia="Times New Roman" w:cs="Arial"/>
          <w:color w:val="000000"/>
          <w:lang w:val="en-GB" w:eastAsia="fr-CH"/>
        </w:rPr>
        <w:t xml:space="preserve">We welcome the allocation of a full day of discussion between the chairs to prepare for the 2020 review. </w:t>
      </w:r>
    </w:p>
    <w:p w:rsidR="003F7D9F" w:rsidRPr="00A160B4" w:rsidRDefault="003F7D9F" w:rsidP="00FE7DCA">
      <w:pPr>
        <w:pStyle w:val="ListParagraph"/>
        <w:numPr>
          <w:ilvl w:val="1"/>
          <w:numId w:val="6"/>
        </w:numPr>
        <w:spacing w:before="120" w:after="120"/>
        <w:jc w:val="both"/>
        <w:rPr>
          <w:rFonts w:asciiTheme="minorHAnsi" w:hAnsiTheme="minorHAnsi"/>
          <w:i/>
          <w:color w:val="000000"/>
          <w:sz w:val="22"/>
          <w:szCs w:val="22"/>
          <w:lang w:eastAsia="fr-CH"/>
        </w:rPr>
      </w:pPr>
      <w:r w:rsidRPr="00A160B4">
        <w:rPr>
          <w:rFonts w:asciiTheme="minorHAnsi" w:hAnsiTheme="minorHAnsi"/>
          <w:i/>
          <w:color w:val="000000"/>
          <w:sz w:val="22"/>
          <w:szCs w:val="22"/>
          <w:lang w:eastAsia="fr-CH"/>
        </w:rPr>
        <w:t>Funding cuts affecting the functioning of the treaty bodies</w:t>
      </w:r>
    </w:p>
    <w:p w:rsidR="003F7D9F" w:rsidRPr="00A160B4" w:rsidRDefault="003F7D9F" w:rsidP="00FE7DCA">
      <w:pPr>
        <w:spacing w:before="120" w:after="120" w:line="240" w:lineRule="auto"/>
        <w:jc w:val="both"/>
        <w:rPr>
          <w:rFonts w:eastAsia="Times New Roman" w:cs="Arial"/>
          <w:color w:val="000000"/>
          <w:lang w:val="en-GB" w:eastAsia="fr-CH"/>
        </w:rPr>
      </w:pPr>
      <w:r w:rsidRPr="00A160B4">
        <w:rPr>
          <w:rFonts w:eastAsia="Times New Roman" w:cs="Arial"/>
          <w:color w:val="000000"/>
          <w:lang w:val="en-GB" w:eastAsia="fr-CH"/>
        </w:rPr>
        <w:t xml:space="preserve">We are deeply concerned by the cuts </w:t>
      </w:r>
      <w:r w:rsidR="00600800" w:rsidRPr="00A160B4">
        <w:rPr>
          <w:rFonts w:eastAsia="Times New Roman" w:cs="Arial"/>
          <w:color w:val="000000"/>
          <w:lang w:val="en-GB" w:eastAsia="fr-CH"/>
        </w:rPr>
        <w:t>to representative</w:t>
      </w:r>
      <w:r w:rsidR="006A0808" w:rsidRPr="00A160B4">
        <w:rPr>
          <w:rFonts w:eastAsia="Times New Roman" w:cs="Arial"/>
          <w:color w:val="000000"/>
          <w:lang w:val="en-GB" w:eastAsia="fr-CH"/>
        </w:rPr>
        <w:t>s</w:t>
      </w:r>
      <w:r w:rsidR="00600800" w:rsidRPr="00A160B4">
        <w:rPr>
          <w:rFonts w:eastAsia="Times New Roman" w:cs="Arial"/>
          <w:color w:val="000000"/>
          <w:lang w:val="en-GB" w:eastAsia="fr-CH"/>
        </w:rPr>
        <w:t xml:space="preserve"> travel affecting the treaty bodies </w:t>
      </w:r>
      <w:r w:rsidRPr="00A160B4">
        <w:rPr>
          <w:rFonts w:eastAsia="Times New Roman" w:cs="Arial"/>
          <w:color w:val="000000"/>
          <w:lang w:val="en-GB" w:eastAsia="fr-CH"/>
        </w:rPr>
        <w:t xml:space="preserve">and have deployed substantial efforts to support the calls </w:t>
      </w:r>
      <w:r w:rsidR="00600800" w:rsidRPr="00A160B4">
        <w:rPr>
          <w:rFonts w:eastAsia="Times New Roman" w:cs="Arial"/>
          <w:color w:val="000000"/>
          <w:lang w:val="en-GB" w:eastAsia="fr-CH"/>
        </w:rPr>
        <w:t>by</w:t>
      </w:r>
      <w:r w:rsidRPr="00A160B4">
        <w:rPr>
          <w:rFonts w:eastAsia="Times New Roman" w:cs="Arial"/>
          <w:color w:val="000000"/>
          <w:lang w:val="en-GB" w:eastAsia="fr-CH"/>
        </w:rPr>
        <w:t xml:space="preserve"> chairs and members to reverse the trend of reduced funding for the regular operations of the treaty bodies. NGOs have reacted to the cuts through a range of initiatives, including inter alia</w:t>
      </w:r>
    </w:p>
    <w:p w:rsidR="003F7D9F" w:rsidRPr="00A160B4" w:rsidRDefault="003F7D9F" w:rsidP="00FE7DCA">
      <w:pPr>
        <w:numPr>
          <w:ilvl w:val="0"/>
          <w:numId w:val="2"/>
        </w:numPr>
        <w:spacing w:before="120" w:after="120" w:line="240" w:lineRule="auto"/>
        <w:ind w:left="1440"/>
        <w:jc w:val="both"/>
        <w:textAlignment w:val="baseline"/>
        <w:rPr>
          <w:rFonts w:eastAsia="Times New Roman" w:cs="Arial"/>
          <w:color w:val="000000"/>
          <w:lang w:val="en-GB" w:eastAsia="fr-CH"/>
        </w:rPr>
      </w:pPr>
      <w:r w:rsidRPr="00A160B4">
        <w:rPr>
          <w:rFonts w:eastAsia="Times New Roman" w:cs="Arial"/>
          <w:color w:val="000000"/>
          <w:lang w:val="en-GB" w:eastAsia="fr-CH"/>
        </w:rPr>
        <w:t xml:space="preserve">A </w:t>
      </w:r>
      <w:hyperlink r:id="rId9" w:history="1">
        <w:r w:rsidRPr="00A160B4">
          <w:rPr>
            <w:rFonts w:eastAsia="Times New Roman" w:cs="Arial"/>
            <w:color w:val="1155CC"/>
            <w:u w:val="single"/>
            <w:lang w:val="en-GB" w:eastAsia="fr-CH"/>
          </w:rPr>
          <w:t>joint public letter</w:t>
        </w:r>
      </w:hyperlink>
      <w:r w:rsidRPr="00A160B4">
        <w:rPr>
          <w:rFonts w:eastAsia="Times New Roman" w:cs="Arial"/>
          <w:color w:val="000000"/>
          <w:lang w:val="en-GB" w:eastAsia="fr-CH"/>
        </w:rPr>
        <w:t xml:space="preserve"> to states which had been endorsed by 428 organisations from all world regions at the time of writing,</w:t>
      </w:r>
    </w:p>
    <w:p w:rsidR="003F7D9F" w:rsidRPr="00A160B4" w:rsidRDefault="003F7D9F" w:rsidP="00FE7DCA">
      <w:pPr>
        <w:numPr>
          <w:ilvl w:val="0"/>
          <w:numId w:val="2"/>
        </w:numPr>
        <w:spacing w:before="120" w:after="120" w:line="240" w:lineRule="auto"/>
        <w:ind w:left="1440"/>
        <w:jc w:val="both"/>
        <w:textAlignment w:val="baseline"/>
        <w:rPr>
          <w:rFonts w:eastAsia="Times New Roman" w:cs="Arial"/>
          <w:color w:val="000000"/>
          <w:lang w:val="en-GB" w:eastAsia="fr-CH"/>
        </w:rPr>
      </w:pPr>
      <w:r w:rsidRPr="00A160B4">
        <w:rPr>
          <w:rFonts w:eastAsia="Times New Roman" w:cs="Arial"/>
          <w:color w:val="000000"/>
          <w:lang w:val="en-GB" w:eastAsia="fr-CH"/>
        </w:rPr>
        <w:t>A</w:t>
      </w:r>
      <w:hyperlink r:id="rId10" w:history="1">
        <w:r w:rsidRPr="00A160B4">
          <w:rPr>
            <w:rFonts w:eastAsia="Times New Roman" w:cs="Arial"/>
            <w:color w:val="1155CC"/>
            <w:u w:val="single"/>
            <w:lang w:val="en-GB" w:eastAsia="fr-CH"/>
          </w:rPr>
          <w:t xml:space="preserve"> joint letter </w:t>
        </w:r>
      </w:hyperlink>
      <w:r w:rsidRPr="00A160B4">
        <w:rPr>
          <w:rFonts w:eastAsia="Times New Roman" w:cs="Arial"/>
          <w:color w:val="000000"/>
          <w:lang w:val="en-GB" w:eastAsia="fr-CH"/>
        </w:rPr>
        <w:t xml:space="preserve">to the High Commissioner for Human Rights and the Secretary General </w:t>
      </w:r>
    </w:p>
    <w:p w:rsidR="003F7D9F" w:rsidRPr="00A160B4" w:rsidRDefault="003F7D9F" w:rsidP="00FE7DCA">
      <w:pPr>
        <w:numPr>
          <w:ilvl w:val="0"/>
          <w:numId w:val="2"/>
        </w:numPr>
        <w:spacing w:before="120" w:after="120" w:line="240" w:lineRule="auto"/>
        <w:ind w:left="1440"/>
        <w:jc w:val="both"/>
        <w:textAlignment w:val="baseline"/>
        <w:rPr>
          <w:rFonts w:eastAsia="Times New Roman" w:cs="Arial"/>
          <w:color w:val="000000"/>
          <w:lang w:val="en-GB" w:eastAsia="fr-CH"/>
        </w:rPr>
      </w:pPr>
      <w:r w:rsidRPr="00A160B4">
        <w:rPr>
          <w:rFonts w:eastAsia="Times New Roman" w:cs="Arial"/>
          <w:color w:val="000000"/>
          <w:lang w:val="en-GB" w:eastAsia="fr-CH"/>
        </w:rPr>
        <w:t>Treaty body specific initiatives, including in relation to</w:t>
      </w:r>
      <w:hyperlink r:id="rId11" w:history="1">
        <w:r w:rsidRPr="00A160B4">
          <w:rPr>
            <w:rFonts w:eastAsia="Times New Roman" w:cs="Arial"/>
            <w:color w:val="1155CC"/>
            <w:u w:val="single"/>
            <w:lang w:val="en-GB" w:eastAsia="fr-CH"/>
          </w:rPr>
          <w:t xml:space="preserve"> CEDAW</w:t>
        </w:r>
      </w:hyperlink>
      <w:r w:rsidRPr="00A160B4">
        <w:rPr>
          <w:rFonts w:eastAsia="Times New Roman" w:cs="Arial"/>
          <w:color w:val="000000"/>
          <w:lang w:val="en-GB" w:eastAsia="fr-CH"/>
        </w:rPr>
        <w:t xml:space="preserve"> and </w:t>
      </w:r>
      <w:hyperlink r:id="rId12" w:history="1">
        <w:r w:rsidRPr="00A160B4">
          <w:rPr>
            <w:rFonts w:eastAsia="Times New Roman" w:cs="Arial"/>
            <w:color w:val="1155CC"/>
            <w:u w:val="single"/>
            <w:lang w:val="en-GB" w:eastAsia="fr-CH"/>
          </w:rPr>
          <w:t>CRC</w:t>
        </w:r>
      </w:hyperlink>
    </w:p>
    <w:p w:rsidR="00B96E3A" w:rsidRPr="00A160B4" w:rsidRDefault="003F7D9F" w:rsidP="00FE7DCA">
      <w:pPr>
        <w:spacing w:before="120" w:after="120" w:line="240" w:lineRule="auto"/>
        <w:jc w:val="both"/>
        <w:textAlignment w:val="baseline"/>
        <w:rPr>
          <w:rFonts w:eastAsia="Times New Roman" w:cs="Arial"/>
          <w:color w:val="000000"/>
          <w:lang w:val="en-GB" w:eastAsia="fr-CH"/>
        </w:rPr>
      </w:pPr>
      <w:r w:rsidRPr="00A160B4">
        <w:rPr>
          <w:rFonts w:eastAsia="Times New Roman" w:cs="Arial"/>
          <w:color w:val="000000"/>
          <w:lang w:val="en-GB" w:eastAsia="fr-CH"/>
        </w:rPr>
        <w:t xml:space="preserve">We welcome the swift reaction of the chairs, notably the joint letter to the High Commissioner and Secretary General dated 10 May 2019. </w:t>
      </w:r>
      <w:r w:rsidR="00600800" w:rsidRPr="00A160B4">
        <w:rPr>
          <w:rFonts w:eastAsia="Times New Roman" w:cs="Arial"/>
          <w:color w:val="000000"/>
          <w:lang w:val="en-GB" w:eastAsia="fr-CH"/>
        </w:rPr>
        <w:t>We</w:t>
      </w:r>
      <w:r w:rsidRPr="00A160B4">
        <w:rPr>
          <w:rFonts w:eastAsia="Times New Roman" w:cs="Arial"/>
          <w:color w:val="000000"/>
          <w:lang w:val="en-GB" w:eastAsia="fr-CH"/>
        </w:rPr>
        <w:t xml:space="preserve"> </w:t>
      </w:r>
      <w:r w:rsidR="00600800" w:rsidRPr="00A160B4">
        <w:rPr>
          <w:rFonts w:eastAsia="Times New Roman" w:cs="Arial"/>
          <w:color w:val="000000"/>
          <w:lang w:val="en-GB" w:eastAsia="fr-CH"/>
        </w:rPr>
        <w:t>remain</w:t>
      </w:r>
      <w:r w:rsidRPr="00A160B4">
        <w:rPr>
          <w:rFonts w:eastAsia="Times New Roman" w:cs="Arial"/>
          <w:color w:val="000000"/>
          <w:lang w:val="en-GB" w:eastAsia="fr-CH"/>
        </w:rPr>
        <w:t xml:space="preserve"> deeply concerned by reports that the funding cuts may affect the ability of treaty bodies to have three annual session in the next two years. </w:t>
      </w:r>
    </w:p>
    <w:p w:rsidR="00E95DA1" w:rsidRPr="00A160B4" w:rsidRDefault="00E95DA1" w:rsidP="00FE7DCA">
      <w:pPr>
        <w:spacing w:before="120" w:after="120" w:line="240" w:lineRule="auto"/>
        <w:jc w:val="both"/>
        <w:textAlignment w:val="baseline"/>
        <w:rPr>
          <w:b/>
          <w:lang w:val="en-GB"/>
        </w:rPr>
      </w:pPr>
    </w:p>
    <w:p w:rsidR="008861FC" w:rsidRPr="00A160B4" w:rsidRDefault="00600800" w:rsidP="00FE7DCA">
      <w:pPr>
        <w:spacing w:before="120" w:after="120" w:line="240" w:lineRule="auto"/>
        <w:jc w:val="both"/>
        <w:rPr>
          <w:b/>
          <w:lang w:val="en-GB"/>
        </w:rPr>
      </w:pPr>
      <w:r w:rsidRPr="00A160B4">
        <w:rPr>
          <w:b/>
          <w:lang w:val="en-GB"/>
        </w:rPr>
        <w:t>R</w:t>
      </w:r>
      <w:r w:rsidR="00B96E3A" w:rsidRPr="00A160B4">
        <w:rPr>
          <w:b/>
          <w:lang w:val="en-GB"/>
        </w:rPr>
        <w:t>ecommendation</w:t>
      </w:r>
      <w:r w:rsidR="008861FC" w:rsidRPr="00A160B4">
        <w:rPr>
          <w:b/>
          <w:lang w:val="en-GB"/>
        </w:rPr>
        <w:t>s</w:t>
      </w:r>
    </w:p>
    <w:p w:rsidR="006A0808" w:rsidRPr="00A160B4" w:rsidRDefault="00B96E3A" w:rsidP="00FE7DCA">
      <w:pPr>
        <w:pStyle w:val="ListParagraph"/>
        <w:numPr>
          <w:ilvl w:val="0"/>
          <w:numId w:val="12"/>
        </w:numPr>
        <w:spacing w:before="120" w:after="120"/>
        <w:jc w:val="both"/>
        <w:rPr>
          <w:rFonts w:asciiTheme="minorHAnsi" w:hAnsiTheme="minorHAnsi"/>
          <w:color w:val="000000"/>
          <w:sz w:val="22"/>
          <w:szCs w:val="22"/>
          <w:lang w:eastAsia="fr-CH"/>
        </w:rPr>
      </w:pPr>
      <w:r w:rsidRPr="00A160B4">
        <w:rPr>
          <w:rFonts w:asciiTheme="minorHAnsi" w:hAnsiTheme="minorHAnsi"/>
          <w:sz w:val="22"/>
          <w:szCs w:val="22"/>
        </w:rPr>
        <w:t>We encourage the Chairs to</w:t>
      </w:r>
      <w:r w:rsidR="00600800" w:rsidRPr="00A160B4">
        <w:rPr>
          <w:rFonts w:asciiTheme="minorHAnsi" w:hAnsiTheme="minorHAnsi"/>
          <w:sz w:val="22"/>
          <w:szCs w:val="22"/>
        </w:rPr>
        <w:t xml:space="preserve"> r</w:t>
      </w:r>
      <w:r w:rsidRPr="00A160B4">
        <w:rPr>
          <w:rFonts w:asciiTheme="minorHAnsi" w:hAnsiTheme="minorHAnsi"/>
          <w:color w:val="000000"/>
          <w:sz w:val="22"/>
          <w:szCs w:val="22"/>
          <w:lang w:eastAsia="fr-CH"/>
        </w:rPr>
        <w:t xml:space="preserve">equest the OHCHR to publicize and disseminate easily accessible information on what the annual funding gap to hold the </w:t>
      </w:r>
      <w:r w:rsidR="00600800" w:rsidRPr="00A160B4">
        <w:rPr>
          <w:rFonts w:asciiTheme="minorHAnsi" w:hAnsiTheme="minorHAnsi"/>
          <w:color w:val="000000"/>
          <w:sz w:val="22"/>
          <w:szCs w:val="22"/>
          <w:lang w:eastAsia="fr-CH"/>
        </w:rPr>
        <w:t xml:space="preserve">three </w:t>
      </w:r>
      <w:r w:rsidRPr="00A160B4">
        <w:rPr>
          <w:rFonts w:asciiTheme="minorHAnsi" w:hAnsiTheme="minorHAnsi"/>
          <w:color w:val="000000"/>
          <w:sz w:val="22"/>
          <w:szCs w:val="22"/>
          <w:lang w:eastAsia="fr-CH"/>
        </w:rPr>
        <w:t>annual sessions of treaty bodies is, in order to facilitate third party support to the call for states to address the funding gap, notably from treaty body members and civil society</w:t>
      </w:r>
      <w:r w:rsidR="00710FA5" w:rsidRPr="00A160B4">
        <w:rPr>
          <w:rFonts w:asciiTheme="minorHAnsi" w:hAnsiTheme="minorHAnsi"/>
          <w:color w:val="000000"/>
          <w:sz w:val="22"/>
          <w:szCs w:val="22"/>
          <w:lang w:eastAsia="fr-CH"/>
        </w:rPr>
        <w:t>.</w:t>
      </w:r>
    </w:p>
    <w:p w:rsidR="00600800" w:rsidRPr="00A160B4" w:rsidRDefault="00600800" w:rsidP="00FE7DCA">
      <w:pPr>
        <w:pStyle w:val="ListParagraph"/>
        <w:numPr>
          <w:ilvl w:val="0"/>
          <w:numId w:val="12"/>
        </w:numPr>
        <w:spacing w:before="120" w:after="120"/>
        <w:jc w:val="both"/>
        <w:rPr>
          <w:rFonts w:asciiTheme="minorHAnsi" w:hAnsiTheme="minorHAnsi"/>
          <w:color w:val="000000"/>
          <w:sz w:val="22"/>
          <w:szCs w:val="22"/>
          <w:lang w:eastAsia="fr-CH"/>
        </w:rPr>
      </w:pPr>
      <w:r w:rsidRPr="00A160B4">
        <w:rPr>
          <w:rFonts w:asciiTheme="minorHAnsi" w:hAnsiTheme="minorHAnsi"/>
          <w:sz w:val="22"/>
          <w:szCs w:val="22"/>
        </w:rPr>
        <w:t xml:space="preserve">We encourage the Chairs to request the </w:t>
      </w:r>
      <w:r w:rsidR="006A0808" w:rsidRPr="00A160B4">
        <w:rPr>
          <w:rFonts w:asciiTheme="minorHAnsi" w:hAnsiTheme="minorHAnsi"/>
          <w:sz w:val="22"/>
          <w:szCs w:val="22"/>
        </w:rPr>
        <w:t xml:space="preserve">OHCHR to propose options </w:t>
      </w:r>
      <w:r w:rsidRPr="00A160B4">
        <w:rPr>
          <w:rFonts w:asciiTheme="minorHAnsi" w:hAnsiTheme="minorHAnsi"/>
          <w:sz w:val="22"/>
          <w:szCs w:val="22"/>
        </w:rPr>
        <w:t>to reduce expenditures on tra</w:t>
      </w:r>
      <w:r w:rsidR="006A0808" w:rsidRPr="00A160B4">
        <w:rPr>
          <w:rFonts w:asciiTheme="minorHAnsi" w:hAnsiTheme="minorHAnsi"/>
          <w:sz w:val="22"/>
          <w:szCs w:val="22"/>
        </w:rPr>
        <w:t>vel going forward that would not curtail the participation of treaty body members in regular sessions</w:t>
      </w:r>
      <w:r w:rsidRPr="00A160B4">
        <w:rPr>
          <w:rFonts w:asciiTheme="minorHAnsi" w:hAnsiTheme="minorHAnsi"/>
          <w:sz w:val="22"/>
          <w:szCs w:val="22"/>
        </w:rPr>
        <w:t xml:space="preserve">. </w:t>
      </w:r>
    </w:p>
    <w:p w:rsidR="003F7D9F" w:rsidRPr="00A160B4" w:rsidRDefault="003F7D9F" w:rsidP="00FE7DCA">
      <w:pPr>
        <w:spacing w:before="120" w:after="120" w:line="240" w:lineRule="auto"/>
        <w:jc w:val="both"/>
        <w:textAlignment w:val="baseline"/>
        <w:rPr>
          <w:rFonts w:eastAsia="Times New Roman" w:cs="Arial"/>
          <w:color w:val="000000"/>
          <w:lang w:val="en-GB" w:eastAsia="fr-CH"/>
        </w:rPr>
      </w:pPr>
    </w:p>
    <w:p w:rsidR="00BC77E7" w:rsidRPr="00A160B4" w:rsidRDefault="00BC77E7" w:rsidP="00FE7DCA">
      <w:pPr>
        <w:pStyle w:val="ListParagraph"/>
        <w:numPr>
          <w:ilvl w:val="1"/>
          <w:numId w:val="6"/>
        </w:numPr>
        <w:spacing w:before="120" w:after="120"/>
        <w:jc w:val="both"/>
        <w:rPr>
          <w:rFonts w:asciiTheme="minorHAnsi" w:hAnsiTheme="minorHAnsi"/>
          <w:i/>
          <w:color w:val="000000"/>
          <w:sz w:val="22"/>
          <w:szCs w:val="22"/>
          <w:lang w:eastAsia="fr-CH"/>
        </w:rPr>
      </w:pPr>
      <w:r w:rsidRPr="00A160B4">
        <w:rPr>
          <w:rFonts w:asciiTheme="minorHAnsi" w:hAnsiTheme="minorHAnsi"/>
          <w:i/>
          <w:color w:val="000000"/>
          <w:sz w:val="22"/>
          <w:szCs w:val="22"/>
          <w:lang w:eastAsia="fr-CH"/>
        </w:rPr>
        <w:t>Outcome Document: Meeting of Treaty Body Members, 26-27 February 2019, Copenhagen, Denmark</w:t>
      </w:r>
    </w:p>
    <w:p w:rsidR="009059B7" w:rsidRPr="00A160B4" w:rsidRDefault="00BC77E7" w:rsidP="00FE7DCA">
      <w:pPr>
        <w:spacing w:before="120" w:after="120" w:line="240" w:lineRule="auto"/>
        <w:jc w:val="both"/>
        <w:rPr>
          <w:lang w:val="en-GB"/>
        </w:rPr>
      </w:pPr>
      <w:r w:rsidRPr="00A160B4">
        <w:rPr>
          <w:rFonts w:eastAsia="Times New Roman" w:cs="Arial"/>
          <w:color w:val="000000"/>
          <w:lang w:val="en-GB" w:eastAsia="fr-CH"/>
        </w:rPr>
        <w:t xml:space="preserve">A large number of state and non-state actors have called for the treaty bodies, especially the chairpersons, to come up with new proposals to strengthen the system ahead of the 2020 review. We welcome the publication of this outcome paper. We welcome the call that all treaty bodies should adopt a </w:t>
      </w:r>
      <w:r w:rsidRPr="00A160B4">
        <w:rPr>
          <w:lang w:val="en-GB"/>
        </w:rPr>
        <w:t xml:space="preserve">fixed calendar </w:t>
      </w:r>
      <w:r w:rsidR="00E07BDF" w:rsidRPr="00A160B4">
        <w:rPr>
          <w:lang w:val="en-GB"/>
        </w:rPr>
        <w:t xml:space="preserve">and </w:t>
      </w:r>
      <w:r w:rsidR="00A200F0" w:rsidRPr="00A160B4">
        <w:rPr>
          <w:lang w:val="en-GB"/>
        </w:rPr>
        <w:t xml:space="preserve">coordinate </w:t>
      </w:r>
      <w:r w:rsidR="00E07BDF" w:rsidRPr="00A160B4">
        <w:rPr>
          <w:lang w:val="en-GB"/>
        </w:rPr>
        <w:t xml:space="preserve">scheduling for the review of state parties reports. We look forward to the concrete proposals of the members and chairs as to how the fixed and coordinated calendars would work in practice. </w:t>
      </w:r>
    </w:p>
    <w:p w:rsidR="00E95DA1" w:rsidRPr="00A160B4" w:rsidRDefault="00E95DA1" w:rsidP="00FE7DCA">
      <w:pPr>
        <w:spacing w:before="120" w:after="120" w:line="240" w:lineRule="auto"/>
        <w:jc w:val="both"/>
        <w:rPr>
          <w:lang w:val="en-GB"/>
        </w:rPr>
      </w:pPr>
    </w:p>
    <w:p w:rsidR="009059B7" w:rsidRPr="00A160B4" w:rsidRDefault="00A200F0" w:rsidP="00FE7DCA">
      <w:pPr>
        <w:spacing w:before="120" w:after="120" w:line="240" w:lineRule="auto"/>
        <w:jc w:val="both"/>
        <w:rPr>
          <w:color w:val="000000"/>
          <w:lang w:val="en-GB" w:eastAsia="fr-CH"/>
        </w:rPr>
      </w:pPr>
      <w:r w:rsidRPr="00A160B4">
        <w:rPr>
          <w:b/>
          <w:lang w:val="en-GB"/>
        </w:rPr>
        <w:t>R</w:t>
      </w:r>
      <w:r w:rsidR="009059B7" w:rsidRPr="00A160B4">
        <w:rPr>
          <w:b/>
          <w:lang w:val="en-GB"/>
        </w:rPr>
        <w:t>ecommendation:</w:t>
      </w:r>
      <w:r w:rsidRPr="00A160B4">
        <w:rPr>
          <w:lang w:val="en-GB"/>
        </w:rPr>
        <w:t xml:space="preserve"> </w:t>
      </w:r>
      <w:r w:rsidR="009059B7" w:rsidRPr="00A160B4">
        <w:rPr>
          <w:lang w:val="en-GB"/>
        </w:rPr>
        <w:t>We encourage the Chairs to</w:t>
      </w:r>
      <w:r w:rsidRPr="00A160B4">
        <w:rPr>
          <w:color w:val="000000"/>
          <w:lang w:val="en-GB" w:eastAsia="fr-CH"/>
        </w:rPr>
        <w:t xml:space="preserve"> clearly articulate </w:t>
      </w:r>
      <w:r w:rsidR="009059B7" w:rsidRPr="00A160B4">
        <w:rPr>
          <w:color w:val="000000"/>
          <w:lang w:val="en-GB" w:eastAsia="fr-CH"/>
        </w:rPr>
        <w:t>the modalities of a fixed and coordinated review cycle of states parties’ reports</w:t>
      </w:r>
    </w:p>
    <w:p w:rsidR="00BC77E7" w:rsidRPr="00A160B4" w:rsidRDefault="00BC77E7" w:rsidP="00FE7DCA">
      <w:pPr>
        <w:spacing w:before="120" w:after="120" w:line="240" w:lineRule="auto"/>
        <w:jc w:val="both"/>
        <w:rPr>
          <w:rFonts w:eastAsia="Times New Roman" w:cs="Arial"/>
          <w:color w:val="000000"/>
          <w:lang w:val="en-GB" w:eastAsia="fr-CH"/>
        </w:rPr>
      </w:pPr>
    </w:p>
    <w:p w:rsidR="001A3BB7" w:rsidRPr="00A160B4" w:rsidRDefault="001A3BB7" w:rsidP="00FE7DCA">
      <w:pPr>
        <w:pStyle w:val="ListParagraph"/>
        <w:numPr>
          <w:ilvl w:val="1"/>
          <w:numId w:val="6"/>
        </w:numPr>
        <w:spacing w:before="120" w:after="120"/>
        <w:jc w:val="both"/>
        <w:rPr>
          <w:rFonts w:asciiTheme="minorHAnsi" w:hAnsiTheme="minorHAnsi"/>
          <w:i/>
          <w:color w:val="000000"/>
          <w:sz w:val="22"/>
          <w:szCs w:val="22"/>
          <w:lang w:eastAsia="fr-CH"/>
        </w:rPr>
      </w:pPr>
      <w:r w:rsidRPr="00A160B4">
        <w:rPr>
          <w:rFonts w:asciiTheme="minorHAnsi" w:hAnsiTheme="minorHAnsi"/>
          <w:i/>
          <w:color w:val="000000"/>
          <w:sz w:val="22"/>
          <w:szCs w:val="22"/>
          <w:lang w:eastAsia="fr-CH"/>
        </w:rPr>
        <w:t>OHCHR capacity building programme for States</w:t>
      </w:r>
    </w:p>
    <w:p w:rsidR="00ED22EC" w:rsidRPr="00A160B4" w:rsidRDefault="00442B11" w:rsidP="00FE7DCA">
      <w:pPr>
        <w:spacing w:before="120" w:after="120" w:line="240" w:lineRule="auto"/>
        <w:jc w:val="both"/>
        <w:textAlignment w:val="baseline"/>
        <w:rPr>
          <w:rFonts w:eastAsia="Times New Roman" w:cs="Arial"/>
          <w:color w:val="000000"/>
          <w:lang w:val="en-GB" w:eastAsia="fr-CH"/>
        </w:rPr>
      </w:pPr>
      <w:r w:rsidRPr="00A160B4">
        <w:rPr>
          <w:rFonts w:eastAsia="Times New Roman" w:cs="Arial"/>
          <w:color w:val="000000"/>
          <w:lang w:val="en-GB" w:eastAsia="fr-CH"/>
        </w:rPr>
        <w:t>We</w:t>
      </w:r>
      <w:r w:rsidR="00ED22EC" w:rsidRPr="00A160B4">
        <w:rPr>
          <w:rFonts w:eastAsia="Times New Roman" w:cs="Arial"/>
          <w:color w:val="000000"/>
          <w:lang w:val="en-GB" w:eastAsia="fr-CH"/>
        </w:rPr>
        <w:t xml:space="preserve"> welcome the establishment of </w:t>
      </w:r>
      <w:r w:rsidR="00BF2CCF" w:rsidRPr="00A160B4">
        <w:rPr>
          <w:rFonts w:eastAsia="Times New Roman" w:cs="Arial"/>
          <w:color w:val="000000"/>
          <w:lang w:val="en-GB" w:eastAsia="fr-CH"/>
        </w:rPr>
        <w:t>the</w:t>
      </w:r>
      <w:r w:rsidR="00ED22EC" w:rsidRPr="00A160B4">
        <w:rPr>
          <w:rFonts w:eastAsia="Times New Roman" w:cs="Arial"/>
          <w:color w:val="000000"/>
          <w:lang w:val="en-GB" w:eastAsia="fr-CH"/>
        </w:rPr>
        <w:t xml:space="preserve"> programme </w:t>
      </w:r>
      <w:r w:rsidR="00BF2CCF" w:rsidRPr="00A160B4">
        <w:rPr>
          <w:rFonts w:eastAsia="Times New Roman" w:cs="Arial"/>
          <w:color w:val="000000"/>
          <w:lang w:val="en-GB" w:eastAsia="fr-CH"/>
        </w:rPr>
        <w:t>which has helped many</w:t>
      </w:r>
      <w:r w:rsidR="00ED22EC" w:rsidRPr="00A160B4">
        <w:rPr>
          <w:rFonts w:eastAsia="Times New Roman" w:cs="Arial"/>
          <w:color w:val="000000"/>
          <w:lang w:val="en-GB" w:eastAsia="fr-CH"/>
        </w:rPr>
        <w:t xml:space="preserve"> States to submit reports, many of which had been delayed for decades.  </w:t>
      </w:r>
      <w:r w:rsidR="00B67FF5" w:rsidRPr="00A160B4">
        <w:rPr>
          <w:rFonts w:eastAsia="Times New Roman" w:cs="Arial"/>
          <w:color w:val="000000"/>
          <w:lang w:val="en-GB" w:eastAsia="fr-CH"/>
        </w:rPr>
        <w:t xml:space="preserve">According to the </w:t>
      </w:r>
      <w:r w:rsidR="00ED22EC" w:rsidRPr="00A160B4">
        <w:rPr>
          <w:rFonts w:eastAsia="Times New Roman" w:cs="Arial"/>
          <w:color w:val="000000"/>
          <w:lang w:val="en-GB" w:eastAsia="fr-CH"/>
        </w:rPr>
        <w:t>second report of t</w:t>
      </w:r>
      <w:r w:rsidR="00B67FF5" w:rsidRPr="00A160B4">
        <w:rPr>
          <w:rFonts w:eastAsia="Times New Roman" w:cs="Arial"/>
          <w:color w:val="000000"/>
          <w:lang w:val="en-GB" w:eastAsia="fr-CH"/>
        </w:rPr>
        <w:t>he Secretary General on 68/268, t</w:t>
      </w:r>
      <w:r w:rsidR="00E95DA1" w:rsidRPr="00A160B4">
        <w:rPr>
          <w:rFonts w:eastAsia="Times New Roman" w:cs="Arial"/>
          <w:color w:val="000000"/>
          <w:lang w:val="en-GB" w:eastAsia="fr-CH"/>
        </w:rPr>
        <w:t>he p</w:t>
      </w:r>
      <w:r w:rsidR="00ED22EC" w:rsidRPr="00A160B4">
        <w:rPr>
          <w:rFonts w:eastAsia="Times New Roman" w:cs="Arial"/>
          <w:color w:val="000000"/>
          <w:lang w:val="en-GB" w:eastAsia="fr-CH"/>
        </w:rPr>
        <w:t xml:space="preserve">rogramme has benefitted more than 350 State officials from 135 countries. It contributed not only to the submission of outstanding periodic reports, but also new ratifications, and the establishment of National Mechanisms for Reporting and Follow up (NMRFs). These are </w:t>
      </w:r>
      <w:r w:rsidR="00917598" w:rsidRPr="00A160B4">
        <w:rPr>
          <w:rFonts w:eastAsia="Times New Roman" w:cs="Arial"/>
          <w:color w:val="000000"/>
          <w:lang w:val="en-GB" w:eastAsia="fr-CH"/>
        </w:rPr>
        <w:t xml:space="preserve">very </w:t>
      </w:r>
      <w:r w:rsidR="00ED22EC" w:rsidRPr="00A160B4">
        <w:rPr>
          <w:rFonts w:eastAsia="Times New Roman" w:cs="Arial"/>
          <w:color w:val="000000"/>
          <w:lang w:val="en-GB" w:eastAsia="fr-CH"/>
        </w:rPr>
        <w:t>welcome achievements given how difficult the reporting process can be for smaller and lesser–resourced states</w:t>
      </w:r>
    </w:p>
    <w:p w:rsidR="00ED22EC" w:rsidRPr="00A160B4" w:rsidRDefault="00B67FF5" w:rsidP="00FE7DCA">
      <w:pPr>
        <w:spacing w:before="120" w:after="120" w:line="240" w:lineRule="auto"/>
        <w:jc w:val="both"/>
        <w:textAlignment w:val="baseline"/>
        <w:rPr>
          <w:rFonts w:eastAsia="Times New Roman" w:cs="Arial"/>
          <w:color w:val="000000"/>
          <w:lang w:val="en-GB" w:eastAsia="fr-CH"/>
        </w:rPr>
      </w:pPr>
      <w:r w:rsidRPr="00A160B4">
        <w:rPr>
          <w:rFonts w:eastAsia="Times New Roman" w:cs="Arial"/>
          <w:color w:val="000000"/>
          <w:lang w:val="en-GB" w:eastAsia="fr-CH"/>
        </w:rPr>
        <w:t>Nonetheless</w:t>
      </w:r>
      <w:r w:rsidR="00ED22EC" w:rsidRPr="00A160B4">
        <w:rPr>
          <w:rFonts w:eastAsia="Times New Roman" w:cs="Arial"/>
          <w:color w:val="000000"/>
          <w:lang w:val="en-GB" w:eastAsia="fr-CH"/>
        </w:rPr>
        <w:t xml:space="preserve">, </w:t>
      </w:r>
      <w:r w:rsidRPr="00A160B4">
        <w:rPr>
          <w:rFonts w:eastAsia="Times New Roman" w:cs="Arial"/>
          <w:color w:val="000000"/>
          <w:lang w:val="en-GB" w:eastAsia="fr-CH"/>
        </w:rPr>
        <w:t>we are</w:t>
      </w:r>
      <w:r w:rsidR="00ED22EC" w:rsidRPr="00A160B4">
        <w:rPr>
          <w:rFonts w:eastAsia="Times New Roman" w:cs="Arial"/>
          <w:color w:val="000000"/>
          <w:lang w:val="en-GB" w:eastAsia="fr-CH"/>
        </w:rPr>
        <w:t xml:space="preserve"> concerned that the programme does not seem to have had a significant impact in reducing </w:t>
      </w:r>
      <w:r w:rsidR="00917598" w:rsidRPr="00A160B4">
        <w:rPr>
          <w:rFonts w:eastAsia="Times New Roman" w:cs="Arial"/>
          <w:color w:val="000000"/>
          <w:lang w:val="en-GB" w:eastAsia="fr-CH"/>
        </w:rPr>
        <w:t xml:space="preserve">the </w:t>
      </w:r>
      <w:r w:rsidR="00ED22EC" w:rsidRPr="00A160B4">
        <w:rPr>
          <w:rFonts w:eastAsia="Times New Roman" w:cs="Arial"/>
          <w:color w:val="000000"/>
          <w:lang w:val="en-GB" w:eastAsia="fr-CH"/>
        </w:rPr>
        <w:t xml:space="preserve">overall </w:t>
      </w:r>
      <w:r w:rsidR="00917598" w:rsidRPr="00A160B4">
        <w:rPr>
          <w:rFonts w:eastAsia="Times New Roman" w:cs="Arial"/>
          <w:color w:val="000000"/>
          <w:lang w:val="en-GB" w:eastAsia="fr-CH"/>
        </w:rPr>
        <w:t xml:space="preserve">amount of </w:t>
      </w:r>
      <w:r w:rsidR="00ED22EC" w:rsidRPr="00A160B4">
        <w:rPr>
          <w:rFonts w:eastAsia="Times New Roman" w:cs="Arial"/>
          <w:color w:val="000000"/>
          <w:lang w:val="en-GB" w:eastAsia="fr-CH"/>
        </w:rPr>
        <w:t>overdue reports. The most recent figures show that 83 per cent of reports are still not submitted on time. More worryingly, global reporting compliance has only increased from 11% in May 2014  to 17% in December 2017,  after three years of major investment in the capacity-building programme. The</w:t>
      </w:r>
      <w:r w:rsidR="000F1862" w:rsidRPr="00A160B4">
        <w:rPr>
          <w:rFonts w:eastAsia="Times New Roman" w:cs="Arial"/>
          <w:color w:val="000000"/>
          <w:lang w:val="en-GB" w:eastAsia="fr-CH"/>
        </w:rPr>
        <w:t>se</w:t>
      </w:r>
      <w:r w:rsidR="00ED22EC" w:rsidRPr="00A160B4">
        <w:rPr>
          <w:rFonts w:eastAsia="Times New Roman" w:cs="Arial"/>
          <w:color w:val="000000"/>
          <w:lang w:val="en-GB" w:eastAsia="fr-CH"/>
        </w:rPr>
        <w:t xml:space="preserve"> results are particularly poor when compared with figures from 2008-2010 when global reporting compliance was 33% of states parties, which was already considered a poor rate at the time. </w:t>
      </w:r>
    </w:p>
    <w:p w:rsidR="000F1862" w:rsidRPr="00A160B4" w:rsidRDefault="000F1862" w:rsidP="00FE7DCA">
      <w:pPr>
        <w:spacing w:before="120" w:after="120" w:line="240" w:lineRule="auto"/>
        <w:jc w:val="both"/>
        <w:textAlignment w:val="baseline"/>
        <w:rPr>
          <w:rFonts w:eastAsia="Times New Roman" w:cs="Arial"/>
          <w:color w:val="000000"/>
          <w:lang w:val="en-GB" w:eastAsia="fr-CH"/>
        </w:rPr>
      </w:pPr>
      <w:r w:rsidRPr="00A160B4">
        <w:rPr>
          <w:rFonts w:eastAsia="Times New Roman" w:cs="Arial"/>
          <w:color w:val="000000"/>
          <w:lang w:val="en-GB" w:eastAsia="fr-CH"/>
        </w:rPr>
        <w:t>According to the Programme Budget Implication (A/68/779), the annual cost of the programme is 4’457’500 USD</w:t>
      </w:r>
      <w:r w:rsidR="00EB48AE" w:rsidRPr="00A160B4">
        <w:rPr>
          <w:rStyle w:val="FootnoteReference"/>
          <w:rFonts w:eastAsia="Times New Roman" w:cs="Arial"/>
          <w:color w:val="000000"/>
          <w:lang w:val="en-GB" w:eastAsia="fr-CH"/>
        </w:rPr>
        <w:footnoteReference w:id="3"/>
      </w:r>
      <w:r w:rsidRPr="00A160B4">
        <w:rPr>
          <w:rFonts w:eastAsia="Times New Roman" w:cs="Arial"/>
          <w:color w:val="000000"/>
          <w:lang w:val="en-GB" w:eastAsia="fr-CH"/>
        </w:rPr>
        <w:t>. This means that over 22 M USD have been invested in the programme since it was initiated in 2014.</w:t>
      </w:r>
    </w:p>
    <w:p w:rsidR="00ED22EC" w:rsidRPr="00A160B4" w:rsidRDefault="00ED22EC" w:rsidP="00FE7DCA">
      <w:pPr>
        <w:spacing w:before="120" w:after="120" w:line="240" w:lineRule="auto"/>
        <w:jc w:val="both"/>
        <w:textAlignment w:val="baseline"/>
        <w:rPr>
          <w:rFonts w:eastAsia="Times New Roman" w:cs="Arial"/>
          <w:color w:val="000000"/>
          <w:lang w:val="en-GB" w:eastAsia="fr-CH"/>
        </w:rPr>
      </w:pPr>
      <w:r w:rsidRPr="00A160B4">
        <w:rPr>
          <w:rFonts w:eastAsia="Times New Roman" w:cs="Arial"/>
          <w:color w:val="000000"/>
          <w:lang w:val="en-GB" w:eastAsia="fr-CH"/>
        </w:rPr>
        <w:t xml:space="preserve">It should also be noted that the average number of State party reports received annually by the treaty bodies has decreased steadily in recent years, from 140 a year from 2008 to 2010  to 128.8 a year from 2014 to 2017.  This at a time when conversely, the global number of ratifications has increased (+3.7% in just 2016-2017). </w:t>
      </w:r>
    </w:p>
    <w:p w:rsidR="00ED22EC" w:rsidRPr="00A160B4" w:rsidRDefault="00ED22EC" w:rsidP="00FE7DCA">
      <w:pPr>
        <w:spacing w:before="120" w:after="120" w:line="240" w:lineRule="auto"/>
        <w:jc w:val="both"/>
        <w:textAlignment w:val="baseline"/>
        <w:rPr>
          <w:rFonts w:eastAsia="Times New Roman" w:cs="Arial"/>
          <w:color w:val="000000"/>
          <w:lang w:val="en-GB" w:eastAsia="fr-CH"/>
        </w:rPr>
      </w:pPr>
      <w:r w:rsidRPr="00A160B4">
        <w:rPr>
          <w:rFonts w:eastAsia="Times New Roman" w:cs="Arial"/>
          <w:color w:val="000000"/>
          <w:lang w:val="en-GB" w:eastAsia="fr-CH"/>
        </w:rPr>
        <w:t xml:space="preserve">In addition to the limited global improvements on states’ reporting compliance, </w:t>
      </w:r>
      <w:r w:rsidR="000F1862" w:rsidRPr="00A160B4">
        <w:rPr>
          <w:rFonts w:eastAsia="Times New Roman" w:cs="Arial"/>
          <w:color w:val="000000"/>
          <w:lang w:val="en-GB" w:eastAsia="fr-CH"/>
        </w:rPr>
        <w:t>we are</w:t>
      </w:r>
      <w:r w:rsidRPr="00A160B4">
        <w:rPr>
          <w:rFonts w:eastAsia="Times New Roman" w:cs="Arial"/>
          <w:color w:val="000000"/>
          <w:lang w:val="en-GB" w:eastAsia="fr-CH"/>
        </w:rPr>
        <w:t xml:space="preserve"> concerned that the capacity bui</w:t>
      </w:r>
      <w:r w:rsidR="00026291" w:rsidRPr="00A160B4">
        <w:rPr>
          <w:rFonts w:eastAsia="Times New Roman" w:cs="Arial"/>
          <w:color w:val="000000"/>
          <w:lang w:val="en-GB" w:eastAsia="fr-CH"/>
        </w:rPr>
        <w:t>lding programme has brought</w:t>
      </w:r>
      <w:r w:rsidRPr="00A160B4">
        <w:rPr>
          <w:rFonts w:eastAsia="Times New Roman" w:cs="Arial"/>
          <w:color w:val="000000"/>
          <w:lang w:val="en-GB" w:eastAsia="fr-CH"/>
        </w:rPr>
        <w:t xml:space="preserve"> limited or no benefit for civil</w:t>
      </w:r>
      <w:r w:rsidR="00710FA5" w:rsidRPr="00A160B4">
        <w:rPr>
          <w:rFonts w:eastAsia="Times New Roman" w:cs="Arial"/>
          <w:color w:val="000000"/>
          <w:lang w:val="en-GB" w:eastAsia="fr-CH"/>
        </w:rPr>
        <w:t xml:space="preserve"> society. The programme </w:t>
      </w:r>
      <w:r w:rsidRPr="00A160B4">
        <w:rPr>
          <w:rFonts w:eastAsia="Times New Roman" w:cs="Arial"/>
          <w:color w:val="000000"/>
          <w:lang w:val="en-GB" w:eastAsia="fr-CH"/>
        </w:rPr>
        <w:t xml:space="preserve">was </w:t>
      </w:r>
      <w:r w:rsidR="008861FC" w:rsidRPr="00A160B4">
        <w:rPr>
          <w:rFonts w:eastAsia="Times New Roman" w:cs="Arial"/>
          <w:color w:val="000000"/>
          <w:lang w:val="en-GB" w:eastAsia="fr-CH"/>
        </w:rPr>
        <w:t>created</w:t>
      </w:r>
      <w:r w:rsidRPr="00A160B4">
        <w:rPr>
          <w:rFonts w:eastAsia="Times New Roman" w:cs="Arial"/>
          <w:color w:val="000000"/>
          <w:lang w:val="en-GB" w:eastAsia="fr-CH"/>
        </w:rPr>
        <w:t xml:space="preserve"> by States and for States, and thus civil society has not benefited meaningfully from the programme.</w:t>
      </w:r>
    </w:p>
    <w:p w:rsidR="00511016" w:rsidRPr="00A160B4" w:rsidRDefault="00511016" w:rsidP="00FE7DCA">
      <w:pPr>
        <w:spacing w:before="120" w:after="120" w:line="240" w:lineRule="auto"/>
        <w:jc w:val="both"/>
        <w:textAlignment w:val="baseline"/>
        <w:rPr>
          <w:b/>
          <w:lang w:val="en-GB"/>
        </w:rPr>
      </w:pPr>
    </w:p>
    <w:p w:rsidR="000F2CB7" w:rsidRPr="00A160B4" w:rsidRDefault="009B1EB5" w:rsidP="00FE7DCA">
      <w:pPr>
        <w:spacing w:before="120" w:after="120" w:line="240" w:lineRule="auto"/>
        <w:jc w:val="both"/>
        <w:rPr>
          <w:lang w:val="en-GB"/>
        </w:rPr>
      </w:pPr>
      <w:r w:rsidRPr="00A160B4">
        <w:rPr>
          <w:b/>
          <w:lang w:val="en-GB"/>
        </w:rPr>
        <w:t>R</w:t>
      </w:r>
      <w:r w:rsidR="00022719" w:rsidRPr="00A160B4">
        <w:rPr>
          <w:b/>
          <w:lang w:val="en-GB"/>
        </w:rPr>
        <w:t>ecommendation:</w:t>
      </w:r>
      <w:r w:rsidR="00176CB5" w:rsidRPr="00A160B4">
        <w:rPr>
          <w:lang w:val="en-GB"/>
        </w:rPr>
        <w:t xml:space="preserve"> </w:t>
      </w:r>
      <w:r w:rsidR="00E77A21" w:rsidRPr="00A160B4">
        <w:rPr>
          <w:lang w:val="en-GB"/>
        </w:rPr>
        <w:t>We encourage the Chairs to</w:t>
      </w:r>
      <w:r w:rsidRPr="00A160B4">
        <w:rPr>
          <w:color w:val="000000"/>
          <w:lang w:val="en-GB" w:eastAsia="fr-CH"/>
        </w:rPr>
        <w:t xml:space="preserve"> r</w:t>
      </w:r>
      <w:r w:rsidR="000F2CB7" w:rsidRPr="00A160B4">
        <w:rPr>
          <w:color w:val="000000"/>
          <w:lang w:val="en-GB" w:eastAsia="fr-CH"/>
        </w:rPr>
        <w:t xml:space="preserve">equest </w:t>
      </w:r>
      <w:r w:rsidR="00941CC2" w:rsidRPr="00A160B4">
        <w:rPr>
          <w:color w:val="000000"/>
          <w:lang w:val="en-GB" w:eastAsia="fr-CH"/>
        </w:rPr>
        <w:t xml:space="preserve">the OHCHR to undertake </w:t>
      </w:r>
      <w:r w:rsidR="00026291" w:rsidRPr="00A160B4">
        <w:rPr>
          <w:color w:val="000000"/>
          <w:lang w:val="en-GB" w:eastAsia="fr-CH"/>
        </w:rPr>
        <w:t xml:space="preserve">a thorough and independent </w:t>
      </w:r>
      <w:r w:rsidR="000F2CB7" w:rsidRPr="00A160B4">
        <w:rPr>
          <w:color w:val="000000"/>
          <w:lang w:val="en-GB" w:eastAsia="fr-CH"/>
        </w:rPr>
        <w:t xml:space="preserve">evaluation of the capacity strengthening project initiated by OHCHR on the basis of </w:t>
      </w:r>
      <w:r w:rsidR="00941CC2" w:rsidRPr="00A160B4">
        <w:rPr>
          <w:color w:val="000000"/>
          <w:lang w:val="en-GB" w:eastAsia="fr-CH"/>
        </w:rPr>
        <w:t xml:space="preserve">resolution </w:t>
      </w:r>
      <w:r w:rsidR="000F2CB7" w:rsidRPr="00A160B4">
        <w:rPr>
          <w:color w:val="000000"/>
          <w:lang w:val="en-GB" w:eastAsia="fr-CH"/>
        </w:rPr>
        <w:t>68/268, inc</w:t>
      </w:r>
      <w:r w:rsidR="00941CC2" w:rsidRPr="00A160B4">
        <w:rPr>
          <w:color w:val="000000"/>
          <w:lang w:val="en-GB" w:eastAsia="fr-CH"/>
        </w:rPr>
        <w:t xml:space="preserve">luding </w:t>
      </w:r>
      <w:r w:rsidR="000F2CB7" w:rsidRPr="00A160B4">
        <w:rPr>
          <w:color w:val="000000"/>
          <w:lang w:val="en-GB" w:eastAsia="fr-CH"/>
        </w:rPr>
        <w:t xml:space="preserve">details on the </w:t>
      </w:r>
      <w:r w:rsidRPr="00A160B4">
        <w:rPr>
          <w:color w:val="000000"/>
          <w:lang w:val="en-GB" w:eastAsia="fr-CH"/>
        </w:rPr>
        <w:t xml:space="preserve">effectiveness </w:t>
      </w:r>
      <w:r w:rsidR="000F2CB7" w:rsidRPr="00A160B4">
        <w:rPr>
          <w:color w:val="000000"/>
          <w:lang w:val="en-GB" w:eastAsia="fr-CH"/>
        </w:rPr>
        <w:t>of the project</w:t>
      </w:r>
      <w:r w:rsidR="00900F20" w:rsidRPr="00A160B4">
        <w:rPr>
          <w:color w:val="000000"/>
          <w:lang w:val="en-GB" w:eastAsia="fr-CH"/>
        </w:rPr>
        <w:t xml:space="preserve">, good practices, lessons learnt, and </w:t>
      </w:r>
      <w:r w:rsidRPr="00A160B4">
        <w:rPr>
          <w:color w:val="000000"/>
          <w:lang w:val="en-GB" w:eastAsia="fr-CH"/>
        </w:rPr>
        <w:t xml:space="preserve">recommendations going forward. </w:t>
      </w:r>
      <w:r w:rsidR="00900F20" w:rsidRPr="00A160B4">
        <w:rPr>
          <w:color w:val="000000"/>
          <w:lang w:val="en-GB" w:eastAsia="fr-CH"/>
        </w:rPr>
        <w:t xml:space="preserve"> </w:t>
      </w:r>
    </w:p>
    <w:p w:rsidR="000F2CB7" w:rsidRPr="00A160B4" w:rsidRDefault="000F2CB7" w:rsidP="00FE7DCA">
      <w:pPr>
        <w:spacing w:before="120" w:after="120" w:line="240" w:lineRule="auto"/>
        <w:rPr>
          <w:rFonts w:eastAsia="Times New Roman" w:cs="Times New Roman"/>
          <w:lang w:val="en-GB" w:eastAsia="fr-CH"/>
        </w:rPr>
      </w:pPr>
    </w:p>
    <w:p w:rsidR="00F4560D" w:rsidRPr="00A160B4" w:rsidRDefault="00920CA6" w:rsidP="00FE7DCA">
      <w:pPr>
        <w:pStyle w:val="ListParagraph"/>
        <w:numPr>
          <w:ilvl w:val="0"/>
          <w:numId w:val="6"/>
        </w:numPr>
        <w:spacing w:before="120" w:after="120"/>
        <w:jc w:val="both"/>
        <w:textAlignment w:val="baseline"/>
        <w:rPr>
          <w:rFonts w:asciiTheme="minorHAnsi" w:hAnsiTheme="minorHAnsi"/>
          <w:b/>
          <w:bCs/>
          <w:color w:val="000000"/>
          <w:sz w:val="22"/>
          <w:szCs w:val="22"/>
          <w:lang w:eastAsia="fr-CH"/>
        </w:rPr>
      </w:pPr>
      <w:r w:rsidRPr="00A160B4">
        <w:rPr>
          <w:rFonts w:asciiTheme="minorHAnsi" w:hAnsiTheme="minorHAnsi"/>
          <w:b/>
          <w:bCs/>
          <w:color w:val="000000"/>
          <w:sz w:val="22"/>
          <w:szCs w:val="22"/>
          <w:lang w:eastAsia="fr-CH"/>
        </w:rPr>
        <w:t>Implementation of the Guidelines against Intimidation or Reprisals (the San José Guidelines)</w:t>
      </w:r>
    </w:p>
    <w:p w:rsidR="00D24430" w:rsidRPr="00A160B4" w:rsidRDefault="00FE7B58" w:rsidP="00FE7DCA">
      <w:pPr>
        <w:shd w:val="clear" w:color="auto" w:fill="FFFFFF"/>
        <w:spacing w:before="120" w:after="120" w:line="240" w:lineRule="auto"/>
        <w:jc w:val="both"/>
        <w:rPr>
          <w:rFonts w:eastAsia="Times New Roman" w:cs="Arial"/>
          <w:bCs/>
          <w:color w:val="000000"/>
          <w:lang w:val="en-GB" w:eastAsia="fr-CH"/>
        </w:rPr>
      </w:pPr>
      <w:r w:rsidRPr="00A160B4">
        <w:rPr>
          <w:rFonts w:eastAsia="Times New Roman" w:cs="Arial"/>
          <w:bCs/>
          <w:color w:val="000000"/>
          <w:lang w:val="en-GB" w:eastAsia="fr-CH"/>
        </w:rPr>
        <w:t xml:space="preserve">We welcome the consideration of the paper on the role of focal points and rapporteurs on reprisals (HRI/MC/2019/2) and the outcome report of the workshop on reprisals </w:t>
      </w:r>
      <w:r w:rsidR="009B1EB5" w:rsidRPr="00A160B4">
        <w:rPr>
          <w:rFonts w:eastAsia="Times New Roman" w:cs="Arial"/>
          <w:bCs/>
          <w:color w:val="000000"/>
          <w:lang w:val="en-GB" w:eastAsia="fr-CH"/>
        </w:rPr>
        <w:t xml:space="preserve">held in December 2018 </w:t>
      </w:r>
      <w:r w:rsidRPr="00A160B4">
        <w:rPr>
          <w:rFonts w:eastAsia="Times New Roman" w:cs="Arial"/>
          <w:bCs/>
          <w:color w:val="000000"/>
          <w:lang w:val="en-GB" w:eastAsia="fr-CH"/>
        </w:rPr>
        <w:t>(HRI/MC/2019/CRP.2). We also welcome the improvements in transparency and accessibility of information for victims of reprisals and the identification of focal points on the new OHCHR webpage</w:t>
      </w:r>
      <w:r w:rsidR="00B31026" w:rsidRPr="00A160B4">
        <w:rPr>
          <w:rFonts w:eastAsia="Times New Roman" w:cs="Arial"/>
          <w:bCs/>
          <w:color w:val="000000"/>
          <w:lang w:val="en-GB" w:eastAsia="fr-CH"/>
        </w:rPr>
        <w:t xml:space="preserve">. </w:t>
      </w:r>
    </w:p>
    <w:p w:rsidR="00FE7B58" w:rsidRPr="00A160B4" w:rsidRDefault="009B0C6B" w:rsidP="00FE7DCA">
      <w:pPr>
        <w:shd w:val="clear" w:color="auto" w:fill="FFFFFF"/>
        <w:spacing w:before="120" w:after="120" w:line="240" w:lineRule="auto"/>
        <w:jc w:val="both"/>
        <w:rPr>
          <w:lang w:val="en-GB"/>
        </w:rPr>
      </w:pPr>
      <w:hyperlink r:id="rId13" w:history="1">
        <w:r w:rsidR="00D24430" w:rsidRPr="00A160B4">
          <w:rPr>
            <w:color w:val="0000FF"/>
            <w:u w:val="single"/>
            <w:lang w:val="en-GB"/>
          </w:rPr>
          <w:t>https://www.ohchr.org/EN/HRBodies/Pages/Reprisal.aspx</w:t>
        </w:r>
      </w:hyperlink>
      <w:r w:rsidR="00D24430" w:rsidRPr="00A160B4">
        <w:rPr>
          <w:lang w:val="en-GB"/>
        </w:rPr>
        <w:t xml:space="preserve"> </w:t>
      </w:r>
    </w:p>
    <w:p w:rsidR="00B31026" w:rsidRPr="00A160B4" w:rsidRDefault="00B31026" w:rsidP="00FE7DCA">
      <w:pPr>
        <w:shd w:val="clear" w:color="auto" w:fill="FFFFFF"/>
        <w:spacing w:before="120" w:after="120" w:line="240" w:lineRule="auto"/>
        <w:jc w:val="both"/>
        <w:rPr>
          <w:rFonts w:eastAsia="Times New Roman" w:cs="Arial"/>
          <w:bCs/>
          <w:color w:val="000000"/>
          <w:lang w:val="en-GB" w:eastAsia="fr-CH"/>
        </w:rPr>
      </w:pPr>
      <w:r w:rsidRPr="00A160B4">
        <w:rPr>
          <w:lang w:val="en-GB"/>
        </w:rPr>
        <w:t xml:space="preserve">The workshop on reprisals </w:t>
      </w:r>
      <w:r w:rsidR="009B1EB5" w:rsidRPr="00A160B4">
        <w:rPr>
          <w:lang w:val="en-GB"/>
        </w:rPr>
        <w:t xml:space="preserve">also </w:t>
      </w:r>
      <w:r w:rsidRPr="00A160B4">
        <w:rPr>
          <w:lang w:val="en-GB"/>
        </w:rPr>
        <w:t xml:space="preserve">provided an opportunity for representatives of all treaty bodies to meet with members </w:t>
      </w:r>
      <w:r w:rsidR="009B1EB5" w:rsidRPr="00A160B4">
        <w:rPr>
          <w:lang w:val="en-GB"/>
        </w:rPr>
        <w:t xml:space="preserve">of other treaty bodies, as well as members </w:t>
      </w:r>
      <w:r w:rsidRPr="00A160B4">
        <w:rPr>
          <w:lang w:val="en-GB"/>
        </w:rPr>
        <w:t xml:space="preserve">of the Coordination </w:t>
      </w:r>
      <w:r w:rsidR="008614E2" w:rsidRPr="00A160B4">
        <w:rPr>
          <w:lang w:val="en-GB"/>
        </w:rPr>
        <w:t>Committee of UN s</w:t>
      </w:r>
      <w:r w:rsidRPr="00A160B4">
        <w:rPr>
          <w:lang w:val="en-GB"/>
        </w:rPr>
        <w:t xml:space="preserve">pecial </w:t>
      </w:r>
      <w:r w:rsidR="008614E2" w:rsidRPr="00A160B4">
        <w:rPr>
          <w:lang w:val="en-GB"/>
        </w:rPr>
        <w:t>p</w:t>
      </w:r>
      <w:r w:rsidRPr="00A160B4">
        <w:rPr>
          <w:lang w:val="en-GB"/>
        </w:rPr>
        <w:t>rocedures</w:t>
      </w:r>
      <w:r w:rsidR="008614E2" w:rsidRPr="00A160B4">
        <w:rPr>
          <w:lang w:val="en-GB"/>
        </w:rPr>
        <w:t xml:space="preserve">, </w:t>
      </w:r>
      <w:r w:rsidR="009B1EB5" w:rsidRPr="00A160B4">
        <w:rPr>
          <w:lang w:val="en-GB"/>
        </w:rPr>
        <w:t>both of which were</w:t>
      </w:r>
      <w:r w:rsidR="008614E2" w:rsidRPr="00A160B4">
        <w:rPr>
          <w:lang w:val="en-GB"/>
        </w:rPr>
        <w:t xml:space="preserve"> considered welcome and rare </w:t>
      </w:r>
      <w:r w:rsidR="009B1EB5" w:rsidRPr="00A160B4">
        <w:rPr>
          <w:lang w:val="en-GB"/>
        </w:rPr>
        <w:t xml:space="preserve">opportunities for engagement by those involved. </w:t>
      </w:r>
      <w:r w:rsidR="008614E2" w:rsidRPr="00A160B4">
        <w:rPr>
          <w:lang w:val="en-GB"/>
        </w:rPr>
        <w:t xml:space="preserve"> </w:t>
      </w:r>
    </w:p>
    <w:p w:rsidR="00B31026" w:rsidRPr="00A160B4" w:rsidRDefault="009B1EB5" w:rsidP="00FE7DCA">
      <w:pPr>
        <w:spacing w:before="120" w:after="120" w:line="240" w:lineRule="auto"/>
        <w:jc w:val="both"/>
        <w:rPr>
          <w:lang w:val="en-GB"/>
        </w:rPr>
      </w:pPr>
      <w:r w:rsidRPr="00A160B4">
        <w:rPr>
          <w:b/>
          <w:lang w:val="en-GB"/>
        </w:rPr>
        <w:t>R</w:t>
      </w:r>
      <w:r w:rsidR="00B31026" w:rsidRPr="00A160B4">
        <w:rPr>
          <w:b/>
          <w:lang w:val="en-GB"/>
        </w:rPr>
        <w:t>ecommendations</w:t>
      </w:r>
      <w:r w:rsidRPr="00A160B4">
        <w:rPr>
          <w:lang w:val="en-GB"/>
        </w:rPr>
        <w:t xml:space="preserve">: </w:t>
      </w:r>
      <w:r w:rsidR="00B31026" w:rsidRPr="00A160B4">
        <w:rPr>
          <w:lang w:val="en-GB"/>
        </w:rPr>
        <w:t>We encourage the Chairs to:</w:t>
      </w:r>
    </w:p>
    <w:p w:rsidR="00CD0241" w:rsidRPr="00A160B4" w:rsidRDefault="00CD0241" w:rsidP="00FE7DCA">
      <w:pPr>
        <w:pStyle w:val="ListParagraph"/>
        <w:numPr>
          <w:ilvl w:val="0"/>
          <w:numId w:val="13"/>
        </w:numPr>
        <w:spacing w:before="120" w:after="120"/>
        <w:jc w:val="both"/>
        <w:rPr>
          <w:rFonts w:asciiTheme="minorHAnsi" w:hAnsiTheme="minorHAnsi"/>
          <w:sz w:val="22"/>
          <w:szCs w:val="22"/>
        </w:rPr>
      </w:pPr>
      <w:r w:rsidRPr="00A160B4">
        <w:rPr>
          <w:rFonts w:asciiTheme="minorHAnsi" w:hAnsiTheme="minorHAnsi"/>
          <w:sz w:val="22"/>
          <w:szCs w:val="22"/>
        </w:rPr>
        <w:t>To endorse the San Jose Guidelines</w:t>
      </w:r>
      <w:r w:rsidR="009C41E3" w:rsidRPr="00A160B4">
        <w:rPr>
          <w:rFonts w:asciiTheme="minorHAnsi" w:hAnsiTheme="minorHAnsi"/>
          <w:sz w:val="22"/>
          <w:szCs w:val="22"/>
        </w:rPr>
        <w:t>, in the case of the CESCR</w:t>
      </w:r>
    </w:p>
    <w:p w:rsidR="00B31026" w:rsidRPr="00A160B4" w:rsidRDefault="00B31026" w:rsidP="00FE7DCA">
      <w:pPr>
        <w:pStyle w:val="ListParagraph"/>
        <w:numPr>
          <w:ilvl w:val="0"/>
          <w:numId w:val="13"/>
        </w:numPr>
        <w:spacing w:before="120" w:after="120"/>
        <w:jc w:val="both"/>
        <w:rPr>
          <w:rFonts w:asciiTheme="minorHAnsi" w:hAnsiTheme="minorHAnsi"/>
          <w:sz w:val="22"/>
          <w:szCs w:val="22"/>
        </w:rPr>
      </w:pPr>
      <w:r w:rsidRPr="00A160B4">
        <w:rPr>
          <w:rFonts w:asciiTheme="minorHAnsi" w:hAnsiTheme="minorHAnsi"/>
          <w:color w:val="000000"/>
          <w:sz w:val="22"/>
          <w:szCs w:val="22"/>
          <w:lang w:eastAsia="fr-CH"/>
        </w:rPr>
        <w:t>Endorse the paper on the role of focal points and rapporteurs on reprisals</w:t>
      </w:r>
      <w:r w:rsidR="00A2531F">
        <w:rPr>
          <w:rFonts w:asciiTheme="minorHAnsi" w:hAnsiTheme="minorHAnsi"/>
          <w:color w:val="000000"/>
          <w:sz w:val="22"/>
          <w:szCs w:val="22"/>
          <w:lang w:eastAsia="fr-CH"/>
        </w:rPr>
        <w:t xml:space="preserve"> </w:t>
      </w:r>
      <w:r w:rsidR="00A2531F" w:rsidRPr="00A2531F">
        <w:rPr>
          <w:rFonts w:asciiTheme="minorHAnsi" w:hAnsiTheme="minorHAnsi"/>
          <w:color w:val="000000"/>
          <w:sz w:val="22"/>
          <w:szCs w:val="22"/>
          <w:lang w:eastAsia="fr-CH"/>
        </w:rPr>
        <w:t>(HRI/MC/2019/2)</w:t>
      </w:r>
    </w:p>
    <w:p w:rsidR="00B31026" w:rsidRPr="00A160B4" w:rsidRDefault="009B1EB5" w:rsidP="00FE7DCA">
      <w:pPr>
        <w:pStyle w:val="ListParagraph"/>
        <w:numPr>
          <w:ilvl w:val="0"/>
          <w:numId w:val="13"/>
        </w:numPr>
        <w:spacing w:before="120" w:after="120"/>
        <w:jc w:val="both"/>
        <w:rPr>
          <w:rFonts w:asciiTheme="minorHAnsi" w:hAnsiTheme="minorHAnsi"/>
          <w:sz w:val="22"/>
          <w:szCs w:val="22"/>
        </w:rPr>
      </w:pPr>
      <w:r w:rsidRPr="00A160B4">
        <w:rPr>
          <w:rFonts w:asciiTheme="minorHAnsi" w:hAnsiTheme="minorHAnsi"/>
          <w:color w:val="000000"/>
          <w:sz w:val="22"/>
          <w:szCs w:val="22"/>
          <w:lang w:eastAsia="fr-CH"/>
        </w:rPr>
        <w:t>Consider</w:t>
      </w:r>
      <w:r w:rsidRPr="00A160B4">
        <w:rPr>
          <w:rFonts w:asciiTheme="minorHAnsi" w:hAnsiTheme="minorHAnsi"/>
          <w:sz w:val="22"/>
          <w:szCs w:val="22"/>
        </w:rPr>
        <w:t xml:space="preserve"> other opportunities for inter-treaty body meeting or </w:t>
      </w:r>
      <w:r w:rsidR="00017F27" w:rsidRPr="00A160B4">
        <w:rPr>
          <w:rFonts w:asciiTheme="minorHAnsi" w:hAnsiTheme="minorHAnsi"/>
          <w:sz w:val="22"/>
          <w:szCs w:val="22"/>
        </w:rPr>
        <w:t>exchange</w:t>
      </w:r>
      <w:r w:rsidRPr="00A160B4">
        <w:rPr>
          <w:rFonts w:asciiTheme="minorHAnsi" w:hAnsiTheme="minorHAnsi"/>
          <w:sz w:val="22"/>
          <w:szCs w:val="22"/>
        </w:rPr>
        <w:t>s</w:t>
      </w:r>
      <w:r w:rsidR="00017F27" w:rsidRPr="00A160B4">
        <w:rPr>
          <w:rFonts w:asciiTheme="minorHAnsi" w:hAnsiTheme="minorHAnsi"/>
          <w:sz w:val="22"/>
          <w:szCs w:val="22"/>
        </w:rPr>
        <w:t xml:space="preserve"> with the Coordination Committee on issues of common concern</w:t>
      </w:r>
      <w:r w:rsidRPr="00A160B4">
        <w:rPr>
          <w:rFonts w:asciiTheme="minorHAnsi" w:hAnsiTheme="minorHAnsi"/>
          <w:sz w:val="22"/>
          <w:szCs w:val="22"/>
        </w:rPr>
        <w:t xml:space="preserve"> going forward</w:t>
      </w:r>
      <w:r w:rsidR="00017F27" w:rsidRPr="00A160B4">
        <w:rPr>
          <w:rFonts w:asciiTheme="minorHAnsi" w:hAnsiTheme="minorHAnsi"/>
          <w:sz w:val="22"/>
          <w:szCs w:val="22"/>
        </w:rPr>
        <w:t xml:space="preserve">, including but not limited to reprisals.  </w:t>
      </w:r>
    </w:p>
    <w:p w:rsidR="00DE509B" w:rsidRPr="00A160B4" w:rsidRDefault="00DE509B" w:rsidP="00FE7DCA">
      <w:pPr>
        <w:pStyle w:val="ListParagraph"/>
        <w:numPr>
          <w:ilvl w:val="0"/>
          <w:numId w:val="13"/>
        </w:numPr>
        <w:spacing w:before="120" w:after="120"/>
        <w:jc w:val="both"/>
        <w:rPr>
          <w:rFonts w:asciiTheme="minorHAnsi" w:hAnsiTheme="minorHAnsi"/>
          <w:sz w:val="22"/>
          <w:szCs w:val="22"/>
        </w:rPr>
      </w:pPr>
      <w:r w:rsidRPr="00A160B4">
        <w:rPr>
          <w:rFonts w:asciiTheme="minorHAnsi" w:hAnsiTheme="minorHAnsi"/>
          <w:sz w:val="22"/>
          <w:szCs w:val="22"/>
        </w:rPr>
        <w:t>We also encourage those treaty bodies that have not yet endorsed the Joint statement on the UN Defenders Declaration</w:t>
      </w:r>
      <w:r w:rsidR="00511016" w:rsidRPr="00A160B4">
        <w:rPr>
          <w:rStyle w:val="FootnoteReference"/>
          <w:rFonts w:asciiTheme="minorHAnsi" w:hAnsiTheme="minorHAnsi"/>
          <w:sz w:val="22"/>
          <w:szCs w:val="22"/>
        </w:rPr>
        <w:footnoteReference w:id="4"/>
      </w:r>
      <w:r w:rsidRPr="00A160B4">
        <w:rPr>
          <w:rFonts w:asciiTheme="minorHAnsi" w:hAnsiTheme="minorHAnsi"/>
          <w:sz w:val="22"/>
          <w:szCs w:val="22"/>
        </w:rPr>
        <w:t xml:space="preserve"> to do so</w:t>
      </w:r>
      <w:r w:rsidR="00BD6DBF" w:rsidRPr="00A160B4">
        <w:rPr>
          <w:rStyle w:val="FootnoteReference"/>
          <w:rFonts w:asciiTheme="minorHAnsi" w:hAnsiTheme="minorHAnsi"/>
          <w:sz w:val="22"/>
          <w:szCs w:val="22"/>
        </w:rPr>
        <w:footnoteReference w:id="5"/>
      </w:r>
    </w:p>
    <w:p w:rsidR="003F4886" w:rsidRPr="00A160B4" w:rsidRDefault="003F4886" w:rsidP="00FE7DCA">
      <w:pPr>
        <w:spacing w:before="120" w:after="120" w:line="240" w:lineRule="auto"/>
        <w:jc w:val="both"/>
        <w:textAlignment w:val="baseline"/>
        <w:rPr>
          <w:rFonts w:eastAsia="Times New Roman" w:cs="Arial"/>
          <w:bCs/>
          <w:color w:val="000000"/>
          <w:lang w:val="en-GB" w:eastAsia="fr-CH"/>
        </w:rPr>
      </w:pPr>
    </w:p>
    <w:sectPr w:rsidR="003F4886" w:rsidRPr="00A160B4">
      <w:footerReference w:type="default" r:id="rId14"/>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EEFF623" w16cid:durableId="20B5F94E"/>
  <w16cid:commentId w16cid:paraId="5516C63D" w16cid:durableId="20B5FD79"/>
  <w16cid:commentId w16cid:paraId="11709690" w16cid:durableId="20B61A4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0C6B" w:rsidRDefault="009B0C6B" w:rsidP="00ED22EC">
      <w:pPr>
        <w:spacing w:after="0" w:line="240" w:lineRule="auto"/>
      </w:pPr>
      <w:r>
        <w:separator/>
      </w:r>
    </w:p>
  </w:endnote>
  <w:endnote w:type="continuationSeparator" w:id="0">
    <w:p w:rsidR="009B0C6B" w:rsidRDefault="009B0C6B" w:rsidP="00ED2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7823936"/>
      <w:docPartObj>
        <w:docPartGallery w:val="Page Numbers (Bottom of Page)"/>
        <w:docPartUnique/>
      </w:docPartObj>
    </w:sdtPr>
    <w:sdtEndPr/>
    <w:sdtContent>
      <w:sdt>
        <w:sdtPr>
          <w:id w:val="-1769616900"/>
          <w:docPartObj>
            <w:docPartGallery w:val="Page Numbers (Top of Page)"/>
            <w:docPartUnique/>
          </w:docPartObj>
        </w:sdtPr>
        <w:sdtEndPr/>
        <w:sdtContent>
          <w:p w:rsidR="00B96E3A" w:rsidRDefault="00B96E3A">
            <w:pPr>
              <w:pStyle w:val="Footer"/>
              <w:jc w:val="right"/>
            </w:pPr>
            <w:r w:rsidRPr="00B96E3A">
              <w:rPr>
                <w:bCs/>
                <w:sz w:val="24"/>
                <w:szCs w:val="24"/>
              </w:rPr>
              <w:fldChar w:fldCharType="begin"/>
            </w:r>
            <w:r w:rsidRPr="00B96E3A">
              <w:rPr>
                <w:bCs/>
              </w:rPr>
              <w:instrText xml:space="preserve"> PAGE </w:instrText>
            </w:r>
            <w:r w:rsidRPr="00B96E3A">
              <w:rPr>
                <w:bCs/>
                <w:sz w:val="24"/>
                <w:szCs w:val="24"/>
              </w:rPr>
              <w:fldChar w:fldCharType="separate"/>
            </w:r>
            <w:r w:rsidR="00B36E13">
              <w:rPr>
                <w:bCs/>
                <w:noProof/>
              </w:rPr>
              <w:t>3</w:t>
            </w:r>
            <w:r w:rsidRPr="00B96E3A">
              <w:rPr>
                <w:bCs/>
                <w:sz w:val="24"/>
                <w:szCs w:val="24"/>
              </w:rPr>
              <w:fldChar w:fldCharType="end"/>
            </w:r>
            <w:r w:rsidRPr="00B96E3A">
              <w:t xml:space="preserve"> / </w:t>
            </w:r>
            <w:r w:rsidRPr="00B96E3A">
              <w:rPr>
                <w:bCs/>
                <w:sz w:val="24"/>
                <w:szCs w:val="24"/>
              </w:rPr>
              <w:fldChar w:fldCharType="begin"/>
            </w:r>
            <w:r w:rsidRPr="00B96E3A">
              <w:rPr>
                <w:bCs/>
              </w:rPr>
              <w:instrText xml:space="preserve"> NUMPAGES  </w:instrText>
            </w:r>
            <w:r w:rsidRPr="00B96E3A">
              <w:rPr>
                <w:bCs/>
                <w:sz w:val="24"/>
                <w:szCs w:val="24"/>
              </w:rPr>
              <w:fldChar w:fldCharType="separate"/>
            </w:r>
            <w:r w:rsidR="00B36E13">
              <w:rPr>
                <w:bCs/>
                <w:noProof/>
              </w:rPr>
              <w:t>3</w:t>
            </w:r>
            <w:r w:rsidRPr="00B96E3A">
              <w:rPr>
                <w:bCs/>
                <w:sz w:val="24"/>
                <w:szCs w:val="24"/>
              </w:rPr>
              <w:fldChar w:fldCharType="end"/>
            </w:r>
          </w:p>
        </w:sdtContent>
      </w:sdt>
    </w:sdtContent>
  </w:sdt>
  <w:p w:rsidR="00B96E3A" w:rsidRDefault="00B96E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0C6B" w:rsidRDefault="009B0C6B" w:rsidP="00ED22EC">
      <w:pPr>
        <w:spacing w:after="0" w:line="240" w:lineRule="auto"/>
      </w:pPr>
      <w:r>
        <w:separator/>
      </w:r>
    </w:p>
  </w:footnote>
  <w:footnote w:type="continuationSeparator" w:id="0">
    <w:p w:rsidR="009B0C6B" w:rsidRDefault="009B0C6B" w:rsidP="00ED22EC">
      <w:pPr>
        <w:spacing w:after="0" w:line="240" w:lineRule="auto"/>
      </w:pPr>
      <w:r>
        <w:continuationSeparator/>
      </w:r>
    </w:p>
  </w:footnote>
  <w:footnote w:id="1">
    <w:p w:rsidR="00A160B4" w:rsidRPr="006A02E5" w:rsidRDefault="00A160B4" w:rsidP="00A160B4">
      <w:pPr>
        <w:pStyle w:val="FootnoteText"/>
      </w:pPr>
      <w:r w:rsidRPr="006A02E5">
        <w:rPr>
          <w:rStyle w:val="FootnoteReference"/>
        </w:rPr>
        <w:footnoteRef/>
      </w:r>
      <w:r w:rsidRPr="006A02E5">
        <w:t xml:space="preserve"> </w:t>
      </w:r>
      <w:hyperlink r:id="rId1" w:history="1">
        <w:r w:rsidRPr="006A02E5">
          <w:rPr>
            <w:color w:val="0000FF"/>
            <w:u w:val="single"/>
          </w:rPr>
          <w:t>https://www.ohchr.org/EN/NewsEvents/Pages/DisplayNews.aspx?NewsID=23154&amp;LangID=E</w:t>
        </w:r>
      </w:hyperlink>
      <w:r w:rsidRPr="006A02E5">
        <w:t xml:space="preserve"> </w:t>
      </w:r>
    </w:p>
  </w:footnote>
  <w:footnote w:id="2">
    <w:p w:rsidR="00A160B4" w:rsidRPr="00BD6DBF" w:rsidRDefault="00A160B4" w:rsidP="00A160B4">
      <w:pPr>
        <w:pStyle w:val="FootnoteText"/>
        <w:rPr>
          <w:lang w:val="en-US"/>
        </w:rPr>
      </w:pPr>
      <w:r w:rsidRPr="006A02E5">
        <w:rPr>
          <w:rStyle w:val="FootnoteReference"/>
        </w:rPr>
        <w:footnoteRef/>
      </w:r>
      <w:r w:rsidRPr="006A02E5">
        <w:rPr>
          <w:lang w:val="en-US"/>
        </w:rPr>
        <w:t xml:space="preserve"> The statement has been endorsed by the Committee on Enforced Disappearances, the Committee on the Rights of Persons with Disabilities, the Committee on Migrant Workers, the Committee on the Rights of the Child, and the Human Rights Committee.</w:t>
      </w:r>
      <w:r>
        <w:rPr>
          <w:lang w:val="en-US"/>
        </w:rPr>
        <w:t xml:space="preserve"> </w:t>
      </w:r>
    </w:p>
  </w:footnote>
  <w:footnote w:id="3">
    <w:p w:rsidR="00EB48AE" w:rsidRDefault="00EB48AE">
      <w:pPr>
        <w:pStyle w:val="FootnoteText"/>
      </w:pPr>
      <w:r>
        <w:rPr>
          <w:rStyle w:val="FootnoteReference"/>
        </w:rPr>
        <w:footnoteRef/>
      </w:r>
      <w:r>
        <w:t xml:space="preserve"> Annex II</w:t>
      </w:r>
    </w:p>
  </w:footnote>
  <w:footnote w:id="4">
    <w:p w:rsidR="00511016" w:rsidRPr="00BF3197" w:rsidRDefault="00511016">
      <w:pPr>
        <w:pStyle w:val="FootnoteText"/>
        <w:rPr>
          <w:szCs w:val="18"/>
        </w:rPr>
      </w:pPr>
      <w:r w:rsidRPr="00BF3197">
        <w:rPr>
          <w:rStyle w:val="FootnoteReference"/>
          <w:szCs w:val="18"/>
        </w:rPr>
        <w:footnoteRef/>
      </w:r>
      <w:r w:rsidRPr="00BF3197">
        <w:rPr>
          <w:szCs w:val="18"/>
        </w:rPr>
        <w:t xml:space="preserve"> </w:t>
      </w:r>
      <w:hyperlink r:id="rId2" w:history="1">
        <w:r w:rsidRPr="00BF3197">
          <w:rPr>
            <w:color w:val="0000FF"/>
            <w:szCs w:val="18"/>
            <w:u w:val="single"/>
          </w:rPr>
          <w:t>https://www.ohchr.org/EN/NewsEvents/Pages/DisplayNews.aspx?NewsID=23154&amp;LangID=E</w:t>
        </w:r>
      </w:hyperlink>
      <w:r w:rsidRPr="00BF3197">
        <w:rPr>
          <w:szCs w:val="18"/>
        </w:rPr>
        <w:t xml:space="preserve"> </w:t>
      </w:r>
    </w:p>
  </w:footnote>
  <w:footnote w:id="5">
    <w:p w:rsidR="00BD6DBF" w:rsidRPr="00BD6DBF" w:rsidRDefault="00BD6DBF">
      <w:pPr>
        <w:pStyle w:val="FootnoteText"/>
        <w:rPr>
          <w:lang w:val="en-US"/>
        </w:rPr>
      </w:pPr>
      <w:r w:rsidRPr="00BF3197">
        <w:rPr>
          <w:rStyle w:val="FootnoteReference"/>
          <w:szCs w:val="18"/>
        </w:rPr>
        <w:footnoteRef/>
      </w:r>
      <w:r w:rsidRPr="00BF3197">
        <w:rPr>
          <w:szCs w:val="18"/>
          <w:lang w:val="en-US"/>
        </w:rPr>
        <w:t xml:space="preserve"> The statement has been endorsed by </w:t>
      </w:r>
      <w:r w:rsidR="00594586" w:rsidRPr="00BF3197">
        <w:rPr>
          <w:szCs w:val="18"/>
          <w:lang w:val="en-US"/>
        </w:rPr>
        <w:t>the Committee on Enforced Disappearances, the Committee on the Rights of Persons with Disabilities, the Committee on Migrant Workers, the Committee on the Rights of the Child, and the Human Rights Committee.</w:t>
      </w:r>
      <w:r w:rsidR="00594586" w:rsidRPr="00BF3197">
        <w:rPr>
          <w:sz w:val="22"/>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C40E6"/>
    <w:multiLevelType w:val="multilevel"/>
    <w:tmpl w:val="100C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 w15:restartNumberingAfterBreak="0">
    <w:nsid w:val="0C8619C6"/>
    <w:multiLevelType w:val="multilevel"/>
    <w:tmpl w:val="100C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2" w15:restartNumberingAfterBreak="0">
    <w:nsid w:val="198B0D61"/>
    <w:multiLevelType w:val="hybridMultilevel"/>
    <w:tmpl w:val="AB7420BA"/>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15:restartNumberingAfterBreak="0">
    <w:nsid w:val="258D494E"/>
    <w:multiLevelType w:val="multilevel"/>
    <w:tmpl w:val="100C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4" w15:restartNumberingAfterBreak="0">
    <w:nsid w:val="27F057F1"/>
    <w:multiLevelType w:val="multilevel"/>
    <w:tmpl w:val="E320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1E2DF5"/>
    <w:multiLevelType w:val="multilevel"/>
    <w:tmpl w:val="72D00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FD324C"/>
    <w:multiLevelType w:val="hybridMultilevel"/>
    <w:tmpl w:val="A02ADFFA"/>
    <w:lvl w:ilvl="0" w:tplc="100C0001">
      <w:start w:val="1"/>
      <w:numFmt w:val="bullet"/>
      <w:lvlText w:val=""/>
      <w:lvlJc w:val="left"/>
      <w:pPr>
        <w:ind w:left="720" w:hanging="360"/>
      </w:pPr>
      <w:rPr>
        <w:rFonts w:ascii="Symbol" w:hAnsi="Symbol"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15:restartNumberingAfterBreak="0">
    <w:nsid w:val="51707E8C"/>
    <w:multiLevelType w:val="multilevel"/>
    <w:tmpl w:val="C96E1262"/>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247ED2"/>
    <w:multiLevelType w:val="multilevel"/>
    <w:tmpl w:val="10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2F96C5E"/>
    <w:multiLevelType w:val="hybridMultilevel"/>
    <w:tmpl w:val="AB7420BA"/>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5DB36F78"/>
    <w:multiLevelType w:val="hybridMultilevel"/>
    <w:tmpl w:val="AB7420BA"/>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5E164BFC"/>
    <w:multiLevelType w:val="hybridMultilevel"/>
    <w:tmpl w:val="AB7420BA"/>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15:restartNumberingAfterBreak="0">
    <w:nsid w:val="7C7E5407"/>
    <w:multiLevelType w:val="hybridMultilevel"/>
    <w:tmpl w:val="BACA8AFC"/>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1"/>
  </w:num>
  <w:num w:numId="4">
    <w:abstractNumId w:val="4"/>
  </w:num>
  <w:num w:numId="5">
    <w:abstractNumId w:val="9"/>
  </w:num>
  <w:num w:numId="6">
    <w:abstractNumId w:val="3"/>
  </w:num>
  <w:num w:numId="7">
    <w:abstractNumId w:val="8"/>
  </w:num>
  <w:num w:numId="8">
    <w:abstractNumId w:val="1"/>
  </w:num>
  <w:num w:numId="9">
    <w:abstractNumId w:val="0"/>
  </w:num>
  <w:num w:numId="10">
    <w:abstractNumId w:val="2"/>
  </w:num>
  <w:num w:numId="11">
    <w:abstractNumId w:val="10"/>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CB7"/>
    <w:rsid w:val="00017F27"/>
    <w:rsid w:val="00022719"/>
    <w:rsid w:val="00026291"/>
    <w:rsid w:val="00074785"/>
    <w:rsid w:val="000D7213"/>
    <w:rsid w:val="000E1F1A"/>
    <w:rsid w:val="000F1862"/>
    <w:rsid w:val="000F2CB7"/>
    <w:rsid w:val="0015104C"/>
    <w:rsid w:val="00176CB5"/>
    <w:rsid w:val="001A3BB7"/>
    <w:rsid w:val="00293303"/>
    <w:rsid w:val="002D39F8"/>
    <w:rsid w:val="00364D2F"/>
    <w:rsid w:val="003A10AB"/>
    <w:rsid w:val="003C3ED4"/>
    <w:rsid w:val="003E7A74"/>
    <w:rsid w:val="003F4886"/>
    <w:rsid w:val="003F7D9F"/>
    <w:rsid w:val="00434B46"/>
    <w:rsid w:val="00442B11"/>
    <w:rsid w:val="004654E6"/>
    <w:rsid w:val="004866E6"/>
    <w:rsid w:val="00487A32"/>
    <w:rsid w:val="00511016"/>
    <w:rsid w:val="00523799"/>
    <w:rsid w:val="00594586"/>
    <w:rsid w:val="00600800"/>
    <w:rsid w:val="00660AB1"/>
    <w:rsid w:val="006A02E5"/>
    <w:rsid w:val="006A0808"/>
    <w:rsid w:val="0070767F"/>
    <w:rsid w:val="00710FA5"/>
    <w:rsid w:val="00763701"/>
    <w:rsid w:val="007B1730"/>
    <w:rsid w:val="00814C78"/>
    <w:rsid w:val="00830441"/>
    <w:rsid w:val="008614E2"/>
    <w:rsid w:val="008861FC"/>
    <w:rsid w:val="008E426F"/>
    <w:rsid w:val="008F77D7"/>
    <w:rsid w:val="00900F20"/>
    <w:rsid w:val="009059B7"/>
    <w:rsid w:val="00917598"/>
    <w:rsid w:val="00920CA6"/>
    <w:rsid w:val="00930A9E"/>
    <w:rsid w:val="00941CC2"/>
    <w:rsid w:val="009801E4"/>
    <w:rsid w:val="009B0C6B"/>
    <w:rsid w:val="009B1EB5"/>
    <w:rsid w:val="009C41E3"/>
    <w:rsid w:val="00A160B4"/>
    <w:rsid w:val="00A200F0"/>
    <w:rsid w:val="00A2531F"/>
    <w:rsid w:val="00A25CB6"/>
    <w:rsid w:val="00B31026"/>
    <w:rsid w:val="00B36E13"/>
    <w:rsid w:val="00B67FF5"/>
    <w:rsid w:val="00B73B79"/>
    <w:rsid w:val="00B868FE"/>
    <w:rsid w:val="00B96E3A"/>
    <w:rsid w:val="00BC77E7"/>
    <w:rsid w:val="00BD6DBF"/>
    <w:rsid w:val="00BE3789"/>
    <w:rsid w:val="00BE6320"/>
    <w:rsid w:val="00BF2CCF"/>
    <w:rsid w:val="00BF3197"/>
    <w:rsid w:val="00C10C2C"/>
    <w:rsid w:val="00CD0241"/>
    <w:rsid w:val="00CD7F9E"/>
    <w:rsid w:val="00CF2056"/>
    <w:rsid w:val="00D24430"/>
    <w:rsid w:val="00D54944"/>
    <w:rsid w:val="00D9376E"/>
    <w:rsid w:val="00DA4192"/>
    <w:rsid w:val="00DD12B5"/>
    <w:rsid w:val="00DE509B"/>
    <w:rsid w:val="00E07BDF"/>
    <w:rsid w:val="00E77A21"/>
    <w:rsid w:val="00E95DA1"/>
    <w:rsid w:val="00EB48AE"/>
    <w:rsid w:val="00ED22EC"/>
    <w:rsid w:val="00FA31B5"/>
    <w:rsid w:val="00FE7B58"/>
    <w:rsid w:val="00FE7DC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EAF80"/>
  <w15:chartTrackingRefBased/>
  <w15:docId w15:val="{CE1B6EB0-596F-46B5-A4D3-385019DBC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E509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3789"/>
    <w:rPr>
      <w:color w:val="C00000"/>
      <w:u w:val="single"/>
    </w:rPr>
  </w:style>
  <w:style w:type="paragraph" w:styleId="NormalWeb">
    <w:name w:val="Normal (Web)"/>
    <w:basedOn w:val="Normal"/>
    <w:uiPriority w:val="99"/>
    <w:semiHidden/>
    <w:unhideWhenUsed/>
    <w:rsid w:val="000F2CB7"/>
    <w:pPr>
      <w:spacing w:before="100" w:beforeAutospacing="1" w:after="100" w:afterAutospacing="1" w:line="240" w:lineRule="auto"/>
    </w:pPr>
    <w:rPr>
      <w:rFonts w:ascii="Times New Roman" w:eastAsia="Times New Roman" w:hAnsi="Times New Roman" w:cs="Times New Roman"/>
      <w:sz w:val="24"/>
      <w:szCs w:val="24"/>
      <w:lang w:eastAsia="fr-CH"/>
    </w:rPr>
  </w:style>
  <w:style w:type="paragraph" w:styleId="ListParagraph">
    <w:name w:val="List Paragraph"/>
    <w:basedOn w:val="Normal"/>
    <w:uiPriority w:val="34"/>
    <w:qFormat/>
    <w:rsid w:val="00022719"/>
    <w:pPr>
      <w:suppressAutoHyphens/>
      <w:spacing w:after="0" w:line="240" w:lineRule="auto"/>
      <w:ind w:left="720"/>
      <w:contextualSpacing/>
    </w:pPr>
    <w:rPr>
      <w:rFonts w:ascii="Century Gothic" w:eastAsia="Times New Roman" w:hAnsi="Century Gothic" w:cs="Arial"/>
      <w:sz w:val="20"/>
      <w:szCs w:val="18"/>
      <w:lang w:val="en-GB" w:eastAsia="ar-SA"/>
    </w:rPr>
  </w:style>
  <w:style w:type="paragraph" w:styleId="Header">
    <w:name w:val="header"/>
    <w:basedOn w:val="Normal"/>
    <w:link w:val="HeaderChar"/>
    <w:uiPriority w:val="99"/>
    <w:unhideWhenUsed/>
    <w:rsid w:val="00B96E3A"/>
    <w:pPr>
      <w:tabs>
        <w:tab w:val="center" w:pos="4536"/>
        <w:tab w:val="right" w:pos="9072"/>
      </w:tabs>
      <w:spacing w:after="0" w:line="240" w:lineRule="auto"/>
    </w:pPr>
  </w:style>
  <w:style w:type="character" w:customStyle="1" w:styleId="HeaderChar">
    <w:name w:val="Header Char"/>
    <w:basedOn w:val="DefaultParagraphFont"/>
    <w:link w:val="Header"/>
    <w:uiPriority w:val="99"/>
    <w:rsid w:val="00B96E3A"/>
  </w:style>
  <w:style w:type="paragraph" w:styleId="Footer">
    <w:name w:val="footer"/>
    <w:basedOn w:val="Normal"/>
    <w:link w:val="FooterChar"/>
    <w:uiPriority w:val="99"/>
    <w:unhideWhenUsed/>
    <w:rsid w:val="00B96E3A"/>
    <w:pPr>
      <w:tabs>
        <w:tab w:val="center" w:pos="4536"/>
        <w:tab w:val="right" w:pos="9072"/>
      </w:tabs>
      <w:spacing w:after="0" w:line="240" w:lineRule="auto"/>
    </w:pPr>
  </w:style>
  <w:style w:type="character" w:customStyle="1" w:styleId="FooterChar">
    <w:name w:val="Footer Char"/>
    <w:basedOn w:val="DefaultParagraphFont"/>
    <w:link w:val="Footer"/>
    <w:uiPriority w:val="99"/>
    <w:rsid w:val="00B96E3A"/>
  </w:style>
  <w:style w:type="paragraph" w:styleId="FootnoteText">
    <w:name w:val="footnote text"/>
    <w:basedOn w:val="Normal"/>
    <w:link w:val="FootnoteTextChar"/>
    <w:uiPriority w:val="99"/>
    <w:semiHidden/>
    <w:unhideWhenUsed/>
    <w:rsid w:val="00EB48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48AE"/>
    <w:rPr>
      <w:sz w:val="20"/>
      <w:szCs w:val="20"/>
    </w:rPr>
  </w:style>
  <w:style w:type="character" w:styleId="FootnoteReference">
    <w:name w:val="footnote reference"/>
    <w:basedOn w:val="DefaultParagraphFont"/>
    <w:uiPriority w:val="99"/>
    <w:semiHidden/>
    <w:unhideWhenUsed/>
    <w:rsid w:val="00EB48AE"/>
    <w:rPr>
      <w:vertAlign w:val="superscript"/>
    </w:rPr>
  </w:style>
  <w:style w:type="paragraph" w:styleId="BalloonText">
    <w:name w:val="Balloon Text"/>
    <w:basedOn w:val="Normal"/>
    <w:link w:val="BalloonTextChar"/>
    <w:uiPriority w:val="99"/>
    <w:semiHidden/>
    <w:unhideWhenUsed/>
    <w:rsid w:val="0060080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00800"/>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600800"/>
    <w:rPr>
      <w:sz w:val="16"/>
      <w:szCs w:val="16"/>
    </w:rPr>
  </w:style>
  <w:style w:type="paragraph" w:styleId="CommentText">
    <w:name w:val="annotation text"/>
    <w:basedOn w:val="Normal"/>
    <w:link w:val="CommentTextChar"/>
    <w:uiPriority w:val="99"/>
    <w:semiHidden/>
    <w:unhideWhenUsed/>
    <w:rsid w:val="00600800"/>
    <w:pPr>
      <w:spacing w:line="240" w:lineRule="auto"/>
    </w:pPr>
    <w:rPr>
      <w:sz w:val="20"/>
      <w:szCs w:val="20"/>
    </w:rPr>
  </w:style>
  <w:style w:type="character" w:customStyle="1" w:styleId="CommentTextChar">
    <w:name w:val="Comment Text Char"/>
    <w:basedOn w:val="DefaultParagraphFont"/>
    <w:link w:val="CommentText"/>
    <w:uiPriority w:val="99"/>
    <w:semiHidden/>
    <w:rsid w:val="00600800"/>
    <w:rPr>
      <w:sz w:val="20"/>
      <w:szCs w:val="20"/>
    </w:rPr>
  </w:style>
  <w:style w:type="paragraph" w:styleId="CommentSubject">
    <w:name w:val="annotation subject"/>
    <w:basedOn w:val="CommentText"/>
    <w:next w:val="CommentText"/>
    <w:link w:val="CommentSubjectChar"/>
    <w:uiPriority w:val="99"/>
    <w:semiHidden/>
    <w:unhideWhenUsed/>
    <w:rsid w:val="00600800"/>
    <w:rPr>
      <w:b/>
      <w:bCs/>
    </w:rPr>
  </w:style>
  <w:style w:type="character" w:customStyle="1" w:styleId="CommentSubjectChar">
    <w:name w:val="Comment Subject Char"/>
    <w:basedOn w:val="CommentTextChar"/>
    <w:link w:val="CommentSubject"/>
    <w:uiPriority w:val="99"/>
    <w:semiHidden/>
    <w:rsid w:val="00600800"/>
    <w:rPr>
      <w:b/>
      <w:bCs/>
      <w:sz w:val="20"/>
      <w:szCs w:val="20"/>
    </w:rPr>
  </w:style>
  <w:style w:type="paragraph" w:styleId="Revision">
    <w:name w:val="Revision"/>
    <w:hidden/>
    <w:uiPriority w:val="99"/>
    <w:semiHidden/>
    <w:rsid w:val="00600800"/>
    <w:pPr>
      <w:spacing w:after="0" w:line="240" w:lineRule="auto"/>
    </w:pPr>
  </w:style>
  <w:style w:type="character" w:customStyle="1" w:styleId="Heading2Char">
    <w:name w:val="Heading 2 Char"/>
    <w:basedOn w:val="DefaultParagraphFont"/>
    <w:link w:val="Heading2"/>
    <w:uiPriority w:val="9"/>
    <w:semiHidden/>
    <w:rsid w:val="00DE509B"/>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997751">
      <w:bodyDiv w:val="1"/>
      <w:marLeft w:val="0"/>
      <w:marRight w:val="0"/>
      <w:marTop w:val="0"/>
      <w:marBottom w:val="0"/>
      <w:divBdr>
        <w:top w:val="none" w:sz="0" w:space="0" w:color="auto"/>
        <w:left w:val="none" w:sz="0" w:space="0" w:color="auto"/>
        <w:bottom w:val="none" w:sz="0" w:space="0" w:color="auto"/>
        <w:right w:val="none" w:sz="0" w:space="0" w:color="auto"/>
      </w:divBdr>
    </w:div>
    <w:div w:id="1797916360">
      <w:bodyDiv w:val="1"/>
      <w:marLeft w:val="0"/>
      <w:marRight w:val="0"/>
      <w:marTop w:val="0"/>
      <w:marBottom w:val="0"/>
      <w:divBdr>
        <w:top w:val="none" w:sz="0" w:space="0" w:color="auto"/>
        <w:left w:val="none" w:sz="0" w:space="0" w:color="auto"/>
        <w:bottom w:val="none" w:sz="0" w:space="0" w:color="auto"/>
        <w:right w:val="none" w:sz="0" w:space="0" w:color="auto"/>
      </w:divBdr>
    </w:div>
    <w:div w:id="188575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ohchr.org/EN/HRBodies/Pages/Reprisal.aspx"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hildrightsconnect.org/wp-content/uploads/2019/05/PRESS_RELEASE_CRConnect_17May2019.pdf" TargetMode="External"/><Relationship Id="rId17"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daw.iwraw-ap.org/cedaw-under-threa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jbi-humanrights.org/Civil%20Society%20Letter%20on%20Treaty%20Body%20Funding%20to%20SG%20and%20HCHR.pdf"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www.ishr.ch/sites/default/files/documents/open_ngo_letter_on_budget_challenges_for_un_expert_bodies_final_for_publication.pdf"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ohchr.org/EN/NewsEvents/Pages/DisplayNews.aspx?NewsID=23154&amp;LangID=E" TargetMode="External"/><Relationship Id="rId1" Type="http://schemas.openxmlformats.org/officeDocument/2006/relationships/hyperlink" Target="https://www.ohchr.org/EN/NewsEvents/Pages/DisplayNews.aspx?NewsID=23154&amp;Lang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1E6A79-298E-46F1-B498-5653D52CED4C}">
  <ds:schemaRefs>
    <ds:schemaRef ds:uri="http://schemas.openxmlformats.org/officeDocument/2006/bibliography"/>
  </ds:schemaRefs>
</ds:datastoreItem>
</file>

<file path=customXml/itemProps2.xml><?xml version="1.0" encoding="utf-8"?>
<ds:datastoreItem xmlns:ds="http://schemas.openxmlformats.org/officeDocument/2006/customXml" ds:itemID="{1C4771CD-E402-4F08-A3CC-1E36C6C4AEB8}"/>
</file>

<file path=customXml/itemProps3.xml><?xml version="1.0" encoding="utf-8"?>
<ds:datastoreItem xmlns:ds="http://schemas.openxmlformats.org/officeDocument/2006/customXml" ds:itemID="{311A1E50-F655-4619-9250-033E0C30C49B}"/>
</file>

<file path=customXml/itemProps4.xml><?xml version="1.0" encoding="utf-8"?>
<ds:datastoreItem xmlns:ds="http://schemas.openxmlformats.org/officeDocument/2006/customXml" ds:itemID="{FD208ECC-896A-4FC2-A807-7D3FA8A147D9}"/>
</file>

<file path=docProps/app.xml><?xml version="1.0" encoding="utf-8"?>
<Properties xmlns="http://schemas.openxmlformats.org/officeDocument/2006/extended-properties" xmlns:vt="http://schemas.openxmlformats.org/officeDocument/2006/docPropsVTypes">
  <Template>Normal.dotm</Template>
  <TotalTime>16</TotalTime>
  <Pages>1</Pages>
  <Words>1270</Words>
  <Characters>6986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International Service for Human Rights</Company>
  <LinksUpToDate>false</LinksUpToDate>
  <CharactersWithSpaces>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 Ploton</dc:creator>
  <cp:keywords/>
  <dc:description/>
  <cp:lastModifiedBy>Vincent Ploton</cp:lastModifiedBy>
  <cp:revision>21</cp:revision>
  <cp:lastPrinted>2019-06-21T13:33:00Z</cp:lastPrinted>
  <dcterms:created xsi:type="dcterms:W3CDTF">2019-06-21T13:18:00Z</dcterms:created>
  <dcterms:modified xsi:type="dcterms:W3CDTF">2019-06-21T13:33:00Z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