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4541"/>
        <w:gridCol w:w="4315"/>
      </w:tblGrid>
      <w:tr w:rsidR="00C23A9F" w:rsidRPr="004922D7" w14:paraId="157CC491" w14:textId="77777777" w:rsidTr="00B027EC">
        <w:tc>
          <w:tcPr>
            <w:tcW w:w="4541" w:type="dxa"/>
          </w:tcPr>
          <w:p w14:paraId="687947E4" w14:textId="62F002D3" w:rsidR="00C23A9F" w:rsidRPr="004922D7" w:rsidRDefault="00C23A9F">
            <w:pPr>
              <w:rPr>
                <w:rFonts w:ascii="Times New Roman" w:hAnsi="Times New Roman" w:cs="Times New Roman"/>
              </w:rPr>
            </w:pPr>
            <w:bookmarkStart w:id="0" w:name="_GoBack"/>
            <w:bookmarkEnd w:id="0"/>
            <w:r w:rsidRPr="004922D7">
              <w:rPr>
                <w:rFonts w:ascii="Times New Roman" w:hAnsi="Times New Roman" w:cs="Times New Roman"/>
                <w:noProof/>
                <w:lang w:val="en-GB" w:eastAsia="en-GB"/>
              </w:rPr>
              <w:drawing>
                <wp:anchor distT="0" distB="0" distL="114300" distR="114300" simplePos="0" relativeHeight="251658240" behindDoc="0" locked="0" layoutInCell="1" allowOverlap="1" wp14:anchorId="4BE912A6" wp14:editId="5FC11B75">
                  <wp:simplePos x="0" y="0"/>
                  <wp:positionH relativeFrom="margin">
                    <wp:posOffset>907930</wp:posOffset>
                  </wp:positionH>
                  <wp:positionV relativeFrom="margin">
                    <wp:posOffset>0</wp:posOffset>
                  </wp:positionV>
                  <wp:extent cx="898525" cy="887095"/>
                  <wp:effectExtent l="0" t="0" r="0" b="1905"/>
                  <wp:wrapTight wrapText="bothSides">
                    <wp:wrapPolygon edited="0">
                      <wp:start x="0" y="0"/>
                      <wp:lineTo x="0" y="21028"/>
                      <wp:lineTo x="20760" y="21028"/>
                      <wp:lineTo x="207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8">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0FC7DE0F" w14:textId="77777777" w:rsidR="00C23A9F" w:rsidRPr="004922D7" w:rsidRDefault="00C23A9F">
            <w:pPr>
              <w:rPr>
                <w:rFonts w:ascii="Times New Roman" w:hAnsi="Times New Roman" w:cs="Times New Roman"/>
              </w:rPr>
            </w:pPr>
          </w:p>
          <w:p w14:paraId="019E8BF7" w14:textId="77777777" w:rsidR="00C23A9F" w:rsidRPr="004922D7" w:rsidRDefault="00C23A9F">
            <w:pPr>
              <w:rPr>
                <w:rFonts w:ascii="Times New Roman" w:hAnsi="Times New Roman" w:cs="Times New Roman"/>
              </w:rPr>
            </w:pPr>
          </w:p>
        </w:tc>
        <w:tc>
          <w:tcPr>
            <w:tcW w:w="4315" w:type="dxa"/>
          </w:tcPr>
          <w:p w14:paraId="11A66546" w14:textId="024B22FB" w:rsidR="007F465D" w:rsidRPr="004922D7" w:rsidRDefault="007F465D" w:rsidP="007F465D">
            <w:pPr>
              <w:rPr>
                <w:rFonts w:ascii="Times New Roman" w:hAnsi="Times New Roman" w:cs="Times New Roman"/>
                <w:b/>
              </w:rPr>
            </w:pPr>
            <w:r w:rsidRPr="004922D7">
              <w:rPr>
                <w:rFonts w:ascii="Times New Roman" w:hAnsi="Times New Roman" w:cs="Times New Roman"/>
                <w:b/>
              </w:rPr>
              <w:t xml:space="preserve">CRC </w:t>
            </w:r>
            <w:r w:rsidR="009F0A61" w:rsidRPr="004922D7">
              <w:rPr>
                <w:rFonts w:ascii="Times New Roman" w:hAnsi="Times New Roman" w:cs="Times New Roman"/>
                <w:b/>
              </w:rPr>
              <w:t>May</w:t>
            </w:r>
            <w:r w:rsidRPr="004922D7">
              <w:rPr>
                <w:rFonts w:ascii="Times New Roman" w:hAnsi="Times New Roman" w:cs="Times New Roman"/>
                <w:b/>
              </w:rPr>
              <w:t xml:space="preserve"> Sessional Working Group</w:t>
            </w:r>
            <w:r w:rsidR="00773F2C" w:rsidRPr="004922D7">
              <w:rPr>
                <w:rFonts w:ascii="Times New Roman" w:hAnsi="Times New Roman" w:cs="Times New Roman"/>
                <w:b/>
              </w:rPr>
              <w:t xml:space="preserve"> (8</w:t>
            </w:r>
            <w:r w:rsidR="009F0A61" w:rsidRPr="004922D7">
              <w:rPr>
                <w:rFonts w:ascii="Times New Roman" w:hAnsi="Times New Roman" w:cs="Times New Roman"/>
                <w:b/>
              </w:rPr>
              <w:t>1</w:t>
            </w:r>
            <w:r w:rsidR="009F0A61" w:rsidRPr="004922D7">
              <w:rPr>
                <w:rFonts w:ascii="Times New Roman" w:hAnsi="Times New Roman" w:cs="Times New Roman"/>
                <w:b/>
                <w:vertAlign w:val="superscript"/>
              </w:rPr>
              <w:t>st</w:t>
            </w:r>
            <w:r w:rsidR="009F0A61" w:rsidRPr="004922D7">
              <w:rPr>
                <w:rFonts w:ascii="Times New Roman" w:hAnsi="Times New Roman" w:cs="Times New Roman"/>
                <w:b/>
              </w:rPr>
              <w:t xml:space="preserve"> </w:t>
            </w:r>
            <w:r w:rsidR="00773F2C" w:rsidRPr="004922D7">
              <w:rPr>
                <w:rFonts w:ascii="Times New Roman" w:hAnsi="Times New Roman" w:cs="Times New Roman"/>
                <w:b/>
              </w:rPr>
              <w:t>Session)</w:t>
            </w:r>
          </w:p>
          <w:p w14:paraId="667F08DF" w14:textId="19AF4CB0" w:rsidR="00C23A9F" w:rsidRPr="004922D7" w:rsidRDefault="00C23A9F">
            <w:pPr>
              <w:rPr>
                <w:rFonts w:ascii="Times New Roman" w:hAnsi="Times New Roman" w:cs="Times New Roman"/>
              </w:rPr>
            </w:pPr>
            <w:r w:rsidRPr="004922D7">
              <w:rPr>
                <w:rFonts w:ascii="Times New Roman" w:hAnsi="Times New Roman" w:cs="Times New Roman"/>
              </w:rPr>
              <w:t>Country name:</w:t>
            </w:r>
            <w:r w:rsidR="009F0A61" w:rsidRPr="004922D7">
              <w:rPr>
                <w:rFonts w:ascii="Times New Roman" w:hAnsi="Times New Roman" w:cs="Times New Roman"/>
              </w:rPr>
              <w:t xml:space="preserve"> Botswana</w:t>
            </w:r>
          </w:p>
          <w:p w14:paraId="3284389E" w14:textId="77777777" w:rsidR="00C23A9F" w:rsidRPr="004922D7" w:rsidRDefault="00C23A9F">
            <w:pPr>
              <w:rPr>
                <w:rFonts w:ascii="Times New Roman" w:hAnsi="Times New Roman" w:cs="Times New Roman"/>
              </w:rPr>
            </w:pPr>
          </w:p>
        </w:tc>
      </w:tr>
      <w:tr w:rsidR="00187935" w:rsidRPr="004922D7" w14:paraId="6FF3C477" w14:textId="77777777" w:rsidTr="0095046B">
        <w:tc>
          <w:tcPr>
            <w:tcW w:w="8856" w:type="dxa"/>
            <w:gridSpan w:val="2"/>
          </w:tcPr>
          <w:p w14:paraId="4D2E14A6" w14:textId="77777777" w:rsidR="00CD0839" w:rsidRPr="004922D7" w:rsidRDefault="00CD0839" w:rsidP="00CD0839">
            <w:pPr>
              <w:jc w:val="center"/>
              <w:rPr>
                <w:rFonts w:ascii="Times New Roman" w:eastAsia="Times New Roman" w:hAnsi="Times New Roman" w:cs="Times New Roman"/>
                <w:b/>
                <w:color w:val="222222"/>
                <w:shd w:val="clear" w:color="auto" w:fill="FFFFFF"/>
              </w:rPr>
            </w:pPr>
            <w:r w:rsidRPr="004922D7">
              <w:rPr>
                <w:rFonts w:ascii="Times New Roman" w:eastAsia="Times New Roman" w:hAnsi="Times New Roman" w:cs="Times New Roman"/>
                <w:b/>
                <w:color w:val="222222"/>
                <w:shd w:val="clear" w:color="auto" w:fill="FFFFFF"/>
              </w:rPr>
              <w:t>Appropriate pretrial detention times for children</w:t>
            </w:r>
          </w:p>
          <w:p w14:paraId="7BDAF60C"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A1E3115"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Cluster of rights:</w:t>
            </w:r>
          </w:p>
          <w:p w14:paraId="134DBCE3" w14:textId="77777777" w:rsidR="00CD0839" w:rsidRPr="004922D7" w:rsidRDefault="00CD0839" w:rsidP="00CD0839">
            <w:pPr>
              <w:pStyle w:val="NormalWeb"/>
              <w:spacing w:before="0" w:beforeAutospacing="0" w:after="0" w:afterAutospacing="0"/>
              <w:jc w:val="both"/>
              <w:rPr>
                <w:color w:val="222222"/>
                <w:shd w:val="clear" w:color="auto" w:fill="FFFFFF"/>
              </w:rPr>
            </w:pPr>
          </w:p>
          <w:p w14:paraId="2854042B"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lawful deprivation of liberty</w:t>
            </w:r>
          </w:p>
          <w:p w14:paraId="3A30A5D6"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speedy trial and brevity of pretrial detention</w:t>
            </w:r>
          </w:p>
          <w:p w14:paraId="7756CFC4" w14:textId="5CDD6FAF"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on the R</w:t>
            </w:r>
            <w:r w:rsidR="0086540E">
              <w:rPr>
                <w:color w:val="222222"/>
                <w:shd w:val="clear" w:color="auto" w:fill="FFFFFF"/>
              </w:rPr>
              <w:t>ights of the Child Article 37(b)</w:t>
            </w:r>
          </w:p>
          <w:p w14:paraId="586D87EA"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Against Torture Article 2</w:t>
            </w:r>
          </w:p>
          <w:p w14:paraId="7D0403A1"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E0C3FB6"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Areas of concern:</w:t>
            </w:r>
          </w:p>
          <w:p w14:paraId="56F4E549"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0C0CF5E4"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RPr="004922D7">
              <w:rPr>
                <w:rFonts w:ascii="Times New Roman" w:hAnsi="Times New Roman" w:cs="Times New Roman"/>
                <w:vertAlign w:val="superscript"/>
              </w:rPr>
              <w:footnoteReference w:id="1"/>
            </w:r>
            <w:r w:rsidRPr="004922D7">
              <w:rPr>
                <w:rFonts w:ascii="Times New Roman" w:hAnsi="Times New Roman" w:cs="Times New Roman"/>
              </w:rPr>
              <w:t xml:space="preserve"> Pretrial detention is only permitted as a measure of last resort and for “</w:t>
            </w:r>
            <w:r w:rsidRPr="004922D7">
              <w:rPr>
                <w:rFonts w:ascii="Times New Roman" w:hAnsi="Times New Roman" w:cs="Times New Roman"/>
                <w:i/>
              </w:rPr>
              <w:t>the shortest appropriate period of time</w:t>
            </w:r>
            <w:r w:rsidRPr="004922D7">
              <w:rPr>
                <w:rFonts w:ascii="Times New Roman" w:hAnsi="Times New Roman" w:cs="Times New Roman"/>
              </w:rPr>
              <w:t>.”</w:t>
            </w:r>
            <w:bookmarkStart w:id="1" w:name="_Ref509599856"/>
            <w:r w:rsidRPr="004922D7">
              <w:rPr>
                <w:rFonts w:ascii="Times New Roman" w:hAnsi="Times New Roman" w:cs="Times New Roman"/>
                <w:vertAlign w:val="superscript"/>
              </w:rPr>
              <w:footnoteReference w:id="2"/>
            </w:r>
            <w:bookmarkEnd w:id="1"/>
            <w:r w:rsidRPr="004922D7">
              <w:rPr>
                <w:rFonts w:ascii="Times New Roman" w:hAnsi="Times New Roman" w:cs="Times New Roman"/>
              </w:rPr>
              <w:t> However, there is no clarity around what is meant by an “</w:t>
            </w:r>
            <w:r w:rsidRPr="004922D7">
              <w:rPr>
                <w:rFonts w:ascii="Times New Roman" w:hAnsi="Times New Roman" w:cs="Times New Roman"/>
                <w:i/>
              </w:rPr>
              <w:t>appropriate period of time</w:t>
            </w:r>
            <w:r w:rsidRPr="004922D7">
              <w:rPr>
                <w:rFonts w:ascii="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bookmarkStart w:id="2" w:name="_Ref511739094"/>
            <w:r w:rsidRPr="004922D7">
              <w:rPr>
                <w:rStyle w:val="FootnoteReference"/>
                <w:rFonts w:ascii="Times New Roman" w:hAnsi="Times New Roman" w:cs="Times New Roman"/>
              </w:rPr>
              <w:footnoteReference w:id="3"/>
            </w:r>
            <w:bookmarkEnd w:id="2"/>
            <w:r w:rsidRPr="004922D7">
              <w:rPr>
                <w:rFonts w:ascii="Times New Roman" w:hAnsi="Times New Roman" w:cs="Times New Roman"/>
              </w:rPr>
              <w:t xml:space="preserve"> The Committee additionally recommended that any such detention should be reviewed regularly by a competent body</w:t>
            </w:r>
            <w:r w:rsidRPr="004922D7">
              <w:rPr>
                <w:rStyle w:val="FootnoteReference"/>
                <w:rFonts w:ascii="Times New Roman" w:hAnsi="Times New Roman" w:cs="Times New Roman"/>
              </w:rPr>
              <w:footnoteReference w:id="4"/>
            </w:r>
            <w:r w:rsidRPr="004922D7">
              <w:rPr>
                <w:rFonts w:ascii="Times New Roman" w:hAnsi="Times New Roman" w:cs="Times New Roman"/>
              </w:rPr>
              <w:t xml:space="preserve"> These recommendations can and should be strengthened.</w:t>
            </w:r>
          </w:p>
          <w:p w14:paraId="6841F388" w14:textId="77777777" w:rsidR="00CD0839" w:rsidRPr="004922D7" w:rsidRDefault="00CD0839" w:rsidP="00CD0839">
            <w:pPr>
              <w:jc w:val="both"/>
              <w:rPr>
                <w:rFonts w:ascii="Times New Roman" w:hAnsi="Times New Roman" w:cs="Times New Roman"/>
              </w:rPr>
            </w:pPr>
          </w:p>
          <w:p w14:paraId="4528A217"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Defendants in pretrial detention are more likely to be abused, mistreated and tortured,</w:t>
            </w:r>
            <w:bookmarkStart w:id="3" w:name="_Ref509596657"/>
            <w:r w:rsidRPr="004922D7">
              <w:rPr>
                <w:rFonts w:ascii="Times New Roman" w:hAnsi="Times New Roman" w:cs="Times New Roman"/>
                <w:vertAlign w:val="superscript"/>
              </w:rPr>
              <w:footnoteReference w:id="5"/>
            </w:r>
            <w:bookmarkEnd w:id="3"/>
            <w:r w:rsidRPr="004922D7">
              <w:rPr>
                <w:rFonts w:ascii="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sidRPr="004922D7">
              <w:rPr>
                <w:rFonts w:ascii="Times New Roman" w:hAnsi="Times New Roman" w:cs="Times New Roman"/>
              </w:rPr>
              <w:lastRenderedPageBreak/>
              <w:t>school drop-out, and drug use among children.</w:t>
            </w:r>
            <w:bookmarkStart w:id="4" w:name="_Ref509598336"/>
            <w:r w:rsidRPr="004922D7">
              <w:rPr>
                <w:rFonts w:ascii="Times New Roman" w:hAnsi="Times New Roman" w:cs="Times New Roman"/>
                <w:vertAlign w:val="superscript"/>
              </w:rPr>
              <w:footnoteReference w:id="6"/>
            </w:r>
            <w:bookmarkEnd w:id="4"/>
            <w:r w:rsidRPr="004922D7">
              <w:rPr>
                <w:rFonts w:ascii="Times New Roman" w:hAnsi="Times New Roman" w:cs="Times New Roman"/>
              </w:rPr>
              <w:t xml:space="preserve"> Unfortunately, in many countries the 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RPr="004922D7">
              <w:rPr>
                <w:rFonts w:ascii="Times New Roman" w:hAnsi="Times New Roman" w:cs="Times New Roman"/>
                <w:vertAlign w:val="superscript"/>
              </w:rPr>
              <w:footnoteReference w:id="7"/>
            </w:r>
            <w:r w:rsidRPr="004922D7">
              <w:rPr>
                <w:rFonts w:ascii="Times New Roman" w:hAnsi="Times New Roman" w:cs="Times New Roman"/>
              </w:rPr>
              <w:t>. This means that the most significant time spent deprived of liberty is while awaiting trial, when children are ostensibly presumed innocent.</w:t>
            </w:r>
          </w:p>
          <w:p w14:paraId="42DF2598" w14:textId="77777777" w:rsidR="00CD0839" w:rsidRPr="004922D7" w:rsidRDefault="00CD0839" w:rsidP="00CD0839">
            <w:pPr>
              <w:jc w:val="both"/>
              <w:rPr>
                <w:rFonts w:ascii="Times New Roman" w:hAnsi="Times New Roman" w:cs="Times New Roman"/>
              </w:rPr>
            </w:pPr>
          </w:p>
          <w:p w14:paraId="05B21EE0"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14:paraId="1D572502" w14:textId="77777777" w:rsidR="00CD0839" w:rsidRPr="004922D7" w:rsidRDefault="00CD0839" w:rsidP="00CD0839">
            <w:pPr>
              <w:jc w:val="both"/>
              <w:rPr>
                <w:rFonts w:ascii="Times New Roman" w:hAnsi="Times New Roman" w:cs="Times New Roman"/>
              </w:rPr>
            </w:pPr>
          </w:p>
          <w:p w14:paraId="333388F5" w14:textId="77777777" w:rsidR="00CD0839" w:rsidRPr="004922D7" w:rsidRDefault="00CD0839" w:rsidP="00CD0839">
            <w:pPr>
              <w:jc w:val="both"/>
              <w:rPr>
                <w:rFonts w:ascii="Times New Roman" w:hAnsi="Times New Roman" w:cs="Times New Roman"/>
              </w:rPr>
            </w:pPr>
          </w:p>
          <w:p w14:paraId="5B19E091"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w:t>
            </w:r>
            <w:r w:rsidRPr="004922D7">
              <w:rPr>
                <w:rFonts w:ascii="Times New Roman" w:hAnsi="Times New Roman" w:cs="Times New Roman"/>
                <w:i/>
              </w:rPr>
              <w:t>Children in Pretrial Detention: Promoting Stronger International Time Limits</w:t>
            </w:r>
            <w:r w:rsidRPr="004922D7">
              <w:rPr>
                <w:rFonts w:ascii="Times New Roman" w:hAnsi="Times New Roman" w:cs="Times New Roman"/>
              </w:rPr>
              <w:t xml:space="preserve"> report serves as a baseline for the Committee to expand on country practices regarding times of pretrial detention of children. </w:t>
            </w:r>
          </w:p>
          <w:p w14:paraId="0AC8F20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br w:type="page"/>
            </w:r>
            <w:bookmarkStart w:id="5" w:name="_4g83oi30h3up" w:colFirst="0" w:colLast="0"/>
            <w:bookmarkEnd w:id="5"/>
          </w:p>
          <w:p w14:paraId="59FA61E4"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Methodology:</w:t>
            </w:r>
          </w:p>
          <w:p w14:paraId="758A561F"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5716CB7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 xml:space="preserve">This alternative report is based on the </w:t>
            </w:r>
            <w:r w:rsidRPr="004922D7">
              <w:rPr>
                <w:rFonts w:ascii="Times New Roman" w:eastAsia="Times New Roman" w:hAnsi="Times New Roman" w:cs="Times New Roman"/>
                <w:i/>
                <w:color w:val="222222"/>
                <w:shd w:val="clear" w:color="auto" w:fill="FFFFFF"/>
              </w:rPr>
              <w:t xml:space="preserve">Children in Pretrial Detention </w:t>
            </w:r>
            <w:r w:rsidRPr="004922D7">
              <w:rPr>
                <w:rFonts w:ascii="Times New Roman" w:eastAsia="Times New Roman" w:hAnsi="Times New Roman" w:cs="Times New Roman"/>
                <w:color w:val="222222"/>
                <w:shd w:val="clear" w:color="auto" w:fill="FFFFFF"/>
              </w:rPr>
              <w:t>report on pretrial detention times of 119 CRC State parties.</w:t>
            </w:r>
            <w:r w:rsidRPr="004922D7">
              <w:rPr>
                <w:rStyle w:val="FootnoteReference"/>
                <w:rFonts w:ascii="Times New Roman" w:eastAsia="Times New Roman" w:hAnsi="Times New Roman" w:cs="Times New Roman"/>
                <w:color w:val="222222"/>
                <w:shd w:val="clear" w:color="auto" w:fill="FFFFFF"/>
              </w:rPr>
              <w:footnoteReference w:id="8"/>
            </w:r>
            <w:r w:rsidRPr="004922D7">
              <w:rPr>
                <w:rFonts w:ascii="Times New Roman" w:eastAsia="Times New Roman" w:hAnsi="Times New Roman" w:cs="Times New Roman"/>
                <w:color w:val="222222"/>
                <w:shd w:val="clear" w:color="auto" w:fill="FFFFFF"/>
              </w:rPr>
              <w:t xml:space="preserve"> Such report was conducted by reviewing the respective current statutes or court rules in force at the time that the data was collected. </w:t>
            </w:r>
          </w:p>
          <w:p w14:paraId="2089475D"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In defining the statutory time period of pretrial detention, when possible, the report applied the statutory maximum for pretrial detention based on the time allowed in detention from arrest until a sentence was established. However, varying jurisdictions defined pretrial detention</w:t>
            </w:r>
            <w:r w:rsidRPr="004922D7" w:rsidDel="002B3A25">
              <w:rPr>
                <w:rFonts w:ascii="Times New Roman" w:eastAsia="Times New Roman" w:hAnsi="Times New Roman" w:cs="Times New Roman"/>
                <w:color w:val="222222"/>
                <w:shd w:val="clear" w:color="auto" w:fill="FFFFFF"/>
              </w:rPr>
              <w:t xml:space="preserve"> </w:t>
            </w:r>
            <w:r w:rsidRPr="004922D7">
              <w:rPr>
                <w:rFonts w:ascii="Times New Roman" w:eastAsia="Times New Roman" w:hAnsi="Times New Roman" w:cs="Times New Roman"/>
                <w:color w:val="222222"/>
                <w:shd w:val="clear" w:color="auto" w:fill="FFFFFF"/>
              </w:rPr>
              <w:t xml:space="preserve">differently or set limits based on alternative procedural milestones. Where the statute did not provide a length of days or it was unclear, the number of days was based on the national law’s definition of pretrial detention. </w:t>
            </w:r>
          </w:p>
          <w:p w14:paraId="4D83832A"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24691FC0" w14:textId="494BCDEE" w:rsidR="00187935"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p>
        </w:tc>
      </w:tr>
    </w:tbl>
    <w:p w14:paraId="7EC040D9" w14:textId="7C5F4E80" w:rsidR="00CD0839" w:rsidRPr="004922D7" w:rsidRDefault="00CD0839">
      <w:pPr>
        <w:rPr>
          <w:rFonts w:ascii="Times New Roman" w:hAnsi="Times New Roman" w:cs="Times New Roman"/>
        </w:rPr>
      </w:pPr>
    </w:p>
    <w:p w14:paraId="6F537CC2" w14:textId="77777777" w:rsidR="00CD0839" w:rsidRPr="004922D7" w:rsidRDefault="00CD0839">
      <w:pPr>
        <w:rPr>
          <w:rFonts w:ascii="Times New Roman" w:hAnsi="Times New Roman" w:cs="Times New Roman"/>
        </w:rPr>
      </w:pPr>
      <w:r w:rsidRPr="004922D7">
        <w:rPr>
          <w:rFonts w:ascii="Times New Roman" w:hAnsi="Times New Roman" w:cs="Times New Roman"/>
        </w:rPr>
        <w:br w:type="page"/>
      </w:r>
    </w:p>
    <w:p w14:paraId="51B36BBF" w14:textId="6F7B4BB9" w:rsidR="00AA22CB" w:rsidRPr="004922D7" w:rsidRDefault="00AA22CB">
      <w:pPr>
        <w:rPr>
          <w:rFonts w:ascii="Times New Roman" w:hAnsi="Times New Roman" w:cs="Times New Roman"/>
        </w:rPr>
      </w:pPr>
    </w:p>
    <w:p w14:paraId="6814E108" w14:textId="38BA8388" w:rsidR="00AA22CB" w:rsidRPr="004922D7" w:rsidRDefault="00C22420" w:rsidP="00AA22CB">
      <w:pPr>
        <w:jc w:val="center"/>
        <w:rPr>
          <w:rFonts w:ascii="Times New Roman" w:hAnsi="Times New Roman" w:cs="Times New Roman"/>
          <w:b/>
        </w:rPr>
      </w:pPr>
      <w:r w:rsidRPr="004922D7">
        <w:rPr>
          <w:rFonts w:ascii="Times New Roman" w:hAnsi="Times New Roman" w:cs="Times New Roman"/>
          <w:b/>
        </w:rPr>
        <w:t>Botswana</w:t>
      </w:r>
    </w:p>
    <w:p w14:paraId="61CAF52A" w14:textId="77777777" w:rsidR="00AA22CB" w:rsidRPr="004922D7" w:rsidRDefault="00AA22CB">
      <w:pPr>
        <w:rPr>
          <w:rFonts w:ascii="Times New Roman" w:hAnsi="Times New Roman" w:cs="Times New Roman"/>
        </w:rPr>
      </w:pPr>
    </w:p>
    <w:tbl>
      <w:tblPr>
        <w:tblStyle w:val="TableGrid"/>
        <w:tblW w:w="8856" w:type="dxa"/>
        <w:tblLayout w:type="fixed"/>
        <w:tblLook w:val="04A0" w:firstRow="1" w:lastRow="0" w:firstColumn="1" w:lastColumn="0" w:noHBand="0" w:noVBand="1"/>
      </w:tblPr>
      <w:tblGrid>
        <w:gridCol w:w="2141"/>
        <w:gridCol w:w="6715"/>
      </w:tblGrid>
      <w:tr w:rsidR="00AA22CB" w:rsidRPr="004922D7" w14:paraId="75EBC69E" w14:textId="77777777" w:rsidTr="00771AF5">
        <w:tc>
          <w:tcPr>
            <w:tcW w:w="8856" w:type="dxa"/>
            <w:gridSpan w:val="2"/>
          </w:tcPr>
          <w:p w14:paraId="30B39F1C" w14:textId="6A7D0F4E" w:rsidR="00AA22CB" w:rsidRPr="004922D7" w:rsidRDefault="00C22420" w:rsidP="00DB2CB2">
            <w:pPr>
              <w:jc w:val="both"/>
              <w:rPr>
                <w:rFonts w:ascii="Times New Roman" w:hAnsi="Times New Roman" w:cs="Times New Roman"/>
              </w:rPr>
            </w:pPr>
            <w:r w:rsidRPr="0086540E">
              <w:rPr>
                <w:rFonts w:ascii="Times New Roman" w:hAnsi="Times New Roman" w:cs="Times New Roman"/>
              </w:rPr>
              <w:t xml:space="preserve">Botswana </w:t>
            </w:r>
            <w:r w:rsidR="00A52B1F" w:rsidRPr="0086540E">
              <w:rPr>
                <w:rFonts w:ascii="Times New Roman" w:hAnsi="Times New Roman" w:cs="Times New Roman"/>
              </w:rPr>
              <w:t xml:space="preserve">has a </w:t>
            </w:r>
            <w:r w:rsidR="00DB2CB2" w:rsidRPr="0086540E">
              <w:rPr>
                <w:rFonts w:ascii="Times New Roman" w:hAnsi="Times New Roman" w:cs="Times New Roman"/>
              </w:rPr>
              <w:t>blanket pretrial detention limit of 180 days with no exceptions or limitations.</w:t>
            </w:r>
          </w:p>
        </w:tc>
      </w:tr>
      <w:tr w:rsidR="00AA22CB" w:rsidRPr="004922D7" w14:paraId="2F9E47C4" w14:textId="77777777" w:rsidTr="00771AF5">
        <w:tc>
          <w:tcPr>
            <w:tcW w:w="2141" w:type="dxa"/>
          </w:tcPr>
          <w:p w14:paraId="712F863E"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Statute Citation</w:t>
            </w:r>
          </w:p>
        </w:tc>
        <w:tc>
          <w:tcPr>
            <w:tcW w:w="6715" w:type="dxa"/>
          </w:tcPr>
          <w:p w14:paraId="6492C28D" w14:textId="77777777" w:rsidR="004922D7" w:rsidRPr="004922D7" w:rsidRDefault="004922D7" w:rsidP="004922D7">
            <w:pPr>
              <w:rPr>
                <w:rFonts w:ascii="Times New Roman" w:hAnsi="Times New Roman" w:cs="Times New Roman"/>
              </w:rPr>
            </w:pPr>
            <w:r w:rsidRPr="004922D7">
              <w:rPr>
                <w:rFonts w:ascii="Times New Roman" w:hAnsi="Times New Roman" w:cs="Times New Roman"/>
              </w:rPr>
              <w:t xml:space="preserve">Art. 90: </w:t>
            </w:r>
          </w:p>
          <w:p w14:paraId="6ED64790" w14:textId="77777777" w:rsidR="004922D7" w:rsidRPr="00A949BE" w:rsidRDefault="004922D7" w:rsidP="004922D7">
            <w:pPr>
              <w:rPr>
                <w:rFonts w:ascii="Times New Roman" w:hAnsi="Times New Roman" w:cs="Times New Roman"/>
              </w:rPr>
            </w:pPr>
          </w:p>
          <w:p w14:paraId="38A6C9D1" w14:textId="77777777" w:rsidR="00A949BE" w:rsidRPr="00A949BE" w:rsidRDefault="004922D7" w:rsidP="00A949BE">
            <w:pPr>
              <w:rPr>
                <w:rFonts w:ascii="Times New Roman" w:hAnsi="Times New Roman" w:cs="Times New Roman"/>
              </w:rPr>
            </w:pPr>
            <w:r w:rsidRPr="00A949BE">
              <w:rPr>
                <w:rFonts w:ascii="Times New Roman" w:hAnsi="Times New Roman" w:cs="Times New Roman"/>
              </w:rPr>
              <w:t xml:space="preserve">(1) </w:t>
            </w:r>
            <w:r w:rsidR="00A949BE" w:rsidRPr="00A949BE">
              <w:rPr>
                <w:rFonts w:ascii="Times New Roman" w:hAnsi="Times New Roman" w:cs="Times New Roman"/>
              </w:rPr>
              <w:t xml:space="preserve">Until the warrant for commitment for trial or sentence is made out no prisoner can insist on being admitted to bail; but except when the trial is treason or murder, it shall be in the discretion of the magistrate to admit an accused person to bail before the preparatory examination is concluded. </w:t>
            </w:r>
          </w:p>
          <w:p w14:paraId="74CAB2E3" w14:textId="041BC6D0" w:rsidR="004922D7" w:rsidRPr="00A949BE" w:rsidRDefault="004922D7" w:rsidP="004922D7">
            <w:pPr>
              <w:rPr>
                <w:rFonts w:ascii="Times New Roman" w:hAnsi="Times New Roman" w:cs="Times New Roman"/>
              </w:rPr>
            </w:pPr>
          </w:p>
          <w:p w14:paraId="0147E34E" w14:textId="77777777" w:rsidR="004922D7" w:rsidRDefault="004922D7" w:rsidP="004922D7">
            <w:pPr>
              <w:rPr>
                <w:rFonts w:ascii="Times New Roman" w:hAnsi="Times New Roman" w:cs="Times New Roman"/>
              </w:rPr>
            </w:pPr>
          </w:p>
          <w:p w14:paraId="09879825" w14:textId="77777777" w:rsidR="00A949BE" w:rsidRDefault="00A949BE" w:rsidP="004922D7">
            <w:pPr>
              <w:rPr>
                <w:rFonts w:ascii="Times New Roman" w:hAnsi="Times New Roman" w:cs="Times New Roman"/>
              </w:rPr>
            </w:pPr>
            <w:r>
              <w:rPr>
                <w:rFonts w:ascii="Times New Roman" w:hAnsi="Times New Roman" w:cs="Times New Roman"/>
              </w:rPr>
              <w:t xml:space="preserve">Art. 109: </w:t>
            </w:r>
          </w:p>
          <w:p w14:paraId="31E47E1D" w14:textId="77777777" w:rsidR="00A949BE" w:rsidRPr="00A949BE" w:rsidRDefault="00A949BE" w:rsidP="004922D7">
            <w:pPr>
              <w:rPr>
                <w:rFonts w:ascii="Times New Roman" w:hAnsi="Times New Roman" w:cs="Times New Roman"/>
              </w:rPr>
            </w:pPr>
          </w:p>
          <w:p w14:paraId="122CA06E" w14:textId="434D5DEE" w:rsidR="004922D7" w:rsidRPr="00A949BE" w:rsidRDefault="004922D7" w:rsidP="004922D7">
            <w:pPr>
              <w:rPr>
                <w:rFonts w:ascii="Times New Roman" w:hAnsi="Times New Roman" w:cs="Times New Roman"/>
              </w:rPr>
            </w:pPr>
            <w:r w:rsidRPr="00A949BE">
              <w:rPr>
                <w:rFonts w:ascii="Times New Roman" w:hAnsi="Times New Roman" w:cs="Times New Roman"/>
              </w:rPr>
              <w:t xml:space="preserve">(2) </w:t>
            </w:r>
            <w:r w:rsidR="00A949BE" w:rsidRPr="00A949BE">
              <w:rPr>
                <w:rFonts w:ascii="Times New Roman" w:hAnsi="Times New Roman" w:cs="Times New Roman"/>
              </w:rPr>
              <w:t xml:space="preserve">The conditions of the recognizance shall be that the prisoner shall appear and undergo any further examination which the magistrate or the Director of Public Prosecutions may consider desirable and also answer to any indictment that may be presented, or charge that may be made, against him in any competent court for the offence with which he is charged at any time within a period of 12 months from the date of the recognizance; that he will also attend during the hearing of the case and to receive sentence; and that he will accept service of any summons or warning to undergo further examination and any such indictment or charge, notice of trial, and summons thereon and any other notice under this Act at some certain and convenient place within Botswana chosen by him and expressed therein. </w:t>
            </w:r>
          </w:p>
          <w:p w14:paraId="3B5A5882" w14:textId="77777777" w:rsidR="004922D7" w:rsidRPr="004922D7" w:rsidRDefault="004922D7" w:rsidP="001E0AA3">
            <w:pPr>
              <w:rPr>
                <w:rFonts w:ascii="Times New Roman" w:hAnsi="Times New Roman" w:cs="Times New Roman"/>
              </w:rPr>
            </w:pPr>
          </w:p>
          <w:p w14:paraId="14025888" w14:textId="77777777" w:rsidR="004922D7" w:rsidRPr="004922D7" w:rsidRDefault="004922D7" w:rsidP="001E0AA3">
            <w:pPr>
              <w:rPr>
                <w:rFonts w:ascii="Times New Roman" w:hAnsi="Times New Roman" w:cs="Times New Roman"/>
              </w:rPr>
            </w:pPr>
          </w:p>
          <w:p w14:paraId="2AECAB77" w14:textId="77777777" w:rsidR="001E0AA3" w:rsidRPr="004922D7" w:rsidRDefault="001E0AA3" w:rsidP="001E0AA3">
            <w:pPr>
              <w:rPr>
                <w:rFonts w:ascii="Times New Roman" w:hAnsi="Times New Roman" w:cs="Times New Roman"/>
              </w:rPr>
            </w:pPr>
            <w:r w:rsidRPr="004922D7">
              <w:rPr>
                <w:rFonts w:ascii="Times New Roman" w:hAnsi="Times New Roman" w:cs="Times New Roman"/>
              </w:rPr>
              <w:t xml:space="preserve">Art. 133 </w:t>
            </w:r>
          </w:p>
          <w:p w14:paraId="01A2EF5E" w14:textId="77777777" w:rsidR="001E0AA3" w:rsidRPr="004922D7" w:rsidRDefault="001E0AA3" w:rsidP="001E0AA3">
            <w:pPr>
              <w:rPr>
                <w:rFonts w:ascii="Times New Roman" w:hAnsi="Times New Roman" w:cs="Times New Roman"/>
              </w:rPr>
            </w:pPr>
          </w:p>
          <w:p w14:paraId="62C5A1F1" w14:textId="78EE168B" w:rsidR="001E0AA3" w:rsidRPr="004922D7" w:rsidRDefault="001E0AA3" w:rsidP="001E0AA3">
            <w:pPr>
              <w:rPr>
                <w:rFonts w:ascii="Times New Roman" w:hAnsi="Times New Roman" w:cs="Times New Roman"/>
              </w:rPr>
            </w:pPr>
            <w:r w:rsidRPr="004922D7">
              <w:rPr>
                <w:rFonts w:ascii="Times New Roman" w:hAnsi="Times New Roman" w:cs="Times New Roman"/>
              </w:rPr>
              <w:t>(1) Every person com</w:t>
            </w:r>
            <w:r w:rsidR="004922D7" w:rsidRPr="004922D7">
              <w:rPr>
                <w:rFonts w:ascii="Times New Roman" w:hAnsi="Times New Roman" w:cs="Times New Roman"/>
              </w:rPr>
              <w:t>mitted for trial or sentence . . .</w:t>
            </w:r>
            <w:r w:rsidRPr="004922D7">
              <w:rPr>
                <w:rFonts w:ascii="Times New Roman" w:hAnsi="Times New Roman" w:cs="Times New Roman"/>
              </w:rPr>
              <w:t xml:space="preserve"> shall be brought to trial at the first session of that Court for the trial of criminal cases held after the date of the commitment, or else shall be admitted to bail, if 31 days have elapsed between the date of commitment and the time of holding such session. </w:t>
            </w:r>
          </w:p>
          <w:p w14:paraId="58861033" w14:textId="77777777" w:rsidR="001E0AA3" w:rsidRPr="004922D7" w:rsidRDefault="001E0AA3" w:rsidP="001E0AA3">
            <w:pPr>
              <w:rPr>
                <w:rFonts w:ascii="Times New Roman" w:hAnsi="Times New Roman" w:cs="Times New Roman"/>
              </w:rPr>
            </w:pPr>
          </w:p>
          <w:p w14:paraId="74BB0DF5" w14:textId="52E28E9D" w:rsidR="001E0AA3" w:rsidRPr="004922D7" w:rsidRDefault="001E0AA3" w:rsidP="001E0AA3">
            <w:pPr>
              <w:rPr>
                <w:rFonts w:ascii="Times New Roman" w:hAnsi="Times New Roman" w:cs="Times New Roman"/>
              </w:rPr>
            </w:pPr>
            <w:r w:rsidRPr="004922D7">
              <w:rPr>
                <w:rFonts w:ascii="Times New Roman" w:hAnsi="Times New Roman" w:cs="Times New Roman"/>
              </w:rPr>
              <w:t xml:space="preserve">(2) If such person is not brought to trial at the first session of such Court held after the expiry of six months from the date of his commitment, and has not previously been removed for trial elsewhere, he shall be discharged from his imprisonment for the offence in respect of which he has been committed. </w:t>
            </w:r>
          </w:p>
          <w:p w14:paraId="0D623323" w14:textId="0DB00C78" w:rsidR="001E0AA3" w:rsidRPr="004922D7" w:rsidRDefault="00505F8E" w:rsidP="001E0AA3">
            <w:pPr>
              <w:rPr>
                <w:rFonts w:ascii="Times New Roman" w:hAnsi="Times New Roman" w:cs="Times New Roman"/>
              </w:rPr>
            </w:pPr>
            <w:r>
              <w:rPr>
                <w:rFonts w:ascii="Times New Roman" w:hAnsi="Times New Roman" w:cs="Times New Roman"/>
              </w:rPr>
              <w:t xml:space="preserve">, </w:t>
            </w:r>
          </w:p>
          <w:p w14:paraId="60691EB9" w14:textId="66BC83E1" w:rsidR="001E0AA3" w:rsidRPr="004922D7" w:rsidRDefault="009E7B40" w:rsidP="001E0AA3">
            <w:pPr>
              <w:rPr>
                <w:rFonts w:ascii="Times New Roman" w:hAnsi="Times New Roman" w:cs="Times New Roman"/>
              </w:rPr>
            </w:pPr>
            <w:r>
              <w:rPr>
                <w:rFonts w:ascii="Times New Roman" w:hAnsi="Times New Roman" w:cs="Times New Roman"/>
              </w:rPr>
              <w:lastRenderedPageBreak/>
              <w:t xml:space="preserve">Chapter 08:02, </w:t>
            </w:r>
            <w:r w:rsidR="00D43C27">
              <w:rPr>
                <w:rFonts w:ascii="Times New Roman" w:hAnsi="Times New Roman" w:cs="Times New Roman"/>
              </w:rPr>
              <w:t>Criminal Procedure and Evidence</w:t>
            </w:r>
            <w:r>
              <w:rPr>
                <w:rFonts w:ascii="Times New Roman" w:hAnsi="Times New Roman" w:cs="Times New Roman"/>
              </w:rPr>
              <w:t xml:space="preserve"> (Botswana)</w:t>
            </w:r>
            <w:r w:rsidR="00D43C27">
              <w:rPr>
                <w:rFonts w:ascii="Times New Roman" w:hAnsi="Times New Roman" w:cs="Times New Roman"/>
              </w:rPr>
              <w:t xml:space="preserve">, </w:t>
            </w:r>
            <w:r w:rsidR="004922D7" w:rsidRPr="009E7B40">
              <w:rPr>
                <w:rFonts w:ascii="Times New Roman" w:hAnsi="Times New Roman" w:cs="Times New Roman"/>
              </w:rPr>
              <w:t>https://www.ilo.org/dyn/natlex/docs/ELECTRONIC/61337/92022/F805974928/BWA61337.pdf</w:t>
            </w:r>
          </w:p>
          <w:p w14:paraId="473DF9A0" w14:textId="31CB5AAF" w:rsidR="00A35EE0" w:rsidRPr="004922D7" w:rsidRDefault="00A35EE0" w:rsidP="001E0AA3">
            <w:pPr>
              <w:rPr>
                <w:rFonts w:ascii="Times New Roman" w:hAnsi="Times New Roman" w:cs="Times New Roman"/>
                <w:bCs/>
              </w:rPr>
            </w:pPr>
          </w:p>
        </w:tc>
      </w:tr>
      <w:tr w:rsidR="00AA22CB" w:rsidRPr="004922D7" w14:paraId="70159D2D" w14:textId="77777777" w:rsidTr="00771AF5">
        <w:tc>
          <w:tcPr>
            <w:tcW w:w="2141" w:type="dxa"/>
          </w:tcPr>
          <w:p w14:paraId="6633FF78" w14:textId="25C6DAA1" w:rsidR="00AA22CB" w:rsidRPr="004922D7" w:rsidRDefault="00AA22CB" w:rsidP="00650F1F">
            <w:pPr>
              <w:rPr>
                <w:rFonts w:ascii="Times New Roman" w:hAnsi="Times New Roman" w:cs="Times New Roman"/>
              </w:rPr>
            </w:pPr>
            <w:r w:rsidRPr="004922D7">
              <w:rPr>
                <w:rFonts w:ascii="Times New Roman" w:hAnsi="Times New Roman" w:cs="Times New Roman"/>
              </w:rPr>
              <w:lastRenderedPageBreak/>
              <w:t>Recommended changes to statutory limit according to international law:</w:t>
            </w:r>
          </w:p>
        </w:tc>
        <w:tc>
          <w:tcPr>
            <w:tcW w:w="6715" w:type="dxa"/>
          </w:tcPr>
          <w:p w14:paraId="4BE83998" w14:textId="0DE1BF0C" w:rsidR="00772996" w:rsidRPr="00F118B6" w:rsidRDefault="001E0AA3" w:rsidP="00772996">
            <w:pPr>
              <w:pStyle w:val="ListParagraph"/>
              <w:numPr>
                <w:ilvl w:val="0"/>
                <w:numId w:val="3"/>
              </w:numPr>
              <w:ind w:left="354"/>
              <w:rPr>
                <w:rFonts w:ascii="Times New Roman" w:hAnsi="Times New Roman" w:cs="Times New Roman"/>
                <w:sz w:val="24"/>
                <w:szCs w:val="24"/>
                <w:lang w:val="en-US"/>
              </w:rPr>
            </w:pPr>
            <w:r w:rsidRPr="00F118B6">
              <w:rPr>
                <w:rFonts w:ascii="Times New Roman" w:hAnsi="Times New Roman" w:cs="Times New Roman"/>
                <w:sz w:val="24"/>
                <w:szCs w:val="24"/>
                <w:lang w:val="en-US"/>
              </w:rPr>
              <w:t>JJAI recommends that Botswana</w:t>
            </w:r>
            <w:r w:rsidR="00772996" w:rsidRPr="00F118B6">
              <w:rPr>
                <w:rFonts w:ascii="Times New Roman" w:hAnsi="Times New Roman" w:cs="Times New Roman"/>
                <w:sz w:val="24"/>
                <w:szCs w:val="24"/>
                <w:lang w:val="en-US"/>
              </w:rPr>
              <w:t xml:space="preserve"> </w:t>
            </w:r>
            <w:r w:rsidR="0086540E" w:rsidRPr="00F118B6">
              <w:rPr>
                <w:rFonts w:ascii="Times New Roman" w:hAnsi="Times New Roman" w:cs="Times New Roman"/>
                <w:sz w:val="24"/>
                <w:szCs w:val="24"/>
                <w:lang w:val="en-US"/>
              </w:rPr>
              <w:t xml:space="preserve">reduce pretrial detention from 6 months to </w:t>
            </w:r>
            <w:r w:rsidR="00772996" w:rsidRPr="00F118B6">
              <w:rPr>
                <w:rFonts w:ascii="Times New Roman" w:hAnsi="Times New Roman" w:cs="Times New Roman"/>
                <w:sz w:val="24"/>
                <w:szCs w:val="24"/>
                <w:lang w:val="en-US"/>
              </w:rPr>
              <w:t xml:space="preserve">a 30-day maximum for children detained while awaiting trial. </w:t>
            </w:r>
          </w:p>
          <w:p w14:paraId="286AEB61" w14:textId="28D4AEAC" w:rsidR="0086540E" w:rsidRPr="00F118B6" w:rsidRDefault="0086540E" w:rsidP="00772996">
            <w:pPr>
              <w:pStyle w:val="ListParagraph"/>
              <w:numPr>
                <w:ilvl w:val="0"/>
                <w:numId w:val="3"/>
              </w:numPr>
              <w:ind w:left="354"/>
              <w:rPr>
                <w:rFonts w:ascii="Times New Roman" w:hAnsi="Times New Roman" w:cs="Times New Roman"/>
                <w:sz w:val="24"/>
                <w:szCs w:val="24"/>
                <w:lang w:val="en-US"/>
              </w:rPr>
            </w:pPr>
            <w:r w:rsidRPr="00F118B6">
              <w:rPr>
                <w:rFonts w:ascii="Times New Roman" w:hAnsi="Times New Roman" w:cs="Times New Roman"/>
                <w:sz w:val="24"/>
                <w:szCs w:val="24"/>
                <w:lang w:val="en-US"/>
              </w:rPr>
              <w:t>If Botswana introduces an extension to the detention period, that extension should only be extended based on procedural needs.</w:t>
            </w:r>
          </w:p>
          <w:p w14:paraId="73DC938E" w14:textId="0503641D" w:rsidR="00064B67" w:rsidRPr="00F118B6" w:rsidRDefault="00772996" w:rsidP="0086540E">
            <w:pPr>
              <w:pStyle w:val="ListParagraph"/>
              <w:numPr>
                <w:ilvl w:val="0"/>
                <w:numId w:val="3"/>
              </w:numPr>
              <w:ind w:left="354"/>
              <w:rPr>
                <w:rFonts w:ascii="Times New Roman" w:hAnsi="Times New Roman" w:cs="Times New Roman"/>
                <w:sz w:val="24"/>
                <w:szCs w:val="24"/>
                <w:lang w:val="en-US"/>
              </w:rPr>
            </w:pPr>
            <w:r w:rsidRPr="004922D7">
              <w:rPr>
                <w:rFonts w:ascii="Times New Roman" w:hAnsi="Times New Roman" w:cs="Times New Roman"/>
                <w:sz w:val="24"/>
                <w:szCs w:val="24"/>
                <w:lang w:val="en-US"/>
              </w:rPr>
              <w:t>Children who are in detention for the statutory maximum number of days should be placed in supervised release immediately and not re-detained for the same offense.</w:t>
            </w:r>
          </w:p>
        </w:tc>
      </w:tr>
      <w:tr w:rsidR="00AA22CB" w:rsidRPr="004922D7" w14:paraId="789AB5C3" w14:textId="77777777" w:rsidTr="00771AF5">
        <w:tc>
          <w:tcPr>
            <w:tcW w:w="2141" w:type="dxa"/>
          </w:tcPr>
          <w:p w14:paraId="083BCB73"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Additional Information on the country</w:t>
            </w:r>
          </w:p>
        </w:tc>
        <w:tc>
          <w:tcPr>
            <w:tcW w:w="6715" w:type="dxa"/>
          </w:tcPr>
          <w:p w14:paraId="3265E911" w14:textId="17D7EC33" w:rsidR="005F4C56" w:rsidRPr="004922D7" w:rsidRDefault="00505F8E" w:rsidP="00B3016D">
            <w:pPr>
              <w:pStyle w:val="ListParagraph"/>
              <w:numPr>
                <w:ilvl w:val="0"/>
                <w:numId w:val="2"/>
              </w:numPr>
              <w:rPr>
                <w:rFonts w:ascii="Times New Roman" w:hAnsi="Times New Roman" w:cs="Times New Roman"/>
                <w:sz w:val="24"/>
                <w:szCs w:val="24"/>
                <w:lang w:val="en-US"/>
              </w:rPr>
            </w:pPr>
            <w:r w:rsidRPr="00F118B6">
              <w:rPr>
                <w:rFonts w:ascii="Times New Roman" w:hAnsi="Times New Roman" w:cs="Times New Roman"/>
                <w:sz w:val="24"/>
                <w:szCs w:val="24"/>
                <w:lang w:val="en-US"/>
              </w:rPr>
              <w:t>Children under the age of 8</w:t>
            </w:r>
            <w:r w:rsidR="00B3016D" w:rsidRPr="00F118B6">
              <w:rPr>
                <w:rFonts w:ascii="Times New Roman" w:hAnsi="Times New Roman" w:cs="Times New Roman"/>
                <w:sz w:val="24"/>
                <w:szCs w:val="24"/>
                <w:lang w:val="en-US"/>
              </w:rPr>
              <w:t xml:space="preserve"> years cannot be held criminally responsible.</w:t>
            </w:r>
          </w:p>
          <w:p w14:paraId="11A2F64B" w14:textId="61F5B797" w:rsidR="00C22420" w:rsidRPr="00505F8E" w:rsidRDefault="00B3016D" w:rsidP="00C22420">
            <w:pPr>
              <w:pStyle w:val="ListParagraph"/>
              <w:numPr>
                <w:ilvl w:val="0"/>
                <w:numId w:val="2"/>
              </w:numPr>
              <w:rPr>
                <w:rFonts w:ascii="Times New Roman" w:hAnsi="Times New Roman" w:cs="Times New Roman"/>
                <w:sz w:val="24"/>
                <w:szCs w:val="24"/>
                <w:lang w:val="en-US"/>
              </w:rPr>
            </w:pPr>
            <w:r w:rsidRPr="00F118B6">
              <w:rPr>
                <w:rFonts w:ascii="Times New Roman" w:hAnsi="Times New Roman" w:cs="Times New Roman"/>
                <w:sz w:val="24"/>
                <w:szCs w:val="24"/>
                <w:lang w:val="en-US"/>
              </w:rPr>
              <w:t>A juvenile under the age of 14 is not criminally responsible unless it is determined that he or she had the capacity to understand the action.</w:t>
            </w:r>
          </w:p>
          <w:p w14:paraId="745B03FB" w14:textId="6E246B3F" w:rsidR="00C22420" w:rsidRPr="00F118B6" w:rsidRDefault="00C22420" w:rsidP="00C22420">
            <w:pPr>
              <w:pStyle w:val="ListParagraph"/>
              <w:numPr>
                <w:ilvl w:val="0"/>
                <w:numId w:val="5"/>
              </w:numPr>
              <w:rPr>
                <w:rFonts w:ascii="Times New Roman" w:hAnsi="Times New Roman" w:cs="Times New Roman"/>
                <w:sz w:val="24"/>
                <w:szCs w:val="24"/>
                <w:lang w:val="en-US"/>
              </w:rPr>
            </w:pPr>
            <w:r w:rsidRPr="00F118B6">
              <w:rPr>
                <w:rFonts w:ascii="Times New Roman" w:hAnsi="Times New Roman" w:cs="Times New Roman"/>
                <w:sz w:val="24"/>
                <w:szCs w:val="24"/>
                <w:lang w:val="en-US"/>
              </w:rPr>
              <w:t xml:space="preserve">Corporal </w:t>
            </w:r>
            <w:r w:rsidR="00675B89" w:rsidRPr="00675B89">
              <w:rPr>
                <w:rFonts w:ascii="Times New Roman" w:hAnsi="Times New Roman" w:cs="Times New Roman"/>
                <w:sz w:val="24"/>
                <w:szCs w:val="24"/>
                <w:lang w:val="en-US"/>
              </w:rPr>
              <w:t>punishment</w:t>
            </w:r>
            <w:r w:rsidRPr="00F118B6">
              <w:rPr>
                <w:rFonts w:ascii="Times New Roman" w:hAnsi="Times New Roman" w:cs="Times New Roman"/>
                <w:sz w:val="24"/>
                <w:szCs w:val="24"/>
                <w:lang w:val="en-US"/>
              </w:rPr>
              <w:t xml:space="preserve"> is permissible as a sanction in the juvenile justice system.</w:t>
            </w:r>
          </w:p>
          <w:p w14:paraId="2339D169" w14:textId="1BFBF512" w:rsidR="00C22420" w:rsidRPr="004922D7" w:rsidRDefault="00505F8E" w:rsidP="00C22420">
            <w:pPr>
              <w:rPr>
                <w:rFonts w:ascii="Times New Roman" w:eastAsia="Times New Roman" w:hAnsi="Times New Roman" w:cs="Times New Roman"/>
              </w:rPr>
            </w:pPr>
            <w:r w:rsidRPr="00000A22">
              <w:rPr>
                <w:rFonts w:ascii="Times New Roman" w:eastAsia="Times New Roman" w:hAnsi="Times New Roman" w:cs="Times New Roman"/>
                <w:color w:val="000000"/>
                <w:shd w:val="clear" w:color="auto" w:fill="FFFFFF"/>
              </w:rPr>
              <w:t xml:space="preserve">Committee on the Rights of the Child, </w:t>
            </w:r>
            <w:r w:rsidR="00D43C27">
              <w:rPr>
                <w:rFonts w:ascii="Times New Roman" w:eastAsia="Times New Roman" w:hAnsi="Times New Roman" w:cs="Times New Roman"/>
                <w:i/>
                <w:color w:val="000000"/>
                <w:shd w:val="clear" w:color="auto" w:fill="FFFFFF"/>
              </w:rPr>
              <w:t>Concluding Observations</w:t>
            </w:r>
            <w:r w:rsidR="008167FF" w:rsidRPr="008167FF">
              <w:rPr>
                <w:rFonts w:ascii="Times New Roman" w:eastAsia="Times New Roman" w:hAnsi="Times New Roman" w:cs="Times New Roman"/>
                <w:i/>
                <w:color w:val="000000"/>
                <w:shd w:val="clear" w:color="auto" w:fill="FFFFFF"/>
              </w:rPr>
              <w:t>: Botswana</w:t>
            </w:r>
            <w:r w:rsidRPr="00000A22">
              <w:rPr>
                <w:rFonts w:ascii="Times New Roman" w:eastAsia="Times New Roman" w:hAnsi="Times New Roman" w:cs="Times New Roman"/>
                <w:color w:val="000000"/>
                <w:shd w:val="clear" w:color="auto" w:fill="FFFFFF"/>
              </w:rPr>
              <w:t xml:space="preserve">, </w:t>
            </w:r>
            <w:r w:rsidR="00000A22" w:rsidRPr="00000A22">
              <w:rPr>
                <w:rFonts w:ascii="Times New Roman" w:eastAsia="Times New Roman" w:hAnsi="Times New Roman" w:cs="Times New Roman"/>
                <w:color w:val="000000"/>
                <w:shd w:val="clear" w:color="auto" w:fill="FFFFFF"/>
              </w:rPr>
              <w:t xml:space="preserve">¶¶ 36, 60, U.N. Doc. CRC/C/15/Add.2423 (Nov. 3, 2004), </w:t>
            </w:r>
            <w:r w:rsidR="00C22420" w:rsidRPr="00000A22">
              <w:rPr>
                <w:rFonts w:ascii="Times New Roman" w:eastAsia="Times New Roman" w:hAnsi="Times New Roman" w:cs="Times New Roman"/>
                <w:color w:val="000000"/>
                <w:shd w:val="clear" w:color="auto" w:fill="FFFFFF"/>
              </w:rPr>
              <w:t>https://tbinternet.ohchr.org/_layouts/treatybodyexternal/Download.aspx?symbolno=CRC%2fC%2f15%2fAdd.242&amp;Lang=en</w:t>
            </w:r>
          </w:p>
          <w:p w14:paraId="78F8B73E" w14:textId="11E23D81" w:rsidR="00C22420" w:rsidRPr="004922D7" w:rsidRDefault="00C22420" w:rsidP="00C22420">
            <w:pPr>
              <w:rPr>
                <w:rFonts w:ascii="Times New Roman" w:hAnsi="Times New Roman" w:cs="Times New Roman"/>
              </w:rPr>
            </w:pPr>
          </w:p>
        </w:tc>
      </w:tr>
      <w:tr w:rsidR="00AA22CB" w:rsidRPr="004922D7" w14:paraId="71B074E7" w14:textId="77777777" w:rsidTr="00771AF5">
        <w:tc>
          <w:tcPr>
            <w:tcW w:w="2141" w:type="dxa"/>
          </w:tcPr>
          <w:p w14:paraId="623BFDF0" w14:textId="33CF61FB" w:rsidR="00AA22CB" w:rsidRPr="004922D7" w:rsidRDefault="00AA22CB" w:rsidP="00650F1F">
            <w:pPr>
              <w:rPr>
                <w:rFonts w:ascii="Times New Roman" w:hAnsi="Times New Roman" w:cs="Times New Roman"/>
              </w:rPr>
            </w:pPr>
            <w:r w:rsidRPr="004922D7">
              <w:rPr>
                <w:rFonts w:ascii="Times New Roman" w:hAnsi="Times New Roman" w:cs="Times New Roman"/>
              </w:rPr>
              <w:t>Questions for the state party related to child pretrial detention time limits:</w:t>
            </w:r>
          </w:p>
        </w:tc>
        <w:tc>
          <w:tcPr>
            <w:tcW w:w="6715" w:type="dxa"/>
          </w:tcPr>
          <w:p w14:paraId="6A0B60B2" w14:textId="77777777" w:rsidR="00AA22CB" w:rsidRPr="004922D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4922D7">
              <w:rPr>
                <w:rFonts w:ascii="Times New Roman" w:hAnsi="Times New Roman" w:cs="Times New Roman"/>
                <w:sz w:val="24"/>
                <w:szCs w:val="24"/>
                <w:lang w:val="en-US"/>
              </w:rPr>
              <w:t>Data on the average time children actually spend in pretrial detention.</w:t>
            </w:r>
          </w:p>
          <w:p w14:paraId="51896A40" w14:textId="77777777" w:rsidR="00AA22CB" w:rsidRPr="004922D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4922D7">
              <w:rPr>
                <w:rFonts w:ascii="Times New Roman" w:hAnsi="Times New Roman" w:cs="Times New Roman"/>
                <w:sz w:val="24"/>
                <w:szCs w:val="24"/>
                <w:lang w:val="en-US"/>
              </w:rPr>
              <w:t>Data on the number of children who spend longer than the maximum time in pretrial detention.</w:t>
            </w:r>
          </w:p>
          <w:p w14:paraId="1FBDEE12" w14:textId="77777777" w:rsidR="00AA22CB" w:rsidRPr="004922D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4922D7">
              <w:rPr>
                <w:rFonts w:ascii="Times New Roman" w:hAnsi="Times New Roman" w:cs="Times New Roman"/>
                <w:sz w:val="24"/>
                <w:szCs w:val="24"/>
                <w:lang w:val="en-US"/>
              </w:rPr>
              <w:t>Data on duration of pretrial detention as it varies by race, gender, religion or other relevant characteristics.</w:t>
            </w:r>
          </w:p>
          <w:p w14:paraId="5462F3B1" w14:textId="77777777" w:rsidR="00AA22CB" w:rsidRPr="004922D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4922D7">
              <w:rPr>
                <w:rFonts w:ascii="Times New Roman" w:hAnsi="Times New Roman" w:cs="Times New Roman"/>
                <w:sz w:val="24"/>
                <w:szCs w:val="24"/>
                <w:lang w:val="en-US"/>
              </w:rPr>
              <w:t>Data on efforts to reduce the length of pretrial detention and expedite cases.</w:t>
            </w:r>
          </w:p>
          <w:p w14:paraId="5C9C4283" w14:textId="5736514D" w:rsidR="00AA22CB" w:rsidRPr="004922D7" w:rsidRDefault="00AA22CB" w:rsidP="00B3016D">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4922D7">
              <w:rPr>
                <w:rFonts w:ascii="Times New Roman" w:hAnsi="Times New Roman" w:cs="Times New Roman"/>
                <w:sz w:val="24"/>
                <w:szCs w:val="24"/>
                <w:lang w:val="en-US"/>
              </w:rPr>
              <w:t>Information on how appeals and other challenges affect duration of pretrial detention.</w:t>
            </w:r>
          </w:p>
        </w:tc>
      </w:tr>
      <w:tr w:rsidR="00AA22CB" w:rsidRPr="004922D7" w14:paraId="6543F5CF" w14:textId="77777777" w:rsidTr="00771AF5">
        <w:tc>
          <w:tcPr>
            <w:tcW w:w="2141" w:type="dxa"/>
          </w:tcPr>
          <w:p w14:paraId="1981AF8A"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Link to Global Study</w:t>
            </w:r>
          </w:p>
        </w:tc>
        <w:tc>
          <w:tcPr>
            <w:tcW w:w="6715" w:type="dxa"/>
          </w:tcPr>
          <w:p w14:paraId="1F381115" w14:textId="77777777" w:rsidR="00AA22CB" w:rsidRPr="004922D7" w:rsidRDefault="00B00EB7" w:rsidP="00650F1F">
            <w:pPr>
              <w:shd w:val="clear" w:color="auto" w:fill="FFFFFF"/>
              <w:rPr>
                <w:rFonts w:ascii="Times New Roman" w:hAnsi="Times New Roman" w:cs="Times New Roman"/>
                <w:color w:val="222222"/>
              </w:rPr>
            </w:pPr>
            <w:hyperlink r:id="rId9" w:tgtFrame="_blank" w:history="1">
              <w:r w:rsidR="00AA22CB" w:rsidRPr="004922D7">
                <w:rPr>
                  <w:rFonts w:ascii="Times New Roman" w:hAnsi="Times New Roman" w:cs="Times New Roman"/>
                  <w:color w:val="1155CC"/>
                  <w:u w:val="single"/>
                </w:rPr>
                <w:br/>
              </w:r>
              <w:r w:rsidR="00AA22CB" w:rsidRPr="004922D7">
                <w:rPr>
                  <w:rStyle w:val="Hyperlink"/>
                  <w:rFonts w:ascii="Times New Roman" w:hAnsi="Times New Roman" w:cs="Times New Roman"/>
                  <w:color w:val="1155CC"/>
                </w:rPr>
                <w:t>https://jjimexico.org/ptd-report/</w:t>
              </w:r>
            </w:hyperlink>
          </w:p>
          <w:p w14:paraId="44F42533" w14:textId="77777777" w:rsidR="00AA22CB" w:rsidRPr="004922D7" w:rsidRDefault="00AA22CB" w:rsidP="00650F1F">
            <w:pPr>
              <w:rPr>
                <w:rFonts w:ascii="Times New Roman" w:hAnsi="Times New Roman" w:cs="Times New Roman"/>
              </w:rPr>
            </w:pPr>
          </w:p>
        </w:tc>
      </w:tr>
    </w:tbl>
    <w:p w14:paraId="7B39EFB2" w14:textId="77777777" w:rsidR="00AA22CB" w:rsidRPr="004922D7" w:rsidRDefault="00AA22CB" w:rsidP="00AA22CB">
      <w:pPr>
        <w:rPr>
          <w:rFonts w:ascii="Times New Roman" w:hAnsi="Times New Roman" w:cs="Times New Roman"/>
        </w:rPr>
      </w:pPr>
    </w:p>
    <w:p w14:paraId="113143CC" w14:textId="2A02B011" w:rsidR="00AA22CB" w:rsidRPr="004922D7" w:rsidRDefault="00AA22CB">
      <w:pPr>
        <w:rPr>
          <w:rFonts w:ascii="Times New Roman" w:hAnsi="Times New Roman" w:cs="Times New Roman"/>
        </w:rPr>
      </w:pPr>
    </w:p>
    <w:p w14:paraId="4429568A" w14:textId="00E9C839" w:rsidR="00AA22CB" w:rsidRPr="004922D7" w:rsidRDefault="00AA22CB">
      <w:pPr>
        <w:rPr>
          <w:rFonts w:ascii="Times New Roman" w:hAnsi="Times New Roman" w:cs="Times New Roman"/>
        </w:rPr>
      </w:pPr>
    </w:p>
    <w:p w14:paraId="23B2EF40" w14:textId="22913B1A" w:rsidR="00AA22CB" w:rsidRPr="004922D7" w:rsidRDefault="00AA22CB">
      <w:pPr>
        <w:rPr>
          <w:rFonts w:ascii="Times New Roman" w:hAnsi="Times New Roman" w:cs="Times New Roman"/>
        </w:rPr>
      </w:pPr>
    </w:p>
    <w:p w14:paraId="3895130C" w14:textId="77777777" w:rsidR="00AA22CB" w:rsidRPr="004922D7" w:rsidRDefault="00AA22CB">
      <w:pPr>
        <w:rPr>
          <w:rFonts w:ascii="Times New Roman" w:hAnsi="Times New Roman" w:cs="Times New Roman"/>
        </w:rPr>
      </w:pPr>
    </w:p>
    <w:sectPr w:rsidR="00AA22CB" w:rsidRPr="004922D7" w:rsidSect="005220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88F376" w14:textId="77777777" w:rsidR="00853BA6" w:rsidRDefault="00853BA6" w:rsidP="000A296B">
      <w:r>
        <w:separator/>
      </w:r>
    </w:p>
  </w:endnote>
  <w:endnote w:type="continuationSeparator" w:id="0">
    <w:p w14:paraId="3293ED7B" w14:textId="77777777" w:rsidR="00853BA6" w:rsidRDefault="00853BA6" w:rsidP="000A2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D4ED9A" w14:textId="77777777" w:rsidR="00853BA6" w:rsidRDefault="00853BA6" w:rsidP="000A296B">
      <w:r>
        <w:separator/>
      </w:r>
    </w:p>
  </w:footnote>
  <w:footnote w:type="continuationSeparator" w:id="0">
    <w:p w14:paraId="5E20BD27" w14:textId="77777777" w:rsidR="00853BA6" w:rsidRDefault="00853BA6" w:rsidP="000A296B">
      <w:r>
        <w:continuationSeparator/>
      </w:r>
    </w:p>
  </w:footnote>
  <w:footnote w:id="1">
    <w:p w14:paraId="7C27FDF9" w14:textId="77777777" w:rsidR="00CD0839" w:rsidRPr="00251BCE" w:rsidRDefault="00CD0839" w:rsidP="00CD0839">
      <w:pPr>
        <w:rPr>
          <w:rFonts w:eastAsia="Calibri"/>
          <w:sz w:val="20"/>
          <w:szCs w:val="20"/>
        </w:rPr>
      </w:pPr>
      <w:r w:rsidRPr="00C828DE">
        <w:rPr>
          <w:sz w:val="20"/>
          <w:szCs w:val="20"/>
          <w:vertAlign w:val="superscript"/>
        </w:rPr>
        <w:footnoteRef/>
      </w:r>
      <w:r w:rsidRPr="00C828DE">
        <w:rPr>
          <w:rFonts w:eastAsia="Calibri"/>
          <w:sz w:val="20"/>
          <w:szCs w:val="20"/>
        </w:rPr>
        <w:t xml:space="preserve"> </w:t>
      </w:r>
      <w:r w:rsidRPr="00253B3B">
        <w:rPr>
          <w:rFonts w:eastAsia="Calibri"/>
          <w:sz w:val="20"/>
          <w:szCs w:val="20"/>
        </w:rPr>
        <w:t xml:space="preserve">Patrick Webb &amp; William Allen </w:t>
      </w:r>
      <w:proofErr w:type="spellStart"/>
      <w:r w:rsidRPr="00253B3B">
        <w:rPr>
          <w:rFonts w:eastAsia="Calibri"/>
          <w:sz w:val="20"/>
          <w:szCs w:val="20"/>
        </w:rPr>
        <w:t>Kritsonis</w:t>
      </w:r>
      <w:proofErr w:type="spellEnd"/>
      <w:r w:rsidRPr="00253B3B">
        <w:rPr>
          <w:rFonts w:eastAsia="Calibri"/>
          <w:sz w:val="20"/>
          <w:szCs w:val="20"/>
        </w:rPr>
        <w:t xml:space="preserve">, </w:t>
      </w:r>
      <w:r w:rsidRPr="003D0A00">
        <w:rPr>
          <w:rFonts w:eastAsia="Calibri"/>
          <w:i/>
          <w:sz w:val="20"/>
          <w:szCs w:val="20"/>
        </w:rPr>
        <w:t>Controlling those Kids: Social Control and the Use of Pretrial Detention among Youth in the United States of America: National Implications</w:t>
      </w:r>
      <w:r w:rsidRPr="00253B3B">
        <w:rPr>
          <w:rFonts w:eastAsia="Calibri"/>
          <w:sz w:val="20"/>
          <w:szCs w:val="20"/>
        </w:rPr>
        <w:t xml:space="preserve">, </w:t>
      </w:r>
      <w:r>
        <w:rPr>
          <w:rFonts w:eastAsia="Calibri"/>
          <w:smallCaps/>
          <w:sz w:val="20"/>
          <w:szCs w:val="20"/>
        </w:rPr>
        <w:t xml:space="preserve">ERIC </w:t>
      </w:r>
      <w:r w:rsidRPr="00253B3B">
        <w:rPr>
          <w:rFonts w:eastAsia="Calibri"/>
          <w:sz w:val="20"/>
          <w:szCs w:val="20"/>
        </w:rPr>
        <w:t>(Oct. 2006), https://eric.ed.gov/?id=ED493565.</w:t>
      </w:r>
      <w:r w:rsidRPr="00253B3B" w:rsidDel="00253B3B">
        <w:rPr>
          <w:rFonts w:eastAsia="Calibri"/>
          <w:sz w:val="20"/>
          <w:szCs w:val="20"/>
        </w:rPr>
        <w:t xml:space="preserve"> </w:t>
      </w:r>
    </w:p>
  </w:footnote>
  <w:footnote w:id="2">
    <w:p w14:paraId="2547237C"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G.A. Res. 44/25, Convention on the Rights of the Child, art. 37(b) (Nov. 20, 1989) [hereinafter CRC].</w:t>
      </w:r>
    </w:p>
  </w:footnote>
  <w:footnote w:id="3">
    <w:p w14:paraId="3529006C" w14:textId="77777777" w:rsidR="00CD0839" w:rsidRDefault="00CD0839" w:rsidP="00CD0839">
      <w:pPr>
        <w:pStyle w:val="FootnoteText"/>
        <w:jc w:val="left"/>
      </w:pPr>
      <w:r>
        <w:rPr>
          <w:rStyle w:val="FootnoteReference"/>
        </w:rPr>
        <w:footnoteRef/>
      </w:r>
      <w:r>
        <w:t xml:space="preserve"> Comm. on the Rights of the Child, </w:t>
      </w:r>
      <w:r w:rsidRPr="00D47D44">
        <w:rPr>
          <w:bCs/>
        </w:rPr>
        <w:t>General Comment 10: Children's Rights in Juvenile Justice</w:t>
      </w:r>
      <w:r>
        <w:t>, § 80, U.N. Doc. CRC/C/GC/10 (Apr. 25, 2007) [hereinafter CRC General Comment 10].</w:t>
      </w:r>
    </w:p>
  </w:footnote>
  <w:footnote w:id="4">
    <w:p w14:paraId="010207CE" w14:textId="77777777" w:rsidR="00CD0839" w:rsidRPr="00764FDC" w:rsidRDefault="00CD0839" w:rsidP="00CD0839">
      <w:pPr>
        <w:pStyle w:val="FootnoteText"/>
      </w:pPr>
      <w:r>
        <w:rPr>
          <w:rStyle w:val="FootnoteReference"/>
        </w:rPr>
        <w:footnoteRef/>
      </w:r>
      <w:r>
        <w:t xml:space="preserve"> </w:t>
      </w:r>
      <w:r>
        <w:rPr>
          <w:i/>
        </w:rPr>
        <w:t xml:space="preserve">Id. </w:t>
      </w:r>
      <w:r>
        <w:t>¶ 83 (specifying that regular review is “preferably every two weeks”).</w:t>
      </w:r>
    </w:p>
  </w:footnote>
  <w:footnote w:id="5">
    <w:p w14:paraId="45F211C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 xml:space="preserve">Moritz </w:t>
      </w:r>
      <w:proofErr w:type="spellStart"/>
      <w:r w:rsidRPr="00B83369">
        <w:rPr>
          <w:sz w:val="20"/>
          <w:szCs w:val="20"/>
        </w:rPr>
        <w:t>Birk</w:t>
      </w:r>
      <w:proofErr w:type="spellEnd"/>
      <w:r w:rsidRPr="00B83369">
        <w:rPr>
          <w:sz w:val="20"/>
          <w:szCs w:val="20"/>
        </w:rPr>
        <w:t xml:space="preserve"> et. al., </w:t>
      </w:r>
      <w:r w:rsidRPr="00D96CED">
        <w:rPr>
          <w:rFonts w:eastAsia="Calibri"/>
          <w:i/>
          <w:sz w:val="20"/>
          <w:szCs w:val="20"/>
        </w:rPr>
        <w:t>Pretrial Detention and Torture: Why Pretrial Detainees Face the Greatest Risk</w:t>
      </w:r>
      <w:r w:rsidRPr="00D96CED">
        <w:rPr>
          <w:rFonts w:eastAsia="Calibri"/>
          <w:sz w:val="20"/>
          <w:szCs w:val="20"/>
        </w:rPr>
        <w:t xml:space="preserve">, </w:t>
      </w:r>
      <w:r>
        <w:rPr>
          <w:rFonts w:eastAsia="Calibri"/>
          <w:sz w:val="20"/>
          <w:szCs w:val="20"/>
        </w:rPr>
        <w:t xml:space="preserve">27, </w:t>
      </w:r>
      <w:r>
        <w:rPr>
          <w:rFonts w:eastAsia="Calibri"/>
          <w:smallCaps/>
          <w:sz w:val="20"/>
          <w:szCs w:val="20"/>
        </w:rPr>
        <w:t>Open Soc’</w:t>
      </w:r>
      <w:r w:rsidRPr="00D96CED">
        <w:rPr>
          <w:rFonts w:eastAsia="Calibri"/>
          <w:smallCaps/>
          <w:sz w:val="20"/>
          <w:szCs w:val="20"/>
        </w:rPr>
        <w:t>y Found</w:t>
      </w:r>
      <w:r w:rsidRPr="00C828DE">
        <w:rPr>
          <w:rFonts w:eastAsia="Calibri"/>
          <w:sz w:val="20"/>
          <w:szCs w:val="20"/>
        </w:rPr>
        <w:t>. (2011))</w:t>
      </w:r>
      <w:r>
        <w:rPr>
          <w:rFonts w:eastAsia="Calibri"/>
          <w:sz w:val="20"/>
          <w:szCs w:val="20"/>
        </w:rPr>
        <w:t xml:space="preserve">, </w:t>
      </w:r>
      <w:hyperlink r:id="rId1" w:history="1">
        <w:r w:rsidRPr="00D96CED">
          <w:rPr>
            <w:rStyle w:val="Hyperlink"/>
            <w:rFonts w:eastAsia="Calibri"/>
            <w:sz w:val="20"/>
            <w:szCs w:val="20"/>
          </w:rPr>
          <w:t>https://www.opensocietyfoundations.org/sites/default/files/pretrial-detention-and-torture-06222011.pdf</w:t>
        </w:r>
      </w:hyperlink>
      <w:r w:rsidRPr="00D96CED">
        <w:rPr>
          <w:rFonts w:eastAsia="Calibri"/>
          <w:sz w:val="20"/>
          <w:szCs w:val="20"/>
        </w:rPr>
        <w:t xml:space="preserve">. </w:t>
      </w:r>
    </w:p>
  </w:footnote>
  <w:footnote w:id="6">
    <w:p w14:paraId="72A0ABA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Barry Holman &amp; Jason </w:t>
      </w:r>
      <w:proofErr w:type="spellStart"/>
      <w:r w:rsidRPr="00D96CED">
        <w:rPr>
          <w:rFonts w:eastAsia="Calibri"/>
          <w:sz w:val="20"/>
          <w:szCs w:val="20"/>
        </w:rPr>
        <w:t>Ziedenber</w:t>
      </w:r>
      <w:r>
        <w:rPr>
          <w:rFonts w:eastAsia="Calibri"/>
          <w:sz w:val="20"/>
          <w:szCs w:val="20"/>
        </w:rPr>
        <w:t>g</w:t>
      </w:r>
      <w:proofErr w:type="spellEnd"/>
      <w:r w:rsidRPr="00D96CED">
        <w:rPr>
          <w:rFonts w:eastAsia="Calibri"/>
          <w:sz w:val="20"/>
          <w:szCs w:val="20"/>
        </w:rPr>
        <w:t xml:space="preserve">. </w:t>
      </w:r>
      <w:r w:rsidRPr="00D96CED">
        <w:rPr>
          <w:rFonts w:eastAsia="Calibri"/>
          <w:i/>
          <w:sz w:val="20"/>
          <w:szCs w:val="20"/>
        </w:rPr>
        <w:t>The Dangers of Detention: The Impact of Incarcerating Youth in Detention and Other Secure Facilities</w:t>
      </w:r>
      <w:r w:rsidRPr="00D96CED">
        <w:rPr>
          <w:rFonts w:eastAsia="Calibri"/>
          <w:sz w:val="20"/>
          <w:szCs w:val="20"/>
        </w:rPr>
        <w:t xml:space="preserve">, </w:t>
      </w:r>
      <w:r>
        <w:rPr>
          <w:rFonts w:eastAsia="Calibri"/>
          <w:sz w:val="20"/>
          <w:szCs w:val="20"/>
        </w:rPr>
        <w:t xml:space="preserve">3–10, </w:t>
      </w:r>
      <w:r w:rsidRPr="00B0537C">
        <w:rPr>
          <w:rFonts w:eastAsia="Calibri"/>
          <w:smallCaps/>
          <w:sz w:val="20"/>
          <w:szCs w:val="20"/>
        </w:rPr>
        <w:t>Just</w:t>
      </w:r>
      <w:r>
        <w:rPr>
          <w:rFonts w:eastAsia="Calibri"/>
          <w:smallCaps/>
          <w:sz w:val="20"/>
          <w:szCs w:val="20"/>
        </w:rPr>
        <w:t>.</w:t>
      </w:r>
      <w:r w:rsidRPr="00B0537C">
        <w:rPr>
          <w:rFonts w:eastAsia="Calibri"/>
          <w:smallCaps/>
          <w:sz w:val="20"/>
          <w:szCs w:val="20"/>
        </w:rPr>
        <w:t xml:space="preserve"> </w:t>
      </w:r>
      <w:proofErr w:type="spellStart"/>
      <w:r w:rsidRPr="00B0537C">
        <w:rPr>
          <w:rFonts w:eastAsia="Calibri"/>
          <w:smallCaps/>
          <w:sz w:val="20"/>
          <w:szCs w:val="20"/>
        </w:rPr>
        <w:t>Pol</w:t>
      </w:r>
      <w:r>
        <w:rPr>
          <w:rFonts w:eastAsia="Calibri"/>
          <w:smallCaps/>
          <w:sz w:val="20"/>
          <w:szCs w:val="20"/>
        </w:rPr>
        <w:t>’</w:t>
      </w:r>
      <w:r w:rsidRPr="00B0537C">
        <w:rPr>
          <w:rFonts w:eastAsia="Calibri"/>
          <w:smallCaps/>
          <w:sz w:val="20"/>
          <w:szCs w:val="20"/>
        </w:rPr>
        <w:t>y</w:t>
      </w:r>
      <w:proofErr w:type="spellEnd"/>
      <w:r w:rsidRPr="00B0537C">
        <w:rPr>
          <w:rFonts w:eastAsia="Calibri"/>
          <w:smallCaps/>
          <w:sz w:val="20"/>
          <w:szCs w:val="20"/>
        </w:rPr>
        <w:t xml:space="preserve"> Inst</w:t>
      </w:r>
      <w:r>
        <w:rPr>
          <w:rFonts w:eastAsia="Calibri"/>
          <w:smallCaps/>
          <w:sz w:val="20"/>
          <w:szCs w:val="20"/>
        </w:rPr>
        <w:t>.</w:t>
      </w:r>
      <w:r w:rsidRPr="00D96CED">
        <w:rPr>
          <w:rFonts w:eastAsia="Calibri"/>
          <w:sz w:val="20"/>
          <w:szCs w:val="20"/>
        </w:rPr>
        <w:t xml:space="preserve"> (Nov. 28, 2006)</w:t>
      </w:r>
      <w:r>
        <w:rPr>
          <w:rFonts w:eastAsia="Calibri"/>
          <w:sz w:val="20"/>
          <w:szCs w:val="20"/>
        </w:rPr>
        <w:t xml:space="preserve">, </w:t>
      </w:r>
      <w:hyperlink r:id="rId2" w:history="1">
        <w:r w:rsidRPr="00933000">
          <w:rPr>
            <w:rStyle w:val="Hyperlink"/>
            <w:rFonts w:eastAsia="Calibri"/>
            <w:sz w:val="20"/>
            <w:szCs w:val="20"/>
          </w:rPr>
          <w:t>http://www.justicepolicy.org/images/upload/06-11_rep_dangersofdetention_jj.pdf</w:t>
        </w:r>
      </w:hyperlink>
      <w:r>
        <w:rPr>
          <w:rFonts w:eastAsia="Calibri"/>
          <w:sz w:val="20"/>
          <w:szCs w:val="20"/>
        </w:rPr>
        <w:t xml:space="preserve">. </w:t>
      </w:r>
    </w:p>
  </w:footnote>
  <w:footnote w:id="7">
    <w:p w14:paraId="18E5F8FE" w14:textId="77777777" w:rsidR="00CD0839" w:rsidRPr="005F3659" w:rsidRDefault="00CD0839" w:rsidP="00CD0839">
      <w:pPr>
        <w:rPr>
          <w:rFonts w:eastAsia="Calibri"/>
          <w:sz w:val="20"/>
          <w:lang w:val="es-MX"/>
        </w:rPr>
      </w:pPr>
      <w:r w:rsidRPr="00D96CED">
        <w:rPr>
          <w:sz w:val="20"/>
          <w:szCs w:val="20"/>
          <w:vertAlign w:val="superscript"/>
        </w:rPr>
        <w:footnoteRef/>
      </w:r>
      <w:r w:rsidRPr="009C3BC5">
        <w:rPr>
          <w:rFonts w:eastAsia="Calibri"/>
          <w:sz w:val="20"/>
          <w:szCs w:val="20"/>
          <w:lang w:val="es-MX"/>
        </w:rPr>
        <w:t xml:space="preserve"> </w:t>
      </w:r>
      <w:r w:rsidRPr="009C3BC5">
        <w:rPr>
          <w:rFonts w:eastAsia="Calibri"/>
          <w:i/>
          <w:sz w:val="20"/>
          <w:szCs w:val="20"/>
          <w:lang w:val="es-MX"/>
        </w:rPr>
        <w:t>E.g.</w:t>
      </w:r>
      <w:r w:rsidRPr="009C3BC5">
        <w:rPr>
          <w:rFonts w:eastAsia="Calibri"/>
          <w:sz w:val="20"/>
          <w:szCs w:val="20"/>
          <w:lang w:val="es-MX"/>
        </w:rPr>
        <w:t xml:space="preserve">, </w:t>
      </w:r>
      <w:r w:rsidRPr="003D0A00">
        <w:rPr>
          <w:i/>
          <w:sz w:val="20"/>
          <w:szCs w:val="20"/>
          <w:lang w:val="es-MX"/>
        </w:rPr>
        <w:t xml:space="preserve">Diagnóstico del Sistema de Justicia Para Adolescentes del Estado de Chihuahua: </w:t>
      </w:r>
      <w:r>
        <w:rPr>
          <w:i/>
          <w:sz w:val="20"/>
          <w:szCs w:val="20"/>
          <w:lang w:val="es-MX"/>
        </w:rPr>
        <w:t>“</w:t>
      </w:r>
      <w:r w:rsidRPr="003D0A00">
        <w:rPr>
          <w:i/>
          <w:sz w:val="20"/>
          <w:szCs w:val="20"/>
          <w:lang w:val="es-MX"/>
        </w:rPr>
        <w:t>Buenas Prácticas para las Alternativas a la Detención</w:t>
      </w:r>
      <w:r>
        <w:rPr>
          <w:i/>
          <w:sz w:val="20"/>
          <w:szCs w:val="20"/>
          <w:lang w:val="es-MX"/>
        </w:rPr>
        <w:t>”</w:t>
      </w:r>
      <w:r w:rsidRPr="00423E44">
        <w:rPr>
          <w:sz w:val="20"/>
          <w:szCs w:val="20"/>
          <w:lang w:val="es-MX"/>
        </w:rPr>
        <w:t xml:space="preserve">, </w:t>
      </w:r>
      <w:r>
        <w:rPr>
          <w:sz w:val="20"/>
          <w:szCs w:val="20"/>
          <w:lang w:val="es-MX"/>
        </w:rPr>
        <w:t>8–10</w:t>
      </w:r>
      <w:r w:rsidRPr="003D0A00">
        <w:rPr>
          <w:sz w:val="20"/>
          <w:szCs w:val="20"/>
          <w:lang w:val="es-MX"/>
        </w:rPr>
        <w:t xml:space="preserve">, </w:t>
      </w:r>
      <w:r w:rsidRPr="003D0A00">
        <w:rPr>
          <w:smallCaps/>
          <w:sz w:val="20"/>
          <w:szCs w:val="20"/>
          <w:lang w:val="es-MX"/>
        </w:rPr>
        <w:t>Justicia Juvenil Int’l</w:t>
      </w:r>
      <w:r w:rsidRPr="00423E44">
        <w:rPr>
          <w:sz w:val="20"/>
          <w:szCs w:val="20"/>
          <w:lang w:val="es-MX"/>
        </w:rPr>
        <w:t xml:space="preserve"> (Sept. 2017)</w:t>
      </w:r>
      <w:r>
        <w:rPr>
          <w:sz w:val="20"/>
          <w:szCs w:val="20"/>
          <w:lang w:val="es-MX"/>
        </w:rPr>
        <w:t xml:space="preserve"> </w:t>
      </w:r>
      <w:r w:rsidRPr="003D0A00">
        <w:rPr>
          <w:sz w:val="20"/>
          <w:szCs w:val="20"/>
          <w:lang w:val="es-MX"/>
        </w:rPr>
        <w:t>https://jjimexico.org/projects/chihuahua</w:t>
      </w:r>
      <w:r w:rsidRPr="003D0A00">
        <w:rPr>
          <w:color w:val="FF0000"/>
          <w:sz w:val="20"/>
          <w:szCs w:val="20"/>
          <w:lang w:val="es-MX"/>
        </w:rPr>
        <w:t xml:space="preserve"> </w:t>
      </w:r>
      <w:r w:rsidRPr="003D0A00">
        <w:rPr>
          <w:sz w:val="20"/>
          <w:szCs w:val="20"/>
          <w:lang w:val="es-MX"/>
        </w:rPr>
        <w:t xml:space="preserve">[hereinafter </w:t>
      </w:r>
      <w:r w:rsidRPr="003D0A00">
        <w:rPr>
          <w:i/>
          <w:sz w:val="20"/>
          <w:szCs w:val="20"/>
          <w:lang w:val="es-MX"/>
        </w:rPr>
        <w:t>Diagnóstico 2017</w:t>
      </w:r>
      <w:r w:rsidRPr="00965283">
        <w:rPr>
          <w:sz w:val="20"/>
          <w:szCs w:val="20"/>
          <w:lang w:val="es-MX"/>
        </w:rPr>
        <w:t>]</w:t>
      </w:r>
      <w:r>
        <w:rPr>
          <w:sz w:val="20"/>
          <w:szCs w:val="20"/>
          <w:lang w:val="es-MX"/>
        </w:rPr>
        <w:t>.</w:t>
      </w:r>
    </w:p>
  </w:footnote>
  <w:footnote w:id="8">
    <w:p w14:paraId="498DDB26" w14:textId="77777777" w:rsidR="00CD0839" w:rsidRPr="00BA721A" w:rsidRDefault="00CD0839" w:rsidP="00CD0839">
      <w:pPr>
        <w:pStyle w:val="FootnoteText"/>
      </w:pPr>
      <w:r>
        <w:rPr>
          <w:rStyle w:val="FootnoteReference"/>
        </w:rPr>
        <w:footnoteRef/>
      </w:r>
      <w:r>
        <w:rPr>
          <w:rStyle w:val="FootnoteReference"/>
        </w:rPr>
        <w:footnoteRef/>
      </w:r>
      <w:r>
        <w:rPr>
          <w:rStyle w:val="FootnoteReference"/>
        </w:rPr>
        <w:footnoteRef/>
      </w:r>
      <w:r>
        <w:t xml:space="preserve"> </w:t>
      </w:r>
      <w:r w:rsidRPr="00FF2B5D">
        <w:t xml:space="preserve">Additional methodological information available in </w:t>
      </w:r>
      <w:r>
        <w:rPr>
          <w:i/>
        </w:rPr>
        <w:t xml:space="preserve">Children in Pretrial Detention: Promoting Stronger International Time Limits, </w:t>
      </w:r>
      <w:proofErr w:type="spellStart"/>
      <w:r>
        <w:t>i</w:t>
      </w:r>
      <w:proofErr w:type="spellEnd"/>
      <w:r>
        <w:t>, May, 2018 (available at https:jjimexico.org/ptd-report/)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F2CD1"/>
    <w:multiLevelType w:val="hybridMultilevel"/>
    <w:tmpl w:val="10B076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5911F32"/>
    <w:multiLevelType w:val="hybridMultilevel"/>
    <w:tmpl w:val="8768488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F61448"/>
    <w:multiLevelType w:val="hybridMultilevel"/>
    <w:tmpl w:val="8C60BED8"/>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4" w15:restartNumberingAfterBreak="0">
    <w:nsid w:val="58ED428B"/>
    <w:multiLevelType w:val="hybridMultilevel"/>
    <w:tmpl w:val="8426048E"/>
    <w:lvl w:ilvl="0" w:tplc="863AF5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A9F"/>
    <w:rsid w:val="00000A22"/>
    <w:rsid w:val="000070B9"/>
    <w:rsid w:val="00064B67"/>
    <w:rsid w:val="00086EB7"/>
    <w:rsid w:val="00090ADD"/>
    <w:rsid w:val="000A296B"/>
    <w:rsid w:val="000A49C3"/>
    <w:rsid w:val="000D1DE4"/>
    <w:rsid w:val="001237E7"/>
    <w:rsid w:val="00187935"/>
    <w:rsid w:val="001934A4"/>
    <w:rsid w:val="00195F22"/>
    <w:rsid w:val="001E0AA3"/>
    <w:rsid w:val="001F09DF"/>
    <w:rsid w:val="001F1B5F"/>
    <w:rsid w:val="00225B1A"/>
    <w:rsid w:val="002A386C"/>
    <w:rsid w:val="00303B05"/>
    <w:rsid w:val="00312FED"/>
    <w:rsid w:val="003629A5"/>
    <w:rsid w:val="003E7DA5"/>
    <w:rsid w:val="003F2B67"/>
    <w:rsid w:val="00440E87"/>
    <w:rsid w:val="00473A3B"/>
    <w:rsid w:val="004922D7"/>
    <w:rsid w:val="0049596E"/>
    <w:rsid w:val="004977BA"/>
    <w:rsid w:val="004E2673"/>
    <w:rsid w:val="00505F8E"/>
    <w:rsid w:val="00522026"/>
    <w:rsid w:val="00537903"/>
    <w:rsid w:val="00554125"/>
    <w:rsid w:val="005E645F"/>
    <w:rsid w:val="005F4C56"/>
    <w:rsid w:val="00613979"/>
    <w:rsid w:val="00675B89"/>
    <w:rsid w:val="00711FCC"/>
    <w:rsid w:val="00746562"/>
    <w:rsid w:val="007641BC"/>
    <w:rsid w:val="00771AF5"/>
    <w:rsid w:val="00772996"/>
    <w:rsid w:val="00773F2C"/>
    <w:rsid w:val="00797306"/>
    <w:rsid w:val="007C19FB"/>
    <w:rsid w:val="007E67BD"/>
    <w:rsid w:val="007F384B"/>
    <w:rsid w:val="007F465D"/>
    <w:rsid w:val="008167FF"/>
    <w:rsid w:val="00817E06"/>
    <w:rsid w:val="00853BA6"/>
    <w:rsid w:val="0086540E"/>
    <w:rsid w:val="00873E12"/>
    <w:rsid w:val="008924DA"/>
    <w:rsid w:val="008D79AA"/>
    <w:rsid w:val="0090460C"/>
    <w:rsid w:val="00924B32"/>
    <w:rsid w:val="009A3ECB"/>
    <w:rsid w:val="009A7B2B"/>
    <w:rsid w:val="009E4689"/>
    <w:rsid w:val="009E7B40"/>
    <w:rsid w:val="009F0A61"/>
    <w:rsid w:val="00A35EE0"/>
    <w:rsid w:val="00A52B1F"/>
    <w:rsid w:val="00A81EC4"/>
    <w:rsid w:val="00A87A53"/>
    <w:rsid w:val="00A949BE"/>
    <w:rsid w:val="00AA22CB"/>
    <w:rsid w:val="00B00EB7"/>
    <w:rsid w:val="00B027EC"/>
    <w:rsid w:val="00B26618"/>
    <w:rsid w:val="00B3016D"/>
    <w:rsid w:val="00B574D3"/>
    <w:rsid w:val="00B756AD"/>
    <w:rsid w:val="00B83D6F"/>
    <w:rsid w:val="00BA1DBB"/>
    <w:rsid w:val="00BD5469"/>
    <w:rsid w:val="00C22420"/>
    <w:rsid w:val="00C23A9F"/>
    <w:rsid w:val="00C32FDE"/>
    <w:rsid w:val="00CA6FAC"/>
    <w:rsid w:val="00CD0839"/>
    <w:rsid w:val="00CF2E23"/>
    <w:rsid w:val="00CF4972"/>
    <w:rsid w:val="00D12330"/>
    <w:rsid w:val="00D43C27"/>
    <w:rsid w:val="00DB2CB2"/>
    <w:rsid w:val="00DB615B"/>
    <w:rsid w:val="00DE4012"/>
    <w:rsid w:val="00DF19BE"/>
    <w:rsid w:val="00EB2356"/>
    <w:rsid w:val="00EB31F2"/>
    <w:rsid w:val="00EF56C3"/>
    <w:rsid w:val="00F118B6"/>
    <w:rsid w:val="00F1413F"/>
    <w:rsid w:val="00F16676"/>
    <w:rsid w:val="00F249ED"/>
    <w:rsid w:val="00FB7D38"/>
    <w:rsid w:val="00FC7E94"/>
    <w:rsid w:val="00FD338F"/>
    <w:rsid w:val="00FE51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33921C"/>
  <w14:defaultImageDpi w14:val="300"/>
  <w15:docId w15:val="{F12DF4DD-5C33-C842-8793-9F797EE85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Revision">
    <w:name w:val="Revision"/>
    <w:hidden/>
    <w:uiPriority w:val="99"/>
    <w:semiHidden/>
    <w:rsid w:val="00AA22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268350">
      <w:bodyDiv w:val="1"/>
      <w:marLeft w:val="0"/>
      <w:marRight w:val="0"/>
      <w:marTop w:val="0"/>
      <w:marBottom w:val="0"/>
      <w:divBdr>
        <w:top w:val="none" w:sz="0" w:space="0" w:color="auto"/>
        <w:left w:val="none" w:sz="0" w:space="0" w:color="auto"/>
        <w:bottom w:val="none" w:sz="0" w:space="0" w:color="auto"/>
        <w:right w:val="none" w:sz="0" w:space="0" w:color="auto"/>
      </w:divBdr>
      <w:divsChild>
        <w:div w:id="2135756291">
          <w:marLeft w:val="0"/>
          <w:marRight w:val="0"/>
          <w:marTop w:val="0"/>
          <w:marBottom w:val="0"/>
          <w:divBdr>
            <w:top w:val="none" w:sz="0" w:space="0" w:color="auto"/>
            <w:left w:val="none" w:sz="0" w:space="0" w:color="auto"/>
            <w:bottom w:val="none" w:sz="0" w:space="0" w:color="auto"/>
            <w:right w:val="none" w:sz="0" w:space="0" w:color="auto"/>
          </w:divBdr>
          <w:divsChild>
            <w:div w:id="43725140">
              <w:marLeft w:val="0"/>
              <w:marRight w:val="0"/>
              <w:marTop w:val="0"/>
              <w:marBottom w:val="0"/>
              <w:divBdr>
                <w:top w:val="none" w:sz="0" w:space="0" w:color="auto"/>
                <w:left w:val="none" w:sz="0" w:space="0" w:color="auto"/>
                <w:bottom w:val="none" w:sz="0" w:space="0" w:color="auto"/>
                <w:right w:val="none" w:sz="0" w:space="0" w:color="auto"/>
              </w:divBdr>
              <w:divsChild>
                <w:div w:id="1604268225">
                  <w:marLeft w:val="0"/>
                  <w:marRight w:val="0"/>
                  <w:marTop w:val="0"/>
                  <w:marBottom w:val="0"/>
                  <w:divBdr>
                    <w:top w:val="none" w:sz="0" w:space="0" w:color="auto"/>
                    <w:left w:val="none" w:sz="0" w:space="0" w:color="auto"/>
                    <w:bottom w:val="none" w:sz="0" w:space="0" w:color="auto"/>
                    <w:right w:val="none" w:sz="0" w:space="0" w:color="auto"/>
                  </w:divBdr>
                  <w:divsChild>
                    <w:div w:id="51815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791417">
      <w:bodyDiv w:val="1"/>
      <w:marLeft w:val="0"/>
      <w:marRight w:val="0"/>
      <w:marTop w:val="0"/>
      <w:marBottom w:val="0"/>
      <w:divBdr>
        <w:top w:val="none" w:sz="0" w:space="0" w:color="auto"/>
        <w:left w:val="none" w:sz="0" w:space="0" w:color="auto"/>
        <w:bottom w:val="none" w:sz="0" w:space="0" w:color="auto"/>
        <w:right w:val="none" w:sz="0" w:space="0" w:color="auto"/>
      </w:divBdr>
    </w:div>
    <w:div w:id="386689677">
      <w:bodyDiv w:val="1"/>
      <w:marLeft w:val="0"/>
      <w:marRight w:val="0"/>
      <w:marTop w:val="0"/>
      <w:marBottom w:val="0"/>
      <w:divBdr>
        <w:top w:val="none" w:sz="0" w:space="0" w:color="auto"/>
        <w:left w:val="none" w:sz="0" w:space="0" w:color="auto"/>
        <w:bottom w:val="none" w:sz="0" w:space="0" w:color="auto"/>
        <w:right w:val="none" w:sz="0" w:space="0" w:color="auto"/>
      </w:divBdr>
    </w:div>
    <w:div w:id="579290464">
      <w:bodyDiv w:val="1"/>
      <w:marLeft w:val="0"/>
      <w:marRight w:val="0"/>
      <w:marTop w:val="0"/>
      <w:marBottom w:val="0"/>
      <w:divBdr>
        <w:top w:val="none" w:sz="0" w:space="0" w:color="auto"/>
        <w:left w:val="none" w:sz="0" w:space="0" w:color="auto"/>
        <w:bottom w:val="none" w:sz="0" w:space="0" w:color="auto"/>
        <w:right w:val="none" w:sz="0" w:space="0" w:color="auto"/>
      </w:divBdr>
    </w:div>
    <w:div w:id="1095518394">
      <w:bodyDiv w:val="1"/>
      <w:marLeft w:val="0"/>
      <w:marRight w:val="0"/>
      <w:marTop w:val="0"/>
      <w:marBottom w:val="0"/>
      <w:divBdr>
        <w:top w:val="none" w:sz="0" w:space="0" w:color="auto"/>
        <w:left w:val="none" w:sz="0" w:space="0" w:color="auto"/>
        <w:bottom w:val="none" w:sz="0" w:space="0" w:color="auto"/>
        <w:right w:val="none" w:sz="0" w:space="0" w:color="auto"/>
      </w:divBdr>
    </w:div>
    <w:div w:id="1122724886">
      <w:bodyDiv w:val="1"/>
      <w:marLeft w:val="0"/>
      <w:marRight w:val="0"/>
      <w:marTop w:val="0"/>
      <w:marBottom w:val="0"/>
      <w:divBdr>
        <w:top w:val="none" w:sz="0" w:space="0" w:color="auto"/>
        <w:left w:val="none" w:sz="0" w:space="0" w:color="auto"/>
        <w:bottom w:val="none" w:sz="0" w:space="0" w:color="auto"/>
        <w:right w:val="none" w:sz="0" w:space="0" w:color="auto"/>
      </w:divBdr>
    </w:div>
    <w:div w:id="1123041480">
      <w:bodyDiv w:val="1"/>
      <w:marLeft w:val="0"/>
      <w:marRight w:val="0"/>
      <w:marTop w:val="0"/>
      <w:marBottom w:val="0"/>
      <w:divBdr>
        <w:top w:val="none" w:sz="0" w:space="0" w:color="auto"/>
        <w:left w:val="none" w:sz="0" w:space="0" w:color="auto"/>
        <w:bottom w:val="none" w:sz="0" w:space="0" w:color="auto"/>
        <w:right w:val="none" w:sz="0" w:space="0" w:color="auto"/>
      </w:divBdr>
      <w:divsChild>
        <w:div w:id="1627270549">
          <w:marLeft w:val="0"/>
          <w:marRight w:val="0"/>
          <w:marTop w:val="0"/>
          <w:marBottom w:val="0"/>
          <w:divBdr>
            <w:top w:val="none" w:sz="0" w:space="0" w:color="auto"/>
            <w:left w:val="none" w:sz="0" w:space="0" w:color="auto"/>
            <w:bottom w:val="none" w:sz="0" w:space="0" w:color="auto"/>
            <w:right w:val="none" w:sz="0" w:space="0" w:color="auto"/>
          </w:divBdr>
        </w:div>
      </w:divsChild>
    </w:div>
    <w:div w:id="1226724216">
      <w:bodyDiv w:val="1"/>
      <w:marLeft w:val="0"/>
      <w:marRight w:val="0"/>
      <w:marTop w:val="0"/>
      <w:marBottom w:val="0"/>
      <w:divBdr>
        <w:top w:val="none" w:sz="0" w:space="0" w:color="auto"/>
        <w:left w:val="none" w:sz="0" w:space="0" w:color="auto"/>
        <w:bottom w:val="none" w:sz="0" w:space="0" w:color="auto"/>
        <w:right w:val="none" w:sz="0" w:space="0" w:color="auto"/>
      </w:divBdr>
      <w:divsChild>
        <w:div w:id="241839933">
          <w:marLeft w:val="0"/>
          <w:marRight w:val="0"/>
          <w:marTop w:val="0"/>
          <w:marBottom w:val="0"/>
          <w:divBdr>
            <w:top w:val="none" w:sz="0" w:space="0" w:color="auto"/>
            <w:left w:val="none" w:sz="0" w:space="0" w:color="auto"/>
            <w:bottom w:val="none" w:sz="0" w:space="0" w:color="auto"/>
            <w:right w:val="none" w:sz="0" w:space="0" w:color="auto"/>
          </w:divBdr>
          <w:divsChild>
            <w:div w:id="1617374485">
              <w:marLeft w:val="0"/>
              <w:marRight w:val="0"/>
              <w:marTop w:val="0"/>
              <w:marBottom w:val="0"/>
              <w:divBdr>
                <w:top w:val="none" w:sz="0" w:space="0" w:color="auto"/>
                <w:left w:val="none" w:sz="0" w:space="0" w:color="auto"/>
                <w:bottom w:val="none" w:sz="0" w:space="0" w:color="auto"/>
                <w:right w:val="none" w:sz="0" w:space="0" w:color="auto"/>
              </w:divBdr>
              <w:divsChild>
                <w:div w:id="12639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256468">
      <w:bodyDiv w:val="1"/>
      <w:marLeft w:val="0"/>
      <w:marRight w:val="0"/>
      <w:marTop w:val="0"/>
      <w:marBottom w:val="0"/>
      <w:divBdr>
        <w:top w:val="none" w:sz="0" w:space="0" w:color="auto"/>
        <w:left w:val="none" w:sz="0" w:space="0" w:color="auto"/>
        <w:bottom w:val="none" w:sz="0" w:space="0" w:color="auto"/>
        <w:right w:val="none" w:sz="0" w:space="0" w:color="auto"/>
      </w:divBdr>
    </w:div>
    <w:div w:id="1342970872">
      <w:bodyDiv w:val="1"/>
      <w:marLeft w:val="0"/>
      <w:marRight w:val="0"/>
      <w:marTop w:val="0"/>
      <w:marBottom w:val="0"/>
      <w:divBdr>
        <w:top w:val="none" w:sz="0" w:space="0" w:color="auto"/>
        <w:left w:val="none" w:sz="0" w:space="0" w:color="auto"/>
        <w:bottom w:val="none" w:sz="0" w:space="0" w:color="auto"/>
        <w:right w:val="none" w:sz="0" w:space="0" w:color="auto"/>
      </w:divBdr>
    </w:div>
    <w:div w:id="1504082740">
      <w:bodyDiv w:val="1"/>
      <w:marLeft w:val="0"/>
      <w:marRight w:val="0"/>
      <w:marTop w:val="0"/>
      <w:marBottom w:val="0"/>
      <w:divBdr>
        <w:top w:val="none" w:sz="0" w:space="0" w:color="auto"/>
        <w:left w:val="none" w:sz="0" w:space="0" w:color="auto"/>
        <w:bottom w:val="none" w:sz="0" w:space="0" w:color="auto"/>
        <w:right w:val="none" w:sz="0" w:space="0" w:color="auto"/>
      </w:divBdr>
    </w:div>
    <w:div w:id="1646467724">
      <w:bodyDiv w:val="1"/>
      <w:marLeft w:val="0"/>
      <w:marRight w:val="0"/>
      <w:marTop w:val="0"/>
      <w:marBottom w:val="0"/>
      <w:divBdr>
        <w:top w:val="none" w:sz="0" w:space="0" w:color="auto"/>
        <w:left w:val="none" w:sz="0" w:space="0" w:color="auto"/>
        <w:bottom w:val="none" w:sz="0" w:space="0" w:color="auto"/>
        <w:right w:val="none" w:sz="0" w:space="0" w:color="auto"/>
      </w:divBdr>
    </w:div>
    <w:div w:id="1674071018">
      <w:bodyDiv w:val="1"/>
      <w:marLeft w:val="0"/>
      <w:marRight w:val="0"/>
      <w:marTop w:val="0"/>
      <w:marBottom w:val="0"/>
      <w:divBdr>
        <w:top w:val="none" w:sz="0" w:space="0" w:color="auto"/>
        <w:left w:val="none" w:sz="0" w:space="0" w:color="auto"/>
        <w:bottom w:val="none" w:sz="0" w:space="0" w:color="auto"/>
        <w:right w:val="none" w:sz="0" w:space="0" w:color="auto"/>
      </w:divBdr>
    </w:div>
    <w:div w:id="1774789360">
      <w:bodyDiv w:val="1"/>
      <w:marLeft w:val="0"/>
      <w:marRight w:val="0"/>
      <w:marTop w:val="0"/>
      <w:marBottom w:val="0"/>
      <w:divBdr>
        <w:top w:val="none" w:sz="0" w:space="0" w:color="auto"/>
        <w:left w:val="none" w:sz="0" w:space="0" w:color="auto"/>
        <w:bottom w:val="none" w:sz="0" w:space="0" w:color="auto"/>
        <w:right w:val="none" w:sz="0" w:space="0" w:color="auto"/>
      </w:divBdr>
      <w:divsChild>
        <w:div w:id="49421760">
          <w:marLeft w:val="0"/>
          <w:marRight w:val="0"/>
          <w:marTop w:val="0"/>
          <w:marBottom w:val="0"/>
          <w:divBdr>
            <w:top w:val="none" w:sz="0" w:space="0" w:color="auto"/>
            <w:left w:val="none" w:sz="0" w:space="0" w:color="auto"/>
            <w:bottom w:val="none" w:sz="0" w:space="0" w:color="auto"/>
            <w:right w:val="none" w:sz="0" w:space="0" w:color="auto"/>
          </w:divBdr>
          <w:divsChild>
            <w:div w:id="842742748">
              <w:marLeft w:val="0"/>
              <w:marRight w:val="0"/>
              <w:marTop w:val="0"/>
              <w:marBottom w:val="0"/>
              <w:divBdr>
                <w:top w:val="none" w:sz="0" w:space="0" w:color="auto"/>
                <w:left w:val="none" w:sz="0" w:space="0" w:color="auto"/>
                <w:bottom w:val="none" w:sz="0" w:space="0" w:color="auto"/>
                <w:right w:val="none" w:sz="0" w:space="0" w:color="auto"/>
              </w:divBdr>
              <w:divsChild>
                <w:div w:id="974290110">
                  <w:marLeft w:val="0"/>
                  <w:marRight w:val="0"/>
                  <w:marTop w:val="0"/>
                  <w:marBottom w:val="0"/>
                  <w:divBdr>
                    <w:top w:val="none" w:sz="0" w:space="0" w:color="auto"/>
                    <w:left w:val="none" w:sz="0" w:space="0" w:color="auto"/>
                    <w:bottom w:val="none" w:sz="0" w:space="0" w:color="auto"/>
                    <w:right w:val="none" w:sz="0" w:space="0" w:color="auto"/>
                  </w:divBdr>
                  <w:divsChild>
                    <w:div w:id="72340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1296892">
      <w:bodyDiv w:val="1"/>
      <w:marLeft w:val="0"/>
      <w:marRight w:val="0"/>
      <w:marTop w:val="0"/>
      <w:marBottom w:val="0"/>
      <w:divBdr>
        <w:top w:val="none" w:sz="0" w:space="0" w:color="auto"/>
        <w:left w:val="none" w:sz="0" w:space="0" w:color="auto"/>
        <w:bottom w:val="none" w:sz="0" w:space="0" w:color="auto"/>
        <w:right w:val="none" w:sz="0" w:space="0" w:color="auto"/>
      </w:divBdr>
      <w:divsChild>
        <w:div w:id="195505128">
          <w:marLeft w:val="0"/>
          <w:marRight w:val="0"/>
          <w:marTop w:val="0"/>
          <w:marBottom w:val="0"/>
          <w:divBdr>
            <w:top w:val="none" w:sz="0" w:space="0" w:color="auto"/>
            <w:left w:val="none" w:sz="0" w:space="0" w:color="auto"/>
            <w:bottom w:val="none" w:sz="0" w:space="0" w:color="auto"/>
            <w:right w:val="none" w:sz="0" w:space="0" w:color="auto"/>
          </w:divBdr>
          <w:divsChild>
            <w:div w:id="1898390451">
              <w:marLeft w:val="0"/>
              <w:marRight w:val="0"/>
              <w:marTop w:val="0"/>
              <w:marBottom w:val="0"/>
              <w:divBdr>
                <w:top w:val="none" w:sz="0" w:space="0" w:color="auto"/>
                <w:left w:val="none" w:sz="0" w:space="0" w:color="auto"/>
                <w:bottom w:val="none" w:sz="0" w:space="0" w:color="auto"/>
                <w:right w:val="none" w:sz="0" w:space="0" w:color="auto"/>
              </w:divBdr>
              <w:divsChild>
                <w:div w:id="1016613993">
                  <w:marLeft w:val="0"/>
                  <w:marRight w:val="0"/>
                  <w:marTop w:val="0"/>
                  <w:marBottom w:val="0"/>
                  <w:divBdr>
                    <w:top w:val="none" w:sz="0" w:space="0" w:color="auto"/>
                    <w:left w:val="none" w:sz="0" w:space="0" w:color="auto"/>
                    <w:bottom w:val="none" w:sz="0" w:space="0" w:color="auto"/>
                    <w:right w:val="none" w:sz="0" w:space="0" w:color="auto"/>
                  </w:divBdr>
                  <w:divsChild>
                    <w:div w:id="163764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jimexico.org/ptd-report/"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BC39F5-BE67-4318-B77D-F146B9690CF8}"/>
</file>

<file path=customXml/itemProps2.xml><?xml version="1.0" encoding="utf-8"?>
<ds:datastoreItem xmlns:ds="http://schemas.openxmlformats.org/officeDocument/2006/customXml" ds:itemID="{4FF8293F-9C64-4697-BC90-46581CF4F799}"/>
</file>

<file path=customXml/itemProps3.xml><?xml version="1.0" encoding="utf-8"?>
<ds:datastoreItem xmlns:ds="http://schemas.openxmlformats.org/officeDocument/2006/customXml" ds:itemID="{298DB9EB-579A-497C-9582-FD06FF1CAD70}"/>
</file>

<file path=customXml/itemProps4.xml><?xml version="1.0" encoding="utf-8"?>
<ds:datastoreItem xmlns:ds="http://schemas.openxmlformats.org/officeDocument/2006/customXml" ds:itemID="{9A10BA5E-0BC9-4A93-8564-AD793DB2A47A}"/>
</file>

<file path=docProps/app.xml><?xml version="1.0" encoding="utf-8"?>
<Properties xmlns="http://schemas.openxmlformats.org/officeDocument/2006/extended-properties" xmlns:vt="http://schemas.openxmlformats.org/officeDocument/2006/docPropsVTypes">
  <Template>Normal.dotm</Template>
  <TotalTime>1</TotalTime>
  <Pages>5</Pages>
  <Words>1218</Words>
  <Characters>6943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ITESM</Company>
  <LinksUpToDate>false</LinksUpToDate>
  <CharactersWithSpaces>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Sarahi Garcia</dc:creator>
  <cp:keywords/>
  <dc:description/>
  <cp:lastModifiedBy>BOIT James</cp:lastModifiedBy>
  <cp:revision>2</cp:revision>
  <dcterms:created xsi:type="dcterms:W3CDTF">2019-04-18T09:43:00Z</dcterms:created>
  <dcterms:modified xsi:type="dcterms:W3CDTF">2019-04-18T09:43:00Z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