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3A01" w14:textId="43555E35" w:rsidR="008B4FE0" w:rsidRPr="00615507" w:rsidRDefault="006425F7" w:rsidP="00B21A97">
      <w:pPr>
        <w:jc w:val="center"/>
        <w:rPr>
          <w:rFonts w:asciiTheme="majorBidi" w:hAnsiTheme="majorBidi" w:cstheme="majorBidi"/>
          <w:b/>
          <w:bCs/>
          <w:color w:val="C00000"/>
          <w:sz w:val="32"/>
          <w:szCs w:val="32"/>
          <w:u w:val="single"/>
        </w:rPr>
      </w:pPr>
      <w:r w:rsidRPr="00615507">
        <w:rPr>
          <w:rFonts w:asciiTheme="majorBidi" w:hAnsiTheme="majorBidi" w:cstheme="majorBidi"/>
          <w:b/>
          <w:bCs/>
          <w:color w:val="C00000"/>
          <w:sz w:val="32"/>
          <w:szCs w:val="32"/>
          <w:u w:val="single"/>
        </w:rPr>
        <w:t xml:space="preserve">Maat’s </w:t>
      </w:r>
      <w:r w:rsidR="00B043CC" w:rsidRPr="00615507">
        <w:rPr>
          <w:rFonts w:asciiTheme="majorBidi" w:hAnsiTheme="majorBidi" w:cstheme="majorBidi"/>
          <w:b/>
          <w:bCs/>
          <w:color w:val="C00000"/>
          <w:sz w:val="32"/>
          <w:szCs w:val="32"/>
          <w:u w:val="single"/>
        </w:rPr>
        <w:t xml:space="preserve">Report </w:t>
      </w:r>
      <w:r w:rsidR="007A07B9" w:rsidRPr="00615507">
        <w:rPr>
          <w:rFonts w:asciiTheme="majorBidi" w:hAnsiTheme="majorBidi" w:cstheme="majorBidi"/>
          <w:b/>
          <w:bCs/>
          <w:color w:val="C00000"/>
          <w:sz w:val="32"/>
          <w:szCs w:val="32"/>
          <w:u w:val="single"/>
        </w:rPr>
        <w:t xml:space="preserve">to the Human Rights </w:t>
      </w:r>
      <w:r w:rsidR="00B043CC" w:rsidRPr="00615507">
        <w:rPr>
          <w:rFonts w:asciiTheme="majorBidi" w:hAnsiTheme="majorBidi" w:cstheme="majorBidi"/>
          <w:b/>
          <w:bCs/>
          <w:color w:val="C00000"/>
          <w:sz w:val="32"/>
          <w:szCs w:val="32"/>
          <w:u w:val="single"/>
        </w:rPr>
        <w:t>Committee on Iran</w:t>
      </w:r>
    </w:p>
    <w:p w14:paraId="76AFCA75" w14:textId="560EEA58" w:rsidR="00A433A9" w:rsidRPr="00BC6092" w:rsidRDefault="00A433A9" w:rsidP="00B21A97">
      <w:pPr>
        <w:jc w:val="both"/>
        <w:rPr>
          <w:rFonts w:asciiTheme="majorBidi" w:hAnsiTheme="majorBidi" w:cstheme="majorBidi"/>
          <w:b/>
          <w:bCs/>
          <w:color w:val="C00000"/>
          <w:sz w:val="28"/>
          <w:szCs w:val="28"/>
        </w:rPr>
      </w:pPr>
      <w:r w:rsidRPr="00BC6092">
        <w:rPr>
          <w:rFonts w:asciiTheme="majorBidi" w:hAnsiTheme="majorBidi" w:cstheme="majorBidi"/>
          <w:b/>
          <w:bCs/>
          <w:color w:val="C00000"/>
          <w:sz w:val="28"/>
          <w:szCs w:val="28"/>
        </w:rPr>
        <w:t>Permeable</w:t>
      </w:r>
    </w:p>
    <w:p w14:paraId="6D9648B7" w14:textId="755D7894" w:rsidR="00182E62" w:rsidRPr="00BC6092" w:rsidRDefault="00182E62" w:rsidP="00B21A97">
      <w:pPr>
        <w:ind w:firstLine="720"/>
        <w:jc w:val="both"/>
        <w:rPr>
          <w:rFonts w:asciiTheme="majorBidi" w:hAnsiTheme="majorBidi" w:cstheme="majorBidi"/>
          <w:sz w:val="24"/>
          <w:szCs w:val="24"/>
        </w:rPr>
      </w:pPr>
      <w:r w:rsidRPr="0061283B">
        <w:rPr>
          <w:rFonts w:asciiTheme="majorBidi" w:hAnsiTheme="majorBidi" w:cstheme="majorBidi"/>
          <w:b/>
          <w:bCs/>
          <w:sz w:val="24"/>
          <w:szCs w:val="24"/>
        </w:rPr>
        <w:t>Maat for Peace, Development and Human Rights (Egypt)</w:t>
      </w:r>
      <w:r w:rsidRPr="00BC6092">
        <w:rPr>
          <w:rFonts w:asciiTheme="majorBidi" w:hAnsiTheme="majorBidi" w:cstheme="majorBidi"/>
          <w:sz w:val="24"/>
          <w:szCs w:val="24"/>
        </w:rPr>
        <w:t xml:space="preserve"> </w:t>
      </w:r>
      <w:r w:rsidR="00DF79D7">
        <w:rPr>
          <w:rFonts w:asciiTheme="majorBidi" w:hAnsiTheme="majorBidi" w:cstheme="majorBidi"/>
          <w:sz w:val="24"/>
          <w:szCs w:val="24"/>
        </w:rPr>
        <w:t>submits</w:t>
      </w:r>
      <w:r w:rsidR="00846B73" w:rsidRPr="00BC6092">
        <w:rPr>
          <w:rFonts w:asciiTheme="majorBidi" w:hAnsiTheme="majorBidi" w:cstheme="majorBidi"/>
          <w:sz w:val="24"/>
          <w:szCs w:val="24"/>
        </w:rPr>
        <w:t xml:space="preserve"> this</w:t>
      </w:r>
      <w:r w:rsidRPr="00BC6092">
        <w:rPr>
          <w:rFonts w:asciiTheme="majorBidi" w:hAnsiTheme="majorBidi" w:cstheme="majorBidi"/>
          <w:sz w:val="24"/>
          <w:szCs w:val="24"/>
        </w:rPr>
        <w:t xml:space="preserve"> report to the Human Rights Committee - hereinafter referred to as the Committee </w:t>
      </w:r>
      <w:r w:rsidR="00DF79D7">
        <w:rPr>
          <w:rFonts w:asciiTheme="majorBidi" w:hAnsiTheme="majorBidi" w:cstheme="majorBidi"/>
          <w:sz w:val="24"/>
          <w:szCs w:val="24"/>
        </w:rPr>
        <w:t>–</w:t>
      </w:r>
      <w:r w:rsidRPr="00BC6092">
        <w:rPr>
          <w:rFonts w:asciiTheme="majorBidi" w:hAnsiTheme="majorBidi" w:cstheme="majorBidi"/>
          <w:sz w:val="24"/>
          <w:szCs w:val="24"/>
        </w:rPr>
        <w:t xml:space="preserve"> </w:t>
      </w:r>
      <w:r w:rsidR="00DF79D7">
        <w:rPr>
          <w:rFonts w:asciiTheme="majorBidi" w:hAnsiTheme="majorBidi" w:cstheme="majorBidi"/>
          <w:sz w:val="24"/>
          <w:szCs w:val="24"/>
        </w:rPr>
        <w:t>within the framework of</w:t>
      </w:r>
      <w:r w:rsidRPr="00BC6092">
        <w:rPr>
          <w:rFonts w:asciiTheme="majorBidi" w:hAnsiTheme="majorBidi" w:cstheme="majorBidi"/>
          <w:sz w:val="24"/>
          <w:szCs w:val="24"/>
        </w:rPr>
        <w:t xml:space="preserve"> </w:t>
      </w:r>
      <w:r w:rsidR="00DF79D7">
        <w:rPr>
          <w:rFonts w:asciiTheme="majorBidi" w:hAnsiTheme="majorBidi" w:cstheme="majorBidi"/>
          <w:sz w:val="24"/>
          <w:szCs w:val="24"/>
        </w:rPr>
        <w:t xml:space="preserve">the </w:t>
      </w:r>
      <w:r w:rsidRPr="00BC6092">
        <w:rPr>
          <w:rFonts w:asciiTheme="majorBidi" w:hAnsiTheme="majorBidi" w:cstheme="majorBidi"/>
          <w:sz w:val="24"/>
          <w:szCs w:val="24"/>
        </w:rPr>
        <w:t>Islamic Republic of Iran (State of Iran) - hereinafter referred to as State Party</w:t>
      </w:r>
      <w:r w:rsidR="00F85759">
        <w:rPr>
          <w:rFonts w:asciiTheme="majorBidi" w:hAnsiTheme="majorBidi" w:cstheme="majorBidi"/>
          <w:sz w:val="24"/>
          <w:szCs w:val="24"/>
        </w:rPr>
        <w:t xml:space="preserve"> </w:t>
      </w:r>
      <w:r w:rsidR="00DF79D7">
        <w:rPr>
          <w:rFonts w:asciiTheme="majorBidi" w:hAnsiTheme="majorBidi" w:cstheme="majorBidi"/>
          <w:sz w:val="24"/>
          <w:szCs w:val="24"/>
        </w:rPr>
        <w:t>–</w:t>
      </w:r>
      <w:r w:rsidRPr="00BC6092">
        <w:rPr>
          <w:rFonts w:asciiTheme="majorBidi" w:hAnsiTheme="majorBidi" w:cstheme="majorBidi"/>
          <w:sz w:val="24"/>
          <w:szCs w:val="24"/>
        </w:rPr>
        <w:t xml:space="preserve"> </w:t>
      </w:r>
      <w:r w:rsidR="00DF79D7">
        <w:rPr>
          <w:rFonts w:asciiTheme="majorBidi" w:hAnsiTheme="majorBidi" w:cstheme="majorBidi"/>
          <w:sz w:val="24"/>
          <w:szCs w:val="24"/>
        </w:rPr>
        <w:t xml:space="preserve">submission </w:t>
      </w:r>
      <w:r w:rsidR="004361D1" w:rsidRPr="00BC6092">
        <w:rPr>
          <w:rFonts w:asciiTheme="majorBidi" w:hAnsiTheme="majorBidi" w:cstheme="majorBidi"/>
          <w:sz w:val="24"/>
          <w:szCs w:val="24"/>
        </w:rPr>
        <w:t xml:space="preserve">to the list of issues </w:t>
      </w:r>
      <w:r w:rsidR="00DF79D7">
        <w:rPr>
          <w:rFonts w:asciiTheme="majorBidi" w:hAnsiTheme="majorBidi" w:cstheme="majorBidi"/>
          <w:sz w:val="24"/>
          <w:szCs w:val="24"/>
        </w:rPr>
        <w:t>during</w:t>
      </w:r>
      <w:r w:rsidR="004361D1" w:rsidRPr="00BC6092">
        <w:rPr>
          <w:rFonts w:asciiTheme="majorBidi" w:hAnsiTheme="majorBidi" w:cstheme="majorBidi"/>
          <w:sz w:val="24"/>
          <w:szCs w:val="24"/>
        </w:rPr>
        <w:t xml:space="preserve"> the 136</w:t>
      </w:r>
      <w:r w:rsidR="004361D1" w:rsidRPr="00DF79D7">
        <w:rPr>
          <w:rFonts w:asciiTheme="majorBidi" w:hAnsiTheme="majorBidi" w:cstheme="majorBidi"/>
          <w:sz w:val="24"/>
          <w:szCs w:val="24"/>
          <w:vertAlign w:val="superscript"/>
        </w:rPr>
        <w:t>th</w:t>
      </w:r>
      <w:r w:rsidR="004361D1" w:rsidRPr="00BC6092">
        <w:rPr>
          <w:rFonts w:asciiTheme="majorBidi" w:hAnsiTheme="majorBidi" w:cstheme="majorBidi"/>
          <w:sz w:val="24"/>
          <w:szCs w:val="24"/>
        </w:rPr>
        <w:t xml:space="preserve"> session of the Committee</w:t>
      </w:r>
      <w:r w:rsidRPr="00BC6092">
        <w:rPr>
          <w:rFonts w:asciiTheme="majorBidi" w:hAnsiTheme="majorBidi" w:cstheme="majorBidi"/>
          <w:sz w:val="24"/>
          <w:szCs w:val="24"/>
        </w:rPr>
        <w:t xml:space="preserve">, </w:t>
      </w:r>
      <w:r w:rsidR="00DF79D7">
        <w:rPr>
          <w:rFonts w:asciiTheme="majorBidi" w:hAnsiTheme="majorBidi" w:cstheme="majorBidi"/>
          <w:sz w:val="24"/>
          <w:szCs w:val="24"/>
        </w:rPr>
        <w:t>as</w:t>
      </w:r>
      <w:r w:rsidRPr="00BC6092">
        <w:rPr>
          <w:rFonts w:asciiTheme="majorBidi" w:hAnsiTheme="majorBidi" w:cstheme="majorBidi"/>
          <w:sz w:val="24"/>
          <w:szCs w:val="24"/>
        </w:rPr>
        <w:t xml:space="preserve"> the State of Iran signed and ratified the International Covenant on Civil and Political Rights on 4 April 1968 </w:t>
      </w:r>
      <w:r w:rsidR="00DF79D7">
        <w:rPr>
          <w:rFonts w:asciiTheme="majorBidi" w:hAnsiTheme="majorBidi" w:cstheme="majorBidi"/>
          <w:sz w:val="24"/>
          <w:szCs w:val="24"/>
        </w:rPr>
        <w:t xml:space="preserve">and </w:t>
      </w:r>
      <w:r w:rsidRPr="00BC6092">
        <w:rPr>
          <w:rFonts w:asciiTheme="majorBidi" w:hAnsiTheme="majorBidi" w:cstheme="majorBidi"/>
          <w:sz w:val="24"/>
          <w:szCs w:val="24"/>
        </w:rPr>
        <w:t>on 24 June 1975</w:t>
      </w:r>
      <w:r w:rsidR="004361D1" w:rsidRPr="00BC6092">
        <w:rPr>
          <w:rFonts w:asciiTheme="majorBidi" w:hAnsiTheme="majorBidi" w:cstheme="majorBidi"/>
          <w:sz w:val="24"/>
          <w:szCs w:val="24"/>
        </w:rPr>
        <w:t>. The State Party</w:t>
      </w:r>
      <w:r w:rsidRPr="00BC6092">
        <w:rPr>
          <w:rFonts w:asciiTheme="majorBidi" w:hAnsiTheme="majorBidi" w:cstheme="majorBidi"/>
          <w:sz w:val="24"/>
          <w:szCs w:val="24"/>
        </w:rPr>
        <w:t xml:space="preserve"> submitted its fourth periodic report to the Human Rights Committee, under article No. (40) of the International Covenant on Civil and Political Rights, on 22 June 2021, </w:t>
      </w:r>
      <w:r w:rsidR="00CC1DE7">
        <w:rPr>
          <w:rFonts w:asciiTheme="majorBidi" w:hAnsiTheme="majorBidi" w:cstheme="majorBidi"/>
          <w:sz w:val="24"/>
          <w:szCs w:val="24"/>
        </w:rPr>
        <w:t>more than six years behind the due date specified</w:t>
      </w:r>
      <w:r w:rsidRPr="00BC6092">
        <w:rPr>
          <w:rFonts w:asciiTheme="majorBidi" w:hAnsiTheme="majorBidi" w:cstheme="majorBidi"/>
          <w:sz w:val="24"/>
          <w:szCs w:val="24"/>
        </w:rPr>
        <w:t xml:space="preserve"> on 2 November 2014, </w:t>
      </w:r>
      <w:r w:rsidR="00CC1DE7">
        <w:rPr>
          <w:rFonts w:asciiTheme="majorBidi" w:hAnsiTheme="majorBidi" w:cstheme="majorBidi"/>
          <w:sz w:val="24"/>
          <w:szCs w:val="24"/>
        </w:rPr>
        <w:t>which stresses</w:t>
      </w:r>
      <w:r w:rsidRPr="00BC6092">
        <w:rPr>
          <w:rFonts w:asciiTheme="majorBidi" w:hAnsiTheme="majorBidi" w:cstheme="majorBidi"/>
          <w:sz w:val="24"/>
          <w:szCs w:val="24"/>
        </w:rPr>
        <w:t xml:space="preserve"> the need to demonstrate further cooperation with international human rights mechanisms, and a serious commitment to the timely delivery of their national documents to treaty committees.</w:t>
      </w:r>
    </w:p>
    <w:p w14:paraId="2EDE6A2B" w14:textId="5FC1789A" w:rsidR="00EE5255" w:rsidRPr="00BC6092" w:rsidRDefault="00EE5255" w:rsidP="00B21A97">
      <w:pPr>
        <w:ind w:firstLine="720"/>
        <w:jc w:val="both"/>
        <w:rPr>
          <w:rFonts w:asciiTheme="majorBidi" w:hAnsiTheme="majorBidi" w:cstheme="majorBidi"/>
          <w:sz w:val="24"/>
          <w:szCs w:val="24"/>
        </w:rPr>
      </w:pPr>
      <w:r w:rsidRPr="00BC6092">
        <w:rPr>
          <w:rFonts w:asciiTheme="majorBidi" w:hAnsiTheme="majorBidi" w:cstheme="majorBidi"/>
          <w:sz w:val="24"/>
          <w:szCs w:val="24"/>
        </w:rPr>
        <w:t xml:space="preserve">Maat </w:t>
      </w:r>
      <w:r w:rsidR="00062FD2" w:rsidRPr="00BC6092">
        <w:rPr>
          <w:rFonts w:asciiTheme="majorBidi" w:hAnsiTheme="majorBidi" w:cstheme="majorBidi"/>
          <w:sz w:val="24"/>
          <w:szCs w:val="24"/>
        </w:rPr>
        <w:t>for Peace has</w:t>
      </w:r>
      <w:r w:rsidRPr="00BC6092">
        <w:rPr>
          <w:rFonts w:asciiTheme="majorBidi" w:hAnsiTheme="majorBidi" w:cstheme="majorBidi"/>
          <w:sz w:val="24"/>
          <w:szCs w:val="24"/>
        </w:rPr>
        <w:t xml:space="preserve"> serious concerns about the State party'</w:t>
      </w:r>
      <w:r w:rsidR="009C59F7" w:rsidRPr="00BC6092">
        <w:rPr>
          <w:rFonts w:asciiTheme="majorBidi" w:hAnsiTheme="majorBidi" w:cstheme="majorBidi"/>
          <w:sz w:val="24"/>
          <w:szCs w:val="24"/>
        </w:rPr>
        <w:t>s</w:t>
      </w:r>
      <w:r w:rsidRPr="00BC6092">
        <w:rPr>
          <w:rFonts w:asciiTheme="majorBidi" w:hAnsiTheme="majorBidi" w:cstheme="majorBidi"/>
          <w:sz w:val="24"/>
          <w:szCs w:val="24"/>
        </w:rPr>
        <w:t xml:space="preserve"> non-ratification of both Optional Protocols to the International Covenant on Civil and Political Rights and also non-compliance with the provisions of the International Covenant on Civil and Political Rights</w:t>
      </w:r>
      <w:r w:rsidR="001D7949">
        <w:rPr>
          <w:rFonts w:asciiTheme="majorBidi" w:hAnsiTheme="majorBidi" w:cstheme="majorBidi"/>
          <w:sz w:val="24"/>
          <w:szCs w:val="24"/>
        </w:rPr>
        <w:t>, e</w:t>
      </w:r>
      <w:r w:rsidRPr="00BC6092">
        <w:rPr>
          <w:rFonts w:asciiTheme="majorBidi" w:hAnsiTheme="majorBidi" w:cstheme="majorBidi"/>
          <w:sz w:val="24"/>
          <w:szCs w:val="24"/>
        </w:rPr>
        <w:t xml:space="preserve">specially </w:t>
      </w:r>
      <w:r w:rsidR="001D7949">
        <w:rPr>
          <w:rFonts w:asciiTheme="majorBidi" w:hAnsiTheme="majorBidi" w:cstheme="majorBidi"/>
          <w:sz w:val="24"/>
          <w:szCs w:val="24"/>
        </w:rPr>
        <w:t>in light of the surging</w:t>
      </w:r>
      <w:r w:rsidRPr="00BC6092">
        <w:rPr>
          <w:rFonts w:asciiTheme="majorBidi" w:hAnsiTheme="majorBidi" w:cstheme="majorBidi"/>
          <w:sz w:val="24"/>
          <w:szCs w:val="24"/>
        </w:rPr>
        <w:t xml:space="preserve"> violence and intimidation against activists, journalists, human rights </w:t>
      </w:r>
      <w:r w:rsidR="001D7949">
        <w:rPr>
          <w:rFonts w:asciiTheme="majorBidi" w:hAnsiTheme="majorBidi" w:cstheme="majorBidi"/>
          <w:sz w:val="24"/>
          <w:szCs w:val="24"/>
        </w:rPr>
        <w:t xml:space="preserve">and environment </w:t>
      </w:r>
      <w:r w:rsidRPr="00BC6092">
        <w:rPr>
          <w:rFonts w:asciiTheme="majorBidi" w:hAnsiTheme="majorBidi" w:cstheme="majorBidi"/>
          <w:sz w:val="24"/>
          <w:szCs w:val="24"/>
        </w:rPr>
        <w:t>defenders</w:t>
      </w:r>
      <w:r w:rsidR="009C59F7" w:rsidRPr="00BC6092">
        <w:rPr>
          <w:rFonts w:asciiTheme="majorBidi" w:hAnsiTheme="majorBidi" w:cstheme="majorBidi"/>
          <w:sz w:val="24"/>
          <w:szCs w:val="24"/>
        </w:rPr>
        <w:t>.</w:t>
      </w:r>
      <w:r w:rsidRPr="00BC6092">
        <w:rPr>
          <w:rFonts w:asciiTheme="majorBidi" w:hAnsiTheme="majorBidi" w:cstheme="majorBidi"/>
          <w:sz w:val="24"/>
          <w:szCs w:val="24"/>
        </w:rPr>
        <w:t xml:space="preserve"> </w:t>
      </w:r>
      <w:r w:rsidR="001D7949">
        <w:rPr>
          <w:rFonts w:asciiTheme="majorBidi" w:hAnsiTheme="majorBidi" w:cstheme="majorBidi"/>
          <w:sz w:val="24"/>
          <w:szCs w:val="24"/>
        </w:rPr>
        <w:t>All this is even compounded by the</w:t>
      </w:r>
      <w:r w:rsidRPr="00BC6092">
        <w:rPr>
          <w:rFonts w:asciiTheme="majorBidi" w:hAnsiTheme="majorBidi" w:cstheme="majorBidi"/>
          <w:sz w:val="24"/>
          <w:szCs w:val="24"/>
        </w:rPr>
        <w:t xml:space="preserve"> numerous executions, arrests, enforced disappearances and systematic torture of political </w:t>
      </w:r>
      <w:r w:rsidR="001D7949">
        <w:rPr>
          <w:rFonts w:asciiTheme="majorBidi" w:hAnsiTheme="majorBidi" w:cstheme="majorBidi"/>
          <w:sz w:val="24"/>
          <w:szCs w:val="24"/>
        </w:rPr>
        <w:t>opposition</w:t>
      </w:r>
      <w:r w:rsidRPr="00BC6092">
        <w:rPr>
          <w:rFonts w:asciiTheme="majorBidi" w:hAnsiTheme="majorBidi" w:cstheme="majorBidi"/>
          <w:sz w:val="24"/>
          <w:szCs w:val="24"/>
        </w:rPr>
        <w:t xml:space="preserve">, harassment and intimidation of their </w:t>
      </w:r>
      <w:r w:rsidR="001D7949">
        <w:rPr>
          <w:rFonts w:asciiTheme="majorBidi" w:hAnsiTheme="majorBidi" w:cstheme="majorBidi"/>
          <w:sz w:val="24"/>
          <w:szCs w:val="24"/>
        </w:rPr>
        <w:t>family members</w:t>
      </w:r>
      <w:r w:rsidRPr="00BC6092">
        <w:rPr>
          <w:rFonts w:asciiTheme="majorBidi" w:hAnsiTheme="majorBidi" w:cstheme="majorBidi"/>
          <w:sz w:val="24"/>
          <w:szCs w:val="24"/>
        </w:rPr>
        <w:t xml:space="preserve">, in clear violation of the right to life, </w:t>
      </w:r>
      <w:r w:rsidR="009C59F7" w:rsidRPr="00BC6092">
        <w:rPr>
          <w:rFonts w:asciiTheme="majorBidi" w:hAnsiTheme="majorBidi" w:cstheme="majorBidi"/>
          <w:sz w:val="24"/>
          <w:szCs w:val="24"/>
        </w:rPr>
        <w:t>t</w:t>
      </w:r>
      <w:r w:rsidRPr="00BC6092">
        <w:rPr>
          <w:rFonts w:asciiTheme="majorBidi" w:hAnsiTheme="majorBidi" w:cstheme="majorBidi"/>
          <w:sz w:val="24"/>
          <w:szCs w:val="24"/>
        </w:rPr>
        <w:t>he right to freedom of opinion and expression, and the right to form associations and demonstrate peacefully</w:t>
      </w:r>
      <w:r w:rsidR="0053229E">
        <w:rPr>
          <w:rFonts w:asciiTheme="majorBidi" w:hAnsiTheme="majorBidi" w:cstheme="majorBidi"/>
          <w:sz w:val="24"/>
          <w:szCs w:val="24"/>
        </w:rPr>
        <w:t>, which is also</w:t>
      </w:r>
      <w:r w:rsidRPr="00BC6092">
        <w:rPr>
          <w:rFonts w:asciiTheme="majorBidi" w:hAnsiTheme="majorBidi" w:cstheme="majorBidi"/>
          <w:sz w:val="24"/>
          <w:szCs w:val="24"/>
        </w:rPr>
        <w:t xml:space="preserve"> in contravention of all international instruments and treaties, in particular the provisions of the International Covenant on Civil and Political Rights.</w:t>
      </w:r>
    </w:p>
    <w:p w14:paraId="486EDDA7" w14:textId="738C6EAA" w:rsidR="00DE2FF1" w:rsidRPr="00BC6092" w:rsidRDefault="00C81186" w:rsidP="00B21A97">
      <w:pPr>
        <w:tabs>
          <w:tab w:val="left" w:pos="6229"/>
        </w:tabs>
        <w:jc w:val="both"/>
        <w:rPr>
          <w:rFonts w:asciiTheme="majorBidi" w:hAnsiTheme="majorBidi" w:cstheme="majorBidi"/>
          <w:b/>
          <w:bCs/>
          <w:color w:val="C00000"/>
          <w:sz w:val="28"/>
          <w:szCs w:val="28"/>
        </w:rPr>
      </w:pPr>
      <w:r w:rsidRPr="00BC6092">
        <w:rPr>
          <w:rFonts w:asciiTheme="majorBidi" w:hAnsiTheme="majorBidi" w:cstheme="majorBidi"/>
          <w:b/>
          <w:bCs/>
          <w:color w:val="C00000"/>
          <w:sz w:val="28"/>
          <w:szCs w:val="28"/>
        </w:rPr>
        <w:t xml:space="preserve">Violation of the right </w:t>
      </w:r>
      <w:r w:rsidR="0053229E">
        <w:rPr>
          <w:rFonts w:asciiTheme="majorBidi" w:hAnsiTheme="majorBidi" w:cstheme="majorBidi"/>
          <w:b/>
          <w:bCs/>
          <w:color w:val="C00000"/>
          <w:sz w:val="28"/>
          <w:szCs w:val="28"/>
        </w:rPr>
        <w:t>to life and the death penalty (A</w:t>
      </w:r>
      <w:r w:rsidRPr="00BC6092">
        <w:rPr>
          <w:rFonts w:asciiTheme="majorBidi" w:hAnsiTheme="majorBidi" w:cstheme="majorBidi"/>
          <w:b/>
          <w:bCs/>
          <w:color w:val="C00000"/>
          <w:sz w:val="28"/>
          <w:szCs w:val="28"/>
        </w:rPr>
        <w:t>rticle 6)</w:t>
      </w:r>
    </w:p>
    <w:p w14:paraId="68F1E062" w14:textId="05A2A788" w:rsidR="005D3B11" w:rsidRDefault="0053229E"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C81186" w:rsidRPr="00BC6092">
        <w:rPr>
          <w:rFonts w:asciiTheme="majorBidi" w:hAnsiTheme="majorBidi" w:cstheme="majorBidi"/>
          <w:sz w:val="24"/>
          <w:szCs w:val="24"/>
        </w:rPr>
        <w:t xml:space="preserve">The right to life is inherent to everyone in accordance with </w:t>
      </w:r>
      <w:bookmarkStart w:id="0" w:name="OLE_LINK8"/>
      <w:bookmarkStart w:id="1" w:name="OLE_LINK9"/>
      <w:r w:rsidR="00C81186" w:rsidRPr="00BC6092">
        <w:rPr>
          <w:rFonts w:asciiTheme="majorBidi" w:hAnsiTheme="majorBidi" w:cstheme="majorBidi"/>
          <w:sz w:val="24"/>
          <w:szCs w:val="24"/>
        </w:rPr>
        <w:t xml:space="preserve">article (6) of the International Covenant on Civil and Political Rights, which states in paragraph 2 that </w:t>
      </w:r>
      <w:bookmarkEnd w:id="0"/>
      <w:bookmarkEnd w:id="1"/>
      <w:r w:rsidR="00C81186" w:rsidRPr="00BC6092">
        <w:rPr>
          <w:rFonts w:asciiTheme="majorBidi" w:hAnsiTheme="majorBidi" w:cstheme="majorBidi"/>
          <w:sz w:val="24"/>
          <w:szCs w:val="24"/>
        </w:rPr>
        <w:t xml:space="preserve">"In countries that have not abolished the death penalty, such punishment may be imposed only for the most serious crimes in accordance with the legislation in force at the time of the commission of the crime and not contrary to the provisions of the present Covenant and the Convention on the Prevention and Punishment of the Crime of Genocide. This penalty may be applied only by final </w:t>
      </w:r>
      <w:r w:rsidR="005D3B11">
        <w:rPr>
          <w:rFonts w:asciiTheme="majorBidi" w:hAnsiTheme="majorBidi" w:cstheme="majorBidi"/>
          <w:sz w:val="24"/>
          <w:szCs w:val="24"/>
        </w:rPr>
        <w:t>judgment</w:t>
      </w:r>
      <w:r w:rsidR="00C81186" w:rsidRPr="00BC6092">
        <w:rPr>
          <w:rFonts w:asciiTheme="majorBidi" w:hAnsiTheme="majorBidi" w:cstheme="majorBidi"/>
          <w:sz w:val="24"/>
          <w:szCs w:val="24"/>
        </w:rPr>
        <w:t xml:space="preserve"> of a competent court</w:t>
      </w:r>
      <w:r w:rsidR="00D14196" w:rsidRPr="00BC6092">
        <w:rPr>
          <w:rFonts w:asciiTheme="majorBidi" w:hAnsiTheme="majorBidi" w:cstheme="majorBidi"/>
          <w:sz w:val="24"/>
          <w:szCs w:val="24"/>
        </w:rPr>
        <w:t>.</w:t>
      </w:r>
      <w:r w:rsidR="00C81186" w:rsidRPr="00BC6092">
        <w:rPr>
          <w:rFonts w:asciiTheme="majorBidi" w:hAnsiTheme="majorBidi" w:cstheme="majorBidi"/>
          <w:sz w:val="24"/>
          <w:szCs w:val="24"/>
        </w:rPr>
        <w:t>"</w:t>
      </w:r>
      <w:r w:rsidR="00D14196" w:rsidRPr="00BC6092">
        <w:rPr>
          <w:rStyle w:val="FootnoteReference"/>
          <w:rFonts w:asciiTheme="majorBidi" w:hAnsiTheme="majorBidi" w:cstheme="majorBidi"/>
          <w:sz w:val="24"/>
          <w:szCs w:val="24"/>
        </w:rPr>
        <w:footnoteReference w:id="1"/>
      </w:r>
      <w:r w:rsidR="00D14196" w:rsidRPr="00BC6092">
        <w:rPr>
          <w:rFonts w:asciiTheme="majorBidi" w:hAnsiTheme="majorBidi" w:cstheme="majorBidi"/>
          <w:sz w:val="24"/>
          <w:szCs w:val="24"/>
        </w:rPr>
        <w:t xml:space="preserve"> </w:t>
      </w:r>
    </w:p>
    <w:p w14:paraId="701BF001" w14:textId="647CEB00" w:rsidR="00C81186" w:rsidRPr="00BC6092" w:rsidRDefault="005D3B11"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However, </w:t>
      </w:r>
      <w:r w:rsidR="00C81186" w:rsidRPr="00BC6092">
        <w:rPr>
          <w:rFonts w:asciiTheme="majorBidi" w:hAnsiTheme="majorBidi" w:cstheme="majorBidi"/>
          <w:sz w:val="24"/>
          <w:szCs w:val="24"/>
        </w:rPr>
        <w:t>Iran's national legislation is inconsistent with this article; Articles 136, 225, 235, 239 and 286 of Iran's Penal Code</w:t>
      </w:r>
      <w:r w:rsidR="001567C2">
        <w:rPr>
          <w:rFonts w:asciiTheme="majorBidi" w:hAnsiTheme="majorBidi" w:cstheme="majorBidi"/>
          <w:sz w:val="24"/>
          <w:szCs w:val="24"/>
        </w:rPr>
        <w:t xml:space="preserve"> keeps </w:t>
      </w:r>
      <w:r w:rsidR="00C81186" w:rsidRPr="00BC6092">
        <w:rPr>
          <w:rFonts w:asciiTheme="majorBidi" w:hAnsiTheme="majorBidi" w:cstheme="majorBidi"/>
          <w:sz w:val="24"/>
          <w:szCs w:val="24"/>
        </w:rPr>
        <w:t xml:space="preserve">death penalty </w:t>
      </w:r>
      <w:r w:rsidR="001567C2">
        <w:rPr>
          <w:rFonts w:asciiTheme="majorBidi" w:hAnsiTheme="majorBidi" w:cstheme="majorBidi"/>
          <w:sz w:val="24"/>
          <w:szCs w:val="24"/>
        </w:rPr>
        <w:t>as a punishment for</w:t>
      </w:r>
      <w:r w:rsidR="00C81186" w:rsidRPr="00BC6092">
        <w:rPr>
          <w:rFonts w:asciiTheme="majorBidi" w:hAnsiTheme="majorBidi" w:cstheme="majorBidi"/>
          <w:sz w:val="24"/>
          <w:szCs w:val="24"/>
        </w:rPr>
        <w:t xml:space="preserve"> activities </w:t>
      </w:r>
      <w:r w:rsidR="002B667A">
        <w:rPr>
          <w:rFonts w:asciiTheme="majorBidi" w:hAnsiTheme="majorBidi" w:cstheme="majorBidi"/>
          <w:sz w:val="24"/>
          <w:szCs w:val="24"/>
        </w:rPr>
        <w:t xml:space="preserve">falling under </w:t>
      </w:r>
      <w:r w:rsidR="002B667A">
        <w:rPr>
          <w:rFonts w:asciiTheme="majorBidi" w:hAnsiTheme="majorBidi" w:cstheme="majorBidi"/>
          <w:sz w:val="24"/>
          <w:szCs w:val="24"/>
        </w:rPr>
        <w:lastRenderedPageBreak/>
        <w:t>the category of</w:t>
      </w:r>
      <w:r w:rsidR="00C81186" w:rsidRPr="00BC6092">
        <w:rPr>
          <w:rFonts w:asciiTheme="majorBidi" w:hAnsiTheme="majorBidi" w:cstheme="majorBidi"/>
          <w:sz w:val="24"/>
          <w:szCs w:val="24"/>
        </w:rPr>
        <w:t xml:space="preserve"> the exercise of the right to freedom of opinion, expression, belief and religion, including booze, consensual same-</w:t>
      </w:r>
      <w:r w:rsidR="00D14196" w:rsidRPr="00BC6092">
        <w:rPr>
          <w:rFonts w:asciiTheme="majorBidi" w:hAnsiTheme="majorBidi" w:cstheme="majorBidi"/>
          <w:sz w:val="24"/>
          <w:szCs w:val="24"/>
        </w:rPr>
        <w:t>gender</w:t>
      </w:r>
      <w:r w:rsidR="00C81186" w:rsidRPr="00BC6092">
        <w:rPr>
          <w:rFonts w:asciiTheme="majorBidi" w:hAnsiTheme="majorBidi" w:cstheme="majorBidi"/>
          <w:sz w:val="24"/>
          <w:szCs w:val="24"/>
        </w:rPr>
        <w:t>, non-marital sexual relations, certain offences relating to financial corruption, drugs and espionage, as well as the execution of the death penalty for vaguely formulated offences "</w:t>
      </w:r>
      <w:bookmarkStart w:id="2" w:name="OLE_LINK10"/>
      <w:bookmarkStart w:id="3" w:name="OLE_LINK11"/>
      <w:r w:rsidR="00D14196" w:rsidRPr="00BC6092">
        <w:rPr>
          <w:rFonts w:asciiTheme="majorBidi" w:hAnsiTheme="majorBidi" w:cstheme="majorBidi"/>
          <w:sz w:val="24"/>
          <w:szCs w:val="24"/>
        </w:rPr>
        <w:t>enmity against God</w:t>
      </w:r>
      <w:bookmarkEnd w:id="2"/>
      <w:bookmarkEnd w:id="3"/>
      <w:r w:rsidR="002B667A">
        <w:rPr>
          <w:rFonts w:asciiTheme="majorBidi" w:hAnsiTheme="majorBidi" w:cstheme="majorBidi"/>
          <w:sz w:val="24"/>
          <w:szCs w:val="24"/>
        </w:rPr>
        <w:t>", "spreading corruption</w:t>
      </w:r>
      <w:r w:rsidR="00C81186" w:rsidRPr="00BC6092">
        <w:rPr>
          <w:rFonts w:asciiTheme="majorBidi" w:hAnsiTheme="majorBidi" w:cstheme="majorBidi"/>
          <w:sz w:val="24"/>
          <w:szCs w:val="24"/>
        </w:rPr>
        <w:t>", which can be interpreted loosely and vaguely, in violation of international law, the provisions of the International Covenant on Civil and Political Rights, and international standards limiting the use of the death penalty to the "most serious crimes" involving</w:t>
      </w:r>
      <w:r w:rsidR="00981A18">
        <w:rPr>
          <w:rFonts w:asciiTheme="majorBidi" w:hAnsiTheme="majorBidi" w:cstheme="majorBidi"/>
          <w:sz w:val="24"/>
          <w:szCs w:val="24"/>
        </w:rPr>
        <w:t xml:space="preserve"> intentional</w:t>
      </w:r>
      <w:r w:rsidR="00C81186" w:rsidRPr="00BC6092">
        <w:rPr>
          <w:rFonts w:asciiTheme="majorBidi" w:hAnsiTheme="majorBidi" w:cstheme="majorBidi"/>
          <w:sz w:val="24"/>
          <w:szCs w:val="24"/>
        </w:rPr>
        <w:t xml:space="preserve"> murder.</w:t>
      </w:r>
      <w:r w:rsidR="00D14196" w:rsidRPr="00BC6092">
        <w:rPr>
          <w:rStyle w:val="FootnoteReference"/>
          <w:rFonts w:asciiTheme="majorBidi" w:hAnsiTheme="majorBidi" w:cstheme="majorBidi"/>
          <w:sz w:val="24"/>
          <w:szCs w:val="24"/>
        </w:rPr>
        <w:footnoteReference w:id="2"/>
      </w:r>
    </w:p>
    <w:p w14:paraId="7D3AA82A" w14:textId="452B35AC" w:rsidR="004C6D38" w:rsidRPr="00BC6092" w:rsidRDefault="00981A18"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D14196" w:rsidRPr="00BC6092">
        <w:rPr>
          <w:rFonts w:asciiTheme="majorBidi" w:hAnsiTheme="majorBidi" w:cstheme="majorBidi"/>
          <w:sz w:val="24"/>
          <w:szCs w:val="24"/>
        </w:rPr>
        <w:t xml:space="preserve">In a related context, the State party </w:t>
      </w:r>
      <w:r>
        <w:rPr>
          <w:rFonts w:asciiTheme="majorBidi" w:hAnsiTheme="majorBidi" w:cstheme="majorBidi"/>
          <w:sz w:val="24"/>
          <w:szCs w:val="24"/>
        </w:rPr>
        <w:t xml:space="preserve">is </w:t>
      </w:r>
      <w:bookmarkStart w:id="4" w:name="OLE_LINK12"/>
      <w:bookmarkStart w:id="5" w:name="OLE_LINK13"/>
      <w:r>
        <w:rPr>
          <w:rFonts w:asciiTheme="majorBidi" w:hAnsiTheme="majorBidi" w:cstheme="majorBidi"/>
          <w:sz w:val="24"/>
          <w:szCs w:val="24"/>
        </w:rPr>
        <w:t xml:space="preserve">ranked among the world’s </w:t>
      </w:r>
      <w:bookmarkEnd w:id="4"/>
      <w:bookmarkEnd w:id="5"/>
      <w:r w:rsidRPr="00981A18">
        <w:rPr>
          <w:rFonts w:asciiTheme="majorBidi" w:hAnsiTheme="majorBidi" w:cstheme="majorBidi"/>
          <w:sz w:val="24"/>
          <w:szCs w:val="24"/>
        </w:rPr>
        <w:t>largest executioners</w:t>
      </w:r>
      <w:r>
        <w:rPr>
          <w:rFonts w:asciiTheme="majorBidi" w:hAnsiTheme="majorBidi" w:cstheme="majorBidi"/>
          <w:sz w:val="24"/>
          <w:szCs w:val="24"/>
        </w:rPr>
        <w:t xml:space="preserve">. </w:t>
      </w:r>
      <w:r w:rsidR="009E348F">
        <w:rPr>
          <w:rFonts w:asciiTheme="majorBidi" w:hAnsiTheme="majorBidi" w:cstheme="majorBidi"/>
          <w:sz w:val="24"/>
          <w:szCs w:val="24"/>
        </w:rPr>
        <w:t xml:space="preserve">The </w:t>
      </w:r>
      <w:r w:rsidR="009E348F" w:rsidRPr="009E348F">
        <w:rPr>
          <w:rFonts w:asciiTheme="majorBidi" w:hAnsiTheme="majorBidi" w:cstheme="majorBidi"/>
          <w:sz w:val="24"/>
          <w:szCs w:val="24"/>
        </w:rPr>
        <w:t xml:space="preserve">Islamic Penal Code stipulates stoning as a means of death for adultery, and the law also provides for the punishment of </w:t>
      </w:r>
      <w:r w:rsidR="00796121">
        <w:rPr>
          <w:rFonts w:asciiTheme="majorBidi" w:hAnsiTheme="majorBidi" w:cstheme="majorBidi"/>
          <w:sz w:val="24"/>
          <w:szCs w:val="24"/>
        </w:rPr>
        <w:t>flogging</w:t>
      </w:r>
      <w:r w:rsidR="009E348F" w:rsidRPr="009E348F">
        <w:rPr>
          <w:rFonts w:asciiTheme="majorBidi" w:hAnsiTheme="majorBidi" w:cstheme="majorBidi"/>
          <w:sz w:val="24"/>
          <w:szCs w:val="24"/>
        </w:rPr>
        <w:t xml:space="preserve"> for more than 100 crimes </w:t>
      </w:r>
      <w:r w:rsidR="00796121">
        <w:rPr>
          <w:rFonts w:asciiTheme="majorBidi" w:hAnsiTheme="majorBidi" w:cstheme="majorBidi"/>
          <w:sz w:val="24"/>
          <w:szCs w:val="24"/>
        </w:rPr>
        <w:t>i</w:t>
      </w:r>
      <w:r w:rsidR="00D14196" w:rsidRPr="00BC6092">
        <w:rPr>
          <w:rFonts w:asciiTheme="majorBidi" w:hAnsiTheme="majorBidi" w:cstheme="majorBidi"/>
          <w:sz w:val="24"/>
          <w:szCs w:val="24"/>
        </w:rPr>
        <w:t xml:space="preserve">ncluding "disturbance of public order", in addition to the use of death-related articles of the Islamic Penal Code for application against political </w:t>
      </w:r>
      <w:r w:rsidR="007B3B42">
        <w:rPr>
          <w:rFonts w:asciiTheme="majorBidi" w:hAnsiTheme="majorBidi" w:cstheme="majorBidi"/>
          <w:sz w:val="24"/>
          <w:szCs w:val="24"/>
        </w:rPr>
        <w:t>opposition</w:t>
      </w:r>
      <w:r w:rsidR="00D14196" w:rsidRPr="00BC6092">
        <w:rPr>
          <w:rFonts w:asciiTheme="majorBidi" w:hAnsiTheme="majorBidi" w:cstheme="majorBidi"/>
          <w:sz w:val="24"/>
          <w:szCs w:val="24"/>
        </w:rPr>
        <w:t>, peaceful demonstrators, members of minorities and the most marginalized groups in society, according to human rights reports</w:t>
      </w:r>
      <w:r w:rsidR="007B3B42">
        <w:rPr>
          <w:rFonts w:asciiTheme="majorBidi" w:hAnsiTheme="majorBidi" w:cstheme="majorBidi"/>
          <w:sz w:val="24"/>
          <w:szCs w:val="24"/>
        </w:rPr>
        <w:t>.</w:t>
      </w:r>
      <w:r w:rsidR="00D14196" w:rsidRPr="00BC6092">
        <w:rPr>
          <w:rFonts w:asciiTheme="majorBidi" w:hAnsiTheme="majorBidi" w:cstheme="majorBidi"/>
          <w:sz w:val="24"/>
          <w:szCs w:val="24"/>
        </w:rPr>
        <w:t xml:space="preserve"> Iran execu</w:t>
      </w:r>
      <w:r w:rsidR="007B3B42">
        <w:rPr>
          <w:rFonts w:asciiTheme="majorBidi" w:hAnsiTheme="majorBidi" w:cstheme="majorBidi"/>
          <w:sz w:val="24"/>
          <w:szCs w:val="24"/>
        </w:rPr>
        <w:t>ted at least 254 people in 2021, i</w:t>
      </w:r>
      <w:r w:rsidR="00D14196" w:rsidRPr="00BC6092">
        <w:rPr>
          <w:rFonts w:asciiTheme="majorBidi" w:hAnsiTheme="majorBidi" w:cstheme="majorBidi"/>
          <w:sz w:val="24"/>
          <w:szCs w:val="24"/>
        </w:rPr>
        <w:t>ncluding at least seven persons on alleged terrorism charges and, in addition to the Iranian judiciary, prosecuted several individuals under Iran's Penal Code for crimes allegedly committed by them as children</w:t>
      </w:r>
      <w:r w:rsidR="004C6D38" w:rsidRPr="00BC6092">
        <w:rPr>
          <w:rStyle w:val="FootnoteReference"/>
          <w:rFonts w:asciiTheme="majorBidi" w:hAnsiTheme="majorBidi" w:cstheme="majorBidi"/>
          <w:sz w:val="24"/>
          <w:szCs w:val="24"/>
        </w:rPr>
        <w:footnoteReference w:id="3"/>
      </w:r>
      <w:r w:rsidR="00CD2381" w:rsidRPr="00BC6092">
        <w:rPr>
          <w:rFonts w:asciiTheme="majorBidi" w:hAnsiTheme="majorBidi" w:cstheme="majorBidi"/>
          <w:sz w:val="24"/>
          <w:szCs w:val="24"/>
        </w:rPr>
        <w:t>.</w:t>
      </w:r>
      <w:r w:rsidR="00D14196" w:rsidRPr="00BC6092">
        <w:rPr>
          <w:rFonts w:asciiTheme="majorBidi" w:hAnsiTheme="majorBidi" w:cstheme="majorBidi"/>
          <w:sz w:val="24"/>
          <w:szCs w:val="24"/>
        </w:rPr>
        <w:t xml:space="preserve"> </w:t>
      </w:r>
      <w:r w:rsidR="004C6D38" w:rsidRPr="00BC6092">
        <w:rPr>
          <w:rFonts w:asciiTheme="majorBidi" w:hAnsiTheme="majorBidi" w:cstheme="majorBidi"/>
          <w:sz w:val="24"/>
          <w:szCs w:val="24"/>
        </w:rPr>
        <w:t>Sajad Sanjari, arrested when aged 15, and Arman Abdolali, arrested when aged 17, were executed in August and November, respectively. Over 80 people remained on death row for offences that occurred when they were children</w:t>
      </w:r>
      <w:r w:rsidR="00CD2381" w:rsidRPr="00BC6092">
        <w:rPr>
          <w:rFonts w:asciiTheme="majorBidi" w:hAnsiTheme="majorBidi" w:cstheme="majorBidi"/>
          <w:sz w:val="24"/>
          <w:szCs w:val="24"/>
        </w:rPr>
        <w:t>.</w:t>
      </w:r>
      <w:r w:rsidR="00D14196" w:rsidRPr="00BC6092">
        <w:rPr>
          <w:rFonts w:asciiTheme="majorBidi" w:hAnsiTheme="majorBidi" w:cstheme="majorBidi"/>
          <w:sz w:val="24"/>
          <w:szCs w:val="24"/>
        </w:rPr>
        <w:t xml:space="preserve"> </w:t>
      </w:r>
      <w:r w:rsidR="00CD2381" w:rsidRPr="00BC6092">
        <w:rPr>
          <w:rFonts w:asciiTheme="majorBidi" w:hAnsiTheme="majorBidi" w:cstheme="majorBidi"/>
          <w:sz w:val="24"/>
          <w:szCs w:val="24"/>
        </w:rPr>
        <w:t>I</w:t>
      </w:r>
      <w:r w:rsidR="00D14196" w:rsidRPr="00BC6092">
        <w:rPr>
          <w:rFonts w:asciiTheme="majorBidi" w:hAnsiTheme="majorBidi" w:cstheme="majorBidi"/>
          <w:sz w:val="24"/>
          <w:szCs w:val="24"/>
        </w:rPr>
        <w:t xml:space="preserve">n addition to </w:t>
      </w:r>
      <w:r w:rsidR="004C6D38" w:rsidRPr="00BC6092">
        <w:rPr>
          <w:rFonts w:asciiTheme="majorBidi" w:hAnsiTheme="majorBidi" w:cstheme="majorBidi"/>
          <w:sz w:val="24"/>
          <w:szCs w:val="24"/>
        </w:rPr>
        <w:t xml:space="preserve">Yousef Mehrdad and Saadollah Fazeli in Arak were sentenced to death for “insulting the Prophet”. </w:t>
      </w:r>
      <w:r w:rsidR="004C6D38" w:rsidRPr="00BC6092">
        <w:rPr>
          <w:rStyle w:val="FootnoteReference"/>
          <w:rFonts w:asciiTheme="majorBidi" w:hAnsiTheme="majorBidi" w:cstheme="majorBidi"/>
          <w:sz w:val="24"/>
          <w:szCs w:val="24"/>
        </w:rPr>
        <w:footnoteReference w:id="4"/>
      </w:r>
    </w:p>
    <w:p w14:paraId="13849109" w14:textId="70031020" w:rsidR="00542D8E" w:rsidRPr="00BC6092" w:rsidRDefault="007B3B42"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4C6D38" w:rsidRPr="00892F3D">
        <w:rPr>
          <w:rFonts w:asciiTheme="majorBidi" w:hAnsiTheme="majorBidi" w:cstheme="majorBidi"/>
          <w:b/>
          <w:bCs/>
          <w:sz w:val="24"/>
          <w:szCs w:val="24"/>
        </w:rPr>
        <w:t>Maat for Peace</w:t>
      </w:r>
      <w:r w:rsidR="004C6D38" w:rsidRPr="00BC6092">
        <w:rPr>
          <w:rFonts w:asciiTheme="majorBidi" w:hAnsiTheme="majorBidi" w:cstheme="majorBidi"/>
          <w:sz w:val="24"/>
          <w:szCs w:val="24"/>
        </w:rPr>
        <w:t xml:space="preserve"> is deeply concerned about the alarming upward trend in executions within the State party</w:t>
      </w:r>
      <w:r w:rsidR="00542D8E" w:rsidRPr="00BC6092">
        <w:rPr>
          <w:rFonts w:asciiTheme="majorBidi" w:hAnsiTheme="majorBidi" w:cstheme="majorBidi"/>
          <w:sz w:val="24"/>
          <w:szCs w:val="24"/>
        </w:rPr>
        <w:t>.</w:t>
      </w:r>
      <w:r w:rsidR="004C6D38" w:rsidRPr="00BC6092">
        <w:rPr>
          <w:rFonts w:asciiTheme="majorBidi" w:hAnsiTheme="majorBidi" w:cstheme="majorBidi"/>
          <w:sz w:val="24"/>
          <w:szCs w:val="24"/>
        </w:rPr>
        <w:t xml:space="preserve"> According to human rights reports, the Iranian authorities executed 251 people between January 1, 2022 and June 30, 2022, </w:t>
      </w:r>
      <w:r w:rsidR="00542D8E" w:rsidRPr="00BC6092">
        <w:rPr>
          <w:rFonts w:asciiTheme="majorBidi" w:hAnsiTheme="majorBidi" w:cstheme="majorBidi"/>
          <w:sz w:val="24"/>
          <w:szCs w:val="24"/>
        </w:rPr>
        <w:t>compared</w:t>
      </w:r>
      <w:r w:rsidR="004C6D38" w:rsidRPr="00BC6092">
        <w:rPr>
          <w:rFonts w:asciiTheme="majorBidi" w:hAnsiTheme="majorBidi" w:cstheme="majorBidi"/>
          <w:sz w:val="24"/>
          <w:szCs w:val="24"/>
        </w:rPr>
        <w:t xml:space="preserve"> </w:t>
      </w:r>
      <w:r w:rsidR="00892F3D">
        <w:rPr>
          <w:rFonts w:asciiTheme="majorBidi" w:hAnsiTheme="majorBidi" w:cstheme="majorBidi" w:hint="cs"/>
          <w:sz w:val="24"/>
          <w:szCs w:val="24"/>
          <w:rtl/>
        </w:rPr>
        <w:t>to</w:t>
      </w:r>
      <w:r w:rsidR="004C6D38" w:rsidRPr="00BC6092">
        <w:rPr>
          <w:rFonts w:asciiTheme="majorBidi" w:hAnsiTheme="majorBidi" w:cstheme="majorBidi"/>
          <w:sz w:val="24"/>
          <w:szCs w:val="24"/>
        </w:rPr>
        <w:t xml:space="preserve"> the execution of 117 people in the same period in 2021, mostly political opponents who participated in the May 7 protests</w:t>
      </w:r>
      <w:r w:rsidR="00542D8E" w:rsidRPr="00BC6092">
        <w:rPr>
          <w:rFonts w:asciiTheme="majorBidi" w:hAnsiTheme="majorBidi" w:cstheme="majorBidi"/>
          <w:sz w:val="24"/>
          <w:szCs w:val="24"/>
        </w:rPr>
        <w:t xml:space="preserve"> 6 </w:t>
      </w:r>
      <w:r w:rsidR="004C6D38" w:rsidRPr="00BC6092">
        <w:rPr>
          <w:rFonts w:asciiTheme="majorBidi" w:hAnsiTheme="majorBidi" w:cstheme="majorBidi"/>
          <w:sz w:val="24"/>
          <w:szCs w:val="24"/>
        </w:rPr>
        <w:t>were women</w:t>
      </w:r>
      <w:r w:rsidR="00542D8E" w:rsidRPr="00BC6092">
        <w:rPr>
          <w:rFonts w:asciiTheme="majorBidi" w:hAnsiTheme="majorBidi" w:cstheme="majorBidi"/>
          <w:sz w:val="24"/>
          <w:szCs w:val="24"/>
        </w:rPr>
        <w:t>.</w:t>
      </w:r>
      <w:r w:rsidR="004C6D38" w:rsidRPr="00BC6092">
        <w:rPr>
          <w:rFonts w:asciiTheme="majorBidi" w:hAnsiTheme="majorBidi" w:cstheme="majorBidi"/>
          <w:sz w:val="24"/>
          <w:szCs w:val="24"/>
        </w:rPr>
        <w:t xml:space="preserve"> </w:t>
      </w:r>
      <w:r w:rsidR="00542D8E" w:rsidRPr="00BC6092">
        <w:rPr>
          <w:rFonts w:asciiTheme="majorBidi" w:hAnsiTheme="majorBidi" w:cstheme="majorBidi"/>
          <w:sz w:val="24"/>
          <w:szCs w:val="24"/>
        </w:rPr>
        <w:t>A</w:t>
      </w:r>
      <w:r w:rsidR="004C6D38" w:rsidRPr="00BC6092">
        <w:rPr>
          <w:rFonts w:asciiTheme="majorBidi" w:hAnsiTheme="majorBidi" w:cstheme="majorBidi"/>
          <w:sz w:val="24"/>
          <w:szCs w:val="24"/>
        </w:rPr>
        <w:t>s well as the</w:t>
      </w:r>
      <w:r w:rsidR="00542D8E" w:rsidRPr="00BC6092">
        <w:rPr>
          <w:rFonts w:asciiTheme="majorBidi" w:hAnsiTheme="majorBidi" w:cstheme="majorBidi"/>
          <w:sz w:val="24"/>
          <w:szCs w:val="24"/>
        </w:rPr>
        <w:t xml:space="preserve"> </w:t>
      </w:r>
      <w:r w:rsidR="004C6D38" w:rsidRPr="00BC6092">
        <w:rPr>
          <w:rFonts w:asciiTheme="majorBidi" w:hAnsiTheme="majorBidi" w:cstheme="majorBidi"/>
          <w:sz w:val="24"/>
          <w:szCs w:val="24"/>
        </w:rPr>
        <w:t>disproportionate increase in the number of persons executed from ethnic minorities, especially Baloch and Kurds</w:t>
      </w:r>
      <w:r w:rsidR="00542D8E" w:rsidRPr="00BC6092">
        <w:rPr>
          <w:rFonts w:asciiTheme="majorBidi" w:hAnsiTheme="majorBidi" w:cstheme="majorBidi"/>
          <w:sz w:val="24"/>
          <w:szCs w:val="24"/>
        </w:rPr>
        <w:t>.</w:t>
      </w:r>
      <w:r w:rsidR="00542D8E" w:rsidRPr="00BC6092">
        <w:rPr>
          <w:rStyle w:val="FootnoteReference"/>
          <w:rFonts w:asciiTheme="majorBidi" w:hAnsiTheme="majorBidi" w:cstheme="majorBidi"/>
          <w:sz w:val="24"/>
          <w:szCs w:val="24"/>
        </w:rPr>
        <w:footnoteReference w:id="5"/>
      </w:r>
      <w:r w:rsidR="004C6D38" w:rsidRPr="00BC6092">
        <w:rPr>
          <w:rFonts w:asciiTheme="majorBidi" w:hAnsiTheme="majorBidi" w:cstheme="majorBidi"/>
          <w:sz w:val="24"/>
          <w:szCs w:val="24"/>
        </w:rPr>
        <w:t xml:space="preserve"> Baloch prisoners accounted for 21% of all executions in 2021 And they make up only 2 to 6 percent of Iran's population. In addition, executions in 2021 rose 28% in Iran compared to the previous year, reaching 314 executions</w:t>
      </w:r>
      <w:r w:rsidR="00542D8E" w:rsidRPr="00BC6092">
        <w:rPr>
          <w:rFonts w:asciiTheme="majorBidi" w:hAnsiTheme="majorBidi" w:cstheme="majorBidi"/>
          <w:sz w:val="24"/>
          <w:szCs w:val="24"/>
        </w:rPr>
        <w:t>, m</w:t>
      </w:r>
      <w:r w:rsidR="004C6D38" w:rsidRPr="00BC6092">
        <w:rPr>
          <w:rFonts w:asciiTheme="majorBidi" w:hAnsiTheme="majorBidi" w:cstheme="majorBidi"/>
          <w:sz w:val="24"/>
          <w:szCs w:val="24"/>
        </w:rPr>
        <w:t>aybe those numbers are rough and underestimated</w:t>
      </w:r>
      <w:r w:rsidR="00542D8E" w:rsidRPr="00BC6092">
        <w:rPr>
          <w:rFonts w:asciiTheme="majorBidi" w:hAnsiTheme="majorBidi" w:cstheme="majorBidi"/>
          <w:sz w:val="24"/>
          <w:szCs w:val="24"/>
        </w:rPr>
        <w:t xml:space="preserve">. In </w:t>
      </w:r>
      <w:r w:rsidR="004C6D38" w:rsidRPr="00BC6092">
        <w:rPr>
          <w:rFonts w:asciiTheme="majorBidi" w:hAnsiTheme="majorBidi" w:cstheme="majorBidi"/>
          <w:sz w:val="24"/>
          <w:szCs w:val="24"/>
        </w:rPr>
        <w:t xml:space="preserve"> June 2022 </w:t>
      </w:r>
      <w:r w:rsidR="00542D8E" w:rsidRPr="00BC6092">
        <w:rPr>
          <w:rFonts w:asciiTheme="majorBidi" w:hAnsiTheme="majorBidi" w:cstheme="majorBidi"/>
          <w:sz w:val="24"/>
          <w:szCs w:val="24"/>
        </w:rPr>
        <w:t xml:space="preserve">the Iranian authorities executed by hanging 11 men and women who </w:t>
      </w:r>
      <w:r w:rsidR="00542D8E" w:rsidRPr="00BC6092">
        <w:rPr>
          <w:rFonts w:asciiTheme="majorBidi" w:hAnsiTheme="majorBidi" w:cstheme="majorBidi"/>
          <w:sz w:val="24"/>
          <w:szCs w:val="24"/>
        </w:rPr>
        <w:lastRenderedPageBreak/>
        <w:t>were convicted of drug-related and murder-related crimes in Zahedan Prison in Sistan and Baluchestan Province in Iran.</w:t>
      </w:r>
      <w:r w:rsidR="00542D8E" w:rsidRPr="00BC6092">
        <w:rPr>
          <w:rStyle w:val="FootnoteReference"/>
          <w:rFonts w:asciiTheme="majorBidi" w:hAnsiTheme="majorBidi" w:cstheme="majorBidi"/>
          <w:sz w:val="24"/>
          <w:szCs w:val="24"/>
        </w:rPr>
        <w:footnoteReference w:id="6"/>
      </w:r>
    </w:p>
    <w:p w14:paraId="0A86C731" w14:textId="6A273FDA" w:rsidR="004C6D38" w:rsidRPr="00BC6092" w:rsidRDefault="00572908" w:rsidP="00B21A97">
      <w:pPr>
        <w:tabs>
          <w:tab w:val="left" w:pos="6229"/>
        </w:tabs>
        <w:jc w:val="both"/>
        <w:rPr>
          <w:rFonts w:asciiTheme="majorBidi" w:hAnsiTheme="majorBidi" w:cstheme="majorBidi"/>
          <w:b/>
          <w:bCs/>
          <w:color w:val="FF0000"/>
          <w:sz w:val="24"/>
          <w:szCs w:val="24"/>
          <w:u w:val="single"/>
        </w:rPr>
      </w:pPr>
      <w:r w:rsidRPr="00BC6092">
        <w:rPr>
          <w:rFonts w:asciiTheme="majorBidi" w:hAnsiTheme="majorBidi" w:cstheme="majorBidi"/>
          <w:b/>
          <w:bCs/>
          <w:color w:val="FF0000"/>
          <w:sz w:val="24"/>
          <w:szCs w:val="24"/>
          <w:u w:val="single"/>
        </w:rPr>
        <w:t>Suggested Questions for State Party:</w:t>
      </w:r>
    </w:p>
    <w:p w14:paraId="05B8B636" w14:textId="28491A63" w:rsidR="00572908" w:rsidRPr="00BC6092" w:rsidRDefault="00572908" w:rsidP="00B21A97">
      <w:pPr>
        <w:pStyle w:val="ListParagraph"/>
        <w:numPr>
          <w:ilvl w:val="0"/>
          <w:numId w:val="2"/>
        </w:numPr>
        <w:tabs>
          <w:tab w:val="left" w:pos="6229"/>
        </w:tabs>
        <w:jc w:val="both"/>
        <w:rPr>
          <w:rFonts w:asciiTheme="majorBidi" w:hAnsiTheme="majorBidi" w:cstheme="majorBidi"/>
          <w:b/>
          <w:bCs/>
          <w:sz w:val="24"/>
          <w:szCs w:val="24"/>
        </w:rPr>
      </w:pPr>
      <w:r w:rsidRPr="00BC6092">
        <w:rPr>
          <w:rFonts w:asciiTheme="majorBidi" w:hAnsiTheme="majorBidi" w:cstheme="majorBidi"/>
          <w:b/>
          <w:bCs/>
          <w:sz w:val="24"/>
          <w:szCs w:val="24"/>
        </w:rPr>
        <w:t xml:space="preserve">Are there any recent government data on the number of </w:t>
      </w:r>
      <w:r w:rsidR="007355EA" w:rsidRPr="00BC6092">
        <w:rPr>
          <w:rFonts w:asciiTheme="majorBidi" w:hAnsiTheme="majorBidi" w:cstheme="majorBidi"/>
          <w:b/>
          <w:bCs/>
          <w:sz w:val="24"/>
          <w:szCs w:val="24"/>
        </w:rPr>
        <w:t xml:space="preserve">inmates </w:t>
      </w:r>
      <w:r w:rsidR="007355EA">
        <w:rPr>
          <w:rFonts w:asciiTheme="majorBidi" w:hAnsiTheme="majorBidi" w:cstheme="majorBidi"/>
          <w:b/>
          <w:bCs/>
          <w:sz w:val="24"/>
          <w:szCs w:val="24"/>
        </w:rPr>
        <w:t xml:space="preserve">on </w:t>
      </w:r>
      <w:r w:rsidRPr="00BC6092">
        <w:rPr>
          <w:rFonts w:asciiTheme="majorBidi" w:hAnsiTheme="majorBidi" w:cstheme="majorBidi"/>
          <w:b/>
          <w:bCs/>
          <w:sz w:val="24"/>
          <w:szCs w:val="24"/>
        </w:rPr>
        <w:t>death row in the State party, how many have already been executed and included in the next national report?</w:t>
      </w:r>
    </w:p>
    <w:p w14:paraId="1990A783" w14:textId="77777777" w:rsidR="00572908" w:rsidRPr="00BC6092" w:rsidRDefault="00572908" w:rsidP="00B21A97">
      <w:pPr>
        <w:pStyle w:val="ListParagraph"/>
        <w:numPr>
          <w:ilvl w:val="0"/>
          <w:numId w:val="2"/>
        </w:numPr>
        <w:tabs>
          <w:tab w:val="left" w:pos="6229"/>
        </w:tabs>
        <w:jc w:val="both"/>
        <w:rPr>
          <w:rFonts w:asciiTheme="majorBidi" w:hAnsiTheme="majorBidi" w:cstheme="majorBidi"/>
          <w:b/>
          <w:bCs/>
          <w:sz w:val="24"/>
          <w:szCs w:val="24"/>
        </w:rPr>
      </w:pPr>
      <w:r w:rsidRPr="00BC6092">
        <w:rPr>
          <w:rFonts w:asciiTheme="majorBidi" w:hAnsiTheme="majorBidi" w:cstheme="majorBidi"/>
          <w:b/>
          <w:bCs/>
          <w:sz w:val="24"/>
          <w:szCs w:val="24"/>
        </w:rPr>
        <w:t>What legislative initiatives does the State party intend to take to limit the application of the death penalty except for "most serious" crimes?</w:t>
      </w:r>
    </w:p>
    <w:p w14:paraId="7EC97D4F" w14:textId="5D7706CF" w:rsidR="00572908" w:rsidRPr="00BC6092" w:rsidRDefault="00572908" w:rsidP="00B21A97">
      <w:pPr>
        <w:pStyle w:val="ListParagraph"/>
        <w:numPr>
          <w:ilvl w:val="0"/>
          <w:numId w:val="2"/>
        </w:numPr>
        <w:tabs>
          <w:tab w:val="left" w:pos="6229"/>
        </w:tabs>
        <w:jc w:val="both"/>
        <w:rPr>
          <w:rFonts w:asciiTheme="majorBidi" w:hAnsiTheme="majorBidi" w:cstheme="majorBidi"/>
          <w:b/>
          <w:bCs/>
          <w:sz w:val="24"/>
          <w:szCs w:val="24"/>
        </w:rPr>
      </w:pPr>
      <w:r w:rsidRPr="00BC6092">
        <w:rPr>
          <w:rFonts w:asciiTheme="majorBidi" w:hAnsiTheme="majorBidi" w:cstheme="majorBidi"/>
          <w:b/>
          <w:bCs/>
          <w:sz w:val="24"/>
          <w:szCs w:val="24"/>
        </w:rPr>
        <w:t>Is there any intention for the State party to stop punishing persons with death for crimes committed as children? What signs of the State party's endeavor to stop this?</w:t>
      </w:r>
    </w:p>
    <w:p w14:paraId="402DE9BE" w14:textId="5DD9475A" w:rsidR="00572908" w:rsidRPr="00BC6092" w:rsidRDefault="00572908" w:rsidP="00B21A97">
      <w:pPr>
        <w:tabs>
          <w:tab w:val="left" w:pos="6229"/>
        </w:tabs>
        <w:jc w:val="both"/>
        <w:rPr>
          <w:rFonts w:asciiTheme="majorBidi" w:hAnsiTheme="majorBidi" w:cstheme="majorBidi"/>
          <w:b/>
          <w:bCs/>
          <w:color w:val="C00000"/>
          <w:sz w:val="28"/>
          <w:szCs w:val="28"/>
        </w:rPr>
      </w:pPr>
      <w:r w:rsidRPr="00BC6092">
        <w:rPr>
          <w:rFonts w:asciiTheme="majorBidi" w:hAnsiTheme="majorBidi" w:cstheme="majorBidi"/>
          <w:b/>
          <w:bCs/>
          <w:color w:val="C00000"/>
          <w:sz w:val="28"/>
          <w:szCs w:val="28"/>
        </w:rPr>
        <w:t>Torture and other cruel or in</w:t>
      </w:r>
      <w:r w:rsidR="00892F3D">
        <w:rPr>
          <w:rFonts w:asciiTheme="majorBidi" w:hAnsiTheme="majorBidi" w:cstheme="majorBidi"/>
          <w:b/>
          <w:bCs/>
          <w:color w:val="C00000"/>
          <w:sz w:val="28"/>
          <w:szCs w:val="28"/>
        </w:rPr>
        <w:t>human treatment or punishment (A</w:t>
      </w:r>
      <w:r w:rsidRPr="00BC6092">
        <w:rPr>
          <w:rFonts w:asciiTheme="majorBidi" w:hAnsiTheme="majorBidi" w:cstheme="majorBidi"/>
          <w:b/>
          <w:bCs/>
          <w:color w:val="C00000"/>
          <w:sz w:val="28"/>
          <w:szCs w:val="28"/>
        </w:rPr>
        <w:t>rt. 7)</w:t>
      </w:r>
    </w:p>
    <w:p w14:paraId="4F4F000A" w14:textId="4A919484" w:rsidR="00653610" w:rsidRPr="00BC6092" w:rsidRDefault="00892F3D" w:rsidP="00B21A97">
      <w:pPr>
        <w:tabs>
          <w:tab w:val="left" w:pos="6229"/>
        </w:tabs>
        <w:jc w:val="both"/>
        <w:rPr>
          <w:rFonts w:asciiTheme="majorBidi" w:hAnsiTheme="majorBidi" w:cstheme="majorBidi"/>
          <w:sz w:val="24"/>
          <w:szCs w:val="24"/>
        </w:rPr>
      </w:pPr>
      <w:r>
        <w:rPr>
          <w:rFonts w:asciiTheme="majorBidi" w:hAnsiTheme="majorBidi" w:cstheme="majorBidi" w:hint="cs"/>
          <w:sz w:val="24"/>
          <w:szCs w:val="24"/>
          <w:rtl/>
        </w:rPr>
        <w:t xml:space="preserve">          </w:t>
      </w:r>
      <w:r w:rsidR="00126F75" w:rsidRPr="00BC6092">
        <w:rPr>
          <w:rFonts w:asciiTheme="majorBidi" w:hAnsiTheme="majorBidi" w:cstheme="majorBidi"/>
          <w:sz w:val="24"/>
          <w:szCs w:val="24"/>
        </w:rPr>
        <w:t>In accordance with article 7 of the International Covenant on Civil and Political Rights</w:t>
      </w:r>
      <w:r>
        <w:rPr>
          <w:rFonts w:asciiTheme="majorBidi" w:hAnsiTheme="majorBidi" w:cstheme="majorBidi"/>
          <w:sz w:val="24"/>
          <w:szCs w:val="24"/>
        </w:rPr>
        <w:t>,</w:t>
      </w:r>
      <w:r w:rsidR="00126F75" w:rsidRPr="00BC6092">
        <w:rPr>
          <w:rFonts w:asciiTheme="majorBidi" w:hAnsiTheme="majorBidi" w:cstheme="majorBidi"/>
          <w:sz w:val="24"/>
          <w:szCs w:val="24"/>
        </w:rPr>
        <w:t xml:space="preserve"> no one shall be subjected to torture or to cruel, inhuman or de</w:t>
      </w:r>
      <w:r w:rsidR="00D22756">
        <w:rPr>
          <w:rFonts w:asciiTheme="majorBidi" w:hAnsiTheme="majorBidi" w:cstheme="majorBidi"/>
          <w:sz w:val="24"/>
          <w:szCs w:val="24"/>
        </w:rPr>
        <w:t>grading treatment or punishment.</w:t>
      </w:r>
      <w:r w:rsidR="00126F75" w:rsidRPr="00BC6092">
        <w:rPr>
          <w:rFonts w:asciiTheme="majorBidi" w:hAnsiTheme="majorBidi" w:cstheme="majorBidi"/>
          <w:sz w:val="24"/>
          <w:szCs w:val="24"/>
        </w:rPr>
        <w:t xml:space="preserve"> In particular, no one shall be subjected to any medical or scientific experiment without his free consent. The Penal Code retained punishments violating the prohibition of torture and other ill-</w:t>
      </w:r>
      <w:r w:rsidR="00D22756">
        <w:rPr>
          <w:rFonts w:asciiTheme="majorBidi" w:hAnsiTheme="majorBidi" w:cstheme="majorBidi"/>
          <w:sz w:val="24"/>
          <w:szCs w:val="24"/>
        </w:rPr>
        <w:t>treatment, including flogging,</w:t>
      </w:r>
      <w:r w:rsidR="00126F75" w:rsidRPr="00BC6092">
        <w:rPr>
          <w:rFonts w:asciiTheme="majorBidi" w:hAnsiTheme="majorBidi" w:cstheme="majorBidi"/>
          <w:sz w:val="24"/>
          <w:szCs w:val="24"/>
        </w:rPr>
        <w:t xml:space="preserve"> amputation, </w:t>
      </w:r>
      <w:r w:rsidR="00D22756" w:rsidRPr="00BC6092">
        <w:rPr>
          <w:rFonts w:asciiTheme="majorBidi" w:hAnsiTheme="majorBidi" w:cstheme="majorBidi"/>
          <w:sz w:val="24"/>
          <w:szCs w:val="24"/>
        </w:rPr>
        <w:t>crucifixion</w:t>
      </w:r>
      <w:r w:rsidR="00126F75" w:rsidRPr="00BC6092">
        <w:rPr>
          <w:rFonts w:asciiTheme="majorBidi" w:hAnsiTheme="majorBidi" w:cstheme="majorBidi"/>
          <w:sz w:val="24"/>
          <w:szCs w:val="24"/>
        </w:rPr>
        <w:t xml:space="preserve"> and stoning. In addition to the harsh and inhumane conditions experienced by imprisoned persons</w:t>
      </w:r>
      <w:r w:rsidR="00653610" w:rsidRPr="00BC6092">
        <w:rPr>
          <w:rFonts w:asciiTheme="majorBidi" w:hAnsiTheme="majorBidi" w:cstheme="majorBidi"/>
          <w:sz w:val="24"/>
          <w:szCs w:val="24"/>
        </w:rPr>
        <w:t>.</w:t>
      </w:r>
      <w:r w:rsidR="00126F75" w:rsidRPr="00BC6092">
        <w:rPr>
          <w:rFonts w:asciiTheme="majorBidi" w:hAnsiTheme="majorBidi" w:cstheme="majorBidi"/>
          <w:sz w:val="24"/>
          <w:szCs w:val="24"/>
        </w:rPr>
        <w:t xml:space="preserve"> They suffer from severe overcrowding, poor sanitation, lack of food and drink, lack of beds and ventilation, prevalence of diseases and insects, denial of medical care, which has left the most at risk of contracting the coronavirus</w:t>
      </w:r>
      <w:r w:rsidR="00653610" w:rsidRPr="00BC6092">
        <w:rPr>
          <w:rFonts w:asciiTheme="majorBidi" w:hAnsiTheme="majorBidi" w:cstheme="majorBidi"/>
          <w:sz w:val="24"/>
          <w:szCs w:val="24"/>
        </w:rPr>
        <w:t>. In February 2021, Hadi Rostami was flogged 60 times in Urumieh prison in reprisal for his hunger strikes against repeated threats that his amputation sentence would be implemented. Hadi Atazadeh died in Ahar prison in September after being flogged</w:t>
      </w:r>
      <w:r w:rsidR="00126F75" w:rsidRPr="00BC6092">
        <w:rPr>
          <w:rFonts w:asciiTheme="majorBidi" w:hAnsiTheme="majorBidi" w:cstheme="majorBidi"/>
          <w:sz w:val="24"/>
          <w:szCs w:val="24"/>
        </w:rPr>
        <w:t xml:space="preserve">. In addition, </w:t>
      </w:r>
      <w:r w:rsidR="002770E0" w:rsidRPr="00BC6092">
        <w:rPr>
          <w:rFonts w:asciiTheme="majorBidi" w:hAnsiTheme="majorBidi" w:cstheme="majorBidi"/>
          <w:sz w:val="24"/>
          <w:szCs w:val="24"/>
        </w:rPr>
        <w:t>In October, a court in Tehran sentenced a man to be blinded in one eye under the principle of “retribution-in-kind” (qesas) for assault</w:t>
      </w:r>
      <w:r w:rsidR="00126F75" w:rsidRPr="00BC6092">
        <w:rPr>
          <w:rFonts w:asciiTheme="majorBidi" w:hAnsiTheme="majorBidi" w:cstheme="majorBidi"/>
          <w:sz w:val="24"/>
          <w:szCs w:val="24"/>
        </w:rPr>
        <w:t xml:space="preserve">. </w:t>
      </w:r>
      <w:r w:rsidR="00653610" w:rsidRPr="00BC6092">
        <w:rPr>
          <w:rFonts w:asciiTheme="majorBidi" w:hAnsiTheme="majorBidi" w:cstheme="majorBidi"/>
          <w:sz w:val="24"/>
          <w:szCs w:val="24"/>
        </w:rPr>
        <w:t>At least 24 prisoners died in 2021 involving allegations of torture or other ill-treatment, including the denial of adequate medical care. A</w:t>
      </w:r>
      <w:r w:rsidR="00126F75" w:rsidRPr="00BC6092">
        <w:rPr>
          <w:rFonts w:asciiTheme="majorBidi" w:hAnsiTheme="majorBidi" w:cstheme="majorBidi"/>
          <w:sz w:val="24"/>
          <w:szCs w:val="24"/>
        </w:rPr>
        <w:t xml:space="preserve">ccording to human rights reports, during 2021, </w:t>
      </w:r>
      <w:r w:rsidR="00653610" w:rsidRPr="00BC6092">
        <w:rPr>
          <w:rFonts w:asciiTheme="majorBidi" w:hAnsiTheme="majorBidi" w:cstheme="majorBidi"/>
          <w:sz w:val="24"/>
          <w:szCs w:val="24"/>
        </w:rPr>
        <w:t>at least 152 people were sentenced to flogging by the state party</w:t>
      </w:r>
      <w:r w:rsidR="00B61B45" w:rsidRPr="00BC6092">
        <w:rPr>
          <w:rStyle w:val="FootnoteReference"/>
          <w:rFonts w:asciiTheme="majorBidi" w:hAnsiTheme="majorBidi" w:cstheme="majorBidi"/>
          <w:sz w:val="24"/>
          <w:szCs w:val="24"/>
        </w:rPr>
        <w:footnoteReference w:id="7"/>
      </w:r>
    </w:p>
    <w:p w14:paraId="324F283F" w14:textId="4C5610AE" w:rsidR="000E0993" w:rsidRPr="00BC6092" w:rsidRDefault="00D22756"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0E0993" w:rsidRPr="00BC6092">
        <w:rPr>
          <w:rFonts w:asciiTheme="majorBidi" w:hAnsiTheme="majorBidi" w:cstheme="majorBidi"/>
          <w:sz w:val="24"/>
          <w:szCs w:val="24"/>
        </w:rPr>
        <w:t xml:space="preserve">In the same context, according to human rights reports and testimonies of former detainees in Iranian prisons. There is widespread and systematic torture in prisons and secret prisons in many Iranian cities: Kasanandaj, Kermanshah, and Urmia, which, according to the testimony of one of the detainees, has a room famous for a cell The "grave", where torture is witnessed during the investigation of detainees. Some prisoners lose consciousness of the severity of the beatings as the </w:t>
      </w:r>
      <w:r w:rsidR="000E0993" w:rsidRPr="00BC6092">
        <w:rPr>
          <w:rFonts w:asciiTheme="majorBidi" w:hAnsiTheme="majorBidi" w:cstheme="majorBidi"/>
          <w:sz w:val="24"/>
          <w:szCs w:val="24"/>
        </w:rPr>
        <w:lastRenderedPageBreak/>
        <w:t>women arrested were subjected to sexual and verbal abuse. According to the testimony of a previous detainee held in a secret revolutionary guard intelligence detention facility in Urmia. She was sexually assaulted by a cleric inside the detainee. In addition, torture in those prisons included suspension of detainees, psychological pressure on detainees and sexual abuse.</w:t>
      </w:r>
      <w:r w:rsidR="000E0993" w:rsidRPr="00BC6092">
        <w:rPr>
          <w:rStyle w:val="FootnoteReference"/>
          <w:rFonts w:asciiTheme="majorBidi" w:hAnsiTheme="majorBidi" w:cstheme="majorBidi"/>
          <w:sz w:val="24"/>
          <w:szCs w:val="24"/>
        </w:rPr>
        <w:footnoteReference w:id="8"/>
      </w:r>
    </w:p>
    <w:p w14:paraId="537F07D1" w14:textId="14DC1C67" w:rsidR="000E0993" w:rsidRPr="00BC6092" w:rsidRDefault="00D22756"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0E0993" w:rsidRPr="00BC6092">
        <w:rPr>
          <w:rFonts w:asciiTheme="majorBidi" w:hAnsiTheme="majorBidi" w:cstheme="majorBidi"/>
          <w:sz w:val="24"/>
          <w:szCs w:val="24"/>
        </w:rPr>
        <w:t>In August 2021, images leaked by cyber "hackers" who were able to infiltrate CCTV inside a prison revealed "Evin", north of the Iranian capital Tehran, is the terrible reality of tens of thousands of Iranian political and criminal prisoners living in hundreds of prisons in the country, comprising 253 officially declared prisons, 223 unofficial and undeclared detainees, in which political opponents are held informally</w:t>
      </w:r>
      <w:r w:rsidR="00F22B39" w:rsidRPr="00BC6092">
        <w:rPr>
          <w:rFonts w:asciiTheme="majorBidi" w:hAnsiTheme="majorBidi" w:cstheme="majorBidi"/>
          <w:sz w:val="24"/>
          <w:szCs w:val="24"/>
        </w:rPr>
        <w:t>. A</w:t>
      </w:r>
      <w:r w:rsidR="000E0993" w:rsidRPr="00BC6092">
        <w:rPr>
          <w:rFonts w:asciiTheme="majorBidi" w:hAnsiTheme="majorBidi" w:cstheme="majorBidi"/>
          <w:sz w:val="24"/>
          <w:szCs w:val="24"/>
        </w:rPr>
        <w:t>ccording to documented testimony</w:t>
      </w:r>
      <w:r w:rsidR="00F22B39" w:rsidRPr="00BC6092">
        <w:rPr>
          <w:rFonts w:asciiTheme="majorBidi" w:hAnsiTheme="majorBidi" w:cstheme="majorBidi"/>
          <w:sz w:val="24"/>
          <w:szCs w:val="24"/>
        </w:rPr>
        <w:t>,</w:t>
      </w:r>
      <w:r w:rsidR="000E0993" w:rsidRPr="00BC6092">
        <w:rPr>
          <w:rFonts w:asciiTheme="majorBidi" w:hAnsiTheme="majorBidi" w:cstheme="majorBidi"/>
          <w:sz w:val="24"/>
          <w:szCs w:val="24"/>
        </w:rPr>
        <w:t xml:space="preserve"> </w:t>
      </w:r>
      <w:r w:rsidR="00F22B39" w:rsidRPr="00BC6092">
        <w:rPr>
          <w:rFonts w:asciiTheme="majorBidi" w:hAnsiTheme="majorBidi" w:cstheme="majorBidi"/>
          <w:sz w:val="24"/>
          <w:szCs w:val="24"/>
        </w:rPr>
        <w:t>m</w:t>
      </w:r>
      <w:r w:rsidR="000E0993" w:rsidRPr="00BC6092">
        <w:rPr>
          <w:rFonts w:asciiTheme="majorBidi" w:hAnsiTheme="majorBidi" w:cstheme="majorBidi"/>
          <w:sz w:val="24"/>
          <w:szCs w:val="24"/>
        </w:rPr>
        <w:t>ales are raped and starved to death, and Iranian investigators use Nazi-era methods of torture</w:t>
      </w:r>
      <w:r w:rsidR="00F22B39" w:rsidRPr="00BC6092">
        <w:rPr>
          <w:rFonts w:asciiTheme="majorBidi" w:hAnsiTheme="majorBidi" w:cstheme="majorBidi"/>
          <w:sz w:val="24"/>
          <w:szCs w:val="24"/>
        </w:rPr>
        <w:t>.</w:t>
      </w:r>
      <w:r w:rsidR="000E0993" w:rsidRPr="00BC6092">
        <w:rPr>
          <w:rFonts w:asciiTheme="majorBidi" w:hAnsiTheme="majorBidi" w:cstheme="majorBidi"/>
          <w:sz w:val="24"/>
          <w:szCs w:val="24"/>
        </w:rPr>
        <w:t xml:space="preserve"> </w:t>
      </w:r>
      <w:r w:rsidR="00F22B39" w:rsidRPr="00BC6092">
        <w:rPr>
          <w:rFonts w:asciiTheme="majorBidi" w:hAnsiTheme="majorBidi" w:cstheme="majorBidi"/>
          <w:sz w:val="24"/>
          <w:szCs w:val="24"/>
        </w:rPr>
        <w:t>I</w:t>
      </w:r>
      <w:r w:rsidR="000E0993" w:rsidRPr="00BC6092">
        <w:rPr>
          <w:rFonts w:asciiTheme="majorBidi" w:hAnsiTheme="majorBidi" w:cstheme="majorBidi"/>
          <w:sz w:val="24"/>
          <w:szCs w:val="24"/>
        </w:rPr>
        <w:t>n addition to women imprisoned in Qarchak prison. Especially those imprisoned for political issues, for extortion, harassment and sexual abuse.</w:t>
      </w:r>
      <w:r w:rsidR="00F22B39" w:rsidRPr="00BC6092">
        <w:rPr>
          <w:rStyle w:val="FootnoteReference"/>
          <w:rFonts w:asciiTheme="majorBidi" w:hAnsiTheme="majorBidi" w:cstheme="majorBidi"/>
          <w:sz w:val="24"/>
          <w:szCs w:val="24"/>
        </w:rPr>
        <w:footnoteReference w:id="9"/>
      </w:r>
    </w:p>
    <w:p w14:paraId="5E56562C" w14:textId="668CE3E0" w:rsidR="00F22B39" w:rsidRPr="00D22756" w:rsidRDefault="00F22B39" w:rsidP="00B21A97">
      <w:pPr>
        <w:tabs>
          <w:tab w:val="left" w:pos="6229"/>
        </w:tabs>
        <w:jc w:val="both"/>
        <w:rPr>
          <w:rFonts w:asciiTheme="majorBidi" w:hAnsiTheme="majorBidi" w:cstheme="majorBidi"/>
          <w:b/>
          <w:bCs/>
          <w:color w:val="FF0000"/>
          <w:sz w:val="24"/>
          <w:szCs w:val="24"/>
          <w:u w:val="single"/>
        </w:rPr>
      </w:pPr>
      <w:r w:rsidRPr="00D22756">
        <w:rPr>
          <w:rFonts w:asciiTheme="majorBidi" w:hAnsiTheme="majorBidi" w:cstheme="majorBidi"/>
          <w:b/>
          <w:bCs/>
          <w:color w:val="FF0000"/>
          <w:sz w:val="24"/>
          <w:szCs w:val="24"/>
          <w:u w:val="single"/>
        </w:rPr>
        <w:t>Suggested Questions for State Party:</w:t>
      </w:r>
    </w:p>
    <w:p w14:paraId="52355BAC" w14:textId="18092F58" w:rsidR="00F22B39" w:rsidRPr="00D22756" w:rsidRDefault="00F22B39" w:rsidP="00B21A97">
      <w:pPr>
        <w:pStyle w:val="ListParagraph"/>
        <w:numPr>
          <w:ilvl w:val="0"/>
          <w:numId w:val="3"/>
        </w:numPr>
        <w:tabs>
          <w:tab w:val="left" w:pos="6229"/>
        </w:tabs>
        <w:jc w:val="both"/>
        <w:rPr>
          <w:rFonts w:asciiTheme="majorBidi" w:hAnsiTheme="majorBidi" w:cstheme="majorBidi"/>
          <w:b/>
          <w:bCs/>
          <w:sz w:val="24"/>
          <w:szCs w:val="24"/>
        </w:rPr>
      </w:pPr>
      <w:r w:rsidRPr="00D22756">
        <w:rPr>
          <w:rFonts w:asciiTheme="majorBidi" w:hAnsiTheme="majorBidi" w:cstheme="majorBidi"/>
          <w:b/>
          <w:bCs/>
          <w:sz w:val="24"/>
          <w:szCs w:val="24"/>
        </w:rPr>
        <w:t xml:space="preserve">What steps have been taken by the Iranian authorities to </w:t>
      </w:r>
      <w:r w:rsidR="00D22756">
        <w:rPr>
          <w:rFonts w:asciiTheme="majorBidi" w:hAnsiTheme="majorBidi" w:cstheme="majorBidi"/>
          <w:b/>
          <w:bCs/>
          <w:sz w:val="24"/>
          <w:szCs w:val="24"/>
        </w:rPr>
        <w:t>end</w:t>
      </w:r>
      <w:r w:rsidRPr="00D22756">
        <w:rPr>
          <w:rFonts w:asciiTheme="majorBidi" w:hAnsiTheme="majorBidi" w:cstheme="majorBidi"/>
          <w:b/>
          <w:bCs/>
          <w:sz w:val="24"/>
          <w:szCs w:val="24"/>
        </w:rPr>
        <w:t xml:space="preserve"> the use of torture as one of the means of </w:t>
      </w:r>
      <w:r w:rsidR="00692995">
        <w:rPr>
          <w:rFonts w:asciiTheme="majorBidi" w:hAnsiTheme="majorBidi" w:cstheme="majorBidi"/>
          <w:b/>
          <w:bCs/>
          <w:sz w:val="24"/>
          <w:szCs w:val="24"/>
        </w:rPr>
        <w:t xml:space="preserve">extracting </w:t>
      </w:r>
      <w:r w:rsidRPr="00D22756">
        <w:rPr>
          <w:rFonts w:asciiTheme="majorBidi" w:hAnsiTheme="majorBidi" w:cstheme="majorBidi"/>
          <w:b/>
          <w:bCs/>
          <w:sz w:val="24"/>
          <w:szCs w:val="24"/>
        </w:rPr>
        <w:t>confessions?</w:t>
      </w:r>
    </w:p>
    <w:p w14:paraId="640AA9EE" w14:textId="4A7844F5" w:rsidR="00F22B39" w:rsidRPr="00D22756" w:rsidRDefault="00F22B39" w:rsidP="00B21A97">
      <w:pPr>
        <w:pStyle w:val="ListParagraph"/>
        <w:numPr>
          <w:ilvl w:val="0"/>
          <w:numId w:val="3"/>
        </w:numPr>
        <w:tabs>
          <w:tab w:val="left" w:pos="6229"/>
        </w:tabs>
        <w:jc w:val="both"/>
        <w:rPr>
          <w:rFonts w:asciiTheme="majorBidi" w:hAnsiTheme="majorBidi" w:cstheme="majorBidi"/>
          <w:b/>
          <w:bCs/>
          <w:sz w:val="24"/>
          <w:szCs w:val="24"/>
        </w:rPr>
      </w:pPr>
      <w:r w:rsidRPr="00D22756">
        <w:rPr>
          <w:rFonts w:asciiTheme="majorBidi" w:hAnsiTheme="majorBidi" w:cstheme="majorBidi"/>
          <w:b/>
          <w:bCs/>
          <w:sz w:val="24"/>
          <w:szCs w:val="24"/>
        </w:rPr>
        <w:t xml:space="preserve">What legislative measures does the State party intend to take to stop the excessive use of force, torture and cruel or inhuman treatment by the police, in particular </w:t>
      </w:r>
      <w:r w:rsidR="00692995">
        <w:rPr>
          <w:rFonts w:asciiTheme="majorBidi" w:hAnsiTheme="majorBidi" w:cstheme="majorBidi"/>
          <w:b/>
          <w:bCs/>
          <w:sz w:val="24"/>
          <w:szCs w:val="24"/>
        </w:rPr>
        <w:t xml:space="preserve">inside </w:t>
      </w:r>
      <w:r w:rsidRPr="00D22756">
        <w:rPr>
          <w:rFonts w:asciiTheme="majorBidi" w:hAnsiTheme="majorBidi" w:cstheme="majorBidi"/>
          <w:b/>
          <w:bCs/>
          <w:sz w:val="24"/>
          <w:szCs w:val="24"/>
        </w:rPr>
        <w:t>Iran's prison administrations?</w:t>
      </w:r>
    </w:p>
    <w:p w14:paraId="507A5E98" w14:textId="27DC5AA0" w:rsidR="00F22B39" w:rsidRPr="00D22756" w:rsidRDefault="00F22B39" w:rsidP="00B21A97">
      <w:pPr>
        <w:pStyle w:val="ListParagraph"/>
        <w:numPr>
          <w:ilvl w:val="0"/>
          <w:numId w:val="3"/>
        </w:numPr>
        <w:tabs>
          <w:tab w:val="left" w:pos="6229"/>
        </w:tabs>
        <w:jc w:val="both"/>
        <w:rPr>
          <w:rFonts w:asciiTheme="majorBidi" w:hAnsiTheme="majorBidi" w:cstheme="majorBidi"/>
          <w:b/>
          <w:bCs/>
          <w:sz w:val="24"/>
          <w:szCs w:val="24"/>
        </w:rPr>
      </w:pPr>
      <w:r w:rsidRPr="00D22756">
        <w:rPr>
          <w:rFonts w:asciiTheme="majorBidi" w:hAnsiTheme="majorBidi" w:cstheme="majorBidi"/>
          <w:b/>
          <w:bCs/>
          <w:sz w:val="24"/>
          <w:szCs w:val="24"/>
        </w:rPr>
        <w:t>How many cases of torture have been investigated? What are the results of the investigation? Have the victims been compensated or not? Have the perpetrators been brought to justice?</w:t>
      </w:r>
    </w:p>
    <w:p w14:paraId="46B54ADF" w14:textId="38A65F19" w:rsidR="00F22B39" w:rsidRPr="00BC6092" w:rsidRDefault="00FA7D35" w:rsidP="00B21A97">
      <w:pPr>
        <w:tabs>
          <w:tab w:val="left" w:pos="6229"/>
        </w:tabs>
        <w:jc w:val="both"/>
        <w:rPr>
          <w:rFonts w:asciiTheme="majorBidi" w:hAnsiTheme="majorBidi" w:cstheme="majorBidi"/>
          <w:b/>
          <w:bCs/>
          <w:color w:val="C00000"/>
          <w:sz w:val="28"/>
          <w:szCs w:val="28"/>
        </w:rPr>
      </w:pPr>
      <w:r w:rsidRPr="00BC6092">
        <w:rPr>
          <w:rFonts w:asciiTheme="majorBidi" w:hAnsiTheme="majorBidi" w:cstheme="majorBidi"/>
          <w:b/>
          <w:bCs/>
          <w:color w:val="C00000"/>
          <w:sz w:val="28"/>
          <w:szCs w:val="28"/>
        </w:rPr>
        <w:t>Freedom of Expression, Association and Peaceful Demonstration (Arts. 9, 19, 21 and 22)</w:t>
      </w:r>
    </w:p>
    <w:p w14:paraId="619B18C6" w14:textId="33435674" w:rsidR="00FA7D35" w:rsidRPr="00BC6092" w:rsidRDefault="007355EA"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FA7D35" w:rsidRPr="00BC6092">
        <w:rPr>
          <w:rFonts w:asciiTheme="majorBidi" w:hAnsiTheme="majorBidi" w:cstheme="majorBidi"/>
          <w:sz w:val="24"/>
          <w:szCs w:val="24"/>
        </w:rPr>
        <w:t xml:space="preserve">Although the Iranian Constitution expressly guarantees the right to freedom of opinion and expression, association and peaceful assembly in both Article No. Article 24 stipulates that: " Publications and the press are free to discuss issues unless such is deemed harmful to the principles of Islam or the rights of the public. The law shall determine the details of this exception. " Article 26 " The political parties, associations and trade unions, Islamic associations, or associations of the recognized religious minorities are free to exist on the condition that they do not negate the principles of independence, freedom, national unity, Islamic criterion, and the foundation of the Islamic Republic. No one can be pre- vented from participation in these gatherings or forced to </w:t>
      </w:r>
      <w:r w:rsidR="00FA7D35" w:rsidRPr="00BC6092">
        <w:rPr>
          <w:rFonts w:asciiTheme="majorBidi" w:hAnsiTheme="majorBidi" w:cstheme="majorBidi"/>
          <w:sz w:val="24"/>
          <w:szCs w:val="24"/>
        </w:rPr>
        <w:lastRenderedPageBreak/>
        <w:t>participate in one of them.", Article No. (27) " Public gatherings and marches are allowed so long as the participants do not carry arms and are not in violation of the fundamental principles of Islam.", but these articles contain many constitutional and legal loopholes and carry broad terms interpreted by judges according to their whims against political opponents.</w:t>
      </w:r>
      <w:r w:rsidR="00566797" w:rsidRPr="00BC6092">
        <w:rPr>
          <w:rStyle w:val="FootnoteReference"/>
          <w:rFonts w:asciiTheme="majorBidi" w:hAnsiTheme="majorBidi" w:cstheme="majorBidi"/>
          <w:sz w:val="24"/>
          <w:szCs w:val="24"/>
        </w:rPr>
        <w:footnoteReference w:id="10"/>
      </w:r>
    </w:p>
    <w:p w14:paraId="1A984BEA" w14:textId="2C254A47" w:rsidR="007C0264" w:rsidRPr="00BC6092" w:rsidRDefault="007355EA"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566797" w:rsidRPr="00BC6092">
        <w:rPr>
          <w:rFonts w:asciiTheme="majorBidi" w:hAnsiTheme="majorBidi" w:cstheme="majorBidi"/>
          <w:sz w:val="24"/>
          <w:szCs w:val="24"/>
        </w:rPr>
        <w:t>In the same context, we are concerned about Articles No. (20) and (24) of the Iranian Constitution, which advise that freedom of expression may be restricted if it is proven to be detrimental to the fundamental principles of Islam or the rights of the public, and also prohibits Article No. (40) of the Iranian Constitution to exercise rights in a manner deemed "harm others" or " infringe on the public interest</w:t>
      </w:r>
      <w:r w:rsidR="00CB0B9A" w:rsidRPr="00BC6092">
        <w:rPr>
          <w:rStyle w:val="FootnoteReference"/>
          <w:rFonts w:asciiTheme="majorBidi" w:hAnsiTheme="majorBidi" w:cstheme="majorBidi"/>
          <w:sz w:val="24"/>
          <w:szCs w:val="24"/>
        </w:rPr>
        <w:footnoteReference w:id="11"/>
      </w:r>
      <w:r w:rsidR="00CB0B9A" w:rsidRPr="00BC6092">
        <w:rPr>
          <w:rFonts w:asciiTheme="majorBidi" w:hAnsiTheme="majorBidi" w:cstheme="majorBidi"/>
          <w:sz w:val="24"/>
          <w:szCs w:val="24"/>
        </w:rPr>
        <w:t>.</w:t>
      </w:r>
      <w:r w:rsidR="00566797" w:rsidRPr="00BC6092">
        <w:rPr>
          <w:rFonts w:asciiTheme="majorBidi" w:hAnsiTheme="majorBidi" w:cstheme="majorBidi"/>
          <w:sz w:val="24"/>
          <w:szCs w:val="24"/>
        </w:rPr>
        <w:t xml:space="preserve">" terms with broad meanings used to undermine opponents, activists and jurists, as well as that Iran's Penal Code is incompatible with the articles of the Iranian Constitution and contains provisions criminalizing the right to freedom of opinion, expression and peaceful assembly; Articles 513, 514, 515, 517 and 609 contain vague and loose graffiti with severe penalties; Such as "dissemination of propaganda against the State", "dissemination of false rumors", "creation of concern in the minds of the public", punishments amounting to five years' imprisonment, flogging, as well as the death penalty if the offence is interpreted as against "national security", or "espionage for a foreign State", and </w:t>
      </w:r>
      <w:r w:rsidR="00CB0B9A" w:rsidRPr="00BC6092">
        <w:rPr>
          <w:rFonts w:asciiTheme="majorBidi" w:hAnsiTheme="majorBidi" w:cstheme="majorBidi"/>
          <w:sz w:val="24"/>
          <w:szCs w:val="24"/>
        </w:rPr>
        <w:t>often using Article No. 286 of the Iranian Penal Code, which criminalizes “corruption on earth” and carries the death penalty, to suppress the demonstrators, journalists and activists who are arrested.</w:t>
      </w:r>
      <w:r w:rsidR="00CB0B9A" w:rsidRPr="00BC6092">
        <w:rPr>
          <w:rStyle w:val="FootnoteReference"/>
          <w:rFonts w:asciiTheme="majorBidi" w:hAnsiTheme="majorBidi" w:cstheme="majorBidi"/>
          <w:sz w:val="24"/>
          <w:szCs w:val="24"/>
        </w:rPr>
        <w:footnoteReference w:id="12"/>
      </w:r>
    </w:p>
    <w:p w14:paraId="0CBD081B" w14:textId="375F47FD" w:rsidR="000E0993" w:rsidRPr="00BC6092" w:rsidRDefault="007355EA" w:rsidP="00B21A97">
      <w:pPr>
        <w:tabs>
          <w:tab w:val="left" w:pos="6229"/>
        </w:tabs>
        <w:jc w:val="both"/>
        <w:rPr>
          <w:rFonts w:asciiTheme="majorBidi" w:hAnsiTheme="majorBidi" w:cstheme="majorBidi"/>
          <w:sz w:val="24"/>
          <w:szCs w:val="24"/>
        </w:rPr>
      </w:pPr>
      <w:r>
        <w:rPr>
          <w:rFonts w:asciiTheme="majorBidi" w:hAnsiTheme="majorBidi" w:cstheme="majorBidi"/>
          <w:sz w:val="24"/>
          <w:szCs w:val="24"/>
        </w:rPr>
        <w:t xml:space="preserve">           </w:t>
      </w:r>
      <w:r w:rsidR="00D24A68" w:rsidRPr="00BC6092">
        <w:rPr>
          <w:rFonts w:asciiTheme="majorBidi" w:hAnsiTheme="majorBidi" w:cstheme="majorBidi"/>
          <w:sz w:val="24"/>
          <w:szCs w:val="24"/>
        </w:rPr>
        <w:t>Also, the Iranian Penal Code in Article No. (498) criminalizes the establishment or leadership of a group aimed at disturbing the security of the country, and it is punishable by imprisonment for a period ranging from two to ten years</w:t>
      </w:r>
      <w:r w:rsidR="007C0264" w:rsidRPr="00BC6092">
        <w:rPr>
          <w:rFonts w:asciiTheme="majorBidi" w:hAnsiTheme="majorBidi" w:cstheme="majorBidi"/>
          <w:sz w:val="24"/>
          <w:szCs w:val="24"/>
        </w:rPr>
        <w:t xml:space="preserve">. </w:t>
      </w:r>
      <w:r w:rsidR="00D24A68" w:rsidRPr="00BC6092">
        <w:rPr>
          <w:rFonts w:asciiTheme="majorBidi" w:hAnsiTheme="majorBidi" w:cstheme="majorBidi"/>
          <w:sz w:val="24"/>
          <w:szCs w:val="24"/>
        </w:rPr>
        <w:t>Article No. (499) punishes any person who is considered a member of a prohibited group, and is punishable by imprisonment for a period of ten years ranging from three months to five years under Article (498)</w:t>
      </w:r>
      <w:r w:rsidR="007C0264" w:rsidRPr="00BC6092">
        <w:rPr>
          <w:rFonts w:asciiTheme="majorBidi" w:hAnsiTheme="majorBidi" w:cstheme="majorBidi"/>
          <w:sz w:val="24"/>
          <w:szCs w:val="24"/>
        </w:rPr>
        <w:t>. A</w:t>
      </w:r>
      <w:r w:rsidR="00D24A68" w:rsidRPr="00BC6092">
        <w:rPr>
          <w:rFonts w:asciiTheme="majorBidi" w:hAnsiTheme="majorBidi" w:cstheme="majorBidi"/>
          <w:sz w:val="24"/>
          <w:szCs w:val="24"/>
        </w:rPr>
        <w:t xml:space="preserve">lso Article (610) criminalizes complicity or conspiracy to commit crimes against the state, which are interpreted by judges to include peaceful protests, punishable by law with imprisonment for a period of two to five years, and criminalizes Article No. (638) violates religious rules in public, punishable by imprisonment for a period ranging from 10 days to two months, as well as 74 lashes, and imposes criminal responsibility on women who </w:t>
      </w:r>
      <w:r w:rsidR="007C0264" w:rsidRPr="00BC6092">
        <w:rPr>
          <w:rFonts w:asciiTheme="majorBidi" w:hAnsiTheme="majorBidi" w:cstheme="majorBidi"/>
          <w:sz w:val="24"/>
          <w:szCs w:val="24"/>
        </w:rPr>
        <w:t>are not veiled</w:t>
      </w:r>
      <w:r w:rsidR="00D24A68" w:rsidRPr="00BC6092">
        <w:rPr>
          <w:rFonts w:asciiTheme="majorBidi" w:hAnsiTheme="majorBidi" w:cstheme="majorBidi"/>
          <w:sz w:val="24"/>
          <w:szCs w:val="24"/>
        </w:rPr>
        <w:t xml:space="preserve"> in those meetings or demonstrations.</w:t>
      </w:r>
      <w:r w:rsidR="007C0264" w:rsidRPr="00BC6092">
        <w:rPr>
          <w:rStyle w:val="FootnoteReference"/>
          <w:rFonts w:asciiTheme="majorBidi" w:hAnsiTheme="majorBidi" w:cstheme="majorBidi"/>
          <w:sz w:val="24"/>
          <w:szCs w:val="24"/>
        </w:rPr>
        <w:footnoteReference w:id="13"/>
      </w:r>
    </w:p>
    <w:p w14:paraId="7FF5CDF4" w14:textId="65D2267A" w:rsidR="00E6328C" w:rsidRPr="00BC6092" w:rsidRDefault="007355EA" w:rsidP="00B21A97">
      <w:pPr>
        <w:jc w:val="both"/>
        <w:rPr>
          <w:rFonts w:asciiTheme="majorBidi" w:hAnsiTheme="majorBidi" w:cstheme="majorBidi"/>
          <w:sz w:val="24"/>
          <w:szCs w:val="24"/>
        </w:rPr>
      </w:pPr>
      <w:r>
        <w:rPr>
          <w:rFonts w:asciiTheme="majorBidi" w:hAnsiTheme="majorBidi" w:cstheme="majorBidi"/>
          <w:sz w:val="24"/>
          <w:szCs w:val="24"/>
        </w:rPr>
        <w:t xml:space="preserve">         Maat is </w:t>
      </w:r>
      <w:r w:rsidR="00CE0F1E" w:rsidRPr="00BC6092">
        <w:rPr>
          <w:rFonts w:asciiTheme="majorBidi" w:hAnsiTheme="majorBidi" w:cstheme="majorBidi"/>
          <w:sz w:val="24"/>
          <w:szCs w:val="24"/>
        </w:rPr>
        <w:t xml:space="preserve">deeply concerned about </w:t>
      </w:r>
      <w:r w:rsidR="004C0799" w:rsidRPr="00BC6092">
        <w:rPr>
          <w:rFonts w:asciiTheme="majorBidi" w:hAnsiTheme="majorBidi" w:cstheme="majorBidi"/>
          <w:sz w:val="24"/>
          <w:szCs w:val="24"/>
        </w:rPr>
        <w:t xml:space="preserve">the </w:t>
      </w:r>
      <w:r w:rsidR="005475E5">
        <w:rPr>
          <w:rFonts w:asciiTheme="majorBidi" w:hAnsiTheme="majorBidi" w:cstheme="majorBidi"/>
          <w:sz w:val="24"/>
          <w:szCs w:val="24"/>
        </w:rPr>
        <w:t>authorities’</w:t>
      </w:r>
      <w:r w:rsidR="004C0799" w:rsidRPr="00BC6092">
        <w:rPr>
          <w:rFonts w:asciiTheme="majorBidi" w:hAnsiTheme="majorBidi" w:cstheme="majorBidi"/>
          <w:sz w:val="24"/>
          <w:szCs w:val="24"/>
        </w:rPr>
        <w:t xml:space="preserve"> continued</w:t>
      </w:r>
      <w:r w:rsidR="005475E5">
        <w:rPr>
          <w:rFonts w:asciiTheme="majorBidi" w:hAnsiTheme="majorBidi" w:cstheme="majorBidi"/>
          <w:sz w:val="24"/>
          <w:szCs w:val="24"/>
        </w:rPr>
        <w:t xml:space="preserve"> violations of </w:t>
      </w:r>
      <w:r w:rsidR="004C0799" w:rsidRPr="00BC6092">
        <w:rPr>
          <w:rFonts w:asciiTheme="majorBidi" w:hAnsiTheme="majorBidi" w:cstheme="majorBidi"/>
          <w:sz w:val="24"/>
          <w:szCs w:val="24"/>
        </w:rPr>
        <w:t xml:space="preserve">the rights to freedom of expression, association and assembly. They banned independent political parties, trade unions and civil society organizations, </w:t>
      </w:r>
      <w:r w:rsidR="005475E5">
        <w:rPr>
          <w:rFonts w:asciiTheme="majorBidi" w:hAnsiTheme="majorBidi" w:cstheme="majorBidi"/>
          <w:sz w:val="24"/>
          <w:szCs w:val="24"/>
        </w:rPr>
        <w:t>imposed censorship on</w:t>
      </w:r>
      <w:r w:rsidR="004C0799" w:rsidRPr="00BC6092">
        <w:rPr>
          <w:rFonts w:asciiTheme="majorBidi" w:hAnsiTheme="majorBidi" w:cstheme="majorBidi"/>
          <w:sz w:val="24"/>
          <w:szCs w:val="24"/>
        </w:rPr>
        <w:t xml:space="preserve"> media and </w:t>
      </w:r>
      <w:bookmarkStart w:id="6" w:name="OLE_LINK14"/>
      <w:bookmarkStart w:id="7" w:name="OLE_LINK15"/>
      <w:r w:rsidR="004C0799" w:rsidRPr="00BC6092">
        <w:rPr>
          <w:rFonts w:asciiTheme="majorBidi" w:hAnsiTheme="majorBidi" w:cstheme="majorBidi"/>
          <w:sz w:val="24"/>
          <w:szCs w:val="24"/>
        </w:rPr>
        <w:t>jammed satellite television channels</w:t>
      </w:r>
      <w:bookmarkEnd w:id="6"/>
      <w:bookmarkEnd w:id="7"/>
      <w:r w:rsidR="004C0799" w:rsidRPr="00BC6092">
        <w:rPr>
          <w:rFonts w:asciiTheme="majorBidi" w:hAnsiTheme="majorBidi" w:cstheme="majorBidi"/>
          <w:sz w:val="24"/>
          <w:szCs w:val="24"/>
        </w:rPr>
        <w:t xml:space="preserve">. In January 2021, the authorities added Signal to the list of blocked social media </w:t>
      </w:r>
      <w:r w:rsidR="004C0799" w:rsidRPr="00BC6092">
        <w:rPr>
          <w:rFonts w:asciiTheme="majorBidi" w:hAnsiTheme="majorBidi" w:cstheme="majorBidi"/>
          <w:sz w:val="24"/>
          <w:szCs w:val="24"/>
        </w:rPr>
        <w:lastRenderedPageBreak/>
        <w:t>platforms, which included Facebook, Telegram, Twitter and YouTube. Security and intelligence officials carried out arbitrary arrests for social media posting. The authorities-imposed internet shutdowns during protests</w:t>
      </w:r>
      <w:r w:rsidR="00CE0F1E" w:rsidRPr="00BC6092">
        <w:rPr>
          <w:rFonts w:asciiTheme="majorBidi" w:hAnsiTheme="majorBidi" w:cstheme="majorBidi"/>
          <w:sz w:val="24"/>
          <w:szCs w:val="24"/>
        </w:rPr>
        <w:t>. Human rights defenders, activists, journalists, media professionals, and environmentalists were subjected to interrogation, torture, and prosecution</w:t>
      </w:r>
      <w:r w:rsidR="004C0799" w:rsidRPr="00BC6092">
        <w:rPr>
          <w:rFonts w:asciiTheme="majorBidi" w:hAnsiTheme="majorBidi" w:cstheme="majorBidi"/>
          <w:sz w:val="24"/>
          <w:szCs w:val="24"/>
        </w:rPr>
        <w:t>,</w:t>
      </w:r>
      <w:r w:rsidR="00CE0F1E" w:rsidRPr="00BC6092">
        <w:rPr>
          <w:rFonts w:asciiTheme="majorBidi" w:hAnsiTheme="majorBidi" w:cstheme="majorBidi"/>
          <w:sz w:val="24"/>
          <w:szCs w:val="24"/>
        </w:rPr>
        <w:t xml:space="preserve"> for exercising their right to freedom of expression and freedom of assembly. Over 700 petrochemical workers were unjustly dismissed for participating in nationwide strikes in June. Because of their participation in general strikes. In July 2021, at least 11 people were shot dead during protests over water shortages in Khuzestan and Lorestan provinces and scores were injured. On 26 November, security forces fired metal pellets to disperse protests over water mismanagement in Esfahan, leading to scores of people, including children, being blinded or sustaining other serious eye injuries.</w:t>
      </w:r>
      <w:r w:rsidR="004C0799" w:rsidRPr="00BC6092">
        <w:rPr>
          <w:rStyle w:val="FootnoteReference"/>
          <w:rFonts w:asciiTheme="majorBidi" w:hAnsiTheme="majorBidi" w:cstheme="majorBidi"/>
          <w:sz w:val="24"/>
          <w:szCs w:val="24"/>
        </w:rPr>
        <w:footnoteReference w:id="14"/>
      </w:r>
    </w:p>
    <w:p w14:paraId="21E24925" w14:textId="52FB4B0F" w:rsidR="003E5272" w:rsidRPr="00BC6092" w:rsidRDefault="00C66A06" w:rsidP="00B21A97">
      <w:pPr>
        <w:jc w:val="both"/>
        <w:rPr>
          <w:rFonts w:asciiTheme="majorBidi" w:hAnsiTheme="majorBidi" w:cstheme="majorBidi"/>
          <w:sz w:val="24"/>
          <w:szCs w:val="24"/>
        </w:rPr>
      </w:pPr>
      <w:r>
        <w:rPr>
          <w:rFonts w:asciiTheme="majorBidi" w:hAnsiTheme="majorBidi" w:cstheme="majorBidi"/>
          <w:sz w:val="24"/>
          <w:szCs w:val="24"/>
        </w:rPr>
        <w:t xml:space="preserve">        </w:t>
      </w:r>
      <w:r w:rsidR="003E5272" w:rsidRPr="00BC6092">
        <w:rPr>
          <w:rFonts w:asciiTheme="majorBidi" w:hAnsiTheme="majorBidi" w:cstheme="majorBidi"/>
          <w:sz w:val="24"/>
          <w:szCs w:val="24"/>
        </w:rPr>
        <w:t>On February</w:t>
      </w:r>
      <w:r w:rsidR="00E6328C" w:rsidRPr="00BC6092">
        <w:rPr>
          <w:rFonts w:asciiTheme="majorBidi" w:hAnsiTheme="majorBidi" w:cstheme="majorBidi"/>
          <w:sz w:val="24"/>
          <w:szCs w:val="24"/>
        </w:rPr>
        <w:t xml:space="preserve">16, </w:t>
      </w:r>
      <w:r w:rsidR="003E5272" w:rsidRPr="00BC6092">
        <w:rPr>
          <w:rFonts w:asciiTheme="majorBidi" w:hAnsiTheme="majorBidi" w:cstheme="majorBidi"/>
          <w:sz w:val="24"/>
          <w:szCs w:val="24"/>
        </w:rPr>
        <w:t xml:space="preserve">2021, Iranian authorities arrested the journalist photographer, </w:t>
      </w:r>
      <w:r w:rsidR="00E6328C" w:rsidRPr="00BC6092">
        <w:rPr>
          <w:rFonts w:asciiTheme="majorBidi" w:hAnsiTheme="majorBidi" w:cstheme="majorBidi"/>
          <w:sz w:val="24"/>
          <w:szCs w:val="24"/>
        </w:rPr>
        <w:t>Noshin Jafari</w:t>
      </w:r>
      <w:r w:rsidR="003E5272" w:rsidRPr="00BC6092">
        <w:rPr>
          <w:rFonts w:asciiTheme="majorBidi" w:hAnsiTheme="majorBidi" w:cstheme="majorBidi"/>
          <w:sz w:val="24"/>
          <w:szCs w:val="24"/>
        </w:rPr>
        <w:t xml:space="preserve">, and transferred her to </w:t>
      </w:r>
      <w:r w:rsidR="00E6328C" w:rsidRPr="00BC6092">
        <w:rPr>
          <w:rFonts w:asciiTheme="majorBidi" w:hAnsiTheme="majorBidi" w:cstheme="majorBidi"/>
          <w:sz w:val="24"/>
          <w:szCs w:val="24"/>
        </w:rPr>
        <w:t xml:space="preserve">Qarchak </w:t>
      </w:r>
      <w:r w:rsidR="003E5272" w:rsidRPr="00BC6092">
        <w:rPr>
          <w:rFonts w:asciiTheme="majorBidi" w:hAnsiTheme="majorBidi" w:cstheme="majorBidi"/>
          <w:sz w:val="24"/>
          <w:szCs w:val="24"/>
        </w:rPr>
        <w:t xml:space="preserve">prison to carry out a verdict by a revolutionary court on charges "Propaganda against the regime" and "Insulting the Holy Women", among the journalists and media activists currently detained, Kiwan Samimi and Aaliyah Mustabzadeh, President and Vice President of "Association for the Defence of Freedom of the Press", a local NGO, sentenced them to imprisonment for their peaceful activities. On 22 February 2021, the Islamic Revolution Guard Corps blocked the route used by residents to transport fuel to Pakistan, opened fire on people who tried to open the road, killed at least ten people. In July 2021, an Iranian court sentenced </w:t>
      </w:r>
      <w:r w:rsidR="00E6328C" w:rsidRPr="00BC6092">
        <w:rPr>
          <w:rFonts w:asciiTheme="majorBidi" w:hAnsiTheme="majorBidi" w:cstheme="majorBidi"/>
          <w:sz w:val="24"/>
          <w:szCs w:val="24"/>
        </w:rPr>
        <w:t>Manouchehr Bakhtiari, 27-year-old father of Pouya Bakhtiari</w:t>
      </w:r>
      <w:r w:rsidR="003E5272" w:rsidRPr="00BC6092">
        <w:rPr>
          <w:rFonts w:asciiTheme="majorBidi" w:hAnsiTheme="majorBidi" w:cstheme="majorBidi"/>
          <w:sz w:val="24"/>
          <w:szCs w:val="24"/>
        </w:rPr>
        <w:t>, who was shot dead during the repression of demonstrators in November 2019, three and a half years in prison and two and a half years in exile located in a remote area of the country for unclear charges. On August 14, 2021, Iranian authorities arrested six prominent human rights lawyers and activists</w:t>
      </w:r>
      <w:r w:rsidR="00E6328C" w:rsidRPr="00BC6092">
        <w:rPr>
          <w:rFonts w:asciiTheme="majorBidi" w:hAnsiTheme="majorBidi" w:cstheme="majorBidi"/>
          <w:sz w:val="24"/>
          <w:szCs w:val="24"/>
        </w:rPr>
        <w:t>.</w:t>
      </w:r>
      <w:r w:rsidR="003E5272" w:rsidRPr="00BC6092">
        <w:rPr>
          <w:rFonts w:asciiTheme="majorBidi" w:hAnsiTheme="majorBidi" w:cstheme="majorBidi"/>
          <w:sz w:val="24"/>
          <w:szCs w:val="24"/>
        </w:rPr>
        <w:t xml:space="preserve"> Because they filed a complaint against the Iranian authorities for mismanagement of the coronavirus crisis, seven members of the "Persian Wildlife Heritage Foundation" accused of cooperating with the hostile United States allegations of torture against them have not been investigated.</w:t>
      </w:r>
      <w:r w:rsidR="00E6328C" w:rsidRPr="00BC6092">
        <w:rPr>
          <w:rStyle w:val="FootnoteReference"/>
          <w:rFonts w:asciiTheme="majorBidi" w:hAnsiTheme="majorBidi" w:cstheme="majorBidi"/>
          <w:sz w:val="24"/>
          <w:szCs w:val="24"/>
        </w:rPr>
        <w:footnoteReference w:id="15"/>
      </w:r>
      <w:r w:rsidR="003E5272" w:rsidRPr="00BC6092">
        <w:rPr>
          <w:rFonts w:asciiTheme="majorBidi" w:hAnsiTheme="majorBidi" w:cstheme="majorBidi"/>
          <w:sz w:val="24"/>
          <w:szCs w:val="24"/>
        </w:rPr>
        <w:t xml:space="preserve"> In addition to the Iranian authorities' ruling on June 19, 2022, </w:t>
      </w:r>
      <w:r w:rsidR="00E6328C" w:rsidRPr="00BC6092">
        <w:rPr>
          <w:rFonts w:asciiTheme="majorBidi" w:hAnsiTheme="majorBidi" w:cstheme="majorBidi"/>
          <w:sz w:val="24"/>
          <w:szCs w:val="24"/>
        </w:rPr>
        <w:t>two</w:t>
      </w:r>
      <w:r w:rsidR="003E5272" w:rsidRPr="00BC6092">
        <w:rPr>
          <w:rFonts w:asciiTheme="majorBidi" w:hAnsiTheme="majorBidi" w:cstheme="majorBidi"/>
          <w:sz w:val="24"/>
          <w:szCs w:val="24"/>
        </w:rPr>
        <w:t xml:space="preserve"> to four years' imprisonment for five prominent human rights defenders in Iran s rights ", are Mahdi Mahmoudian, Mostafa Nili, Arash Kaykhosravi, Mohamed Reza Faqihi and Mariam Avrafraz.</w:t>
      </w:r>
      <w:r w:rsidR="00E6328C" w:rsidRPr="00BC6092">
        <w:rPr>
          <w:rStyle w:val="FootnoteReference"/>
          <w:rFonts w:asciiTheme="majorBidi" w:hAnsiTheme="majorBidi" w:cstheme="majorBidi"/>
          <w:sz w:val="24"/>
          <w:szCs w:val="24"/>
        </w:rPr>
        <w:footnoteReference w:id="16"/>
      </w:r>
    </w:p>
    <w:p w14:paraId="4CD7E469" w14:textId="77777777" w:rsidR="00E6328C" w:rsidRPr="00BC6092" w:rsidRDefault="00E6328C" w:rsidP="00B21A97">
      <w:pPr>
        <w:tabs>
          <w:tab w:val="left" w:pos="6229"/>
        </w:tabs>
        <w:jc w:val="both"/>
        <w:rPr>
          <w:rFonts w:asciiTheme="majorBidi" w:hAnsiTheme="majorBidi" w:cstheme="majorBidi"/>
          <w:b/>
          <w:bCs/>
          <w:color w:val="FF0000"/>
          <w:sz w:val="24"/>
          <w:szCs w:val="24"/>
          <w:u w:val="single"/>
        </w:rPr>
      </w:pPr>
      <w:r w:rsidRPr="00BC6092">
        <w:rPr>
          <w:rFonts w:asciiTheme="majorBidi" w:hAnsiTheme="majorBidi" w:cstheme="majorBidi"/>
          <w:b/>
          <w:bCs/>
          <w:color w:val="FF0000"/>
          <w:sz w:val="24"/>
          <w:szCs w:val="24"/>
          <w:u w:val="single"/>
        </w:rPr>
        <w:t>Suggested Questions for State Party:</w:t>
      </w:r>
    </w:p>
    <w:p w14:paraId="02BAEC6C" w14:textId="5AE9DC28" w:rsidR="00AC1633" w:rsidRPr="00BC6092" w:rsidRDefault="00AC1633" w:rsidP="00B21A97">
      <w:pPr>
        <w:pStyle w:val="ListParagraph"/>
        <w:numPr>
          <w:ilvl w:val="0"/>
          <w:numId w:val="4"/>
        </w:numPr>
        <w:jc w:val="both"/>
        <w:rPr>
          <w:rFonts w:asciiTheme="majorBidi" w:hAnsiTheme="majorBidi" w:cstheme="majorBidi"/>
          <w:b/>
          <w:bCs/>
          <w:sz w:val="24"/>
          <w:szCs w:val="24"/>
        </w:rPr>
      </w:pPr>
      <w:r w:rsidRPr="00BC6092">
        <w:rPr>
          <w:rFonts w:asciiTheme="majorBidi" w:hAnsiTheme="majorBidi" w:cstheme="majorBidi"/>
          <w:b/>
          <w:bCs/>
          <w:sz w:val="24"/>
          <w:szCs w:val="24"/>
        </w:rPr>
        <w:t>What legislative measures does the State party intend to take to introduce amendments to Iran's Penal Code, which would uphold the fundamental rights of the Iranian people?</w:t>
      </w:r>
    </w:p>
    <w:p w14:paraId="580CACCC" w14:textId="5247CDD0" w:rsidR="00AC1633" w:rsidRPr="00BC6092" w:rsidRDefault="00AC1633" w:rsidP="00B21A97">
      <w:pPr>
        <w:pStyle w:val="ListParagraph"/>
        <w:numPr>
          <w:ilvl w:val="0"/>
          <w:numId w:val="4"/>
        </w:numPr>
        <w:jc w:val="both"/>
        <w:rPr>
          <w:rFonts w:asciiTheme="majorBidi" w:hAnsiTheme="majorBidi" w:cstheme="majorBidi"/>
          <w:b/>
          <w:bCs/>
          <w:sz w:val="24"/>
          <w:szCs w:val="24"/>
        </w:rPr>
      </w:pPr>
      <w:r w:rsidRPr="00BC6092">
        <w:rPr>
          <w:rFonts w:asciiTheme="majorBidi" w:hAnsiTheme="majorBidi" w:cstheme="majorBidi"/>
          <w:b/>
          <w:bCs/>
          <w:sz w:val="24"/>
          <w:szCs w:val="24"/>
        </w:rPr>
        <w:lastRenderedPageBreak/>
        <w:t>What initiatives does the State party intend to implement to uphold the right to freedom of opinion and expression and the right to form and join associations?</w:t>
      </w:r>
    </w:p>
    <w:p w14:paraId="794DE57A" w14:textId="5AD6F057" w:rsidR="00AC1633" w:rsidRPr="00BC6092" w:rsidRDefault="00AC1633" w:rsidP="00B21A97">
      <w:pPr>
        <w:pStyle w:val="ListParagraph"/>
        <w:numPr>
          <w:ilvl w:val="0"/>
          <w:numId w:val="4"/>
        </w:numPr>
        <w:jc w:val="both"/>
        <w:rPr>
          <w:rFonts w:asciiTheme="majorBidi" w:hAnsiTheme="majorBidi" w:cstheme="majorBidi"/>
          <w:b/>
          <w:bCs/>
          <w:sz w:val="24"/>
          <w:szCs w:val="24"/>
        </w:rPr>
      </w:pPr>
      <w:r w:rsidRPr="00BC6092">
        <w:rPr>
          <w:rFonts w:asciiTheme="majorBidi" w:hAnsiTheme="majorBidi" w:cstheme="majorBidi"/>
          <w:b/>
          <w:bCs/>
          <w:sz w:val="24"/>
          <w:szCs w:val="24"/>
        </w:rPr>
        <w:t>Does the State party have any intention of releasing detainees in the light of political opinions or who have participated in peaceful demonstrations against the Government?</w:t>
      </w:r>
    </w:p>
    <w:p w14:paraId="54F921BD" w14:textId="1B916EBA" w:rsidR="003E5272" w:rsidRPr="00BC6092" w:rsidRDefault="00AC1633" w:rsidP="00B21A97">
      <w:pPr>
        <w:pStyle w:val="ListParagraph"/>
        <w:numPr>
          <w:ilvl w:val="0"/>
          <w:numId w:val="4"/>
        </w:numPr>
        <w:jc w:val="both"/>
        <w:rPr>
          <w:rFonts w:asciiTheme="majorBidi" w:hAnsiTheme="majorBidi" w:cstheme="majorBidi"/>
          <w:b/>
          <w:bCs/>
          <w:sz w:val="24"/>
          <w:szCs w:val="24"/>
        </w:rPr>
      </w:pPr>
      <w:r w:rsidRPr="00BC6092">
        <w:rPr>
          <w:rFonts w:asciiTheme="majorBidi" w:hAnsiTheme="majorBidi" w:cstheme="majorBidi"/>
          <w:b/>
          <w:bCs/>
          <w:sz w:val="24"/>
          <w:szCs w:val="24"/>
        </w:rPr>
        <w:t>What are the numbers of persons detained in Iranian prisons, what are the charges against them, and how many cases have been tried? Does the State party intend to show signs of cooperation with international mechanisms by sharing up-to-date data and statistics on the data of detainees in Iranian prisons?</w:t>
      </w:r>
    </w:p>
    <w:sectPr w:rsidR="003E5272" w:rsidRPr="00BC609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35A91" w14:textId="77777777" w:rsidR="00243D30" w:rsidRDefault="00243D30" w:rsidP="00D14196">
      <w:pPr>
        <w:spacing w:after="0" w:line="240" w:lineRule="auto"/>
      </w:pPr>
      <w:r>
        <w:separator/>
      </w:r>
    </w:p>
  </w:endnote>
  <w:endnote w:type="continuationSeparator" w:id="0">
    <w:p w14:paraId="52EA3737" w14:textId="77777777" w:rsidR="00243D30" w:rsidRDefault="00243D30" w:rsidP="00D1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ED0A8" w14:textId="77777777" w:rsidR="00243D30" w:rsidRDefault="00243D30" w:rsidP="00D14196">
      <w:pPr>
        <w:spacing w:after="0" w:line="240" w:lineRule="auto"/>
      </w:pPr>
      <w:r>
        <w:separator/>
      </w:r>
    </w:p>
  </w:footnote>
  <w:footnote w:type="continuationSeparator" w:id="0">
    <w:p w14:paraId="506C965C" w14:textId="77777777" w:rsidR="00243D30" w:rsidRDefault="00243D30" w:rsidP="00D14196">
      <w:pPr>
        <w:spacing w:after="0" w:line="240" w:lineRule="auto"/>
      </w:pPr>
      <w:r>
        <w:continuationSeparator/>
      </w:r>
    </w:p>
  </w:footnote>
  <w:footnote w:id="1">
    <w:p w14:paraId="244452F6" w14:textId="222CD7CA" w:rsidR="00D14196" w:rsidRDefault="00D14196">
      <w:pPr>
        <w:pStyle w:val="FootnoteText"/>
      </w:pPr>
      <w:r>
        <w:rPr>
          <w:rStyle w:val="FootnoteReference"/>
        </w:rPr>
        <w:footnoteRef/>
      </w:r>
      <w:r>
        <w:t xml:space="preserve"> </w:t>
      </w:r>
      <w:r>
        <w:rPr>
          <w:rtl/>
          <w:lang w:bidi="ar-EG"/>
        </w:rPr>
        <w:t xml:space="preserve">العهد الدولي الخاص بالحقوق المدنية والسياسية، جامعة منيسوتا – مكتبة حقوق الإنسان، للإطلاع على كافة نصوص العهد، الرابط. </w:t>
      </w:r>
      <w:hyperlink r:id="rId1" w:history="1">
        <w:r>
          <w:rPr>
            <w:rStyle w:val="Hyperlink"/>
            <w:rtl/>
          </w:rPr>
          <w:t>العهد الدولي الخاص بالحقوق المدنية والسياسية - جامعة منيسوتا، مكتبة حقوق الإنسان</w:t>
        </w:r>
        <w:r>
          <w:rPr>
            <w:rStyle w:val="Hyperlink"/>
          </w:rPr>
          <w:t xml:space="preserve"> (umn.edu)</w:t>
        </w:r>
      </w:hyperlink>
    </w:p>
  </w:footnote>
  <w:footnote w:id="2">
    <w:p w14:paraId="38D0B3D0" w14:textId="30F46734" w:rsidR="00D14196" w:rsidRDefault="00D14196">
      <w:pPr>
        <w:pStyle w:val="FootnoteText"/>
      </w:pPr>
      <w:r>
        <w:rPr>
          <w:rStyle w:val="FootnoteReference"/>
        </w:rPr>
        <w:footnoteRef/>
      </w:r>
      <w:r>
        <w:t xml:space="preserve"> </w:t>
      </w:r>
      <w:r>
        <w:rPr>
          <w:lang w:bidi="ar-EG"/>
        </w:rPr>
        <w:t xml:space="preserve">Iran: Islamic Penal Code, Ref World, Available at. </w:t>
      </w:r>
      <w:hyperlink r:id="rId2" w:anchor=":~:text=Article%201%2D%20The%20Islamic%20Penal,rules%20that%20apply%20to%20them." w:history="1">
        <w:r>
          <w:rPr>
            <w:rStyle w:val="Hyperlink"/>
          </w:rPr>
          <w:t>Refworld | Iran: Islamic Penal Code</w:t>
        </w:r>
      </w:hyperlink>
    </w:p>
  </w:footnote>
  <w:footnote w:id="3">
    <w:p w14:paraId="2C1F1F8B" w14:textId="39AC7B89" w:rsidR="004C6D38" w:rsidRDefault="004C6D38">
      <w:pPr>
        <w:pStyle w:val="FootnoteText"/>
      </w:pPr>
      <w:r>
        <w:rPr>
          <w:rStyle w:val="FootnoteReference"/>
        </w:rPr>
        <w:footnoteRef/>
      </w:r>
      <w:r>
        <w:t xml:space="preserve"> </w:t>
      </w:r>
      <w:r>
        <w:rPr>
          <w:lang w:bidi="ar-EG"/>
        </w:rPr>
        <w:t xml:space="preserve">Iran: Events of 2021, HRW, Nov 2021. </w:t>
      </w:r>
      <w:hyperlink r:id="rId3" w:history="1">
        <w:r>
          <w:rPr>
            <w:rStyle w:val="Hyperlink"/>
          </w:rPr>
          <w:t>World Report 2022: Iran | Human Rights Watch (kproxy.com)</w:t>
        </w:r>
      </w:hyperlink>
    </w:p>
  </w:footnote>
  <w:footnote w:id="4">
    <w:p w14:paraId="1F3E3817" w14:textId="7D997472" w:rsidR="004C6D38" w:rsidRDefault="004C6D38">
      <w:pPr>
        <w:pStyle w:val="FootnoteText"/>
      </w:pPr>
      <w:r>
        <w:rPr>
          <w:rStyle w:val="FootnoteReference"/>
        </w:rPr>
        <w:footnoteRef/>
      </w:r>
      <w:r>
        <w:t xml:space="preserve"> </w:t>
      </w:r>
      <w:r>
        <w:rPr>
          <w:lang w:bidi="ar-EG"/>
        </w:rPr>
        <w:t xml:space="preserve">Iran: Events of 2021, AI, Available at. </w:t>
      </w:r>
      <w:hyperlink r:id="rId4" w:history="1">
        <w:r>
          <w:rPr>
            <w:rStyle w:val="Hyperlink"/>
          </w:rPr>
          <w:t>Everything you need to know about human rights in Iran - Amnesty International Amnesty International</w:t>
        </w:r>
      </w:hyperlink>
    </w:p>
  </w:footnote>
  <w:footnote w:id="5">
    <w:p w14:paraId="564851A2" w14:textId="2C2C02B2" w:rsidR="00542D8E" w:rsidRDefault="00542D8E">
      <w:pPr>
        <w:pStyle w:val="FootnoteText"/>
      </w:pPr>
      <w:r>
        <w:rPr>
          <w:rStyle w:val="FootnoteReference"/>
        </w:rPr>
        <w:footnoteRef/>
      </w:r>
      <w:r>
        <w:t xml:space="preserve"> </w:t>
      </w:r>
      <w:r w:rsidRPr="00400C1E">
        <w:rPr>
          <w:rtl/>
          <w:lang w:bidi="ar-EG"/>
        </w:rPr>
        <w:t>منظمة إيرانية: الإعدامات تضاعفت خلال النصف الأول من 2022</w:t>
      </w:r>
      <w:r>
        <w:rPr>
          <w:rFonts w:hint="cs"/>
          <w:rtl/>
          <w:lang w:bidi="ar-EG"/>
        </w:rPr>
        <w:t xml:space="preserve">، العين الإخبارية، 1 يوليو 2022. </w:t>
      </w:r>
      <w:hyperlink r:id="rId5" w:history="1">
        <w:r>
          <w:rPr>
            <w:rStyle w:val="Hyperlink"/>
            <w:rtl/>
          </w:rPr>
          <w:t>منظمة إيرانية: الإعدامات تضاعفت خلال النصف الأول من 2022</w:t>
        </w:r>
        <w:r>
          <w:rPr>
            <w:rStyle w:val="Hyperlink"/>
          </w:rPr>
          <w:t xml:space="preserve"> (al-ain.com)</w:t>
        </w:r>
      </w:hyperlink>
    </w:p>
  </w:footnote>
  <w:footnote w:id="6">
    <w:p w14:paraId="269A5DF0" w14:textId="0EB11F54" w:rsidR="00542D8E" w:rsidRDefault="00542D8E">
      <w:pPr>
        <w:pStyle w:val="FootnoteText"/>
      </w:pPr>
      <w:r>
        <w:rPr>
          <w:rStyle w:val="FootnoteReference"/>
        </w:rPr>
        <w:footnoteRef/>
      </w:r>
      <w:r>
        <w:t xml:space="preserve"> </w:t>
      </w:r>
      <w:r w:rsidRPr="00906D5D">
        <w:rPr>
          <w:rFonts w:ascii="Calibri" w:eastAsia="Calibri" w:hAnsi="Calibri" w:cs="Arial"/>
          <w:rtl/>
          <w:lang w:bidi="ar-EG"/>
        </w:rPr>
        <w:t>إيران نفذت إعدامات جماعية شملت 12 سجينا (منظمة غير حكومية)</w:t>
      </w:r>
      <w:r>
        <w:rPr>
          <w:rFonts w:ascii="Calibri" w:eastAsia="Calibri" w:hAnsi="Calibri" w:cs="Arial" w:hint="cs"/>
          <w:rtl/>
          <w:lang w:bidi="ar-EG"/>
        </w:rPr>
        <w:t xml:space="preserve">، فرانس 24، 7 يونيو 2022. </w:t>
      </w:r>
      <w:hyperlink r:id="rId6" w:history="1">
        <w:r>
          <w:rPr>
            <w:rStyle w:val="Hyperlink"/>
            <w:rtl/>
          </w:rPr>
          <w:t>إيران نفذت إعدامات جماعية شملت 12 سجينا (منظمة غير حكومية</w:t>
        </w:r>
        <w:r>
          <w:rPr>
            <w:rStyle w:val="Hyperlink"/>
          </w:rPr>
          <w:t>) (france24.com)</w:t>
        </w:r>
      </w:hyperlink>
    </w:p>
  </w:footnote>
  <w:footnote w:id="7">
    <w:p w14:paraId="75B92943" w14:textId="706C944D" w:rsidR="00B61B45" w:rsidRDefault="00B61B45">
      <w:pPr>
        <w:pStyle w:val="FootnoteText"/>
      </w:pPr>
      <w:r>
        <w:rPr>
          <w:rStyle w:val="FootnoteReference"/>
        </w:rPr>
        <w:footnoteRef/>
      </w:r>
      <w:r>
        <w:t xml:space="preserve"> </w:t>
      </w:r>
      <w:r>
        <w:rPr>
          <w:lang w:bidi="ar-EG"/>
        </w:rPr>
        <w:t xml:space="preserve">Iran: Events of 2021, AI, Available at. </w:t>
      </w:r>
      <w:hyperlink r:id="rId7" w:history="1">
        <w:r>
          <w:rPr>
            <w:rStyle w:val="Hyperlink"/>
          </w:rPr>
          <w:t>Everything you need to know about human rights in Iran - Amnesty International Amnesty International</w:t>
        </w:r>
      </w:hyperlink>
    </w:p>
  </w:footnote>
  <w:footnote w:id="8">
    <w:p w14:paraId="02B1CD54" w14:textId="288E13A9" w:rsidR="000E0993" w:rsidRDefault="000E0993">
      <w:pPr>
        <w:pStyle w:val="FootnoteText"/>
      </w:pPr>
      <w:r>
        <w:rPr>
          <w:rStyle w:val="FootnoteReference"/>
        </w:rPr>
        <w:footnoteRef/>
      </w:r>
      <w:r>
        <w:t xml:space="preserve"> </w:t>
      </w:r>
      <w:r w:rsidRPr="00793972">
        <w:rPr>
          <w:rtl/>
          <w:lang w:bidi="ar-EG"/>
        </w:rPr>
        <w:t>روايات صادمة عن التعذيب في سجون إيران السرية</w:t>
      </w:r>
      <w:r>
        <w:rPr>
          <w:rFonts w:hint="cs"/>
          <w:rtl/>
          <w:lang w:bidi="ar-EG"/>
        </w:rPr>
        <w:t xml:space="preserve">، صوت بيروت إنترناشونال، 1 نوفمبر 2021. </w:t>
      </w:r>
      <w:hyperlink r:id="rId8" w:history="1">
        <w:r>
          <w:rPr>
            <w:rStyle w:val="Hyperlink"/>
            <w:rtl/>
          </w:rPr>
          <w:t>روايات صادمة عن التعذيب في سجون إيران السرية</w:t>
        </w:r>
        <w:r>
          <w:rPr>
            <w:rStyle w:val="Hyperlink"/>
          </w:rPr>
          <w:t xml:space="preserve"> (sawtbeirut.com)</w:t>
        </w:r>
      </w:hyperlink>
    </w:p>
  </w:footnote>
  <w:footnote w:id="9">
    <w:p w14:paraId="33575183" w14:textId="3DFC667A" w:rsidR="00F22B39" w:rsidRDefault="00F22B39">
      <w:pPr>
        <w:pStyle w:val="FootnoteText"/>
      </w:pPr>
      <w:r>
        <w:rPr>
          <w:rStyle w:val="FootnoteReference"/>
        </w:rPr>
        <w:footnoteRef/>
      </w:r>
      <w:r>
        <w:t xml:space="preserve"> </w:t>
      </w:r>
      <w:r w:rsidRPr="00B47C7F">
        <w:rPr>
          <w:rtl/>
          <w:lang w:bidi="ar-EG"/>
        </w:rPr>
        <w:t>تنكيل وتعذيب.. قرصنة كاميرا سجن في إيران تكشف المستور</w:t>
      </w:r>
      <w:r>
        <w:rPr>
          <w:rFonts w:hint="cs"/>
          <w:rtl/>
          <w:lang w:bidi="ar-EG"/>
        </w:rPr>
        <w:t xml:space="preserve">، سكاى نيوز عربية، 24 أغسطس 2021. </w:t>
      </w:r>
      <w:hyperlink r:id="rId9" w:history="1">
        <w:r>
          <w:rPr>
            <w:rStyle w:val="Hyperlink"/>
            <w:rtl/>
          </w:rPr>
          <w:t>تنكيل وتعذيب.. قرصنة كاميرا سجن في إيران تكشف المستور | سكاي نيوز عربية</w:t>
        </w:r>
        <w:r>
          <w:rPr>
            <w:rStyle w:val="Hyperlink"/>
          </w:rPr>
          <w:t xml:space="preserve"> (skynewsarabia.com)</w:t>
        </w:r>
      </w:hyperlink>
    </w:p>
  </w:footnote>
  <w:footnote w:id="10">
    <w:p w14:paraId="7211ADB9" w14:textId="3A45D30E" w:rsidR="00566797" w:rsidRDefault="00566797">
      <w:pPr>
        <w:pStyle w:val="FootnoteText"/>
      </w:pPr>
      <w:r>
        <w:rPr>
          <w:rStyle w:val="FootnoteReference"/>
        </w:rPr>
        <w:footnoteRef/>
      </w:r>
      <w:r>
        <w:t xml:space="preserve"> </w:t>
      </w:r>
      <w:r w:rsidRPr="00C70A70">
        <w:t xml:space="preserve">Constitution of the Islamic Republic of Iran, Available at: </w:t>
      </w:r>
      <w:hyperlink r:id="rId10" w:history="1">
        <w:r w:rsidRPr="00A733CB">
          <w:rPr>
            <w:rStyle w:val="Hyperlink"/>
          </w:rPr>
          <w:t>https://www.wipo.int/edocs/lexdocs/laws/en/ir/ir001en.pdf</w:t>
        </w:r>
      </w:hyperlink>
    </w:p>
  </w:footnote>
  <w:footnote w:id="11">
    <w:p w14:paraId="5FEA38A3" w14:textId="78AE96B9" w:rsidR="00CB0B9A" w:rsidRDefault="00CB0B9A">
      <w:pPr>
        <w:pStyle w:val="FootnoteText"/>
      </w:pPr>
      <w:r>
        <w:rPr>
          <w:rStyle w:val="FootnoteReference"/>
        </w:rPr>
        <w:footnoteRef/>
      </w:r>
      <w:r>
        <w:t xml:space="preserve"> Ibid</w:t>
      </w:r>
    </w:p>
  </w:footnote>
  <w:footnote w:id="12">
    <w:p w14:paraId="4916CB44" w14:textId="6939D7A5" w:rsidR="00CB0B9A" w:rsidRDefault="00CB0B9A">
      <w:pPr>
        <w:pStyle w:val="FootnoteText"/>
      </w:pPr>
      <w:r>
        <w:rPr>
          <w:rStyle w:val="FootnoteReference"/>
        </w:rPr>
        <w:footnoteRef/>
      </w:r>
      <w:r>
        <w:t xml:space="preserve"> </w:t>
      </w:r>
      <w:r w:rsidRPr="00FA5287">
        <w:rPr>
          <w:lang w:bidi="ar-EG"/>
        </w:rPr>
        <w:t>Iran: Islamic Penal Code</w:t>
      </w:r>
      <w:r>
        <w:rPr>
          <w:lang w:bidi="ar-EG"/>
        </w:rPr>
        <w:t xml:space="preserve">, Ref World, Available at. </w:t>
      </w:r>
      <w:hyperlink r:id="rId11" w:anchor=":~:text=Article%201%2D%20The%20Islamic%20Penal,rules%20that%20apply%20to%20them." w:history="1">
        <w:r>
          <w:rPr>
            <w:rStyle w:val="Hyperlink"/>
          </w:rPr>
          <w:t>Refworld | Iran: Islamic Penal Code</w:t>
        </w:r>
      </w:hyperlink>
    </w:p>
  </w:footnote>
  <w:footnote w:id="13">
    <w:p w14:paraId="4F23A0FF" w14:textId="4CEA2A22" w:rsidR="007C0264" w:rsidRDefault="007C0264">
      <w:pPr>
        <w:pStyle w:val="FootnoteText"/>
      </w:pPr>
      <w:r>
        <w:rPr>
          <w:rStyle w:val="FootnoteReference"/>
        </w:rPr>
        <w:footnoteRef/>
      </w:r>
      <w:r>
        <w:t xml:space="preserve"> Ibid</w:t>
      </w:r>
    </w:p>
  </w:footnote>
  <w:footnote w:id="14">
    <w:p w14:paraId="01A44354" w14:textId="71718839" w:rsidR="004C0799" w:rsidRDefault="004C0799">
      <w:pPr>
        <w:pStyle w:val="FootnoteText"/>
      </w:pPr>
      <w:r>
        <w:rPr>
          <w:rStyle w:val="FootnoteReference"/>
        </w:rPr>
        <w:footnoteRef/>
      </w:r>
      <w:r>
        <w:t xml:space="preserve"> </w:t>
      </w:r>
      <w:r>
        <w:rPr>
          <w:lang w:bidi="ar-EG"/>
        </w:rPr>
        <w:t xml:space="preserve">Iran: Events of 2021, AI, Available at. </w:t>
      </w:r>
      <w:hyperlink r:id="rId12" w:history="1">
        <w:r>
          <w:rPr>
            <w:rStyle w:val="Hyperlink"/>
          </w:rPr>
          <w:t>Everything you need to know about human rights in Iran - Amnesty International Amnesty International</w:t>
        </w:r>
      </w:hyperlink>
    </w:p>
  </w:footnote>
  <w:footnote w:id="15">
    <w:p w14:paraId="3C442570" w14:textId="34F693A8" w:rsidR="00E6328C" w:rsidRDefault="00E6328C">
      <w:pPr>
        <w:pStyle w:val="FootnoteText"/>
      </w:pPr>
      <w:r>
        <w:rPr>
          <w:rStyle w:val="FootnoteReference"/>
        </w:rPr>
        <w:footnoteRef/>
      </w:r>
      <w:r>
        <w:t xml:space="preserve"> </w:t>
      </w:r>
      <w:r>
        <w:rPr>
          <w:lang w:bidi="ar-EG"/>
        </w:rPr>
        <w:t xml:space="preserve">Iran: Events of 2021, HRW, Nov 2021. </w:t>
      </w:r>
      <w:hyperlink r:id="rId13" w:history="1">
        <w:r>
          <w:rPr>
            <w:rStyle w:val="Hyperlink"/>
          </w:rPr>
          <w:t>World Report 2022: Iran | Human Rights Watch (kproxy.com)</w:t>
        </w:r>
      </w:hyperlink>
    </w:p>
  </w:footnote>
  <w:footnote w:id="16">
    <w:p w14:paraId="795B6BED" w14:textId="0A7B99E2" w:rsidR="00E6328C" w:rsidRDefault="00E6328C">
      <w:pPr>
        <w:pStyle w:val="FootnoteText"/>
      </w:pPr>
      <w:r>
        <w:rPr>
          <w:rStyle w:val="FootnoteReference"/>
        </w:rPr>
        <w:footnoteRef/>
      </w:r>
      <w:r>
        <w:t xml:space="preserve"> </w:t>
      </w:r>
      <w:r w:rsidRPr="00B061FE">
        <w:rPr>
          <w:rtl/>
        </w:rPr>
        <w:t>هيومن رايتس ووتش: أحكام ضد حقوقيين إيرانيين لتشكيكهم في سياسات “كورونا”</w:t>
      </w:r>
      <w:r>
        <w:rPr>
          <w:rFonts w:hint="cs"/>
          <w:rtl/>
        </w:rPr>
        <w:t xml:space="preserve">، أحداث اليوم، 11 يوليو 2022. </w:t>
      </w:r>
      <w:hyperlink r:id="rId14" w:history="1">
        <w:r>
          <w:rPr>
            <w:rStyle w:val="Hyperlink"/>
            <w:rtl/>
          </w:rPr>
          <w:t xml:space="preserve">هيومن رايتس ووتش: أحكام ضد حقوقيين إيرانيين لتشكيكهم في سياسات </w:t>
        </w:r>
        <w:r>
          <w:rPr>
            <w:rStyle w:val="Hyperlink"/>
          </w:rPr>
          <w:t>"</w:t>
        </w:r>
        <w:r>
          <w:rPr>
            <w:rStyle w:val="Hyperlink"/>
            <w:rtl/>
          </w:rPr>
          <w:t>كورونا</w:t>
        </w:r>
        <w:r>
          <w:rPr>
            <w:rStyle w:val="Hyperlink"/>
          </w:rPr>
          <w:t>" (ahdathnews.net)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ook w:val="04A0" w:firstRow="1" w:lastRow="0" w:firstColumn="1" w:lastColumn="0" w:noHBand="0" w:noVBand="1"/>
    </w:tblPr>
    <w:tblGrid>
      <w:gridCol w:w="4262"/>
      <w:gridCol w:w="5098"/>
    </w:tblGrid>
    <w:tr w:rsidR="006425F7" w:rsidRPr="000F6BDC" w14:paraId="5CCC39A8" w14:textId="77777777" w:rsidTr="006425F7">
      <w:trPr>
        <w:trHeight w:val="1800"/>
      </w:trPr>
      <w:tc>
        <w:tcPr>
          <w:tcW w:w="5210" w:type="dxa"/>
          <w:shd w:val="clear" w:color="auto" w:fill="auto"/>
          <w:vAlign w:val="center"/>
        </w:tcPr>
        <w:p w14:paraId="4F612927" w14:textId="77777777" w:rsidR="006425F7" w:rsidRPr="000F6BDC" w:rsidRDefault="006425F7" w:rsidP="006425F7">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5D7496DB" w14:textId="77777777" w:rsidR="006425F7" w:rsidRPr="000F6BDC" w:rsidRDefault="006425F7" w:rsidP="006425F7">
          <w:pPr>
            <w:pStyle w:val="Header"/>
            <w:tabs>
              <w:tab w:val="center" w:pos="5102"/>
              <w:tab w:val="right" w:pos="10204"/>
            </w:tabs>
            <w:rPr>
              <w:rtl/>
              <w:lang w:bidi="ar-EG"/>
            </w:rPr>
          </w:pPr>
          <w:r>
            <w:rPr>
              <w:rFonts w:hint="cs"/>
              <w:noProof/>
            </w:rPr>
            <w:drawing>
              <wp:inline distT="0" distB="0" distL="0" distR="0" wp14:anchorId="21CCC3AA" wp14:editId="10F3848D">
                <wp:extent cx="1552575" cy="1057034"/>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569619" cy="1068638"/>
                        </a:xfrm>
                        <a:prstGeom prst="rect">
                          <a:avLst/>
                        </a:prstGeom>
                        <a:noFill/>
                        <a:ln w="9525">
                          <a:noFill/>
                          <a:miter lim="800000"/>
                          <a:headEnd/>
                          <a:tailEnd/>
                        </a:ln>
                      </pic:spPr>
                    </pic:pic>
                  </a:graphicData>
                </a:graphic>
              </wp:inline>
            </w:drawing>
          </w:r>
        </w:p>
      </w:tc>
    </w:tr>
  </w:tbl>
  <w:p w14:paraId="4CEB2C41" w14:textId="77777777" w:rsidR="006425F7" w:rsidRDefault="00642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52DA5"/>
    <w:multiLevelType w:val="hybridMultilevel"/>
    <w:tmpl w:val="CCD48176"/>
    <w:lvl w:ilvl="0" w:tplc="BF6E5A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351848"/>
    <w:multiLevelType w:val="hybridMultilevel"/>
    <w:tmpl w:val="8F346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573C09"/>
    <w:multiLevelType w:val="hybridMultilevel"/>
    <w:tmpl w:val="CCA42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AB2507"/>
    <w:multiLevelType w:val="hybridMultilevel"/>
    <w:tmpl w:val="B9488414"/>
    <w:lvl w:ilvl="0" w:tplc="40CEA2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7B9"/>
    <w:rsid w:val="00062FD2"/>
    <w:rsid w:val="000845F3"/>
    <w:rsid w:val="000E0993"/>
    <w:rsid w:val="00126F75"/>
    <w:rsid w:val="001567C2"/>
    <w:rsid w:val="00157639"/>
    <w:rsid w:val="00182E62"/>
    <w:rsid w:val="001D7949"/>
    <w:rsid w:val="00243D30"/>
    <w:rsid w:val="002770E0"/>
    <w:rsid w:val="002B667A"/>
    <w:rsid w:val="002C2A69"/>
    <w:rsid w:val="00372A88"/>
    <w:rsid w:val="003E5272"/>
    <w:rsid w:val="004361D1"/>
    <w:rsid w:val="004C0799"/>
    <w:rsid w:val="004C6D38"/>
    <w:rsid w:val="00514058"/>
    <w:rsid w:val="0053229E"/>
    <w:rsid w:val="00542D8E"/>
    <w:rsid w:val="005475E5"/>
    <w:rsid w:val="00566797"/>
    <w:rsid w:val="0057041D"/>
    <w:rsid w:val="00572908"/>
    <w:rsid w:val="005D3B11"/>
    <w:rsid w:val="0061283B"/>
    <w:rsid w:val="00615507"/>
    <w:rsid w:val="006425F7"/>
    <w:rsid w:val="00653610"/>
    <w:rsid w:val="00692995"/>
    <w:rsid w:val="007355EA"/>
    <w:rsid w:val="00796121"/>
    <w:rsid w:val="007A07B9"/>
    <w:rsid w:val="007B3B42"/>
    <w:rsid w:val="007C0264"/>
    <w:rsid w:val="00846B73"/>
    <w:rsid w:val="00892F3D"/>
    <w:rsid w:val="008B4FE0"/>
    <w:rsid w:val="008C359C"/>
    <w:rsid w:val="00981A18"/>
    <w:rsid w:val="009C59F7"/>
    <w:rsid w:val="009E348F"/>
    <w:rsid w:val="00A433A9"/>
    <w:rsid w:val="00AC1633"/>
    <w:rsid w:val="00B043CC"/>
    <w:rsid w:val="00B21A97"/>
    <w:rsid w:val="00B61B45"/>
    <w:rsid w:val="00BC6092"/>
    <w:rsid w:val="00C66A06"/>
    <w:rsid w:val="00C81186"/>
    <w:rsid w:val="00CB0B9A"/>
    <w:rsid w:val="00CC1DE7"/>
    <w:rsid w:val="00CD2381"/>
    <w:rsid w:val="00CE0F1E"/>
    <w:rsid w:val="00D14196"/>
    <w:rsid w:val="00D22756"/>
    <w:rsid w:val="00D24A68"/>
    <w:rsid w:val="00D47B34"/>
    <w:rsid w:val="00DE2FF1"/>
    <w:rsid w:val="00DF79D7"/>
    <w:rsid w:val="00E6328C"/>
    <w:rsid w:val="00EE5255"/>
    <w:rsid w:val="00F22B39"/>
    <w:rsid w:val="00F85759"/>
    <w:rsid w:val="00FA2545"/>
    <w:rsid w:val="00FA7D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5CF5F"/>
  <w15:chartTrackingRefBased/>
  <w15:docId w15:val="{ACB109EC-EC44-423C-B172-21BEF8E5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141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4196"/>
    <w:rPr>
      <w:sz w:val="20"/>
      <w:szCs w:val="20"/>
    </w:rPr>
  </w:style>
  <w:style w:type="character" w:styleId="FootnoteReference">
    <w:name w:val="footnote reference"/>
    <w:basedOn w:val="DefaultParagraphFont"/>
    <w:uiPriority w:val="99"/>
    <w:semiHidden/>
    <w:unhideWhenUsed/>
    <w:rsid w:val="00D14196"/>
    <w:rPr>
      <w:vertAlign w:val="superscript"/>
    </w:rPr>
  </w:style>
  <w:style w:type="character" w:styleId="Hyperlink">
    <w:name w:val="Hyperlink"/>
    <w:basedOn w:val="DefaultParagraphFont"/>
    <w:uiPriority w:val="99"/>
    <w:semiHidden/>
    <w:unhideWhenUsed/>
    <w:rsid w:val="00D14196"/>
    <w:rPr>
      <w:color w:val="0000FF"/>
      <w:u w:val="single"/>
    </w:rPr>
  </w:style>
  <w:style w:type="character" w:styleId="FollowedHyperlink">
    <w:name w:val="FollowedHyperlink"/>
    <w:basedOn w:val="DefaultParagraphFont"/>
    <w:uiPriority w:val="99"/>
    <w:semiHidden/>
    <w:unhideWhenUsed/>
    <w:rsid w:val="004C6D38"/>
    <w:rPr>
      <w:color w:val="954F72" w:themeColor="followedHyperlink"/>
      <w:u w:val="single"/>
    </w:rPr>
  </w:style>
  <w:style w:type="paragraph" w:styleId="ListParagraph">
    <w:name w:val="List Paragraph"/>
    <w:basedOn w:val="Normal"/>
    <w:uiPriority w:val="34"/>
    <w:qFormat/>
    <w:rsid w:val="00572908"/>
    <w:pPr>
      <w:ind w:left="720"/>
      <w:contextualSpacing/>
    </w:pPr>
  </w:style>
  <w:style w:type="paragraph" w:styleId="Header">
    <w:name w:val="header"/>
    <w:basedOn w:val="Normal"/>
    <w:link w:val="HeaderChar"/>
    <w:uiPriority w:val="99"/>
    <w:unhideWhenUsed/>
    <w:rsid w:val="00642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5F7"/>
  </w:style>
  <w:style w:type="paragraph" w:styleId="Footer">
    <w:name w:val="footer"/>
    <w:basedOn w:val="Normal"/>
    <w:link w:val="FooterChar"/>
    <w:uiPriority w:val="99"/>
    <w:unhideWhenUsed/>
    <w:rsid w:val="00642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818862">
      <w:bodyDiv w:val="1"/>
      <w:marLeft w:val="0"/>
      <w:marRight w:val="0"/>
      <w:marTop w:val="0"/>
      <w:marBottom w:val="0"/>
      <w:divBdr>
        <w:top w:val="none" w:sz="0" w:space="0" w:color="auto"/>
        <w:left w:val="none" w:sz="0" w:space="0" w:color="auto"/>
        <w:bottom w:val="none" w:sz="0" w:space="0" w:color="auto"/>
        <w:right w:val="none" w:sz="0" w:space="0" w:color="auto"/>
      </w:divBdr>
    </w:div>
    <w:div w:id="1625383462">
      <w:bodyDiv w:val="1"/>
      <w:marLeft w:val="0"/>
      <w:marRight w:val="0"/>
      <w:marTop w:val="0"/>
      <w:marBottom w:val="0"/>
      <w:divBdr>
        <w:top w:val="none" w:sz="0" w:space="0" w:color="auto"/>
        <w:left w:val="none" w:sz="0" w:space="0" w:color="auto"/>
        <w:bottom w:val="none" w:sz="0" w:space="0" w:color="auto"/>
        <w:right w:val="none" w:sz="0" w:space="0" w:color="auto"/>
      </w:divBdr>
    </w:div>
    <w:div w:id="1704208602">
      <w:bodyDiv w:val="1"/>
      <w:marLeft w:val="0"/>
      <w:marRight w:val="0"/>
      <w:marTop w:val="0"/>
      <w:marBottom w:val="0"/>
      <w:divBdr>
        <w:top w:val="none" w:sz="0" w:space="0" w:color="auto"/>
        <w:left w:val="none" w:sz="0" w:space="0" w:color="auto"/>
        <w:bottom w:val="none" w:sz="0" w:space="0" w:color="auto"/>
        <w:right w:val="none" w:sz="0" w:space="0" w:color="auto"/>
      </w:divBdr>
    </w:div>
    <w:div w:id="209790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awtbeirut.com/world-news/%D8%B1%D9%88%D8%A7%D9%8A%D8%A7%D8%AA-%D8%B5%D8%A7%D8%AF%D9%85%D8%A9-%D8%B9%D9%86-%D8%A7%D9%84%D8%AA%D8%B9%D8%B0%D9%8A%D8%A8-%D9%81%D9%8A-%D8%B3%D8%AC%D9%88%D9%86-%D8%A5%D9%8A%D8%B1%D8%A7%D9%86-%D8%A7/" TargetMode="External"/><Relationship Id="rId13" Type="http://schemas.openxmlformats.org/officeDocument/2006/relationships/hyperlink" Target="https://server3.kproxy.com/servlet/redirect.srv/slxv/sfbs/sjkl/p2/world-report/2022/country-chapters/iran" TargetMode="External"/><Relationship Id="rId3" Type="http://schemas.openxmlformats.org/officeDocument/2006/relationships/hyperlink" Target="https://server3.kproxy.com/servlet/redirect.srv/slxv/sfbs/sjkl/p2/world-report/2022/country-chapters/iran" TargetMode="External"/><Relationship Id="rId7" Type="http://schemas.openxmlformats.org/officeDocument/2006/relationships/hyperlink" Target="https://www.amnesty.org/en/location/middle-east-and-north-africa/iran/report-iran/" TargetMode="External"/><Relationship Id="rId12" Type="http://schemas.openxmlformats.org/officeDocument/2006/relationships/hyperlink" Target="https://www.amnesty.org/en/location/middle-east-and-north-africa/iran/report-iran/" TargetMode="External"/><Relationship Id="rId2" Type="http://schemas.openxmlformats.org/officeDocument/2006/relationships/hyperlink" Target="https://www.refworld.org/docid/518a19404.html" TargetMode="External"/><Relationship Id="rId1" Type="http://schemas.openxmlformats.org/officeDocument/2006/relationships/hyperlink" Target="http://hrlibrary.umn.edu/arab/b003.html" TargetMode="External"/><Relationship Id="rId6" Type="http://schemas.openxmlformats.org/officeDocument/2006/relationships/hyperlink" Target="https://www.france24.com/ar/%D8%A7%D9%84%D8%A3%D8%AE%D8%A8%D8%A7%D8%B1%D8%A7%D9%84%D9%85%D8%B3%D8%AA%D9%85%D8%B1%D8%A9/20220607-%D8%A5%D9%8A%D8%B1%D8%A7%D9%86-%D9%86%D9%81%D8%B0%D8%AA-%D8%A5%D8%B9%D8%AF%D8%A7%D9%85%D8%A7%D8%AA-%D8%AC%D9%85%D8%A7%D8%B9%D9%8A%D8%A9-%D8%B4%D9%85%D9%84%D8%AA-12-%D8%B3%D8%AC%D9%8A%D9%86%D8%A7-%D9%85%D9%86%D8%B8%D9%85%D8%A9-%D8%BA%D9%8A%D8%B1-%D8%AD%D9%83%D9%88%D9%85%D9%8A%D8%A9" TargetMode="External"/><Relationship Id="rId11" Type="http://schemas.openxmlformats.org/officeDocument/2006/relationships/hyperlink" Target="https://www.refworld.org/docid/518a19404.html" TargetMode="External"/><Relationship Id="rId5" Type="http://schemas.openxmlformats.org/officeDocument/2006/relationships/hyperlink" Target="https://al-ain.com/article/iranian-doubled-during-first-half" TargetMode="External"/><Relationship Id="rId10" Type="http://schemas.openxmlformats.org/officeDocument/2006/relationships/hyperlink" Target="https://www.wipo.int/edocs/lexdocs/laws/en/ir/ir001en.pdf" TargetMode="External"/><Relationship Id="rId4" Type="http://schemas.openxmlformats.org/officeDocument/2006/relationships/hyperlink" Target="https://www.amnesty.org/en/location/middle-east-and-north-africa/iran/report-iran/" TargetMode="External"/><Relationship Id="rId9" Type="http://schemas.openxmlformats.org/officeDocument/2006/relationships/hyperlink" Target="https://www.skynewsarabia.com/world/1459163-%D8%AA%D9%86%D9%83%D9%8A%D9%84-%D9%88%D8%AA%D8%B9%D8%B0%D9%8A%D8%A8-%D9%82%D8%B1%D8%B5%D9%86%D8%A9-%D9%83%D8%A7%D9%85%D9%8A%D8%B1%D8%A7-%D8%B3%D8%AC%D9%86-%D8%A7%D9%95%D9%8A%D8%B1%D8%A7%D9%86-%D8%AA%D9%83%D8%B4%D9%81-%D8%A7%D9%84%D9%85%D8%B3%D8%AA%D9%88%D8%B1" TargetMode="External"/><Relationship Id="rId14" Type="http://schemas.openxmlformats.org/officeDocument/2006/relationships/hyperlink" Target="https://ahdathnews.net/%D8%A7%D9%84%D8%B3%D9%84%D8%B7%D8%A7%D8%AA-%D8%A7%D9%84%D8%A5%D9%8A%D8%B1%D8%A7%D9%86%D9%8A%D8%A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5A013-3C91-4168-A630-A818D3B832C1}">
  <ds:schemaRefs>
    <ds:schemaRef ds:uri="http://schemas.openxmlformats.org/officeDocument/2006/bibliography"/>
  </ds:schemaRefs>
</ds:datastoreItem>
</file>

<file path=customXml/itemProps2.xml><?xml version="1.0" encoding="utf-8"?>
<ds:datastoreItem xmlns:ds="http://schemas.openxmlformats.org/officeDocument/2006/customXml" ds:itemID="{C1333AB2-7905-4B84-83C9-42420AA4983F}"/>
</file>

<file path=customXml/itemProps3.xml><?xml version="1.0" encoding="utf-8"?>
<ds:datastoreItem xmlns:ds="http://schemas.openxmlformats.org/officeDocument/2006/customXml" ds:itemID="{8DC13848-BAE1-4AC3-A4F2-A7AB3F0F66AE}"/>
</file>

<file path=customXml/itemProps4.xml><?xml version="1.0" encoding="utf-8"?>
<ds:datastoreItem xmlns:ds="http://schemas.openxmlformats.org/officeDocument/2006/customXml" ds:itemID="{F9679854-B892-4AD3-AD69-F5F9CF574EC1}"/>
</file>

<file path=docProps/app.xml><?xml version="1.0" encoding="utf-8"?>
<Properties xmlns="http://schemas.openxmlformats.org/officeDocument/2006/extended-properties" xmlns:vt="http://schemas.openxmlformats.org/officeDocument/2006/docPropsVTypes">
  <Template>Normal</Template>
  <TotalTime>273</TotalTime>
  <Pages>7</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 Support</dc:creator>
  <cp:keywords/>
  <dc:description/>
  <cp:lastModifiedBy>m.sabri@maatpeace.org</cp:lastModifiedBy>
  <cp:revision>16</cp:revision>
  <dcterms:created xsi:type="dcterms:W3CDTF">2022-07-17T20:16:00Z</dcterms:created>
  <dcterms:modified xsi:type="dcterms:W3CDTF">2022-08-15T15:41:00Z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