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00626C39"/>
    <w:p w14:paraId="1C720C6D" w14:textId="77777777" w:rsidR="005403E3" w:rsidRPr="004B1E4E" w:rsidRDefault="005403E3" w:rsidP="00626C39"/>
    <w:p w14:paraId="5E537D0D" w14:textId="77777777" w:rsidR="005403E3" w:rsidRPr="004B1E4E" w:rsidRDefault="005403E3" w:rsidP="00626C39"/>
    <w:p w14:paraId="63B41655" w14:textId="77777777" w:rsidR="001F3242" w:rsidRDefault="001F3242" w:rsidP="00930C69">
      <w:pPr>
        <w:jc w:val="center"/>
        <w:rPr>
          <w:b/>
          <w:bCs/>
          <w:kern w:val="0"/>
          <w:lang w:eastAsia="en-US"/>
        </w:rPr>
      </w:pPr>
      <w:r>
        <w:rPr>
          <w:b/>
          <w:bCs/>
          <w:kern w:val="0"/>
          <w:lang w:eastAsia="en-US"/>
        </w:rPr>
        <w:t xml:space="preserve">Oman’s Compliance with the Convention on the Elimination of All Forms of Discrimination against Women: </w:t>
      </w:r>
    </w:p>
    <w:p w14:paraId="065351E2" w14:textId="30CDD6BE" w:rsidR="001F3242" w:rsidRDefault="001F3242" w:rsidP="00042DEF">
      <w:pPr>
        <w:spacing w:after="240"/>
        <w:jc w:val="center"/>
        <w:rPr>
          <w:b/>
          <w:bCs/>
          <w:kern w:val="0"/>
          <w:lang w:eastAsia="en-US"/>
        </w:rPr>
      </w:pPr>
      <w:r>
        <w:rPr>
          <w:b/>
          <w:bCs/>
          <w:kern w:val="0"/>
          <w:lang w:eastAsia="en-US"/>
        </w:rPr>
        <w:t>The Death Penalty</w:t>
      </w:r>
    </w:p>
    <w:p w14:paraId="2A1797AF" w14:textId="3B04F5A7" w:rsidR="00B87949" w:rsidRDefault="00B87949" w:rsidP="00930C69">
      <w:pPr>
        <w:jc w:val="center"/>
        <w:rPr>
          <w:b/>
          <w:bCs/>
          <w:kern w:val="0"/>
          <w:lang w:eastAsia="en-US"/>
        </w:rPr>
      </w:pPr>
      <w:r>
        <w:rPr>
          <w:b/>
          <w:bCs/>
          <w:kern w:val="0"/>
          <w:lang w:eastAsia="en-US"/>
        </w:rPr>
        <w:t>Submitted by The Advocates for Human Rights</w:t>
      </w:r>
    </w:p>
    <w:p w14:paraId="62B420B7" w14:textId="0727769A" w:rsidR="00B87949" w:rsidRDefault="00B87949" w:rsidP="00930C69">
      <w:pPr>
        <w:jc w:val="center"/>
        <w:rPr>
          <w:kern w:val="0"/>
          <w:lang w:eastAsia="en-US"/>
        </w:rPr>
      </w:pPr>
      <w:r>
        <w:rPr>
          <w:kern w:val="0"/>
          <w:lang w:eastAsia="en-US"/>
        </w:rPr>
        <w:t>a non-governmental organization in special consultative status with ECOSOC since 1996</w:t>
      </w:r>
    </w:p>
    <w:p w14:paraId="123B60D7" w14:textId="2A65DC94" w:rsidR="00B87949" w:rsidRDefault="00B87949" w:rsidP="00930C69">
      <w:pPr>
        <w:jc w:val="center"/>
        <w:rPr>
          <w:kern w:val="0"/>
          <w:lang w:eastAsia="en-US"/>
        </w:rPr>
      </w:pPr>
      <w:r>
        <w:rPr>
          <w:kern w:val="0"/>
          <w:lang w:eastAsia="en-US"/>
        </w:rPr>
        <w:t>and</w:t>
      </w:r>
    </w:p>
    <w:p w14:paraId="49CF042E" w14:textId="2DE9CB66" w:rsidR="00B87949" w:rsidRDefault="00B87949" w:rsidP="00042DEF">
      <w:pPr>
        <w:spacing w:after="120"/>
        <w:jc w:val="center"/>
        <w:rPr>
          <w:b/>
          <w:bCs/>
          <w:kern w:val="0"/>
          <w:lang w:eastAsia="en-US"/>
        </w:rPr>
      </w:pPr>
      <w:r>
        <w:rPr>
          <w:b/>
          <w:bCs/>
          <w:kern w:val="0"/>
          <w:lang w:eastAsia="en-US"/>
        </w:rPr>
        <w:t>The World Coalition Against the Death Penalty</w:t>
      </w:r>
    </w:p>
    <w:p w14:paraId="48455BDC" w14:textId="1B95E4E4" w:rsidR="00CB3056" w:rsidRDefault="00CB3056" w:rsidP="00930C69">
      <w:pPr>
        <w:jc w:val="center"/>
        <w:rPr>
          <w:b/>
          <w:bCs/>
          <w:kern w:val="0"/>
          <w:lang w:eastAsia="en-US"/>
        </w:rPr>
      </w:pPr>
      <w:r>
        <w:rPr>
          <w:b/>
          <w:bCs/>
          <w:kern w:val="0"/>
          <w:lang w:eastAsia="en-US"/>
        </w:rPr>
        <w:t xml:space="preserve">for the </w:t>
      </w:r>
      <w:r w:rsidR="00642B05">
        <w:rPr>
          <w:b/>
          <w:bCs/>
          <w:kern w:val="0"/>
          <w:lang w:eastAsia="en-US"/>
        </w:rPr>
        <w:t xml:space="preserve">87th Session of the </w:t>
      </w:r>
      <w:r w:rsidR="00801E19">
        <w:rPr>
          <w:b/>
          <w:bCs/>
          <w:kern w:val="0"/>
          <w:lang w:eastAsia="en-US"/>
        </w:rPr>
        <w:t>Committee on the Elimination of Discrimination Against Women</w:t>
      </w:r>
    </w:p>
    <w:p w14:paraId="6136480E" w14:textId="0569D2F9" w:rsidR="00801E19" w:rsidRDefault="00801E19" w:rsidP="00042DEF">
      <w:pPr>
        <w:spacing w:after="240"/>
        <w:jc w:val="center"/>
        <w:rPr>
          <w:b/>
          <w:bCs/>
          <w:kern w:val="0"/>
          <w:lang w:eastAsia="en-US"/>
        </w:rPr>
      </w:pPr>
      <w:r>
        <w:rPr>
          <w:b/>
          <w:bCs/>
          <w:kern w:val="0"/>
          <w:lang w:eastAsia="en-US"/>
        </w:rPr>
        <w:t>29 January–</w:t>
      </w:r>
      <w:r w:rsidR="00136323">
        <w:rPr>
          <w:b/>
          <w:bCs/>
          <w:kern w:val="0"/>
          <w:lang w:eastAsia="en-US"/>
        </w:rPr>
        <w:t>16 February 2024</w:t>
      </w:r>
    </w:p>
    <w:p w14:paraId="787806E2" w14:textId="37E33D88" w:rsidR="00930C69" w:rsidRDefault="00930C69" w:rsidP="00042DEF">
      <w:pPr>
        <w:spacing w:after="240"/>
        <w:jc w:val="center"/>
        <w:rPr>
          <w:b/>
          <w:bCs/>
          <w:kern w:val="0"/>
          <w:lang w:eastAsia="en-US"/>
        </w:rPr>
      </w:pPr>
      <w:r>
        <w:rPr>
          <w:b/>
          <w:bCs/>
          <w:kern w:val="0"/>
          <w:lang w:eastAsia="en-US"/>
        </w:rPr>
        <w:t>Submitted 2 January 2024</w:t>
      </w:r>
    </w:p>
    <w:p w14:paraId="4E51A010" w14:textId="5595717E" w:rsidR="00313A94" w:rsidRDefault="00313A94" w:rsidP="00313A94">
      <w:pPr>
        <w:spacing w:after="120"/>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w:t>
      </w:r>
      <w:bookmarkStart w:id="0" w:name="_Hlk41986669"/>
      <w:r w:rsidRPr="20EBB8F7">
        <w:rPr>
          <w:b/>
          <w:bCs/>
        </w:rPr>
        <w:t xml:space="preserve"> </w:t>
      </w:r>
      <w:r w:rsidRPr="20EBB8F7">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bookmarkEnd w:id="0"/>
      <w:r>
        <w:t xml:space="preserve"> </w:t>
      </w:r>
      <w:r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442F7FB" w14:textId="77777777" w:rsidR="00CC391A" w:rsidRPr="00483BC9" w:rsidRDefault="00CC391A" w:rsidP="00CC391A">
      <w:pPr>
        <w:jc w:val="both"/>
      </w:pPr>
      <w:r w:rsidRPr="00483BC9">
        <w:rPr>
          <w:b/>
          <w:bCs/>
          <w:color w:val="000000"/>
          <w:shd w:val="clear" w:color="auto" w:fill="FFFFFF"/>
        </w:rPr>
        <w:t>The World Coalition Against the Death Penalty</w:t>
      </w:r>
      <w:r w:rsidRPr="00483BC9">
        <w:rPr>
          <w:color w:val="000000"/>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7BEBC1B4" w14:textId="77777777" w:rsidR="0024304E" w:rsidRDefault="0024304E">
      <w:pPr>
        <w:rPr>
          <w:b/>
          <w:bCs/>
          <w:kern w:val="0"/>
          <w:lang w:eastAsia="en-US"/>
        </w:rPr>
      </w:pPr>
      <w:r>
        <w:rPr>
          <w:b/>
          <w:bCs/>
          <w:kern w:val="0"/>
          <w:lang w:eastAsia="en-US"/>
        </w:rPr>
        <w:br w:type="page"/>
      </w:r>
    </w:p>
    <w:p w14:paraId="3BD884CD" w14:textId="0EEBB746" w:rsidR="00D317B1" w:rsidRPr="00D317B1" w:rsidRDefault="00D317B1" w:rsidP="008425E9">
      <w:pPr>
        <w:spacing w:after="240"/>
        <w:jc w:val="center"/>
        <w:rPr>
          <w:b/>
          <w:bCs/>
          <w:kern w:val="0"/>
          <w:lang w:eastAsia="en-US"/>
        </w:rPr>
      </w:pPr>
      <w:r>
        <w:rPr>
          <w:b/>
          <w:bCs/>
          <w:kern w:val="0"/>
          <w:lang w:eastAsia="en-US"/>
        </w:rPr>
        <w:lastRenderedPageBreak/>
        <w:t>Oman’s</w:t>
      </w:r>
      <w:r w:rsidRPr="00D317B1">
        <w:rPr>
          <w:b/>
          <w:bCs/>
          <w:kern w:val="0"/>
          <w:lang w:eastAsia="en-US"/>
        </w:rPr>
        <w:t xml:space="preserve"> retention of the death penalty invites discriminat</w:t>
      </w:r>
      <w:r w:rsidR="005A5D49">
        <w:rPr>
          <w:b/>
          <w:bCs/>
          <w:kern w:val="0"/>
          <w:lang w:eastAsia="en-US"/>
        </w:rPr>
        <w:t>ion</w:t>
      </w:r>
      <w:r w:rsidRPr="00D317B1">
        <w:rPr>
          <w:b/>
          <w:bCs/>
          <w:kern w:val="0"/>
          <w:lang w:eastAsia="en-US"/>
        </w:rPr>
        <w:t xml:space="preserve"> against women </w:t>
      </w:r>
      <w:r w:rsidR="005A5D49">
        <w:rPr>
          <w:b/>
          <w:bCs/>
          <w:kern w:val="0"/>
          <w:lang w:eastAsia="en-US"/>
        </w:rPr>
        <w:t xml:space="preserve">experiencing </w:t>
      </w:r>
      <w:r w:rsidRPr="00D317B1">
        <w:rPr>
          <w:b/>
          <w:bCs/>
          <w:kern w:val="0"/>
          <w:lang w:eastAsia="en-US"/>
        </w:rPr>
        <w:t xml:space="preserve">gender-based violence (List of Issues Paragraph </w:t>
      </w:r>
      <w:r>
        <w:rPr>
          <w:b/>
          <w:bCs/>
          <w:kern w:val="0"/>
          <w:lang w:eastAsia="en-US"/>
        </w:rPr>
        <w:t>5</w:t>
      </w:r>
      <w:r w:rsidRPr="00D317B1">
        <w:rPr>
          <w:b/>
          <w:bCs/>
          <w:kern w:val="0"/>
          <w:lang w:eastAsia="en-US"/>
        </w:rPr>
        <w:t>)</w:t>
      </w:r>
      <w:r w:rsidR="005A5D49">
        <w:rPr>
          <w:b/>
          <w:bCs/>
          <w:kern w:val="0"/>
          <w:lang w:eastAsia="en-US"/>
        </w:rPr>
        <w:t>.</w:t>
      </w:r>
    </w:p>
    <w:p w14:paraId="632E26CC" w14:textId="65195A0D" w:rsidR="00D95E8A" w:rsidRPr="00D95E8A" w:rsidRDefault="00D95E8A" w:rsidP="00B06DBE">
      <w:pPr>
        <w:numPr>
          <w:ilvl w:val="0"/>
          <w:numId w:val="10"/>
        </w:numPr>
        <w:spacing w:after="120"/>
        <w:jc w:val="both"/>
        <w:rPr>
          <w:b/>
          <w:bCs/>
          <w:kern w:val="0"/>
          <w:lang w:eastAsia="en-US"/>
        </w:rPr>
      </w:pPr>
      <w:r>
        <w:rPr>
          <w:kern w:val="0"/>
          <w:lang w:eastAsia="en-US"/>
        </w:rPr>
        <w:t xml:space="preserve">This report provides the Committee with additional information relevant to paragraph 5 of the List of Issues, building off of the report the coauthors submitted at the List of Issues stage on </w:t>
      </w:r>
      <w:r w:rsidR="00C23A8C">
        <w:rPr>
          <w:kern w:val="0"/>
          <w:lang w:eastAsia="en-US"/>
        </w:rPr>
        <w:t>30 January 2023.</w:t>
      </w:r>
      <w:r w:rsidR="0072708A">
        <w:rPr>
          <w:rStyle w:val="FootnoteReference"/>
          <w:kern w:val="0"/>
          <w:lang w:eastAsia="en-US"/>
        </w:rPr>
        <w:footnoteReference w:id="2"/>
      </w:r>
      <w:r w:rsidR="009D7E0D">
        <w:rPr>
          <w:kern w:val="0"/>
          <w:lang w:eastAsia="en-US"/>
        </w:rPr>
        <w:t xml:space="preserve"> As discussed in that report, Oman retains the death penalty and does not limit the death penalty to the most serious crimes.</w:t>
      </w:r>
      <w:r w:rsidR="004A424E">
        <w:rPr>
          <w:rStyle w:val="FootnoteReference"/>
          <w:kern w:val="0"/>
          <w:lang w:eastAsia="en-US"/>
        </w:rPr>
        <w:footnoteReference w:id="3"/>
      </w:r>
      <w:r w:rsidR="009D7E0D">
        <w:rPr>
          <w:kern w:val="0"/>
          <w:lang w:eastAsia="en-US"/>
        </w:rPr>
        <w:t xml:space="preserve"> </w:t>
      </w:r>
      <w:r w:rsidR="009C2A08">
        <w:rPr>
          <w:kern w:val="0"/>
          <w:lang w:eastAsia="en-US"/>
        </w:rPr>
        <w:t>Oman executed at least one woman in 2020</w:t>
      </w:r>
      <w:r w:rsidR="00DF1B2A">
        <w:rPr>
          <w:kern w:val="0"/>
          <w:lang w:eastAsia="en-US"/>
        </w:rPr>
        <w:t xml:space="preserve"> for premediated murder and sentenced a woman to death in 2018 alongside her </w:t>
      </w:r>
      <w:r w:rsidR="00197A6C">
        <w:rPr>
          <w:kern w:val="0"/>
          <w:lang w:eastAsia="en-US"/>
        </w:rPr>
        <w:t>lover for allegedly plotting to kill the woman’s husband</w:t>
      </w:r>
      <w:r w:rsidR="00812E91">
        <w:rPr>
          <w:kern w:val="0"/>
          <w:lang w:eastAsia="en-US"/>
        </w:rPr>
        <w:t>, even though the lover carried out the killing</w:t>
      </w:r>
      <w:r w:rsidR="00197A6C">
        <w:rPr>
          <w:kern w:val="0"/>
          <w:lang w:eastAsia="en-US"/>
        </w:rPr>
        <w:t>.</w:t>
      </w:r>
      <w:r w:rsidR="00197A6C">
        <w:rPr>
          <w:rStyle w:val="FootnoteReference"/>
          <w:kern w:val="0"/>
          <w:lang w:eastAsia="en-US"/>
        </w:rPr>
        <w:footnoteReference w:id="4"/>
      </w:r>
    </w:p>
    <w:p w14:paraId="7C6B7B85" w14:textId="064E8704" w:rsidR="00D317B1" w:rsidRPr="00D317B1" w:rsidRDefault="00D84ADB" w:rsidP="00B06DBE">
      <w:pPr>
        <w:numPr>
          <w:ilvl w:val="0"/>
          <w:numId w:val="10"/>
        </w:numPr>
        <w:spacing w:after="120"/>
        <w:jc w:val="both"/>
        <w:rPr>
          <w:b/>
          <w:bCs/>
          <w:kern w:val="0"/>
          <w:lang w:eastAsia="en-US"/>
        </w:rPr>
      </w:pPr>
      <w:r>
        <w:rPr>
          <w:kern w:val="0"/>
          <w:lang w:eastAsia="en-US"/>
        </w:rPr>
        <w:t xml:space="preserve">The Committee asked </w:t>
      </w:r>
      <w:r w:rsidR="00D317B1" w:rsidRPr="00D317B1">
        <w:rPr>
          <w:kern w:val="0"/>
          <w:lang w:eastAsia="en-US"/>
        </w:rPr>
        <w:t>Oman to provide</w:t>
      </w:r>
      <w:r w:rsidR="0037100E">
        <w:rPr>
          <w:kern w:val="0"/>
          <w:lang w:eastAsia="en-US"/>
        </w:rPr>
        <w:t xml:space="preserve"> information about any</w:t>
      </w:r>
      <w:r w:rsidR="00D317B1" w:rsidRPr="00D317B1">
        <w:rPr>
          <w:kern w:val="0"/>
          <w:lang w:eastAsia="en-US"/>
        </w:rPr>
        <w:t xml:space="preserve"> steps taken to abolish the death penalty.</w:t>
      </w:r>
      <w:r w:rsidR="00D317B1" w:rsidRPr="00D317B1">
        <w:rPr>
          <w:kern w:val="0"/>
          <w:vertAlign w:val="superscript"/>
          <w:lang w:eastAsia="en-US"/>
        </w:rPr>
        <w:footnoteReference w:id="5"/>
      </w:r>
      <w:r w:rsidR="00D317B1" w:rsidRPr="00D317B1">
        <w:rPr>
          <w:kern w:val="0"/>
          <w:lang w:eastAsia="en-US"/>
        </w:rPr>
        <w:t xml:space="preserve"> But </w:t>
      </w:r>
      <w:r w:rsidR="002117A1">
        <w:rPr>
          <w:kern w:val="0"/>
          <w:lang w:eastAsia="en-US"/>
        </w:rPr>
        <w:t xml:space="preserve">the Omani Government’s </w:t>
      </w:r>
      <w:r w:rsidR="00D317B1" w:rsidRPr="00D317B1">
        <w:rPr>
          <w:kern w:val="0"/>
          <w:lang w:eastAsia="en-US"/>
        </w:rPr>
        <w:t xml:space="preserve">reply provides no information, merely stating that the Omani Legislature approves the death penalty for very serious crimes, including some </w:t>
      </w:r>
      <w:r w:rsidR="002117A1">
        <w:rPr>
          <w:kern w:val="0"/>
          <w:lang w:eastAsia="en-US"/>
        </w:rPr>
        <w:t xml:space="preserve">categories of </w:t>
      </w:r>
      <w:r w:rsidR="00D317B1" w:rsidRPr="00D317B1">
        <w:rPr>
          <w:kern w:val="0"/>
          <w:lang w:eastAsia="en-US"/>
        </w:rPr>
        <w:t>murder.</w:t>
      </w:r>
      <w:r w:rsidR="00D317B1" w:rsidRPr="00D317B1">
        <w:rPr>
          <w:kern w:val="0"/>
          <w:vertAlign w:val="superscript"/>
          <w:lang w:eastAsia="en-US"/>
        </w:rPr>
        <w:footnoteReference w:id="6"/>
      </w:r>
      <w:r w:rsidR="00D317B1" w:rsidRPr="00D317B1">
        <w:rPr>
          <w:kern w:val="0"/>
          <w:lang w:eastAsia="en-US"/>
        </w:rPr>
        <w:t xml:space="preserve"> As </w:t>
      </w:r>
      <w:r w:rsidR="002117A1">
        <w:rPr>
          <w:kern w:val="0"/>
          <w:lang w:eastAsia="en-US"/>
        </w:rPr>
        <w:t xml:space="preserve">the coauthors </w:t>
      </w:r>
      <w:r w:rsidR="00D317B1" w:rsidRPr="00D317B1">
        <w:rPr>
          <w:kern w:val="0"/>
          <w:lang w:eastAsia="en-US"/>
        </w:rPr>
        <w:t>previously reported, Oman</w:t>
      </w:r>
      <w:r w:rsidR="00566BF4">
        <w:rPr>
          <w:kern w:val="0"/>
          <w:lang w:eastAsia="en-US"/>
        </w:rPr>
        <w:t>’s</w:t>
      </w:r>
      <w:r w:rsidR="00D317B1" w:rsidRPr="00D317B1">
        <w:rPr>
          <w:kern w:val="0"/>
          <w:lang w:eastAsia="en-US"/>
        </w:rPr>
        <w:t xml:space="preserve"> definition of a “serious crime” is very broad and includes dru</w:t>
      </w:r>
      <w:r w:rsidR="00566BF4">
        <w:rPr>
          <w:kern w:val="0"/>
          <w:lang w:eastAsia="en-US"/>
        </w:rPr>
        <w:t>g-related offenses</w:t>
      </w:r>
      <w:r w:rsidR="00D317B1" w:rsidRPr="00D317B1">
        <w:rPr>
          <w:kern w:val="0"/>
          <w:lang w:eastAsia="en-US"/>
        </w:rPr>
        <w:t xml:space="preserve">. </w:t>
      </w:r>
      <w:r w:rsidR="00CD5A95">
        <w:rPr>
          <w:kern w:val="0"/>
          <w:lang w:eastAsia="en-US"/>
        </w:rPr>
        <w:t xml:space="preserve">Oman has </w:t>
      </w:r>
      <w:r w:rsidR="00A83A92">
        <w:rPr>
          <w:kern w:val="0"/>
          <w:lang w:eastAsia="en-US"/>
        </w:rPr>
        <w:t xml:space="preserve">suggested that the death penalty is a matter of state sovereignty; during </w:t>
      </w:r>
      <w:r w:rsidR="00655324">
        <w:rPr>
          <w:kern w:val="0"/>
          <w:lang w:eastAsia="en-US"/>
        </w:rPr>
        <w:t xml:space="preserve">the 77th session </w:t>
      </w:r>
      <w:r w:rsidR="00D317B1" w:rsidRPr="00D317B1">
        <w:rPr>
          <w:kern w:val="0"/>
          <w:lang w:eastAsia="en-US"/>
        </w:rPr>
        <w:t xml:space="preserve">of the </w:t>
      </w:r>
      <w:r w:rsidR="00EB1A17">
        <w:rPr>
          <w:kern w:val="0"/>
          <w:lang w:eastAsia="en-US"/>
        </w:rPr>
        <w:t xml:space="preserve">UN </w:t>
      </w:r>
      <w:r w:rsidR="00D317B1" w:rsidRPr="00D317B1">
        <w:rPr>
          <w:kern w:val="0"/>
          <w:lang w:eastAsia="en-US"/>
        </w:rPr>
        <w:t xml:space="preserve">General Assembly, a representative of Oman, speaking on behalf of the Gulf Cooperation Council (GCC), noted </w:t>
      </w:r>
      <w:r w:rsidR="00EB1A17">
        <w:rPr>
          <w:kern w:val="0"/>
          <w:lang w:eastAsia="en-US"/>
        </w:rPr>
        <w:t xml:space="preserve">that </w:t>
      </w:r>
      <w:r w:rsidR="00D317B1" w:rsidRPr="00D317B1">
        <w:rPr>
          <w:kern w:val="0"/>
          <w:lang w:eastAsia="en-US"/>
        </w:rPr>
        <w:t xml:space="preserve">the death penalty </w:t>
      </w:r>
      <w:r w:rsidR="00EB1A17">
        <w:rPr>
          <w:kern w:val="0"/>
          <w:lang w:eastAsia="en-US"/>
        </w:rPr>
        <w:t xml:space="preserve">was </w:t>
      </w:r>
      <w:r w:rsidR="00D317B1" w:rsidRPr="00D317B1">
        <w:rPr>
          <w:kern w:val="0"/>
          <w:lang w:eastAsia="en-US"/>
        </w:rPr>
        <w:t xml:space="preserve">part of </w:t>
      </w:r>
      <w:r w:rsidR="00EB1A17">
        <w:rPr>
          <w:kern w:val="0"/>
          <w:lang w:eastAsia="en-US"/>
        </w:rPr>
        <w:t xml:space="preserve">the domestic law of many countries </w:t>
      </w:r>
      <w:r w:rsidR="00D317B1" w:rsidRPr="00D317B1">
        <w:rPr>
          <w:kern w:val="0"/>
          <w:lang w:eastAsia="en-US"/>
        </w:rPr>
        <w:t xml:space="preserve">and </w:t>
      </w:r>
      <w:r w:rsidR="00D53ABD">
        <w:rPr>
          <w:kern w:val="0"/>
          <w:lang w:eastAsia="en-US"/>
        </w:rPr>
        <w:t xml:space="preserve">was part </w:t>
      </w:r>
      <w:r w:rsidR="00D317B1" w:rsidRPr="00D317B1">
        <w:rPr>
          <w:kern w:val="0"/>
          <w:lang w:eastAsia="en-US"/>
        </w:rPr>
        <w:t xml:space="preserve">of the sovereign practices of the countries in </w:t>
      </w:r>
      <w:r w:rsidR="00D53ABD">
        <w:rPr>
          <w:kern w:val="0"/>
          <w:lang w:eastAsia="en-US"/>
        </w:rPr>
        <w:t xml:space="preserve">the </w:t>
      </w:r>
      <w:r w:rsidR="00D317B1" w:rsidRPr="00D317B1">
        <w:rPr>
          <w:kern w:val="0"/>
          <w:lang w:eastAsia="en-US"/>
        </w:rPr>
        <w:t>GCC, add</w:t>
      </w:r>
      <w:r w:rsidR="00D53ABD">
        <w:rPr>
          <w:kern w:val="0"/>
          <w:lang w:eastAsia="en-US"/>
        </w:rPr>
        <w:t>ing</w:t>
      </w:r>
      <w:r w:rsidR="00D317B1" w:rsidRPr="00D317B1">
        <w:rPr>
          <w:kern w:val="0"/>
          <w:lang w:eastAsia="en-US"/>
        </w:rPr>
        <w:t xml:space="preserve"> that all countries have the </w:t>
      </w:r>
      <w:r w:rsidR="00D53ABD">
        <w:rPr>
          <w:kern w:val="0"/>
          <w:lang w:eastAsia="en-US"/>
        </w:rPr>
        <w:t>“</w:t>
      </w:r>
      <w:r w:rsidR="00D317B1" w:rsidRPr="00D317B1">
        <w:rPr>
          <w:kern w:val="0"/>
          <w:lang w:eastAsia="en-US"/>
        </w:rPr>
        <w:t>right</w:t>
      </w:r>
      <w:r w:rsidR="00D53ABD">
        <w:rPr>
          <w:kern w:val="0"/>
          <w:lang w:eastAsia="en-US"/>
        </w:rPr>
        <w:t>”</w:t>
      </w:r>
      <w:r w:rsidR="00D317B1" w:rsidRPr="00D317B1">
        <w:rPr>
          <w:kern w:val="0"/>
          <w:lang w:eastAsia="en-US"/>
        </w:rPr>
        <w:t xml:space="preserve"> to </w:t>
      </w:r>
      <w:r w:rsidR="00D53ABD">
        <w:rPr>
          <w:kern w:val="0"/>
          <w:lang w:eastAsia="en-US"/>
        </w:rPr>
        <w:t xml:space="preserve">adopt </w:t>
      </w:r>
      <w:r w:rsidR="00D317B1" w:rsidRPr="00D317B1">
        <w:rPr>
          <w:kern w:val="0"/>
          <w:lang w:eastAsia="en-US"/>
        </w:rPr>
        <w:t>their own domestic laws to ensure their security.</w:t>
      </w:r>
      <w:r w:rsidR="00D317B1" w:rsidRPr="00D317B1">
        <w:rPr>
          <w:kern w:val="0"/>
          <w:vertAlign w:val="superscript"/>
          <w:lang w:eastAsia="en-US"/>
        </w:rPr>
        <w:footnoteReference w:id="7"/>
      </w:r>
    </w:p>
    <w:p w14:paraId="426E8F5C" w14:textId="4F394093" w:rsidR="00D317B1" w:rsidRPr="00D317B1" w:rsidRDefault="00D317B1" w:rsidP="00B06DBE">
      <w:pPr>
        <w:numPr>
          <w:ilvl w:val="0"/>
          <w:numId w:val="10"/>
        </w:numPr>
        <w:spacing w:after="120"/>
        <w:jc w:val="both"/>
        <w:rPr>
          <w:b/>
          <w:bCs/>
          <w:kern w:val="0"/>
          <w:lang w:eastAsia="en-US"/>
        </w:rPr>
      </w:pPr>
      <w:r w:rsidRPr="00D317B1">
        <w:rPr>
          <w:kern w:val="0"/>
          <w:lang w:eastAsia="en-US"/>
        </w:rPr>
        <w:t xml:space="preserve">The Committee </w:t>
      </w:r>
      <w:r w:rsidR="00655324">
        <w:rPr>
          <w:kern w:val="0"/>
          <w:lang w:eastAsia="en-US"/>
        </w:rPr>
        <w:t xml:space="preserve">also </w:t>
      </w:r>
      <w:r w:rsidRPr="00D317B1">
        <w:rPr>
          <w:kern w:val="0"/>
          <w:lang w:eastAsia="en-US"/>
        </w:rPr>
        <w:t>requested data on women on death row and asked for the following information:  the crimes for which they were convicted; their age, nationality and ethnicity; whether they were responsible for any dependents; and whether they had any disabilities.</w:t>
      </w:r>
      <w:r w:rsidRPr="00D317B1">
        <w:rPr>
          <w:kern w:val="0"/>
          <w:vertAlign w:val="superscript"/>
          <w:lang w:eastAsia="en-US"/>
        </w:rPr>
        <w:footnoteReference w:id="8"/>
      </w:r>
      <w:r w:rsidRPr="00D317B1">
        <w:rPr>
          <w:kern w:val="0"/>
          <w:lang w:eastAsia="en-US"/>
        </w:rPr>
        <w:t xml:space="preserve"> In lieu of providing this information, </w:t>
      </w:r>
      <w:r w:rsidR="00231FD0">
        <w:rPr>
          <w:kern w:val="0"/>
          <w:lang w:eastAsia="en-US"/>
        </w:rPr>
        <w:t xml:space="preserve">the Government of </w:t>
      </w:r>
      <w:r w:rsidRPr="00D317B1">
        <w:rPr>
          <w:kern w:val="0"/>
          <w:lang w:eastAsia="en-US"/>
        </w:rPr>
        <w:t>Oman merely states that two women were executed from 2018-2022, and that no women with disabilities were executed.</w:t>
      </w:r>
      <w:r w:rsidRPr="00D317B1">
        <w:rPr>
          <w:kern w:val="0"/>
          <w:vertAlign w:val="superscript"/>
          <w:lang w:eastAsia="en-US"/>
        </w:rPr>
        <w:footnoteReference w:id="9"/>
      </w:r>
      <w:r w:rsidRPr="00D317B1">
        <w:rPr>
          <w:kern w:val="0"/>
          <w:lang w:eastAsia="en-US"/>
        </w:rPr>
        <w:t xml:space="preserve"> The reply does not state whether there are any women </w:t>
      </w:r>
      <w:r w:rsidR="009148F0">
        <w:rPr>
          <w:kern w:val="0"/>
          <w:lang w:eastAsia="en-US"/>
        </w:rPr>
        <w:t>currently under sentence of death</w:t>
      </w:r>
      <w:r w:rsidRPr="00D317B1">
        <w:rPr>
          <w:kern w:val="0"/>
          <w:lang w:eastAsia="en-US"/>
        </w:rPr>
        <w:t xml:space="preserve">. Oman’s secrecy </w:t>
      </w:r>
      <w:r w:rsidR="009148F0">
        <w:rPr>
          <w:kern w:val="0"/>
          <w:lang w:eastAsia="en-US"/>
        </w:rPr>
        <w:t xml:space="preserve">surrounding the death penalty </w:t>
      </w:r>
      <w:r w:rsidRPr="00D317B1">
        <w:rPr>
          <w:kern w:val="0"/>
          <w:lang w:eastAsia="en-US"/>
        </w:rPr>
        <w:t>prevent</w:t>
      </w:r>
      <w:r w:rsidR="009148F0">
        <w:rPr>
          <w:kern w:val="0"/>
          <w:lang w:eastAsia="en-US"/>
        </w:rPr>
        <w:t>s</w:t>
      </w:r>
      <w:r w:rsidRPr="00D317B1">
        <w:rPr>
          <w:kern w:val="0"/>
          <w:lang w:eastAsia="en-US"/>
        </w:rPr>
        <w:t xml:space="preserve"> </w:t>
      </w:r>
      <w:r w:rsidR="009148F0">
        <w:rPr>
          <w:kern w:val="0"/>
          <w:lang w:eastAsia="en-US"/>
        </w:rPr>
        <w:t xml:space="preserve">civil society from confirming </w:t>
      </w:r>
      <w:r w:rsidRPr="00D317B1">
        <w:rPr>
          <w:kern w:val="0"/>
          <w:lang w:eastAsia="en-US"/>
        </w:rPr>
        <w:t xml:space="preserve">the number of executions, death sentences, and persons under sentence of death. Amnesty International </w:t>
      </w:r>
      <w:r w:rsidR="009148F0">
        <w:rPr>
          <w:kern w:val="0"/>
          <w:lang w:eastAsia="en-US"/>
        </w:rPr>
        <w:t>repor</w:t>
      </w:r>
      <w:r w:rsidR="0045407F">
        <w:rPr>
          <w:kern w:val="0"/>
          <w:lang w:eastAsia="en-US"/>
        </w:rPr>
        <w:t>ts</w:t>
      </w:r>
      <w:r w:rsidRPr="00D317B1">
        <w:rPr>
          <w:kern w:val="0"/>
          <w:lang w:eastAsia="en-US"/>
        </w:rPr>
        <w:t xml:space="preserve"> that Oman continues to carry out executions and sentence people to death.</w:t>
      </w:r>
      <w:r w:rsidRPr="00D317B1">
        <w:rPr>
          <w:kern w:val="0"/>
          <w:vertAlign w:val="superscript"/>
          <w:lang w:eastAsia="en-US"/>
        </w:rPr>
        <w:footnoteReference w:id="10"/>
      </w:r>
    </w:p>
    <w:p w14:paraId="267E8195" w14:textId="42B53B72" w:rsidR="00D317B1" w:rsidRPr="00D317B1" w:rsidRDefault="00D317B1" w:rsidP="00B06DBE">
      <w:pPr>
        <w:numPr>
          <w:ilvl w:val="0"/>
          <w:numId w:val="10"/>
        </w:numPr>
        <w:spacing w:after="120"/>
        <w:jc w:val="both"/>
        <w:rPr>
          <w:b/>
          <w:bCs/>
          <w:kern w:val="0"/>
          <w:lang w:eastAsia="en-US"/>
        </w:rPr>
      </w:pPr>
      <w:r w:rsidRPr="00D317B1">
        <w:rPr>
          <w:kern w:val="0"/>
          <w:lang w:eastAsia="en-US"/>
        </w:rPr>
        <w:lastRenderedPageBreak/>
        <w:t>The Committee also requested information</w:t>
      </w:r>
      <w:r w:rsidR="0045407F">
        <w:rPr>
          <w:kern w:val="0"/>
          <w:lang w:eastAsia="en-US"/>
        </w:rPr>
        <w:t xml:space="preserve"> regarding</w:t>
      </w:r>
      <w:r w:rsidRPr="00D317B1">
        <w:rPr>
          <w:kern w:val="0"/>
          <w:lang w:eastAsia="en-US"/>
        </w:rPr>
        <w:t xml:space="preserve"> whether </w:t>
      </w:r>
      <w:r w:rsidR="000C54DD">
        <w:rPr>
          <w:kern w:val="0"/>
          <w:lang w:eastAsia="en-US"/>
        </w:rPr>
        <w:t xml:space="preserve">Omani courts treat </w:t>
      </w:r>
      <w:r w:rsidRPr="00D317B1">
        <w:rPr>
          <w:kern w:val="0"/>
          <w:lang w:eastAsia="en-US"/>
        </w:rPr>
        <w:t xml:space="preserve">gender vulnerabilities, “such as trauma, gender-based violence against women, coercion and dependency,” as mitigating factors </w:t>
      </w:r>
      <w:r w:rsidR="000C54DD">
        <w:rPr>
          <w:kern w:val="0"/>
          <w:lang w:eastAsia="en-US"/>
        </w:rPr>
        <w:t>when women are in conflict with the law and fac</w:t>
      </w:r>
      <w:r w:rsidR="009C0F1F">
        <w:rPr>
          <w:kern w:val="0"/>
          <w:lang w:eastAsia="en-US"/>
        </w:rPr>
        <w:t>e</w:t>
      </w:r>
      <w:r w:rsidR="000C54DD">
        <w:rPr>
          <w:kern w:val="0"/>
          <w:lang w:eastAsia="en-US"/>
        </w:rPr>
        <w:t xml:space="preserve"> a possible death sentence</w:t>
      </w:r>
      <w:r w:rsidRPr="00D317B1">
        <w:rPr>
          <w:kern w:val="0"/>
          <w:lang w:eastAsia="en-US"/>
        </w:rPr>
        <w:t>.</w:t>
      </w:r>
      <w:r w:rsidRPr="00D317B1">
        <w:rPr>
          <w:kern w:val="0"/>
          <w:vertAlign w:val="superscript"/>
          <w:lang w:eastAsia="en-US"/>
        </w:rPr>
        <w:footnoteReference w:id="11"/>
      </w:r>
      <w:r w:rsidR="008505DB">
        <w:rPr>
          <w:kern w:val="0"/>
          <w:lang w:eastAsia="en-US"/>
        </w:rPr>
        <w:t xml:space="preserve"> </w:t>
      </w:r>
      <w:r w:rsidRPr="00D317B1">
        <w:rPr>
          <w:kern w:val="0"/>
          <w:vertAlign w:val="superscript"/>
          <w:lang w:eastAsia="en-US"/>
        </w:rPr>
        <w:t xml:space="preserve"> </w:t>
      </w:r>
      <w:r w:rsidRPr="00D317B1">
        <w:rPr>
          <w:kern w:val="0"/>
          <w:lang w:eastAsia="en-US"/>
        </w:rPr>
        <w:t>In response, Oman cites Article 78 of its penal code, which states that rulings issued against offenders take into account lack of awareness or weakness to severe provocation or an exposed victim.</w:t>
      </w:r>
      <w:r w:rsidRPr="00D317B1">
        <w:rPr>
          <w:kern w:val="0"/>
          <w:vertAlign w:val="superscript"/>
          <w:lang w:eastAsia="en-US"/>
        </w:rPr>
        <w:footnoteReference w:id="12"/>
      </w:r>
      <w:r w:rsidRPr="00D317B1">
        <w:rPr>
          <w:kern w:val="0"/>
          <w:lang w:eastAsia="en-US"/>
        </w:rPr>
        <w:t xml:space="preserve"> But Oman fails to explain how and whether this general code is interpreted to include gender</w:t>
      </w:r>
      <w:r w:rsidR="00206231">
        <w:rPr>
          <w:kern w:val="0"/>
          <w:lang w:eastAsia="en-US"/>
        </w:rPr>
        <w:t>-</w:t>
      </w:r>
      <w:r w:rsidRPr="00D317B1">
        <w:rPr>
          <w:kern w:val="0"/>
          <w:lang w:eastAsia="en-US"/>
        </w:rPr>
        <w:t xml:space="preserve">based violence, prolonged domestic violence, coercion and dependency as mitigating factors for women </w:t>
      </w:r>
      <w:r w:rsidR="00206231">
        <w:rPr>
          <w:kern w:val="0"/>
          <w:lang w:eastAsia="en-US"/>
        </w:rPr>
        <w:t>at risk of being sentenced to death</w:t>
      </w:r>
      <w:r w:rsidRPr="00D317B1">
        <w:rPr>
          <w:kern w:val="0"/>
          <w:lang w:eastAsia="en-US"/>
        </w:rPr>
        <w:t>.</w:t>
      </w:r>
      <w:r w:rsidRPr="00D317B1">
        <w:rPr>
          <w:kern w:val="0"/>
          <w:vertAlign w:val="superscript"/>
          <w:lang w:eastAsia="en-US"/>
        </w:rPr>
        <w:footnoteReference w:id="13"/>
      </w:r>
      <w:r w:rsidRPr="00D317B1">
        <w:rPr>
          <w:kern w:val="0"/>
          <w:lang w:eastAsia="en-US"/>
        </w:rPr>
        <w:t xml:space="preserve"> </w:t>
      </w:r>
      <w:r w:rsidR="00C57677">
        <w:rPr>
          <w:kern w:val="0"/>
          <w:lang w:eastAsia="en-US"/>
        </w:rPr>
        <w:t xml:space="preserve">Oman also provides </w:t>
      </w:r>
      <w:r w:rsidRPr="00D317B1">
        <w:rPr>
          <w:kern w:val="0"/>
          <w:lang w:eastAsia="en-US"/>
        </w:rPr>
        <w:t xml:space="preserve">no </w:t>
      </w:r>
      <w:r w:rsidR="00C57677">
        <w:rPr>
          <w:kern w:val="0"/>
          <w:lang w:eastAsia="en-US"/>
        </w:rPr>
        <w:t xml:space="preserve">evidence to suggest that </w:t>
      </w:r>
      <w:r w:rsidR="003F4300">
        <w:rPr>
          <w:kern w:val="0"/>
          <w:lang w:eastAsia="en-US"/>
        </w:rPr>
        <w:t xml:space="preserve">the justice system ensures that sentencing authorities consider </w:t>
      </w:r>
      <w:r w:rsidRPr="00D317B1">
        <w:rPr>
          <w:kern w:val="0"/>
          <w:lang w:eastAsia="en-US"/>
        </w:rPr>
        <w:t>vulnerabilities unique to women as mitigating factors.</w:t>
      </w:r>
    </w:p>
    <w:p w14:paraId="5E3DFDB4" w14:textId="6986235D" w:rsidR="00D317B1" w:rsidRPr="00D317B1" w:rsidRDefault="00D317B1" w:rsidP="00B06DBE">
      <w:pPr>
        <w:numPr>
          <w:ilvl w:val="0"/>
          <w:numId w:val="10"/>
        </w:numPr>
        <w:spacing w:after="120"/>
        <w:jc w:val="both"/>
        <w:rPr>
          <w:b/>
          <w:bCs/>
          <w:kern w:val="0"/>
          <w:lang w:eastAsia="en-US"/>
        </w:rPr>
      </w:pPr>
      <w:r w:rsidRPr="00D317B1">
        <w:rPr>
          <w:kern w:val="0"/>
          <w:lang w:eastAsia="en-US"/>
        </w:rPr>
        <w:t>The Committee also asked Oman to clarify whether the death penalty is applied to women who act in self-defense.</w:t>
      </w:r>
      <w:r w:rsidRPr="00D317B1">
        <w:rPr>
          <w:kern w:val="0"/>
          <w:vertAlign w:val="superscript"/>
          <w:lang w:eastAsia="en-US"/>
        </w:rPr>
        <w:footnoteReference w:id="14"/>
      </w:r>
      <w:r w:rsidRPr="00D317B1">
        <w:rPr>
          <w:kern w:val="0"/>
          <w:lang w:eastAsia="en-US"/>
        </w:rPr>
        <w:t xml:space="preserve"> In response, Oman cites its penal code and identifies conditions that must be met to determine </w:t>
      </w:r>
      <w:r w:rsidR="00A62042">
        <w:rPr>
          <w:kern w:val="0"/>
          <w:lang w:eastAsia="en-US"/>
        </w:rPr>
        <w:t>whether</w:t>
      </w:r>
      <w:r w:rsidRPr="00D317B1">
        <w:rPr>
          <w:kern w:val="0"/>
          <w:lang w:eastAsia="en-US"/>
        </w:rPr>
        <w:t xml:space="preserve"> a woman act</w:t>
      </w:r>
      <w:r w:rsidR="00A62042">
        <w:rPr>
          <w:kern w:val="0"/>
          <w:lang w:eastAsia="en-US"/>
        </w:rPr>
        <w:t>ed</w:t>
      </w:r>
      <w:r w:rsidRPr="00D317B1">
        <w:rPr>
          <w:kern w:val="0"/>
          <w:lang w:eastAsia="en-US"/>
        </w:rPr>
        <w:t xml:space="preserve"> in self-defense—stating that there is no crime if there is a legitimate defense.</w:t>
      </w:r>
      <w:r w:rsidRPr="00D317B1">
        <w:rPr>
          <w:kern w:val="0"/>
          <w:vertAlign w:val="superscript"/>
          <w:lang w:eastAsia="en-US"/>
        </w:rPr>
        <w:footnoteReference w:id="15"/>
      </w:r>
      <w:r w:rsidRPr="00D317B1">
        <w:rPr>
          <w:kern w:val="0"/>
          <w:lang w:eastAsia="en-US"/>
        </w:rPr>
        <w:t xml:space="preserve"> The penal code states that the danger must be immediate and the defense </w:t>
      </w:r>
      <w:r w:rsidR="00495DFC">
        <w:rPr>
          <w:kern w:val="0"/>
          <w:lang w:eastAsia="en-US"/>
        </w:rPr>
        <w:t xml:space="preserve">must be </w:t>
      </w:r>
      <w:r w:rsidRPr="00D317B1">
        <w:rPr>
          <w:kern w:val="0"/>
          <w:lang w:eastAsia="en-US"/>
        </w:rPr>
        <w:t xml:space="preserve">proportionate to the attack. But </w:t>
      </w:r>
      <w:r w:rsidR="00495DFC">
        <w:rPr>
          <w:kern w:val="0"/>
          <w:lang w:eastAsia="en-US"/>
        </w:rPr>
        <w:t xml:space="preserve">Oman offers </w:t>
      </w:r>
      <w:r w:rsidRPr="00D317B1">
        <w:rPr>
          <w:kern w:val="0"/>
          <w:lang w:eastAsia="en-US"/>
        </w:rPr>
        <w:t>no explanation of what standards are applied to determine the immediacy and intensity of a threat, particularly for women who are victims of prolonged domestic violence.</w:t>
      </w:r>
      <w:r w:rsidR="00C129AE">
        <w:rPr>
          <w:kern w:val="0"/>
          <w:lang w:eastAsia="en-US"/>
        </w:rPr>
        <w:t xml:space="preserve"> Indeed, the immediacy requirement suggests that a history of domestic violence would not be relevant unless the woman </w:t>
      </w:r>
      <w:r w:rsidR="006D4153">
        <w:rPr>
          <w:kern w:val="0"/>
          <w:lang w:eastAsia="en-US"/>
        </w:rPr>
        <w:t xml:space="preserve">killed </w:t>
      </w:r>
      <w:r w:rsidR="00C129AE">
        <w:rPr>
          <w:kern w:val="0"/>
          <w:lang w:eastAsia="en-US"/>
        </w:rPr>
        <w:t xml:space="preserve">in self-defense </w:t>
      </w:r>
      <w:proofErr w:type="gramStart"/>
      <w:r w:rsidR="00C129AE">
        <w:rPr>
          <w:kern w:val="0"/>
          <w:lang w:eastAsia="en-US"/>
        </w:rPr>
        <w:t>at the moment</w:t>
      </w:r>
      <w:proofErr w:type="gramEnd"/>
      <w:r w:rsidR="00C129AE">
        <w:rPr>
          <w:kern w:val="0"/>
          <w:lang w:eastAsia="en-US"/>
        </w:rPr>
        <w:t xml:space="preserve"> when the abuser was </w:t>
      </w:r>
      <w:r w:rsidR="006D4153">
        <w:rPr>
          <w:kern w:val="0"/>
          <w:lang w:eastAsia="en-US"/>
        </w:rPr>
        <w:t>using lethal force—a rare situation for women, who are typically much weaker than their abusers.</w:t>
      </w:r>
    </w:p>
    <w:p w14:paraId="0B3AD4A9" w14:textId="66FF7834" w:rsidR="00D317B1" w:rsidRPr="00D317B1" w:rsidRDefault="00C76E68" w:rsidP="00B06DBE">
      <w:pPr>
        <w:numPr>
          <w:ilvl w:val="0"/>
          <w:numId w:val="10"/>
        </w:numPr>
        <w:spacing w:after="120"/>
        <w:jc w:val="both"/>
        <w:rPr>
          <w:b/>
          <w:bCs/>
          <w:kern w:val="0"/>
          <w:lang w:eastAsia="en-US"/>
        </w:rPr>
      </w:pPr>
      <w:r>
        <w:rPr>
          <w:kern w:val="0"/>
          <w:lang w:eastAsia="en-US"/>
        </w:rPr>
        <w:t xml:space="preserve">The Committee also asked </w:t>
      </w:r>
      <w:r w:rsidR="00D317B1" w:rsidRPr="00D317B1">
        <w:rPr>
          <w:kern w:val="0"/>
          <w:lang w:eastAsia="en-US"/>
        </w:rPr>
        <w:t>Oman to clarify whether the law prohibits the execution of pregnant women and women who have infants.</w:t>
      </w:r>
      <w:r w:rsidR="00D317B1" w:rsidRPr="00D317B1">
        <w:rPr>
          <w:kern w:val="0"/>
          <w:vertAlign w:val="superscript"/>
          <w:lang w:eastAsia="en-US"/>
        </w:rPr>
        <w:footnoteReference w:id="16"/>
      </w:r>
      <w:r w:rsidR="00D317B1" w:rsidRPr="00D317B1">
        <w:rPr>
          <w:kern w:val="0"/>
          <w:lang w:eastAsia="en-US"/>
        </w:rPr>
        <w:t xml:space="preserve"> In response, Oman cites its code of criminal procedure and states </w:t>
      </w:r>
      <w:r w:rsidR="006D5DB6">
        <w:rPr>
          <w:kern w:val="0"/>
          <w:lang w:eastAsia="en-US"/>
        </w:rPr>
        <w:t xml:space="preserve">that authorities stay </w:t>
      </w:r>
      <w:r w:rsidR="00D317B1" w:rsidRPr="00D317B1">
        <w:rPr>
          <w:kern w:val="0"/>
          <w:lang w:eastAsia="en-US"/>
        </w:rPr>
        <w:t xml:space="preserve">the execution of a pregnant woman until she gives birth, and upon live birth, </w:t>
      </w:r>
      <w:r w:rsidR="006D5DB6">
        <w:rPr>
          <w:kern w:val="0"/>
          <w:lang w:eastAsia="en-US"/>
        </w:rPr>
        <w:t xml:space="preserve">authorities stay </w:t>
      </w:r>
      <w:r w:rsidR="00D317B1" w:rsidRPr="00D317B1">
        <w:rPr>
          <w:kern w:val="0"/>
          <w:lang w:eastAsia="en-US"/>
        </w:rPr>
        <w:t>the execution for two years.</w:t>
      </w:r>
      <w:r w:rsidR="00D317B1" w:rsidRPr="00D317B1">
        <w:rPr>
          <w:kern w:val="0"/>
          <w:vertAlign w:val="superscript"/>
          <w:lang w:eastAsia="en-US"/>
        </w:rPr>
        <w:footnoteReference w:id="17"/>
      </w:r>
      <w:r w:rsidR="00D317B1" w:rsidRPr="00D317B1">
        <w:rPr>
          <w:b/>
          <w:bCs/>
          <w:kern w:val="0"/>
          <w:lang w:eastAsia="en-US"/>
        </w:rPr>
        <w:t xml:space="preserve"> </w:t>
      </w:r>
      <w:r w:rsidR="00D317B1" w:rsidRPr="00D317B1">
        <w:rPr>
          <w:kern w:val="0"/>
          <w:lang w:eastAsia="en-US"/>
        </w:rPr>
        <w:t>Further, Oman joined the Arab Charter on Human Rights (ACHR) in March 2023.</w:t>
      </w:r>
      <w:r w:rsidR="00D317B1" w:rsidRPr="00D317B1">
        <w:rPr>
          <w:kern w:val="0"/>
          <w:vertAlign w:val="superscript"/>
          <w:lang w:eastAsia="en-US"/>
        </w:rPr>
        <w:footnoteReference w:id="18"/>
      </w:r>
      <w:r w:rsidR="00D317B1" w:rsidRPr="00D317B1">
        <w:rPr>
          <w:kern w:val="0"/>
          <w:lang w:eastAsia="en-US"/>
        </w:rPr>
        <w:t xml:space="preserve"> The ACHR provides, in Article 7(2), that “[t]he death penalty shall not be inflicted on a pregnant woman prior to her delivery or on a nursing mother within two years from the date of her delivery.”</w:t>
      </w:r>
      <w:r w:rsidR="00D317B1" w:rsidRPr="00D317B1">
        <w:rPr>
          <w:kern w:val="0"/>
          <w:vertAlign w:val="superscript"/>
          <w:lang w:eastAsia="en-US"/>
        </w:rPr>
        <w:footnoteReference w:id="19"/>
      </w:r>
    </w:p>
    <w:p w14:paraId="6AFD0AF1" w14:textId="5D5071F0" w:rsidR="00D317B1" w:rsidRPr="00D317B1" w:rsidRDefault="00D317B1" w:rsidP="00B06DBE">
      <w:pPr>
        <w:numPr>
          <w:ilvl w:val="0"/>
          <w:numId w:val="10"/>
        </w:numPr>
        <w:spacing w:after="120"/>
        <w:jc w:val="both"/>
        <w:rPr>
          <w:b/>
          <w:bCs/>
          <w:kern w:val="0"/>
          <w:lang w:eastAsia="en-US"/>
        </w:rPr>
      </w:pPr>
      <w:r w:rsidRPr="00D317B1">
        <w:rPr>
          <w:kern w:val="0"/>
          <w:lang w:eastAsia="en-US"/>
        </w:rPr>
        <w:lastRenderedPageBreak/>
        <w:t>Oman also responded to</w:t>
      </w:r>
      <w:r w:rsidR="00493CF5">
        <w:rPr>
          <w:kern w:val="0"/>
          <w:lang w:eastAsia="en-US"/>
        </w:rPr>
        <w:t xml:space="preserve"> the Committee’s question regarding </w:t>
      </w:r>
      <w:r w:rsidRPr="00D317B1">
        <w:rPr>
          <w:kern w:val="0"/>
          <w:lang w:eastAsia="en-US"/>
        </w:rPr>
        <w:t xml:space="preserve">whether Oman has any procedures in place to consistently provide </w:t>
      </w:r>
      <w:r w:rsidR="0073077C">
        <w:rPr>
          <w:kern w:val="0"/>
          <w:lang w:eastAsia="en-US"/>
        </w:rPr>
        <w:t xml:space="preserve">women in conflict with the law with </w:t>
      </w:r>
      <w:r w:rsidRPr="00D317B1">
        <w:rPr>
          <w:kern w:val="0"/>
          <w:lang w:eastAsia="en-US"/>
        </w:rPr>
        <w:t>adequately resourced and qualified legal defense with prior expertise in capital cases.</w:t>
      </w:r>
      <w:r w:rsidRPr="00D317B1">
        <w:rPr>
          <w:kern w:val="0"/>
          <w:vertAlign w:val="superscript"/>
          <w:lang w:eastAsia="en-US"/>
        </w:rPr>
        <w:footnoteReference w:id="20"/>
      </w:r>
      <w:r w:rsidRPr="00D317B1">
        <w:rPr>
          <w:kern w:val="0"/>
          <w:lang w:eastAsia="en-US"/>
        </w:rPr>
        <w:t xml:space="preserve"> Oman affirms the necessity of appointing a lawyer to defend the accused in death penalty cases and states </w:t>
      </w:r>
      <w:r w:rsidR="008927DE">
        <w:rPr>
          <w:kern w:val="0"/>
          <w:lang w:eastAsia="en-US"/>
        </w:rPr>
        <w:t xml:space="preserve">that </w:t>
      </w:r>
      <w:r w:rsidRPr="00D317B1">
        <w:rPr>
          <w:kern w:val="0"/>
          <w:lang w:eastAsia="en-US"/>
        </w:rPr>
        <w:t>the lawyer must possess the skills of an experienced appellate lawyer.</w:t>
      </w:r>
      <w:r w:rsidRPr="00D317B1">
        <w:rPr>
          <w:kern w:val="0"/>
          <w:vertAlign w:val="superscript"/>
          <w:lang w:eastAsia="en-US"/>
        </w:rPr>
        <w:footnoteReference w:id="21"/>
      </w:r>
      <w:r w:rsidRPr="00D317B1">
        <w:rPr>
          <w:kern w:val="0"/>
          <w:lang w:eastAsia="en-US"/>
        </w:rPr>
        <w:t xml:space="preserve"> </w:t>
      </w:r>
    </w:p>
    <w:p w14:paraId="0899BE8F" w14:textId="59D3D450" w:rsidR="00D317B1" w:rsidRPr="00C5417C" w:rsidRDefault="00D317B1" w:rsidP="00B06DBE">
      <w:pPr>
        <w:numPr>
          <w:ilvl w:val="0"/>
          <w:numId w:val="10"/>
        </w:numPr>
        <w:spacing w:after="120"/>
        <w:jc w:val="both"/>
        <w:rPr>
          <w:b/>
          <w:bCs/>
          <w:kern w:val="0"/>
          <w:lang w:eastAsia="en-US"/>
        </w:rPr>
      </w:pPr>
      <w:r w:rsidRPr="00EB393D">
        <w:rPr>
          <w:kern w:val="0"/>
          <w:lang w:eastAsia="en-US"/>
        </w:rPr>
        <w:t xml:space="preserve">The Committee </w:t>
      </w:r>
      <w:r w:rsidR="00E50C72" w:rsidRPr="00EB393D">
        <w:rPr>
          <w:kern w:val="0"/>
          <w:lang w:eastAsia="en-US"/>
        </w:rPr>
        <w:t xml:space="preserve">also </w:t>
      </w:r>
      <w:r w:rsidRPr="00EB393D">
        <w:rPr>
          <w:kern w:val="0"/>
          <w:lang w:eastAsia="en-US"/>
        </w:rPr>
        <w:t>asked Oman to provide detailed information on a case in reports before the Committee in which, in 2018, a woman was sentenced to death following the killing of her husband by her lover.</w:t>
      </w:r>
      <w:r w:rsidRPr="00D317B1">
        <w:rPr>
          <w:kern w:val="0"/>
          <w:vertAlign w:val="superscript"/>
          <w:lang w:eastAsia="en-US"/>
        </w:rPr>
        <w:footnoteReference w:id="22"/>
      </w:r>
      <w:r w:rsidRPr="00EB393D">
        <w:rPr>
          <w:kern w:val="0"/>
          <w:lang w:eastAsia="en-US"/>
        </w:rPr>
        <w:t xml:space="preserve"> </w:t>
      </w:r>
      <w:r w:rsidR="00EB393D" w:rsidRPr="00EB393D">
        <w:rPr>
          <w:kern w:val="0"/>
          <w:lang w:eastAsia="en-US"/>
        </w:rPr>
        <w:t>The Committee further asked Omani authorities to provide the crime of conviction for the woman who was executed in 2020.</w:t>
      </w:r>
      <w:r w:rsidR="00EB393D" w:rsidRPr="00D317B1">
        <w:rPr>
          <w:kern w:val="0"/>
          <w:vertAlign w:val="superscript"/>
          <w:lang w:eastAsia="en-US"/>
        </w:rPr>
        <w:footnoteReference w:id="23"/>
      </w:r>
      <w:r w:rsidR="00EB393D" w:rsidRPr="00EB393D">
        <w:rPr>
          <w:kern w:val="0"/>
          <w:lang w:eastAsia="en-US"/>
        </w:rPr>
        <w:t xml:space="preserve"> </w:t>
      </w:r>
      <w:r w:rsidRPr="00EB393D">
        <w:rPr>
          <w:kern w:val="0"/>
          <w:lang w:eastAsia="en-US"/>
        </w:rPr>
        <w:t xml:space="preserve">In response, Oman </w:t>
      </w:r>
      <w:r w:rsidR="00EB393D">
        <w:rPr>
          <w:kern w:val="0"/>
          <w:lang w:eastAsia="en-US"/>
        </w:rPr>
        <w:t xml:space="preserve">asserted that it had committed to providing all data and indicators in its periodic reports and </w:t>
      </w:r>
      <w:r w:rsidRPr="00EB393D">
        <w:rPr>
          <w:kern w:val="0"/>
          <w:lang w:eastAsia="en-US"/>
        </w:rPr>
        <w:t xml:space="preserve">indicated that it would be possible </w:t>
      </w:r>
      <w:r w:rsidR="00D8193D">
        <w:rPr>
          <w:kern w:val="0"/>
          <w:lang w:eastAsia="en-US"/>
        </w:rPr>
        <w:t xml:space="preserve">for the government delegation </w:t>
      </w:r>
      <w:r w:rsidRPr="00EB393D">
        <w:rPr>
          <w:kern w:val="0"/>
          <w:lang w:eastAsia="en-US"/>
        </w:rPr>
        <w:t xml:space="preserve">to present a summary of </w:t>
      </w:r>
      <w:r w:rsidR="00D8193D">
        <w:rPr>
          <w:kern w:val="0"/>
          <w:lang w:eastAsia="en-US"/>
        </w:rPr>
        <w:t xml:space="preserve">an </w:t>
      </w:r>
      <w:r w:rsidRPr="00EB393D">
        <w:rPr>
          <w:kern w:val="0"/>
          <w:lang w:eastAsia="en-US"/>
        </w:rPr>
        <w:t xml:space="preserve">incident that has exhausted all levels of litigation during the </w:t>
      </w:r>
      <w:r w:rsidR="00213C37">
        <w:rPr>
          <w:kern w:val="0"/>
          <w:lang w:eastAsia="en-US"/>
        </w:rPr>
        <w:t>constructive dialogue</w:t>
      </w:r>
      <w:r w:rsidRPr="00EB393D">
        <w:rPr>
          <w:kern w:val="0"/>
          <w:lang w:eastAsia="en-US"/>
        </w:rPr>
        <w:t>.</w:t>
      </w:r>
      <w:r w:rsidRPr="00D317B1">
        <w:rPr>
          <w:kern w:val="0"/>
          <w:vertAlign w:val="superscript"/>
          <w:lang w:eastAsia="en-US"/>
        </w:rPr>
        <w:footnoteReference w:id="24"/>
      </w:r>
    </w:p>
    <w:p w14:paraId="195265BF" w14:textId="0DBA9C0C" w:rsidR="00C5417C" w:rsidRPr="00C5417C" w:rsidRDefault="00C5417C" w:rsidP="00C5417C">
      <w:pPr>
        <w:spacing w:after="120"/>
        <w:jc w:val="center"/>
        <w:rPr>
          <w:b/>
          <w:bCs/>
          <w:kern w:val="0"/>
          <w:lang w:eastAsia="en-US"/>
        </w:rPr>
      </w:pPr>
      <w:r>
        <w:rPr>
          <w:b/>
          <w:bCs/>
          <w:kern w:val="0"/>
          <w:lang w:eastAsia="en-US"/>
        </w:rPr>
        <w:t>Suggested recommendations for the Government of Oman</w:t>
      </w:r>
    </w:p>
    <w:p w14:paraId="17407D80" w14:textId="0C177966" w:rsidR="00C5417C" w:rsidRDefault="00C5417C" w:rsidP="00B06DBE">
      <w:pPr>
        <w:numPr>
          <w:ilvl w:val="0"/>
          <w:numId w:val="10"/>
        </w:numPr>
        <w:spacing w:after="120"/>
        <w:jc w:val="both"/>
        <w:rPr>
          <w:kern w:val="0"/>
          <w:lang w:eastAsia="en-US"/>
        </w:rPr>
      </w:pPr>
      <w:r w:rsidRPr="00C5417C">
        <w:rPr>
          <w:kern w:val="0"/>
          <w:lang w:eastAsia="en-US"/>
        </w:rPr>
        <w:t xml:space="preserve">The </w:t>
      </w:r>
      <w:r w:rsidR="00AF49BA">
        <w:rPr>
          <w:kern w:val="0"/>
          <w:lang w:eastAsia="en-US"/>
        </w:rPr>
        <w:t>c</w:t>
      </w:r>
      <w:r w:rsidRPr="00C5417C">
        <w:rPr>
          <w:kern w:val="0"/>
          <w:lang w:eastAsia="en-US"/>
        </w:rPr>
        <w:t xml:space="preserve">oauthors suggest that </w:t>
      </w:r>
      <w:r>
        <w:rPr>
          <w:kern w:val="0"/>
          <w:lang w:eastAsia="en-US"/>
        </w:rPr>
        <w:t>the Committee make the following recommendations to the Government of Oman:</w:t>
      </w:r>
    </w:p>
    <w:p w14:paraId="2831000F" w14:textId="61B38C06" w:rsidR="00C5417C" w:rsidRDefault="00C5417C" w:rsidP="00C5417C">
      <w:pPr>
        <w:numPr>
          <w:ilvl w:val="1"/>
          <w:numId w:val="10"/>
        </w:numPr>
        <w:spacing w:after="120"/>
        <w:jc w:val="both"/>
        <w:rPr>
          <w:kern w:val="0"/>
          <w:lang w:eastAsia="en-US"/>
        </w:rPr>
      </w:pPr>
      <w:r>
        <w:rPr>
          <w:kern w:val="0"/>
          <w:lang w:eastAsia="en-US"/>
        </w:rPr>
        <w:t>Take concrete measures toward abolition of the death penalty and replace it with a penalty that is fair, proportionate, and consistent with international human rights standards</w:t>
      </w:r>
      <w:r w:rsidR="00373785">
        <w:rPr>
          <w:kern w:val="0"/>
          <w:lang w:eastAsia="en-US"/>
        </w:rPr>
        <w:t xml:space="preserve">, and in the meantime institute a </w:t>
      </w:r>
      <w:r w:rsidR="00373785">
        <w:rPr>
          <w:i/>
          <w:iCs/>
          <w:kern w:val="0"/>
          <w:lang w:eastAsia="en-US"/>
        </w:rPr>
        <w:t>de jure</w:t>
      </w:r>
      <w:r w:rsidR="00373785">
        <w:rPr>
          <w:kern w:val="0"/>
          <w:lang w:eastAsia="en-US"/>
        </w:rPr>
        <w:t xml:space="preserve"> moratorium on executions</w:t>
      </w:r>
      <w:r>
        <w:rPr>
          <w:kern w:val="0"/>
          <w:lang w:eastAsia="en-US"/>
        </w:rPr>
        <w:t>.</w:t>
      </w:r>
    </w:p>
    <w:p w14:paraId="610F0004" w14:textId="7FFBB60E" w:rsidR="00C5417C" w:rsidRDefault="00C5417C" w:rsidP="00C5417C">
      <w:pPr>
        <w:numPr>
          <w:ilvl w:val="1"/>
          <w:numId w:val="10"/>
        </w:numPr>
        <w:spacing w:after="120"/>
        <w:jc w:val="both"/>
        <w:rPr>
          <w:kern w:val="0"/>
          <w:lang w:eastAsia="en-US"/>
        </w:rPr>
      </w:pPr>
      <w:r>
        <w:rPr>
          <w:kern w:val="0"/>
          <w:lang w:eastAsia="en-US"/>
        </w:rPr>
        <w:t xml:space="preserve">In the meantime, ensure that the death penalty is an available punishment only for the most serious crimes, </w:t>
      </w:r>
      <w:r w:rsidR="00487518">
        <w:rPr>
          <w:kern w:val="0"/>
          <w:lang w:eastAsia="en-US"/>
        </w:rPr>
        <w:t>defined as an intentional killing committed by the person to be sentenced to death. Commute the sentences of any person sentenced to death for a crime that does not satisfy this definition.</w:t>
      </w:r>
    </w:p>
    <w:p w14:paraId="555A9B02" w14:textId="4858F0E5" w:rsidR="00A323E3" w:rsidRDefault="00A323E3" w:rsidP="00C5417C">
      <w:pPr>
        <w:numPr>
          <w:ilvl w:val="1"/>
          <w:numId w:val="10"/>
        </w:numPr>
        <w:spacing w:after="120"/>
        <w:jc w:val="both"/>
        <w:rPr>
          <w:kern w:val="0"/>
          <w:lang w:eastAsia="en-US"/>
        </w:rPr>
      </w:pPr>
      <w:r>
        <w:rPr>
          <w:kern w:val="0"/>
          <w:lang w:eastAsia="en-US"/>
        </w:rPr>
        <w:t>On an annual basis, publish comprehensive data on all women under sentence of death and executed, disaggregated by crime</w:t>
      </w:r>
      <w:r w:rsidR="00523695">
        <w:rPr>
          <w:kern w:val="0"/>
          <w:lang w:eastAsia="en-US"/>
        </w:rPr>
        <w:t>(s)</w:t>
      </w:r>
      <w:r>
        <w:rPr>
          <w:kern w:val="0"/>
          <w:lang w:eastAsia="en-US"/>
        </w:rPr>
        <w:t xml:space="preserve"> of conviction, age at the time of the offense</w:t>
      </w:r>
      <w:r w:rsidR="00E84C55">
        <w:rPr>
          <w:kern w:val="0"/>
          <w:lang w:eastAsia="en-US"/>
        </w:rPr>
        <w:t>, age of any dependent children, relationship to any victim and/or codefendants, sentence of any codefendants</w:t>
      </w:r>
      <w:r w:rsidR="00523695">
        <w:rPr>
          <w:kern w:val="0"/>
          <w:lang w:eastAsia="en-US"/>
        </w:rPr>
        <w:t>, nationality, profession</w:t>
      </w:r>
      <w:r w:rsidR="00924BC9">
        <w:rPr>
          <w:kern w:val="0"/>
          <w:lang w:eastAsia="en-US"/>
        </w:rPr>
        <w:t>, date of execution (if applicable), and current location (if applicable)</w:t>
      </w:r>
      <w:r w:rsidR="00523695">
        <w:rPr>
          <w:kern w:val="0"/>
          <w:lang w:eastAsia="en-US"/>
        </w:rPr>
        <w:t>.</w:t>
      </w:r>
    </w:p>
    <w:p w14:paraId="4B2159F5" w14:textId="1482528F" w:rsidR="00487518" w:rsidRDefault="00FE5F36" w:rsidP="00C5417C">
      <w:pPr>
        <w:numPr>
          <w:ilvl w:val="1"/>
          <w:numId w:val="10"/>
        </w:numPr>
        <w:spacing w:after="120"/>
        <w:jc w:val="both"/>
        <w:rPr>
          <w:kern w:val="0"/>
          <w:lang w:eastAsia="en-US"/>
        </w:rPr>
      </w:pPr>
      <w:r>
        <w:rPr>
          <w:kern w:val="0"/>
          <w:lang w:eastAsia="en-US"/>
        </w:rPr>
        <w:t>Take steps to provide heightened fair trail and due process safeguards in capital cases involving women defendants, including by providing them with access to effective legal representation</w:t>
      </w:r>
      <w:r w:rsidR="006871C0">
        <w:rPr>
          <w:kern w:val="0"/>
          <w:lang w:eastAsia="en-US"/>
        </w:rPr>
        <w:t xml:space="preserve"> with experience in capital cases and with training on gender-sensitive defense strategies.</w:t>
      </w:r>
    </w:p>
    <w:p w14:paraId="27227CD3" w14:textId="742E2F31" w:rsidR="006B3955" w:rsidRDefault="006B3955" w:rsidP="00C5417C">
      <w:pPr>
        <w:numPr>
          <w:ilvl w:val="1"/>
          <w:numId w:val="10"/>
        </w:numPr>
        <w:spacing w:after="120"/>
        <w:jc w:val="both"/>
        <w:rPr>
          <w:kern w:val="0"/>
          <w:lang w:eastAsia="en-US"/>
        </w:rPr>
      </w:pPr>
      <w:r>
        <w:rPr>
          <w:kern w:val="0"/>
          <w:lang w:eastAsia="en-US"/>
        </w:rPr>
        <w:t>In collaboration with civil society organizations specializing in gender-based violence</w:t>
      </w:r>
      <w:r w:rsidR="00A323E3">
        <w:rPr>
          <w:kern w:val="0"/>
          <w:lang w:eastAsia="en-US"/>
        </w:rPr>
        <w:t>, p</w:t>
      </w:r>
      <w:r>
        <w:rPr>
          <w:kern w:val="0"/>
          <w:lang w:eastAsia="en-US"/>
        </w:rPr>
        <w:t xml:space="preserve">rovide training to all defense </w:t>
      </w:r>
      <w:r w:rsidR="00A323E3">
        <w:rPr>
          <w:kern w:val="0"/>
          <w:lang w:eastAsia="en-US"/>
        </w:rPr>
        <w:t xml:space="preserve">counsel who take on capital cases regarding </w:t>
      </w:r>
      <w:r w:rsidR="00A323E3">
        <w:rPr>
          <w:kern w:val="0"/>
          <w:lang w:eastAsia="en-US"/>
        </w:rPr>
        <w:lastRenderedPageBreak/>
        <w:t xml:space="preserve">gender-specific mitigation and how to raise discrimination against clients </w:t>
      </w:r>
      <w:proofErr w:type="gramStart"/>
      <w:r w:rsidR="00A323E3">
        <w:rPr>
          <w:kern w:val="0"/>
          <w:lang w:eastAsia="en-US"/>
        </w:rPr>
        <w:t>on the basis of</w:t>
      </w:r>
      <w:proofErr w:type="gramEnd"/>
      <w:r w:rsidR="00A323E3">
        <w:rPr>
          <w:kern w:val="0"/>
          <w:lang w:eastAsia="en-US"/>
        </w:rPr>
        <w:t xml:space="preserve"> their gender, when appropriate. </w:t>
      </w:r>
    </w:p>
    <w:p w14:paraId="05962E2A" w14:textId="34A24C4D" w:rsidR="006871C0" w:rsidRDefault="006871C0" w:rsidP="00C5417C">
      <w:pPr>
        <w:numPr>
          <w:ilvl w:val="1"/>
          <w:numId w:val="10"/>
        </w:numPr>
        <w:spacing w:after="120"/>
        <w:jc w:val="both"/>
        <w:rPr>
          <w:kern w:val="0"/>
          <w:lang w:eastAsia="en-US"/>
        </w:rPr>
      </w:pPr>
      <w:r>
        <w:rPr>
          <w:kern w:val="0"/>
          <w:lang w:eastAsia="en-US"/>
        </w:rPr>
        <w:t>Codify gender-specific defenses and mitigation in capital cases, encompassing women’s experiences of trauma, poverty, and gender-based violence</w:t>
      </w:r>
      <w:r w:rsidR="004048ED">
        <w:rPr>
          <w:kern w:val="0"/>
          <w:lang w:eastAsia="en-US"/>
        </w:rPr>
        <w:t xml:space="preserve">, </w:t>
      </w:r>
      <w:r w:rsidR="00A8585A">
        <w:rPr>
          <w:kern w:val="0"/>
          <w:lang w:eastAsia="en-US"/>
        </w:rPr>
        <w:t xml:space="preserve">including defenses applicable to </w:t>
      </w:r>
      <w:r w:rsidR="004048ED">
        <w:rPr>
          <w:kern w:val="0"/>
          <w:lang w:eastAsia="en-US"/>
        </w:rPr>
        <w:t>victims of prolonged gender-based violence</w:t>
      </w:r>
      <w:r w:rsidR="00A8585A">
        <w:rPr>
          <w:kern w:val="0"/>
          <w:lang w:eastAsia="en-US"/>
        </w:rPr>
        <w:t xml:space="preserve">, regardless of imminence of harm at the time </w:t>
      </w:r>
      <w:r w:rsidR="009931F5">
        <w:rPr>
          <w:kern w:val="0"/>
          <w:lang w:eastAsia="en-US"/>
        </w:rPr>
        <w:t>she acts in self-defense</w:t>
      </w:r>
      <w:r>
        <w:rPr>
          <w:kern w:val="0"/>
          <w:lang w:eastAsia="en-US"/>
        </w:rPr>
        <w:t>.</w:t>
      </w:r>
    </w:p>
    <w:p w14:paraId="72902A89" w14:textId="4541899F" w:rsidR="003A27D7" w:rsidRDefault="003A27D7" w:rsidP="00C5417C">
      <w:pPr>
        <w:numPr>
          <w:ilvl w:val="1"/>
          <w:numId w:val="10"/>
        </w:numPr>
        <w:spacing w:after="120"/>
        <w:jc w:val="both"/>
        <w:rPr>
          <w:kern w:val="0"/>
          <w:lang w:eastAsia="en-US"/>
        </w:rPr>
      </w:pPr>
      <w:r>
        <w:rPr>
          <w:kern w:val="0"/>
          <w:lang w:eastAsia="en-US"/>
        </w:rPr>
        <w:t>Ensure that all judicial officers responsible for sentencing in capital cases receive comprehensive training on gender-based discrimination, gender-based violence, and tactics of coercive control that may lead to women committing death-eligible offenses.</w:t>
      </w:r>
    </w:p>
    <w:p w14:paraId="5A1157A7" w14:textId="421811A0" w:rsidR="00DD6A5F" w:rsidRPr="00C5417C" w:rsidRDefault="00DD6A5F" w:rsidP="00C5417C">
      <w:pPr>
        <w:numPr>
          <w:ilvl w:val="1"/>
          <w:numId w:val="10"/>
        </w:numPr>
        <w:spacing w:after="120"/>
        <w:jc w:val="both"/>
        <w:rPr>
          <w:kern w:val="0"/>
          <w:lang w:eastAsia="en-US"/>
        </w:rPr>
      </w:pPr>
      <w:r>
        <w:rPr>
          <w:kern w:val="0"/>
          <w:lang w:eastAsia="en-US"/>
        </w:rPr>
        <w:t xml:space="preserve">Ensure that all prison authorities adopt </w:t>
      </w:r>
      <w:r w:rsidR="002C3EF1">
        <w:rPr>
          <w:kern w:val="0"/>
          <w:lang w:eastAsia="en-US"/>
        </w:rPr>
        <w:t>gender-sensitive policies in relation to women’s detention, based on the Bangkok Rules and the Nelson Mandela Rules, ensuring women’s safety and security pre-trial, during admission to any detention facility, and while incarcerated.</w:t>
      </w:r>
    </w:p>
    <w:p w14:paraId="3E4AA44D" w14:textId="2A81A4B3" w:rsidR="00F51AFD" w:rsidRPr="00E114C5" w:rsidRDefault="00F51AFD" w:rsidP="00B06DBE">
      <w:pPr>
        <w:spacing w:after="120"/>
        <w:jc w:val="both"/>
      </w:pPr>
    </w:p>
    <w:sectPr w:rsidR="00F51AFD" w:rsidRPr="00E114C5" w:rsidSect="004B1E4E">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35106" w14:textId="77777777" w:rsidR="00A30D04" w:rsidRDefault="00A30D04">
      <w:r>
        <w:separator/>
      </w:r>
    </w:p>
  </w:endnote>
  <w:endnote w:type="continuationSeparator" w:id="0">
    <w:p w14:paraId="2711F2D3" w14:textId="77777777" w:rsidR="00A30D04" w:rsidRDefault="00A30D04">
      <w:r>
        <w:continuationSeparator/>
      </w:r>
    </w:p>
  </w:endnote>
  <w:endnote w:type="continuationNotice" w:id="1">
    <w:p w14:paraId="0B0139AE" w14:textId="77777777" w:rsidR="00A30D04" w:rsidRDefault="00A30D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081B10"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75D68" w14:textId="77777777" w:rsidR="00A30D04" w:rsidRDefault="00A30D04">
      <w:r>
        <w:separator/>
      </w:r>
    </w:p>
  </w:footnote>
  <w:footnote w:type="continuationSeparator" w:id="0">
    <w:p w14:paraId="247F173F" w14:textId="77777777" w:rsidR="00A30D04" w:rsidRDefault="00A30D04">
      <w:r>
        <w:continuationSeparator/>
      </w:r>
    </w:p>
  </w:footnote>
  <w:footnote w:type="continuationNotice" w:id="1">
    <w:p w14:paraId="604A8411" w14:textId="77777777" w:rsidR="00A30D04" w:rsidRDefault="00A30D04"/>
  </w:footnote>
  <w:footnote w:id="2">
    <w:p w14:paraId="7ED4E29F" w14:textId="75D7785A" w:rsidR="0072708A" w:rsidRPr="004E7BF1" w:rsidRDefault="0072708A" w:rsidP="00516FF8">
      <w:pPr>
        <w:pStyle w:val="FootnoteText"/>
        <w:jc w:val="both"/>
        <w:rPr>
          <w:sz w:val="20"/>
          <w:szCs w:val="20"/>
        </w:rPr>
      </w:pPr>
      <w:r w:rsidRPr="004E7BF1">
        <w:rPr>
          <w:rStyle w:val="FootnoteReference"/>
          <w:sz w:val="20"/>
          <w:szCs w:val="20"/>
        </w:rPr>
        <w:footnoteRef/>
      </w:r>
      <w:r w:rsidRPr="004E7BF1">
        <w:rPr>
          <w:sz w:val="20"/>
          <w:szCs w:val="20"/>
        </w:rPr>
        <w:t xml:space="preserve"> The Advocates for Human Rights, the World Coalition Against the Death Penalty, and the Cornell Center on the Death Penalty Worldwide, </w:t>
      </w:r>
      <w:r w:rsidR="0036045D" w:rsidRPr="004E7BF1">
        <w:rPr>
          <w:i/>
          <w:iCs/>
          <w:sz w:val="20"/>
          <w:szCs w:val="20"/>
        </w:rPr>
        <w:t>Oman’s Compliance with the Convention on the Elimination of All Forms of Discrimination Against Women: Suggested List of Issues Relating to the Death Penalty</w:t>
      </w:r>
      <w:r w:rsidR="0036045D" w:rsidRPr="004E7BF1">
        <w:rPr>
          <w:sz w:val="20"/>
          <w:szCs w:val="20"/>
        </w:rPr>
        <w:t>, Jan. 30, 2023.</w:t>
      </w:r>
    </w:p>
  </w:footnote>
  <w:footnote w:id="3">
    <w:p w14:paraId="7E521207" w14:textId="11BF8405" w:rsidR="004A424E" w:rsidRPr="004E7BF1" w:rsidRDefault="004A424E" w:rsidP="00516FF8">
      <w:pPr>
        <w:pStyle w:val="FootnoteText"/>
        <w:jc w:val="both"/>
        <w:rPr>
          <w:sz w:val="20"/>
          <w:szCs w:val="20"/>
        </w:rPr>
      </w:pPr>
      <w:r w:rsidRPr="004E7BF1">
        <w:rPr>
          <w:rStyle w:val="FootnoteReference"/>
          <w:sz w:val="20"/>
          <w:szCs w:val="20"/>
        </w:rPr>
        <w:footnoteRef/>
      </w:r>
      <w:r w:rsidRPr="004E7BF1">
        <w:rPr>
          <w:sz w:val="20"/>
          <w:szCs w:val="20"/>
        </w:rPr>
        <w:t xml:space="preserve"> </w:t>
      </w:r>
      <w:r w:rsidRPr="004E7BF1">
        <w:rPr>
          <w:i/>
          <w:iCs/>
          <w:sz w:val="20"/>
          <w:szCs w:val="20"/>
        </w:rPr>
        <w:t>Id.</w:t>
      </w:r>
      <w:r w:rsidRPr="004E7BF1">
        <w:rPr>
          <w:sz w:val="20"/>
          <w:szCs w:val="20"/>
        </w:rPr>
        <w:t xml:space="preserve"> ¶¶</w:t>
      </w:r>
      <w:r w:rsidR="00F103FA" w:rsidRPr="004E7BF1">
        <w:rPr>
          <w:sz w:val="20"/>
          <w:szCs w:val="20"/>
        </w:rPr>
        <w:t> </w:t>
      </w:r>
      <w:r w:rsidR="00FC1BA6" w:rsidRPr="004E7BF1">
        <w:rPr>
          <w:sz w:val="20"/>
          <w:szCs w:val="20"/>
        </w:rPr>
        <w:t>2–5.</w:t>
      </w:r>
    </w:p>
  </w:footnote>
  <w:footnote w:id="4">
    <w:p w14:paraId="029D7264" w14:textId="576A6A62" w:rsidR="00197A6C" w:rsidRPr="004E7BF1" w:rsidRDefault="00197A6C" w:rsidP="00516FF8">
      <w:pPr>
        <w:pStyle w:val="FootnoteText"/>
        <w:jc w:val="both"/>
        <w:rPr>
          <w:sz w:val="20"/>
          <w:szCs w:val="20"/>
        </w:rPr>
      </w:pPr>
      <w:r w:rsidRPr="004E7BF1">
        <w:rPr>
          <w:rStyle w:val="FootnoteReference"/>
          <w:sz w:val="20"/>
          <w:szCs w:val="20"/>
        </w:rPr>
        <w:footnoteRef/>
      </w:r>
      <w:r w:rsidRPr="004E7BF1">
        <w:rPr>
          <w:sz w:val="20"/>
          <w:szCs w:val="20"/>
        </w:rPr>
        <w:t xml:space="preserve"> </w:t>
      </w:r>
      <w:r w:rsidRPr="004E7BF1">
        <w:rPr>
          <w:i/>
          <w:iCs/>
          <w:sz w:val="20"/>
          <w:szCs w:val="20"/>
        </w:rPr>
        <w:t>Id.</w:t>
      </w:r>
      <w:r w:rsidRPr="004E7BF1">
        <w:rPr>
          <w:sz w:val="20"/>
          <w:szCs w:val="20"/>
        </w:rPr>
        <w:t xml:space="preserve"> ¶</w:t>
      </w:r>
      <w:proofErr w:type="gramStart"/>
      <w:r w:rsidRPr="004E7BF1">
        <w:rPr>
          <w:sz w:val="20"/>
          <w:szCs w:val="20"/>
        </w:rPr>
        <w:t>¶  7</w:t>
      </w:r>
      <w:proofErr w:type="gramEnd"/>
      <w:r w:rsidRPr="004E7BF1">
        <w:rPr>
          <w:sz w:val="20"/>
          <w:szCs w:val="20"/>
        </w:rPr>
        <w:t xml:space="preserve">, </w:t>
      </w:r>
      <w:r w:rsidR="00812E91" w:rsidRPr="004E7BF1">
        <w:rPr>
          <w:sz w:val="20"/>
          <w:szCs w:val="20"/>
        </w:rPr>
        <w:t>9.</w:t>
      </w:r>
    </w:p>
  </w:footnote>
  <w:footnote w:id="5">
    <w:p w14:paraId="0D3022EF"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Convention on the Elimination of All Forms of Discrimination Against Women. </w:t>
      </w:r>
      <w:r w:rsidRPr="004E7BF1">
        <w:rPr>
          <w:i/>
          <w:iCs/>
          <w:sz w:val="20"/>
          <w:szCs w:val="20"/>
        </w:rPr>
        <w:t>List of Issues and questions in relation to the fourth periodic report of Oman</w:t>
      </w:r>
      <w:r w:rsidRPr="004E7BF1">
        <w:rPr>
          <w:sz w:val="20"/>
          <w:szCs w:val="20"/>
        </w:rPr>
        <w:t>, (6 Mar. 2023), U.N. Doc. CEDAW/C/OMN/W/Q/4, ¶ 5.</w:t>
      </w:r>
    </w:p>
  </w:footnote>
  <w:footnote w:id="6">
    <w:p w14:paraId="0AB8DA08"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Committee on the Elimination of Discrimination Against Women</w:t>
      </w:r>
      <w:r w:rsidRPr="004E7BF1">
        <w:rPr>
          <w:i/>
          <w:iCs/>
          <w:sz w:val="20"/>
          <w:szCs w:val="20"/>
        </w:rPr>
        <w:t>, Replies of Oman to the list of issues and questions in relation to its fourth periodic report</w:t>
      </w:r>
      <w:r w:rsidRPr="004E7BF1">
        <w:rPr>
          <w:sz w:val="20"/>
          <w:szCs w:val="20"/>
        </w:rPr>
        <w:t>, (5 Jun. 2023), U.N. Doc. CEDAW/C/OMN/RQ/4</w:t>
      </w:r>
      <w:r w:rsidRPr="004E7BF1">
        <w:rPr>
          <w:i/>
          <w:iCs/>
          <w:sz w:val="20"/>
          <w:szCs w:val="20"/>
        </w:rPr>
        <w:t xml:space="preserve">, </w:t>
      </w:r>
      <w:r w:rsidRPr="004E7BF1">
        <w:rPr>
          <w:sz w:val="20"/>
          <w:szCs w:val="20"/>
        </w:rPr>
        <w:t>¶ 22.</w:t>
      </w:r>
    </w:p>
  </w:footnote>
  <w:footnote w:id="7">
    <w:p w14:paraId="12EEDF8D" w14:textId="6FB71C5E"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United Nations, Meetings Coverage for the General Assembly (77</w:t>
      </w:r>
      <w:r w:rsidRPr="004E7BF1">
        <w:rPr>
          <w:sz w:val="20"/>
          <w:szCs w:val="20"/>
          <w:vertAlign w:val="superscript"/>
        </w:rPr>
        <w:t>th</w:t>
      </w:r>
      <w:r w:rsidRPr="004E7BF1">
        <w:rPr>
          <w:sz w:val="20"/>
          <w:szCs w:val="20"/>
        </w:rPr>
        <w:t xml:space="preserve"> Session, 54</w:t>
      </w:r>
      <w:r w:rsidRPr="004E7BF1">
        <w:rPr>
          <w:sz w:val="20"/>
          <w:szCs w:val="20"/>
          <w:vertAlign w:val="superscript"/>
        </w:rPr>
        <w:t>th</w:t>
      </w:r>
      <w:r w:rsidRPr="004E7BF1">
        <w:rPr>
          <w:sz w:val="20"/>
          <w:szCs w:val="20"/>
        </w:rPr>
        <w:t xml:space="preserve"> Meeting (PM)) (15 Dec. 2022). Available online at https://press.un.org/en/2022/ga12483.doc.htm</w:t>
      </w:r>
      <w:r w:rsidR="004E7BF1">
        <w:rPr>
          <w:sz w:val="20"/>
          <w:szCs w:val="20"/>
        </w:rPr>
        <w:t>.</w:t>
      </w:r>
    </w:p>
  </w:footnote>
  <w:footnote w:id="8">
    <w:p w14:paraId="7102D287"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Convention on the Elimination of All Forms of Discrimination Against Women. </w:t>
      </w:r>
      <w:r w:rsidRPr="004E7BF1">
        <w:rPr>
          <w:i/>
          <w:iCs/>
          <w:sz w:val="20"/>
          <w:szCs w:val="20"/>
        </w:rPr>
        <w:t>List of Issues and questions in relation to the fourth periodic report of Oman</w:t>
      </w:r>
      <w:r w:rsidRPr="004E7BF1">
        <w:rPr>
          <w:sz w:val="20"/>
          <w:szCs w:val="20"/>
        </w:rPr>
        <w:t>, (6 Mar. 2023), U.N. Doc. CEDAW/C/OMN/W/Q/4, ¶ 5.</w:t>
      </w:r>
    </w:p>
  </w:footnote>
  <w:footnote w:id="9">
    <w:p w14:paraId="145368A0"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Committee on the Elimination of Discrimination Against Women</w:t>
      </w:r>
      <w:r w:rsidRPr="004E7BF1">
        <w:rPr>
          <w:i/>
          <w:iCs/>
          <w:sz w:val="20"/>
          <w:szCs w:val="20"/>
        </w:rPr>
        <w:t>, Replies of Oman to the list of issues and questions in relation to its fourth periodic report</w:t>
      </w:r>
      <w:r w:rsidRPr="004E7BF1">
        <w:rPr>
          <w:sz w:val="20"/>
          <w:szCs w:val="20"/>
        </w:rPr>
        <w:t>, (5 Jun. 2023), U.N. Doc. CEDAW/C/OMN/RQ/4</w:t>
      </w:r>
      <w:r w:rsidRPr="004E7BF1">
        <w:rPr>
          <w:i/>
          <w:iCs/>
          <w:sz w:val="20"/>
          <w:szCs w:val="20"/>
        </w:rPr>
        <w:t xml:space="preserve">, </w:t>
      </w:r>
      <w:r w:rsidRPr="004E7BF1">
        <w:rPr>
          <w:sz w:val="20"/>
          <w:szCs w:val="20"/>
        </w:rPr>
        <w:t>¶ 23.</w:t>
      </w:r>
    </w:p>
  </w:footnote>
  <w:footnote w:id="10">
    <w:p w14:paraId="5EE18509"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w:t>
      </w:r>
      <w:r w:rsidRPr="004E7BF1">
        <w:rPr>
          <w:i/>
          <w:iCs/>
          <w:sz w:val="20"/>
          <w:szCs w:val="20"/>
        </w:rPr>
        <w:t>Oman’s Compliance with the Convention on the Elimination of All Forms of Discrimination Against Women</w:t>
      </w:r>
      <w:r w:rsidRPr="004E7BF1">
        <w:rPr>
          <w:sz w:val="20"/>
          <w:szCs w:val="20"/>
        </w:rPr>
        <w:t>, (30 Jan. 2023), U.N. Doc. CEDAW/ICO/OMN/51485, ¶ 10.</w:t>
      </w:r>
    </w:p>
  </w:footnote>
  <w:footnote w:id="11">
    <w:p w14:paraId="0CB98BFB"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Convention on the Elimination of All Forms of Discrimination Against Women. </w:t>
      </w:r>
      <w:r w:rsidRPr="004E7BF1">
        <w:rPr>
          <w:i/>
          <w:iCs/>
          <w:sz w:val="20"/>
          <w:szCs w:val="20"/>
        </w:rPr>
        <w:t>List of Issues and questions in relation to the fourth periodic report of Oman</w:t>
      </w:r>
      <w:r w:rsidRPr="004E7BF1">
        <w:rPr>
          <w:sz w:val="20"/>
          <w:szCs w:val="20"/>
        </w:rPr>
        <w:t>, (6 Mar. 2023), U.N. Doc. CEDAW/C/OMN/W/Q/4, ¶ 5.</w:t>
      </w:r>
    </w:p>
  </w:footnote>
  <w:footnote w:id="12">
    <w:p w14:paraId="453BCA44"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Committee on the Elimination of Discrimination Against Women</w:t>
      </w:r>
      <w:r w:rsidRPr="004E7BF1">
        <w:rPr>
          <w:i/>
          <w:iCs/>
          <w:sz w:val="20"/>
          <w:szCs w:val="20"/>
        </w:rPr>
        <w:t>, Replies of Oman to the list of issues and questions in relation to its fourth periodic report</w:t>
      </w:r>
      <w:r w:rsidRPr="004E7BF1">
        <w:rPr>
          <w:sz w:val="20"/>
          <w:szCs w:val="20"/>
        </w:rPr>
        <w:t>, (5 Jun. 2023), U.N. Doc. CEDAW/C/OMN/RQ/4</w:t>
      </w:r>
      <w:r w:rsidRPr="004E7BF1">
        <w:rPr>
          <w:i/>
          <w:iCs/>
          <w:sz w:val="20"/>
          <w:szCs w:val="20"/>
        </w:rPr>
        <w:t xml:space="preserve">, </w:t>
      </w:r>
      <w:r w:rsidRPr="004E7BF1">
        <w:rPr>
          <w:sz w:val="20"/>
          <w:szCs w:val="20"/>
        </w:rPr>
        <w:t>¶ 24.</w:t>
      </w:r>
    </w:p>
  </w:footnote>
  <w:footnote w:id="13">
    <w:p w14:paraId="21CB6161"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w:t>
      </w:r>
      <w:r w:rsidRPr="004E7BF1">
        <w:rPr>
          <w:i/>
          <w:iCs/>
          <w:sz w:val="20"/>
          <w:szCs w:val="20"/>
        </w:rPr>
        <w:t>Oman’s Compliance with the Convention on the Elimination of All Forms of Discrimination Against Women</w:t>
      </w:r>
      <w:r w:rsidRPr="004E7BF1">
        <w:rPr>
          <w:sz w:val="20"/>
          <w:szCs w:val="20"/>
        </w:rPr>
        <w:t>, (30 Jan. 2023), U.N. Doc. CEDAW/ICO/OMN/51485, ¶ 16.</w:t>
      </w:r>
    </w:p>
  </w:footnote>
  <w:footnote w:id="14">
    <w:p w14:paraId="12639571"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Convention on the Elimination of All Forms of Discrimination Against Women. </w:t>
      </w:r>
      <w:r w:rsidRPr="004E7BF1">
        <w:rPr>
          <w:i/>
          <w:iCs/>
          <w:sz w:val="20"/>
          <w:szCs w:val="20"/>
        </w:rPr>
        <w:t>List of Issues and questions in relation to the fourth periodic report of Oman</w:t>
      </w:r>
      <w:r w:rsidRPr="004E7BF1">
        <w:rPr>
          <w:sz w:val="20"/>
          <w:szCs w:val="20"/>
        </w:rPr>
        <w:t>, (6 Mar. 2023), U.N. Doc. CEDAW/C/OMN/W/Q/4, ¶ 5.</w:t>
      </w:r>
    </w:p>
  </w:footnote>
  <w:footnote w:id="15">
    <w:p w14:paraId="1168C34E"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Committee on the Elimination of Discrimination Against Women</w:t>
      </w:r>
      <w:r w:rsidRPr="004E7BF1">
        <w:rPr>
          <w:i/>
          <w:iCs/>
          <w:sz w:val="20"/>
          <w:szCs w:val="20"/>
        </w:rPr>
        <w:t>, Replies of Oman to the list of issues and questions in relation to its fourth periodic report</w:t>
      </w:r>
      <w:r w:rsidRPr="004E7BF1">
        <w:rPr>
          <w:sz w:val="20"/>
          <w:szCs w:val="20"/>
        </w:rPr>
        <w:t>, (5 Jun. 2023), U.N. Doc. CEDAW/C/OMN/RQ/4</w:t>
      </w:r>
      <w:r w:rsidRPr="004E7BF1">
        <w:rPr>
          <w:i/>
          <w:iCs/>
          <w:sz w:val="20"/>
          <w:szCs w:val="20"/>
        </w:rPr>
        <w:t xml:space="preserve">, </w:t>
      </w:r>
      <w:r w:rsidRPr="004E7BF1">
        <w:rPr>
          <w:sz w:val="20"/>
          <w:szCs w:val="20"/>
        </w:rPr>
        <w:t>¶ 25.</w:t>
      </w:r>
    </w:p>
  </w:footnote>
  <w:footnote w:id="16">
    <w:p w14:paraId="7B194419"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Convention on the Elimination of All Forms of Discrimination Against Women. </w:t>
      </w:r>
      <w:r w:rsidRPr="004E7BF1">
        <w:rPr>
          <w:i/>
          <w:iCs/>
          <w:sz w:val="20"/>
          <w:szCs w:val="20"/>
        </w:rPr>
        <w:t>List of Issues and questions in relation to the fourth periodic report of Oman</w:t>
      </w:r>
      <w:r w:rsidRPr="004E7BF1">
        <w:rPr>
          <w:sz w:val="20"/>
          <w:szCs w:val="20"/>
        </w:rPr>
        <w:t>, (6 Mar. 2023), U.N. Doc. CEDAW/C/OMN/W/Q/4, ¶ 5.</w:t>
      </w:r>
    </w:p>
  </w:footnote>
  <w:footnote w:id="17">
    <w:p w14:paraId="13567F33"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Committee on the Elimination of Discrimination Against Women</w:t>
      </w:r>
      <w:r w:rsidRPr="004E7BF1">
        <w:rPr>
          <w:i/>
          <w:iCs/>
          <w:sz w:val="20"/>
          <w:szCs w:val="20"/>
        </w:rPr>
        <w:t>, Replies of Oman to the list of issues and questions in relation to its fourth periodic report</w:t>
      </w:r>
      <w:r w:rsidRPr="004E7BF1">
        <w:rPr>
          <w:sz w:val="20"/>
          <w:szCs w:val="20"/>
        </w:rPr>
        <w:t>, (5 Jun. 2023), U.N. Doc. CEDAW/C/OMN/RQ/4</w:t>
      </w:r>
      <w:r w:rsidRPr="004E7BF1">
        <w:rPr>
          <w:i/>
          <w:iCs/>
          <w:sz w:val="20"/>
          <w:szCs w:val="20"/>
        </w:rPr>
        <w:t xml:space="preserve">, </w:t>
      </w:r>
      <w:r w:rsidRPr="004E7BF1">
        <w:rPr>
          <w:sz w:val="20"/>
          <w:szCs w:val="20"/>
        </w:rPr>
        <w:t>¶ 26.</w:t>
      </w:r>
    </w:p>
  </w:footnote>
  <w:footnote w:id="18">
    <w:p w14:paraId="460A7A8C" w14:textId="67875A9C"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Times of Oman, </w:t>
      </w:r>
      <w:r w:rsidRPr="004E7BF1">
        <w:rPr>
          <w:i/>
          <w:iCs/>
          <w:sz w:val="20"/>
          <w:szCs w:val="20"/>
        </w:rPr>
        <w:t>Royal Decree ratifies Oman’s Joining Arab Charter on Human Rights</w:t>
      </w:r>
      <w:r w:rsidRPr="004E7BF1">
        <w:rPr>
          <w:sz w:val="20"/>
          <w:szCs w:val="20"/>
        </w:rPr>
        <w:t xml:space="preserve">, (21 Mar. 2023). Available online at </w:t>
      </w:r>
      <w:r w:rsidRPr="00213C37">
        <w:rPr>
          <w:sz w:val="20"/>
          <w:szCs w:val="20"/>
        </w:rPr>
        <w:t>https://cdn-3.timesofoman.com/article/128465-royal-decree-ratifies-omans-joining-arab-charter-on-human-rights</w:t>
      </w:r>
    </w:p>
  </w:footnote>
  <w:footnote w:id="19">
    <w:p w14:paraId="1B0C2833" w14:textId="35B402B8"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Arab Charter on Human Rights, Article 7(2). Available online at </w:t>
      </w:r>
      <w:r w:rsidRPr="00213C37">
        <w:rPr>
          <w:sz w:val="20"/>
          <w:szCs w:val="20"/>
        </w:rPr>
        <w:t>https://digitallibrary.un.org/record/551368?ln=en</w:t>
      </w:r>
    </w:p>
  </w:footnote>
  <w:footnote w:id="20">
    <w:p w14:paraId="3C6EF01D"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Convention on the Elimination of All Forms of Discrimination Against Women. </w:t>
      </w:r>
      <w:r w:rsidRPr="004E7BF1">
        <w:rPr>
          <w:i/>
          <w:iCs/>
          <w:sz w:val="20"/>
          <w:szCs w:val="20"/>
        </w:rPr>
        <w:t>List of Issues and questions in relation to the fourth periodic report of Oman</w:t>
      </w:r>
      <w:r w:rsidRPr="004E7BF1">
        <w:rPr>
          <w:sz w:val="20"/>
          <w:szCs w:val="20"/>
        </w:rPr>
        <w:t>, (6 Mar. 2023), U.N. Doc. CEDAW/C/OMN/W/Q/4, ¶ 5.</w:t>
      </w:r>
    </w:p>
  </w:footnote>
  <w:footnote w:id="21">
    <w:p w14:paraId="06FE5C3C"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Committee on the Elimination of Discrimination Against Women</w:t>
      </w:r>
      <w:r w:rsidRPr="004E7BF1">
        <w:rPr>
          <w:i/>
          <w:iCs/>
          <w:sz w:val="20"/>
          <w:szCs w:val="20"/>
        </w:rPr>
        <w:t>, Replies of Oman to the list of issues and questions in relation to its fourth periodic report</w:t>
      </w:r>
      <w:r w:rsidRPr="004E7BF1">
        <w:rPr>
          <w:sz w:val="20"/>
          <w:szCs w:val="20"/>
        </w:rPr>
        <w:t>, (5 Jun. 2023), U.N. Doc. CEDAW/C/OMN/RQ/4</w:t>
      </w:r>
      <w:r w:rsidRPr="004E7BF1">
        <w:rPr>
          <w:i/>
          <w:iCs/>
          <w:sz w:val="20"/>
          <w:szCs w:val="20"/>
        </w:rPr>
        <w:t xml:space="preserve">, </w:t>
      </w:r>
      <w:r w:rsidRPr="004E7BF1">
        <w:rPr>
          <w:sz w:val="20"/>
          <w:szCs w:val="20"/>
        </w:rPr>
        <w:t>¶ 27.</w:t>
      </w:r>
    </w:p>
  </w:footnote>
  <w:footnote w:id="22">
    <w:p w14:paraId="1542BF38" w14:textId="40E6912B"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Convention on the Elimination of All Forms of Discrimination Against Women. </w:t>
      </w:r>
      <w:r w:rsidRPr="004E7BF1">
        <w:rPr>
          <w:i/>
          <w:iCs/>
          <w:sz w:val="20"/>
          <w:szCs w:val="20"/>
        </w:rPr>
        <w:t>List of Issues and questions in relation to the fourth periodic report of Oman</w:t>
      </w:r>
      <w:r w:rsidRPr="004E7BF1">
        <w:rPr>
          <w:sz w:val="20"/>
          <w:szCs w:val="20"/>
        </w:rPr>
        <w:t>, (6 Mar. 2023), U.N. Doc. CEDAW/C/OMN/W/Q/4, ¶ 5</w:t>
      </w:r>
      <w:r w:rsidR="003344E0">
        <w:rPr>
          <w:sz w:val="20"/>
          <w:szCs w:val="20"/>
        </w:rPr>
        <w:t>(f)</w:t>
      </w:r>
      <w:r w:rsidRPr="004E7BF1">
        <w:rPr>
          <w:sz w:val="20"/>
          <w:szCs w:val="20"/>
        </w:rPr>
        <w:t>.</w:t>
      </w:r>
    </w:p>
  </w:footnote>
  <w:footnote w:id="23">
    <w:p w14:paraId="1142C3D9" w14:textId="77777777" w:rsidR="00EB393D" w:rsidRPr="004E7BF1" w:rsidRDefault="00EB393D" w:rsidP="00516FF8">
      <w:pPr>
        <w:pStyle w:val="FootnoteText"/>
        <w:jc w:val="both"/>
        <w:rPr>
          <w:sz w:val="20"/>
          <w:szCs w:val="20"/>
        </w:rPr>
      </w:pPr>
      <w:r w:rsidRPr="004E7BF1">
        <w:rPr>
          <w:rStyle w:val="FootnoteReference"/>
          <w:sz w:val="20"/>
          <w:szCs w:val="20"/>
        </w:rPr>
        <w:footnoteRef/>
      </w:r>
      <w:r w:rsidRPr="004E7BF1">
        <w:rPr>
          <w:sz w:val="20"/>
          <w:szCs w:val="20"/>
        </w:rPr>
        <w:t xml:space="preserve"> Convention on the Elimination of All Forms of Discrimination Against Women. </w:t>
      </w:r>
      <w:r w:rsidRPr="004E7BF1">
        <w:rPr>
          <w:i/>
          <w:iCs/>
          <w:sz w:val="20"/>
          <w:szCs w:val="20"/>
        </w:rPr>
        <w:t>List of Issues and questions in relation to the fourth periodic report of Oman</w:t>
      </w:r>
      <w:r w:rsidRPr="004E7BF1">
        <w:rPr>
          <w:sz w:val="20"/>
          <w:szCs w:val="20"/>
        </w:rPr>
        <w:t>, (6 Mar. 2023), U.N. Doc. CEDAW/C/OMN/W/Q/4, ¶ 5</w:t>
      </w:r>
      <w:r>
        <w:rPr>
          <w:sz w:val="20"/>
          <w:szCs w:val="20"/>
        </w:rPr>
        <w:t>(f)</w:t>
      </w:r>
      <w:r w:rsidRPr="004E7BF1">
        <w:rPr>
          <w:sz w:val="20"/>
          <w:szCs w:val="20"/>
        </w:rPr>
        <w:t>.</w:t>
      </w:r>
    </w:p>
  </w:footnote>
  <w:footnote w:id="24">
    <w:p w14:paraId="3CAE76D9" w14:textId="77777777" w:rsidR="00D317B1" w:rsidRPr="004E7BF1" w:rsidRDefault="00D317B1" w:rsidP="00516FF8">
      <w:pPr>
        <w:pStyle w:val="FootnoteText"/>
        <w:jc w:val="both"/>
        <w:rPr>
          <w:sz w:val="20"/>
          <w:szCs w:val="20"/>
        </w:rPr>
      </w:pPr>
      <w:r w:rsidRPr="004E7BF1">
        <w:rPr>
          <w:rStyle w:val="FootnoteReference"/>
          <w:sz w:val="20"/>
          <w:szCs w:val="20"/>
        </w:rPr>
        <w:footnoteRef/>
      </w:r>
      <w:r w:rsidRPr="004E7BF1">
        <w:rPr>
          <w:sz w:val="20"/>
          <w:szCs w:val="20"/>
        </w:rPr>
        <w:t xml:space="preserve"> Committee on the Elimination of Discrimination Against Women, Replies of Oman to the list of issues and questions in relation to its fourth periodic report, (5 Jun. 2023), U.N. Doc. CEDAW/C/OMN/RQ/4, ¶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6AB23927" w:rsidR="00804604" w:rsidRDefault="001D59C5">
    <w:pPr>
      <w:pStyle w:val="Header"/>
    </w:pPr>
    <w:r>
      <w:rPr>
        <w:noProof/>
      </w:rPr>
      <w:drawing>
        <wp:anchor distT="0" distB="0" distL="114300" distR="114300" simplePos="0" relativeHeight="251660289" behindDoc="1" locked="0" layoutInCell="1" allowOverlap="1" wp14:anchorId="524770D2" wp14:editId="711EBFD1">
          <wp:simplePos x="0" y="0"/>
          <wp:positionH relativeFrom="column">
            <wp:posOffset>142875</wp:posOffset>
          </wp:positionH>
          <wp:positionV relativeFrom="paragraph">
            <wp:posOffset>-85725</wp:posOffset>
          </wp:positionV>
          <wp:extent cx="1791970" cy="809625"/>
          <wp:effectExtent l="0" t="0" r="0" b="9525"/>
          <wp:wrapTight wrapText="bothSides">
            <wp:wrapPolygon edited="0">
              <wp:start x="0" y="0"/>
              <wp:lineTo x="0" y="21346"/>
              <wp:lineTo x="21355" y="21346"/>
              <wp:lineTo x="21355" y="0"/>
              <wp:lineTo x="0" y="0"/>
            </wp:wrapPolygon>
          </wp:wrapTight>
          <wp:docPr id="496934919" name="Picture 496934919"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34919" name="Picture 1" descr="A picture containing text, font, graphics, logo&#10;&#10;Description automatically generated"/>
                  <pic:cNvPicPr/>
                </pic:nvPicPr>
                <pic:blipFill rotWithShape="1">
                  <a:blip r:embed="rId1">
                    <a:extLst>
                      <a:ext uri="{28A0092B-C50C-407E-A947-70E740481C1C}">
                        <a14:useLocalDpi xmlns:a14="http://schemas.microsoft.com/office/drawing/2010/main" val="0"/>
                      </a:ext>
                    </a:extLst>
                  </a:blip>
                  <a:srcRect l="5419" t="29409" r="5604" b="30400"/>
                  <a:stretch/>
                </pic:blipFill>
                <pic:spPr bwMode="auto">
                  <a:xfrm>
                    <a:off x="0" y="0"/>
                    <a:ext cx="1791970" cy="80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7A11">
      <w:rPr>
        <w:noProof/>
      </w:rPr>
      <w:drawing>
        <wp:anchor distT="0" distB="0" distL="114300" distR="114300" simplePos="0" relativeHeight="251658240" behindDoc="1" locked="0" layoutInCell="1" allowOverlap="1" wp14:anchorId="0D691956" wp14:editId="292E279B">
          <wp:simplePos x="0" y="0"/>
          <wp:positionH relativeFrom="column">
            <wp:posOffset>3734435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ED68E0"/>
    <w:multiLevelType w:val="hybridMultilevel"/>
    <w:tmpl w:val="BEAC66AE"/>
    <w:lvl w:ilvl="0" w:tplc="9A1821F8">
      <w:start w:val="1"/>
      <w:numFmt w:val="decimal"/>
      <w:lvlText w:val="%1."/>
      <w:lvlJc w:val="left"/>
      <w:pPr>
        <w:ind w:left="720" w:hanging="360"/>
      </w:pPr>
      <w:rPr>
        <w:rFonts w:hint="default"/>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8"/>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20105959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42DEF"/>
    <w:rsid w:val="00046377"/>
    <w:rsid w:val="00056CF5"/>
    <w:rsid w:val="000734A4"/>
    <w:rsid w:val="0008238F"/>
    <w:rsid w:val="00085935"/>
    <w:rsid w:val="000910FC"/>
    <w:rsid w:val="0009644E"/>
    <w:rsid w:val="000A1F17"/>
    <w:rsid w:val="000A66B8"/>
    <w:rsid w:val="000B042D"/>
    <w:rsid w:val="000B4DB3"/>
    <w:rsid w:val="000C54DD"/>
    <w:rsid w:val="000C6340"/>
    <w:rsid w:val="000D0680"/>
    <w:rsid w:val="000E1DDC"/>
    <w:rsid w:val="000F1E67"/>
    <w:rsid w:val="000F56E0"/>
    <w:rsid w:val="001008D1"/>
    <w:rsid w:val="00111994"/>
    <w:rsid w:val="001215B4"/>
    <w:rsid w:val="00136323"/>
    <w:rsid w:val="00136514"/>
    <w:rsid w:val="00143423"/>
    <w:rsid w:val="00147EA4"/>
    <w:rsid w:val="001565F9"/>
    <w:rsid w:val="00160BDA"/>
    <w:rsid w:val="00181B2A"/>
    <w:rsid w:val="00181EF5"/>
    <w:rsid w:val="0018642B"/>
    <w:rsid w:val="00197A6C"/>
    <w:rsid w:val="001A59C1"/>
    <w:rsid w:val="001A5ED5"/>
    <w:rsid w:val="001A7AF4"/>
    <w:rsid w:val="001B1AC4"/>
    <w:rsid w:val="001B27D7"/>
    <w:rsid w:val="001B46C2"/>
    <w:rsid w:val="001B799A"/>
    <w:rsid w:val="001C42EB"/>
    <w:rsid w:val="001D59C5"/>
    <w:rsid w:val="001F3242"/>
    <w:rsid w:val="00206231"/>
    <w:rsid w:val="002117A1"/>
    <w:rsid w:val="00213C37"/>
    <w:rsid w:val="00220D48"/>
    <w:rsid w:val="00231FD0"/>
    <w:rsid w:val="00237C8C"/>
    <w:rsid w:val="00242F64"/>
    <w:rsid w:val="0024304E"/>
    <w:rsid w:val="002439A3"/>
    <w:rsid w:val="00243E14"/>
    <w:rsid w:val="00255789"/>
    <w:rsid w:val="00272519"/>
    <w:rsid w:val="002734D9"/>
    <w:rsid w:val="00273933"/>
    <w:rsid w:val="00282223"/>
    <w:rsid w:val="00291BE8"/>
    <w:rsid w:val="002A0797"/>
    <w:rsid w:val="002A4838"/>
    <w:rsid w:val="002C3EF1"/>
    <w:rsid w:val="002C57BC"/>
    <w:rsid w:val="002D36C6"/>
    <w:rsid w:val="002E34EA"/>
    <w:rsid w:val="002E46A1"/>
    <w:rsid w:val="002F7A11"/>
    <w:rsid w:val="00313A94"/>
    <w:rsid w:val="00315C53"/>
    <w:rsid w:val="00322CB1"/>
    <w:rsid w:val="003344E0"/>
    <w:rsid w:val="003369A6"/>
    <w:rsid w:val="00340484"/>
    <w:rsid w:val="00344140"/>
    <w:rsid w:val="00344556"/>
    <w:rsid w:val="00345B90"/>
    <w:rsid w:val="0035378E"/>
    <w:rsid w:val="0035424D"/>
    <w:rsid w:val="0036045D"/>
    <w:rsid w:val="0037100E"/>
    <w:rsid w:val="00373785"/>
    <w:rsid w:val="00374FD8"/>
    <w:rsid w:val="00390AC3"/>
    <w:rsid w:val="003937C6"/>
    <w:rsid w:val="003A0BC2"/>
    <w:rsid w:val="003A1D3E"/>
    <w:rsid w:val="003A27D7"/>
    <w:rsid w:val="003A6F6D"/>
    <w:rsid w:val="003C1E49"/>
    <w:rsid w:val="003C60FE"/>
    <w:rsid w:val="003D608F"/>
    <w:rsid w:val="003E6A6D"/>
    <w:rsid w:val="003F4300"/>
    <w:rsid w:val="004048ED"/>
    <w:rsid w:val="004076CD"/>
    <w:rsid w:val="00417CE5"/>
    <w:rsid w:val="00430A63"/>
    <w:rsid w:val="00434D40"/>
    <w:rsid w:val="00450118"/>
    <w:rsid w:val="00450405"/>
    <w:rsid w:val="00453314"/>
    <w:rsid w:val="0045407F"/>
    <w:rsid w:val="00476CC4"/>
    <w:rsid w:val="004866AE"/>
    <w:rsid w:val="00487518"/>
    <w:rsid w:val="00493CF5"/>
    <w:rsid w:val="00495DFC"/>
    <w:rsid w:val="004A17D9"/>
    <w:rsid w:val="004A424E"/>
    <w:rsid w:val="004A5B01"/>
    <w:rsid w:val="004A7D93"/>
    <w:rsid w:val="004A7FF9"/>
    <w:rsid w:val="004B1E4E"/>
    <w:rsid w:val="004B4CAF"/>
    <w:rsid w:val="004B73AF"/>
    <w:rsid w:val="004D2568"/>
    <w:rsid w:val="004D3EE9"/>
    <w:rsid w:val="004D51DD"/>
    <w:rsid w:val="004E150B"/>
    <w:rsid w:val="004E7176"/>
    <w:rsid w:val="004E783D"/>
    <w:rsid w:val="004E7BF1"/>
    <w:rsid w:val="004F2465"/>
    <w:rsid w:val="004F34E5"/>
    <w:rsid w:val="00512DBE"/>
    <w:rsid w:val="005132BB"/>
    <w:rsid w:val="0051494C"/>
    <w:rsid w:val="00516FF8"/>
    <w:rsid w:val="00523695"/>
    <w:rsid w:val="00524166"/>
    <w:rsid w:val="00524C18"/>
    <w:rsid w:val="005336C2"/>
    <w:rsid w:val="005403E3"/>
    <w:rsid w:val="0055461C"/>
    <w:rsid w:val="00566BF4"/>
    <w:rsid w:val="00567FD1"/>
    <w:rsid w:val="00571EF6"/>
    <w:rsid w:val="0059754B"/>
    <w:rsid w:val="005A5D49"/>
    <w:rsid w:val="005B0C1B"/>
    <w:rsid w:val="005C183B"/>
    <w:rsid w:val="005C58B6"/>
    <w:rsid w:val="005C5BF7"/>
    <w:rsid w:val="005D4EE6"/>
    <w:rsid w:val="005D5F82"/>
    <w:rsid w:val="005F2A19"/>
    <w:rsid w:val="0060568A"/>
    <w:rsid w:val="0060622C"/>
    <w:rsid w:val="0061778F"/>
    <w:rsid w:val="00624A10"/>
    <w:rsid w:val="00626C39"/>
    <w:rsid w:val="00642B05"/>
    <w:rsid w:val="00643D7A"/>
    <w:rsid w:val="00646D29"/>
    <w:rsid w:val="00655324"/>
    <w:rsid w:val="0066318F"/>
    <w:rsid w:val="006871C0"/>
    <w:rsid w:val="006927DD"/>
    <w:rsid w:val="006B3955"/>
    <w:rsid w:val="006B7B89"/>
    <w:rsid w:val="006D39C4"/>
    <w:rsid w:val="006D4153"/>
    <w:rsid w:val="006D5DB6"/>
    <w:rsid w:val="006E2A94"/>
    <w:rsid w:val="006E7D5B"/>
    <w:rsid w:val="006F582F"/>
    <w:rsid w:val="007064C2"/>
    <w:rsid w:val="007143B8"/>
    <w:rsid w:val="0072708A"/>
    <w:rsid w:val="0073077C"/>
    <w:rsid w:val="007316AA"/>
    <w:rsid w:val="00741B9C"/>
    <w:rsid w:val="00757A1C"/>
    <w:rsid w:val="007637D8"/>
    <w:rsid w:val="00765EBC"/>
    <w:rsid w:val="0077231B"/>
    <w:rsid w:val="00774643"/>
    <w:rsid w:val="007838DE"/>
    <w:rsid w:val="00797350"/>
    <w:rsid w:val="007B46CD"/>
    <w:rsid w:val="007C4387"/>
    <w:rsid w:val="007C7CCE"/>
    <w:rsid w:val="007D2FB7"/>
    <w:rsid w:val="007E79C4"/>
    <w:rsid w:val="007F23A8"/>
    <w:rsid w:val="00801E19"/>
    <w:rsid w:val="00804604"/>
    <w:rsid w:val="0081221D"/>
    <w:rsid w:val="00812E91"/>
    <w:rsid w:val="00826961"/>
    <w:rsid w:val="0083595B"/>
    <w:rsid w:val="00836428"/>
    <w:rsid w:val="008425E9"/>
    <w:rsid w:val="00847C78"/>
    <w:rsid w:val="008505DB"/>
    <w:rsid w:val="00852B97"/>
    <w:rsid w:val="00870521"/>
    <w:rsid w:val="0087642D"/>
    <w:rsid w:val="008806CE"/>
    <w:rsid w:val="008856D7"/>
    <w:rsid w:val="00890056"/>
    <w:rsid w:val="008927DE"/>
    <w:rsid w:val="0089523C"/>
    <w:rsid w:val="008C3B9B"/>
    <w:rsid w:val="008C7B1F"/>
    <w:rsid w:val="008C7B63"/>
    <w:rsid w:val="008E0859"/>
    <w:rsid w:val="008F0BDD"/>
    <w:rsid w:val="008F2F99"/>
    <w:rsid w:val="008F6084"/>
    <w:rsid w:val="009057C8"/>
    <w:rsid w:val="009148F0"/>
    <w:rsid w:val="00924BC9"/>
    <w:rsid w:val="00930C69"/>
    <w:rsid w:val="0093193B"/>
    <w:rsid w:val="00931D64"/>
    <w:rsid w:val="00947170"/>
    <w:rsid w:val="00947B3D"/>
    <w:rsid w:val="00956E94"/>
    <w:rsid w:val="00962312"/>
    <w:rsid w:val="009627A1"/>
    <w:rsid w:val="009712FE"/>
    <w:rsid w:val="009875AD"/>
    <w:rsid w:val="009924AF"/>
    <w:rsid w:val="009931F5"/>
    <w:rsid w:val="009A7F71"/>
    <w:rsid w:val="009B51D7"/>
    <w:rsid w:val="009C0F1F"/>
    <w:rsid w:val="009C2A08"/>
    <w:rsid w:val="009D3BEA"/>
    <w:rsid w:val="009D5161"/>
    <w:rsid w:val="009D7E0D"/>
    <w:rsid w:val="009E4D16"/>
    <w:rsid w:val="009F12E2"/>
    <w:rsid w:val="009F3358"/>
    <w:rsid w:val="009F478B"/>
    <w:rsid w:val="009F69C1"/>
    <w:rsid w:val="00A30D04"/>
    <w:rsid w:val="00A323E3"/>
    <w:rsid w:val="00A40EE1"/>
    <w:rsid w:val="00A423ED"/>
    <w:rsid w:val="00A52519"/>
    <w:rsid w:val="00A536F3"/>
    <w:rsid w:val="00A62042"/>
    <w:rsid w:val="00A72103"/>
    <w:rsid w:val="00A75C67"/>
    <w:rsid w:val="00A83A92"/>
    <w:rsid w:val="00A8585A"/>
    <w:rsid w:val="00A91D08"/>
    <w:rsid w:val="00AA6318"/>
    <w:rsid w:val="00AA7FCB"/>
    <w:rsid w:val="00AB1C69"/>
    <w:rsid w:val="00AB59AE"/>
    <w:rsid w:val="00AB5BD9"/>
    <w:rsid w:val="00AC040C"/>
    <w:rsid w:val="00AD0AA1"/>
    <w:rsid w:val="00AE07A3"/>
    <w:rsid w:val="00AE372A"/>
    <w:rsid w:val="00AF49BA"/>
    <w:rsid w:val="00B06DBE"/>
    <w:rsid w:val="00B275A9"/>
    <w:rsid w:val="00B40DBF"/>
    <w:rsid w:val="00B44231"/>
    <w:rsid w:val="00B457C4"/>
    <w:rsid w:val="00B54060"/>
    <w:rsid w:val="00B71178"/>
    <w:rsid w:val="00B87949"/>
    <w:rsid w:val="00B914A2"/>
    <w:rsid w:val="00B9541E"/>
    <w:rsid w:val="00BA4CDE"/>
    <w:rsid w:val="00BB0488"/>
    <w:rsid w:val="00BB3ED5"/>
    <w:rsid w:val="00BB4AB9"/>
    <w:rsid w:val="00BC07C0"/>
    <w:rsid w:val="00BC3832"/>
    <w:rsid w:val="00BD3CFF"/>
    <w:rsid w:val="00BE59BD"/>
    <w:rsid w:val="00C0174A"/>
    <w:rsid w:val="00C05D9B"/>
    <w:rsid w:val="00C129AE"/>
    <w:rsid w:val="00C214BA"/>
    <w:rsid w:val="00C23A8C"/>
    <w:rsid w:val="00C26130"/>
    <w:rsid w:val="00C315B6"/>
    <w:rsid w:val="00C376F3"/>
    <w:rsid w:val="00C4132F"/>
    <w:rsid w:val="00C463D2"/>
    <w:rsid w:val="00C5417C"/>
    <w:rsid w:val="00C57677"/>
    <w:rsid w:val="00C62A44"/>
    <w:rsid w:val="00C76E68"/>
    <w:rsid w:val="00C80A39"/>
    <w:rsid w:val="00C81936"/>
    <w:rsid w:val="00C84C4C"/>
    <w:rsid w:val="00CA1702"/>
    <w:rsid w:val="00CA5CC2"/>
    <w:rsid w:val="00CA7D78"/>
    <w:rsid w:val="00CB3056"/>
    <w:rsid w:val="00CB631F"/>
    <w:rsid w:val="00CC391A"/>
    <w:rsid w:val="00CC5314"/>
    <w:rsid w:val="00CD5A95"/>
    <w:rsid w:val="00CF5003"/>
    <w:rsid w:val="00D0019C"/>
    <w:rsid w:val="00D17F80"/>
    <w:rsid w:val="00D317B1"/>
    <w:rsid w:val="00D3182B"/>
    <w:rsid w:val="00D52AD6"/>
    <w:rsid w:val="00D53ABD"/>
    <w:rsid w:val="00D8193D"/>
    <w:rsid w:val="00D84ADB"/>
    <w:rsid w:val="00D861C1"/>
    <w:rsid w:val="00D86901"/>
    <w:rsid w:val="00D92835"/>
    <w:rsid w:val="00D94424"/>
    <w:rsid w:val="00D95E8A"/>
    <w:rsid w:val="00DA6DB6"/>
    <w:rsid w:val="00DC41C9"/>
    <w:rsid w:val="00DC5473"/>
    <w:rsid w:val="00DC6A3F"/>
    <w:rsid w:val="00DD2F76"/>
    <w:rsid w:val="00DD3996"/>
    <w:rsid w:val="00DD6A5F"/>
    <w:rsid w:val="00DE6FE8"/>
    <w:rsid w:val="00DF1B2A"/>
    <w:rsid w:val="00E114C5"/>
    <w:rsid w:val="00E13D93"/>
    <w:rsid w:val="00E162F5"/>
    <w:rsid w:val="00E2196F"/>
    <w:rsid w:val="00E307F3"/>
    <w:rsid w:val="00E3230E"/>
    <w:rsid w:val="00E35775"/>
    <w:rsid w:val="00E50C72"/>
    <w:rsid w:val="00E826D1"/>
    <w:rsid w:val="00E84C55"/>
    <w:rsid w:val="00E95CF7"/>
    <w:rsid w:val="00EA0EEB"/>
    <w:rsid w:val="00EB1A17"/>
    <w:rsid w:val="00EB393D"/>
    <w:rsid w:val="00ED2912"/>
    <w:rsid w:val="00ED2DCC"/>
    <w:rsid w:val="00EF2BE5"/>
    <w:rsid w:val="00F042FA"/>
    <w:rsid w:val="00F103FA"/>
    <w:rsid w:val="00F16374"/>
    <w:rsid w:val="00F22813"/>
    <w:rsid w:val="00F23CD7"/>
    <w:rsid w:val="00F2442A"/>
    <w:rsid w:val="00F4107A"/>
    <w:rsid w:val="00F51AFD"/>
    <w:rsid w:val="00F612FF"/>
    <w:rsid w:val="00F6493F"/>
    <w:rsid w:val="00F75663"/>
    <w:rsid w:val="00F76B25"/>
    <w:rsid w:val="00F811E7"/>
    <w:rsid w:val="00F9056C"/>
    <w:rsid w:val="00F92EF4"/>
    <w:rsid w:val="00FB4891"/>
    <w:rsid w:val="00FC1BA6"/>
    <w:rsid w:val="00FC686F"/>
    <w:rsid w:val="00FC7FBE"/>
    <w:rsid w:val="00FE0378"/>
    <w:rsid w:val="00FE2347"/>
    <w:rsid w:val="00FE5F36"/>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808B05-2DA0-4747-AB05-DF07326D95A0}">
  <ds:schemaRefs>
    <ds:schemaRef ds:uri="http://schemas.openxmlformats.org/officeDocument/2006/bibliography"/>
  </ds:schemaRefs>
</ds:datastoreItem>
</file>

<file path=customXml/itemProps2.xml><?xml version="1.0" encoding="utf-8"?>
<ds:datastoreItem xmlns:ds="http://schemas.openxmlformats.org/officeDocument/2006/customXml" ds:itemID="{865AD333-55ED-4DDD-9E49-916FAA5E7029}">
  <ds:schemaRefs>
    <ds:schemaRef ds:uri="http://purl.org/dc/dcmitype/"/>
    <ds:schemaRef ds:uri="http://www.w3.org/XML/1998/namespace"/>
    <ds:schemaRef ds:uri="http://schemas.microsoft.com/office/2006/documentManagement/types"/>
    <ds:schemaRef ds:uri="http://purl.org/dc/elements/1.1/"/>
    <ds:schemaRef ds:uri="e968d4b9-9f0d-4b6f-81c6-222446f6098e"/>
    <ds:schemaRef ds:uri="http://schemas.microsoft.com/office/infopath/2007/PartnerControls"/>
    <ds:schemaRef ds:uri="http://purl.org/dc/terms/"/>
    <ds:schemaRef ds:uri="http://schemas.openxmlformats.org/package/2006/metadata/core-properties"/>
    <ds:schemaRef ds:uri="42df7cb3-2fea-4ba3-b9bf-21660104d6dd"/>
    <ds:schemaRef ds:uri="http://schemas.microsoft.com/office/2006/metadata/properties"/>
  </ds:schemaRefs>
</ds:datastoreItem>
</file>

<file path=customXml/itemProps3.xml><?xml version="1.0" encoding="utf-8"?>
<ds:datastoreItem xmlns:ds="http://schemas.openxmlformats.org/officeDocument/2006/customXml" ds:itemID="{F7A49E29-15D9-4375-9A46-96AC71DD1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C521F5-B60C-43CC-8070-B24ECEEAFE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1617</Words>
  <Characters>8912</Characters>
  <Application>Microsoft Office Word</Application>
  <DocSecurity>0</DocSecurity>
  <Lines>139</Lines>
  <Paragraphs>35</Paragraphs>
  <ScaleCrop>false</ScaleCrop>
  <Company/>
  <LinksUpToDate>false</LinksUpToDate>
  <CharactersWithSpaces>10494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Verónica Cadavid González</cp:lastModifiedBy>
  <cp:revision>2</cp:revision>
  <cp:lastPrinted>1900-01-01T06:00:00Z</cp:lastPrinted>
  <dcterms:created xsi:type="dcterms:W3CDTF">2024-01-02T21:22:00Z</dcterms:created>
  <dcterms:modified xsi:type="dcterms:W3CDTF">2024-01-02T21:22:00Z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y fmtid="{D5CDD505-2E9C-101B-9397-08002B2CF9AE}" pid="4" name="GrammarlyDocumentId">
    <vt:lpwstr>3b16cdbad7da1c06b4d94f1777b0da9fcb26386884b582fcebdd14ecafefea3d</vt:lpwstr>
  </property>
</Properties>
</file>