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939F6D" w14:textId="77777777" w:rsidR="001A4B45" w:rsidRPr="00AF7888" w:rsidRDefault="001A4B45" w:rsidP="00132855">
      <w:pPr>
        <w:spacing w:before="200" w:after="120"/>
        <w:jc w:val="center"/>
        <w:rPr>
          <w:rFonts w:asciiTheme="majorBidi" w:hAnsiTheme="majorBidi" w:cstheme="majorBidi"/>
          <w:sz w:val="22"/>
          <w:szCs w:val="22"/>
          <w:lang w:val="en-US"/>
        </w:rPr>
      </w:pPr>
      <w:r w:rsidRPr="00AF7888">
        <w:rPr>
          <w:rFonts w:asciiTheme="majorBidi" w:hAnsiTheme="majorBidi" w:cstheme="majorBidi"/>
          <w:noProof/>
          <w:sz w:val="22"/>
          <w:szCs w:val="22"/>
          <w:lang w:val="en-US"/>
        </w:rPr>
        <w:drawing>
          <wp:inline distT="0" distB="0" distL="0" distR="0" wp14:anchorId="069C20FF" wp14:editId="2EAA95BA">
            <wp:extent cx="2420834" cy="1291714"/>
            <wp:effectExtent l="0" t="0" r="508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NDH transparan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28376" cy="1295738"/>
                    </a:xfrm>
                    <a:prstGeom prst="rect">
                      <a:avLst/>
                    </a:prstGeom>
                  </pic:spPr>
                </pic:pic>
              </a:graphicData>
            </a:graphic>
          </wp:inline>
        </w:drawing>
      </w:r>
    </w:p>
    <w:p w14:paraId="7B57EA1E" w14:textId="32FA907D" w:rsidR="001A4B45" w:rsidRPr="00AF7888" w:rsidRDefault="001A4B45" w:rsidP="00132855">
      <w:pPr>
        <w:spacing w:before="200" w:after="120"/>
        <w:jc w:val="both"/>
        <w:rPr>
          <w:rFonts w:asciiTheme="majorBidi" w:hAnsiTheme="majorBidi" w:cstheme="majorBidi"/>
          <w:b/>
          <w:bCs/>
          <w:color w:val="000000" w:themeColor="text1"/>
          <w:sz w:val="22"/>
          <w:szCs w:val="22"/>
          <w:lang w:val="en-US"/>
        </w:rPr>
      </w:pPr>
    </w:p>
    <w:p w14:paraId="5185D60A" w14:textId="77777777" w:rsidR="00930DAC" w:rsidRPr="00AF7888" w:rsidRDefault="00930DAC" w:rsidP="00930DAC">
      <w:pPr>
        <w:spacing w:before="200" w:after="120"/>
        <w:jc w:val="both"/>
        <w:rPr>
          <w:rFonts w:asciiTheme="majorBidi" w:hAnsiTheme="majorBidi" w:cstheme="majorBidi"/>
          <w:b/>
          <w:bCs/>
          <w:color w:val="000000" w:themeColor="text1"/>
          <w:sz w:val="22"/>
          <w:szCs w:val="22"/>
          <w:lang w:val="fr-CH"/>
        </w:rPr>
      </w:pPr>
    </w:p>
    <w:p w14:paraId="76BD72B6" w14:textId="77777777" w:rsidR="001A4B45" w:rsidRPr="00AF7888" w:rsidRDefault="001A4B45" w:rsidP="00132855">
      <w:pPr>
        <w:spacing w:before="200" w:after="120"/>
        <w:jc w:val="both"/>
        <w:rPr>
          <w:rFonts w:asciiTheme="majorBidi" w:hAnsiTheme="majorBidi" w:cstheme="majorBidi"/>
          <w:b/>
          <w:bCs/>
          <w:color w:val="000000" w:themeColor="text1"/>
          <w:sz w:val="22"/>
          <w:szCs w:val="22"/>
          <w:lang w:val="en-US"/>
        </w:rPr>
      </w:pPr>
    </w:p>
    <w:p w14:paraId="5CE6AD05" w14:textId="77777777" w:rsidR="001A4B45" w:rsidRPr="00AF7888" w:rsidRDefault="001A4B45" w:rsidP="00132855">
      <w:pPr>
        <w:spacing w:before="200" w:after="120"/>
        <w:jc w:val="both"/>
        <w:rPr>
          <w:rFonts w:asciiTheme="majorBidi" w:hAnsiTheme="majorBidi" w:cstheme="majorBidi"/>
          <w:b/>
          <w:bCs/>
          <w:color w:val="000000" w:themeColor="text1"/>
          <w:sz w:val="22"/>
          <w:szCs w:val="22"/>
          <w:lang w:val="en-US"/>
        </w:rPr>
      </w:pPr>
    </w:p>
    <w:p w14:paraId="1888913B" w14:textId="77777777" w:rsidR="001A4B45" w:rsidRPr="00AF7888" w:rsidRDefault="001A4B45" w:rsidP="00132855">
      <w:pPr>
        <w:spacing w:before="200" w:after="120"/>
        <w:jc w:val="both"/>
        <w:rPr>
          <w:rFonts w:asciiTheme="majorBidi" w:hAnsiTheme="majorBidi" w:cstheme="majorBidi"/>
          <w:b/>
          <w:bCs/>
          <w:color w:val="000000" w:themeColor="text1"/>
          <w:sz w:val="22"/>
          <w:szCs w:val="22"/>
          <w:lang w:val="en-US"/>
        </w:rPr>
      </w:pPr>
    </w:p>
    <w:p w14:paraId="4A3833F0" w14:textId="77777777" w:rsidR="001A4B45" w:rsidRPr="00AF7888" w:rsidRDefault="001A4B45" w:rsidP="00132855">
      <w:pPr>
        <w:spacing w:before="200" w:after="120"/>
        <w:jc w:val="center"/>
        <w:outlineLvl w:val="0"/>
        <w:rPr>
          <w:rFonts w:asciiTheme="majorBidi" w:hAnsiTheme="majorBidi" w:cstheme="majorBidi"/>
          <w:b/>
          <w:bCs/>
          <w:color w:val="000000" w:themeColor="text1"/>
          <w:sz w:val="36"/>
          <w:szCs w:val="36"/>
          <w:lang w:val="en-US"/>
        </w:rPr>
      </w:pPr>
      <w:r w:rsidRPr="00AF7888">
        <w:rPr>
          <w:rFonts w:asciiTheme="majorBidi" w:hAnsiTheme="majorBidi" w:cstheme="majorBidi"/>
          <w:b/>
          <w:bCs/>
          <w:color w:val="000000" w:themeColor="text1"/>
          <w:sz w:val="36"/>
          <w:szCs w:val="36"/>
          <w:lang w:val="en-US"/>
        </w:rPr>
        <w:t>Report</w:t>
      </w:r>
    </w:p>
    <w:p w14:paraId="692D5E2B" w14:textId="77777777" w:rsidR="001A4B45" w:rsidRPr="00AF7888" w:rsidRDefault="001A4B45" w:rsidP="00132855">
      <w:pPr>
        <w:spacing w:before="200" w:after="120"/>
        <w:jc w:val="center"/>
        <w:rPr>
          <w:rFonts w:asciiTheme="majorBidi" w:hAnsiTheme="majorBidi" w:cstheme="majorBidi"/>
          <w:b/>
          <w:bCs/>
          <w:color w:val="000000" w:themeColor="text1"/>
          <w:sz w:val="36"/>
          <w:szCs w:val="36"/>
          <w:lang w:val="en-US"/>
        </w:rPr>
      </w:pPr>
      <w:r w:rsidRPr="00AF7888">
        <w:rPr>
          <w:rFonts w:asciiTheme="majorBidi" w:hAnsiTheme="majorBidi" w:cstheme="majorBidi"/>
          <w:b/>
          <w:bCs/>
          <w:color w:val="000000" w:themeColor="text1"/>
          <w:sz w:val="36"/>
          <w:szCs w:val="36"/>
          <w:lang w:val="en-US"/>
        </w:rPr>
        <w:t>of the National Human Rights Council of the Kingdom of Morocco</w:t>
      </w:r>
    </w:p>
    <w:p w14:paraId="0C828B9D" w14:textId="77777777" w:rsidR="001A4B45" w:rsidRPr="00AF7888" w:rsidRDefault="001A4B45" w:rsidP="00132855">
      <w:pPr>
        <w:spacing w:before="200" w:after="120"/>
        <w:jc w:val="center"/>
        <w:rPr>
          <w:rFonts w:asciiTheme="majorBidi" w:hAnsiTheme="majorBidi" w:cstheme="majorBidi"/>
          <w:b/>
          <w:bCs/>
          <w:color w:val="000000" w:themeColor="text1"/>
          <w:sz w:val="36"/>
          <w:szCs w:val="36"/>
          <w:lang w:val="en-US"/>
        </w:rPr>
      </w:pPr>
      <w:r w:rsidRPr="00AF7888">
        <w:rPr>
          <w:rFonts w:asciiTheme="majorBidi" w:hAnsiTheme="majorBidi" w:cstheme="majorBidi"/>
          <w:b/>
          <w:bCs/>
          <w:color w:val="000000" w:themeColor="text1"/>
          <w:sz w:val="36"/>
          <w:szCs w:val="36"/>
          <w:lang w:val="en-US"/>
        </w:rPr>
        <w:t>to</w:t>
      </w:r>
    </w:p>
    <w:p w14:paraId="0DF85DDD" w14:textId="75C77669" w:rsidR="00CC02A3" w:rsidRPr="00AF7888" w:rsidRDefault="001A4B45" w:rsidP="00CC02A3">
      <w:pPr>
        <w:spacing w:before="200" w:after="120"/>
        <w:jc w:val="center"/>
        <w:rPr>
          <w:rFonts w:asciiTheme="majorBidi" w:hAnsiTheme="majorBidi" w:cstheme="majorBidi"/>
          <w:b/>
          <w:bCs/>
          <w:color w:val="000000" w:themeColor="text1"/>
          <w:sz w:val="36"/>
          <w:szCs w:val="36"/>
          <w:lang w:val="en-US"/>
        </w:rPr>
      </w:pPr>
      <w:r w:rsidRPr="00AF7888">
        <w:rPr>
          <w:rFonts w:asciiTheme="majorBidi" w:hAnsiTheme="majorBidi" w:cstheme="majorBidi"/>
          <w:b/>
          <w:bCs/>
          <w:color w:val="000000" w:themeColor="text1"/>
          <w:sz w:val="36"/>
          <w:szCs w:val="36"/>
          <w:lang w:val="en-US"/>
        </w:rPr>
        <w:t xml:space="preserve">The </w:t>
      </w:r>
      <w:r w:rsidR="00CC02A3" w:rsidRPr="00AF7888">
        <w:rPr>
          <w:rFonts w:asciiTheme="majorBidi" w:hAnsiTheme="majorBidi" w:cstheme="majorBidi"/>
          <w:b/>
          <w:bCs/>
          <w:color w:val="000000" w:themeColor="text1"/>
          <w:sz w:val="36"/>
          <w:szCs w:val="36"/>
          <w:lang w:val="en-US"/>
        </w:rPr>
        <w:t>UN Committee on the Rights of the Child</w:t>
      </w:r>
    </w:p>
    <w:p w14:paraId="0732C068" w14:textId="5BCE21ED" w:rsidR="001A4B45" w:rsidRPr="00AF7888" w:rsidRDefault="001A4B45" w:rsidP="00132855">
      <w:pPr>
        <w:spacing w:before="200" w:after="120"/>
        <w:jc w:val="center"/>
        <w:rPr>
          <w:rFonts w:asciiTheme="majorBidi" w:hAnsiTheme="majorBidi" w:cstheme="majorBidi"/>
          <w:b/>
          <w:bCs/>
          <w:color w:val="000000" w:themeColor="text1"/>
          <w:sz w:val="22"/>
          <w:szCs w:val="22"/>
          <w:lang w:val="en-US"/>
        </w:rPr>
      </w:pPr>
    </w:p>
    <w:p w14:paraId="410C1C5D" w14:textId="77777777" w:rsidR="001A4B45" w:rsidRPr="00AF7888" w:rsidRDefault="001A4B45" w:rsidP="00132855">
      <w:pPr>
        <w:spacing w:before="200" w:after="120"/>
        <w:jc w:val="center"/>
        <w:rPr>
          <w:rFonts w:asciiTheme="majorBidi" w:hAnsiTheme="majorBidi" w:cstheme="majorBidi"/>
          <w:color w:val="000000" w:themeColor="text1"/>
          <w:sz w:val="22"/>
          <w:szCs w:val="22"/>
          <w:lang w:val="en-US"/>
        </w:rPr>
      </w:pPr>
    </w:p>
    <w:p w14:paraId="08A8F9AD" w14:textId="77777777" w:rsidR="001A4B45" w:rsidRPr="00AF7888" w:rsidRDefault="001A4B45" w:rsidP="00132855">
      <w:pPr>
        <w:spacing w:before="200" w:after="120"/>
        <w:jc w:val="center"/>
        <w:rPr>
          <w:rFonts w:asciiTheme="majorBidi" w:hAnsiTheme="majorBidi" w:cstheme="majorBidi"/>
          <w:color w:val="000000" w:themeColor="text1"/>
          <w:sz w:val="22"/>
          <w:szCs w:val="22"/>
          <w:lang w:val="en-US"/>
        </w:rPr>
      </w:pPr>
    </w:p>
    <w:p w14:paraId="557F05D0" w14:textId="77777777" w:rsidR="001A4B45" w:rsidRPr="00AF7888" w:rsidRDefault="001A4B45" w:rsidP="00132855">
      <w:pPr>
        <w:spacing w:before="200" w:after="120"/>
        <w:jc w:val="center"/>
        <w:rPr>
          <w:rFonts w:asciiTheme="majorBidi" w:hAnsiTheme="majorBidi" w:cstheme="majorBidi"/>
          <w:color w:val="000000" w:themeColor="text1"/>
          <w:sz w:val="22"/>
          <w:szCs w:val="22"/>
          <w:lang w:val="en-US"/>
        </w:rPr>
      </w:pPr>
    </w:p>
    <w:p w14:paraId="050EDD99" w14:textId="77777777" w:rsidR="001A4B45" w:rsidRPr="00AF7888" w:rsidRDefault="001A4B45" w:rsidP="00132855">
      <w:pPr>
        <w:spacing w:before="200" w:after="120"/>
        <w:ind w:left="360"/>
        <w:jc w:val="center"/>
        <w:rPr>
          <w:rFonts w:asciiTheme="majorBidi" w:hAnsiTheme="majorBidi" w:cstheme="majorBidi"/>
          <w:i/>
          <w:iCs/>
          <w:color w:val="000000" w:themeColor="text1"/>
          <w:sz w:val="22"/>
          <w:szCs w:val="22"/>
          <w:lang w:val="en-US"/>
        </w:rPr>
      </w:pPr>
    </w:p>
    <w:p w14:paraId="2657F2AD" w14:textId="77777777" w:rsidR="001A4B45" w:rsidRPr="00AF7888" w:rsidRDefault="001A4B45" w:rsidP="00132855">
      <w:pPr>
        <w:spacing w:before="200" w:after="120"/>
        <w:ind w:left="360"/>
        <w:jc w:val="center"/>
        <w:rPr>
          <w:rFonts w:asciiTheme="majorBidi" w:hAnsiTheme="majorBidi" w:cstheme="majorBidi"/>
          <w:i/>
          <w:iCs/>
          <w:color w:val="000000" w:themeColor="text1"/>
          <w:sz w:val="22"/>
          <w:szCs w:val="22"/>
          <w:lang w:val="en-US"/>
        </w:rPr>
      </w:pPr>
    </w:p>
    <w:p w14:paraId="005E82BF" w14:textId="77777777" w:rsidR="00B60037" w:rsidRPr="00AF7888" w:rsidRDefault="00B60037" w:rsidP="00132855">
      <w:pPr>
        <w:spacing w:before="200" w:after="120"/>
        <w:ind w:left="360"/>
        <w:jc w:val="center"/>
        <w:outlineLvl w:val="0"/>
        <w:rPr>
          <w:rFonts w:asciiTheme="majorBidi" w:hAnsiTheme="majorBidi" w:cstheme="majorBidi"/>
          <w:i/>
          <w:iCs/>
          <w:color w:val="000000" w:themeColor="text1"/>
          <w:sz w:val="22"/>
          <w:szCs w:val="22"/>
          <w:lang w:val="en-US"/>
        </w:rPr>
      </w:pPr>
    </w:p>
    <w:p w14:paraId="29D58899" w14:textId="77777777" w:rsidR="00B60037" w:rsidRPr="00AF7888" w:rsidRDefault="00B60037" w:rsidP="00132855">
      <w:pPr>
        <w:spacing w:before="200" w:after="120"/>
        <w:ind w:left="360"/>
        <w:jc w:val="center"/>
        <w:outlineLvl w:val="0"/>
        <w:rPr>
          <w:rFonts w:asciiTheme="majorBidi" w:hAnsiTheme="majorBidi" w:cstheme="majorBidi"/>
          <w:i/>
          <w:iCs/>
          <w:color w:val="000000" w:themeColor="text1"/>
          <w:sz w:val="22"/>
          <w:szCs w:val="22"/>
          <w:lang w:val="en-US"/>
        </w:rPr>
      </w:pPr>
    </w:p>
    <w:p w14:paraId="3A3DB05C" w14:textId="77777777" w:rsidR="00B60037" w:rsidRPr="00AF7888" w:rsidRDefault="00B60037" w:rsidP="00132855">
      <w:pPr>
        <w:spacing w:before="200" w:after="120"/>
        <w:ind w:left="360"/>
        <w:jc w:val="center"/>
        <w:outlineLvl w:val="0"/>
        <w:rPr>
          <w:rFonts w:asciiTheme="majorBidi" w:hAnsiTheme="majorBidi" w:cstheme="majorBidi"/>
          <w:i/>
          <w:iCs/>
          <w:color w:val="000000" w:themeColor="text1"/>
          <w:sz w:val="22"/>
          <w:szCs w:val="22"/>
          <w:lang w:val="en-US"/>
        </w:rPr>
      </w:pPr>
    </w:p>
    <w:p w14:paraId="7B2D5BD7" w14:textId="77777777" w:rsidR="00B60037" w:rsidRPr="00AF7888" w:rsidRDefault="00B60037" w:rsidP="00132855">
      <w:pPr>
        <w:spacing w:before="200" w:after="120"/>
        <w:ind w:left="360"/>
        <w:jc w:val="center"/>
        <w:outlineLvl w:val="0"/>
        <w:rPr>
          <w:rFonts w:asciiTheme="majorBidi" w:hAnsiTheme="majorBidi" w:cstheme="majorBidi"/>
          <w:i/>
          <w:iCs/>
          <w:color w:val="000000" w:themeColor="text1"/>
          <w:sz w:val="22"/>
          <w:szCs w:val="22"/>
          <w:lang w:val="en-US"/>
        </w:rPr>
      </w:pPr>
    </w:p>
    <w:p w14:paraId="466E0CCB" w14:textId="77777777" w:rsidR="00B60037" w:rsidRPr="00AF7888" w:rsidRDefault="00B60037" w:rsidP="00132855">
      <w:pPr>
        <w:spacing w:before="200" w:after="120"/>
        <w:ind w:left="360"/>
        <w:jc w:val="center"/>
        <w:outlineLvl w:val="0"/>
        <w:rPr>
          <w:rFonts w:asciiTheme="majorBidi" w:hAnsiTheme="majorBidi" w:cstheme="majorBidi"/>
          <w:i/>
          <w:iCs/>
          <w:color w:val="000000" w:themeColor="text1"/>
          <w:sz w:val="22"/>
          <w:szCs w:val="22"/>
          <w:lang w:val="en-US"/>
        </w:rPr>
      </w:pPr>
    </w:p>
    <w:p w14:paraId="1705A440" w14:textId="162938A0" w:rsidR="001A4B45" w:rsidRPr="00AF7888" w:rsidRDefault="001A4B45" w:rsidP="00132855">
      <w:pPr>
        <w:spacing w:before="200" w:after="120"/>
        <w:ind w:left="360"/>
        <w:jc w:val="center"/>
        <w:outlineLvl w:val="0"/>
        <w:rPr>
          <w:rFonts w:asciiTheme="majorBidi" w:hAnsiTheme="majorBidi" w:cstheme="majorBidi"/>
          <w:i/>
          <w:iCs/>
          <w:color w:val="000000" w:themeColor="text1"/>
          <w:sz w:val="22"/>
          <w:szCs w:val="22"/>
          <w:lang w:val="en-US"/>
        </w:rPr>
      </w:pPr>
      <w:r w:rsidRPr="00AF7888">
        <w:rPr>
          <w:rFonts w:asciiTheme="majorBidi" w:hAnsiTheme="majorBidi" w:cstheme="majorBidi"/>
          <w:i/>
          <w:iCs/>
          <w:color w:val="000000" w:themeColor="text1"/>
          <w:sz w:val="22"/>
          <w:szCs w:val="22"/>
          <w:lang w:val="en-US"/>
        </w:rPr>
        <w:t>Input regarding List of Issues</w:t>
      </w:r>
    </w:p>
    <w:p w14:paraId="4E7AF714" w14:textId="077FA909" w:rsidR="001A4B45" w:rsidRPr="00AF7888" w:rsidRDefault="001A4B45" w:rsidP="00132855">
      <w:pPr>
        <w:spacing w:before="200" w:after="120"/>
        <w:ind w:left="360"/>
        <w:jc w:val="center"/>
        <w:rPr>
          <w:rFonts w:asciiTheme="majorBidi" w:hAnsiTheme="majorBidi" w:cstheme="majorBidi"/>
          <w:i/>
          <w:iCs/>
          <w:color w:val="000000" w:themeColor="text1"/>
          <w:sz w:val="22"/>
          <w:szCs w:val="22"/>
          <w:lang w:val="en-US"/>
        </w:rPr>
      </w:pPr>
      <w:r w:rsidRPr="00AF7888">
        <w:rPr>
          <w:rFonts w:asciiTheme="majorBidi" w:hAnsiTheme="majorBidi" w:cstheme="majorBidi"/>
          <w:i/>
          <w:iCs/>
          <w:color w:val="000000" w:themeColor="text1"/>
          <w:sz w:val="22"/>
          <w:szCs w:val="22"/>
          <w:lang w:val="en-US"/>
        </w:rPr>
        <w:t>August 2025</w:t>
      </w:r>
    </w:p>
    <w:p w14:paraId="5E658D36" w14:textId="77777777" w:rsidR="001A4B45" w:rsidRPr="00AF7888" w:rsidRDefault="001A4B45" w:rsidP="00132855">
      <w:pPr>
        <w:spacing w:before="200" w:after="120"/>
        <w:jc w:val="both"/>
        <w:rPr>
          <w:rFonts w:asciiTheme="majorBidi" w:hAnsiTheme="majorBidi" w:cstheme="majorBidi"/>
          <w:b/>
          <w:bCs/>
          <w:color w:val="000000" w:themeColor="text1"/>
          <w:sz w:val="22"/>
          <w:szCs w:val="22"/>
          <w:lang w:val="en-US"/>
        </w:rPr>
      </w:pPr>
    </w:p>
    <w:p w14:paraId="46EE8FAA" w14:textId="77777777" w:rsidR="001A4B45" w:rsidRPr="00AF7888" w:rsidRDefault="001A4B45" w:rsidP="00132855">
      <w:pPr>
        <w:pStyle w:val="Paragraphedeliste"/>
        <w:numPr>
          <w:ilvl w:val="0"/>
          <w:numId w:val="2"/>
        </w:numPr>
        <w:spacing w:before="200" w:after="120"/>
        <w:jc w:val="both"/>
        <w:rPr>
          <w:rFonts w:asciiTheme="majorBidi" w:hAnsiTheme="majorBidi" w:cstheme="majorBidi"/>
          <w:b/>
          <w:bCs/>
          <w:color w:val="000000" w:themeColor="text1"/>
          <w:lang w:val="en-US"/>
        </w:rPr>
      </w:pPr>
      <w:r w:rsidRPr="00AF7888">
        <w:rPr>
          <w:rFonts w:asciiTheme="majorBidi" w:hAnsiTheme="majorBidi" w:cstheme="majorBidi"/>
          <w:b/>
          <w:bCs/>
          <w:color w:val="000000" w:themeColor="text1"/>
          <w:lang w:val="en-US"/>
        </w:rPr>
        <w:lastRenderedPageBreak/>
        <w:t xml:space="preserve">Introduction </w:t>
      </w:r>
    </w:p>
    <w:p w14:paraId="3CEEC9DA" w14:textId="6D6468E0" w:rsidR="000E71F9" w:rsidRPr="002B58D1" w:rsidRDefault="001A4B45" w:rsidP="000E71F9">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2B58D1">
        <w:rPr>
          <w:rFonts w:asciiTheme="majorBidi" w:hAnsiTheme="majorBidi" w:cstheme="majorBidi"/>
          <w:color w:val="000000" w:themeColor="text1"/>
          <w:lang w:val="en-US"/>
        </w:rPr>
        <w:t xml:space="preserve">The National Human Rights Council of Morocco (CNDH) is a constitutional institution for the promotion and protection of human rights. It was established in 1990 and has been accredited </w:t>
      </w:r>
      <w:r w:rsidR="00B60037" w:rsidRPr="002B58D1">
        <w:rPr>
          <w:rFonts w:asciiTheme="majorBidi" w:hAnsiTheme="majorBidi" w:cstheme="majorBidi"/>
          <w:color w:val="000000" w:themeColor="text1"/>
          <w:lang w:val="en-US"/>
        </w:rPr>
        <w:t>with</w:t>
      </w:r>
      <w:r w:rsidRPr="002B58D1">
        <w:rPr>
          <w:rFonts w:asciiTheme="majorBidi" w:hAnsiTheme="majorBidi" w:cstheme="majorBidi"/>
          <w:color w:val="000000" w:themeColor="text1"/>
          <w:lang w:val="en-US"/>
        </w:rPr>
        <w:t xml:space="preserve"> “A” status since 1999, testifying to its full compliance with the Paris Principles</w:t>
      </w:r>
      <w:r w:rsidR="00B60037" w:rsidRPr="002B58D1">
        <w:rPr>
          <w:rFonts w:asciiTheme="majorBidi" w:hAnsiTheme="majorBidi" w:cstheme="majorBidi"/>
          <w:color w:val="000000" w:themeColor="text1"/>
          <w:lang w:val="en-US"/>
        </w:rPr>
        <w:t>, adopted by the United Nations General Assembly in</w:t>
      </w:r>
      <w:r w:rsidRPr="002B58D1">
        <w:rPr>
          <w:rFonts w:asciiTheme="majorBidi" w:hAnsiTheme="majorBidi" w:cstheme="majorBidi"/>
          <w:color w:val="000000" w:themeColor="text1"/>
          <w:lang w:val="en-US"/>
        </w:rPr>
        <w:t xml:space="preserve"> 1993. </w:t>
      </w:r>
      <w:r w:rsidR="000E71F9" w:rsidRPr="002B58D1">
        <w:rPr>
          <w:rFonts w:asciiTheme="majorBidi" w:hAnsiTheme="majorBidi" w:cstheme="majorBidi"/>
          <w:color w:val="000000"/>
          <w:lang w:val="en-US"/>
        </w:rPr>
        <w:t xml:space="preserve">This </w:t>
      </w:r>
      <w:r w:rsidR="004E6926">
        <w:rPr>
          <w:rFonts w:asciiTheme="majorBidi" w:hAnsiTheme="majorBidi" w:cstheme="majorBidi"/>
          <w:color w:val="000000"/>
          <w:lang w:val="en-US"/>
        </w:rPr>
        <w:t xml:space="preserve">status </w:t>
      </w:r>
      <w:bookmarkStart w:id="0" w:name="_GoBack"/>
      <w:bookmarkEnd w:id="0"/>
      <w:r w:rsidR="000E71F9" w:rsidRPr="002B58D1">
        <w:rPr>
          <w:rFonts w:asciiTheme="majorBidi" w:hAnsiTheme="majorBidi" w:cstheme="majorBidi"/>
          <w:color w:val="000000"/>
          <w:lang w:val="en-US"/>
        </w:rPr>
        <w:t>is granted by the Sub-Committee on Accreditation of the Global Alliance of National Human Rights Institutions (GANHRI), which operates under the auspices of the United Nations High Commissioner for Human Rights. In March 2025, the CNDH was elected Chair of GANHRI.</w:t>
      </w:r>
    </w:p>
    <w:p w14:paraId="490A4480" w14:textId="1873B16F" w:rsidR="001A4B45" w:rsidRPr="00AF7888" w:rsidRDefault="001A4B45" w:rsidP="00132855">
      <w:pPr>
        <w:pStyle w:val="Paragraphedeliste"/>
        <w:numPr>
          <w:ilvl w:val="0"/>
          <w:numId w:val="1"/>
        </w:numPr>
        <w:spacing w:before="200" w:after="120" w:line="240" w:lineRule="auto"/>
        <w:ind w:left="360"/>
        <w:contextualSpacing w:val="0"/>
        <w:jc w:val="both"/>
        <w:rPr>
          <w:rFonts w:asciiTheme="majorBidi" w:hAnsiTheme="majorBidi" w:cstheme="majorBidi"/>
          <w:color w:val="000000" w:themeColor="text1"/>
          <w:lang w:val="en-US"/>
        </w:rPr>
      </w:pPr>
      <w:r w:rsidRPr="00AF7888">
        <w:rPr>
          <w:rFonts w:asciiTheme="majorBidi" w:hAnsiTheme="majorBidi" w:cstheme="majorBidi"/>
          <w:color w:val="000000" w:themeColor="text1"/>
          <w:lang w:val="en-US"/>
        </w:rPr>
        <w:t>The CNDH has 12 Regional Human Rights Commissions (CRDH)</w:t>
      </w:r>
      <w:r w:rsidR="00B60037" w:rsidRPr="00AF7888">
        <w:rPr>
          <w:rFonts w:asciiTheme="majorBidi" w:hAnsiTheme="majorBidi" w:cstheme="majorBidi"/>
          <w:color w:val="000000" w:themeColor="text1"/>
          <w:lang w:val="en-US"/>
        </w:rPr>
        <w:t xml:space="preserve"> operating across</w:t>
      </w:r>
      <w:r w:rsidRPr="00AF7888">
        <w:rPr>
          <w:rFonts w:asciiTheme="majorBidi" w:hAnsiTheme="majorBidi" w:cstheme="majorBidi"/>
          <w:color w:val="000000" w:themeColor="text1"/>
          <w:lang w:val="en-US"/>
        </w:rPr>
        <w:t xml:space="preserve"> the entire national territory. CRDH are mainly composed of civil society representatives and local human rights defenders. These commissions are those of Rabat-</w:t>
      </w:r>
      <w:proofErr w:type="spellStart"/>
      <w:r w:rsidRPr="00AF7888">
        <w:rPr>
          <w:rFonts w:asciiTheme="majorBidi" w:hAnsiTheme="majorBidi" w:cstheme="majorBidi"/>
          <w:color w:val="000000" w:themeColor="text1"/>
          <w:lang w:val="en-US"/>
        </w:rPr>
        <w:t>Salé</w:t>
      </w:r>
      <w:proofErr w:type="spellEnd"/>
      <w:r w:rsidRPr="00AF7888">
        <w:rPr>
          <w:rFonts w:asciiTheme="majorBidi" w:hAnsiTheme="majorBidi" w:cstheme="majorBidi"/>
          <w:color w:val="000000" w:themeColor="text1"/>
          <w:lang w:val="en-US"/>
        </w:rPr>
        <w:t>-</w:t>
      </w:r>
      <w:proofErr w:type="spellStart"/>
      <w:r w:rsidRPr="00AF7888">
        <w:rPr>
          <w:rFonts w:asciiTheme="majorBidi" w:hAnsiTheme="majorBidi" w:cstheme="majorBidi"/>
          <w:color w:val="000000" w:themeColor="text1"/>
          <w:lang w:val="en-US"/>
        </w:rPr>
        <w:t>Kenitra</w:t>
      </w:r>
      <w:proofErr w:type="spellEnd"/>
      <w:r w:rsidRPr="00AF7888">
        <w:rPr>
          <w:rFonts w:asciiTheme="majorBidi" w:hAnsiTheme="majorBidi" w:cstheme="majorBidi"/>
          <w:color w:val="000000" w:themeColor="text1"/>
          <w:lang w:val="en-US"/>
        </w:rPr>
        <w:t>, Fez-Meknes, Marrakech-Safi, Casablanca-</w:t>
      </w:r>
      <w:proofErr w:type="spellStart"/>
      <w:r w:rsidRPr="00AF7888">
        <w:rPr>
          <w:rFonts w:asciiTheme="majorBidi" w:hAnsiTheme="majorBidi" w:cstheme="majorBidi"/>
          <w:color w:val="000000" w:themeColor="text1"/>
          <w:lang w:val="en-US"/>
        </w:rPr>
        <w:t>Settat</w:t>
      </w:r>
      <w:proofErr w:type="spellEnd"/>
      <w:r w:rsidRPr="00AF7888">
        <w:rPr>
          <w:rFonts w:asciiTheme="majorBidi" w:hAnsiTheme="majorBidi" w:cstheme="majorBidi"/>
          <w:color w:val="000000" w:themeColor="text1"/>
          <w:lang w:val="en-US"/>
        </w:rPr>
        <w:t xml:space="preserve">, </w:t>
      </w:r>
      <w:proofErr w:type="spellStart"/>
      <w:r w:rsidRPr="00AF7888">
        <w:rPr>
          <w:rFonts w:asciiTheme="majorBidi" w:hAnsiTheme="majorBidi" w:cstheme="majorBidi"/>
          <w:color w:val="000000" w:themeColor="text1"/>
          <w:lang w:val="en-US"/>
        </w:rPr>
        <w:t>Draa-Tafilalet</w:t>
      </w:r>
      <w:proofErr w:type="spellEnd"/>
      <w:r w:rsidRPr="00AF7888">
        <w:rPr>
          <w:rFonts w:asciiTheme="majorBidi" w:hAnsiTheme="majorBidi" w:cstheme="majorBidi"/>
          <w:color w:val="000000" w:themeColor="text1"/>
          <w:lang w:val="en-US"/>
        </w:rPr>
        <w:t xml:space="preserve">, Oriental, Beni </w:t>
      </w:r>
      <w:proofErr w:type="spellStart"/>
      <w:r w:rsidRPr="00AF7888">
        <w:rPr>
          <w:rFonts w:asciiTheme="majorBidi" w:hAnsiTheme="majorBidi" w:cstheme="majorBidi"/>
          <w:color w:val="000000" w:themeColor="text1"/>
          <w:lang w:val="en-US"/>
        </w:rPr>
        <w:t>Mellal-Khenifra</w:t>
      </w:r>
      <w:proofErr w:type="spellEnd"/>
      <w:r w:rsidRPr="00AF7888">
        <w:rPr>
          <w:rFonts w:asciiTheme="majorBidi" w:hAnsiTheme="majorBidi" w:cstheme="majorBidi"/>
          <w:color w:val="000000" w:themeColor="text1"/>
          <w:lang w:val="en-US"/>
        </w:rPr>
        <w:t>, Tangier-</w:t>
      </w:r>
      <w:proofErr w:type="spellStart"/>
      <w:r w:rsidRPr="00AF7888">
        <w:rPr>
          <w:rFonts w:asciiTheme="majorBidi" w:hAnsiTheme="majorBidi" w:cstheme="majorBidi"/>
          <w:color w:val="000000" w:themeColor="text1"/>
          <w:lang w:val="en-US"/>
        </w:rPr>
        <w:t>Tetouan</w:t>
      </w:r>
      <w:proofErr w:type="spellEnd"/>
      <w:r w:rsidRPr="00AF7888">
        <w:rPr>
          <w:rFonts w:asciiTheme="majorBidi" w:hAnsiTheme="majorBidi" w:cstheme="majorBidi"/>
          <w:color w:val="000000" w:themeColor="text1"/>
          <w:lang w:val="en-US"/>
        </w:rPr>
        <w:t xml:space="preserve">-Al </w:t>
      </w:r>
      <w:proofErr w:type="spellStart"/>
      <w:r w:rsidRPr="00AF7888">
        <w:rPr>
          <w:rFonts w:asciiTheme="majorBidi" w:hAnsiTheme="majorBidi" w:cstheme="majorBidi"/>
          <w:color w:val="000000" w:themeColor="text1"/>
          <w:lang w:val="en-US"/>
        </w:rPr>
        <w:t>Hoceima</w:t>
      </w:r>
      <w:proofErr w:type="spellEnd"/>
      <w:r w:rsidRPr="00AF7888">
        <w:rPr>
          <w:rFonts w:asciiTheme="majorBidi" w:hAnsiTheme="majorBidi" w:cstheme="majorBidi"/>
          <w:color w:val="000000" w:themeColor="text1"/>
          <w:lang w:val="en-US"/>
        </w:rPr>
        <w:t xml:space="preserve">, </w:t>
      </w:r>
      <w:proofErr w:type="spellStart"/>
      <w:r w:rsidRPr="00AF7888">
        <w:rPr>
          <w:rFonts w:asciiTheme="majorBidi" w:hAnsiTheme="majorBidi" w:cstheme="majorBidi"/>
          <w:color w:val="000000" w:themeColor="text1"/>
          <w:lang w:val="en-US"/>
        </w:rPr>
        <w:t>Guelmim</w:t>
      </w:r>
      <w:proofErr w:type="spellEnd"/>
      <w:r w:rsidRPr="00AF7888">
        <w:rPr>
          <w:rFonts w:asciiTheme="majorBidi" w:hAnsiTheme="majorBidi" w:cstheme="majorBidi"/>
          <w:color w:val="000000" w:themeColor="text1"/>
          <w:lang w:val="en-US"/>
        </w:rPr>
        <w:t xml:space="preserve">-Oued Noun, Souss-Massa, Laayoune-Sakia El Hamra and Dakhla-Oued Eddahab. </w:t>
      </w:r>
    </w:p>
    <w:p w14:paraId="47053649" w14:textId="60018E98" w:rsidR="00680ADB" w:rsidRPr="00AF7888" w:rsidRDefault="001A4B45" w:rsidP="00680ADB">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Since its reform in 2018, the CNDH has systematically prepared and published 5 annual reports on the situation of human rights in Morocco</w:t>
      </w:r>
      <w:r w:rsidRPr="00AF7888">
        <w:rPr>
          <w:rFonts w:asciiTheme="majorBidi" w:hAnsiTheme="majorBidi" w:cstheme="majorBidi"/>
          <w:vertAlign w:val="superscript"/>
          <w:lang w:val="en-US"/>
        </w:rPr>
        <w:footnoteReference w:id="1"/>
      </w:r>
      <w:r w:rsidRPr="00AF7888">
        <w:rPr>
          <w:rFonts w:asciiTheme="majorBidi" w:hAnsiTheme="majorBidi" w:cstheme="majorBidi"/>
          <w:color w:val="000000"/>
          <w:lang w:val="en-US"/>
        </w:rPr>
        <w:t>. In these reports, the CNDH reviews the progress made, identif</w:t>
      </w:r>
      <w:r w:rsidR="002C01D9" w:rsidRPr="00AF7888">
        <w:rPr>
          <w:rFonts w:asciiTheme="majorBidi" w:hAnsiTheme="majorBidi" w:cstheme="majorBidi"/>
          <w:color w:val="000000"/>
          <w:lang w:val="en-US"/>
        </w:rPr>
        <w:t>ies</w:t>
      </w:r>
      <w:r w:rsidRPr="00AF7888">
        <w:rPr>
          <w:rFonts w:asciiTheme="majorBidi" w:hAnsiTheme="majorBidi" w:cstheme="majorBidi"/>
          <w:color w:val="000000"/>
          <w:lang w:val="en-US"/>
        </w:rPr>
        <w:t xml:space="preserve"> the remaining challenges and makes specific and structur</w:t>
      </w:r>
      <w:r w:rsidR="002C01D9" w:rsidRPr="00AF7888">
        <w:rPr>
          <w:rFonts w:asciiTheme="majorBidi" w:hAnsiTheme="majorBidi" w:cstheme="majorBidi"/>
          <w:color w:val="000000"/>
          <w:lang w:val="en-US"/>
        </w:rPr>
        <w:t>ed</w:t>
      </w:r>
      <w:r w:rsidRPr="00AF7888">
        <w:rPr>
          <w:rFonts w:asciiTheme="majorBidi" w:hAnsiTheme="majorBidi" w:cstheme="majorBidi"/>
          <w:color w:val="000000"/>
          <w:lang w:val="en-US"/>
        </w:rPr>
        <w:t xml:space="preserve"> recommendations, touching, inter alia, on the</w:t>
      </w:r>
      <w:r w:rsidR="000E71F9" w:rsidRPr="00AF7888">
        <w:rPr>
          <w:rFonts w:asciiTheme="majorBidi" w:hAnsiTheme="majorBidi" w:cstheme="majorBidi"/>
          <w:color w:val="000000"/>
          <w:lang w:val="en-US"/>
        </w:rPr>
        <w:t xml:space="preserve"> promotion and protection of children’s rights</w:t>
      </w:r>
      <w:r w:rsidRPr="00AF7888">
        <w:rPr>
          <w:rFonts w:asciiTheme="majorBidi" w:hAnsiTheme="majorBidi" w:cstheme="majorBidi"/>
          <w:color w:val="000000"/>
          <w:lang w:val="en-US"/>
        </w:rPr>
        <w:t xml:space="preserve">. </w:t>
      </w:r>
    </w:p>
    <w:p w14:paraId="5CBE44FB" w14:textId="3DD378D1" w:rsidR="00EC03A5" w:rsidRPr="00AF7888" w:rsidRDefault="00EC03A5" w:rsidP="00EC03A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As part of its bid to host the FIFA World Cup 2030, Morocco </w:t>
      </w:r>
      <w:r w:rsidR="000E71F9" w:rsidRPr="00AF7888">
        <w:rPr>
          <w:rFonts w:asciiTheme="majorBidi" w:hAnsiTheme="majorBidi" w:cstheme="majorBidi"/>
          <w:color w:val="000000"/>
          <w:lang w:val="en-US"/>
        </w:rPr>
        <w:t>contributed to</w:t>
      </w:r>
      <w:r w:rsidRPr="00AF7888">
        <w:rPr>
          <w:rFonts w:asciiTheme="majorBidi" w:hAnsiTheme="majorBidi" w:cstheme="majorBidi"/>
          <w:color w:val="000000"/>
          <w:lang w:val="en-US"/>
        </w:rPr>
        <w:t xml:space="preserve"> a national human rights strategy</w:t>
      </w:r>
      <w:r w:rsidRPr="00AF7888">
        <w:rPr>
          <w:rFonts w:asciiTheme="majorBidi" w:hAnsiTheme="majorBidi" w:cstheme="majorBidi"/>
          <w:color w:val="000000"/>
          <w:vertAlign w:val="superscript"/>
          <w:lang w:val="en-US"/>
        </w:rPr>
        <w:footnoteReference w:id="2"/>
      </w:r>
      <w:r w:rsidRPr="00AF7888">
        <w:rPr>
          <w:rFonts w:asciiTheme="majorBidi" w:hAnsiTheme="majorBidi" w:cstheme="majorBidi"/>
          <w:color w:val="000000"/>
          <w:lang w:val="en-US"/>
        </w:rPr>
        <w:t xml:space="preserve"> </w:t>
      </w:r>
      <w:r w:rsidR="00B60037" w:rsidRPr="00AF7888">
        <w:rPr>
          <w:rFonts w:asciiTheme="majorBidi" w:hAnsiTheme="majorBidi" w:cstheme="majorBidi"/>
          <w:color w:val="000000"/>
          <w:lang w:val="en-US"/>
        </w:rPr>
        <w:t>on</w:t>
      </w:r>
      <w:r w:rsidRPr="00AF7888">
        <w:rPr>
          <w:rFonts w:asciiTheme="majorBidi" w:hAnsiTheme="majorBidi" w:cstheme="majorBidi"/>
          <w:color w:val="000000"/>
          <w:lang w:val="en-US"/>
        </w:rPr>
        <w:t xml:space="preserve"> </w:t>
      </w:r>
      <w:r w:rsidR="000E71F9" w:rsidRPr="00AF7888">
        <w:rPr>
          <w:rFonts w:asciiTheme="majorBidi" w:hAnsiTheme="majorBidi" w:cstheme="majorBidi"/>
          <w:color w:val="000000"/>
          <w:lang w:val="en-US"/>
        </w:rPr>
        <w:t>Morocco’s</w:t>
      </w:r>
      <w:r w:rsidRPr="00AF7888">
        <w:rPr>
          <w:rFonts w:asciiTheme="majorBidi" w:hAnsiTheme="majorBidi" w:cstheme="majorBidi"/>
          <w:color w:val="000000"/>
          <w:lang w:val="en-US"/>
        </w:rPr>
        <w:t xml:space="preserve"> commitment to upholding and promoting a broad range of human rights</w:t>
      </w:r>
      <w:r w:rsidR="000E71F9" w:rsidRPr="00AF7888">
        <w:rPr>
          <w:rFonts w:asciiTheme="majorBidi" w:hAnsiTheme="majorBidi" w:cstheme="majorBidi"/>
          <w:color w:val="000000"/>
          <w:lang w:val="en-US"/>
        </w:rPr>
        <w:t>, including the rights of the child</w:t>
      </w:r>
      <w:r w:rsidRPr="00AF7888">
        <w:rPr>
          <w:rFonts w:asciiTheme="majorBidi" w:hAnsiTheme="majorBidi" w:cstheme="majorBidi"/>
          <w:color w:val="000000"/>
          <w:lang w:val="en-US"/>
        </w:rPr>
        <w:t xml:space="preserve">. The CNDH </w:t>
      </w:r>
      <w:r w:rsidR="000E71F9" w:rsidRPr="00AF7888">
        <w:rPr>
          <w:rFonts w:asciiTheme="majorBidi" w:hAnsiTheme="majorBidi" w:cstheme="majorBidi"/>
          <w:color w:val="000000"/>
          <w:lang w:val="en-US"/>
        </w:rPr>
        <w:t xml:space="preserve">also </w:t>
      </w:r>
      <w:r w:rsidRPr="00AF7888">
        <w:rPr>
          <w:rFonts w:asciiTheme="majorBidi" w:hAnsiTheme="majorBidi" w:cstheme="majorBidi"/>
          <w:color w:val="000000"/>
          <w:lang w:val="en-US"/>
        </w:rPr>
        <w:t>conducted a comprehensive and independent analysis to assess the human rights context</w:t>
      </w:r>
      <w:r w:rsidR="000E71F9" w:rsidRPr="00AF7888">
        <w:rPr>
          <w:rFonts w:asciiTheme="majorBidi" w:hAnsiTheme="majorBidi" w:cstheme="majorBidi"/>
          <w:color w:val="000000"/>
          <w:lang w:val="en-US"/>
        </w:rPr>
        <w:t xml:space="preserve"> </w:t>
      </w:r>
      <w:r w:rsidRPr="00AF7888">
        <w:rPr>
          <w:rFonts w:asciiTheme="majorBidi" w:hAnsiTheme="majorBidi" w:cstheme="majorBidi"/>
          <w:color w:val="000000"/>
          <w:lang w:val="en-US"/>
        </w:rPr>
        <w:t>in relation to the bid</w:t>
      </w:r>
      <w:r w:rsidRPr="00AF7888">
        <w:rPr>
          <w:rFonts w:asciiTheme="majorBidi" w:hAnsiTheme="majorBidi" w:cstheme="majorBidi"/>
          <w:color w:val="000000"/>
          <w:vertAlign w:val="superscript"/>
        </w:rPr>
        <w:footnoteReference w:id="3"/>
      </w:r>
      <w:r w:rsidR="00DA7505" w:rsidRPr="00AF7888">
        <w:rPr>
          <w:rFonts w:asciiTheme="majorBidi" w:hAnsiTheme="majorBidi" w:cstheme="majorBidi"/>
          <w:color w:val="000000"/>
          <w:lang w:val="en-US"/>
        </w:rPr>
        <w:t xml:space="preserve">. </w:t>
      </w:r>
      <w:r w:rsidRPr="00AF7888">
        <w:rPr>
          <w:rFonts w:asciiTheme="majorBidi" w:hAnsiTheme="majorBidi" w:cstheme="majorBidi"/>
          <w:color w:val="000000"/>
          <w:lang w:val="en-US"/>
        </w:rPr>
        <w:t>The study includes an overview of the situation of human rights as well as the areas where improvements are needed</w:t>
      </w:r>
      <w:r w:rsidR="000E71F9" w:rsidRPr="00AF7888">
        <w:rPr>
          <w:rFonts w:asciiTheme="majorBidi" w:hAnsiTheme="majorBidi" w:cstheme="majorBidi"/>
          <w:color w:val="000000"/>
          <w:lang w:val="en-US"/>
        </w:rPr>
        <w:t>, including in the field of children’s rights.</w:t>
      </w:r>
    </w:p>
    <w:p w14:paraId="4E8DC9B6" w14:textId="41CFEECB" w:rsidR="00DA7505" w:rsidRPr="00AF7888" w:rsidRDefault="00DA750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The CNDH has a quasi-judicial mandate to </w:t>
      </w:r>
      <w:r w:rsidR="002C01D9" w:rsidRPr="00AF7888">
        <w:rPr>
          <w:rFonts w:asciiTheme="majorBidi" w:hAnsiTheme="majorBidi" w:cstheme="majorBidi"/>
          <w:color w:val="000000"/>
          <w:lang w:val="en-US"/>
        </w:rPr>
        <w:t xml:space="preserve">handle </w:t>
      </w:r>
      <w:r w:rsidRPr="00AF7888">
        <w:rPr>
          <w:rFonts w:asciiTheme="majorBidi" w:hAnsiTheme="majorBidi" w:cstheme="majorBidi"/>
          <w:color w:val="000000"/>
          <w:lang w:val="en-US"/>
        </w:rPr>
        <w:t xml:space="preserve">complaints, conduct field monitoring and investigations, visit places </w:t>
      </w:r>
      <w:r w:rsidR="00B60037" w:rsidRPr="00AF7888">
        <w:rPr>
          <w:rFonts w:asciiTheme="majorBidi" w:hAnsiTheme="majorBidi" w:cstheme="majorBidi"/>
          <w:color w:val="000000"/>
          <w:lang w:val="en-US"/>
        </w:rPr>
        <w:t>of</w:t>
      </w:r>
      <w:r w:rsidRPr="00AF7888">
        <w:rPr>
          <w:rFonts w:asciiTheme="majorBidi" w:hAnsiTheme="majorBidi" w:cstheme="majorBidi"/>
          <w:color w:val="000000"/>
          <w:lang w:val="en-US"/>
        </w:rPr>
        <w:t xml:space="preserve"> deprivation of liberty, facilitat</w:t>
      </w:r>
      <w:r w:rsidR="002C01D9" w:rsidRPr="00AF7888">
        <w:rPr>
          <w:rFonts w:asciiTheme="majorBidi" w:hAnsiTheme="majorBidi" w:cstheme="majorBidi"/>
          <w:color w:val="000000"/>
          <w:lang w:val="en-US"/>
        </w:rPr>
        <w:t>e</w:t>
      </w:r>
      <w:r w:rsidRPr="00AF7888">
        <w:rPr>
          <w:rFonts w:asciiTheme="majorBidi" w:hAnsiTheme="majorBidi" w:cstheme="majorBidi"/>
          <w:color w:val="000000"/>
          <w:lang w:val="en-US"/>
        </w:rPr>
        <w:t xml:space="preserve"> mediation initiatives, </w:t>
      </w:r>
      <w:r w:rsidR="002C01D9" w:rsidRPr="00AF7888">
        <w:rPr>
          <w:rFonts w:asciiTheme="majorBidi" w:hAnsiTheme="majorBidi" w:cstheme="majorBidi"/>
          <w:color w:val="000000"/>
          <w:lang w:val="en-US"/>
        </w:rPr>
        <w:t xml:space="preserve">draft </w:t>
      </w:r>
      <w:r w:rsidRPr="00AF7888">
        <w:rPr>
          <w:rFonts w:asciiTheme="majorBidi" w:hAnsiTheme="majorBidi" w:cstheme="majorBidi"/>
          <w:color w:val="000000"/>
          <w:lang w:val="en-US"/>
        </w:rPr>
        <w:t>thematic, annual, and specific reports, and propos</w:t>
      </w:r>
      <w:r w:rsidR="002C01D9" w:rsidRPr="00AF7888">
        <w:rPr>
          <w:rFonts w:asciiTheme="majorBidi" w:hAnsiTheme="majorBidi" w:cstheme="majorBidi"/>
          <w:color w:val="000000"/>
          <w:lang w:val="en-US"/>
        </w:rPr>
        <w:t xml:space="preserve">e </w:t>
      </w:r>
      <w:r w:rsidRPr="00AF7888">
        <w:rPr>
          <w:rFonts w:asciiTheme="majorBidi" w:hAnsiTheme="majorBidi" w:cstheme="majorBidi"/>
          <w:color w:val="000000"/>
          <w:lang w:val="en-US"/>
        </w:rPr>
        <w:t xml:space="preserve">recommendations to relevant authorities. Detailed information </w:t>
      </w:r>
      <w:r w:rsidR="00B9760F" w:rsidRPr="00AF7888">
        <w:rPr>
          <w:rFonts w:asciiTheme="majorBidi" w:hAnsiTheme="majorBidi" w:cstheme="majorBidi"/>
          <w:color w:val="000000"/>
          <w:lang w:val="en-US"/>
        </w:rPr>
        <w:t>is</w:t>
      </w:r>
      <w:r w:rsidRPr="00AF7888">
        <w:rPr>
          <w:rFonts w:asciiTheme="majorBidi" w:hAnsiTheme="majorBidi" w:cstheme="majorBidi"/>
          <w:color w:val="000000"/>
          <w:lang w:val="en-US"/>
        </w:rPr>
        <w:t xml:space="preserve"> available on the </w:t>
      </w:r>
      <w:r w:rsidR="00B60037" w:rsidRPr="00AF7888">
        <w:rPr>
          <w:rFonts w:asciiTheme="majorBidi" w:hAnsiTheme="majorBidi" w:cstheme="majorBidi"/>
          <w:color w:val="000000"/>
          <w:lang w:val="en-US"/>
        </w:rPr>
        <w:t xml:space="preserve">CNDH </w:t>
      </w:r>
      <w:r w:rsidRPr="00AF7888">
        <w:rPr>
          <w:rFonts w:asciiTheme="majorBidi" w:hAnsiTheme="majorBidi" w:cstheme="majorBidi"/>
          <w:color w:val="000000"/>
          <w:lang w:val="en-US"/>
        </w:rPr>
        <w:t>website</w:t>
      </w:r>
      <w:r w:rsidRPr="00AF7888">
        <w:rPr>
          <w:rFonts w:asciiTheme="majorBidi" w:hAnsiTheme="majorBidi" w:cstheme="majorBidi"/>
          <w:color w:val="000000"/>
          <w:vertAlign w:val="superscript"/>
        </w:rPr>
        <w:footnoteReference w:id="4"/>
      </w:r>
      <w:r w:rsidRPr="00AF7888">
        <w:rPr>
          <w:rFonts w:asciiTheme="majorBidi" w:hAnsiTheme="majorBidi" w:cstheme="majorBidi"/>
          <w:color w:val="000000"/>
          <w:lang w:val="en-US"/>
        </w:rPr>
        <w:t xml:space="preserve"> and social media accounts</w:t>
      </w:r>
      <w:r w:rsidRPr="00AF7888">
        <w:rPr>
          <w:rStyle w:val="Appelnotedebasdep"/>
          <w:rFonts w:asciiTheme="majorBidi" w:hAnsiTheme="majorBidi" w:cstheme="majorBidi"/>
          <w:color w:val="000000" w:themeColor="text1"/>
          <w:lang w:val="en-US"/>
        </w:rPr>
        <w:footnoteReference w:id="5"/>
      </w:r>
      <w:r w:rsidRPr="00AF7888">
        <w:rPr>
          <w:rFonts w:asciiTheme="majorBidi" w:hAnsiTheme="majorBidi" w:cstheme="majorBidi"/>
          <w:color w:val="000000" w:themeColor="text1"/>
          <w:lang w:val="en-US"/>
        </w:rPr>
        <w:t>.</w:t>
      </w:r>
    </w:p>
    <w:p w14:paraId="4A4A5EE9" w14:textId="6592DCB7" w:rsidR="001A4B45" w:rsidRPr="00AF7888" w:rsidRDefault="001A4B45" w:rsidP="0013285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The National Redress Mechanism for Children and the National Mechanism for the Protection of the Rights of Persons with Disabilities</w:t>
      </w:r>
      <w:r w:rsidR="00480069" w:rsidRPr="00AF7888">
        <w:rPr>
          <w:rFonts w:asciiTheme="majorBidi" w:hAnsiTheme="majorBidi" w:cstheme="majorBidi"/>
          <w:color w:val="000000"/>
          <w:lang w:val="en-US"/>
        </w:rPr>
        <w:t xml:space="preserve">, established within the CNDH since 2018, </w:t>
      </w:r>
      <w:r w:rsidRPr="00AF7888">
        <w:rPr>
          <w:rFonts w:asciiTheme="majorBidi" w:hAnsiTheme="majorBidi" w:cstheme="majorBidi"/>
          <w:color w:val="000000"/>
          <w:lang w:val="en-US"/>
        </w:rPr>
        <w:t>are mandated to handle complaints, conduct relevant investigation</w:t>
      </w:r>
      <w:r w:rsidR="002C01D9" w:rsidRPr="00AF7888">
        <w:rPr>
          <w:rFonts w:asciiTheme="majorBidi" w:hAnsiTheme="majorBidi" w:cstheme="majorBidi"/>
          <w:color w:val="000000"/>
          <w:lang w:val="en-US"/>
        </w:rPr>
        <w:t>s</w:t>
      </w:r>
      <w:r w:rsidRPr="00AF7888">
        <w:rPr>
          <w:rFonts w:asciiTheme="majorBidi" w:hAnsiTheme="majorBidi" w:cstheme="majorBidi"/>
          <w:color w:val="000000"/>
          <w:lang w:val="en-US"/>
        </w:rPr>
        <w:t xml:space="preserve">, hold hearings and conduct protective actions. In case of a substantiated violation or abuse of the rights leading to serious harm, the CNDH </w:t>
      </w:r>
      <w:r w:rsidR="001C028A" w:rsidRPr="00AF7888">
        <w:rPr>
          <w:rFonts w:asciiTheme="majorBidi" w:hAnsiTheme="majorBidi" w:cstheme="majorBidi"/>
          <w:color w:val="000000"/>
          <w:lang w:val="en-US"/>
        </w:rPr>
        <w:t>engages with</w:t>
      </w:r>
      <w:r w:rsidRPr="00AF7888">
        <w:rPr>
          <w:rFonts w:asciiTheme="majorBidi" w:hAnsiTheme="majorBidi" w:cstheme="majorBidi"/>
          <w:color w:val="000000"/>
          <w:lang w:val="en-US"/>
        </w:rPr>
        <w:t xml:space="preserve"> the judicial authorities to </w:t>
      </w:r>
      <w:r w:rsidR="001C028A" w:rsidRPr="00AF7888">
        <w:rPr>
          <w:rFonts w:asciiTheme="majorBidi" w:hAnsiTheme="majorBidi" w:cstheme="majorBidi"/>
          <w:color w:val="000000"/>
          <w:lang w:val="en-US"/>
        </w:rPr>
        <w:t>take</w:t>
      </w:r>
      <w:r w:rsidRPr="00AF7888">
        <w:rPr>
          <w:rFonts w:asciiTheme="majorBidi" w:hAnsiTheme="majorBidi" w:cstheme="majorBidi"/>
          <w:color w:val="000000"/>
          <w:lang w:val="en-US"/>
        </w:rPr>
        <w:t xml:space="preserve"> the necessary </w:t>
      </w:r>
      <w:r w:rsidR="001C028A" w:rsidRPr="00AF7888">
        <w:rPr>
          <w:rFonts w:asciiTheme="majorBidi" w:hAnsiTheme="majorBidi" w:cstheme="majorBidi"/>
          <w:color w:val="000000"/>
          <w:lang w:val="en-US"/>
        </w:rPr>
        <w:t xml:space="preserve">corrective </w:t>
      </w:r>
      <w:r w:rsidRPr="00AF7888">
        <w:rPr>
          <w:rFonts w:asciiTheme="majorBidi" w:hAnsiTheme="majorBidi" w:cstheme="majorBidi"/>
          <w:color w:val="000000"/>
          <w:lang w:val="en-US"/>
        </w:rPr>
        <w:t>measures.</w:t>
      </w:r>
      <w:r w:rsidR="002B1C7E" w:rsidRPr="00AF7888">
        <w:rPr>
          <w:rFonts w:asciiTheme="majorBidi" w:hAnsiTheme="majorBidi" w:cstheme="majorBidi"/>
          <w:color w:val="000000"/>
          <w:lang w:val="en-US"/>
        </w:rPr>
        <w:t xml:space="preserve"> By establishing a child redress mechanism with</w:t>
      </w:r>
      <w:r w:rsidR="00E614C6" w:rsidRPr="00AF7888">
        <w:rPr>
          <w:rFonts w:asciiTheme="majorBidi" w:hAnsiTheme="majorBidi" w:cstheme="majorBidi"/>
          <w:color w:val="000000"/>
          <w:lang w:val="en-US"/>
        </w:rPr>
        <w:t>in</w:t>
      </w:r>
      <w:r w:rsidR="002B1C7E" w:rsidRPr="00AF7888">
        <w:rPr>
          <w:rFonts w:asciiTheme="majorBidi" w:hAnsiTheme="majorBidi" w:cstheme="majorBidi"/>
          <w:color w:val="000000"/>
          <w:lang w:val="en-US"/>
        </w:rPr>
        <w:t xml:space="preserve"> the CNDH, Morocco has implemented one of the key recommendations of the UN Committee on the Rights of the Child</w:t>
      </w:r>
      <w:r w:rsidR="00E23C7B" w:rsidRPr="00AF7888">
        <w:rPr>
          <w:rFonts w:asciiTheme="majorBidi" w:hAnsiTheme="majorBidi" w:cstheme="majorBidi"/>
          <w:color w:val="000000"/>
          <w:lang w:val="en-US"/>
        </w:rPr>
        <w:t xml:space="preserve"> </w:t>
      </w:r>
      <w:r w:rsidR="00E23C7B" w:rsidRPr="00AF7888">
        <w:rPr>
          <w:rFonts w:asciiTheme="majorBidi" w:hAnsiTheme="majorBidi" w:cstheme="majorBidi"/>
          <w:color w:val="000000" w:themeColor="text1"/>
          <w:lang w:val="en-US"/>
        </w:rPr>
        <w:t>(the Committee)</w:t>
      </w:r>
      <w:r w:rsidR="002B1C7E" w:rsidRPr="00AF7888">
        <w:rPr>
          <w:rFonts w:asciiTheme="majorBidi" w:hAnsiTheme="majorBidi" w:cstheme="majorBidi"/>
          <w:color w:val="000000"/>
          <w:lang w:val="en-US"/>
        </w:rPr>
        <w:t>.</w:t>
      </w:r>
      <w:r w:rsidRPr="00AF7888">
        <w:rPr>
          <w:rFonts w:asciiTheme="majorBidi" w:hAnsiTheme="majorBidi" w:cstheme="majorBidi"/>
          <w:color w:val="000000"/>
          <w:lang w:val="en-US"/>
        </w:rPr>
        <w:t xml:space="preserve"> </w:t>
      </w:r>
    </w:p>
    <w:p w14:paraId="2227F247" w14:textId="2A15F7B6" w:rsidR="001A4B45" w:rsidRPr="00AF7888" w:rsidRDefault="00B9760F" w:rsidP="0013285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themeColor="text1"/>
          <w:lang w:val="en-US"/>
        </w:rPr>
        <w:t>The CNDH</w:t>
      </w:r>
      <w:r w:rsidRPr="00AF7888">
        <w:rPr>
          <w:rFonts w:asciiTheme="majorBidi" w:hAnsiTheme="majorBidi" w:cstheme="majorBidi"/>
          <w:color w:val="000000"/>
          <w:lang w:val="en-US"/>
        </w:rPr>
        <w:t xml:space="preserve"> ho</w:t>
      </w:r>
      <w:r w:rsidR="002C01D9" w:rsidRPr="00AF7888">
        <w:rPr>
          <w:rFonts w:asciiTheme="majorBidi" w:hAnsiTheme="majorBidi" w:cstheme="majorBidi"/>
          <w:color w:val="000000"/>
          <w:lang w:val="en-US"/>
        </w:rPr>
        <w:t>s</w:t>
      </w:r>
      <w:r w:rsidRPr="00AF7888">
        <w:rPr>
          <w:rFonts w:asciiTheme="majorBidi" w:hAnsiTheme="majorBidi" w:cstheme="majorBidi"/>
          <w:color w:val="000000"/>
          <w:lang w:val="en-US"/>
        </w:rPr>
        <w:t xml:space="preserve">ts the </w:t>
      </w:r>
      <w:r w:rsidRPr="00AF7888">
        <w:rPr>
          <w:rFonts w:asciiTheme="majorBidi" w:hAnsiTheme="majorBidi" w:cstheme="majorBidi"/>
          <w:color w:val="000000" w:themeColor="text1"/>
          <w:lang w:val="en-US"/>
        </w:rPr>
        <w:t xml:space="preserve">National Preventive Mechanism (NPM), </w:t>
      </w:r>
      <w:r w:rsidR="005C0907" w:rsidRPr="00AF7888">
        <w:rPr>
          <w:rFonts w:asciiTheme="majorBidi" w:hAnsiTheme="majorBidi" w:cstheme="majorBidi"/>
          <w:color w:val="000000" w:themeColor="text1"/>
          <w:lang w:val="en-US"/>
        </w:rPr>
        <w:t xml:space="preserve">established in line with the </w:t>
      </w:r>
      <w:r w:rsidR="00B60037" w:rsidRPr="00AF7888">
        <w:rPr>
          <w:rFonts w:asciiTheme="majorBidi" w:hAnsiTheme="majorBidi" w:cstheme="majorBidi"/>
          <w:color w:val="000000"/>
          <w:lang w:val="en-US"/>
        </w:rPr>
        <w:t xml:space="preserve">Optional Protocol to the Convention against Torture (OPCAT) </w:t>
      </w:r>
      <w:r w:rsidR="005C0907" w:rsidRPr="00AF7888">
        <w:rPr>
          <w:rFonts w:asciiTheme="majorBidi" w:hAnsiTheme="majorBidi" w:cstheme="majorBidi"/>
          <w:color w:val="000000" w:themeColor="text1"/>
          <w:lang w:val="en-US"/>
        </w:rPr>
        <w:t>and entrusted with</w:t>
      </w:r>
      <w:r w:rsidRPr="00AF7888">
        <w:rPr>
          <w:rFonts w:asciiTheme="majorBidi" w:hAnsiTheme="majorBidi" w:cstheme="majorBidi"/>
          <w:color w:val="000000" w:themeColor="text1"/>
          <w:lang w:val="en-US"/>
        </w:rPr>
        <w:t xml:space="preserve"> carry</w:t>
      </w:r>
      <w:r w:rsidR="005C0907" w:rsidRPr="00AF7888">
        <w:rPr>
          <w:rFonts w:asciiTheme="majorBidi" w:hAnsiTheme="majorBidi" w:cstheme="majorBidi"/>
          <w:color w:val="000000" w:themeColor="text1"/>
          <w:lang w:val="en-US"/>
        </w:rPr>
        <w:t>ing</w:t>
      </w:r>
      <w:r w:rsidRPr="00AF7888">
        <w:rPr>
          <w:rFonts w:asciiTheme="majorBidi" w:hAnsiTheme="majorBidi" w:cstheme="majorBidi"/>
          <w:color w:val="000000" w:themeColor="text1"/>
          <w:lang w:val="en-US"/>
        </w:rPr>
        <w:t xml:space="preserve"> </w:t>
      </w:r>
      <w:r w:rsidR="001A4B45" w:rsidRPr="00AF7888">
        <w:rPr>
          <w:rFonts w:asciiTheme="majorBidi" w:hAnsiTheme="majorBidi" w:cstheme="majorBidi"/>
          <w:color w:val="000000"/>
          <w:lang w:val="en-US"/>
        </w:rPr>
        <w:t>out visits to places of detention and monitor</w:t>
      </w:r>
      <w:r w:rsidR="005C0907" w:rsidRPr="00AF7888">
        <w:rPr>
          <w:rFonts w:asciiTheme="majorBidi" w:hAnsiTheme="majorBidi" w:cstheme="majorBidi"/>
          <w:color w:val="000000"/>
          <w:lang w:val="en-US"/>
        </w:rPr>
        <w:t>ing</w:t>
      </w:r>
      <w:r w:rsidR="001A4B45" w:rsidRPr="00AF7888">
        <w:rPr>
          <w:rFonts w:asciiTheme="majorBidi" w:hAnsiTheme="majorBidi" w:cstheme="majorBidi"/>
          <w:color w:val="000000"/>
          <w:lang w:val="en-US"/>
        </w:rPr>
        <w:t xml:space="preserve"> the conditions of detainees and their treatment, including</w:t>
      </w:r>
      <w:r w:rsidR="005C0907" w:rsidRPr="00AF7888">
        <w:rPr>
          <w:rFonts w:asciiTheme="majorBidi" w:hAnsiTheme="majorBidi" w:cstheme="majorBidi"/>
          <w:color w:val="000000"/>
          <w:lang w:val="en-US"/>
        </w:rPr>
        <w:t xml:space="preserve"> in</w:t>
      </w:r>
      <w:r w:rsidR="001A4B45" w:rsidRPr="00AF7888">
        <w:rPr>
          <w:rFonts w:asciiTheme="majorBidi" w:hAnsiTheme="majorBidi" w:cstheme="majorBidi"/>
          <w:color w:val="000000"/>
          <w:lang w:val="en-US"/>
        </w:rPr>
        <w:t xml:space="preserve"> penitentiary institutions, </w:t>
      </w:r>
      <w:r w:rsidR="005C0907" w:rsidRPr="00AF7888">
        <w:rPr>
          <w:rFonts w:asciiTheme="majorBidi" w:hAnsiTheme="majorBidi" w:cstheme="majorBidi"/>
          <w:color w:val="000000"/>
          <w:lang w:val="en-US"/>
        </w:rPr>
        <w:t xml:space="preserve">police custody, </w:t>
      </w:r>
      <w:r w:rsidR="001A4B45" w:rsidRPr="00AF7888">
        <w:rPr>
          <w:rFonts w:asciiTheme="majorBidi" w:hAnsiTheme="majorBidi" w:cstheme="majorBidi"/>
          <w:color w:val="000000"/>
          <w:lang w:val="en-US"/>
        </w:rPr>
        <w:t>child protection centers, social protection establishments, and psychiatric hospitals</w:t>
      </w:r>
      <w:r w:rsidR="001A4B45" w:rsidRPr="00AF7888">
        <w:rPr>
          <w:rStyle w:val="Appelnotedebasdep"/>
          <w:rFonts w:asciiTheme="majorBidi" w:hAnsiTheme="majorBidi" w:cstheme="majorBidi"/>
          <w:color w:val="000000"/>
          <w:lang w:val="en-US"/>
        </w:rPr>
        <w:footnoteReference w:id="6"/>
      </w:r>
      <w:r w:rsidR="001A4B45" w:rsidRPr="00AF7888">
        <w:rPr>
          <w:rFonts w:asciiTheme="majorBidi" w:hAnsiTheme="majorBidi" w:cstheme="majorBidi"/>
          <w:color w:val="000000"/>
          <w:lang w:val="en-US"/>
        </w:rPr>
        <w:t xml:space="preserve">. These visits </w:t>
      </w:r>
      <w:r w:rsidRPr="00AF7888">
        <w:rPr>
          <w:rFonts w:asciiTheme="majorBidi" w:hAnsiTheme="majorBidi" w:cstheme="majorBidi"/>
          <w:color w:val="000000"/>
          <w:lang w:val="en-US"/>
        </w:rPr>
        <w:t xml:space="preserve">also </w:t>
      </w:r>
      <w:r w:rsidR="001A4B45" w:rsidRPr="00AF7888">
        <w:rPr>
          <w:rFonts w:asciiTheme="majorBidi" w:hAnsiTheme="majorBidi" w:cstheme="majorBidi"/>
          <w:color w:val="000000"/>
          <w:lang w:val="en-US"/>
        </w:rPr>
        <w:t xml:space="preserve">include thematic visits on specific issues, such as those related to migrants, women and children. Relevant reports </w:t>
      </w:r>
      <w:r w:rsidR="005C0907" w:rsidRPr="00AF7888">
        <w:rPr>
          <w:rFonts w:asciiTheme="majorBidi" w:hAnsiTheme="majorBidi" w:cstheme="majorBidi"/>
          <w:color w:val="000000"/>
          <w:lang w:val="en-US"/>
        </w:rPr>
        <w:t>with</w:t>
      </w:r>
      <w:r w:rsidR="001A4B45" w:rsidRPr="00AF7888">
        <w:rPr>
          <w:rFonts w:asciiTheme="majorBidi" w:hAnsiTheme="majorBidi" w:cstheme="majorBidi"/>
          <w:color w:val="000000"/>
          <w:lang w:val="en-US"/>
        </w:rPr>
        <w:t xml:space="preserve"> recommendations are addressed to the competent authorities with a view to resolving issues identified during visits. Detailed information on the visits is included in the CNDH annual reports</w:t>
      </w:r>
      <w:r w:rsidR="001A4B45" w:rsidRPr="00AF7888">
        <w:rPr>
          <w:rFonts w:asciiTheme="majorBidi" w:hAnsiTheme="majorBidi" w:cstheme="majorBidi"/>
          <w:vertAlign w:val="superscript"/>
          <w:lang w:val="en-US"/>
        </w:rPr>
        <w:footnoteReference w:id="7"/>
      </w:r>
      <w:r w:rsidR="001A4B45" w:rsidRPr="00AF7888">
        <w:rPr>
          <w:rFonts w:asciiTheme="majorBidi" w:hAnsiTheme="majorBidi" w:cstheme="majorBidi"/>
          <w:color w:val="000000"/>
          <w:lang w:val="en-US"/>
        </w:rPr>
        <w:t>.</w:t>
      </w:r>
    </w:p>
    <w:p w14:paraId="71865B44" w14:textId="77777777" w:rsidR="001A4B45" w:rsidRPr="00AF7888" w:rsidRDefault="001A4B45" w:rsidP="0013285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themeColor="text1"/>
          <w:lang w:val="en-US"/>
        </w:rPr>
        <w:lastRenderedPageBreak/>
        <w:t xml:space="preserve">The CNDH welcomes Morocco’s acceptance of the </w:t>
      </w:r>
      <w:r w:rsidRPr="00AF7888">
        <w:rPr>
          <w:rFonts w:asciiTheme="majorBidi" w:hAnsiTheme="majorBidi" w:cstheme="majorBidi"/>
          <w:b/>
          <w:bCs/>
          <w:color w:val="000000" w:themeColor="text1"/>
          <w:lang w:val="en-US"/>
        </w:rPr>
        <w:t>simplified reporting procedure</w:t>
      </w:r>
      <w:r w:rsidRPr="00AF7888">
        <w:rPr>
          <w:rFonts w:asciiTheme="majorBidi" w:hAnsiTheme="majorBidi" w:cstheme="majorBidi"/>
          <w:color w:val="000000" w:themeColor="text1"/>
          <w:lang w:val="en-US"/>
        </w:rPr>
        <w:t xml:space="preserve"> and encourages the State to adopt this approach in its engagement with all treaty bodies, in line with CNDH recommendations made in its various annual reports since 2019. The simplified reporting procedure can serve as an effective tool to address delays in reporting to treaty bodies.</w:t>
      </w:r>
    </w:p>
    <w:p w14:paraId="4A6838DD" w14:textId="23176439" w:rsidR="007D70C6" w:rsidRPr="00AF7888" w:rsidRDefault="00A41E68" w:rsidP="00A41E68">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lang w:val="en-US"/>
        </w:rPr>
      </w:pPr>
      <w:r w:rsidRPr="00AF7888">
        <w:rPr>
          <w:rFonts w:asciiTheme="majorBidi" w:hAnsiTheme="majorBidi" w:cstheme="majorBidi"/>
          <w:lang w:val="en-US"/>
        </w:rPr>
        <w:t>The present input is in line with the revised dialogue structure</w:t>
      </w:r>
      <w:r w:rsidRPr="00AF7888">
        <w:rPr>
          <w:rStyle w:val="Appelnotedebasdep"/>
          <w:rFonts w:asciiTheme="majorBidi" w:hAnsiTheme="majorBidi" w:cstheme="majorBidi"/>
          <w:lang w:val="en-US"/>
        </w:rPr>
        <w:footnoteReference w:id="8"/>
      </w:r>
      <w:r w:rsidR="00913E59" w:rsidRPr="00AF7888">
        <w:rPr>
          <w:rFonts w:asciiTheme="majorBidi" w:hAnsiTheme="majorBidi" w:cstheme="majorBidi"/>
          <w:lang w:val="en-US"/>
        </w:rPr>
        <w:t xml:space="preserve"> </w:t>
      </w:r>
      <w:r w:rsidRPr="00AF7888">
        <w:rPr>
          <w:rFonts w:asciiTheme="majorBidi" w:hAnsiTheme="majorBidi" w:cstheme="majorBidi"/>
          <w:lang w:val="en-US"/>
        </w:rPr>
        <w:t xml:space="preserve">adopted by </w:t>
      </w:r>
      <w:r w:rsidR="00913E59" w:rsidRPr="00AF7888">
        <w:rPr>
          <w:rFonts w:asciiTheme="majorBidi" w:hAnsiTheme="majorBidi" w:cstheme="majorBidi"/>
          <w:color w:val="000000" w:themeColor="text1"/>
          <w:lang w:val="en-US"/>
        </w:rPr>
        <w:t xml:space="preserve">the Committee </w:t>
      </w:r>
      <w:r w:rsidRPr="00AF7888">
        <w:rPr>
          <w:rFonts w:asciiTheme="majorBidi" w:hAnsiTheme="majorBidi" w:cstheme="majorBidi"/>
          <w:lang w:val="en-US"/>
        </w:rPr>
        <w:t xml:space="preserve">in 2024 and </w:t>
      </w:r>
      <w:r w:rsidR="00480069" w:rsidRPr="00AF7888">
        <w:rPr>
          <w:rFonts w:asciiTheme="majorBidi" w:hAnsiTheme="majorBidi" w:cstheme="majorBidi"/>
          <w:lang w:val="en-US"/>
        </w:rPr>
        <w:t xml:space="preserve">is </w:t>
      </w:r>
      <w:r w:rsidR="001A4B45" w:rsidRPr="00AF7888">
        <w:rPr>
          <w:rFonts w:asciiTheme="majorBidi" w:hAnsiTheme="majorBidi" w:cstheme="majorBidi"/>
          <w:lang w:val="en-US"/>
        </w:rPr>
        <w:t xml:space="preserve">based on an analysis of the national context in relation with the provisions of the Convention on the Rights of </w:t>
      </w:r>
      <w:r w:rsidR="00BC7A11">
        <w:rPr>
          <w:rFonts w:asciiTheme="majorBidi" w:hAnsiTheme="majorBidi" w:cstheme="majorBidi"/>
          <w:lang w:val="en-US"/>
        </w:rPr>
        <w:t xml:space="preserve">the </w:t>
      </w:r>
      <w:r w:rsidR="001A4B45" w:rsidRPr="00AF7888">
        <w:rPr>
          <w:rFonts w:asciiTheme="majorBidi" w:hAnsiTheme="majorBidi" w:cstheme="majorBidi"/>
          <w:lang w:val="en-US"/>
        </w:rPr>
        <w:t>Child (CRC)</w:t>
      </w:r>
      <w:r w:rsidR="00B9760F" w:rsidRPr="00AF7888">
        <w:rPr>
          <w:rFonts w:asciiTheme="majorBidi" w:hAnsiTheme="majorBidi" w:cstheme="majorBidi"/>
          <w:lang w:val="en-US"/>
        </w:rPr>
        <w:t>. It</w:t>
      </w:r>
      <w:r w:rsidR="001A4B45" w:rsidRPr="00AF7888">
        <w:rPr>
          <w:rFonts w:asciiTheme="majorBidi" w:hAnsiTheme="majorBidi" w:cstheme="majorBidi"/>
          <w:lang w:val="en-US"/>
        </w:rPr>
        <w:t xml:space="preserve"> includes up-to-date information on the implementation of the recommendations made in the concluding observations of 2014 and of the CRC as a whole. It was prepared on the basis of the CNDH documents and activities, including </w:t>
      </w:r>
      <w:r w:rsidR="00E23C7B" w:rsidRPr="00AF7888">
        <w:rPr>
          <w:rFonts w:asciiTheme="majorBidi" w:hAnsiTheme="majorBidi" w:cstheme="majorBidi"/>
          <w:lang w:val="en-US"/>
        </w:rPr>
        <w:t xml:space="preserve">reports of the national child redress mechanism, </w:t>
      </w:r>
      <w:r w:rsidR="001A4B45" w:rsidRPr="00AF7888">
        <w:rPr>
          <w:rFonts w:asciiTheme="majorBidi" w:hAnsiTheme="majorBidi" w:cstheme="majorBidi"/>
          <w:lang w:val="en-US"/>
        </w:rPr>
        <w:t>annual report</w:t>
      </w:r>
      <w:r w:rsidR="00E23C7B" w:rsidRPr="00AF7888">
        <w:rPr>
          <w:rFonts w:asciiTheme="majorBidi" w:hAnsiTheme="majorBidi" w:cstheme="majorBidi"/>
          <w:lang w:val="en-US"/>
        </w:rPr>
        <w:t>s</w:t>
      </w:r>
      <w:r w:rsidR="001A4B45" w:rsidRPr="00AF7888">
        <w:rPr>
          <w:rFonts w:asciiTheme="majorBidi" w:hAnsiTheme="majorBidi" w:cstheme="majorBidi"/>
          <w:lang w:val="en-US"/>
        </w:rPr>
        <w:t xml:space="preserve">, thematic reports, studies, seminars, debates and awareness raising activities, local and nationwide consultations. </w:t>
      </w:r>
    </w:p>
    <w:p w14:paraId="1B5A4530" w14:textId="78D35D94" w:rsidR="007D70C6" w:rsidRPr="00AF7888" w:rsidRDefault="00E7029A" w:rsidP="00E7029A">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themeColor="text1"/>
          <w:lang w:val="en-US"/>
        </w:rPr>
      </w:pPr>
      <w:r w:rsidRPr="00AF7888">
        <w:rPr>
          <w:rFonts w:asciiTheme="majorBidi" w:hAnsiTheme="majorBidi" w:cstheme="majorBidi"/>
          <w:color w:val="000000" w:themeColor="text1"/>
          <w:lang w:val="en-US"/>
        </w:rPr>
        <w:t>The information provided</w:t>
      </w:r>
      <w:r w:rsidR="00BE4A9C" w:rsidRPr="00AF7888">
        <w:rPr>
          <w:rFonts w:asciiTheme="majorBidi" w:hAnsiTheme="majorBidi" w:cstheme="majorBidi"/>
          <w:color w:val="000000" w:themeColor="text1"/>
          <w:lang w:val="en-US"/>
        </w:rPr>
        <w:t xml:space="preserve"> in this report</w:t>
      </w:r>
      <w:r w:rsidRPr="00AF7888">
        <w:rPr>
          <w:rFonts w:asciiTheme="majorBidi" w:hAnsiTheme="majorBidi" w:cstheme="majorBidi"/>
          <w:color w:val="000000" w:themeColor="text1"/>
          <w:lang w:val="en-US"/>
        </w:rPr>
        <w:t xml:space="preserve"> is </w:t>
      </w:r>
      <w:r w:rsidR="00BE4A9C" w:rsidRPr="00AF7888">
        <w:rPr>
          <w:rFonts w:asciiTheme="majorBidi" w:hAnsiTheme="majorBidi" w:cstheme="majorBidi"/>
          <w:color w:val="000000" w:themeColor="text1"/>
          <w:lang w:val="en-US"/>
        </w:rPr>
        <w:t>particularly</w:t>
      </w:r>
      <w:r w:rsidRPr="00AF7888">
        <w:rPr>
          <w:rFonts w:asciiTheme="majorBidi" w:hAnsiTheme="majorBidi" w:cstheme="majorBidi"/>
          <w:color w:val="000000" w:themeColor="text1"/>
          <w:lang w:val="en-US"/>
        </w:rPr>
        <w:t xml:space="preserve"> based on consultations held with civil society organizations and 373 children across Morocco’s 12 regions. These children represented a diverse range of groups, including children with disabilities, those deprived of a family environment, migrant children, victims of violence and exploitation, orphans or abandoned children, children in conflict with the law, as well as children involved in educational clubs and members of the Children’s Parliament. These consultations enabled an assessment of the current state of children’s rights, while also supporting </w:t>
      </w:r>
      <w:r w:rsidR="00BE4A9C" w:rsidRPr="00AF7888">
        <w:rPr>
          <w:rFonts w:asciiTheme="majorBidi" w:hAnsiTheme="majorBidi" w:cstheme="majorBidi"/>
          <w:color w:val="000000" w:themeColor="text1"/>
          <w:lang w:val="en-US"/>
        </w:rPr>
        <w:t>several</w:t>
      </w:r>
      <w:r w:rsidRPr="00AF7888">
        <w:rPr>
          <w:rFonts w:asciiTheme="majorBidi" w:hAnsiTheme="majorBidi" w:cstheme="majorBidi"/>
          <w:color w:val="000000" w:themeColor="text1"/>
          <w:lang w:val="en-US"/>
        </w:rPr>
        <w:t xml:space="preserve"> civil society organizations and children in preparing their </w:t>
      </w:r>
      <w:r w:rsidR="00BE4A9C" w:rsidRPr="00AF7888">
        <w:rPr>
          <w:rFonts w:asciiTheme="majorBidi" w:hAnsiTheme="majorBidi" w:cstheme="majorBidi"/>
          <w:color w:val="000000" w:themeColor="text1"/>
          <w:lang w:val="en-US"/>
        </w:rPr>
        <w:t xml:space="preserve">own </w:t>
      </w:r>
      <w:r w:rsidRPr="009254C0">
        <w:rPr>
          <w:rFonts w:asciiTheme="majorBidi" w:hAnsiTheme="majorBidi" w:cstheme="majorBidi"/>
          <w:color w:val="000000" w:themeColor="text1"/>
          <w:lang w:val="en-US"/>
        </w:rPr>
        <w:t xml:space="preserve">contributions to </w:t>
      </w:r>
      <w:r w:rsidRPr="00AF7888">
        <w:rPr>
          <w:rFonts w:asciiTheme="majorBidi" w:hAnsiTheme="majorBidi" w:cstheme="majorBidi"/>
          <w:color w:val="000000" w:themeColor="text1"/>
          <w:lang w:val="en-US"/>
        </w:rPr>
        <w:t>the CRC List of Issues.</w:t>
      </w:r>
    </w:p>
    <w:p w14:paraId="7CDC2C9E" w14:textId="6B12CF62" w:rsidR="00F167D3" w:rsidRPr="00AF7888" w:rsidRDefault="001A4B45" w:rsidP="00F167D3">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themeColor="text1"/>
          <w:lang w:val="en-US"/>
        </w:rPr>
        <w:t xml:space="preserve">The CNDH hopes that this submission will </w:t>
      </w:r>
      <w:r w:rsidR="00E7029A" w:rsidRPr="00AF7888">
        <w:rPr>
          <w:rFonts w:asciiTheme="majorBidi" w:hAnsiTheme="majorBidi" w:cstheme="majorBidi"/>
          <w:color w:val="000000" w:themeColor="text1"/>
          <w:lang w:val="en-US"/>
        </w:rPr>
        <w:t>provide</w:t>
      </w:r>
      <w:r w:rsidRPr="00AF7888">
        <w:rPr>
          <w:rFonts w:asciiTheme="majorBidi" w:hAnsiTheme="majorBidi" w:cstheme="majorBidi"/>
          <w:color w:val="000000" w:themeColor="text1"/>
          <w:lang w:val="en-US"/>
        </w:rPr>
        <w:t xml:space="preserve"> the</w:t>
      </w:r>
      <w:r w:rsidR="00913E59" w:rsidRPr="00AF7888">
        <w:rPr>
          <w:rFonts w:asciiTheme="majorBidi" w:hAnsiTheme="majorBidi" w:cstheme="majorBidi"/>
          <w:color w:val="000000" w:themeColor="text1"/>
          <w:lang w:val="en-US"/>
        </w:rPr>
        <w:t xml:space="preserve"> Committee </w:t>
      </w:r>
      <w:r w:rsidR="00E7029A" w:rsidRPr="00AF7888">
        <w:rPr>
          <w:rFonts w:asciiTheme="majorBidi" w:hAnsiTheme="majorBidi" w:cstheme="majorBidi"/>
          <w:color w:val="000000" w:themeColor="text1"/>
          <w:lang w:val="en-US"/>
        </w:rPr>
        <w:t xml:space="preserve">with </w:t>
      </w:r>
      <w:r w:rsidRPr="00AF7888">
        <w:rPr>
          <w:rFonts w:asciiTheme="majorBidi" w:hAnsiTheme="majorBidi" w:cstheme="majorBidi"/>
          <w:color w:val="000000" w:themeColor="text1"/>
          <w:lang w:val="en-US"/>
        </w:rPr>
        <w:t>further insights and serve as a basis for initiating a constructive and productive dialogue with the Government, as well as for preparing the list of issues.</w:t>
      </w:r>
    </w:p>
    <w:p w14:paraId="73C941A7" w14:textId="77777777" w:rsidR="00F167D3" w:rsidRPr="00AF7888" w:rsidRDefault="00F167D3" w:rsidP="00F167D3">
      <w:pPr>
        <w:pStyle w:val="Paragraphedeliste"/>
        <w:spacing w:before="200" w:after="120"/>
        <w:ind w:left="426"/>
        <w:jc w:val="both"/>
        <w:rPr>
          <w:rFonts w:asciiTheme="majorBidi" w:hAnsiTheme="majorBidi" w:cstheme="majorBidi"/>
          <w:b/>
          <w:bCs/>
          <w:color w:val="000000" w:themeColor="text1"/>
          <w:lang w:val="en-US"/>
        </w:rPr>
      </w:pPr>
    </w:p>
    <w:p w14:paraId="16640EB3" w14:textId="0EBF58B2" w:rsidR="00042127" w:rsidRPr="00AF7888" w:rsidRDefault="00A41E68" w:rsidP="00B9760F">
      <w:pPr>
        <w:pStyle w:val="Paragraphedeliste"/>
        <w:numPr>
          <w:ilvl w:val="0"/>
          <w:numId w:val="16"/>
        </w:numPr>
        <w:spacing w:before="200" w:after="120"/>
        <w:ind w:left="426" w:hanging="426"/>
        <w:jc w:val="both"/>
        <w:rPr>
          <w:rFonts w:asciiTheme="majorBidi" w:hAnsiTheme="majorBidi" w:cstheme="majorBidi"/>
          <w:b/>
          <w:bCs/>
          <w:color w:val="000000" w:themeColor="text1"/>
          <w:lang w:val="en-US"/>
        </w:rPr>
      </w:pPr>
      <w:r w:rsidRPr="00AF7888">
        <w:rPr>
          <w:rFonts w:asciiTheme="majorBidi" w:hAnsiTheme="majorBidi" w:cstheme="majorBidi"/>
          <w:b/>
          <w:bCs/>
          <w:color w:val="000000" w:themeColor="text1"/>
          <w:lang w:val="en-US"/>
        </w:rPr>
        <w:t>General measures of implement</w:t>
      </w:r>
      <w:r w:rsidR="00BE4A9C" w:rsidRPr="00AF7888">
        <w:rPr>
          <w:rFonts w:asciiTheme="majorBidi" w:hAnsiTheme="majorBidi" w:cstheme="majorBidi"/>
          <w:b/>
          <w:bCs/>
          <w:color w:val="000000" w:themeColor="text1"/>
          <w:lang w:val="en-US"/>
        </w:rPr>
        <w:t xml:space="preserve">ing </w:t>
      </w:r>
      <w:r w:rsidRPr="00AF7888">
        <w:rPr>
          <w:rFonts w:asciiTheme="majorBidi" w:hAnsiTheme="majorBidi" w:cstheme="majorBidi"/>
          <w:b/>
          <w:bCs/>
          <w:color w:val="000000" w:themeColor="text1"/>
          <w:lang w:val="en-US"/>
        </w:rPr>
        <w:t>the Convention</w:t>
      </w:r>
    </w:p>
    <w:p w14:paraId="11774F3E" w14:textId="77777777" w:rsidR="00A41E68" w:rsidRPr="00AF7888" w:rsidRDefault="00A41E68" w:rsidP="00A41E68">
      <w:pPr>
        <w:pStyle w:val="Paragraphedeliste"/>
        <w:spacing w:before="200" w:after="120"/>
        <w:ind w:left="1080"/>
        <w:jc w:val="both"/>
        <w:rPr>
          <w:rFonts w:asciiTheme="majorBidi" w:hAnsiTheme="majorBidi" w:cstheme="majorBidi"/>
          <w:b/>
          <w:bCs/>
          <w:color w:val="000000" w:themeColor="text1"/>
          <w:lang w:val="en-US"/>
        </w:rPr>
      </w:pPr>
    </w:p>
    <w:p w14:paraId="1794A4D3" w14:textId="0326F399" w:rsidR="00562DE3" w:rsidRPr="00AF7888" w:rsidRDefault="006D6107" w:rsidP="00132855">
      <w:pPr>
        <w:pStyle w:val="Paragraphedeliste"/>
        <w:numPr>
          <w:ilvl w:val="0"/>
          <w:numId w:val="17"/>
        </w:numPr>
        <w:spacing w:before="200" w:after="120"/>
        <w:jc w:val="both"/>
        <w:rPr>
          <w:rFonts w:asciiTheme="majorBidi" w:hAnsiTheme="majorBidi" w:cstheme="majorBidi"/>
          <w:b/>
          <w:bCs/>
          <w:color w:val="000000" w:themeColor="text1"/>
          <w:lang w:val="en-US"/>
        </w:rPr>
      </w:pPr>
      <w:r w:rsidRPr="00AF7888">
        <w:rPr>
          <w:rFonts w:asciiTheme="majorBidi" w:hAnsiTheme="majorBidi" w:cstheme="majorBidi"/>
          <w:b/>
          <w:bCs/>
          <w:color w:val="000000" w:themeColor="text1"/>
          <w:lang w:val="en-US"/>
        </w:rPr>
        <w:t>Commitment</w:t>
      </w:r>
      <w:r w:rsidR="00F167D3" w:rsidRPr="00AF7888">
        <w:rPr>
          <w:rFonts w:asciiTheme="majorBidi" w:hAnsiTheme="majorBidi" w:cstheme="majorBidi"/>
          <w:b/>
          <w:bCs/>
          <w:color w:val="000000" w:themeColor="text1"/>
          <w:lang w:val="en-US"/>
        </w:rPr>
        <w:t>s</w:t>
      </w:r>
      <w:r w:rsidRPr="00AF7888">
        <w:rPr>
          <w:rFonts w:asciiTheme="majorBidi" w:hAnsiTheme="majorBidi" w:cstheme="majorBidi"/>
          <w:b/>
          <w:bCs/>
          <w:color w:val="000000" w:themeColor="text1"/>
          <w:lang w:val="en-US"/>
        </w:rPr>
        <w:t xml:space="preserve"> to international</w:t>
      </w:r>
      <w:r w:rsidR="00F167D3" w:rsidRPr="00AF7888">
        <w:rPr>
          <w:rFonts w:asciiTheme="majorBidi" w:hAnsiTheme="majorBidi" w:cstheme="majorBidi"/>
          <w:b/>
          <w:bCs/>
          <w:color w:val="000000" w:themeColor="text1"/>
          <w:lang w:val="en-US"/>
        </w:rPr>
        <w:t xml:space="preserve"> human rights</w:t>
      </w:r>
      <w:r w:rsidRPr="00AF7888">
        <w:rPr>
          <w:rFonts w:asciiTheme="majorBidi" w:hAnsiTheme="majorBidi" w:cstheme="majorBidi"/>
          <w:b/>
          <w:bCs/>
          <w:color w:val="000000" w:themeColor="text1"/>
          <w:lang w:val="en-US"/>
        </w:rPr>
        <w:t xml:space="preserve"> standards </w:t>
      </w:r>
    </w:p>
    <w:p w14:paraId="2C8ED12C" w14:textId="1E8540C0" w:rsidR="00562DE3" w:rsidRPr="00AF7888" w:rsidRDefault="00562DE3" w:rsidP="00E405F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Morocco is currently a state party to 15 out of the 18 international human rights instruments. </w:t>
      </w:r>
      <w:r w:rsidR="00B9760F" w:rsidRPr="00AF7888">
        <w:rPr>
          <w:rFonts w:asciiTheme="majorBidi" w:hAnsiTheme="majorBidi" w:cstheme="majorBidi"/>
          <w:color w:val="000000"/>
          <w:lang w:val="en-US"/>
        </w:rPr>
        <w:t>The CNDH notes with satisfaction the progress achieved since 2014, including the accession to the Optional</w:t>
      </w:r>
      <w:r w:rsidR="00EF50AA" w:rsidRPr="00AF7888">
        <w:rPr>
          <w:rFonts w:asciiTheme="majorBidi" w:hAnsiTheme="majorBidi" w:cstheme="majorBidi"/>
          <w:color w:val="000000"/>
          <w:lang w:val="en-US"/>
        </w:rPr>
        <w:t xml:space="preserve"> </w:t>
      </w:r>
      <w:r w:rsidR="00EC03A5" w:rsidRPr="00AF7888">
        <w:rPr>
          <w:rFonts w:asciiTheme="majorBidi" w:hAnsiTheme="majorBidi" w:cstheme="majorBidi"/>
          <w:color w:val="000000"/>
          <w:lang w:val="en-US"/>
        </w:rPr>
        <w:t>Protocol to the Convention against Torture in August 2014</w:t>
      </w:r>
      <w:r w:rsidR="00FA0FE5" w:rsidRPr="00AF7888">
        <w:rPr>
          <w:rFonts w:asciiTheme="majorBidi" w:hAnsiTheme="majorBidi" w:cstheme="majorBidi"/>
          <w:vertAlign w:val="superscript"/>
        </w:rPr>
        <w:footnoteReference w:id="9"/>
      </w:r>
      <w:r w:rsidR="00BE4A9C" w:rsidRPr="00AF7888">
        <w:rPr>
          <w:rFonts w:asciiTheme="majorBidi" w:hAnsiTheme="majorBidi" w:cstheme="majorBidi"/>
          <w:color w:val="000000"/>
          <w:vertAlign w:val="superscript"/>
          <w:lang w:val="en-US"/>
        </w:rPr>
        <w:t xml:space="preserve">, </w:t>
      </w:r>
      <w:r w:rsidRPr="00AF7888">
        <w:rPr>
          <w:rFonts w:asciiTheme="majorBidi" w:hAnsiTheme="majorBidi" w:cstheme="majorBidi"/>
          <w:color w:val="000000"/>
          <w:lang w:val="en-US"/>
        </w:rPr>
        <w:t>to the</w:t>
      </w:r>
      <w:r w:rsidR="00E7029A" w:rsidRPr="00AF7888">
        <w:rPr>
          <w:rFonts w:asciiTheme="majorBidi" w:hAnsiTheme="majorBidi" w:cstheme="majorBidi"/>
          <w:color w:val="000000"/>
          <w:lang w:val="en-US"/>
        </w:rPr>
        <w:t xml:space="preserve"> F</w:t>
      </w:r>
      <w:r w:rsidRPr="00AF7888">
        <w:rPr>
          <w:rFonts w:asciiTheme="majorBidi" w:hAnsiTheme="majorBidi" w:cstheme="majorBidi"/>
          <w:color w:val="000000"/>
          <w:lang w:val="en-US"/>
        </w:rPr>
        <w:t>irst Optional Protocol to the I</w:t>
      </w:r>
      <w:r w:rsidR="00E7029A" w:rsidRPr="00AF7888">
        <w:rPr>
          <w:rFonts w:asciiTheme="majorBidi" w:hAnsiTheme="majorBidi" w:cstheme="majorBidi"/>
          <w:color w:val="000000"/>
          <w:lang w:val="en-US"/>
        </w:rPr>
        <w:t xml:space="preserve">nternational </w:t>
      </w:r>
      <w:r w:rsidRPr="00AF7888">
        <w:rPr>
          <w:rFonts w:asciiTheme="majorBidi" w:hAnsiTheme="majorBidi" w:cstheme="majorBidi"/>
          <w:color w:val="000000"/>
          <w:lang w:val="en-US"/>
        </w:rPr>
        <w:t>C</w:t>
      </w:r>
      <w:r w:rsidR="00E7029A" w:rsidRPr="00AF7888">
        <w:rPr>
          <w:rFonts w:asciiTheme="majorBidi" w:hAnsiTheme="majorBidi" w:cstheme="majorBidi"/>
          <w:color w:val="000000"/>
          <w:lang w:val="en-US"/>
        </w:rPr>
        <w:t xml:space="preserve">ovenant on </w:t>
      </w:r>
      <w:r w:rsidRPr="00AF7888">
        <w:rPr>
          <w:rFonts w:asciiTheme="majorBidi" w:hAnsiTheme="majorBidi" w:cstheme="majorBidi"/>
          <w:color w:val="000000"/>
          <w:lang w:val="en-US"/>
        </w:rPr>
        <w:t>C</w:t>
      </w:r>
      <w:r w:rsidR="00E7029A" w:rsidRPr="00AF7888">
        <w:rPr>
          <w:rFonts w:asciiTheme="majorBidi" w:hAnsiTheme="majorBidi" w:cstheme="majorBidi"/>
          <w:color w:val="000000"/>
          <w:lang w:val="en-US"/>
        </w:rPr>
        <w:t xml:space="preserve">ivil and Political </w:t>
      </w:r>
      <w:r w:rsidRPr="00AF7888">
        <w:rPr>
          <w:rFonts w:asciiTheme="majorBidi" w:hAnsiTheme="majorBidi" w:cstheme="majorBidi"/>
          <w:color w:val="000000"/>
          <w:lang w:val="en-US"/>
        </w:rPr>
        <w:t>R</w:t>
      </w:r>
      <w:r w:rsidR="00E7029A" w:rsidRPr="00AF7888">
        <w:rPr>
          <w:rFonts w:asciiTheme="majorBidi" w:hAnsiTheme="majorBidi" w:cstheme="majorBidi"/>
          <w:color w:val="000000"/>
          <w:lang w:val="en-US"/>
        </w:rPr>
        <w:t>ights</w:t>
      </w:r>
      <w:r w:rsidR="006944E0" w:rsidRPr="00AF7888">
        <w:rPr>
          <w:rFonts w:asciiTheme="majorBidi" w:hAnsiTheme="majorBidi" w:cstheme="majorBidi"/>
          <w:color w:val="000000"/>
          <w:lang w:val="en-US"/>
        </w:rPr>
        <w:t xml:space="preserve"> (ICCPR)</w:t>
      </w:r>
      <w:r w:rsidR="00FA0FE5" w:rsidRPr="00AF7888">
        <w:rPr>
          <w:rFonts w:asciiTheme="majorBidi" w:hAnsiTheme="majorBidi" w:cstheme="majorBidi"/>
          <w:vertAlign w:val="superscript"/>
        </w:rPr>
        <w:footnoteReference w:id="10"/>
      </w:r>
      <w:r w:rsidRPr="00AF7888">
        <w:rPr>
          <w:rFonts w:asciiTheme="majorBidi" w:hAnsiTheme="majorBidi" w:cstheme="majorBidi"/>
          <w:color w:val="000000"/>
          <w:lang w:val="en-US"/>
        </w:rPr>
        <w:t xml:space="preserve"> and </w:t>
      </w:r>
      <w:r w:rsidR="00BC7A11">
        <w:rPr>
          <w:rFonts w:asciiTheme="majorBidi" w:hAnsiTheme="majorBidi" w:cstheme="majorBidi"/>
          <w:color w:val="000000"/>
          <w:lang w:val="en-US"/>
        </w:rPr>
        <w:t xml:space="preserve">the </w:t>
      </w:r>
      <w:r w:rsidRPr="00AF7888">
        <w:rPr>
          <w:rFonts w:asciiTheme="majorBidi" w:hAnsiTheme="majorBidi" w:cstheme="majorBidi"/>
          <w:color w:val="000000"/>
          <w:lang w:val="en-US"/>
        </w:rPr>
        <w:t>Optional Protocol to the Convention on the Elimination of Discrimination against Women</w:t>
      </w:r>
      <w:r w:rsidR="00FA0FE5" w:rsidRPr="00AF7888">
        <w:rPr>
          <w:rFonts w:asciiTheme="majorBidi" w:hAnsiTheme="majorBidi" w:cstheme="majorBidi"/>
          <w:vertAlign w:val="superscript"/>
        </w:rPr>
        <w:footnoteReference w:id="11"/>
      </w:r>
      <w:r w:rsidRPr="00AF7888">
        <w:rPr>
          <w:rFonts w:asciiTheme="majorBidi" w:hAnsiTheme="majorBidi" w:cstheme="majorBidi"/>
          <w:color w:val="000000"/>
          <w:lang w:val="en-US"/>
        </w:rPr>
        <w:t xml:space="preserve">, both in April 2022. It also notes the positive step taken by the State regarding the vote in favor of the UN Resolution </w:t>
      </w:r>
      <w:r w:rsidR="00BE4A9C" w:rsidRPr="00AF7888">
        <w:rPr>
          <w:rFonts w:asciiTheme="majorBidi" w:hAnsiTheme="majorBidi" w:cstheme="majorBidi"/>
          <w:color w:val="000000"/>
          <w:lang w:val="en-US"/>
        </w:rPr>
        <w:t>regarding</w:t>
      </w:r>
      <w:r w:rsidRPr="00AF7888">
        <w:rPr>
          <w:rFonts w:asciiTheme="majorBidi" w:hAnsiTheme="majorBidi" w:cstheme="majorBidi"/>
          <w:color w:val="000000"/>
          <w:lang w:val="en-US"/>
        </w:rPr>
        <w:t xml:space="preserve"> the moratorium on the use of the death penalty in December 2024</w:t>
      </w:r>
      <w:r w:rsidR="00BE4A9C" w:rsidRPr="00AF7888">
        <w:rPr>
          <w:rStyle w:val="Appelnotedebasdep"/>
          <w:rFonts w:asciiTheme="majorBidi" w:hAnsiTheme="majorBidi" w:cstheme="majorBidi"/>
          <w:color w:val="000000"/>
          <w:lang w:val="en-US"/>
        </w:rPr>
        <w:footnoteReference w:id="12"/>
      </w:r>
      <w:r w:rsidRPr="00AF7888">
        <w:rPr>
          <w:rFonts w:asciiTheme="majorBidi" w:hAnsiTheme="majorBidi" w:cstheme="majorBidi"/>
          <w:color w:val="000000"/>
          <w:lang w:val="en-US"/>
        </w:rPr>
        <w:t xml:space="preserve">. </w:t>
      </w:r>
    </w:p>
    <w:p w14:paraId="7DFB56CD" w14:textId="236A44FA" w:rsidR="00562DE3" w:rsidRPr="00AF7888" w:rsidRDefault="00562DE3" w:rsidP="00E405F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However, the CNDH reiterates its recommendations addressed to the government to finalize the process of ratifying the Optional Protocol to the Convention on the Rights of the Child on </w:t>
      </w:r>
      <w:r w:rsidR="006944E0" w:rsidRPr="00AF7888">
        <w:rPr>
          <w:rFonts w:asciiTheme="majorBidi" w:hAnsiTheme="majorBidi" w:cstheme="majorBidi"/>
          <w:color w:val="000000"/>
          <w:lang w:val="en-US"/>
        </w:rPr>
        <w:t>a c</w:t>
      </w:r>
      <w:r w:rsidRPr="00AF7888">
        <w:rPr>
          <w:rFonts w:asciiTheme="majorBidi" w:hAnsiTheme="majorBidi" w:cstheme="majorBidi"/>
          <w:color w:val="000000"/>
          <w:lang w:val="en-US"/>
        </w:rPr>
        <w:t xml:space="preserve">ommunications </w:t>
      </w:r>
      <w:r w:rsidR="006944E0" w:rsidRPr="00AF7888">
        <w:rPr>
          <w:rFonts w:asciiTheme="majorBidi" w:hAnsiTheme="majorBidi" w:cstheme="majorBidi"/>
          <w:color w:val="000000"/>
          <w:lang w:val="en-US"/>
        </w:rPr>
        <w:t>p</w:t>
      </w:r>
      <w:r w:rsidRPr="00AF7888">
        <w:rPr>
          <w:rFonts w:asciiTheme="majorBidi" w:hAnsiTheme="majorBidi" w:cstheme="majorBidi"/>
          <w:color w:val="000000"/>
          <w:lang w:val="en-US"/>
        </w:rPr>
        <w:t>rocedure</w:t>
      </w:r>
      <w:r w:rsidR="00EF50AA" w:rsidRPr="00AF7888">
        <w:rPr>
          <w:rFonts w:asciiTheme="majorBidi" w:hAnsiTheme="majorBidi" w:cstheme="majorBidi"/>
          <w:color w:val="000000"/>
          <w:lang w:val="en-US"/>
        </w:rPr>
        <w:t xml:space="preserve">. </w:t>
      </w:r>
      <w:r w:rsidRPr="00AF7888">
        <w:rPr>
          <w:rFonts w:asciiTheme="majorBidi" w:hAnsiTheme="majorBidi" w:cstheme="majorBidi"/>
          <w:color w:val="000000"/>
          <w:lang w:val="en-US"/>
        </w:rPr>
        <w:t xml:space="preserve">This protocol was the subject of an approval law 59.12, </w:t>
      </w:r>
      <w:r w:rsidR="00BE4A9C" w:rsidRPr="00AF7888">
        <w:rPr>
          <w:rFonts w:asciiTheme="majorBidi" w:hAnsiTheme="majorBidi" w:cstheme="majorBidi"/>
          <w:color w:val="000000"/>
          <w:lang w:val="en-US"/>
        </w:rPr>
        <w:t xml:space="preserve">adopted by the Parliament and </w:t>
      </w:r>
      <w:r w:rsidRPr="00AF7888">
        <w:rPr>
          <w:rFonts w:asciiTheme="majorBidi" w:hAnsiTheme="majorBidi" w:cstheme="majorBidi"/>
          <w:color w:val="000000"/>
          <w:lang w:val="en-US"/>
        </w:rPr>
        <w:t xml:space="preserve">published in </w:t>
      </w:r>
      <w:r w:rsidR="00913E59" w:rsidRPr="00AF7888">
        <w:rPr>
          <w:rFonts w:asciiTheme="majorBidi" w:hAnsiTheme="majorBidi" w:cstheme="majorBidi"/>
          <w:color w:val="000000"/>
          <w:lang w:val="en-US"/>
        </w:rPr>
        <w:t>the Official Bulletin</w:t>
      </w:r>
      <w:r w:rsidRPr="00AF7888">
        <w:rPr>
          <w:rFonts w:asciiTheme="majorBidi" w:hAnsiTheme="majorBidi" w:cstheme="majorBidi"/>
          <w:color w:val="000000"/>
          <w:lang w:val="en-US"/>
        </w:rPr>
        <w:t xml:space="preserve"> N. 6140</w:t>
      </w:r>
      <w:r w:rsidR="00EF50AA" w:rsidRPr="00AF7888">
        <w:rPr>
          <w:rFonts w:asciiTheme="majorBidi" w:hAnsiTheme="majorBidi" w:cstheme="majorBidi"/>
          <w:color w:val="000000"/>
          <w:lang w:val="en-US"/>
        </w:rPr>
        <w:t xml:space="preserve"> of </w:t>
      </w:r>
      <w:r w:rsidRPr="00AF7888">
        <w:rPr>
          <w:rFonts w:asciiTheme="majorBidi" w:hAnsiTheme="majorBidi" w:cstheme="majorBidi"/>
          <w:color w:val="000000"/>
          <w:lang w:val="en-US"/>
        </w:rPr>
        <w:t>4 April 2013</w:t>
      </w:r>
      <w:r w:rsidR="00EF50AA" w:rsidRPr="00AF7888">
        <w:rPr>
          <w:rFonts w:asciiTheme="majorBidi" w:hAnsiTheme="majorBidi" w:cstheme="majorBidi"/>
          <w:color w:val="000000"/>
          <w:lang w:val="en-US"/>
        </w:rPr>
        <w:t>. However,</w:t>
      </w:r>
      <w:r w:rsidRPr="00AF7888">
        <w:rPr>
          <w:rFonts w:asciiTheme="majorBidi" w:hAnsiTheme="majorBidi" w:cstheme="majorBidi"/>
          <w:color w:val="000000"/>
          <w:lang w:val="en-US"/>
        </w:rPr>
        <w:t xml:space="preserve"> </w:t>
      </w:r>
      <w:r w:rsidR="00466071" w:rsidRPr="00AF7888">
        <w:rPr>
          <w:rFonts w:asciiTheme="majorBidi" w:hAnsiTheme="majorBidi" w:cstheme="majorBidi"/>
          <w:color w:val="000000"/>
          <w:lang w:val="en-US"/>
        </w:rPr>
        <w:t xml:space="preserve">the </w:t>
      </w:r>
      <w:r w:rsidR="00D03488" w:rsidRPr="00AF7888">
        <w:rPr>
          <w:rFonts w:asciiTheme="majorBidi" w:hAnsiTheme="majorBidi" w:cstheme="majorBidi"/>
          <w:color w:val="000000"/>
          <w:lang w:val="en-US"/>
        </w:rPr>
        <w:t>relevant</w:t>
      </w:r>
      <w:r w:rsidR="00E90765" w:rsidRPr="00AF7888">
        <w:rPr>
          <w:rFonts w:asciiTheme="majorBidi" w:hAnsiTheme="majorBidi" w:cstheme="majorBidi"/>
          <w:color w:val="000000"/>
          <w:lang w:val="en-US"/>
        </w:rPr>
        <w:t xml:space="preserve"> </w:t>
      </w:r>
      <w:r w:rsidR="00466071" w:rsidRPr="00AF7888">
        <w:rPr>
          <w:rFonts w:asciiTheme="majorBidi" w:hAnsiTheme="majorBidi" w:cstheme="majorBidi"/>
          <w:color w:val="000000"/>
          <w:lang w:val="en-US"/>
        </w:rPr>
        <w:t xml:space="preserve">instruments have yet to be deposited with the UN Secretary General. </w:t>
      </w:r>
    </w:p>
    <w:p w14:paraId="6EDD2802" w14:textId="52FE6911" w:rsidR="00BE4A9C" w:rsidRPr="00AF7888" w:rsidRDefault="00BE4A9C" w:rsidP="00294EFC">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No action has been taken so far as to the ratification of</w:t>
      </w:r>
      <w:r w:rsidR="00562DE3" w:rsidRPr="00AF7888">
        <w:rPr>
          <w:rFonts w:asciiTheme="majorBidi" w:hAnsiTheme="majorBidi" w:cstheme="majorBidi"/>
          <w:color w:val="000000"/>
          <w:lang w:val="en-US"/>
        </w:rPr>
        <w:t xml:space="preserve"> the </w:t>
      </w:r>
      <w:r w:rsidR="006944E0" w:rsidRPr="00AF7888">
        <w:rPr>
          <w:rFonts w:asciiTheme="majorBidi" w:hAnsiTheme="majorBidi" w:cstheme="majorBidi"/>
          <w:color w:val="000000"/>
          <w:lang w:val="en-US"/>
        </w:rPr>
        <w:t>S</w:t>
      </w:r>
      <w:r w:rsidR="00562DE3" w:rsidRPr="00AF7888">
        <w:rPr>
          <w:rFonts w:asciiTheme="majorBidi" w:hAnsiTheme="majorBidi" w:cstheme="majorBidi"/>
          <w:color w:val="000000"/>
          <w:lang w:val="en-US"/>
        </w:rPr>
        <w:t xml:space="preserve">econd Optional Protocol to the ICCPR, aiming at the </w:t>
      </w:r>
      <w:r w:rsidR="006944E0" w:rsidRPr="00AF7888">
        <w:rPr>
          <w:rFonts w:asciiTheme="majorBidi" w:hAnsiTheme="majorBidi" w:cstheme="majorBidi"/>
          <w:color w:val="000000"/>
          <w:lang w:val="en-US"/>
        </w:rPr>
        <w:t>a</w:t>
      </w:r>
      <w:r w:rsidR="00562DE3" w:rsidRPr="00AF7888">
        <w:rPr>
          <w:rFonts w:asciiTheme="majorBidi" w:hAnsiTheme="majorBidi" w:cstheme="majorBidi"/>
          <w:color w:val="000000"/>
          <w:lang w:val="en-US"/>
        </w:rPr>
        <w:t xml:space="preserve">bolition of the </w:t>
      </w:r>
      <w:r w:rsidR="006944E0" w:rsidRPr="00AF7888">
        <w:rPr>
          <w:rFonts w:asciiTheme="majorBidi" w:hAnsiTheme="majorBidi" w:cstheme="majorBidi"/>
          <w:color w:val="000000"/>
          <w:lang w:val="en-US"/>
        </w:rPr>
        <w:t>d</w:t>
      </w:r>
      <w:r w:rsidR="00562DE3" w:rsidRPr="00AF7888">
        <w:rPr>
          <w:rFonts w:asciiTheme="majorBidi" w:hAnsiTheme="majorBidi" w:cstheme="majorBidi"/>
          <w:color w:val="000000"/>
          <w:lang w:val="en-US"/>
        </w:rPr>
        <w:t xml:space="preserve">eath </w:t>
      </w:r>
      <w:r w:rsidR="006944E0" w:rsidRPr="00AF7888">
        <w:rPr>
          <w:rFonts w:asciiTheme="majorBidi" w:hAnsiTheme="majorBidi" w:cstheme="majorBidi"/>
          <w:color w:val="000000"/>
          <w:lang w:val="en-US"/>
        </w:rPr>
        <w:t>p</w:t>
      </w:r>
      <w:r w:rsidR="00562DE3" w:rsidRPr="00AF7888">
        <w:rPr>
          <w:rFonts w:asciiTheme="majorBidi" w:hAnsiTheme="majorBidi" w:cstheme="majorBidi"/>
          <w:color w:val="000000"/>
          <w:lang w:val="en-US"/>
        </w:rPr>
        <w:t xml:space="preserve">enalty and the Optional Protocol to the International Covenant on Economic, Social and Cultural Rights (ICESCR). </w:t>
      </w:r>
    </w:p>
    <w:p w14:paraId="73CC7E31" w14:textId="05118BFE" w:rsidR="00294EFC" w:rsidRPr="00AF7888" w:rsidRDefault="00562DE3" w:rsidP="00294EFC">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The CNDH has consistently advocated for </w:t>
      </w:r>
      <w:r w:rsidR="00BE4A9C" w:rsidRPr="00AF7888">
        <w:rPr>
          <w:rFonts w:asciiTheme="majorBidi" w:hAnsiTheme="majorBidi" w:cstheme="majorBidi"/>
          <w:color w:val="000000"/>
          <w:lang w:val="en-US"/>
        </w:rPr>
        <w:t>the</w:t>
      </w:r>
      <w:r w:rsidRPr="00AF7888">
        <w:rPr>
          <w:rFonts w:asciiTheme="majorBidi" w:hAnsiTheme="majorBidi" w:cstheme="majorBidi"/>
          <w:color w:val="000000"/>
          <w:lang w:val="en-US"/>
        </w:rPr>
        <w:t xml:space="preserve"> ratification</w:t>
      </w:r>
      <w:r w:rsidR="00BE4A9C" w:rsidRPr="00AF7888">
        <w:rPr>
          <w:rFonts w:asciiTheme="majorBidi" w:hAnsiTheme="majorBidi" w:cstheme="majorBidi"/>
          <w:color w:val="000000"/>
          <w:lang w:val="en-US"/>
        </w:rPr>
        <w:t xml:space="preserve"> of all these instruments</w:t>
      </w:r>
      <w:r w:rsidRPr="00AF7888">
        <w:rPr>
          <w:rFonts w:asciiTheme="majorBidi" w:hAnsiTheme="majorBidi" w:cstheme="majorBidi"/>
          <w:color w:val="000000"/>
          <w:lang w:val="en-US"/>
        </w:rPr>
        <w:t xml:space="preserve"> through its various </w:t>
      </w:r>
      <w:r w:rsidR="006944E0" w:rsidRPr="00AF7888">
        <w:rPr>
          <w:rFonts w:asciiTheme="majorBidi" w:hAnsiTheme="majorBidi" w:cstheme="majorBidi"/>
          <w:color w:val="000000"/>
          <w:lang w:val="en-US"/>
        </w:rPr>
        <w:t>advocacy actions</w:t>
      </w:r>
      <w:r w:rsidRPr="00AF7888">
        <w:rPr>
          <w:rFonts w:asciiTheme="majorBidi" w:hAnsiTheme="majorBidi" w:cstheme="majorBidi"/>
          <w:color w:val="000000"/>
          <w:lang w:val="en-US"/>
        </w:rPr>
        <w:t xml:space="preserve"> and reports, including its annual report, which is formally addressed to all relevant national authorities.</w:t>
      </w:r>
    </w:p>
    <w:p w14:paraId="4124FB45" w14:textId="1A269466" w:rsidR="0000031F" w:rsidRPr="00CD3E2D" w:rsidRDefault="0000031F" w:rsidP="00294EFC">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CD3E2D">
        <w:rPr>
          <w:rFonts w:asciiTheme="majorBidi" w:hAnsiTheme="majorBidi" w:cstheme="majorBidi"/>
          <w:color w:val="000000"/>
          <w:lang w:val="en-US"/>
        </w:rPr>
        <w:lastRenderedPageBreak/>
        <w:t>The CNDH also notes that, despite the promulgation of Law No. 147-12</w:t>
      </w:r>
      <w:r w:rsidRPr="00CD3E2D">
        <w:rPr>
          <w:rFonts w:asciiTheme="majorBidi" w:hAnsiTheme="majorBidi" w:cstheme="majorBidi"/>
          <w:vertAlign w:val="superscript"/>
        </w:rPr>
        <w:footnoteReference w:id="13"/>
      </w:r>
      <w:r w:rsidR="00EF50AA" w:rsidRPr="00CD3E2D">
        <w:rPr>
          <w:rFonts w:asciiTheme="majorBidi" w:hAnsiTheme="majorBidi" w:cstheme="majorBidi"/>
          <w:color w:val="000000"/>
          <w:lang w:val="en-US"/>
        </w:rPr>
        <w:t xml:space="preserve"> </w:t>
      </w:r>
      <w:r w:rsidRPr="00CD3E2D">
        <w:rPr>
          <w:rFonts w:asciiTheme="majorBidi" w:hAnsiTheme="majorBidi" w:cstheme="majorBidi"/>
          <w:color w:val="000000"/>
          <w:lang w:val="en-US"/>
        </w:rPr>
        <w:t xml:space="preserve">approving the </w:t>
      </w:r>
      <w:r w:rsidR="00477BD2" w:rsidRPr="00CD3E2D">
        <w:rPr>
          <w:rFonts w:asciiTheme="majorBidi" w:hAnsiTheme="majorBidi" w:cstheme="majorBidi"/>
          <w:color w:val="000000"/>
          <w:lang w:val="en-US"/>
        </w:rPr>
        <w:t xml:space="preserve">Council of Europe’s </w:t>
      </w:r>
      <w:r w:rsidRPr="00CD3E2D">
        <w:rPr>
          <w:rFonts w:asciiTheme="majorBidi" w:hAnsiTheme="majorBidi" w:cstheme="majorBidi"/>
          <w:color w:val="000000"/>
          <w:lang w:val="en-US"/>
        </w:rPr>
        <w:t>Convention on Contact concerning Children</w:t>
      </w:r>
      <w:r w:rsidR="00AE3146" w:rsidRPr="00CD3E2D">
        <w:rPr>
          <w:rFonts w:asciiTheme="majorBidi" w:hAnsiTheme="majorBidi" w:cstheme="majorBidi"/>
          <w:color w:val="000000"/>
          <w:lang w:val="en-US"/>
        </w:rPr>
        <w:t xml:space="preserve"> of </w:t>
      </w:r>
      <w:r w:rsidRPr="00CD3E2D">
        <w:rPr>
          <w:rFonts w:asciiTheme="majorBidi" w:hAnsiTheme="majorBidi" w:cstheme="majorBidi"/>
          <w:color w:val="000000"/>
          <w:lang w:val="en-US"/>
        </w:rPr>
        <w:t>2003, and Law No. 148-12</w:t>
      </w:r>
      <w:r w:rsidR="00F167D3" w:rsidRPr="00CD3E2D">
        <w:rPr>
          <w:rStyle w:val="Appelnotedebasdep"/>
          <w:rFonts w:asciiTheme="majorBidi" w:hAnsiTheme="majorBidi" w:cstheme="majorBidi"/>
          <w:color w:val="000000"/>
          <w:lang w:val="en-US"/>
        </w:rPr>
        <w:footnoteReference w:id="14"/>
      </w:r>
      <w:r w:rsidRPr="00CD3E2D">
        <w:rPr>
          <w:rFonts w:asciiTheme="majorBidi" w:hAnsiTheme="majorBidi" w:cstheme="majorBidi"/>
          <w:color w:val="000000"/>
          <w:lang w:val="en-US"/>
        </w:rPr>
        <w:t xml:space="preserve"> approving the Council of Europe Convention on the Protection of Children against Sexual Exploitation and Sexual Abuse, Morocco has not </w:t>
      </w:r>
      <w:r w:rsidR="00294EFC" w:rsidRPr="00CD3E2D">
        <w:rPr>
          <w:rFonts w:asciiTheme="majorBidi" w:hAnsiTheme="majorBidi" w:cstheme="majorBidi"/>
          <w:color w:val="000000"/>
          <w:lang w:val="en-US"/>
        </w:rPr>
        <w:t>yet</w:t>
      </w:r>
      <w:r w:rsidRPr="00CD3E2D">
        <w:rPr>
          <w:rFonts w:asciiTheme="majorBidi" w:hAnsiTheme="majorBidi" w:cstheme="majorBidi"/>
          <w:color w:val="000000"/>
          <w:lang w:val="en-US"/>
        </w:rPr>
        <w:t xml:space="preserve"> complete</w:t>
      </w:r>
      <w:r w:rsidR="00294EFC" w:rsidRPr="00CD3E2D">
        <w:rPr>
          <w:rFonts w:asciiTheme="majorBidi" w:hAnsiTheme="majorBidi" w:cstheme="majorBidi"/>
          <w:color w:val="000000"/>
          <w:lang w:val="en-US"/>
        </w:rPr>
        <w:t>d</w:t>
      </w:r>
      <w:r w:rsidRPr="00CD3E2D">
        <w:rPr>
          <w:rFonts w:asciiTheme="majorBidi" w:hAnsiTheme="majorBidi" w:cstheme="majorBidi"/>
          <w:color w:val="000000"/>
          <w:lang w:val="en-US"/>
        </w:rPr>
        <w:t xml:space="preserve"> the ratification process. This is despite the acceptance of its request for accession by the Committee of Ministers of the Council of Europe. Accordingly, the CNDH recommends that Morocco renew its request for accession to these conventions and proceed with the deposit of the necessary instruments to finalize the ratification</w:t>
      </w:r>
      <w:r w:rsidR="00E614C6" w:rsidRPr="00CD3E2D">
        <w:rPr>
          <w:rFonts w:asciiTheme="majorBidi" w:hAnsiTheme="majorBidi" w:cstheme="majorBidi"/>
          <w:color w:val="000000"/>
          <w:lang w:val="en-US"/>
        </w:rPr>
        <w:t xml:space="preserve"> process</w:t>
      </w:r>
      <w:r w:rsidR="00EA65BF" w:rsidRPr="00CD3E2D">
        <w:rPr>
          <w:rFonts w:asciiTheme="majorBidi" w:hAnsiTheme="majorBidi" w:cstheme="majorBidi"/>
          <w:color w:val="000000"/>
          <w:lang w:val="en-US"/>
        </w:rPr>
        <w:t>.</w:t>
      </w:r>
    </w:p>
    <w:p w14:paraId="1C328551" w14:textId="77777777" w:rsidR="00466071" w:rsidRPr="00AF7888" w:rsidRDefault="00466071" w:rsidP="00132855">
      <w:pPr>
        <w:pStyle w:val="Paragraphedeliste"/>
        <w:tabs>
          <w:tab w:val="left" w:pos="142"/>
        </w:tabs>
        <w:spacing w:before="200" w:after="120"/>
        <w:jc w:val="both"/>
        <w:rPr>
          <w:rFonts w:asciiTheme="majorBidi" w:hAnsiTheme="majorBidi" w:cstheme="majorBidi"/>
          <w:color w:val="000000"/>
          <w:lang w:val="en-US"/>
        </w:rPr>
      </w:pPr>
    </w:p>
    <w:p w14:paraId="42438B08" w14:textId="77777777" w:rsidR="005F3E73" w:rsidRPr="00AF7888" w:rsidRDefault="00466071" w:rsidP="005F3E73">
      <w:pPr>
        <w:pStyle w:val="Paragraphedeliste"/>
        <w:shd w:val="clear" w:color="auto" w:fill="D9D9D9" w:themeFill="background1" w:themeFillShade="D9"/>
        <w:spacing w:before="200" w:after="120"/>
        <w:ind w:left="0"/>
        <w:jc w:val="both"/>
        <w:rPr>
          <w:rFonts w:asciiTheme="majorBidi" w:hAnsiTheme="majorBidi" w:cstheme="majorBidi"/>
          <w:b/>
          <w:bCs/>
          <w:i/>
          <w:iCs/>
          <w:color w:val="000000"/>
          <w:lang w:val="en-US"/>
        </w:rPr>
      </w:pPr>
      <w:r w:rsidRPr="00AF7888">
        <w:rPr>
          <w:rFonts w:asciiTheme="majorBidi" w:hAnsiTheme="majorBidi" w:cstheme="majorBidi"/>
          <w:b/>
          <w:bCs/>
          <w:i/>
          <w:iCs/>
          <w:color w:val="000000"/>
          <w:lang w:val="en-US"/>
        </w:rPr>
        <w:t>The Committee may wish to address the following questions to the State party:</w:t>
      </w:r>
    </w:p>
    <w:p w14:paraId="52A0035E" w14:textId="65EB8E37" w:rsidR="00466071" w:rsidRPr="00AF7888" w:rsidRDefault="007A5011" w:rsidP="005F3E73">
      <w:pPr>
        <w:pStyle w:val="Paragraphedeliste"/>
        <w:shd w:val="clear" w:color="auto" w:fill="D9D9D9" w:themeFill="background1" w:themeFillShade="D9"/>
        <w:spacing w:before="200" w:after="120"/>
        <w:ind w:left="0"/>
        <w:jc w:val="both"/>
        <w:rPr>
          <w:rFonts w:asciiTheme="majorBidi" w:hAnsiTheme="majorBidi" w:cstheme="majorBidi"/>
          <w:b/>
          <w:bCs/>
          <w:i/>
          <w:iCs/>
          <w:color w:val="000000"/>
          <w:lang w:val="en-US"/>
        </w:rPr>
      </w:pPr>
      <w:r w:rsidRPr="00AF7888">
        <w:rPr>
          <w:rFonts w:asciiTheme="majorBidi" w:hAnsiTheme="majorBidi" w:cstheme="majorBidi"/>
          <w:i/>
          <w:iCs/>
          <w:color w:val="000000"/>
          <w:lang w:val="en-US"/>
        </w:rPr>
        <w:t xml:space="preserve"> Q1 </w:t>
      </w:r>
      <w:r w:rsidR="00E614C6" w:rsidRPr="00AF7888">
        <w:rPr>
          <w:rFonts w:asciiTheme="majorBidi" w:hAnsiTheme="majorBidi" w:cstheme="majorBidi"/>
          <w:i/>
          <w:iCs/>
          <w:color w:val="000000"/>
          <w:lang w:val="en-US"/>
        </w:rPr>
        <w:t>-</w:t>
      </w:r>
      <w:r w:rsidRPr="00AF7888">
        <w:rPr>
          <w:rFonts w:asciiTheme="majorBidi" w:hAnsiTheme="majorBidi" w:cstheme="majorBidi"/>
          <w:i/>
          <w:iCs/>
          <w:color w:val="000000"/>
          <w:lang w:val="en-US"/>
        </w:rPr>
        <w:t xml:space="preserve"> Please provide detailed information on the </w:t>
      </w:r>
      <w:r w:rsidR="00E614C6" w:rsidRPr="00AF7888">
        <w:rPr>
          <w:rFonts w:asciiTheme="majorBidi" w:hAnsiTheme="majorBidi" w:cstheme="majorBidi"/>
          <w:i/>
          <w:iCs/>
          <w:color w:val="000000"/>
          <w:lang w:val="en-US"/>
        </w:rPr>
        <w:t xml:space="preserve">measures taken by the State party to enforce Law No. 59.12 of 2013 approving the </w:t>
      </w:r>
      <w:r w:rsidRPr="00AF7888">
        <w:rPr>
          <w:rFonts w:asciiTheme="majorBidi" w:hAnsiTheme="majorBidi" w:cstheme="majorBidi"/>
          <w:i/>
          <w:iCs/>
          <w:color w:val="000000"/>
          <w:lang w:val="en-US"/>
        </w:rPr>
        <w:t xml:space="preserve">Optional Protocol to the Convention on the Rights of the Child on a </w:t>
      </w:r>
      <w:r w:rsidR="00E614C6" w:rsidRPr="00AF7888">
        <w:rPr>
          <w:rFonts w:asciiTheme="majorBidi" w:hAnsiTheme="majorBidi" w:cstheme="majorBidi"/>
          <w:i/>
          <w:iCs/>
          <w:color w:val="000000"/>
          <w:lang w:val="en-US"/>
        </w:rPr>
        <w:t>c</w:t>
      </w:r>
      <w:r w:rsidRPr="00AF7888">
        <w:rPr>
          <w:rFonts w:asciiTheme="majorBidi" w:hAnsiTheme="majorBidi" w:cstheme="majorBidi"/>
          <w:i/>
          <w:iCs/>
          <w:color w:val="000000"/>
          <w:lang w:val="en-US"/>
        </w:rPr>
        <w:t xml:space="preserve">ommunications </w:t>
      </w:r>
      <w:r w:rsidR="00E614C6" w:rsidRPr="00AF7888">
        <w:rPr>
          <w:rFonts w:asciiTheme="majorBidi" w:hAnsiTheme="majorBidi" w:cstheme="majorBidi"/>
          <w:i/>
          <w:iCs/>
          <w:color w:val="000000"/>
          <w:lang w:val="en-US"/>
        </w:rPr>
        <w:t>p</w:t>
      </w:r>
      <w:r w:rsidRPr="00AF7888">
        <w:rPr>
          <w:rFonts w:asciiTheme="majorBidi" w:hAnsiTheme="majorBidi" w:cstheme="majorBidi"/>
          <w:i/>
          <w:iCs/>
          <w:color w:val="000000"/>
          <w:lang w:val="en-US"/>
        </w:rPr>
        <w:t>rocedure?</w:t>
      </w:r>
    </w:p>
    <w:p w14:paraId="5C662E8F" w14:textId="64DF59BE" w:rsidR="00E414D3" w:rsidRPr="00AF7888" w:rsidRDefault="005F3E73" w:rsidP="005F3E73">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color w:val="000000"/>
          <w:sz w:val="22"/>
          <w:szCs w:val="22"/>
          <w:lang w:val="en-US"/>
        </w:rPr>
        <w:t xml:space="preserve">Q2 - </w:t>
      </w:r>
      <w:r w:rsidR="00466071" w:rsidRPr="00AF7888">
        <w:rPr>
          <w:rFonts w:asciiTheme="majorBidi" w:hAnsiTheme="majorBidi" w:cstheme="majorBidi"/>
          <w:i/>
          <w:iCs/>
          <w:color w:val="000000"/>
          <w:sz w:val="22"/>
          <w:szCs w:val="22"/>
          <w:lang w:val="en-US"/>
        </w:rPr>
        <w:t>Please provide detailed information on the steps taken by the State party toward the ratification of the remaining international instruments, especially the Second Optional Protocol to the International Covenant on Civil and Political Rights (ICCPR), aiming at the abolition of the death penalty. In particular, indicate whether any legislative, institutional, or policy measures have been initiated to facilitate ratification</w:t>
      </w:r>
      <w:r w:rsidR="00F167D3" w:rsidRPr="00AF7888">
        <w:rPr>
          <w:rFonts w:asciiTheme="majorBidi" w:hAnsiTheme="majorBidi" w:cstheme="majorBidi"/>
          <w:i/>
          <w:iCs/>
          <w:color w:val="000000"/>
          <w:sz w:val="22"/>
          <w:szCs w:val="22"/>
          <w:lang w:val="en-US"/>
        </w:rPr>
        <w:t>?</w:t>
      </w:r>
    </w:p>
    <w:p w14:paraId="6CAB1FC1" w14:textId="3787B9D8" w:rsidR="00E137C0" w:rsidRPr="00AF7888" w:rsidRDefault="005F3E73" w:rsidP="00F167D3">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CD3E2D">
        <w:rPr>
          <w:rFonts w:asciiTheme="majorBidi" w:hAnsiTheme="majorBidi" w:cstheme="majorBidi"/>
          <w:i/>
          <w:iCs/>
          <w:color w:val="000000"/>
          <w:sz w:val="22"/>
          <w:szCs w:val="22"/>
          <w:lang w:val="en-US"/>
        </w:rPr>
        <w:t xml:space="preserve">Q3 - </w:t>
      </w:r>
      <w:r w:rsidR="00E414D3" w:rsidRPr="00CD3E2D">
        <w:rPr>
          <w:rFonts w:asciiTheme="majorBidi" w:hAnsiTheme="majorBidi" w:cstheme="majorBidi"/>
          <w:i/>
          <w:iCs/>
          <w:color w:val="000000"/>
          <w:sz w:val="22"/>
          <w:szCs w:val="22"/>
          <w:lang w:val="en-US"/>
        </w:rPr>
        <w:t xml:space="preserve">Please provide information on </w:t>
      </w:r>
      <w:r w:rsidR="007A5011" w:rsidRPr="00CD3E2D">
        <w:rPr>
          <w:rFonts w:asciiTheme="majorBidi" w:hAnsiTheme="majorBidi" w:cstheme="majorBidi"/>
          <w:i/>
          <w:iCs/>
          <w:color w:val="000000"/>
          <w:sz w:val="22"/>
          <w:szCs w:val="22"/>
          <w:lang w:val="en-US"/>
        </w:rPr>
        <w:t>the steps taken</w:t>
      </w:r>
      <w:r w:rsidR="00F167D3" w:rsidRPr="00CD3E2D">
        <w:rPr>
          <w:rFonts w:asciiTheme="majorBidi" w:hAnsiTheme="majorBidi" w:cstheme="majorBidi"/>
          <w:i/>
          <w:iCs/>
          <w:color w:val="000000"/>
          <w:sz w:val="22"/>
          <w:szCs w:val="22"/>
          <w:lang w:val="en-US"/>
        </w:rPr>
        <w:t xml:space="preserve"> by the State party</w:t>
      </w:r>
      <w:r w:rsidR="007A5011" w:rsidRPr="00CD3E2D">
        <w:rPr>
          <w:rFonts w:asciiTheme="majorBidi" w:hAnsiTheme="majorBidi" w:cstheme="majorBidi"/>
          <w:i/>
          <w:iCs/>
          <w:color w:val="000000"/>
          <w:sz w:val="22"/>
          <w:szCs w:val="22"/>
          <w:lang w:val="en-US"/>
        </w:rPr>
        <w:t xml:space="preserve"> to </w:t>
      </w:r>
      <w:r w:rsidR="00E614C6" w:rsidRPr="00CD3E2D">
        <w:rPr>
          <w:rFonts w:asciiTheme="majorBidi" w:hAnsiTheme="majorBidi" w:cstheme="majorBidi"/>
          <w:i/>
          <w:iCs/>
          <w:color w:val="000000"/>
          <w:sz w:val="22"/>
          <w:szCs w:val="22"/>
          <w:lang w:val="en-US"/>
        </w:rPr>
        <w:t xml:space="preserve">enforce Laws No. 147-12 and </w:t>
      </w:r>
      <w:r w:rsidR="00F167D3" w:rsidRPr="00CD3E2D">
        <w:rPr>
          <w:rFonts w:asciiTheme="majorBidi" w:hAnsiTheme="majorBidi" w:cstheme="majorBidi"/>
          <w:i/>
          <w:iCs/>
          <w:color w:val="000000"/>
          <w:sz w:val="22"/>
          <w:szCs w:val="22"/>
          <w:lang w:val="en-US"/>
        </w:rPr>
        <w:t xml:space="preserve">148-12 approving both </w:t>
      </w:r>
      <w:r w:rsidR="00E414D3" w:rsidRPr="00CD3E2D">
        <w:rPr>
          <w:rFonts w:asciiTheme="majorBidi" w:hAnsiTheme="majorBidi" w:cstheme="majorBidi"/>
          <w:i/>
          <w:iCs/>
          <w:color w:val="000000"/>
          <w:sz w:val="22"/>
          <w:szCs w:val="22"/>
          <w:lang w:val="en-US"/>
        </w:rPr>
        <w:t>the Council of Europe Conventions on Contact concerning Children and on the Protection of Children against Sexual Exploitation and Sexual Abuse</w:t>
      </w:r>
      <w:r w:rsidR="00F167D3" w:rsidRPr="00CD3E2D">
        <w:rPr>
          <w:rFonts w:asciiTheme="majorBidi" w:hAnsiTheme="majorBidi" w:cstheme="majorBidi"/>
          <w:i/>
          <w:iCs/>
          <w:color w:val="000000"/>
          <w:sz w:val="22"/>
          <w:szCs w:val="22"/>
          <w:lang w:val="en-US"/>
        </w:rPr>
        <w:t>?</w:t>
      </w:r>
    </w:p>
    <w:p w14:paraId="7BEE2A84" w14:textId="484CDFD9" w:rsidR="00466071" w:rsidRPr="00AF7888" w:rsidRDefault="00466071" w:rsidP="00132855">
      <w:pPr>
        <w:pStyle w:val="Paragraphedeliste"/>
        <w:numPr>
          <w:ilvl w:val="0"/>
          <w:numId w:val="18"/>
        </w:numPr>
        <w:spacing w:before="200" w:after="120"/>
        <w:jc w:val="both"/>
        <w:rPr>
          <w:rFonts w:asciiTheme="majorBidi" w:hAnsiTheme="majorBidi" w:cstheme="majorBidi"/>
          <w:b/>
          <w:bCs/>
          <w:color w:val="000000"/>
          <w:lang w:val="en-US"/>
        </w:rPr>
      </w:pPr>
      <w:r w:rsidRPr="00AF7888">
        <w:rPr>
          <w:rFonts w:asciiTheme="majorBidi" w:hAnsiTheme="majorBidi" w:cstheme="majorBidi"/>
          <w:b/>
          <w:bCs/>
          <w:color w:val="000000"/>
          <w:lang w:val="en-US"/>
        </w:rPr>
        <w:t>Institutional framework</w:t>
      </w:r>
    </w:p>
    <w:p w14:paraId="7AE21072" w14:textId="3600745A" w:rsidR="00466071" w:rsidRPr="00AF7888" w:rsidRDefault="007F5268" w:rsidP="00E405F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Following the recommendation of </w:t>
      </w:r>
      <w:r w:rsidR="00D22D02" w:rsidRPr="00AF7888">
        <w:rPr>
          <w:rFonts w:asciiTheme="majorBidi" w:hAnsiTheme="majorBidi" w:cstheme="majorBidi"/>
          <w:color w:val="000000"/>
          <w:lang w:val="en-US"/>
        </w:rPr>
        <w:t>the CRC</w:t>
      </w:r>
      <w:r w:rsidR="00F167D3" w:rsidRPr="00AF7888">
        <w:rPr>
          <w:rStyle w:val="Appelnotedebasdep"/>
          <w:rFonts w:asciiTheme="majorBidi" w:hAnsiTheme="majorBidi" w:cstheme="majorBidi"/>
          <w:color w:val="000000"/>
          <w:lang w:val="en-US"/>
        </w:rPr>
        <w:footnoteReference w:id="15"/>
      </w:r>
      <w:r w:rsidR="00042127" w:rsidRPr="00AF7888">
        <w:rPr>
          <w:rFonts w:asciiTheme="majorBidi" w:hAnsiTheme="majorBidi" w:cstheme="majorBidi"/>
          <w:color w:val="000000"/>
          <w:lang w:val="en-US"/>
        </w:rPr>
        <w:t>, a</w:t>
      </w:r>
      <w:r w:rsidR="00466071" w:rsidRPr="00AF7888">
        <w:rPr>
          <w:rFonts w:asciiTheme="majorBidi" w:hAnsiTheme="majorBidi" w:cstheme="majorBidi"/>
          <w:color w:val="000000"/>
          <w:lang w:val="en-US"/>
        </w:rPr>
        <w:t xml:space="preserve"> law 76.15 </w:t>
      </w:r>
      <w:r w:rsidR="00F167D3" w:rsidRPr="00AF7888">
        <w:rPr>
          <w:rFonts w:asciiTheme="majorBidi" w:hAnsiTheme="majorBidi" w:cstheme="majorBidi"/>
          <w:color w:val="000000"/>
          <w:lang w:val="en-US"/>
        </w:rPr>
        <w:t>reforming</w:t>
      </w:r>
      <w:r w:rsidR="007A5011" w:rsidRPr="00AF7888">
        <w:rPr>
          <w:rFonts w:asciiTheme="majorBidi" w:hAnsiTheme="majorBidi" w:cstheme="majorBidi"/>
          <w:color w:val="000000"/>
          <w:lang w:val="en-US"/>
        </w:rPr>
        <w:t xml:space="preserve"> </w:t>
      </w:r>
      <w:r w:rsidR="00466071" w:rsidRPr="00AF7888">
        <w:rPr>
          <w:rFonts w:asciiTheme="majorBidi" w:hAnsiTheme="majorBidi" w:cstheme="majorBidi"/>
          <w:color w:val="000000"/>
          <w:lang w:val="en-US"/>
        </w:rPr>
        <w:t>the CNDH</w:t>
      </w:r>
      <w:r w:rsidR="00466071" w:rsidRPr="00AF7888">
        <w:rPr>
          <w:rFonts w:asciiTheme="majorBidi" w:hAnsiTheme="majorBidi" w:cstheme="majorBidi"/>
          <w:color w:val="000000"/>
          <w:vertAlign w:val="superscript"/>
          <w:lang w:val="en-US"/>
        </w:rPr>
        <w:footnoteReference w:id="16"/>
      </w:r>
      <w:r w:rsidR="00466071" w:rsidRPr="00AF7888">
        <w:rPr>
          <w:rFonts w:asciiTheme="majorBidi" w:hAnsiTheme="majorBidi" w:cstheme="majorBidi"/>
          <w:color w:val="000000"/>
          <w:vertAlign w:val="superscript"/>
          <w:lang w:val="en-US"/>
        </w:rPr>
        <w:t xml:space="preserve"> </w:t>
      </w:r>
      <w:r w:rsidR="00466071" w:rsidRPr="00AF7888">
        <w:rPr>
          <w:rFonts w:asciiTheme="majorBidi" w:hAnsiTheme="majorBidi" w:cstheme="majorBidi"/>
          <w:color w:val="000000"/>
          <w:lang w:val="en-US"/>
        </w:rPr>
        <w:t xml:space="preserve">was adopted in February 2018. This law considerably broadens the protection mandate of the CNDH, particularly by entrusting it with the mandate of three mechanisms provided for by international human rights standards. These are the National Child Redress Mechanism, in line with General Comment 2 of the </w:t>
      </w:r>
      <w:r w:rsidRPr="00AF7888">
        <w:rPr>
          <w:rFonts w:asciiTheme="majorBidi" w:hAnsiTheme="majorBidi" w:cstheme="majorBidi"/>
          <w:color w:val="000000"/>
          <w:lang w:val="en-US"/>
        </w:rPr>
        <w:t>CRC</w:t>
      </w:r>
      <w:r w:rsidR="00466071" w:rsidRPr="00AF7888">
        <w:rPr>
          <w:rFonts w:asciiTheme="majorBidi" w:hAnsiTheme="majorBidi" w:cstheme="majorBidi"/>
          <w:color w:val="000000"/>
          <w:lang w:val="en-US"/>
        </w:rPr>
        <w:t xml:space="preserve">, </w:t>
      </w:r>
      <w:r w:rsidR="00917163" w:rsidRPr="00AF7888">
        <w:rPr>
          <w:rFonts w:asciiTheme="majorBidi" w:hAnsiTheme="majorBidi" w:cstheme="majorBidi"/>
          <w:color w:val="000000"/>
          <w:lang w:val="en-US"/>
        </w:rPr>
        <w:t xml:space="preserve">the </w:t>
      </w:r>
      <w:r w:rsidR="00466071" w:rsidRPr="00AF7888">
        <w:rPr>
          <w:rFonts w:asciiTheme="majorBidi" w:hAnsiTheme="majorBidi" w:cstheme="majorBidi"/>
          <w:color w:val="000000"/>
          <w:lang w:val="en-US"/>
        </w:rPr>
        <w:t>National Monitoring Mechanism for Persons with Disabilities, in line with Article 33.2 of the Convention on the Rights of Persons with Disabilities</w:t>
      </w:r>
      <w:r w:rsidR="00917163" w:rsidRPr="00AF7888">
        <w:rPr>
          <w:rFonts w:asciiTheme="majorBidi" w:hAnsiTheme="majorBidi" w:cstheme="majorBidi"/>
          <w:color w:val="000000"/>
          <w:lang w:val="en-US"/>
        </w:rPr>
        <w:t>,</w:t>
      </w:r>
      <w:r w:rsidR="00466071" w:rsidRPr="00AF7888">
        <w:rPr>
          <w:rFonts w:asciiTheme="majorBidi" w:hAnsiTheme="majorBidi" w:cstheme="majorBidi"/>
          <w:color w:val="000000"/>
          <w:lang w:val="en-US"/>
        </w:rPr>
        <w:t xml:space="preserve"> and </w:t>
      </w:r>
      <w:r w:rsidR="00917163" w:rsidRPr="00AF7888">
        <w:rPr>
          <w:rFonts w:asciiTheme="majorBidi" w:hAnsiTheme="majorBidi" w:cstheme="majorBidi"/>
          <w:color w:val="000000"/>
          <w:lang w:val="en-US"/>
        </w:rPr>
        <w:t xml:space="preserve">the </w:t>
      </w:r>
      <w:r w:rsidR="00466071" w:rsidRPr="00AF7888">
        <w:rPr>
          <w:rFonts w:asciiTheme="majorBidi" w:hAnsiTheme="majorBidi" w:cstheme="majorBidi"/>
          <w:color w:val="000000"/>
          <w:lang w:val="en-US"/>
        </w:rPr>
        <w:t xml:space="preserve">National Preventive Mechanism against Torture (NPM), in line with OPCAT. </w:t>
      </w:r>
    </w:p>
    <w:p w14:paraId="290FC8C1" w14:textId="1E99FD7E" w:rsidR="00C95A31" w:rsidRPr="00AF7888" w:rsidRDefault="007F5268" w:rsidP="00C95A31">
      <w:pPr>
        <w:pStyle w:val="Paragraphedeliste"/>
        <w:numPr>
          <w:ilvl w:val="0"/>
          <w:numId w:val="1"/>
        </w:numPr>
        <w:pBdr>
          <w:top w:val="nil"/>
          <w:left w:val="nil"/>
          <w:bottom w:val="nil"/>
          <w:right w:val="nil"/>
          <w:between w:val="nil"/>
        </w:pBdr>
        <w:spacing w:before="200" w:after="120"/>
        <w:ind w:left="36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Since its establishment, the </w:t>
      </w:r>
      <w:r w:rsidR="00F167D3" w:rsidRPr="00AF7888">
        <w:rPr>
          <w:rFonts w:asciiTheme="majorBidi" w:hAnsiTheme="majorBidi" w:cstheme="majorBidi"/>
          <w:color w:val="000000"/>
          <w:lang w:val="en-US"/>
        </w:rPr>
        <w:t>Child</w:t>
      </w:r>
      <w:r w:rsidRPr="00AF7888">
        <w:rPr>
          <w:rFonts w:asciiTheme="majorBidi" w:hAnsiTheme="majorBidi" w:cstheme="majorBidi"/>
          <w:color w:val="000000"/>
          <w:lang w:val="en-US"/>
        </w:rPr>
        <w:t xml:space="preserve"> </w:t>
      </w:r>
      <w:r w:rsidR="00F167D3" w:rsidRPr="00AF7888">
        <w:rPr>
          <w:rFonts w:asciiTheme="majorBidi" w:hAnsiTheme="majorBidi" w:cstheme="majorBidi"/>
          <w:color w:val="000000"/>
          <w:lang w:val="en-US"/>
        </w:rPr>
        <w:t>R</w:t>
      </w:r>
      <w:r w:rsidRPr="00AF7888">
        <w:rPr>
          <w:rFonts w:asciiTheme="majorBidi" w:hAnsiTheme="majorBidi" w:cstheme="majorBidi"/>
          <w:color w:val="000000"/>
          <w:lang w:val="en-US"/>
        </w:rPr>
        <w:t xml:space="preserve">edress </w:t>
      </w:r>
      <w:r w:rsidR="00F167D3" w:rsidRPr="00AF7888">
        <w:rPr>
          <w:rFonts w:asciiTheme="majorBidi" w:hAnsiTheme="majorBidi" w:cstheme="majorBidi"/>
          <w:color w:val="000000"/>
          <w:lang w:val="en-US"/>
        </w:rPr>
        <w:t>M</w:t>
      </w:r>
      <w:r w:rsidRPr="00AF7888">
        <w:rPr>
          <w:rFonts w:asciiTheme="majorBidi" w:hAnsiTheme="majorBidi" w:cstheme="majorBidi"/>
          <w:color w:val="000000"/>
          <w:lang w:val="en-US"/>
        </w:rPr>
        <w:t>echanism handled more than 200 complaints. It has actively addressed various issues, such as violence, sexual abuse, access to education for children with disabilities, and violations of child privacy</w:t>
      </w:r>
      <w:r w:rsidR="004E689D" w:rsidRPr="00AF7888">
        <w:rPr>
          <w:rFonts w:asciiTheme="majorBidi" w:hAnsiTheme="majorBidi" w:cstheme="majorBidi"/>
          <w:color w:val="000000"/>
          <w:lang w:val="en-US"/>
        </w:rPr>
        <w:t xml:space="preserve">. The members of the mechanism </w:t>
      </w:r>
      <w:r w:rsidR="00BE4A9C" w:rsidRPr="00AF7888">
        <w:rPr>
          <w:rFonts w:asciiTheme="majorBidi" w:hAnsiTheme="majorBidi" w:cstheme="majorBidi"/>
          <w:color w:val="000000"/>
          <w:lang w:val="en-US"/>
        </w:rPr>
        <w:t xml:space="preserve">also </w:t>
      </w:r>
      <w:r w:rsidR="004E689D" w:rsidRPr="00AF7888">
        <w:rPr>
          <w:rFonts w:asciiTheme="majorBidi" w:hAnsiTheme="majorBidi" w:cstheme="majorBidi"/>
          <w:color w:val="000000"/>
          <w:lang w:val="en-US"/>
        </w:rPr>
        <w:t>conducted</w:t>
      </w:r>
      <w:r w:rsidR="007E052D" w:rsidRPr="00AF7888">
        <w:rPr>
          <w:rFonts w:asciiTheme="majorBidi" w:hAnsiTheme="majorBidi" w:cstheme="majorBidi"/>
          <w:color w:val="000000"/>
          <w:lang w:val="en-US"/>
        </w:rPr>
        <w:t xml:space="preserve"> </w:t>
      </w:r>
      <w:r w:rsidR="004E689D" w:rsidRPr="00AF7888">
        <w:rPr>
          <w:rFonts w:asciiTheme="majorBidi" w:hAnsiTheme="majorBidi" w:cstheme="majorBidi"/>
          <w:color w:val="000000"/>
          <w:lang w:val="en-US"/>
        </w:rPr>
        <w:t xml:space="preserve">field visits to child protection centers </w:t>
      </w:r>
      <w:r w:rsidR="00C95A31" w:rsidRPr="00AF7888">
        <w:rPr>
          <w:rFonts w:asciiTheme="majorBidi" w:hAnsiTheme="majorBidi" w:cstheme="majorBidi"/>
          <w:color w:val="000000"/>
          <w:lang w:val="en-US"/>
        </w:rPr>
        <w:t>and gave</w:t>
      </w:r>
      <w:r w:rsidR="004E689D" w:rsidRPr="00AF7888">
        <w:rPr>
          <w:rFonts w:asciiTheme="majorBidi" w:hAnsiTheme="majorBidi" w:cstheme="majorBidi"/>
          <w:color w:val="000000"/>
          <w:lang w:val="en-US"/>
        </w:rPr>
        <w:t xml:space="preserve"> hearings </w:t>
      </w:r>
      <w:r w:rsidR="00C95A31" w:rsidRPr="00AF7888">
        <w:rPr>
          <w:rFonts w:asciiTheme="majorBidi" w:hAnsiTheme="majorBidi" w:cstheme="majorBidi"/>
          <w:color w:val="000000"/>
          <w:lang w:val="en-US"/>
        </w:rPr>
        <w:t>to</w:t>
      </w:r>
      <w:r w:rsidR="004E689D" w:rsidRPr="00AF7888">
        <w:rPr>
          <w:rFonts w:asciiTheme="majorBidi" w:hAnsiTheme="majorBidi" w:cstheme="majorBidi"/>
          <w:color w:val="000000"/>
          <w:lang w:val="en-US"/>
        </w:rPr>
        <w:t xml:space="preserve"> children placed in these centers. </w:t>
      </w:r>
      <w:r w:rsidR="00C95A31" w:rsidRPr="00AF7888">
        <w:rPr>
          <w:rFonts w:asciiTheme="majorBidi" w:hAnsiTheme="majorBidi" w:cstheme="majorBidi"/>
          <w:color w:val="000000"/>
          <w:lang w:val="en-US"/>
        </w:rPr>
        <w:t>Both the NPM and the Child Redress Mechanism operate in a complementary manner, thus enabling the CNDH to make relevant recommendations to the government with a view to taking public policy actions to address existing gaps.</w:t>
      </w:r>
    </w:p>
    <w:p w14:paraId="3DC3AD0B" w14:textId="428B4BA3" w:rsidR="007F5268" w:rsidRPr="00AF7888" w:rsidRDefault="00917163" w:rsidP="00C95A31">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T</w:t>
      </w:r>
      <w:r w:rsidR="007E052D" w:rsidRPr="00AF7888">
        <w:rPr>
          <w:rFonts w:asciiTheme="majorBidi" w:hAnsiTheme="majorBidi" w:cstheme="majorBidi"/>
          <w:color w:val="000000"/>
          <w:lang w:val="en-US"/>
        </w:rPr>
        <w:t xml:space="preserve">he CNDH has established </w:t>
      </w:r>
      <w:r w:rsidR="00536C32" w:rsidRPr="00AF7888">
        <w:rPr>
          <w:rFonts w:asciiTheme="majorBidi" w:hAnsiTheme="majorBidi" w:cstheme="majorBidi"/>
          <w:color w:val="000000"/>
          <w:lang w:val="en-US"/>
        </w:rPr>
        <w:t xml:space="preserve">at its headquarters </w:t>
      </w:r>
      <w:r w:rsidR="007E052D" w:rsidRPr="00AF7888">
        <w:rPr>
          <w:rFonts w:asciiTheme="majorBidi" w:hAnsiTheme="majorBidi" w:cstheme="majorBidi"/>
          <w:color w:val="000000"/>
          <w:lang w:val="en-US"/>
        </w:rPr>
        <w:t>a dedicated child-friendly space</w:t>
      </w:r>
      <w:r w:rsidR="00536C32" w:rsidRPr="00AF7888">
        <w:rPr>
          <w:rFonts w:asciiTheme="majorBidi" w:hAnsiTheme="majorBidi" w:cstheme="majorBidi"/>
          <w:color w:val="000000"/>
          <w:lang w:val="en-US"/>
        </w:rPr>
        <w:t xml:space="preserve"> named “Rayan” in memory of the young boy who tragically died in February 2022 after falling into a well in northern Morocco</w:t>
      </w:r>
      <w:r w:rsidR="00C95A31" w:rsidRPr="00AF7888">
        <w:rPr>
          <w:rFonts w:asciiTheme="majorBidi" w:hAnsiTheme="majorBidi" w:cstheme="majorBidi"/>
          <w:color w:val="000000"/>
          <w:lang w:val="en-US"/>
        </w:rPr>
        <w:t>. This space serves as a dedicated venue for children to report alleged violations of their rights.</w:t>
      </w:r>
      <w:r w:rsidR="007E052D" w:rsidRPr="00AF7888">
        <w:rPr>
          <w:rFonts w:asciiTheme="majorBidi" w:hAnsiTheme="majorBidi" w:cstheme="majorBidi"/>
          <w:color w:val="000000"/>
          <w:lang w:val="en-US"/>
        </w:rPr>
        <w:t xml:space="preserve"> Hearings are conducted in private, in an environment designed to ensure safety, dignity, and confidentiality.</w:t>
      </w:r>
      <w:r w:rsidR="007F5268" w:rsidRPr="00AF7888">
        <w:rPr>
          <w:rFonts w:asciiTheme="majorBidi" w:hAnsiTheme="majorBidi" w:cstheme="majorBidi"/>
          <w:color w:val="000000"/>
          <w:lang w:val="en-US"/>
        </w:rPr>
        <w:t xml:space="preserve"> </w:t>
      </w:r>
      <w:r w:rsidR="007E052D" w:rsidRPr="00AF7888">
        <w:rPr>
          <w:rFonts w:asciiTheme="majorBidi" w:hAnsiTheme="majorBidi" w:cstheme="majorBidi"/>
          <w:color w:val="000000"/>
          <w:lang w:val="en-US"/>
        </w:rPr>
        <w:t>Children are heard in the presence of their legal guardians or tutors, with due respect for their best interests</w:t>
      </w:r>
      <w:r w:rsidR="007F5268" w:rsidRPr="00AF7888">
        <w:rPr>
          <w:rFonts w:asciiTheme="majorBidi" w:hAnsiTheme="majorBidi" w:cstheme="majorBidi"/>
          <w:color w:val="000000"/>
          <w:lang w:val="en-US"/>
        </w:rPr>
        <w:t>.</w:t>
      </w:r>
    </w:p>
    <w:p w14:paraId="16D2492E" w14:textId="5034EF99" w:rsidR="002A65E6" w:rsidRPr="00AF7888" w:rsidRDefault="007D66F3" w:rsidP="00E405F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While </w:t>
      </w:r>
      <w:r w:rsidR="005875DE" w:rsidRPr="00AF7888">
        <w:rPr>
          <w:rFonts w:asciiTheme="majorBidi" w:hAnsiTheme="majorBidi" w:cstheme="majorBidi"/>
          <w:color w:val="000000"/>
          <w:lang w:val="en-US"/>
        </w:rPr>
        <w:t>other</w:t>
      </w:r>
      <w:r w:rsidRPr="00AF7888">
        <w:rPr>
          <w:rFonts w:asciiTheme="majorBidi" w:hAnsiTheme="majorBidi" w:cstheme="majorBidi"/>
          <w:color w:val="000000"/>
          <w:lang w:val="en-US"/>
        </w:rPr>
        <w:t xml:space="preserve"> </w:t>
      </w:r>
      <w:r w:rsidR="00C95A31" w:rsidRPr="00AF7888">
        <w:rPr>
          <w:rFonts w:asciiTheme="majorBidi" w:hAnsiTheme="majorBidi" w:cstheme="majorBidi"/>
          <w:color w:val="000000"/>
          <w:lang w:val="en-US"/>
        </w:rPr>
        <w:t xml:space="preserve">government and independent </w:t>
      </w:r>
      <w:r w:rsidR="00AE5A86" w:rsidRPr="00AF7888">
        <w:rPr>
          <w:rFonts w:asciiTheme="majorBidi" w:hAnsiTheme="majorBidi" w:cstheme="majorBidi"/>
          <w:color w:val="000000"/>
          <w:lang w:val="en-US"/>
        </w:rPr>
        <w:t>systems, judicial and nonjudicial</w:t>
      </w:r>
      <w:r w:rsidRPr="00AF7888">
        <w:rPr>
          <w:rFonts w:asciiTheme="majorBidi" w:hAnsiTheme="majorBidi" w:cstheme="majorBidi"/>
          <w:color w:val="000000"/>
          <w:lang w:val="en-US"/>
        </w:rPr>
        <w:t>,</w:t>
      </w:r>
      <w:r w:rsidR="00AE5A86" w:rsidRPr="00AF7888">
        <w:rPr>
          <w:rFonts w:asciiTheme="majorBidi" w:hAnsiTheme="majorBidi" w:cstheme="majorBidi"/>
          <w:color w:val="000000"/>
          <w:lang w:val="en-US"/>
        </w:rPr>
        <w:t xml:space="preserve"> have been established, thus reinforcing the national human rights protection system, the CNDH</w:t>
      </w:r>
      <w:r w:rsidR="007E052D" w:rsidRPr="00AF7888">
        <w:rPr>
          <w:rFonts w:asciiTheme="majorBidi" w:hAnsiTheme="majorBidi" w:cstheme="majorBidi"/>
          <w:color w:val="000000"/>
          <w:lang w:val="en-US"/>
        </w:rPr>
        <w:t xml:space="preserve"> notes that four </w:t>
      </w:r>
      <w:r w:rsidR="00797DAE" w:rsidRPr="00AF7888">
        <w:rPr>
          <w:rFonts w:asciiTheme="majorBidi" w:hAnsiTheme="majorBidi" w:cstheme="majorBidi"/>
          <w:color w:val="000000"/>
          <w:lang w:val="en-US"/>
        </w:rPr>
        <w:t xml:space="preserve">constitutional bodies </w:t>
      </w:r>
      <w:r w:rsidR="007E052D" w:rsidRPr="00AF7888">
        <w:rPr>
          <w:rFonts w:asciiTheme="majorBidi" w:hAnsiTheme="majorBidi" w:cstheme="majorBidi"/>
          <w:color w:val="000000"/>
          <w:lang w:val="en-US"/>
        </w:rPr>
        <w:t>have not yet become operational</w:t>
      </w:r>
      <w:r w:rsidRPr="00AF7888">
        <w:rPr>
          <w:rFonts w:asciiTheme="majorBidi" w:hAnsiTheme="majorBidi" w:cstheme="majorBidi"/>
          <w:color w:val="000000"/>
          <w:lang w:val="en-US"/>
        </w:rPr>
        <w:t xml:space="preserve">, namely the Authority for Parity and </w:t>
      </w:r>
      <w:r w:rsidR="007E052D" w:rsidRPr="00AF7888">
        <w:rPr>
          <w:rFonts w:asciiTheme="majorBidi" w:hAnsiTheme="majorBidi" w:cstheme="majorBidi"/>
          <w:color w:val="000000"/>
          <w:lang w:val="en-US"/>
        </w:rPr>
        <w:t xml:space="preserve">the </w:t>
      </w:r>
      <w:r w:rsidR="00AE5A86" w:rsidRPr="00AF7888">
        <w:rPr>
          <w:rFonts w:asciiTheme="majorBidi" w:hAnsiTheme="majorBidi" w:cstheme="majorBidi"/>
          <w:color w:val="000000"/>
          <w:lang w:val="en-US"/>
        </w:rPr>
        <w:t>F</w:t>
      </w:r>
      <w:r w:rsidR="007E052D" w:rsidRPr="00AF7888">
        <w:rPr>
          <w:rFonts w:asciiTheme="majorBidi" w:hAnsiTheme="majorBidi" w:cstheme="majorBidi"/>
          <w:color w:val="000000"/>
          <w:lang w:val="en-US"/>
        </w:rPr>
        <w:t xml:space="preserve">ight </w:t>
      </w:r>
      <w:r w:rsidRPr="00AF7888">
        <w:rPr>
          <w:rFonts w:asciiTheme="majorBidi" w:hAnsiTheme="majorBidi" w:cstheme="majorBidi"/>
          <w:color w:val="000000"/>
          <w:lang w:val="en-US"/>
        </w:rPr>
        <w:lastRenderedPageBreak/>
        <w:t>against all Forms of Discrimination, Advisory Council for the Family and Children, Advisory Council for Youth and Civil Society Action and National Council for Languages and Moroccan Culture.</w:t>
      </w:r>
    </w:p>
    <w:p w14:paraId="1C4E1672" w14:textId="77777777" w:rsidR="00A8120B" w:rsidRPr="00AF7888" w:rsidRDefault="00A8120B" w:rsidP="00132855">
      <w:pPr>
        <w:pStyle w:val="Paragraphedeliste"/>
        <w:tabs>
          <w:tab w:val="left" w:pos="142"/>
        </w:tabs>
        <w:spacing w:before="200" w:after="120"/>
        <w:jc w:val="both"/>
        <w:rPr>
          <w:rFonts w:asciiTheme="majorBidi" w:hAnsiTheme="majorBidi" w:cstheme="majorBidi"/>
          <w:color w:val="000000"/>
          <w:lang w:val="en-US"/>
        </w:rPr>
      </w:pPr>
    </w:p>
    <w:p w14:paraId="7ABFD7BF" w14:textId="5FC2FBC5" w:rsidR="004E689D" w:rsidRPr="00AF7888" w:rsidRDefault="007D66F3" w:rsidP="00E414D3">
      <w:pPr>
        <w:pStyle w:val="Paragraphedeliste"/>
        <w:shd w:val="clear" w:color="auto" w:fill="D9D9D9" w:themeFill="background1" w:themeFillShade="D9"/>
        <w:spacing w:before="200" w:after="120"/>
        <w:ind w:left="0"/>
        <w:jc w:val="both"/>
        <w:rPr>
          <w:rFonts w:asciiTheme="majorBidi" w:hAnsiTheme="majorBidi" w:cstheme="majorBidi"/>
          <w:b/>
          <w:bCs/>
          <w:i/>
          <w:iCs/>
          <w:color w:val="000000"/>
          <w:lang w:val="en-US"/>
        </w:rPr>
      </w:pPr>
      <w:r w:rsidRPr="00AF7888">
        <w:rPr>
          <w:rFonts w:asciiTheme="majorBidi" w:hAnsiTheme="majorBidi" w:cstheme="majorBidi"/>
          <w:b/>
          <w:bCs/>
          <w:i/>
          <w:iCs/>
          <w:color w:val="000000"/>
          <w:lang w:val="en-US"/>
        </w:rPr>
        <w:t>The Committee may wish to address the following question</w:t>
      </w:r>
      <w:r w:rsidR="004E689D" w:rsidRPr="00AF7888">
        <w:rPr>
          <w:rFonts w:asciiTheme="majorBidi" w:hAnsiTheme="majorBidi" w:cstheme="majorBidi"/>
          <w:b/>
          <w:bCs/>
          <w:i/>
          <w:iCs/>
          <w:color w:val="000000"/>
          <w:lang w:val="en-US"/>
        </w:rPr>
        <w:t>s</w:t>
      </w:r>
      <w:r w:rsidRPr="00AF7888">
        <w:rPr>
          <w:rFonts w:asciiTheme="majorBidi" w:hAnsiTheme="majorBidi" w:cstheme="majorBidi"/>
          <w:b/>
          <w:bCs/>
          <w:i/>
          <w:iCs/>
          <w:color w:val="000000"/>
          <w:lang w:val="en-US"/>
        </w:rPr>
        <w:t xml:space="preserve"> to the State party:</w:t>
      </w:r>
    </w:p>
    <w:p w14:paraId="2CC4AD67" w14:textId="65F1694F" w:rsidR="004E689D" w:rsidRPr="00AF7888" w:rsidRDefault="005F3E73" w:rsidP="005F3E73">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color w:val="000000"/>
          <w:sz w:val="22"/>
          <w:szCs w:val="22"/>
          <w:lang w:val="en-US"/>
        </w:rPr>
        <w:t xml:space="preserve">Q4 - </w:t>
      </w:r>
      <w:r w:rsidR="00797DAE" w:rsidRPr="00AF7888">
        <w:rPr>
          <w:rFonts w:asciiTheme="majorBidi" w:hAnsiTheme="majorBidi" w:cstheme="majorBidi"/>
          <w:i/>
          <w:iCs/>
          <w:color w:val="000000"/>
          <w:sz w:val="22"/>
          <w:szCs w:val="22"/>
          <w:lang w:val="en-US"/>
        </w:rPr>
        <w:t>How does the State party ensure the implementation of the recommendations issued by the national redress mechanism for children established within the CNDH?</w:t>
      </w:r>
    </w:p>
    <w:p w14:paraId="134F9B8D" w14:textId="322AB9E4" w:rsidR="00042127" w:rsidRPr="00AF7888" w:rsidRDefault="005F3E73" w:rsidP="00797DAE">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color w:val="000000"/>
          <w:sz w:val="22"/>
          <w:szCs w:val="22"/>
          <w:lang w:val="en-US"/>
        </w:rPr>
        <w:t xml:space="preserve">Q5 - </w:t>
      </w:r>
      <w:r w:rsidR="00797DAE" w:rsidRPr="00AF7888">
        <w:rPr>
          <w:rFonts w:asciiTheme="majorBidi" w:hAnsiTheme="majorBidi" w:cstheme="majorBidi"/>
          <w:i/>
          <w:iCs/>
          <w:color w:val="000000"/>
          <w:sz w:val="22"/>
          <w:szCs w:val="22"/>
          <w:lang w:val="en-US"/>
        </w:rPr>
        <w:t>What steps is the State party taking to establish the constitutional bodies, which are intended to further advance human rights, including those of children, especially the Advisory Council for the Family and Children and the Advisory Council for Youth and Civil Society Action?</w:t>
      </w:r>
    </w:p>
    <w:p w14:paraId="700F1EC0" w14:textId="77777777" w:rsidR="005875DE" w:rsidRPr="00AF7888" w:rsidRDefault="005875DE" w:rsidP="00132855">
      <w:pPr>
        <w:pStyle w:val="Paragraphedeliste"/>
        <w:numPr>
          <w:ilvl w:val="0"/>
          <w:numId w:val="18"/>
        </w:numPr>
        <w:spacing w:before="200" w:after="120"/>
        <w:jc w:val="both"/>
        <w:rPr>
          <w:rFonts w:asciiTheme="majorBidi" w:hAnsiTheme="majorBidi" w:cstheme="majorBidi"/>
          <w:b/>
          <w:bCs/>
          <w:color w:val="000000"/>
          <w:lang w:val="en-US"/>
        </w:rPr>
      </w:pPr>
      <w:r w:rsidRPr="00AF7888">
        <w:rPr>
          <w:rFonts w:asciiTheme="majorBidi" w:hAnsiTheme="majorBidi" w:cstheme="majorBidi"/>
          <w:b/>
          <w:bCs/>
          <w:color w:val="000000"/>
          <w:lang w:val="en-US"/>
        </w:rPr>
        <w:t xml:space="preserve">Legislative framework: </w:t>
      </w:r>
    </w:p>
    <w:p w14:paraId="5E675B14" w14:textId="271C10F5" w:rsidR="002E6448" w:rsidRPr="00AF7888" w:rsidRDefault="004F2A32" w:rsidP="008B574F">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The CNDH welcomes the legislative progress achieved since 2014. The C</w:t>
      </w:r>
      <w:r w:rsidR="00EA65BF" w:rsidRPr="00AF7888">
        <w:rPr>
          <w:rFonts w:asciiTheme="majorBidi" w:hAnsiTheme="majorBidi" w:cstheme="majorBidi"/>
          <w:color w:val="000000"/>
          <w:lang w:val="en-US"/>
        </w:rPr>
        <w:t>NDH</w:t>
      </w:r>
      <w:r w:rsidRPr="00AF7888">
        <w:rPr>
          <w:rFonts w:asciiTheme="majorBidi" w:hAnsiTheme="majorBidi" w:cstheme="majorBidi"/>
          <w:color w:val="000000"/>
          <w:lang w:val="en-US"/>
        </w:rPr>
        <w:t xml:space="preserve"> recall</w:t>
      </w:r>
      <w:r w:rsidR="007E052D" w:rsidRPr="00AF7888">
        <w:rPr>
          <w:rFonts w:asciiTheme="majorBidi" w:hAnsiTheme="majorBidi" w:cstheme="majorBidi"/>
          <w:color w:val="000000"/>
          <w:lang w:val="en-US"/>
        </w:rPr>
        <w:t>s</w:t>
      </w:r>
      <w:r w:rsidRPr="00AF7888">
        <w:rPr>
          <w:rFonts w:asciiTheme="majorBidi" w:hAnsiTheme="majorBidi" w:cstheme="majorBidi"/>
          <w:color w:val="000000"/>
          <w:lang w:val="en-US"/>
        </w:rPr>
        <w:t xml:space="preserve"> that </w:t>
      </w:r>
      <w:r w:rsidR="008B574F" w:rsidRPr="00AF7888">
        <w:rPr>
          <w:rFonts w:asciiTheme="majorBidi" w:hAnsiTheme="majorBidi" w:cstheme="majorBidi"/>
          <w:color w:val="000000"/>
          <w:lang w:val="en-US"/>
        </w:rPr>
        <w:t>by</w:t>
      </w:r>
      <w:r w:rsidRPr="00AF7888">
        <w:rPr>
          <w:rFonts w:asciiTheme="majorBidi" w:hAnsiTheme="majorBidi" w:cstheme="majorBidi"/>
          <w:color w:val="000000"/>
          <w:lang w:val="en-US"/>
        </w:rPr>
        <w:t xml:space="preserve"> 2023</w:t>
      </w:r>
      <w:r w:rsidR="008B574F" w:rsidRPr="00AF7888">
        <w:rPr>
          <w:rFonts w:asciiTheme="majorBidi" w:hAnsiTheme="majorBidi" w:cstheme="majorBidi"/>
          <w:color w:val="000000"/>
          <w:lang w:val="en-US"/>
        </w:rPr>
        <w:t xml:space="preserve">, </w:t>
      </w:r>
      <w:r w:rsidRPr="00AF7888">
        <w:rPr>
          <w:rFonts w:asciiTheme="majorBidi" w:hAnsiTheme="majorBidi" w:cstheme="majorBidi"/>
          <w:color w:val="000000"/>
          <w:lang w:val="en-US"/>
        </w:rPr>
        <w:t xml:space="preserve">the transitional period </w:t>
      </w:r>
      <w:r w:rsidR="008B574F" w:rsidRPr="00AF7888">
        <w:rPr>
          <w:rFonts w:asciiTheme="majorBidi" w:hAnsiTheme="majorBidi" w:cstheme="majorBidi"/>
          <w:color w:val="000000"/>
          <w:lang w:val="en-US"/>
        </w:rPr>
        <w:t>fixed</w:t>
      </w:r>
      <w:r w:rsidRPr="00AF7888">
        <w:rPr>
          <w:rFonts w:asciiTheme="majorBidi" w:hAnsiTheme="majorBidi" w:cstheme="majorBidi"/>
          <w:color w:val="000000"/>
          <w:lang w:val="en-US"/>
        </w:rPr>
        <w:t xml:space="preserve"> under Law No. 19-12 of 10 August 2016 concerning the conditions of employment of domestic workers</w:t>
      </w:r>
      <w:r w:rsidR="008B574F" w:rsidRPr="00AF7888">
        <w:rPr>
          <w:rFonts w:asciiTheme="majorBidi" w:hAnsiTheme="majorBidi" w:cstheme="majorBidi"/>
          <w:color w:val="000000"/>
          <w:lang w:val="en-US"/>
        </w:rPr>
        <w:t>, had come to an end</w:t>
      </w:r>
      <w:r w:rsidRPr="00AF7888">
        <w:rPr>
          <w:rFonts w:asciiTheme="majorBidi" w:hAnsiTheme="majorBidi" w:cstheme="majorBidi"/>
          <w:color w:val="000000"/>
          <w:lang w:val="en-US"/>
        </w:rPr>
        <w:t xml:space="preserve">. </w:t>
      </w:r>
      <w:r w:rsidR="008B574F" w:rsidRPr="00AF7888">
        <w:rPr>
          <w:rFonts w:asciiTheme="majorBidi" w:hAnsiTheme="majorBidi" w:cstheme="majorBidi"/>
          <w:color w:val="000000"/>
          <w:lang w:val="en-US"/>
        </w:rPr>
        <w:t xml:space="preserve">During this transitional period, the employment of girls aged 16 to 18 as domestic workers was permitted. </w:t>
      </w:r>
      <w:r w:rsidRPr="00AF7888">
        <w:rPr>
          <w:rFonts w:asciiTheme="majorBidi" w:hAnsiTheme="majorBidi" w:cstheme="majorBidi"/>
          <w:color w:val="000000"/>
          <w:lang w:val="en-US"/>
        </w:rPr>
        <w:t>As of October 2023, the minimum legal age for such employment is set at 18 years.</w:t>
      </w:r>
    </w:p>
    <w:p w14:paraId="1EB12AB6" w14:textId="7F225DDF" w:rsidR="002E6448" w:rsidRPr="00AF7888" w:rsidRDefault="002E6448" w:rsidP="00E405F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Morocco is currently undergoing legal reforms that also concern children</w:t>
      </w:r>
      <w:r w:rsidR="008B574F" w:rsidRPr="00AF7888">
        <w:rPr>
          <w:rFonts w:asciiTheme="majorBidi" w:hAnsiTheme="majorBidi" w:cstheme="majorBidi"/>
          <w:color w:val="000000"/>
          <w:lang w:val="en-US"/>
        </w:rPr>
        <w:t>’</w:t>
      </w:r>
      <w:r w:rsidRPr="00AF7888">
        <w:rPr>
          <w:rFonts w:asciiTheme="majorBidi" w:hAnsiTheme="majorBidi" w:cstheme="majorBidi"/>
          <w:color w:val="000000"/>
          <w:lang w:val="en-US"/>
        </w:rPr>
        <w:t>s rights. This reform agenda includes the revision of the Penal Code, the Code of Penal Procedure, the Code of Civil Procedure, and the Family Code (Moudawana)</w:t>
      </w:r>
      <w:r w:rsidR="000F337A" w:rsidRPr="00AF7888">
        <w:rPr>
          <w:rFonts w:asciiTheme="majorBidi" w:hAnsiTheme="majorBidi" w:cstheme="majorBidi"/>
          <w:color w:val="000000"/>
          <w:rtl/>
          <w:lang w:val="en-US"/>
        </w:rPr>
        <w:t>.</w:t>
      </w:r>
    </w:p>
    <w:p w14:paraId="19058EF7" w14:textId="77777777" w:rsidR="00AF7888" w:rsidRDefault="0043534C" w:rsidP="00AF7888">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On September 25, 2023, His Majesty King Mohammed VI sent a letter to the Chief of the Government to review the Family Code. A family law review commission was set up, composed of the Ministry of Justice, Ministry of Solidarity, Social Inclusion and Family, Supreme Council of the Judicial Authority and Presidency of the Public Prosecution, Supreme Council of Muslim Scholars and</w:t>
      </w:r>
      <w:r w:rsidR="007E052D" w:rsidRPr="00AF7888">
        <w:rPr>
          <w:rFonts w:asciiTheme="majorBidi" w:hAnsiTheme="majorBidi" w:cstheme="majorBidi"/>
          <w:color w:val="000000"/>
          <w:lang w:val="en-US"/>
        </w:rPr>
        <w:t xml:space="preserve"> the</w:t>
      </w:r>
      <w:r w:rsidRPr="00AF7888">
        <w:rPr>
          <w:rFonts w:asciiTheme="majorBidi" w:hAnsiTheme="majorBidi" w:cstheme="majorBidi"/>
          <w:color w:val="000000"/>
          <w:lang w:val="en-US"/>
        </w:rPr>
        <w:t xml:space="preserve"> National Human Rights Council. This commission </w:t>
      </w:r>
      <w:r w:rsidR="007E052D" w:rsidRPr="00AF7888">
        <w:rPr>
          <w:rFonts w:asciiTheme="majorBidi" w:hAnsiTheme="majorBidi" w:cstheme="majorBidi"/>
          <w:color w:val="000000"/>
          <w:lang w:val="en-US"/>
        </w:rPr>
        <w:t>led nationwide</w:t>
      </w:r>
      <w:r w:rsidRPr="00AF7888">
        <w:rPr>
          <w:rFonts w:asciiTheme="majorBidi" w:hAnsiTheme="majorBidi" w:cstheme="majorBidi"/>
          <w:color w:val="000000"/>
          <w:lang w:val="en-US"/>
        </w:rPr>
        <w:t xml:space="preserve"> consultation</w:t>
      </w:r>
      <w:r w:rsidR="007E052D" w:rsidRPr="00AF7888">
        <w:rPr>
          <w:rFonts w:asciiTheme="majorBidi" w:hAnsiTheme="majorBidi" w:cstheme="majorBidi"/>
          <w:color w:val="000000"/>
          <w:lang w:val="en-US"/>
        </w:rPr>
        <w:t>s</w:t>
      </w:r>
      <w:r w:rsidRPr="00AF7888">
        <w:rPr>
          <w:rFonts w:asciiTheme="majorBidi" w:hAnsiTheme="majorBidi" w:cstheme="majorBidi"/>
          <w:color w:val="000000"/>
          <w:lang w:val="en-US"/>
        </w:rPr>
        <w:t xml:space="preserve"> with all relevant stakeholders,</w:t>
      </w:r>
      <w:r w:rsidR="00AE1805" w:rsidRPr="00AF7888">
        <w:rPr>
          <w:rFonts w:asciiTheme="majorBidi" w:hAnsiTheme="majorBidi" w:cstheme="majorBidi"/>
          <w:color w:val="000000"/>
          <w:lang w:val="en-US"/>
        </w:rPr>
        <w:t xml:space="preserve"> including </w:t>
      </w:r>
      <w:r w:rsidR="000F337A" w:rsidRPr="00AF7888">
        <w:rPr>
          <w:rFonts w:asciiTheme="majorBidi" w:hAnsiTheme="majorBidi" w:cstheme="majorBidi"/>
          <w:color w:val="000000"/>
          <w:lang w:val="en-US"/>
        </w:rPr>
        <w:t>more than</w:t>
      </w:r>
      <w:r w:rsidR="00AE1805" w:rsidRPr="00AF7888">
        <w:rPr>
          <w:rFonts w:asciiTheme="majorBidi" w:hAnsiTheme="majorBidi" w:cstheme="majorBidi"/>
          <w:color w:val="000000"/>
          <w:lang w:val="en-US"/>
        </w:rPr>
        <w:t xml:space="preserve"> 1,500 civil society associations and human rights defenders.</w:t>
      </w:r>
      <w:r w:rsidRPr="00AF7888">
        <w:rPr>
          <w:rFonts w:asciiTheme="majorBidi" w:hAnsiTheme="majorBidi" w:cstheme="majorBidi"/>
          <w:color w:val="000000"/>
          <w:lang w:val="en-US"/>
        </w:rPr>
        <w:t xml:space="preserve"> On December 20, 2023, the CNDH submitted its memorandum</w:t>
      </w:r>
      <w:r w:rsidRPr="00AF7888">
        <w:rPr>
          <w:rFonts w:asciiTheme="majorBidi" w:hAnsiTheme="majorBidi" w:cstheme="majorBidi"/>
          <w:color w:val="000000"/>
          <w:vertAlign w:val="superscript"/>
          <w:lang w:val="en-US"/>
        </w:rPr>
        <w:footnoteReference w:id="17"/>
      </w:r>
      <w:r w:rsidRPr="00AF7888">
        <w:rPr>
          <w:rFonts w:asciiTheme="majorBidi" w:hAnsiTheme="majorBidi" w:cstheme="majorBidi"/>
          <w:color w:val="000000"/>
          <w:lang w:val="en-US"/>
        </w:rPr>
        <w:t xml:space="preserve"> on the Family Law review, which included its proposals towards an effectiveness of equality and non-discrimination, respect for the best interest of the child, and the principle of expanding the will of the parties in regulating family relations. </w:t>
      </w:r>
    </w:p>
    <w:p w14:paraId="4BB628C4" w14:textId="77777777" w:rsidR="008174DB" w:rsidRDefault="000F337A" w:rsidP="008174DB">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Indeed, the CNDH</w:t>
      </w:r>
      <w:r w:rsidR="004F2A32" w:rsidRPr="00AF7888">
        <w:rPr>
          <w:rFonts w:asciiTheme="majorBidi" w:hAnsiTheme="majorBidi" w:cstheme="majorBidi"/>
          <w:color w:val="000000"/>
          <w:lang w:val="en-US"/>
        </w:rPr>
        <w:t xml:space="preserve"> </w:t>
      </w:r>
      <w:r w:rsidRPr="00AF7888">
        <w:rPr>
          <w:rFonts w:asciiTheme="majorBidi" w:hAnsiTheme="majorBidi" w:cstheme="majorBidi"/>
          <w:color w:val="000000"/>
          <w:lang w:val="en-US"/>
        </w:rPr>
        <w:t xml:space="preserve">recommended, inter alia, that </w:t>
      </w:r>
      <w:r w:rsidR="004F2A32" w:rsidRPr="00AF7888">
        <w:rPr>
          <w:rFonts w:asciiTheme="majorBidi" w:hAnsiTheme="majorBidi" w:cstheme="majorBidi"/>
          <w:color w:val="000000"/>
          <w:lang w:val="en-US"/>
        </w:rPr>
        <w:t>child marriage</w:t>
      </w:r>
      <w:r w:rsidRPr="00AF7888">
        <w:rPr>
          <w:rFonts w:asciiTheme="majorBidi" w:hAnsiTheme="majorBidi" w:cstheme="majorBidi"/>
          <w:color w:val="000000"/>
          <w:lang w:val="en-US"/>
        </w:rPr>
        <w:t xml:space="preserve"> be abolished by</w:t>
      </w:r>
      <w:r w:rsidR="004F2A32" w:rsidRPr="00AF7888">
        <w:rPr>
          <w:rFonts w:asciiTheme="majorBidi" w:hAnsiTheme="majorBidi" w:cstheme="majorBidi"/>
          <w:color w:val="000000"/>
          <w:lang w:val="en-US"/>
        </w:rPr>
        <w:t xml:space="preserve"> repeal</w:t>
      </w:r>
      <w:r w:rsidRPr="00AF7888">
        <w:rPr>
          <w:rFonts w:asciiTheme="majorBidi" w:hAnsiTheme="majorBidi" w:cstheme="majorBidi"/>
          <w:color w:val="000000"/>
          <w:lang w:val="en-US"/>
        </w:rPr>
        <w:t>ing</w:t>
      </w:r>
      <w:r w:rsidR="004F2A32" w:rsidRPr="00AF7888">
        <w:rPr>
          <w:rFonts w:asciiTheme="majorBidi" w:hAnsiTheme="majorBidi" w:cstheme="majorBidi"/>
          <w:color w:val="000000"/>
          <w:lang w:val="en-US"/>
        </w:rPr>
        <w:t xml:space="preserve"> Articles 20 to 22 of the Family Code. It further recommended the protection of the child’s right to </w:t>
      </w:r>
      <w:r w:rsidRPr="00AF7888">
        <w:rPr>
          <w:rFonts w:asciiTheme="majorBidi" w:hAnsiTheme="majorBidi" w:cstheme="majorBidi"/>
          <w:color w:val="000000"/>
          <w:lang w:val="en-US"/>
        </w:rPr>
        <w:t>af</w:t>
      </w:r>
      <w:r w:rsidR="004F2A32" w:rsidRPr="00AF7888">
        <w:rPr>
          <w:rFonts w:asciiTheme="majorBidi" w:hAnsiTheme="majorBidi" w:cstheme="majorBidi"/>
          <w:color w:val="000000"/>
          <w:lang w:val="en-US"/>
        </w:rPr>
        <w:t xml:space="preserve">filiation regardless of the marital status of the parents, and a comprehensive review of all provisions related to </w:t>
      </w:r>
      <w:r w:rsidRPr="00AF7888">
        <w:rPr>
          <w:rFonts w:asciiTheme="majorBidi" w:hAnsiTheme="majorBidi" w:cstheme="majorBidi"/>
          <w:color w:val="000000"/>
          <w:lang w:val="en-US"/>
        </w:rPr>
        <w:t>af</w:t>
      </w:r>
      <w:r w:rsidR="004F2A32" w:rsidRPr="00AF7888">
        <w:rPr>
          <w:rFonts w:asciiTheme="majorBidi" w:hAnsiTheme="majorBidi" w:cstheme="majorBidi"/>
          <w:color w:val="000000"/>
          <w:lang w:val="en-US"/>
        </w:rPr>
        <w:t xml:space="preserve">filiation and parentage, based on the principle of shared responsibility between the parents and the State, </w:t>
      </w:r>
      <w:r w:rsidR="001F0121" w:rsidRPr="00AF7888">
        <w:rPr>
          <w:rFonts w:asciiTheme="majorBidi" w:hAnsiTheme="majorBidi" w:cstheme="majorBidi"/>
          <w:color w:val="000000"/>
          <w:lang w:val="en-US"/>
        </w:rPr>
        <w:t>as well as</w:t>
      </w:r>
      <w:r w:rsidR="004F2A32" w:rsidRPr="00AF7888">
        <w:rPr>
          <w:rFonts w:asciiTheme="majorBidi" w:hAnsiTheme="majorBidi" w:cstheme="majorBidi"/>
          <w:color w:val="000000"/>
          <w:lang w:val="en-US"/>
        </w:rPr>
        <w:t xml:space="preserve"> the best interests of the child. The CNDH also recommended</w:t>
      </w:r>
      <w:r w:rsidR="003561F4" w:rsidRPr="00AF7888">
        <w:rPr>
          <w:rFonts w:asciiTheme="majorBidi" w:hAnsiTheme="majorBidi" w:cstheme="majorBidi"/>
          <w:color w:val="000000"/>
          <w:lang w:val="en-US"/>
        </w:rPr>
        <w:t xml:space="preserve"> using genetic testing as additional evidence alongside other indicators to prove affiliation</w:t>
      </w:r>
      <w:r w:rsidR="00461A66" w:rsidRPr="00AF7888">
        <w:rPr>
          <w:rFonts w:asciiTheme="majorBidi" w:hAnsiTheme="majorBidi" w:cstheme="majorBidi"/>
          <w:color w:val="000000"/>
          <w:lang w:val="en-US"/>
        </w:rPr>
        <w:t>. The CNDH further recommended that all legal rights and effects be fully granted to children whose parentage is established through genetic testing, on an equal footing with those born within wedlock</w:t>
      </w:r>
      <w:r w:rsidR="004F2A32" w:rsidRPr="00AF7888">
        <w:rPr>
          <w:rFonts w:asciiTheme="majorBidi" w:hAnsiTheme="majorBidi" w:cstheme="majorBidi"/>
          <w:color w:val="000000"/>
          <w:lang w:val="en-US"/>
        </w:rPr>
        <w:t>.</w:t>
      </w:r>
      <w:r w:rsidR="0091773F" w:rsidRPr="00AF7888">
        <w:rPr>
          <w:rFonts w:asciiTheme="majorBidi" w:hAnsiTheme="majorBidi" w:cstheme="majorBidi"/>
          <w:color w:val="000000"/>
          <w:lang w:val="en-US"/>
        </w:rPr>
        <w:t xml:space="preserve"> </w:t>
      </w:r>
    </w:p>
    <w:p w14:paraId="4994BD76" w14:textId="5C66EFDB" w:rsidR="00B833B2" w:rsidRDefault="009254C0" w:rsidP="008174DB">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Pr>
          <w:rFonts w:asciiTheme="majorBidi" w:hAnsiTheme="majorBidi" w:cstheme="majorBidi"/>
          <w:color w:val="000000"/>
          <w:lang w:val="en-US"/>
        </w:rPr>
        <w:t>In its memorandum published in 2022 following a request by the Minister of Justice dated 28 January 2022,t</w:t>
      </w:r>
      <w:r w:rsidR="008C67D9" w:rsidRPr="008174DB">
        <w:rPr>
          <w:rFonts w:asciiTheme="majorBidi" w:hAnsiTheme="majorBidi" w:cstheme="majorBidi"/>
          <w:color w:val="000000"/>
          <w:lang w:val="en-US"/>
        </w:rPr>
        <w:t xml:space="preserve">he </w:t>
      </w:r>
      <w:r>
        <w:rPr>
          <w:rFonts w:asciiTheme="majorBidi" w:hAnsiTheme="majorBidi" w:cstheme="majorBidi"/>
          <w:color w:val="000000"/>
          <w:lang w:val="en-US"/>
        </w:rPr>
        <w:t xml:space="preserve">CNDH noted with satisfaction that the </w:t>
      </w:r>
      <w:r w:rsidR="008C67D9" w:rsidRPr="008174DB">
        <w:rPr>
          <w:rFonts w:asciiTheme="majorBidi" w:hAnsiTheme="majorBidi" w:cstheme="majorBidi"/>
          <w:color w:val="000000"/>
          <w:lang w:val="en-US"/>
        </w:rPr>
        <w:t xml:space="preserve">amendments </w:t>
      </w:r>
      <w:r w:rsidR="00461A66" w:rsidRPr="008174DB">
        <w:rPr>
          <w:rFonts w:asciiTheme="majorBidi" w:hAnsiTheme="majorBidi" w:cstheme="majorBidi"/>
          <w:color w:val="000000"/>
          <w:lang w:val="en-US"/>
        </w:rPr>
        <w:t>to the</w:t>
      </w:r>
      <w:r w:rsidR="008C67D9" w:rsidRPr="008174DB">
        <w:rPr>
          <w:rFonts w:asciiTheme="majorBidi" w:hAnsiTheme="majorBidi" w:cstheme="majorBidi"/>
          <w:color w:val="000000"/>
          <w:lang w:val="en-US"/>
        </w:rPr>
        <w:t xml:space="preserve"> Penal Procedure Code</w:t>
      </w:r>
      <w:r w:rsidR="008174DB">
        <w:rPr>
          <w:rFonts w:asciiTheme="majorBidi" w:hAnsiTheme="majorBidi" w:cstheme="majorBidi"/>
          <w:color w:val="000000"/>
          <w:lang w:val="en-US"/>
        </w:rPr>
        <w:t xml:space="preserve"> </w:t>
      </w:r>
      <w:r w:rsidR="008C67D9" w:rsidRPr="008174DB">
        <w:rPr>
          <w:rFonts w:asciiTheme="majorBidi" w:hAnsiTheme="majorBidi" w:cstheme="majorBidi"/>
          <w:color w:val="000000"/>
          <w:lang w:val="en-US"/>
        </w:rPr>
        <w:t>aimed at strengthening</w:t>
      </w:r>
      <w:r w:rsidR="008174DB">
        <w:rPr>
          <w:rFonts w:asciiTheme="majorBidi" w:hAnsiTheme="majorBidi" w:cstheme="majorBidi"/>
          <w:color w:val="000000"/>
          <w:lang w:val="en-US"/>
        </w:rPr>
        <w:t>, inter alia,</w:t>
      </w:r>
      <w:r w:rsidR="008C67D9" w:rsidRPr="008174DB">
        <w:rPr>
          <w:rFonts w:asciiTheme="majorBidi" w:hAnsiTheme="majorBidi" w:cstheme="majorBidi"/>
          <w:color w:val="000000"/>
          <w:lang w:val="en-US"/>
        </w:rPr>
        <w:t xml:space="preserve"> the protection of children in conflict with the law, including the explicit affirmation that </w:t>
      </w:r>
      <w:r w:rsidR="008174DB" w:rsidRPr="008174DB">
        <w:rPr>
          <w:rFonts w:asciiTheme="majorBidi" w:hAnsiTheme="majorBidi" w:cstheme="majorBidi"/>
          <w:color w:val="000000"/>
          <w:lang w:val="en-US"/>
        </w:rPr>
        <w:t>the prosecution of</w:t>
      </w:r>
      <w:r w:rsidR="008C67D9" w:rsidRPr="008174DB">
        <w:rPr>
          <w:rFonts w:asciiTheme="majorBidi" w:hAnsiTheme="majorBidi" w:cstheme="majorBidi"/>
          <w:color w:val="000000"/>
          <w:lang w:val="en-US"/>
        </w:rPr>
        <w:t xml:space="preserve"> </w:t>
      </w:r>
      <w:r w:rsidR="008174DB" w:rsidRPr="008174DB">
        <w:rPr>
          <w:rFonts w:asciiTheme="majorBidi" w:hAnsiTheme="majorBidi" w:cstheme="majorBidi"/>
          <w:color w:val="000000"/>
          <w:lang w:val="en-US"/>
        </w:rPr>
        <w:t>juvenile offenders</w:t>
      </w:r>
      <w:r w:rsidR="008C67D9" w:rsidRPr="008174DB">
        <w:rPr>
          <w:rFonts w:asciiTheme="majorBidi" w:hAnsiTheme="majorBidi" w:cstheme="majorBidi"/>
          <w:color w:val="000000"/>
          <w:lang w:val="en-US"/>
        </w:rPr>
        <w:t xml:space="preserve"> </w:t>
      </w:r>
      <w:r w:rsidR="008174DB" w:rsidRPr="008174DB">
        <w:rPr>
          <w:rFonts w:asciiTheme="majorBidi" w:hAnsiTheme="majorBidi" w:cstheme="majorBidi"/>
          <w:color w:val="000000"/>
          <w:lang w:val="en-US"/>
        </w:rPr>
        <w:t>is</w:t>
      </w:r>
      <w:r w:rsidR="008C67D9" w:rsidRPr="008174DB">
        <w:rPr>
          <w:rFonts w:asciiTheme="majorBidi" w:hAnsiTheme="majorBidi" w:cstheme="majorBidi"/>
          <w:color w:val="000000"/>
          <w:lang w:val="en-US"/>
        </w:rPr>
        <w:t xml:space="preserve"> not of a punitive nature, the requirement that the Public Prosecution, investigating judges and </w:t>
      </w:r>
      <w:r w:rsidR="008174DB" w:rsidRPr="008174DB">
        <w:rPr>
          <w:rFonts w:asciiTheme="majorBidi" w:hAnsiTheme="majorBidi" w:cstheme="majorBidi"/>
          <w:color w:val="000000"/>
          <w:lang w:val="en-US"/>
        </w:rPr>
        <w:t>judicial bodies in charge of juvenile offenders</w:t>
      </w:r>
      <w:r w:rsidR="008C67D9" w:rsidRPr="008174DB">
        <w:rPr>
          <w:rFonts w:asciiTheme="majorBidi" w:hAnsiTheme="majorBidi" w:cstheme="majorBidi"/>
          <w:color w:val="000000"/>
          <w:lang w:val="en-US"/>
        </w:rPr>
        <w:t xml:space="preserve"> give primary consideration to the best interests of the child when determining appropriate protection or rehabilitation measures (Article 462-1) and also the prohibition of extending the period of a child’s retention in custody, except in the specific circumstances provided </w:t>
      </w:r>
      <w:r w:rsidR="008174DB" w:rsidRPr="008174DB">
        <w:rPr>
          <w:rFonts w:asciiTheme="majorBidi" w:hAnsiTheme="majorBidi" w:cstheme="majorBidi"/>
          <w:color w:val="000000"/>
          <w:lang w:val="en-US"/>
        </w:rPr>
        <w:t xml:space="preserve">for </w:t>
      </w:r>
      <w:r w:rsidR="008C67D9" w:rsidRPr="008174DB">
        <w:rPr>
          <w:rFonts w:asciiTheme="majorBidi" w:hAnsiTheme="majorBidi" w:cstheme="majorBidi"/>
          <w:color w:val="000000"/>
          <w:lang w:val="en-US"/>
        </w:rPr>
        <w:t>by law</w:t>
      </w:r>
      <w:r w:rsidR="00B833B2">
        <w:rPr>
          <w:rFonts w:asciiTheme="majorBidi" w:hAnsiTheme="majorBidi" w:cstheme="majorBidi"/>
          <w:color w:val="000000"/>
          <w:lang w:val="en-US"/>
        </w:rPr>
        <w:t xml:space="preserve">. </w:t>
      </w:r>
    </w:p>
    <w:p w14:paraId="255FE04D" w14:textId="0EB5944F" w:rsidR="007910C9" w:rsidRPr="008174DB" w:rsidRDefault="00B833B2" w:rsidP="008174DB">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Pr>
          <w:rFonts w:asciiTheme="majorBidi" w:hAnsiTheme="majorBidi" w:cstheme="majorBidi"/>
          <w:color w:val="000000"/>
          <w:lang w:val="en-US"/>
        </w:rPr>
        <w:lastRenderedPageBreak/>
        <w:t>However</w:t>
      </w:r>
      <w:r w:rsidRPr="00B833B2">
        <w:rPr>
          <w:rFonts w:asciiTheme="majorBidi" w:hAnsiTheme="majorBidi" w:cstheme="majorBidi"/>
          <w:color w:val="000000"/>
          <w:lang w:val="en-US"/>
        </w:rPr>
        <w:t>,</w:t>
      </w:r>
      <w:r w:rsidR="008C67D9" w:rsidRPr="00B833B2">
        <w:rPr>
          <w:rFonts w:asciiTheme="majorBidi" w:hAnsiTheme="majorBidi" w:cstheme="majorBidi"/>
          <w:color w:val="000000"/>
          <w:lang w:val="en-US"/>
        </w:rPr>
        <w:t xml:space="preserve"> the CNDH regrets that its recommendations concerning the protection of the rights of the child</w:t>
      </w:r>
      <w:r w:rsidR="009254C0">
        <w:rPr>
          <w:rFonts w:asciiTheme="majorBidi" w:hAnsiTheme="majorBidi" w:cstheme="majorBidi"/>
          <w:color w:val="000000"/>
          <w:lang w:val="en-US"/>
        </w:rPr>
        <w:t>, included in the aforementioned memorandum,</w:t>
      </w:r>
      <w:r w:rsidR="008C67D9" w:rsidRPr="00B833B2">
        <w:rPr>
          <w:rFonts w:asciiTheme="majorBidi" w:hAnsiTheme="majorBidi" w:cstheme="majorBidi"/>
          <w:color w:val="000000"/>
          <w:lang w:val="en-US"/>
        </w:rPr>
        <w:t xml:space="preserve"> </w:t>
      </w:r>
      <w:r>
        <w:rPr>
          <w:rFonts w:asciiTheme="majorBidi" w:hAnsiTheme="majorBidi" w:cstheme="majorBidi"/>
          <w:color w:val="000000"/>
          <w:lang w:val="en-US"/>
        </w:rPr>
        <w:t>are</w:t>
      </w:r>
      <w:r w:rsidR="008C67D9" w:rsidRPr="00B833B2">
        <w:rPr>
          <w:rFonts w:asciiTheme="majorBidi" w:hAnsiTheme="majorBidi" w:cstheme="majorBidi"/>
          <w:color w:val="000000"/>
          <w:lang w:val="en-US"/>
        </w:rPr>
        <w:t xml:space="preserve"> not reflected in the final draft</w:t>
      </w:r>
      <w:r w:rsidR="009254C0">
        <w:rPr>
          <w:rFonts w:asciiTheme="majorBidi" w:hAnsiTheme="majorBidi" w:cstheme="majorBidi"/>
          <w:color w:val="000000"/>
          <w:lang w:val="en-US"/>
        </w:rPr>
        <w:t xml:space="preserve"> </w:t>
      </w:r>
      <w:r w:rsidR="00CD3E2D">
        <w:rPr>
          <w:rFonts w:asciiTheme="majorBidi" w:hAnsiTheme="majorBidi" w:cstheme="majorBidi"/>
          <w:color w:val="000000"/>
          <w:lang w:val="en-US"/>
        </w:rPr>
        <w:t>l</w:t>
      </w:r>
      <w:r w:rsidR="009254C0">
        <w:rPr>
          <w:rFonts w:asciiTheme="majorBidi" w:hAnsiTheme="majorBidi" w:cstheme="majorBidi"/>
          <w:color w:val="000000"/>
          <w:lang w:val="en-US"/>
        </w:rPr>
        <w:t>aw</w:t>
      </w:r>
      <w:r w:rsidR="008C67D9" w:rsidRPr="00B833B2">
        <w:rPr>
          <w:rFonts w:asciiTheme="majorBidi" w:hAnsiTheme="majorBidi" w:cstheme="majorBidi"/>
          <w:color w:val="000000"/>
          <w:lang w:val="en-US"/>
        </w:rPr>
        <w:t>.</w:t>
      </w:r>
      <w:r>
        <w:rPr>
          <w:rFonts w:asciiTheme="majorBidi" w:hAnsiTheme="majorBidi" w:cstheme="majorBidi"/>
          <w:color w:val="000000"/>
          <w:lang w:val="en-US"/>
        </w:rPr>
        <w:t xml:space="preserve"> the CNDH notes that the draft</w:t>
      </w:r>
      <w:r w:rsidR="008C67D9" w:rsidRPr="00B833B2">
        <w:rPr>
          <w:rFonts w:asciiTheme="majorBidi" w:hAnsiTheme="majorBidi" w:cstheme="majorBidi"/>
          <w:color w:val="000000"/>
          <w:lang w:val="en-US"/>
        </w:rPr>
        <w:t xml:space="preserve"> </w:t>
      </w:r>
      <w:r w:rsidR="008C67D9" w:rsidRPr="00CA5F54">
        <w:rPr>
          <w:rFonts w:asciiTheme="majorBidi" w:hAnsiTheme="majorBidi" w:cstheme="majorBidi"/>
          <w:color w:val="000000"/>
          <w:lang w:val="en-US"/>
        </w:rPr>
        <w:t xml:space="preserve">lacks provisions exempting children from court fees and guaranteeing access to free and effective legal assistance at all stages of </w:t>
      </w:r>
      <w:r w:rsidRPr="00CA5F54">
        <w:rPr>
          <w:rFonts w:asciiTheme="majorBidi" w:hAnsiTheme="majorBidi" w:cstheme="majorBidi"/>
          <w:color w:val="000000"/>
          <w:lang w:val="en-US"/>
        </w:rPr>
        <w:t>litigation</w:t>
      </w:r>
      <w:r w:rsidR="008C67D9" w:rsidRPr="00CA5F54">
        <w:rPr>
          <w:rFonts w:asciiTheme="majorBidi" w:hAnsiTheme="majorBidi" w:cstheme="majorBidi"/>
          <w:color w:val="000000"/>
          <w:lang w:val="en-US"/>
        </w:rPr>
        <w:t>;</w:t>
      </w:r>
      <w:r w:rsidR="008C67D9" w:rsidRPr="008174DB">
        <w:rPr>
          <w:rFonts w:asciiTheme="majorBidi" w:hAnsiTheme="majorBidi" w:cstheme="majorBidi"/>
          <w:color w:val="000000"/>
          <w:lang w:val="en-US"/>
        </w:rPr>
        <w:t xml:space="preserve"> </w:t>
      </w:r>
      <w:r w:rsidR="008C67D9" w:rsidRPr="00CA5F54">
        <w:rPr>
          <w:rFonts w:asciiTheme="majorBidi" w:hAnsiTheme="majorBidi" w:cstheme="majorBidi"/>
          <w:color w:val="000000"/>
          <w:lang w:val="en-US"/>
        </w:rPr>
        <w:t>and retains provisions permitting the deprivation of liberty of children between the ages of 14 and 18 years</w:t>
      </w:r>
      <w:r w:rsidR="00CA5F54">
        <w:rPr>
          <w:rFonts w:asciiTheme="majorBidi" w:hAnsiTheme="majorBidi" w:cstheme="majorBidi"/>
          <w:color w:val="000000"/>
          <w:lang w:val="en-US"/>
        </w:rPr>
        <w:t xml:space="preserve"> </w:t>
      </w:r>
      <w:r w:rsidR="00CA5F54" w:rsidRPr="00740EA9">
        <w:rPr>
          <w:rFonts w:asciiTheme="majorBidi" w:hAnsiTheme="majorBidi" w:cstheme="majorBidi"/>
          <w:color w:val="000000"/>
          <w:lang w:val="en-US"/>
        </w:rPr>
        <w:t xml:space="preserve">in </w:t>
      </w:r>
      <w:r w:rsidR="00740EA9">
        <w:rPr>
          <w:rFonts w:asciiTheme="majorBidi" w:hAnsiTheme="majorBidi" w:cstheme="majorBidi"/>
          <w:color w:val="000000"/>
          <w:lang w:val="en-US"/>
        </w:rPr>
        <w:t>places other than child protection centers</w:t>
      </w:r>
      <w:r w:rsidR="008C67D9" w:rsidRPr="008174DB">
        <w:rPr>
          <w:rFonts w:asciiTheme="majorBidi" w:hAnsiTheme="majorBidi" w:cstheme="majorBidi"/>
          <w:color w:val="000000"/>
          <w:lang w:val="en-US"/>
        </w:rPr>
        <w:t>.</w:t>
      </w:r>
      <w:r w:rsidR="00CC02A3" w:rsidRPr="008174DB">
        <w:rPr>
          <w:rFonts w:asciiTheme="majorBidi" w:hAnsiTheme="majorBidi" w:cstheme="majorBidi"/>
          <w:color w:val="000000"/>
          <w:lang w:val="en-US"/>
        </w:rPr>
        <w:t xml:space="preserve"> </w:t>
      </w:r>
      <w:r w:rsidRPr="00CA5F54">
        <w:rPr>
          <w:rFonts w:asciiTheme="majorBidi" w:hAnsiTheme="majorBidi" w:cstheme="majorBidi"/>
          <w:color w:val="000000"/>
          <w:lang w:val="en-US"/>
        </w:rPr>
        <w:t xml:space="preserve">the CNDH notes </w:t>
      </w:r>
      <w:r w:rsidR="00CA5F54" w:rsidRPr="00CA5F54">
        <w:rPr>
          <w:rFonts w:asciiTheme="majorBidi" w:hAnsiTheme="majorBidi" w:cstheme="majorBidi"/>
          <w:color w:val="000000"/>
          <w:lang w:val="en-US"/>
        </w:rPr>
        <w:t xml:space="preserve">that </w:t>
      </w:r>
      <w:r w:rsidRPr="00CA5F54">
        <w:rPr>
          <w:rFonts w:asciiTheme="majorBidi" w:hAnsiTheme="majorBidi" w:cstheme="majorBidi"/>
          <w:color w:val="000000"/>
          <w:lang w:val="en-US"/>
        </w:rPr>
        <w:t>it is not include</w:t>
      </w:r>
      <w:r w:rsidR="00CA5F54" w:rsidRPr="00CA5F54">
        <w:rPr>
          <w:rFonts w:asciiTheme="majorBidi" w:hAnsiTheme="majorBidi" w:cstheme="majorBidi"/>
          <w:color w:val="000000"/>
          <w:lang w:val="en-US"/>
        </w:rPr>
        <w:t>d</w:t>
      </w:r>
      <w:r w:rsidRPr="00CA5F54">
        <w:rPr>
          <w:rFonts w:asciiTheme="majorBidi" w:hAnsiTheme="majorBidi" w:cstheme="majorBidi"/>
          <w:color w:val="000000"/>
          <w:lang w:val="en-US"/>
        </w:rPr>
        <w:t xml:space="preserve"> </w:t>
      </w:r>
      <w:r w:rsidR="00CA5F54" w:rsidRPr="00CA5F54">
        <w:rPr>
          <w:rFonts w:asciiTheme="majorBidi" w:hAnsiTheme="majorBidi" w:cstheme="majorBidi"/>
          <w:color w:val="000000"/>
          <w:lang w:val="en-US"/>
        </w:rPr>
        <w:t>as an</w:t>
      </w:r>
      <w:r w:rsidRPr="00CA5F54">
        <w:rPr>
          <w:rFonts w:asciiTheme="majorBidi" w:hAnsiTheme="majorBidi" w:cstheme="majorBidi"/>
          <w:color w:val="000000"/>
          <w:lang w:val="en-US"/>
        </w:rPr>
        <w:t xml:space="preserve"> entit</w:t>
      </w:r>
      <w:r w:rsidR="00CA5F54" w:rsidRPr="00CA5F54">
        <w:rPr>
          <w:rFonts w:asciiTheme="majorBidi" w:hAnsiTheme="majorBidi" w:cstheme="majorBidi"/>
          <w:color w:val="000000"/>
          <w:lang w:val="en-US"/>
        </w:rPr>
        <w:t>y</w:t>
      </w:r>
      <w:r w:rsidRPr="00CA5F54">
        <w:rPr>
          <w:rFonts w:asciiTheme="majorBidi" w:hAnsiTheme="majorBidi" w:cstheme="majorBidi"/>
          <w:color w:val="000000"/>
          <w:lang w:val="en-US"/>
        </w:rPr>
        <w:t xml:space="preserve"> that can receive inspection reports of penitentiary institutions and juvenile detention centers</w:t>
      </w:r>
      <w:r w:rsidR="00CA5F54" w:rsidRPr="00CA5F54">
        <w:rPr>
          <w:rFonts w:asciiTheme="majorBidi" w:hAnsiTheme="majorBidi" w:cstheme="majorBidi"/>
          <w:color w:val="000000"/>
          <w:lang w:val="en-US"/>
        </w:rPr>
        <w:t>.</w:t>
      </w:r>
      <w:r w:rsidRPr="00CA5F54">
        <w:rPr>
          <w:rFonts w:asciiTheme="majorBidi" w:hAnsiTheme="majorBidi" w:cstheme="majorBidi"/>
          <w:color w:val="000000"/>
          <w:lang w:val="en-US"/>
        </w:rPr>
        <w:t xml:space="preserve"> </w:t>
      </w:r>
      <w:r w:rsidR="00CC02A3" w:rsidRPr="00CA5F54">
        <w:rPr>
          <w:rFonts w:asciiTheme="majorBidi" w:hAnsiTheme="majorBidi" w:cstheme="majorBidi"/>
          <w:color w:val="000000"/>
          <w:lang w:val="en-US"/>
        </w:rPr>
        <w:t xml:space="preserve">The CNDH discussed its recommendations during a meeting with the Legislative and Human Rights Commission of the House of Representatives on </w:t>
      </w:r>
      <w:r w:rsidRPr="00CA5F54">
        <w:rPr>
          <w:rFonts w:asciiTheme="majorBidi" w:hAnsiTheme="majorBidi" w:cstheme="majorBidi"/>
          <w:color w:val="000000"/>
          <w:lang w:val="en-US"/>
        </w:rPr>
        <w:t>23 April 2025.</w:t>
      </w:r>
    </w:p>
    <w:p w14:paraId="1C3CA926" w14:textId="2B189882" w:rsidR="007910C9" w:rsidRPr="00AF7888" w:rsidRDefault="007910C9" w:rsidP="00E405F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Following the request of the Minister of Justice on </w:t>
      </w:r>
      <w:r w:rsidR="00EE3761" w:rsidRPr="00AF7888">
        <w:rPr>
          <w:rFonts w:asciiTheme="majorBidi" w:hAnsiTheme="majorBidi" w:cstheme="majorBidi"/>
          <w:color w:val="000000"/>
          <w:lang w:val="en-US"/>
        </w:rPr>
        <w:t xml:space="preserve">26 </w:t>
      </w:r>
      <w:r w:rsidRPr="00AF7888">
        <w:rPr>
          <w:rFonts w:asciiTheme="majorBidi" w:hAnsiTheme="majorBidi" w:cstheme="majorBidi"/>
          <w:color w:val="000000"/>
          <w:lang w:val="en-US"/>
        </w:rPr>
        <w:t>January</w:t>
      </w:r>
      <w:r w:rsidR="00EE3761" w:rsidRPr="00AF7888">
        <w:rPr>
          <w:rFonts w:asciiTheme="majorBidi" w:hAnsiTheme="majorBidi" w:cstheme="majorBidi"/>
          <w:color w:val="000000"/>
          <w:lang w:val="en-US"/>
        </w:rPr>
        <w:t xml:space="preserve"> 2022</w:t>
      </w:r>
      <w:r w:rsidRPr="00AF7888">
        <w:rPr>
          <w:rFonts w:asciiTheme="majorBidi" w:hAnsiTheme="majorBidi" w:cstheme="majorBidi"/>
          <w:color w:val="000000"/>
          <w:lang w:val="en-US"/>
        </w:rPr>
        <w:t>,</w:t>
      </w:r>
      <w:r w:rsidR="0091773F" w:rsidRPr="00AF7888">
        <w:rPr>
          <w:rFonts w:asciiTheme="majorBidi" w:hAnsiTheme="majorBidi" w:cstheme="majorBidi"/>
          <w:color w:val="000000"/>
          <w:lang w:val="en-US"/>
        </w:rPr>
        <w:t xml:space="preserve"> </w:t>
      </w:r>
      <w:r w:rsidRPr="00AF7888">
        <w:rPr>
          <w:rFonts w:asciiTheme="majorBidi" w:hAnsiTheme="majorBidi" w:cstheme="majorBidi"/>
          <w:color w:val="000000"/>
          <w:lang w:val="en-US"/>
        </w:rPr>
        <w:t>the CNDH submitted a memorandum on the draft Civil Procedure Code</w:t>
      </w:r>
      <w:r w:rsidRPr="00AF7888">
        <w:rPr>
          <w:rFonts w:asciiTheme="majorBidi" w:hAnsiTheme="majorBidi" w:cstheme="majorBidi"/>
          <w:color w:val="000000"/>
          <w:vertAlign w:val="superscript"/>
          <w:lang w:val="en-US"/>
        </w:rPr>
        <w:footnoteReference w:id="18"/>
      </w:r>
      <w:r w:rsidRPr="00AF7888">
        <w:rPr>
          <w:rFonts w:asciiTheme="majorBidi" w:hAnsiTheme="majorBidi" w:cstheme="majorBidi"/>
          <w:color w:val="000000"/>
          <w:vertAlign w:val="superscript"/>
          <w:lang w:val="en-US"/>
        </w:rPr>
        <w:t xml:space="preserve"> </w:t>
      </w:r>
      <w:r w:rsidRPr="00CD3E2D">
        <w:rPr>
          <w:rFonts w:asciiTheme="majorBidi" w:hAnsiTheme="majorBidi" w:cstheme="majorBidi"/>
          <w:color w:val="000000"/>
          <w:lang w:val="en-US"/>
        </w:rPr>
        <w:t>focus</w:t>
      </w:r>
      <w:r w:rsidR="00CD3E2D" w:rsidRPr="00CD3E2D">
        <w:rPr>
          <w:rFonts w:asciiTheme="majorBidi" w:hAnsiTheme="majorBidi" w:cstheme="majorBidi"/>
          <w:color w:val="000000"/>
          <w:lang w:val="en-US"/>
        </w:rPr>
        <w:t>ing</w:t>
      </w:r>
      <w:r w:rsidR="00860C3F" w:rsidRPr="00AF7888">
        <w:rPr>
          <w:rFonts w:asciiTheme="majorBidi" w:hAnsiTheme="majorBidi" w:cstheme="majorBidi"/>
          <w:color w:val="000000"/>
          <w:lang w:val="en-US"/>
        </w:rPr>
        <w:t>, among other things,</w:t>
      </w:r>
      <w:r w:rsidRPr="00AF7888">
        <w:rPr>
          <w:rFonts w:asciiTheme="majorBidi" w:hAnsiTheme="majorBidi" w:cstheme="majorBidi"/>
          <w:color w:val="000000"/>
          <w:lang w:val="en-US"/>
        </w:rPr>
        <w:t xml:space="preserve"> on enhancing the protection of children’s rights. The memorandum covers </w:t>
      </w:r>
      <w:r w:rsidR="00D0187F" w:rsidRPr="00AF7888">
        <w:rPr>
          <w:rFonts w:asciiTheme="majorBidi" w:hAnsiTheme="majorBidi" w:cstheme="majorBidi"/>
          <w:color w:val="000000"/>
          <w:lang w:val="en-US"/>
        </w:rPr>
        <w:t>several</w:t>
      </w:r>
      <w:r w:rsidRPr="00AF7888">
        <w:rPr>
          <w:rFonts w:asciiTheme="majorBidi" w:hAnsiTheme="majorBidi" w:cstheme="majorBidi"/>
          <w:color w:val="000000"/>
          <w:lang w:val="en-US"/>
        </w:rPr>
        <w:t xml:space="preserve"> key areas</w:t>
      </w:r>
      <w:r w:rsidR="00D0187F" w:rsidRPr="00AF7888">
        <w:rPr>
          <w:rFonts w:asciiTheme="majorBidi" w:hAnsiTheme="majorBidi" w:cstheme="majorBidi"/>
          <w:color w:val="000000"/>
          <w:lang w:val="en-US"/>
        </w:rPr>
        <w:t>, including</w:t>
      </w:r>
      <w:r w:rsidRPr="00AF7888">
        <w:rPr>
          <w:rFonts w:asciiTheme="majorBidi" w:hAnsiTheme="majorBidi" w:cstheme="majorBidi"/>
          <w:color w:val="000000"/>
          <w:lang w:val="en-US"/>
        </w:rPr>
        <w:t xml:space="preserve"> equality between parties</w:t>
      </w:r>
      <w:r w:rsidR="00D0187F" w:rsidRPr="00AF7888">
        <w:rPr>
          <w:rFonts w:asciiTheme="majorBidi" w:hAnsiTheme="majorBidi" w:cstheme="majorBidi"/>
          <w:color w:val="000000"/>
          <w:lang w:val="en-US"/>
        </w:rPr>
        <w:t>,</w:t>
      </w:r>
      <w:r w:rsidRPr="00AF7888">
        <w:rPr>
          <w:rFonts w:asciiTheme="majorBidi" w:hAnsiTheme="majorBidi" w:cstheme="majorBidi"/>
          <w:color w:val="000000"/>
          <w:lang w:val="en-US"/>
        </w:rPr>
        <w:t xml:space="preserve"> protection of litigants’ </w:t>
      </w:r>
      <w:r w:rsidR="00D0187F" w:rsidRPr="00AF7888">
        <w:rPr>
          <w:rFonts w:asciiTheme="majorBidi" w:hAnsiTheme="majorBidi" w:cstheme="majorBidi"/>
          <w:color w:val="000000"/>
          <w:lang w:val="en-US"/>
        </w:rPr>
        <w:t>privacy,</w:t>
      </w:r>
      <w:r w:rsidRPr="00AF7888">
        <w:rPr>
          <w:rFonts w:asciiTheme="majorBidi" w:hAnsiTheme="majorBidi" w:cstheme="majorBidi"/>
          <w:color w:val="000000"/>
          <w:lang w:val="en-US"/>
        </w:rPr>
        <w:t xml:space="preserve"> respect for adversarial principles and defense rights; and improved access to justice for vulnerable groups, especially children.</w:t>
      </w:r>
    </w:p>
    <w:p w14:paraId="50DFCC88" w14:textId="36A3F8F6" w:rsidR="007910C9" w:rsidRPr="00AF7888" w:rsidRDefault="00A101C8" w:rsidP="00EA65BF">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In this context, t</w:t>
      </w:r>
      <w:r w:rsidR="007910C9" w:rsidRPr="00AF7888">
        <w:rPr>
          <w:rFonts w:asciiTheme="majorBidi" w:hAnsiTheme="majorBidi" w:cstheme="majorBidi"/>
          <w:color w:val="000000"/>
          <w:lang w:val="en-US"/>
        </w:rPr>
        <w:t xml:space="preserve">he CNDH welcomes </w:t>
      </w:r>
      <w:r w:rsidR="00A317A0" w:rsidRPr="00AF7888">
        <w:rPr>
          <w:rFonts w:asciiTheme="majorBidi" w:hAnsiTheme="majorBidi" w:cstheme="majorBidi"/>
          <w:color w:val="000000"/>
          <w:lang w:val="en-US"/>
        </w:rPr>
        <w:t xml:space="preserve">the inclusion of draft provisions </w:t>
      </w:r>
      <w:r w:rsidR="007910C9" w:rsidRPr="00AF7888">
        <w:rPr>
          <w:rFonts w:asciiTheme="majorBidi" w:hAnsiTheme="majorBidi" w:cstheme="majorBidi"/>
          <w:color w:val="000000"/>
          <w:lang w:val="en-US"/>
        </w:rPr>
        <w:t>allow</w:t>
      </w:r>
      <w:r w:rsidR="00A317A0" w:rsidRPr="00AF7888">
        <w:rPr>
          <w:rFonts w:asciiTheme="majorBidi" w:hAnsiTheme="majorBidi" w:cstheme="majorBidi"/>
          <w:color w:val="000000"/>
          <w:lang w:val="en-US"/>
        </w:rPr>
        <w:t>ing</w:t>
      </w:r>
      <w:r w:rsidR="007910C9" w:rsidRPr="00AF7888">
        <w:rPr>
          <w:rFonts w:asciiTheme="majorBidi" w:hAnsiTheme="majorBidi" w:cstheme="majorBidi"/>
          <w:color w:val="000000"/>
          <w:lang w:val="en-US"/>
        </w:rPr>
        <w:t xml:space="preserve"> minors to initiate legal proceedings or seek amicable settlement without a legal representative when none is available. However, it highlights significant gaps, particularly the lack of procedural safeguards tailored to children’s specific needs</w:t>
      </w:r>
      <w:r w:rsidR="00860C3F" w:rsidRPr="00AF7888">
        <w:rPr>
          <w:rFonts w:asciiTheme="majorBidi" w:hAnsiTheme="majorBidi" w:cstheme="majorBidi"/>
          <w:color w:val="000000"/>
          <w:lang w:val="en-US"/>
        </w:rPr>
        <w:t xml:space="preserve">, the goal being to </w:t>
      </w:r>
      <w:r w:rsidR="007910C9" w:rsidRPr="00AF7888">
        <w:rPr>
          <w:rFonts w:asciiTheme="majorBidi" w:hAnsiTheme="majorBidi" w:cstheme="majorBidi"/>
          <w:color w:val="000000"/>
          <w:lang w:val="en-US"/>
        </w:rPr>
        <w:t>ensur</w:t>
      </w:r>
      <w:r w:rsidR="00860C3F" w:rsidRPr="00AF7888">
        <w:rPr>
          <w:rFonts w:asciiTheme="majorBidi" w:hAnsiTheme="majorBidi" w:cstheme="majorBidi"/>
          <w:color w:val="000000"/>
          <w:lang w:val="en-US"/>
        </w:rPr>
        <w:t xml:space="preserve">e </w:t>
      </w:r>
      <w:r w:rsidR="007910C9" w:rsidRPr="00AF7888">
        <w:rPr>
          <w:rFonts w:asciiTheme="majorBidi" w:hAnsiTheme="majorBidi" w:cstheme="majorBidi"/>
          <w:color w:val="000000"/>
          <w:lang w:val="en-US"/>
        </w:rPr>
        <w:t xml:space="preserve">their effective access to justice. The CNDH </w:t>
      </w:r>
      <w:r w:rsidR="00797DAE" w:rsidRPr="00AF7888">
        <w:rPr>
          <w:rFonts w:asciiTheme="majorBidi" w:hAnsiTheme="majorBidi" w:cstheme="majorBidi"/>
          <w:color w:val="000000"/>
          <w:lang w:val="en-US"/>
        </w:rPr>
        <w:t>highlights the need for</w:t>
      </w:r>
      <w:r w:rsidR="007910C9" w:rsidRPr="00AF7888">
        <w:rPr>
          <w:rFonts w:asciiTheme="majorBidi" w:hAnsiTheme="majorBidi" w:cstheme="majorBidi"/>
          <w:color w:val="000000"/>
          <w:lang w:val="en-US"/>
        </w:rPr>
        <w:t xml:space="preserve"> guaranteed free or subsidized legal assistance</w:t>
      </w:r>
      <w:r w:rsidR="00860C3F" w:rsidRPr="00AF7888">
        <w:rPr>
          <w:rFonts w:asciiTheme="majorBidi" w:hAnsiTheme="majorBidi" w:cstheme="majorBidi"/>
          <w:color w:val="000000"/>
          <w:lang w:val="en-US"/>
        </w:rPr>
        <w:t xml:space="preserve"> for children</w:t>
      </w:r>
      <w:r w:rsidR="007910C9" w:rsidRPr="00AF7888">
        <w:rPr>
          <w:rFonts w:asciiTheme="majorBidi" w:hAnsiTheme="majorBidi" w:cstheme="majorBidi"/>
          <w:color w:val="000000"/>
          <w:lang w:val="en-US"/>
        </w:rPr>
        <w:t>, including appointing lawyers for minors and exempting them from fees, to prevent dismissal of cases on technical grounds. Moreover, the CNDH points to the absence of detailed rules on how children should be heard in court</w:t>
      </w:r>
      <w:r w:rsidR="00860C3F" w:rsidRPr="00AF7888">
        <w:rPr>
          <w:rFonts w:asciiTheme="majorBidi" w:hAnsiTheme="majorBidi" w:cstheme="majorBidi"/>
          <w:color w:val="000000"/>
          <w:lang w:val="en-US"/>
        </w:rPr>
        <w:t>s</w:t>
      </w:r>
      <w:r w:rsidRPr="00AF7888">
        <w:rPr>
          <w:rFonts w:asciiTheme="majorBidi" w:hAnsiTheme="majorBidi" w:cstheme="majorBidi"/>
          <w:color w:val="000000"/>
          <w:lang w:val="en-US"/>
        </w:rPr>
        <w:t xml:space="preserve">, </w:t>
      </w:r>
      <w:r w:rsidR="007910C9" w:rsidRPr="00AF7888">
        <w:rPr>
          <w:rFonts w:asciiTheme="majorBidi" w:hAnsiTheme="majorBidi" w:cstheme="majorBidi"/>
          <w:color w:val="000000"/>
          <w:lang w:val="en-US"/>
        </w:rPr>
        <w:t>as parties, witnesses</w:t>
      </w:r>
      <w:r w:rsidR="00C6486B" w:rsidRPr="00AF7888">
        <w:rPr>
          <w:rFonts w:asciiTheme="majorBidi" w:hAnsiTheme="majorBidi" w:cstheme="majorBidi"/>
          <w:color w:val="000000"/>
          <w:lang w:val="en-US"/>
        </w:rPr>
        <w:t xml:space="preserve"> </w:t>
      </w:r>
      <w:r w:rsidR="007910C9" w:rsidRPr="00AF7888">
        <w:rPr>
          <w:rFonts w:asciiTheme="majorBidi" w:hAnsiTheme="majorBidi" w:cstheme="majorBidi"/>
          <w:color w:val="000000"/>
          <w:lang w:val="en-US"/>
        </w:rPr>
        <w:t>or otherwise</w:t>
      </w:r>
      <w:r w:rsidR="00C6486B" w:rsidRPr="00AF7888">
        <w:rPr>
          <w:rFonts w:asciiTheme="majorBidi" w:hAnsiTheme="majorBidi" w:cstheme="majorBidi"/>
          <w:color w:val="000000"/>
          <w:lang w:val="en-US"/>
        </w:rPr>
        <w:t>,</w:t>
      </w:r>
      <w:r w:rsidRPr="00AF7888">
        <w:rPr>
          <w:rFonts w:asciiTheme="majorBidi" w:hAnsiTheme="majorBidi" w:cstheme="majorBidi"/>
          <w:color w:val="000000"/>
          <w:lang w:val="en-US"/>
        </w:rPr>
        <w:t xml:space="preserve"> </w:t>
      </w:r>
      <w:r w:rsidR="007910C9" w:rsidRPr="00AF7888">
        <w:rPr>
          <w:rFonts w:asciiTheme="majorBidi" w:hAnsiTheme="majorBidi" w:cstheme="majorBidi"/>
          <w:color w:val="000000"/>
          <w:lang w:val="en-US"/>
        </w:rPr>
        <w:t>and recommends incorporating clear</w:t>
      </w:r>
      <w:r w:rsidR="00860C3F" w:rsidRPr="00AF7888">
        <w:rPr>
          <w:rFonts w:asciiTheme="majorBidi" w:hAnsiTheme="majorBidi" w:cstheme="majorBidi"/>
          <w:color w:val="000000"/>
          <w:lang w:val="en-US"/>
        </w:rPr>
        <w:t xml:space="preserve"> and</w:t>
      </w:r>
      <w:r w:rsidR="007910C9" w:rsidRPr="00AF7888">
        <w:rPr>
          <w:rFonts w:asciiTheme="majorBidi" w:hAnsiTheme="majorBidi" w:cstheme="majorBidi"/>
          <w:color w:val="000000"/>
          <w:lang w:val="en-US"/>
        </w:rPr>
        <w:t xml:space="preserve"> child-sensitive procedures. </w:t>
      </w:r>
    </w:p>
    <w:p w14:paraId="3413F883" w14:textId="77777777" w:rsidR="007910C9" w:rsidRPr="00AF7888" w:rsidRDefault="007910C9" w:rsidP="00660890">
      <w:pPr>
        <w:pStyle w:val="Paragraphedeliste"/>
        <w:pBdr>
          <w:top w:val="nil"/>
          <w:left w:val="nil"/>
          <w:bottom w:val="nil"/>
          <w:right w:val="nil"/>
          <w:between w:val="nil"/>
        </w:pBdr>
        <w:spacing w:before="200" w:after="120"/>
        <w:ind w:left="644"/>
        <w:jc w:val="both"/>
        <w:rPr>
          <w:rFonts w:asciiTheme="majorBidi" w:hAnsiTheme="majorBidi" w:cstheme="majorBidi"/>
          <w:color w:val="000000"/>
          <w:lang w:val="en-US"/>
        </w:rPr>
      </w:pPr>
    </w:p>
    <w:p w14:paraId="12BEA633" w14:textId="77777777" w:rsidR="004F2A32" w:rsidRPr="00AF7888" w:rsidRDefault="004F2A32" w:rsidP="002E6448">
      <w:pPr>
        <w:pStyle w:val="Paragraphedeliste"/>
        <w:shd w:val="clear" w:color="auto" w:fill="D9D9D9" w:themeFill="background1" w:themeFillShade="D9"/>
        <w:spacing w:before="200" w:after="120"/>
        <w:ind w:left="0"/>
        <w:jc w:val="both"/>
        <w:rPr>
          <w:rFonts w:asciiTheme="majorBidi" w:hAnsiTheme="majorBidi" w:cstheme="majorBidi"/>
          <w:i/>
          <w:iCs/>
          <w:color w:val="000000"/>
          <w:lang w:val="en-US"/>
        </w:rPr>
      </w:pPr>
      <w:r w:rsidRPr="00AF7888">
        <w:rPr>
          <w:rFonts w:asciiTheme="majorBidi" w:hAnsiTheme="majorBidi" w:cstheme="majorBidi"/>
          <w:b/>
          <w:bCs/>
          <w:i/>
          <w:iCs/>
          <w:color w:val="000000"/>
          <w:lang w:val="en-US"/>
        </w:rPr>
        <w:t>The Committee may wish to address the following questions to the State party</w:t>
      </w:r>
      <w:r w:rsidRPr="00AF7888">
        <w:rPr>
          <w:rFonts w:asciiTheme="majorBidi" w:hAnsiTheme="majorBidi" w:cstheme="majorBidi"/>
          <w:i/>
          <w:iCs/>
          <w:color w:val="000000"/>
          <w:lang w:val="en-US"/>
        </w:rPr>
        <w:t>:</w:t>
      </w:r>
    </w:p>
    <w:p w14:paraId="363994BF" w14:textId="1B0ECECB" w:rsidR="00A101C8" w:rsidRPr="00AF7888" w:rsidRDefault="005F3E73" w:rsidP="005F3E73">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sz w:val="22"/>
          <w:szCs w:val="22"/>
          <w:lang w:val="en-US"/>
        </w:rPr>
        <w:t xml:space="preserve">Q6 - </w:t>
      </w:r>
      <w:r w:rsidR="00A101C8" w:rsidRPr="00AF7888">
        <w:rPr>
          <w:rFonts w:asciiTheme="majorBidi" w:hAnsiTheme="majorBidi" w:cstheme="majorBidi"/>
          <w:i/>
          <w:iCs/>
          <w:sz w:val="22"/>
          <w:szCs w:val="22"/>
          <w:lang w:val="en-US"/>
        </w:rPr>
        <w:t>While noting with appreciation Morocco’s commitment to advancing family rights, as reflected in the ongoing reform of the Family Code (Moudawana), could the State party provide updated information on the status of the review process and on the implementation of the recommendations made by the CNDH?</w:t>
      </w:r>
    </w:p>
    <w:p w14:paraId="5A0C2998" w14:textId="6AB54334" w:rsidR="00A101C8" w:rsidRPr="00AF7888" w:rsidRDefault="005F3E73" w:rsidP="005F3E73">
      <w:pPr>
        <w:shd w:val="clear" w:color="auto" w:fill="D9D9D9" w:themeFill="background1" w:themeFillShade="D9"/>
        <w:spacing w:before="200" w:after="120"/>
        <w:jc w:val="both"/>
        <w:rPr>
          <w:rFonts w:asciiTheme="majorBidi" w:hAnsiTheme="majorBidi" w:cstheme="majorBidi"/>
          <w:i/>
          <w:iCs/>
          <w:sz w:val="22"/>
          <w:szCs w:val="22"/>
          <w:lang w:val="en-US"/>
        </w:rPr>
      </w:pPr>
      <w:r w:rsidRPr="00AF7888">
        <w:rPr>
          <w:rFonts w:asciiTheme="majorBidi" w:hAnsiTheme="majorBidi" w:cstheme="majorBidi"/>
          <w:i/>
          <w:iCs/>
          <w:sz w:val="22"/>
          <w:szCs w:val="22"/>
          <w:lang w:val="en-US"/>
        </w:rPr>
        <w:t xml:space="preserve">Q7 </w:t>
      </w:r>
      <w:r w:rsidR="00797DAE" w:rsidRPr="00AF7888">
        <w:rPr>
          <w:rFonts w:asciiTheme="majorBidi" w:hAnsiTheme="majorBidi" w:cstheme="majorBidi"/>
          <w:i/>
          <w:iCs/>
          <w:sz w:val="22"/>
          <w:szCs w:val="22"/>
          <w:lang w:val="en-US"/>
        </w:rPr>
        <w:t>–</w:t>
      </w:r>
      <w:r w:rsidRPr="00AF7888">
        <w:rPr>
          <w:rFonts w:asciiTheme="majorBidi" w:hAnsiTheme="majorBidi" w:cstheme="majorBidi"/>
          <w:i/>
          <w:iCs/>
          <w:sz w:val="22"/>
          <w:szCs w:val="22"/>
          <w:lang w:val="en-US"/>
        </w:rPr>
        <w:t xml:space="preserve"> </w:t>
      </w:r>
      <w:r w:rsidR="00797DAE" w:rsidRPr="00AF7888">
        <w:rPr>
          <w:rFonts w:asciiTheme="majorBidi" w:hAnsiTheme="majorBidi" w:cstheme="majorBidi"/>
          <w:i/>
          <w:iCs/>
          <w:sz w:val="22"/>
          <w:szCs w:val="22"/>
          <w:lang w:val="en-US"/>
        </w:rPr>
        <w:t xml:space="preserve">Is the State party considering the adoption of </w:t>
      </w:r>
      <w:r w:rsidR="00A101C8" w:rsidRPr="00AF7888">
        <w:rPr>
          <w:rFonts w:asciiTheme="majorBidi" w:hAnsiTheme="majorBidi" w:cstheme="majorBidi"/>
          <w:i/>
          <w:iCs/>
          <w:sz w:val="22"/>
          <w:szCs w:val="22"/>
          <w:lang w:val="en-US"/>
        </w:rPr>
        <w:t xml:space="preserve">a </w:t>
      </w:r>
      <w:r w:rsidR="004C67E1" w:rsidRPr="00AF7888">
        <w:rPr>
          <w:rFonts w:asciiTheme="majorBidi" w:hAnsiTheme="majorBidi" w:cstheme="majorBidi"/>
          <w:i/>
          <w:iCs/>
          <w:sz w:val="22"/>
          <w:szCs w:val="22"/>
          <w:lang w:val="en-US"/>
        </w:rPr>
        <w:t>c</w:t>
      </w:r>
      <w:r w:rsidR="00A101C8" w:rsidRPr="00AF7888">
        <w:rPr>
          <w:rFonts w:asciiTheme="majorBidi" w:hAnsiTheme="majorBidi" w:cstheme="majorBidi"/>
          <w:i/>
          <w:iCs/>
          <w:sz w:val="22"/>
          <w:szCs w:val="22"/>
          <w:lang w:val="en-US"/>
        </w:rPr>
        <w:t xml:space="preserve">hildren’s </w:t>
      </w:r>
      <w:r w:rsidR="004C67E1" w:rsidRPr="00AF7888">
        <w:rPr>
          <w:rFonts w:asciiTheme="majorBidi" w:hAnsiTheme="majorBidi" w:cstheme="majorBidi"/>
          <w:i/>
          <w:iCs/>
          <w:sz w:val="22"/>
          <w:szCs w:val="22"/>
          <w:lang w:val="en-US"/>
        </w:rPr>
        <w:t>c</w:t>
      </w:r>
      <w:r w:rsidR="00A101C8" w:rsidRPr="00AF7888">
        <w:rPr>
          <w:rFonts w:asciiTheme="majorBidi" w:hAnsiTheme="majorBidi" w:cstheme="majorBidi"/>
          <w:i/>
          <w:iCs/>
          <w:sz w:val="22"/>
          <w:szCs w:val="22"/>
          <w:lang w:val="en-US"/>
        </w:rPr>
        <w:t>ode</w:t>
      </w:r>
      <w:r w:rsidR="004C67E1" w:rsidRPr="00AF7888">
        <w:rPr>
          <w:rFonts w:asciiTheme="majorBidi" w:hAnsiTheme="majorBidi" w:cstheme="majorBidi"/>
          <w:i/>
          <w:iCs/>
          <w:sz w:val="22"/>
          <w:szCs w:val="22"/>
          <w:lang w:val="en-US"/>
        </w:rPr>
        <w:t>, which was recommended by the Committee and the CNDH?</w:t>
      </w:r>
      <w:r w:rsidR="00660890" w:rsidRPr="00AF7888">
        <w:rPr>
          <w:rFonts w:asciiTheme="majorBidi" w:hAnsiTheme="majorBidi" w:cstheme="majorBidi"/>
          <w:i/>
          <w:iCs/>
          <w:sz w:val="22"/>
          <w:szCs w:val="22"/>
          <w:lang w:val="en-US"/>
        </w:rPr>
        <w:t xml:space="preserve"> </w:t>
      </w:r>
    </w:p>
    <w:p w14:paraId="17239A86" w14:textId="42EE9F5B" w:rsidR="00EA65BF" w:rsidRPr="00AF7888" w:rsidRDefault="00EA65BF" w:rsidP="00EA65BF">
      <w:pPr>
        <w:shd w:val="clear" w:color="auto" w:fill="D9D9D9" w:themeFill="background1" w:themeFillShade="D9"/>
        <w:spacing w:before="200" w:after="120"/>
        <w:jc w:val="both"/>
        <w:rPr>
          <w:rFonts w:asciiTheme="majorBidi" w:hAnsiTheme="majorBidi" w:cstheme="majorBidi"/>
          <w:i/>
          <w:iCs/>
          <w:sz w:val="22"/>
          <w:szCs w:val="22"/>
          <w:lang w:val="en-US"/>
        </w:rPr>
      </w:pPr>
      <w:r w:rsidRPr="00AF7888">
        <w:rPr>
          <w:rFonts w:asciiTheme="majorBidi" w:hAnsiTheme="majorBidi" w:cstheme="majorBidi"/>
          <w:i/>
          <w:iCs/>
          <w:sz w:val="22"/>
          <w:szCs w:val="22"/>
          <w:lang w:val="en-US"/>
        </w:rPr>
        <w:t>Q8- What awareness-raising initiatives have been implemented to inform families, employers, and children about the new legal minimum age of 18 for domestic work, and what concrete measures have been taken to prevent and address any violations of this law?</w:t>
      </w:r>
    </w:p>
    <w:p w14:paraId="326B5D22" w14:textId="1CE79630" w:rsidR="00C6486B" w:rsidRPr="00AF7888" w:rsidRDefault="00C6486B" w:rsidP="004C67E1">
      <w:pPr>
        <w:shd w:val="clear" w:color="auto" w:fill="D9D9D9" w:themeFill="background1" w:themeFillShade="D9"/>
        <w:spacing w:before="200" w:after="120"/>
        <w:jc w:val="both"/>
        <w:rPr>
          <w:rFonts w:asciiTheme="majorBidi" w:hAnsiTheme="majorBidi" w:cstheme="majorBidi"/>
          <w:i/>
          <w:iCs/>
          <w:sz w:val="22"/>
          <w:szCs w:val="22"/>
          <w:lang w:val="en-US"/>
        </w:rPr>
      </w:pPr>
      <w:r w:rsidRPr="00AF7888">
        <w:rPr>
          <w:rFonts w:asciiTheme="majorBidi" w:hAnsiTheme="majorBidi" w:cstheme="majorBidi"/>
          <w:i/>
          <w:iCs/>
          <w:sz w:val="22"/>
          <w:szCs w:val="22"/>
          <w:lang w:val="en-US"/>
        </w:rPr>
        <w:t xml:space="preserve">Q9- Could the State </w:t>
      </w:r>
      <w:r w:rsidR="0037473D" w:rsidRPr="00AF7888">
        <w:rPr>
          <w:rFonts w:asciiTheme="majorBidi" w:hAnsiTheme="majorBidi" w:cstheme="majorBidi"/>
          <w:i/>
          <w:iCs/>
          <w:sz w:val="22"/>
          <w:szCs w:val="22"/>
          <w:lang w:val="en-US"/>
        </w:rPr>
        <w:t>p</w:t>
      </w:r>
      <w:r w:rsidRPr="00AF7888">
        <w:rPr>
          <w:rFonts w:asciiTheme="majorBidi" w:hAnsiTheme="majorBidi" w:cstheme="majorBidi"/>
          <w:i/>
          <w:iCs/>
          <w:sz w:val="22"/>
          <w:szCs w:val="22"/>
          <w:lang w:val="en-US"/>
        </w:rPr>
        <w:t xml:space="preserve">arty provide information on </w:t>
      </w:r>
      <w:r w:rsidR="0037473D" w:rsidRPr="00AF7888">
        <w:rPr>
          <w:rFonts w:asciiTheme="majorBidi" w:hAnsiTheme="majorBidi" w:cstheme="majorBidi"/>
          <w:i/>
          <w:iCs/>
          <w:sz w:val="22"/>
          <w:szCs w:val="22"/>
          <w:lang w:val="en-US"/>
        </w:rPr>
        <w:t>whether it considers incorporat</w:t>
      </w:r>
      <w:r w:rsidR="00CD3E2D">
        <w:rPr>
          <w:rFonts w:asciiTheme="majorBidi" w:hAnsiTheme="majorBidi" w:cstheme="majorBidi"/>
          <w:i/>
          <w:iCs/>
          <w:sz w:val="22"/>
          <w:szCs w:val="22"/>
          <w:lang w:val="en-US"/>
        </w:rPr>
        <w:t>ing</w:t>
      </w:r>
      <w:r w:rsidR="0037473D" w:rsidRPr="00AF7888">
        <w:rPr>
          <w:rFonts w:asciiTheme="majorBidi" w:hAnsiTheme="majorBidi" w:cstheme="majorBidi"/>
          <w:i/>
          <w:iCs/>
          <w:sz w:val="22"/>
          <w:szCs w:val="22"/>
          <w:lang w:val="en-US"/>
        </w:rPr>
        <w:t xml:space="preserve"> the CNDH’s recommendations</w:t>
      </w:r>
      <w:r w:rsidRPr="00AF7888">
        <w:rPr>
          <w:rFonts w:asciiTheme="majorBidi" w:hAnsiTheme="majorBidi" w:cstheme="majorBidi"/>
          <w:i/>
          <w:iCs/>
          <w:sz w:val="22"/>
          <w:szCs w:val="22"/>
          <w:lang w:val="en-US"/>
        </w:rPr>
        <w:t xml:space="preserve"> in the draft Penal Procedure Code? In particular, could the State </w:t>
      </w:r>
      <w:r w:rsidR="0037473D" w:rsidRPr="00AF7888">
        <w:rPr>
          <w:rFonts w:asciiTheme="majorBidi" w:hAnsiTheme="majorBidi" w:cstheme="majorBidi"/>
          <w:i/>
          <w:iCs/>
          <w:sz w:val="22"/>
          <w:szCs w:val="22"/>
          <w:lang w:val="en-US"/>
        </w:rPr>
        <w:t>p</w:t>
      </w:r>
      <w:r w:rsidRPr="00AF7888">
        <w:rPr>
          <w:rFonts w:asciiTheme="majorBidi" w:hAnsiTheme="majorBidi" w:cstheme="majorBidi"/>
          <w:i/>
          <w:iCs/>
          <w:sz w:val="22"/>
          <w:szCs w:val="22"/>
          <w:lang w:val="en-US"/>
        </w:rPr>
        <w:t xml:space="preserve">arty </w:t>
      </w:r>
      <w:r w:rsidR="0037473D" w:rsidRPr="00AF7888">
        <w:rPr>
          <w:rFonts w:asciiTheme="majorBidi" w:hAnsiTheme="majorBidi" w:cstheme="majorBidi"/>
          <w:i/>
          <w:iCs/>
          <w:sz w:val="22"/>
          <w:szCs w:val="22"/>
          <w:lang w:val="en-US"/>
        </w:rPr>
        <w:t xml:space="preserve">consider </w:t>
      </w:r>
      <w:r w:rsidRPr="00AF7888">
        <w:rPr>
          <w:rFonts w:asciiTheme="majorBidi" w:hAnsiTheme="majorBidi" w:cstheme="majorBidi"/>
          <w:i/>
          <w:iCs/>
          <w:sz w:val="22"/>
          <w:szCs w:val="22"/>
          <w:lang w:val="en-US"/>
        </w:rPr>
        <w:t xml:space="preserve">the possible </w:t>
      </w:r>
      <w:r w:rsidR="0037473D" w:rsidRPr="00AF7888">
        <w:rPr>
          <w:rFonts w:asciiTheme="majorBidi" w:hAnsiTheme="majorBidi" w:cstheme="majorBidi"/>
          <w:i/>
          <w:iCs/>
          <w:sz w:val="22"/>
          <w:szCs w:val="22"/>
          <w:lang w:val="en-US"/>
        </w:rPr>
        <w:t>inclusion</w:t>
      </w:r>
      <w:r w:rsidRPr="00AF7888">
        <w:rPr>
          <w:rFonts w:asciiTheme="majorBidi" w:hAnsiTheme="majorBidi" w:cstheme="majorBidi"/>
          <w:i/>
          <w:iCs/>
          <w:sz w:val="22"/>
          <w:szCs w:val="22"/>
          <w:lang w:val="en-US"/>
        </w:rPr>
        <w:t xml:space="preserve"> of provisions exempting children from court fees and ensuring</w:t>
      </w:r>
      <w:r w:rsidR="00CA5F54">
        <w:rPr>
          <w:rFonts w:asciiTheme="majorBidi" w:hAnsiTheme="majorBidi" w:cstheme="majorBidi"/>
          <w:i/>
          <w:iCs/>
          <w:sz w:val="22"/>
          <w:szCs w:val="22"/>
          <w:lang w:val="en-US"/>
        </w:rPr>
        <w:t xml:space="preserve"> their</w:t>
      </w:r>
      <w:r w:rsidRPr="00AF7888">
        <w:rPr>
          <w:rFonts w:asciiTheme="majorBidi" w:hAnsiTheme="majorBidi" w:cstheme="majorBidi"/>
          <w:i/>
          <w:iCs/>
          <w:sz w:val="22"/>
          <w:szCs w:val="22"/>
          <w:lang w:val="en-US"/>
        </w:rPr>
        <w:t xml:space="preserve"> access to free and effective legal assistance at all stages of </w:t>
      </w:r>
      <w:r w:rsidR="00CA5F54">
        <w:rPr>
          <w:rFonts w:asciiTheme="majorBidi" w:hAnsiTheme="majorBidi" w:cstheme="majorBidi"/>
          <w:i/>
          <w:iCs/>
          <w:sz w:val="22"/>
          <w:szCs w:val="22"/>
          <w:lang w:val="en-US"/>
        </w:rPr>
        <w:t>litigation</w:t>
      </w:r>
      <w:r w:rsidRPr="00AF7888">
        <w:rPr>
          <w:rFonts w:asciiTheme="majorBidi" w:hAnsiTheme="majorBidi" w:cstheme="majorBidi"/>
          <w:i/>
          <w:iCs/>
          <w:sz w:val="22"/>
          <w:szCs w:val="22"/>
          <w:lang w:val="en-US"/>
        </w:rPr>
        <w:t xml:space="preserve">, including appeals; </w:t>
      </w:r>
      <w:r w:rsidRPr="00CA5F54">
        <w:rPr>
          <w:rFonts w:asciiTheme="majorBidi" w:hAnsiTheme="majorBidi" w:cstheme="majorBidi"/>
          <w:i/>
          <w:iCs/>
          <w:sz w:val="22"/>
          <w:szCs w:val="22"/>
          <w:lang w:val="en-US"/>
        </w:rPr>
        <w:t>and the review of provisions concerning the deprivation of liberty for children aged 14 to 18 years</w:t>
      </w:r>
      <w:r w:rsidR="00CA5F54">
        <w:rPr>
          <w:rFonts w:asciiTheme="majorBidi" w:hAnsiTheme="majorBidi" w:cstheme="majorBidi"/>
          <w:i/>
          <w:iCs/>
          <w:sz w:val="22"/>
          <w:szCs w:val="22"/>
          <w:lang w:val="en-US"/>
        </w:rPr>
        <w:t xml:space="preserve"> in </w:t>
      </w:r>
      <w:r w:rsidR="00740EA9" w:rsidRPr="00740EA9">
        <w:rPr>
          <w:rFonts w:asciiTheme="majorBidi" w:hAnsiTheme="majorBidi" w:cstheme="majorBidi"/>
          <w:i/>
          <w:iCs/>
          <w:sz w:val="22"/>
          <w:szCs w:val="22"/>
          <w:lang w:val="en-US"/>
        </w:rPr>
        <w:t>places other than child protection centers</w:t>
      </w:r>
      <w:r w:rsidRPr="00AF7888">
        <w:rPr>
          <w:rFonts w:asciiTheme="majorBidi" w:hAnsiTheme="majorBidi" w:cstheme="majorBidi"/>
          <w:i/>
          <w:iCs/>
          <w:sz w:val="22"/>
          <w:szCs w:val="22"/>
          <w:lang w:val="en-US"/>
        </w:rPr>
        <w:t>?</w:t>
      </w:r>
    </w:p>
    <w:p w14:paraId="0F60490A" w14:textId="7B7972DF" w:rsidR="00A101C8" w:rsidRPr="00740EA9" w:rsidRDefault="005F3E73" w:rsidP="005F3E73">
      <w:pPr>
        <w:shd w:val="clear" w:color="auto" w:fill="D9D9D9" w:themeFill="background1" w:themeFillShade="D9"/>
        <w:spacing w:before="200" w:after="120"/>
        <w:jc w:val="both"/>
        <w:rPr>
          <w:rFonts w:asciiTheme="majorBidi" w:hAnsiTheme="majorBidi" w:cstheme="majorBidi"/>
          <w:i/>
          <w:iCs/>
          <w:sz w:val="22"/>
          <w:szCs w:val="22"/>
          <w:lang w:val="en-US"/>
        </w:rPr>
      </w:pPr>
      <w:r w:rsidRPr="00740EA9">
        <w:rPr>
          <w:rFonts w:asciiTheme="majorBidi" w:hAnsiTheme="majorBidi" w:cstheme="majorBidi"/>
          <w:i/>
          <w:iCs/>
          <w:sz w:val="22"/>
          <w:szCs w:val="22"/>
          <w:lang w:val="en-US"/>
        </w:rPr>
        <w:t>Q</w:t>
      </w:r>
      <w:r w:rsidR="00EA65BF" w:rsidRPr="00740EA9">
        <w:rPr>
          <w:rFonts w:asciiTheme="majorBidi" w:hAnsiTheme="majorBidi" w:cstheme="majorBidi"/>
          <w:i/>
          <w:iCs/>
          <w:sz w:val="22"/>
          <w:szCs w:val="22"/>
          <w:lang w:val="en-US"/>
        </w:rPr>
        <w:t>10</w:t>
      </w:r>
      <w:r w:rsidRPr="00740EA9">
        <w:rPr>
          <w:rFonts w:asciiTheme="majorBidi" w:hAnsiTheme="majorBidi" w:cstheme="majorBidi"/>
          <w:i/>
          <w:iCs/>
          <w:sz w:val="22"/>
          <w:szCs w:val="22"/>
          <w:lang w:val="en-US"/>
        </w:rPr>
        <w:t xml:space="preserve"> </w:t>
      </w:r>
      <w:r w:rsidR="00CD3E2D">
        <w:rPr>
          <w:rFonts w:asciiTheme="majorBidi" w:hAnsiTheme="majorBidi" w:cstheme="majorBidi"/>
          <w:i/>
          <w:iCs/>
          <w:sz w:val="22"/>
          <w:szCs w:val="22"/>
          <w:lang w:val="en-US"/>
        </w:rPr>
        <w:t>–</w:t>
      </w:r>
      <w:r w:rsidRPr="00740EA9">
        <w:rPr>
          <w:rFonts w:asciiTheme="majorBidi" w:hAnsiTheme="majorBidi" w:cstheme="majorBidi"/>
          <w:i/>
          <w:iCs/>
          <w:sz w:val="22"/>
          <w:szCs w:val="22"/>
          <w:lang w:val="en-US"/>
        </w:rPr>
        <w:t xml:space="preserve"> </w:t>
      </w:r>
      <w:r w:rsidR="00A101C8" w:rsidRPr="00740EA9">
        <w:rPr>
          <w:rFonts w:asciiTheme="majorBidi" w:hAnsiTheme="majorBidi" w:cstheme="majorBidi"/>
          <w:i/>
          <w:iCs/>
          <w:sz w:val="22"/>
          <w:szCs w:val="22"/>
          <w:lang w:val="en-US"/>
        </w:rPr>
        <w:t xml:space="preserve">Please clarify how the latest draft </w:t>
      </w:r>
      <w:r w:rsidR="00740EA9" w:rsidRPr="00740EA9">
        <w:rPr>
          <w:rFonts w:asciiTheme="majorBidi" w:hAnsiTheme="majorBidi" w:cstheme="majorBidi"/>
          <w:i/>
          <w:iCs/>
          <w:sz w:val="22"/>
          <w:szCs w:val="22"/>
          <w:lang w:val="en-US"/>
        </w:rPr>
        <w:t>Civil</w:t>
      </w:r>
      <w:r w:rsidR="00A101C8" w:rsidRPr="00740EA9">
        <w:rPr>
          <w:rFonts w:asciiTheme="majorBidi" w:hAnsiTheme="majorBidi" w:cstheme="majorBidi"/>
          <w:i/>
          <w:iCs/>
          <w:sz w:val="22"/>
          <w:szCs w:val="22"/>
          <w:lang w:val="en-US"/>
        </w:rPr>
        <w:t xml:space="preserve"> Procedure Code protects the rights of children during hearings, whether they appear as parties, witnesses, or in other legal contexts. </w:t>
      </w:r>
      <w:r w:rsidR="0037473D" w:rsidRPr="00740EA9">
        <w:rPr>
          <w:rFonts w:asciiTheme="majorBidi" w:hAnsiTheme="majorBidi" w:cstheme="majorBidi"/>
          <w:i/>
          <w:iCs/>
          <w:sz w:val="22"/>
          <w:szCs w:val="22"/>
          <w:lang w:val="en-US"/>
        </w:rPr>
        <w:t>Please s</w:t>
      </w:r>
      <w:r w:rsidR="00A101C8" w:rsidRPr="00740EA9">
        <w:rPr>
          <w:rFonts w:asciiTheme="majorBidi" w:hAnsiTheme="majorBidi" w:cstheme="majorBidi"/>
          <w:i/>
          <w:iCs/>
          <w:sz w:val="22"/>
          <w:szCs w:val="22"/>
          <w:lang w:val="en-US"/>
        </w:rPr>
        <w:t>pecify the safeguards established to guarantee effective access to justice, including the provision of free or subsidized legal aid, the mandatory appointment of legal counsel, and the exemption from court fees, and describe how these measures prevent the dismissal of cases on procedural grounds</w:t>
      </w:r>
      <w:r w:rsidR="00740EA9" w:rsidRPr="00740EA9">
        <w:rPr>
          <w:rFonts w:asciiTheme="majorBidi" w:hAnsiTheme="majorBidi" w:cstheme="majorBidi"/>
          <w:i/>
          <w:iCs/>
          <w:sz w:val="22"/>
          <w:szCs w:val="22"/>
          <w:lang w:val="en-US"/>
        </w:rPr>
        <w:t>?</w:t>
      </w:r>
    </w:p>
    <w:p w14:paraId="46EEA8EB" w14:textId="77777777" w:rsidR="00660890" w:rsidRPr="00AF7888" w:rsidRDefault="00660890" w:rsidP="00660890">
      <w:pPr>
        <w:pStyle w:val="Paragraphedeliste"/>
        <w:spacing w:before="200" w:after="120"/>
        <w:jc w:val="both"/>
        <w:rPr>
          <w:rFonts w:asciiTheme="majorBidi" w:hAnsiTheme="majorBidi" w:cstheme="majorBidi"/>
          <w:b/>
          <w:bCs/>
          <w:color w:val="000000"/>
          <w:lang w:val="en-US"/>
        </w:rPr>
      </w:pPr>
    </w:p>
    <w:p w14:paraId="3DC6E5DA" w14:textId="5EEF7E72" w:rsidR="001D3FFE" w:rsidRPr="00AF7888" w:rsidRDefault="001D3FFE" w:rsidP="00660890">
      <w:pPr>
        <w:pStyle w:val="Paragraphedeliste"/>
        <w:numPr>
          <w:ilvl w:val="0"/>
          <w:numId w:val="24"/>
        </w:numPr>
        <w:spacing w:before="200" w:after="120"/>
        <w:jc w:val="both"/>
        <w:rPr>
          <w:rFonts w:asciiTheme="majorBidi" w:hAnsiTheme="majorBidi" w:cstheme="majorBidi"/>
          <w:b/>
          <w:bCs/>
          <w:color w:val="000000"/>
          <w:lang w:val="en-US"/>
        </w:rPr>
      </w:pPr>
      <w:r w:rsidRPr="00AF7888">
        <w:rPr>
          <w:rFonts w:asciiTheme="majorBidi" w:hAnsiTheme="majorBidi" w:cstheme="majorBidi"/>
          <w:b/>
          <w:bCs/>
          <w:color w:val="000000"/>
          <w:lang w:val="en-US"/>
        </w:rPr>
        <w:lastRenderedPageBreak/>
        <w:t xml:space="preserve">Civil and political rights </w:t>
      </w:r>
    </w:p>
    <w:p w14:paraId="126C9E49" w14:textId="5A3D07B7" w:rsidR="00C23D7B" w:rsidRPr="00AF7888" w:rsidRDefault="00C23D7B" w:rsidP="00660890">
      <w:pPr>
        <w:pStyle w:val="NormalWeb"/>
        <w:numPr>
          <w:ilvl w:val="0"/>
          <w:numId w:val="25"/>
        </w:numPr>
        <w:jc w:val="both"/>
        <w:rPr>
          <w:rFonts w:asciiTheme="majorBidi" w:eastAsiaTheme="minorHAnsi" w:hAnsiTheme="majorBidi" w:cstheme="majorBidi"/>
          <w:b/>
          <w:bCs/>
          <w:color w:val="000000"/>
          <w:sz w:val="22"/>
          <w:szCs w:val="22"/>
          <w:lang w:val="en-US" w:eastAsia="en-US"/>
          <w14:ligatures w14:val="standardContextual"/>
        </w:rPr>
      </w:pPr>
      <w:r w:rsidRPr="00AF7888">
        <w:rPr>
          <w:rFonts w:asciiTheme="majorBidi" w:eastAsiaTheme="minorHAnsi" w:hAnsiTheme="majorBidi" w:cstheme="majorBidi"/>
          <w:b/>
          <w:bCs/>
          <w:color w:val="000000"/>
          <w:sz w:val="22"/>
          <w:szCs w:val="22"/>
          <w:lang w:val="en-US" w:eastAsia="en-US"/>
          <w14:ligatures w14:val="standardContextual"/>
        </w:rPr>
        <w:t xml:space="preserve">Birth registration </w:t>
      </w:r>
    </w:p>
    <w:p w14:paraId="0019FF9B" w14:textId="1A3D13F0" w:rsidR="00C23D7B" w:rsidRPr="00AF7888" w:rsidRDefault="00C23D7B" w:rsidP="00E405F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While the CNDH acknowledges the efforts undertaken to ensure the registration of children in the civil registry, particularly through the </w:t>
      </w:r>
      <w:r w:rsidR="00CF519C" w:rsidRPr="00AF7888">
        <w:rPr>
          <w:rFonts w:asciiTheme="majorBidi" w:hAnsiTheme="majorBidi" w:cstheme="majorBidi"/>
          <w:color w:val="000000"/>
          <w:lang w:val="en-US"/>
        </w:rPr>
        <w:t xml:space="preserve">adoption </w:t>
      </w:r>
      <w:r w:rsidRPr="00AF7888">
        <w:rPr>
          <w:rFonts w:asciiTheme="majorBidi" w:hAnsiTheme="majorBidi" w:cstheme="majorBidi"/>
          <w:color w:val="000000"/>
          <w:lang w:val="en-US"/>
        </w:rPr>
        <w:t>of Law No. 36-21 on the civil status system, promulgated in July 2022, which provides for the establishment of electronic registration procedures, and the national campaign entitled “</w:t>
      </w:r>
      <w:r w:rsidR="00BA7775" w:rsidRPr="00AF7888">
        <w:rPr>
          <w:rFonts w:asciiTheme="majorBidi" w:hAnsiTheme="majorBidi" w:cstheme="majorBidi"/>
          <w:i/>
          <w:iCs/>
          <w:color w:val="000000"/>
          <w:lang w:val="en-US"/>
        </w:rPr>
        <w:t>r</w:t>
      </w:r>
      <w:r w:rsidRPr="00AF7888">
        <w:rPr>
          <w:rFonts w:asciiTheme="majorBidi" w:hAnsiTheme="majorBidi" w:cstheme="majorBidi"/>
          <w:i/>
          <w:iCs/>
          <w:color w:val="000000"/>
          <w:lang w:val="en-US"/>
        </w:rPr>
        <w:t>egistration in the family booklet is a constitutional right: I am registered, therefore I exist</w:t>
      </w:r>
      <w:r w:rsidRPr="00AF7888">
        <w:rPr>
          <w:rFonts w:asciiTheme="majorBidi" w:hAnsiTheme="majorBidi" w:cstheme="majorBidi"/>
          <w:color w:val="000000"/>
          <w:lang w:val="en-US"/>
        </w:rPr>
        <w:t>”, the CNDH expresses concern that, in certain cases, public hospitals reportedly withhold the issuance of birth certificates unless delivery related fees are paid. This practice is inconsistent with Circular No. 108 issued by the Ministry of Health on 11 December 2008, which stipulates that both normal and caesarean deliveries shall be provided free of charge in public healthcare facilities</w:t>
      </w:r>
      <w:r w:rsidR="008B48D0" w:rsidRPr="00AF7888">
        <w:rPr>
          <w:rFonts w:asciiTheme="majorBidi" w:hAnsiTheme="majorBidi" w:cstheme="majorBidi"/>
          <w:color w:val="000000"/>
          <w:lang w:val="en-US"/>
        </w:rPr>
        <w:t>.</w:t>
      </w:r>
    </w:p>
    <w:p w14:paraId="5B61F69B" w14:textId="4A15684E" w:rsidR="00975A68" w:rsidRPr="00AF7888" w:rsidRDefault="00307FCB" w:rsidP="00E405F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The CNDH welcomes the </w:t>
      </w:r>
      <w:r w:rsidR="00F534DD" w:rsidRPr="00AF7888">
        <w:rPr>
          <w:rFonts w:asciiTheme="majorBidi" w:hAnsiTheme="majorBidi" w:cstheme="majorBidi"/>
          <w:color w:val="000000"/>
          <w:lang w:val="en-US"/>
        </w:rPr>
        <w:t xml:space="preserve">access of </w:t>
      </w:r>
      <w:r w:rsidRPr="00AF7888">
        <w:rPr>
          <w:rFonts w:asciiTheme="majorBidi" w:hAnsiTheme="majorBidi" w:cstheme="majorBidi"/>
          <w:color w:val="000000"/>
          <w:lang w:val="en-US"/>
        </w:rPr>
        <w:t>migrant</w:t>
      </w:r>
      <w:r w:rsidR="00F534DD" w:rsidRPr="00AF7888">
        <w:rPr>
          <w:rFonts w:asciiTheme="majorBidi" w:hAnsiTheme="majorBidi" w:cstheme="majorBidi"/>
          <w:color w:val="000000"/>
          <w:lang w:val="en-US"/>
        </w:rPr>
        <w:t xml:space="preserve">s and their </w:t>
      </w:r>
      <w:r w:rsidRPr="00AF7888">
        <w:rPr>
          <w:rFonts w:asciiTheme="majorBidi" w:hAnsiTheme="majorBidi" w:cstheme="majorBidi"/>
          <w:color w:val="000000"/>
          <w:lang w:val="en-US"/>
        </w:rPr>
        <w:t>families</w:t>
      </w:r>
      <w:r w:rsidR="00F534DD" w:rsidRPr="00AF7888">
        <w:rPr>
          <w:rFonts w:asciiTheme="majorBidi" w:hAnsiTheme="majorBidi" w:cstheme="majorBidi"/>
          <w:color w:val="000000"/>
          <w:lang w:val="en-US"/>
        </w:rPr>
        <w:t xml:space="preserve"> to</w:t>
      </w:r>
      <w:r w:rsidRPr="00AF7888">
        <w:rPr>
          <w:rFonts w:asciiTheme="majorBidi" w:hAnsiTheme="majorBidi" w:cstheme="majorBidi"/>
          <w:color w:val="000000"/>
          <w:lang w:val="en-US"/>
        </w:rPr>
        <w:t xml:space="preserve"> public hospitals, including </w:t>
      </w:r>
      <w:r w:rsidR="00F534DD" w:rsidRPr="00AF7888">
        <w:rPr>
          <w:rFonts w:asciiTheme="majorBidi" w:hAnsiTheme="majorBidi" w:cstheme="majorBidi"/>
          <w:color w:val="000000"/>
          <w:lang w:val="en-US"/>
        </w:rPr>
        <w:t>migrants</w:t>
      </w:r>
      <w:r w:rsidRPr="00AF7888">
        <w:rPr>
          <w:rFonts w:asciiTheme="majorBidi" w:hAnsiTheme="majorBidi" w:cstheme="majorBidi"/>
          <w:color w:val="000000"/>
          <w:lang w:val="en-US"/>
        </w:rPr>
        <w:t xml:space="preserve"> in an irregular situation, with particular attention to pregnant women. However, it</w:t>
      </w:r>
      <w:r w:rsidR="00975A68" w:rsidRPr="00AF7888">
        <w:rPr>
          <w:rFonts w:asciiTheme="majorBidi" w:hAnsiTheme="majorBidi" w:cstheme="majorBidi"/>
          <w:color w:val="000000"/>
          <w:lang w:val="en-US"/>
        </w:rPr>
        <w:t xml:space="preserve"> notes that a number of migrant parents continue to face difficulties in obtaining the official birth registration certificate for their children, as the issuance of such certificates is conditioned on the payment of medical fees, which many are unable to afford.</w:t>
      </w:r>
    </w:p>
    <w:p w14:paraId="1E2C4C5F" w14:textId="0DC2D237" w:rsidR="00FA1887" w:rsidRPr="00AF7888" w:rsidRDefault="00FA1887" w:rsidP="00E405F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The CNDH notes with concern the continued reluctance of some single mothers to seek judicial rulings for the registration of their children in civil status records, due to fear of prosecution on charges of immorality. The CNDH further observes that procedures for declaring registration in the civil registry continue to rely on witness testimony or a certificate issued by a midwife to establish maternity, rather than utilizing DNA testing as a reliable scientific method. </w:t>
      </w:r>
    </w:p>
    <w:p w14:paraId="247A96DB" w14:textId="77777777" w:rsidR="00CF519C" w:rsidRPr="00AF7888" w:rsidRDefault="00CF519C" w:rsidP="00132855">
      <w:pPr>
        <w:pStyle w:val="Paragraphedeliste"/>
        <w:jc w:val="both"/>
        <w:rPr>
          <w:rFonts w:asciiTheme="majorBidi" w:hAnsiTheme="majorBidi" w:cstheme="majorBidi"/>
          <w:lang w:val="en-US"/>
        </w:rPr>
      </w:pPr>
    </w:p>
    <w:p w14:paraId="6B212A07" w14:textId="77777777" w:rsidR="00975A68" w:rsidRPr="00AF7888" w:rsidRDefault="002E6448" w:rsidP="00975A68">
      <w:pPr>
        <w:pStyle w:val="Paragraphedeliste"/>
        <w:shd w:val="clear" w:color="auto" w:fill="D9D9D9" w:themeFill="background1" w:themeFillShade="D9"/>
        <w:spacing w:before="200" w:after="120"/>
        <w:ind w:left="0"/>
        <w:jc w:val="both"/>
        <w:rPr>
          <w:rFonts w:asciiTheme="majorBidi" w:hAnsiTheme="majorBidi" w:cstheme="majorBidi"/>
          <w:b/>
          <w:bCs/>
          <w:i/>
          <w:iCs/>
          <w:color w:val="000000"/>
          <w:lang w:val="en-US"/>
        </w:rPr>
      </w:pPr>
      <w:r w:rsidRPr="00AF7888">
        <w:rPr>
          <w:rFonts w:asciiTheme="majorBidi" w:hAnsiTheme="majorBidi" w:cstheme="majorBidi"/>
          <w:b/>
          <w:bCs/>
          <w:i/>
          <w:iCs/>
          <w:color w:val="000000"/>
          <w:lang w:val="en-US"/>
        </w:rPr>
        <w:t>The Committee may wish to address the following questions to the State party:</w:t>
      </w:r>
    </w:p>
    <w:p w14:paraId="0DFA07D5" w14:textId="7D38C121" w:rsidR="00CF519C" w:rsidRPr="00AF7888" w:rsidRDefault="005F3E73" w:rsidP="005F3E73">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color w:val="000000"/>
          <w:sz w:val="22"/>
          <w:szCs w:val="22"/>
          <w:lang w:val="en-US"/>
        </w:rPr>
        <w:t>Q1</w:t>
      </w:r>
      <w:r w:rsidR="00EA65BF" w:rsidRPr="00AF7888">
        <w:rPr>
          <w:rFonts w:asciiTheme="majorBidi" w:hAnsiTheme="majorBidi" w:cstheme="majorBidi"/>
          <w:i/>
          <w:iCs/>
          <w:color w:val="000000"/>
          <w:sz w:val="22"/>
          <w:szCs w:val="22"/>
          <w:lang w:val="en-US"/>
        </w:rPr>
        <w:t>1</w:t>
      </w:r>
      <w:r w:rsidRPr="00AF7888">
        <w:rPr>
          <w:rFonts w:asciiTheme="majorBidi" w:hAnsiTheme="majorBidi" w:cstheme="majorBidi"/>
          <w:i/>
          <w:iCs/>
          <w:color w:val="000000"/>
          <w:sz w:val="22"/>
          <w:szCs w:val="22"/>
          <w:lang w:val="en-US"/>
        </w:rPr>
        <w:t xml:space="preserve"> </w:t>
      </w:r>
      <w:r w:rsidR="00CD3E2D">
        <w:rPr>
          <w:rFonts w:asciiTheme="majorBidi" w:hAnsiTheme="majorBidi" w:cstheme="majorBidi"/>
          <w:i/>
          <w:iCs/>
          <w:color w:val="000000"/>
          <w:sz w:val="22"/>
          <w:szCs w:val="22"/>
          <w:lang w:val="en-US"/>
        </w:rPr>
        <w:t>–</w:t>
      </w:r>
      <w:r w:rsidRPr="00AF7888">
        <w:rPr>
          <w:rFonts w:asciiTheme="majorBidi" w:hAnsiTheme="majorBidi" w:cstheme="majorBidi"/>
          <w:i/>
          <w:iCs/>
          <w:color w:val="000000"/>
          <w:sz w:val="22"/>
          <w:szCs w:val="22"/>
          <w:lang w:val="en-US"/>
        </w:rPr>
        <w:t xml:space="preserve"> </w:t>
      </w:r>
      <w:r w:rsidR="00CF519C" w:rsidRPr="00AF7888">
        <w:rPr>
          <w:rFonts w:asciiTheme="majorBidi" w:hAnsiTheme="majorBidi" w:cstheme="majorBidi"/>
          <w:i/>
          <w:iCs/>
          <w:color w:val="000000"/>
          <w:sz w:val="22"/>
          <w:szCs w:val="22"/>
          <w:lang w:val="en-US"/>
        </w:rPr>
        <w:t>P</w:t>
      </w:r>
      <w:r w:rsidR="00F534DD" w:rsidRPr="00AF7888">
        <w:rPr>
          <w:rFonts w:asciiTheme="majorBidi" w:hAnsiTheme="majorBidi" w:cstheme="majorBidi"/>
          <w:i/>
          <w:iCs/>
          <w:color w:val="000000"/>
          <w:sz w:val="22"/>
          <w:szCs w:val="22"/>
          <w:lang w:val="en-US"/>
        </w:rPr>
        <w:t>lease p</w:t>
      </w:r>
      <w:r w:rsidR="00CF519C" w:rsidRPr="00AF7888">
        <w:rPr>
          <w:rFonts w:asciiTheme="majorBidi" w:hAnsiTheme="majorBidi" w:cstheme="majorBidi"/>
          <w:i/>
          <w:iCs/>
          <w:color w:val="000000"/>
          <w:sz w:val="22"/>
          <w:szCs w:val="22"/>
          <w:lang w:val="en-US"/>
        </w:rPr>
        <w:t>rovide information on existing procedures for late birth registration, and explain why scientifically reliable methods, such as DNA testing, are not being prioritized over subjective evidence, such as witness testimony</w:t>
      </w:r>
      <w:r w:rsidR="00487179" w:rsidRPr="00AF7888">
        <w:rPr>
          <w:rFonts w:asciiTheme="majorBidi" w:hAnsiTheme="majorBidi" w:cstheme="majorBidi"/>
          <w:i/>
          <w:iCs/>
          <w:color w:val="000000"/>
          <w:sz w:val="22"/>
          <w:szCs w:val="22"/>
          <w:lang w:val="en-US"/>
        </w:rPr>
        <w:t>?</w:t>
      </w:r>
    </w:p>
    <w:p w14:paraId="3AE1F38C" w14:textId="313E097B" w:rsidR="00975A68" w:rsidRPr="00AF7888" w:rsidRDefault="005F3E73" w:rsidP="00487179">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color w:val="000000"/>
          <w:sz w:val="22"/>
          <w:szCs w:val="22"/>
          <w:lang w:val="en-US"/>
        </w:rPr>
        <w:t>Q1</w:t>
      </w:r>
      <w:r w:rsidR="00EA65BF" w:rsidRPr="00AF7888">
        <w:rPr>
          <w:rFonts w:asciiTheme="majorBidi" w:hAnsiTheme="majorBidi" w:cstheme="majorBidi"/>
          <w:i/>
          <w:iCs/>
          <w:color w:val="000000"/>
          <w:sz w:val="22"/>
          <w:szCs w:val="22"/>
          <w:lang w:val="en-US"/>
        </w:rPr>
        <w:t>2</w:t>
      </w:r>
      <w:r w:rsidRPr="00AF7888">
        <w:rPr>
          <w:rFonts w:asciiTheme="majorBidi" w:hAnsiTheme="majorBidi" w:cstheme="majorBidi"/>
          <w:i/>
          <w:iCs/>
          <w:color w:val="000000"/>
          <w:sz w:val="22"/>
          <w:szCs w:val="22"/>
          <w:lang w:val="en-US"/>
        </w:rPr>
        <w:t xml:space="preserve"> </w:t>
      </w:r>
      <w:r w:rsidR="00CD3E2D">
        <w:rPr>
          <w:rFonts w:asciiTheme="majorBidi" w:hAnsiTheme="majorBidi" w:cstheme="majorBidi"/>
          <w:i/>
          <w:iCs/>
          <w:color w:val="000000"/>
          <w:sz w:val="22"/>
          <w:szCs w:val="22"/>
          <w:lang w:val="en-US"/>
        </w:rPr>
        <w:t>–</w:t>
      </w:r>
      <w:r w:rsidRPr="00AF7888">
        <w:rPr>
          <w:rFonts w:asciiTheme="majorBidi" w:hAnsiTheme="majorBidi" w:cstheme="majorBidi"/>
          <w:i/>
          <w:iCs/>
          <w:color w:val="000000"/>
          <w:sz w:val="22"/>
          <w:szCs w:val="22"/>
          <w:lang w:val="en-US"/>
        </w:rPr>
        <w:t xml:space="preserve"> </w:t>
      </w:r>
      <w:r w:rsidR="00975A68" w:rsidRPr="00AF7888">
        <w:rPr>
          <w:rFonts w:asciiTheme="majorBidi" w:hAnsiTheme="majorBidi" w:cstheme="majorBidi"/>
          <w:i/>
          <w:iCs/>
          <w:color w:val="000000"/>
          <w:sz w:val="22"/>
          <w:szCs w:val="22"/>
          <w:lang w:val="en-US"/>
        </w:rPr>
        <w:t xml:space="preserve">What measures has Morocco implemented to address the reluctance of single mothers to seek judicial rulings for the registration of their children in civil status records, especially in light of fears of prosecution on charges of immorality? </w:t>
      </w:r>
    </w:p>
    <w:p w14:paraId="24BA1C29" w14:textId="15CE7C23" w:rsidR="00487179" w:rsidRPr="00AF7888" w:rsidRDefault="005F3E73" w:rsidP="00AF7888">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color w:val="000000"/>
          <w:sz w:val="22"/>
          <w:szCs w:val="22"/>
          <w:lang w:val="en-US"/>
        </w:rPr>
        <w:t>Q1</w:t>
      </w:r>
      <w:r w:rsidR="00EA65BF" w:rsidRPr="00AF7888">
        <w:rPr>
          <w:rFonts w:asciiTheme="majorBidi" w:hAnsiTheme="majorBidi" w:cstheme="majorBidi"/>
          <w:i/>
          <w:iCs/>
          <w:color w:val="000000"/>
          <w:sz w:val="22"/>
          <w:szCs w:val="22"/>
          <w:lang w:val="en-US"/>
        </w:rPr>
        <w:t>3</w:t>
      </w:r>
      <w:r w:rsidRPr="00AF7888">
        <w:rPr>
          <w:rFonts w:asciiTheme="majorBidi" w:hAnsiTheme="majorBidi" w:cstheme="majorBidi"/>
          <w:i/>
          <w:iCs/>
          <w:color w:val="000000"/>
          <w:sz w:val="22"/>
          <w:szCs w:val="22"/>
          <w:lang w:val="en-US"/>
        </w:rPr>
        <w:t xml:space="preserve"> </w:t>
      </w:r>
      <w:r w:rsidR="00CD3E2D">
        <w:rPr>
          <w:rFonts w:asciiTheme="majorBidi" w:hAnsiTheme="majorBidi" w:cstheme="majorBidi"/>
          <w:i/>
          <w:iCs/>
          <w:color w:val="000000"/>
          <w:sz w:val="22"/>
          <w:szCs w:val="22"/>
          <w:lang w:val="en-US"/>
        </w:rPr>
        <w:t>–</w:t>
      </w:r>
      <w:r w:rsidRPr="00AF7888">
        <w:rPr>
          <w:rFonts w:asciiTheme="majorBidi" w:hAnsiTheme="majorBidi" w:cstheme="majorBidi"/>
          <w:i/>
          <w:iCs/>
          <w:color w:val="000000"/>
          <w:sz w:val="22"/>
          <w:szCs w:val="22"/>
          <w:lang w:val="en-US"/>
        </w:rPr>
        <w:t xml:space="preserve"> </w:t>
      </w:r>
      <w:r w:rsidR="00975A68" w:rsidRPr="00AF7888">
        <w:rPr>
          <w:rFonts w:asciiTheme="majorBidi" w:hAnsiTheme="majorBidi" w:cstheme="majorBidi"/>
          <w:i/>
          <w:iCs/>
          <w:color w:val="000000"/>
          <w:sz w:val="22"/>
          <w:szCs w:val="22"/>
          <w:lang w:val="en-US"/>
        </w:rPr>
        <w:t>What measures has the State party taken to eliminate the practice of conditioning the issuance of birth registration certificates on the payment of medical fees, particularly for families who cannot afford these costs? </w:t>
      </w:r>
    </w:p>
    <w:p w14:paraId="067F3FAA" w14:textId="0E1708D2" w:rsidR="00C23D7B" w:rsidRPr="00AF7888" w:rsidRDefault="00C23D7B" w:rsidP="00975A68">
      <w:pPr>
        <w:pStyle w:val="Paragraphedeliste"/>
        <w:numPr>
          <w:ilvl w:val="0"/>
          <w:numId w:val="25"/>
        </w:numPr>
        <w:spacing w:before="200" w:after="120"/>
        <w:jc w:val="both"/>
        <w:rPr>
          <w:rFonts w:asciiTheme="majorBidi" w:hAnsiTheme="majorBidi" w:cstheme="majorBidi"/>
          <w:b/>
          <w:bCs/>
          <w:color w:val="000000" w:themeColor="text1"/>
          <w:lang w:val="en-US"/>
        </w:rPr>
      </w:pPr>
      <w:r w:rsidRPr="00AF7888">
        <w:rPr>
          <w:rFonts w:asciiTheme="majorBidi" w:hAnsiTheme="majorBidi" w:cstheme="majorBidi"/>
          <w:b/>
          <w:bCs/>
          <w:color w:val="000000" w:themeColor="text1"/>
          <w:lang w:val="en-US"/>
        </w:rPr>
        <w:t xml:space="preserve">Right to identity </w:t>
      </w:r>
    </w:p>
    <w:p w14:paraId="3091AE03" w14:textId="40979B3C" w:rsidR="00CF519C" w:rsidRPr="00AF7888" w:rsidRDefault="00CF519C" w:rsidP="00E405F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The CNDH notes that children face legal and practical difficulties in establishing their lineage due to the limited use of genetic expertise, which infringes upon children</w:t>
      </w:r>
      <w:r w:rsidR="00043142" w:rsidRPr="00AF7888">
        <w:rPr>
          <w:rFonts w:asciiTheme="majorBidi" w:hAnsiTheme="majorBidi" w:cstheme="majorBidi"/>
          <w:color w:val="000000"/>
          <w:lang w:val="en-US"/>
        </w:rPr>
        <w:t>’</w:t>
      </w:r>
      <w:r w:rsidRPr="00AF7888">
        <w:rPr>
          <w:rFonts w:asciiTheme="majorBidi" w:hAnsiTheme="majorBidi" w:cstheme="majorBidi"/>
          <w:color w:val="000000"/>
          <w:lang w:val="en-US"/>
        </w:rPr>
        <w:t>s right to identity</w:t>
      </w:r>
      <w:r w:rsidR="00C11EEE" w:rsidRPr="00AF7888">
        <w:rPr>
          <w:rFonts w:asciiTheme="majorBidi" w:hAnsiTheme="majorBidi" w:cstheme="majorBidi"/>
          <w:color w:val="000000"/>
          <w:lang w:val="en-US"/>
        </w:rPr>
        <w:t>.</w:t>
      </w:r>
    </w:p>
    <w:p w14:paraId="35780E89" w14:textId="77777777" w:rsidR="00A67C6E" w:rsidRPr="00AF7888" w:rsidRDefault="00A67C6E" w:rsidP="0098271D">
      <w:pPr>
        <w:pStyle w:val="Paragraphedeliste"/>
        <w:shd w:val="clear" w:color="auto" w:fill="D9D9D9" w:themeFill="background1" w:themeFillShade="D9"/>
        <w:spacing w:before="200" w:after="120"/>
        <w:ind w:left="0"/>
        <w:jc w:val="both"/>
        <w:rPr>
          <w:rFonts w:asciiTheme="majorBidi" w:hAnsiTheme="majorBidi" w:cstheme="majorBidi"/>
          <w:b/>
          <w:bCs/>
          <w:i/>
          <w:iCs/>
          <w:color w:val="000000"/>
          <w:lang w:val="en-US"/>
        </w:rPr>
      </w:pPr>
      <w:r w:rsidRPr="00AF7888">
        <w:rPr>
          <w:rFonts w:asciiTheme="majorBidi" w:hAnsiTheme="majorBidi" w:cstheme="majorBidi"/>
          <w:b/>
          <w:bCs/>
          <w:i/>
          <w:iCs/>
          <w:color w:val="000000"/>
          <w:lang w:val="en-US"/>
        </w:rPr>
        <w:t>The</w:t>
      </w:r>
      <w:r w:rsidRPr="00AF7888">
        <w:rPr>
          <w:rFonts w:asciiTheme="majorBidi" w:hAnsiTheme="majorBidi" w:cstheme="majorBidi"/>
          <w:i/>
          <w:iCs/>
          <w:color w:val="000000"/>
          <w:lang w:val="en-US"/>
        </w:rPr>
        <w:t xml:space="preserve"> </w:t>
      </w:r>
      <w:r w:rsidRPr="00AF7888">
        <w:rPr>
          <w:rFonts w:asciiTheme="majorBidi" w:hAnsiTheme="majorBidi" w:cstheme="majorBidi"/>
          <w:b/>
          <w:bCs/>
          <w:i/>
          <w:iCs/>
          <w:color w:val="000000"/>
          <w:lang w:val="en-US"/>
        </w:rPr>
        <w:t>Committee</w:t>
      </w:r>
      <w:r w:rsidRPr="00AF7888">
        <w:rPr>
          <w:rFonts w:asciiTheme="majorBidi" w:hAnsiTheme="majorBidi" w:cstheme="majorBidi"/>
          <w:i/>
          <w:iCs/>
          <w:color w:val="000000"/>
          <w:lang w:val="en-US"/>
        </w:rPr>
        <w:t xml:space="preserve"> </w:t>
      </w:r>
      <w:r w:rsidRPr="00AF7888">
        <w:rPr>
          <w:rFonts w:asciiTheme="majorBidi" w:hAnsiTheme="majorBidi" w:cstheme="majorBidi"/>
          <w:b/>
          <w:bCs/>
          <w:i/>
          <w:iCs/>
          <w:color w:val="000000"/>
          <w:lang w:val="en-US"/>
        </w:rPr>
        <w:t>may</w:t>
      </w:r>
      <w:r w:rsidRPr="00AF7888">
        <w:rPr>
          <w:rFonts w:asciiTheme="majorBidi" w:hAnsiTheme="majorBidi" w:cstheme="majorBidi"/>
          <w:i/>
          <w:iCs/>
          <w:color w:val="000000"/>
          <w:lang w:val="en-US"/>
        </w:rPr>
        <w:t xml:space="preserve"> </w:t>
      </w:r>
      <w:r w:rsidRPr="00AF7888">
        <w:rPr>
          <w:rFonts w:asciiTheme="majorBidi" w:hAnsiTheme="majorBidi" w:cstheme="majorBidi"/>
          <w:b/>
          <w:bCs/>
          <w:i/>
          <w:iCs/>
          <w:color w:val="000000"/>
          <w:lang w:val="en-US"/>
        </w:rPr>
        <w:t>wish</w:t>
      </w:r>
      <w:r w:rsidRPr="00AF7888">
        <w:rPr>
          <w:rFonts w:asciiTheme="majorBidi" w:hAnsiTheme="majorBidi" w:cstheme="majorBidi"/>
          <w:i/>
          <w:iCs/>
          <w:color w:val="000000"/>
          <w:lang w:val="en-US"/>
        </w:rPr>
        <w:t xml:space="preserve"> </w:t>
      </w:r>
      <w:r w:rsidRPr="00AF7888">
        <w:rPr>
          <w:rFonts w:asciiTheme="majorBidi" w:hAnsiTheme="majorBidi" w:cstheme="majorBidi"/>
          <w:b/>
          <w:bCs/>
          <w:i/>
          <w:iCs/>
          <w:color w:val="000000"/>
          <w:lang w:val="en-US"/>
        </w:rPr>
        <w:t>to address the following questions to the State party:</w:t>
      </w:r>
    </w:p>
    <w:p w14:paraId="6A59DA9D" w14:textId="431C63DE" w:rsidR="0098271D" w:rsidRPr="00AF7888" w:rsidRDefault="005F3E73" w:rsidP="005F3E73">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color w:val="000000"/>
          <w:sz w:val="22"/>
          <w:szCs w:val="22"/>
          <w:lang w:val="en-US"/>
        </w:rPr>
        <w:t>Q1</w:t>
      </w:r>
      <w:r w:rsidR="00EA65BF" w:rsidRPr="00AF7888">
        <w:rPr>
          <w:rFonts w:asciiTheme="majorBidi" w:hAnsiTheme="majorBidi" w:cstheme="majorBidi"/>
          <w:i/>
          <w:iCs/>
          <w:color w:val="000000"/>
          <w:sz w:val="22"/>
          <w:szCs w:val="22"/>
          <w:lang w:val="en-US"/>
        </w:rPr>
        <w:t>5</w:t>
      </w:r>
      <w:r w:rsidRPr="00AF7888">
        <w:rPr>
          <w:rFonts w:asciiTheme="majorBidi" w:hAnsiTheme="majorBidi" w:cstheme="majorBidi"/>
          <w:i/>
          <w:iCs/>
          <w:color w:val="000000"/>
          <w:sz w:val="22"/>
          <w:szCs w:val="22"/>
          <w:lang w:val="en-US"/>
        </w:rPr>
        <w:t xml:space="preserve"> - </w:t>
      </w:r>
      <w:r w:rsidR="0098271D" w:rsidRPr="00AF7888">
        <w:rPr>
          <w:rFonts w:asciiTheme="majorBidi" w:hAnsiTheme="majorBidi" w:cstheme="majorBidi"/>
          <w:i/>
          <w:iCs/>
          <w:color w:val="000000"/>
          <w:sz w:val="22"/>
          <w:szCs w:val="22"/>
          <w:lang w:val="en-US"/>
        </w:rPr>
        <w:t xml:space="preserve">Please provide information on the measures taken to protect the right to identity for children born to unmarried </w:t>
      </w:r>
      <w:r w:rsidR="00CA5F54" w:rsidRPr="00AF7888">
        <w:rPr>
          <w:rFonts w:asciiTheme="majorBidi" w:hAnsiTheme="majorBidi" w:cstheme="majorBidi"/>
          <w:i/>
          <w:iCs/>
          <w:color w:val="000000"/>
          <w:sz w:val="22"/>
          <w:szCs w:val="22"/>
          <w:lang w:val="en-US"/>
        </w:rPr>
        <w:t>parents?</w:t>
      </w:r>
    </w:p>
    <w:p w14:paraId="462FA5B9" w14:textId="77777777" w:rsidR="00E405F5" w:rsidRPr="00AF7888" w:rsidRDefault="00E405F5" w:rsidP="00E405F5">
      <w:pPr>
        <w:pStyle w:val="Paragraphedeliste"/>
        <w:pBdr>
          <w:top w:val="nil"/>
          <w:left w:val="nil"/>
          <w:bottom w:val="nil"/>
          <w:right w:val="nil"/>
          <w:between w:val="nil"/>
        </w:pBdr>
        <w:spacing w:before="200" w:after="120"/>
        <w:ind w:left="644"/>
        <w:jc w:val="both"/>
        <w:rPr>
          <w:rFonts w:asciiTheme="majorBidi" w:hAnsiTheme="majorBidi" w:cstheme="majorBidi"/>
          <w:lang w:val="en-US"/>
        </w:rPr>
      </w:pPr>
    </w:p>
    <w:p w14:paraId="057A36F3" w14:textId="04D14DD0" w:rsidR="00593CDC" w:rsidRPr="00AF7888" w:rsidRDefault="00E405F5" w:rsidP="0098271D">
      <w:pPr>
        <w:pStyle w:val="Paragraphedeliste"/>
        <w:numPr>
          <w:ilvl w:val="0"/>
          <w:numId w:val="25"/>
        </w:numPr>
        <w:pBdr>
          <w:top w:val="nil"/>
          <w:left w:val="nil"/>
          <w:bottom w:val="nil"/>
          <w:right w:val="nil"/>
          <w:between w:val="nil"/>
        </w:pBdr>
        <w:spacing w:before="200" w:after="120"/>
        <w:jc w:val="both"/>
        <w:rPr>
          <w:rFonts w:asciiTheme="majorBidi" w:hAnsiTheme="majorBidi" w:cstheme="majorBidi"/>
          <w:b/>
          <w:bCs/>
          <w:lang w:val="en-US"/>
        </w:rPr>
      </w:pPr>
      <w:r w:rsidRPr="00AF7888">
        <w:rPr>
          <w:rFonts w:asciiTheme="majorBidi" w:hAnsiTheme="majorBidi" w:cstheme="majorBidi"/>
          <w:b/>
          <w:bCs/>
          <w:color w:val="000000" w:themeColor="text1"/>
          <w:lang w:val="en-US"/>
        </w:rPr>
        <w:t>Right</w:t>
      </w:r>
      <w:r w:rsidR="00593CDC" w:rsidRPr="00AF7888">
        <w:rPr>
          <w:rFonts w:asciiTheme="majorBidi" w:hAnsiTheme="majorBidi" w:cstheme="majorBidi"/>
          <w:b/>
          <w:bCs/>
          <w:color w:val="000000" w:themeColor="text1"/>
          <w:lang w:val="en-US"/>
        </w:rPr>
        <w:t xml:space="preserve"> to privacy </w:t>
      </w:r>
    </w:p>
    <w:p w14:paraId="5C738057" w14:textId="3B5ED7E3" w:rsidR="00674633" w:rsidRPr="00AF7888" w:rsidRDefault="00797DAE" w:rsidP="00674633">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The CNDH and its CRDH have actively worked on monitoring the right to privacy among vulnerable groups, including children. The CNDH has monitored cases of defamation of children victims of the earthquake that hit Al Atlas region in September 2023</w:t>
      </w:r>
      <w:r w:rsidR="00CD3E2D">
        <w:rPr>
          <w:rFonts w:asciiTheme="majorBidi" w:hAnsiTheme="majorBidi" w:cstheme="majorBidi"/>
          <w:color w:val="000000"/>
          <w:lang w:val="en-US"/>
        </w:rPr>
        <w:t>,</w:t>
      </w:r>
      <w:r w:rsidRPr="00AF7888">
        <w:rPr>
          <w:rFonts w:asciiTheme="majorBidi" w:hAnsiTheme="majorBidi" w:cstheme="majorBidi"/>
          <w:color w:val="000000"/>
          <w:lang w:val="en-US"/>
        </w:rPr>
        <w:t xml:space="preserve"> where some youtubers and influencers shared photos of children victims of the natural disaster during the distribution of aid, </w:t>
      </w:r>
      <w:r w:rsidRPr="00AF7888">
        <w:rPr>
          <w:rFonts w:asciiTheme="majorBidi" w:hAnsiTheme="majorBidi" w:cstheme="majorBidi"/>
          <w:color w:val="000000"/>
          <w:lang w:val="en-US"/>
        </w:rPr>
        <w:lastRenderedPageBreak/>
        <w:t xml:space="preserve">which constitutes a violation of their right to privacy. </w:t>
      </w:r>
      <w:r w:rsidR="00674633" w:rsidRPr="00AF7888">
        <w:rPr>
          <w:rFonts w:asciiTheme="majorBidi" w:hAnsiTheme="majorBidi" w:cstheme="majorBidi"/>
          <w:color w:val="000000"/>
          <w:lang w:val="en-US"/>
        </w:rPr>
        <w:t xml:space="preserve">Accordingly, the CNDH conducted monitoring missions to Marrakech-Safi and </w:t>
      </w:r>
      <w:proofErr w:type="spellStart"/>
      <w:r w:rsidR="00674633" w:rsidRPr="00AF7888">
        <w:rPr>
          <w:rFonts w:asciiTheme="majorBidi" w:hAnsiTheme="majorBidi" w:cstheme="majorBidi"/>
          <w:color w:val="000000"/>
          <w:lang w:val="en-US"/>
        </w:rPr>
        <w:t>Drâa-Tafilalet</w:t>
      </w:r>
      <w:proofErr w:type="spellEnd"/>
      <w:r w:rsidR="00674633" w:rsidRPr="00AF7888">
        <w:rPr>
          <w:rFonts w:asciiTheme="majorBidi" w:hAnsiTheme="majorBidi" w:cstheme="majorBidi"/>
          <w:color w:val="000000"/>
          <w:lang w:val="en-US"/>
        </w:rPr>
        <w:t xml:space="preserve"> to document allegations of violence, including sexual abuse, and to assess the situation of orphaned children. Based on this monitoring, the CNDH published a report with recommendations to the public authorities in order to protect the right to privacy</w:t>
      </w:r>
      <w:r w:rsidR="00363F37" w:rsidRPr="00AF7888">
        <w:rPr>
          <w:rStyle w:val="Appelnotedebasdep"/>
          <w:rFonts w:asciiTheme="majorBidi" w:hAnsiTheme="majorBidi" w:cstheme="majorBidi"/>
          <w:color w:val="000000"/>
          <w:lang w:val="en-US"/>
        </w:rPr>
        <w:footnoteReference w:id="19"/>
      </w:r>
      <w:r w:rsidR="00674633" w:rsidRPr="00AF7888">
        <w:rPr>
          <w:rFonts w:asciiTheme="majorBidi" w:hAnsiTheme="majorBidi" w:cstheme="majorBidi"/>
          <w:color w:val="000000"/>
          <w:lang w:val="en-US"/>
        </w:rPr>
        <w:t>.</w:t>
      </w:r>
    </w:p>
    <w:p w14:paraId="13CA8C42" w14:textId="3D4572B5" w:rsidR="00674633" w:rsidRPr="00AF7888" w:rsidRDefault="00674633" w:rsidP="00674633">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Furthermore, His Majesty King Mohammed VI accorded close attention to the protection of orphaned children affected by the earthquake, granting them the status of </w:t>
      </w:r>
      <w:proofErr w:type="spellStart"/>
      <w:r w:rsidRPr="00AF7888">
        <w:rPr>
          <w:rFonts w:asciiTheme="majorBidi" w:hAnsiTheme="majorBidi" w:cstheme="majorBidi"/>
          <w:i/>
          <w:iCs/>
          <w:color w:val="000000"/>
          <w:lang w:val="en-US"/>
        </w:rPr>
        <w:t>Makfoulou</w:t>
      </w:r>
      <w:proofErr w:type="spellEnd"/>
      <w:r w:rsidRPr="00AF7888">
        <w:rPr>
          <w:rFonts w:asciiTheme="majorBidi" w:hAnsiTheme="majorBidi" w:cstheme="majorBidi"/>
          <w:i/>
          <w:iCs/>
          <w:color w:val="000000"/>
          <w:lang w:val="en-US"/>
        </w:rPr>
        <w:t xml:space="preserve"> Al-</w:t>
      </w:r>
      <w:proofErr w:type="spellStart"/>
      <w:r w:rsidRPr="00AF7888">
        <w:rPr>
          <w:rFonts w:asciiTheme="majorBidi" w:hAnsiTheme="majorBidi" w:cstheme="majorBidi"/>
          <w:i/>
          <w:iCs/>
          <w:color w:val="000000"/>
          <w:lang w:val="en-US"/>
        </w:rPr>
        <w:t>Umma</w:t>
      </w:r>
      <w:proofErr w:type="spellEnd"/>
      <w:r w:rsidRPr="00AF7888">
        <w:rPr>
          <w:rFonts w:asciiTheme="majorBidi" w:hAnsiTheme="majorBidi" w:cstheme="majorBidi"/>
          <w:color w:val="000000"/>
          <w:lang w:val="en-US"/>
        </w:rPr>
        <w:t xml:space="preserve"> (wards of the nation), and instructing the government to ensure that they receive immediate care and to adopt a relevant legislative framework.</w:t>
      </w:r>
    </w:p>
    <w:p w14:paraId="55DD7260" w14:textId="0E3A981B" w:rsidR="00797DAE" w:rsidRPr="00AF7888" w:rsidRDefault="00797DAE" w:rsidP="00181E66">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Several challenges to the right to privacy are complicated by the rapid evolution of technology and AI. The situation gets even worse in the case of children given the fact that they are unaware of the</w:t>
      </w:r>
      <w:r w:rsidR="00674633" w:rsidRPr="00AF7888">
        <w:rPr>
          <w:rFonts w:asciiTheme="majorBidi" w:hAnsiTheme="majorBidi" w:cstheme="majorBidi"/>
          <w:color w:val="000000"/>
          <w:lang w:val="en-US"/>
        </w:rPr>
        <w:t xml:space="preserve"> repercussions they suffer when </w:t>
      </w:r>
      <w:r w:rsidRPr="00AF7888">
        <w:rPr>
          <w:rFonts w:asciiTheme="majorBidi" w:hAnsiTheme="majorBidi" w:cstheme="majorBidi"/>
          <w:color w:val="000000"/>
          <w:lang w:val="en-US"/>
        </w:rPr>
        <w:t xml:space="preserve">their personal data and pictures </w:t>
      </w:r>
      <w:r w:rsidR="00674633" w:rsidRPr="00AF7888">
        <w:rPr>
          <w:rFonts w:asciiTheme="majorBidi" w:hAnsiTheme="majorBidi" w:cstheme="majorBidi"/>
          <w:color w:val="000000"/>
          <w:lang w:val="en-US"/>
        </w:rPr>
        <w:t xml:space="preserve">are shared by themselves or </w:t>
      </w:r>
      <w:r w:rsidRPr="00AF7888">
        <w:rPr>
          <w:rFonts w:asciiTheme="majorBidi" w:hAnsiTheme="majorBidi" w:cstheme="majorBidi"/>
          <w:color w:val="000000"/>
          <w:lang w:val="en-US"/>
        </w:rPr>
        <w:t xml:space="preserve">even their close relatives. To redress the situation, </w:t>
      </w:r>
      <w:r w:rsidR="00674633" w:rsidRPr="00AF7888">
        <w:rPr>
          <w:rFonts w:asciiTheme="majorBidi" w:hAnsiTheme="majorBidi" w:cstheme="majorBidi"/>
          <w:color w:val="000000"/>
          <w:lang w:val="en-US"/>
        </w:rPr>
        <w:t>t</w:t>
      </w:r>
      <w:r w:rsidRPr="00AF7888">
        <w:rPr>
          <w:rFonts w:asciiTheme="majorBidi" w:hAnsiTheme="majorBidi" w:cstheme="majorBidi"/>
          <w:color w:val="000000"/>
          <w:lang w:val="en-US"/>
        </w:rPr>
        <w:t>he CNDH has repeatedly recommended reinforcing the protection of individuals</w:t>
      </w:r>
      <w:r w:rsidR="00674633" w:rsidRPr="00AF7888">
        <w:rPr>
          <w:rFonts w:asciiTheme="majorBidi" w:hAnsiTheme="majorBidi" w:cstheme="majorBidi"/>
          <w:color w:val="000000"/>
          <w:lang w:val="en-US"/>
        </w:rPr>
        <w:t>, including children,</w:t>
      </w:r>
      <w:r w:rsidRPr="00AF7888">
        <w:rPr>
          <w:rFonts w:asciiTheme="majorBidi" w:hAnsiTheme="majorBidi" w:cstheme="majorBidi"/>
          <w:color w:val="000000"/>
          <w:lang w:val="en-US"/>
        </w:rPr>
        <w:t xml:space="preserve"> from non-consensual use of their personal data by internet operators and data brokers and hold</w:t>
      </w:r>
      <w:r w:rsidR="00674633" w:rsidRPr="00AF7888">
        <w:rPr>
          <w:rFonts w:asciiTheme="majorBidi" w:hAnsiTheme="majorBidi" w:cstheme="majorBidi"/>
          <w:color w:val="000000"/>
          <w:lang w:val="en-US"/>
        </w:rPr>
        <w:t>ing</w:t>
      </w:r>
      <w:r w:rsidRPr="00AF7888">
        <w:rPr>
          <w:rFonts w:asciiTheme="majorBidi" w:hAnsiTheme="majorBidi" w:cstheme="majorBidi"/>
          <w:color w:val="000000"/>
          <w:lang w:val="en-US"/>
        </w:rPr>
        <w:t xml:space="preserve"> them accountable in case of a violation, ensuring the protection of personal data.</w:t>
      </w:r>
    </w:p>
    <w:p w14:paraId="1918B628" w14:textId="77777777" w:rsidR="00075D15" w:rsidRPr="00AF7888" w:rsidRDefault="00075D15" w:rsidP="00975A68">
      <w:pPr>
        <w:pStyle w:val="Paragraphedeliste"/>
        <w:pBdr>
          <w:top w:val="nil"/>
          <w:left w:val="nil"/>
          <w:bottom w:val="nil"/>
          <w:right w:val="nil"/>
          <w:between w:val="nil"/>
        </w:pBdr>
        <w:spacing w:before="200" w:after="120"/>
        <w:ind w:left="644"/>
        <w:jc w:val="both"/>
        <w:rPr>
          <w:rFonts w:asciiTheme="majorBidi" w:hAnsiTheme="majorBidi" w:cstheme="majorBidi"/>
          <w:lang w:val="en-US"/>
        </w:rPr>
      </w:pPr>
    </w:p>
    <w:p w14:paraId="52D9FB3D" w14:textId="78EA0BE3" w:rsidR="00E405F5" w:rsidRPr="00AF7888" w:rsidRDefault="00E405F5" w:rsidP="00E405F5">
      <w:pPr>
        <w:pStyle w:val="Paragraphedeliste"/>
        <w:shd w:val="clear" w:color="auto" w:fill="D9D9D9" w:themeFill="background1" w:themeFillShade="D9"/>
        <w:spacing w:before="200" w:after="120"/>
        <w:ind w:left="0"/>
        <w:jc w:val="both"/>
        <w:rPr>
          <w:rFonts w:asciiTheme="majorBidi" w:hAnsiTheme="majorBidi" w:cstheme="majorBidi"/>
          <w:b/>
          <w:bCs/>
          <w:i/>
          <w:iCs/>
          <w:color w:val="000000"/>
          <w:lang w:val="en-US"/>
        </w:rPr>
      </w:pPr>
      <w:r w:rsidRPr="00AF7888">
        <w:rPr>
          <w:rFonts w:asciiTheme="majorBidi" w:hAnsiTheme="majorBidi" w:cstheme="majorBidi"/>
          <w:b/>
          <w:bCs/>
          <w:i/>
          <w:iCs/>
          <w:color w:val="000000"/>
          <w:lang w:val="en-US"/>
        </w:rPr>
        <w:t>The Committee may wish to address the following question to the State party:</w:t>
      </w:r>
    </w:p>
    <w:p w14:paraId="445BAD27" w14:textId="30B38960" w:rsidR="000D4726" w:rsidRPr="00AF7888" w:rsidRDefault="005F3E73" w:rsidP="005F3E73">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color w:val="000000"/>
          <w:sz w:val="22"/>
          <w:szCs w:val="22"/>
          <w:lang w:val="en-US"/>
        </w:rPr>
        <w:t>Q1</w:t>
      </w:r>
      <w:r w:rsidR="00EA65BF" w:rsidRPr="00AF7888">
        <w:rPr>
          <w:rFonts w:asciiTheme="majorBidi" w:hAnsiTheme="majorBidi" w:cstheme="majorBidi"/>
          <w:i/>
          <w:iCs/>
          <w:color w:val="000000"/>
          <w:sz w:val="22"/>
          <w:szCs w:val="22"/>
          <w:lang w:val="en-US"/>
        </w:rPr>
        <w:t>6</w:t>
      </w:r>
      <w:r w:rsidRPr="00AF7888">
        <w:rPr>
          <w:rFonts w:asciiTheme="majorBidi" w:hAnsiTheme="majorBidi" w:cstheme="majorBidi"/>
          <w:i/>
          <w:iCs/>
          <w:color w:val="000000"/>
          <w:sz w:val="22"/>
          <w:szCs w:val="22"/>
          <w:lang w:val="en-US"/>
        </w:rPr>
        <w:t xml:space="preserve"> - </w:t>
      </w:r>
      <w:r w:rsidR="00E405F5" w:rsidRPr="00AF7888">
        <w:rPr>
          <w:rFonts w:asciiTheme="majorBidi" w:hAnsiTheme="majorBidi" w:cstheme="majorBidi"/>
          <w:i/>
          <w:iCs/>
          <w:color w:val="000000"/>
          <w:sz w:val="22"/>
          <w:szCs w:val="22"/>
          <w:lang w:val="en-US"/>
        </w:rPr>
        <w:t>Please provide information on the legal, administrative, and awareness-raising measures that have been implemented to prevent the unauthorized dissemination of images or personal information of children, particularly on social media platforms, in order to ensure the protection of the privacy and personal data of child</w:t>
      </w:r>
      <w:r w:rsidR="0012641C" w:rsidRPr="00AF7888">
        <w:rPr>
          <w:rFonts w:asciiTheme="majorBidi" w:hAnsiTheme="majorBidi" w:cstheme="majorBidi"/>
          <w:i/>
          <w:iCs/>
          <w:color w:val="000000"/>
          <w:sz w:val="22"/>
          <w:szCs w:val="22"/>
          <w:lang w:val="en-US"/>
        </w:rPr>
        <w:t>ren?</w:t>
      </w:r>
    </w:p>
    <w:p w14:paraId="26F46682" w14:textId="77777777" w:rsidR="000D4726" w:rsidRPr="00AF7888" w:rsidRDefault="000D4726" w:rsidP="00E405F5">
      <w:pPr>
        <w:pStyle w:val="Paragraphedeliste"/>
        <w:spacing w:before="200" w:after="120"/>
        <w:ind w:left="1080"/>
        <w:jc w:val="both"/>
        <w:rPr>
          <w:rFonts w:asciiTheme="majorBidi" w:eastAsiaTheme="minorHAnsi" w:hAnsiTheme="majorBidi" w:cstheme="majorBidi"/>
          <w:color w:val="000000"/>
          <w:lang w:val="en-US" w:eastAsia="en-US"/>
          <w14:ligatures w14:val="standardContextual"/>
        </w:rPr>
      </w:pPr>
    </w:p>
    <w:p w14:paraId="249996B3" w14:textId="5710DC94" w:rsidR="00ED53CF" w:rsidRPr="00AF7888" w:rsidRDefault="00C23D7B" w:rsidP="000D4726">
      <w:pPr>
        <w:pStyle w:val="Paragraphedeliste"/>
        <w:numPr>
          <w:ilvl w:val="0"/>
          <w:numId w:val="24"/>
        </w:numPr>
        <w:spacing w:before="200" w:after="120"/>
        <w:jc w:val="both"/>
        <w:rPr>
          <w:rFonts w:asciiTheme="majorBidi" w:eastAsiaTheme="minorHAnsi" w:hAnsiTheme="majorBidi" w:cstheme="majorBidi"/>
          <w:b/>
          <w:bCs/>
          <w:color w:val="000000"/>
          <w:lang w:val="en-US" w:eastAsia="en-US"/>
          <w14:ligatures w14:val="standardContextual"/>
        </w:rPr>
      </w:pPr>
      <w:r w:rsidRPr="00AF7888">
        <w:rPr>
          <w:rFonts w:asciiTheme="majorBidi" w:eastAsiaTheme="minorHAnsi" w:hAnsiTheme="majorBidi" w:cstheme="majorBidi"/>
          <w:b/>
          <w:bCs/>
          <w:color w:val="000000"/>
          <w:lang w:val="en-US" w:eastAsia="en-US"/>
          <w14:ligatures w14:val="standardContextual"/>
        </w:rPr>
        <w:t>Violence against children</w:t>
      </w:r>
    </w:p>
    <w:p w14:paraId="2BC5457E" w14:textId="73796F0F" w:rsidR="003C4CE7" w:rsidRPr="00AF7888" w:rsidRDefault="003C4CE7" w:rsidP="003C4CE7">
      <w:pPr>
        <w:pStyle w:val="NormalWeb"/>
        <w:numPr>
          <w:ilvl w:val="0"/>
          <w:numId w:val="29"/>
        </w:numPr>
        <w:jc w:val="both"/>
        <w:rPr>
          <w:rFonts w:asciiTheme="majorBidi" w:eastAsiaTheme="minorHAnsi" w:hAnsiTheme="majorBidi" w:cstheme="majorBidi"/>
          <w:b/>
          <w:bCs/>
          <w:color w:val="000000"/>
          <w:sz w:val="22"/>
          <w:szCs w:val="22"/>
          <w:lang w:val="en-US" w:eastAsia="en-US"/>
          <w14:ligatures w14:val="standardContextual"/>
        </w:rPr>
      </w:pPr>
      <w:r w:rsidRPr="00AF7888">
        <w:rPr>
          <w:rFonts w:asciiTheme="majorBidi" w:eastAsiaTheme="minorHAnsi" w:hAnsiTheme="majorBidi" w:cstheme="majorBidi"/>
          <w:b/>
          <w:bCs/>
          <w:color w:val="000000"/>
          <w:sz w:val="22"/>
          <w:szCs w:val="22"/>
          <w:lang w:val="en-US" w:eastAsia="en-US"/>
          <w14:ligatures w14:val="standardContextual"/>
        </w:rPr>
        <w:t>Abuse, neglect and sexual exploitation and abuse</w:t>
      </w:r>
    </w:p>
    <w:p w14:paraId="7FF93F56" w14:textId="75AF585A" w:rsidR="000D4726" w:rsidRPr="00AF7888" w:rsidRDefault="000D4726" w:rsidP="000D4726">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While noting the adoption of the Integrated Public Policy for Child Protection (2015–2026), the CNDH underscores the continued need to strengthen the child protection system against all forms of violence. </w:t>
      </w:r>
      <w:r w:rsidR="00363F37" w:rsidRPr="00AF7888">
        <w:rPr>
          <w:rFonts w:asciiTheme="majorBidi" w:hAnsiTheme="majorBidi" w:cstheme="majorBidi"/>
          <w:color w:val="000000"/>
          <w:lang w:val="en-US"/>
        </w:rPr>
        <w:t>The CNDH believes</w:t>
      </w:r>
      <w:r w:rsidRPr="00AF7888">
        <w:rPr>
          <w:rFonts w:asciiTheme="majorBidi" w:hAnsiTheme="majorBidi" w:cstheme="majorBidi"/>
          <w:color w:val="000000"/>
          <w:lang w:val="en-US"/>
        </w:rPr>
        <w:t xml:space="preserve"> that the ongoing reform of the Penal Code should fully incorporate its recommendations, particularly with regard to sexual offences against children. The CNDH identifies shortcomings in the legal framework</w:t>
      </w:r>
      <w:r w:rsidR="001B6A02" w:rsidRPr="00AF7888">
        <w:rPr>
          <w:rFonts w:asciiTheme="majorBidi" w:hAnsiTheme="majorBidi" w:cstheme="majorBidi"/>
          <w:color w:val="000000"/>
          <w:lang w:val="en-US"/>
        </w:rPr>
        <w:t xml:space="preserve"> in force</w:t>
      </w:r>
      <w:r w:rsidRPr="00AF7888">
        <w:rPr>
          <w:rFonts w:asciiTheme="majorBidi" w:hAnsiTheme="majorBidi" w:cstheme="majorBidi"/>
          <w:color w:val="000000"/>
          <w:lang w:val="en-US"/>
        </w:rPr>
        <w:t>, including the restrictive definition of rape under Article 486 of the Penal Code, which limits the offence to acts where a man has sexual intercourse with a woman against her will, thereby excluding male victims</w:t>
      </w:r>
      <w:r w:rsidR="00363F37" w:rsidRPr="00AF7888">
        <w:rPr>
          <w:rFonts w:asciiTheme="majorBidi" w:hAnsiTheme="majorBidi" w:cstheme="majorBidi"/>
          <w:color w:val="000000"/>
          <w:lang w:val="en-US"/>
        </w:rPr>
        <w:t xml:space="preserve"> as well as</w:t>
      </w:r>
      <w:r w:rsidRPr="00AF7888">
        <w:rPr>
          <w:rFonts w:asciiTheme="majorBidi" w:hAnsiTheme="majorBidi" w:cstheme="majorBidi"/>
          <w:color w:val="000000"/>
          <w:lang w:val="en-US"/>
        </w:rPr>
        <w:t xml:space="preserve"> same-sex assaults</w:t>
      </w:r>
      <w:r w:rsidR="001B6A02" w:rsidRPr="00AF7888">
        <w:rPr>
          <w:rFonts w:asciiTheme="majorBidi" w:hAnsiTheme="majorBidi" w:cstheme="majorBidi"/>
          <w:color w:val="000000"/>
          <w:lang w:val="en-US"/>
        </w:rPr>
        <w:t>. Also, the</w:t>
      </w:r>
      <w:r w:rsidRPr="00AF7888">
        <w:rPr>
          <w:rFonts w:asciiTheme="majorBidi" w:hAnsiTheme="majorBidi" w:cstheme="majorBidi"/>
          <w:color w:val="000000"/>
          <w:lang w:val="en-US"/>
        </w:rPr>
        <w:t xml:space="preserve"> definition of the age of consent</w:t>
      </w:r>
      <w:r w:rsidR="001B6A02" w:rsidRPr="00AF7888">
        <w:rPr>
          <w:rFonts w:asciiTheme="majorBidi" w:hAnsiTheme="majorBidi" w:cstheme="majorBidi"/>
          <w:color w:val="000000"/>
          <w:lang w:val="en-US"/>
        </w:rPr>
        <w:t xml:space="preserve"> is unclear</w:t>
      </w:r>
      <w:r w:rsidRPr="00AF7888">
        <w:rPr>
          <w:rFonts w:asciiTheme="majorBidi" w:hAnsiTheme="majorBidi" w:cstheme="majorBidi"/>
          <w:color w:val="000000"/>
          <w:lang w:val="en-US"/>
        </w:rPr>
        <w:t xml:space="preserve">. </w:t>
      </w:r>
    </w:p>
    <w:p w14:paraId="17FFC0E7" w14:textId="26714920" w:rsidR="000D4726" w:rsidRPr="00AF7888" w:rsidRDefault="000D4726" w:rsidP="00DE332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In its memorandum </w:t>
      </w:r>
      <w:r w:rsidR="00DE3325" w:rsidRPr="00AF7888">
        <w:rPr>
          <w:rFonts w:asciiTheme="majorBidi" w:hAnsiTheme="majorBidi" w:cstheme="majorBidi"/>
          <w:color w:val="000000"/>
          <w:lang w:val="en-US"/>
        </w:rPr>
        <w:t>regarding Draft Law No. 10-16, aimed at amending and supplementing the Penal Code, the</w:t>
      </w:r>
      <w:r w:rsidRPr="00AF7888">
        <w:rPr>
          <w:rFonts w:asciiTheme="majorBidi" w:hAnsiTheme="majorBidi" w:cstheme="majorBidi"/>
          <w:color w:val="000000"/>
          <w:lang w:val="en-US"/>
        </w:rPr>
        <w:t xml:space="preserve"> CNDH recommended a revised definition of rape to encompass all forms of sexual assault, irrespective of the sex of the victim or perpetrator, their relationship or status. It </w:t>
      </w:r>
      <w:r w:rsidR="00F27350" w:rsidRPr="00AF7888">
        <w:rPr>
          <w:rFonts w:asciiTheme="majorBidi" w:hAnsiTheme="majorBidi" w:cstheme="majorBidi"/>
          <w:color w:val="000000"/>
          <w:lang w:val="en-US"/>
        </w:rPr>
        <w:t>also advocated for</w:t>
      </w:r>
      <w:r w:rsidRPr="00AF7888">
        <w:rPr>
          <w:rFonts w:asciiTheme="majorBidi" w:hAnsiTheme="majorBidi" w:cstheme="majorBidi"/>
          <w:color w:val="000000"/>
          <w:lang w:val="en-US"/>
        </w:rPr>
        <w:t xml:space="preserve"> </w:t>
      </w:r>
      <w:r w:rsidR="00F27350" w:rsidRPr="00AF7888">
        <w:rPr>
          <w:rFonts w:asciiTheme="majorBidi" w:hAnsiTheme="majorBidi" w:cstheme="majorBidi"/>
          <w:color w:val="000000"/>
          <w:lang w:val="en-US"/>
        </w:rPr>
        <w:t>harsher</w:t>
      </w:r>
      <w:r w:rsidRPr="00AF7888">
        <w:rPr>
          <w:rFonts w:asciiTheme="majorBidi" w:hAnsiTheme="majorBidi" w:cstheme="majorBidi"/>
          <w:color w:val="000000"/>
          <w:lang w:val="en-US"/>
        </w:rPr>
        <w:t xml:space="preserve"> penalties for rape and incest, in particular where the victim is a minor or otherwise incapable of expressing consent. The CNDH </w:t>
      </w:r>
      <w:r w:rsidR="00363F37" w:rsidRPr="00AF7888">
        <w:rPr>
          <w:rFonts w:asciiTheme="majorBidi" w:hAnsiTheme="majorBidi" w:cstheme="majorBidi"/>
          <w:color w:val="000000"/>
          <w:lang w:val="en-US"/>
        </w:rPr>
        <w:t>believes</w:t>
      </w:r>
      <w:r w:rsidRPr="00AF7888">
        <w:rPr>
          <w:rFonts w:asciiTheme="majorBidi" w:hAnsiTheme="majorBidi" w:cstheme="majorBidi"/>
          <w:color w:val="000000"/>
          <w:lang w:val="en-US"/>
        </w:rPr>
        <w:t xml:space="preserve"> that the legislative framework</w:t>
      </w:r>
      <w:r w:rsidR="00363F37" w:rsidRPr="00AF7888">
        <w:rPr>
          <w:rFonts w:asciiTheme="majorBidi" w:hAnsiTheme="majorBidi" w:cstheme="majorBidi"/>
          <w:color w:val="000000"/>
          <w:lang w:val="en-US"/>
        </w:rPr>
        <w:t xml:space="preserve"> in force</w:t>
      </w:r>
      <w:r w:rsidRPr="00AF7888">
        <w:rPr>
          <w:rFonts w:asciiTheme="majorBidi" w:hAnsiTheme="majorBidi" w:cstheme="majorBidi"/>
          <w:color w:val="000000"/>
          <w:lang w:val="en-US"/>
        </w:rPr>
        <w:t xml:space="preserve"> fails to provide adequate protection and undermines the ability of victims, especially children, to obtain justice.</w:t>
      </w:r>
    </w:p>
    <w:p w14:paraId="49981EBB" w14:textId="1D8CEC45" w:rsidR="000D4726" w:rsidRPr="00AF7888" w:rsidRDefault="000D4726" w:rsidP="000D4726">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The CNDH also expresses concern over the absence of systematic prosecution in cases of sexual assault against minors, noting that proceedings are often discontinued following the withdrawal of complaints, frequently in exchange for financial compensation or through so-called “reparatory marriages.” It calls for the </w:t>
      </w:r>
      <w:r w:rsidR="00F27350" w:rsidRPr="00AF7888">
        <w:rPr>
          <w:rFonts w:asciiTheme="majorBidi" w:hAnsiTheme="majorBidi" w:cstheme="majorBidi"/>
          <w:color w:val="000000"/>
          <w:lang w:val="en-US"/>
        </w:rPr>
        <w:t>inclusion</w:t>
      </w:r>
      <w:r w:rsidRPr="00AF7888">
        <w:rPr>
          <w:rFonts w:asciiTheme="majorBidi" w:hAnsiTheme="majorBidi" w:cstheme="majorBidi"/>
          <w:color w:val="000000"/>
          <w:lang w:val="en-US"/>
        </w:rPr>
        <w:t xml:space="preserve"> of provisions mandating the </w:t>
      </w:r>
      <w:r w:rsidR="00363F37" w:rsidRPr="00AF7888">
        <w:rPr>
          <w:rFonts w:asciiTheme="majorBidi" w:hAnsiTheme="majorBidi" w:cstheme="majorBidi"/>
          <w:color w:val="000000"/>
          <w:lang w:val="en-US"/>
        </w:rPr>
        <w:t>mandatory</w:t>
      </w:r>
      <w:r w:rsidRPr="00AF7888">
        <w:rPr>
          <w:rFonts w:asciiTheme="majorBidi" w:hAnsiTheme="majorBidi" w:cstheme="majorBidi"/>
          <w:color w:val="000000"/>
          <w:lang w:val="en-US"/>
        </w:rPr>
        <w:t xml:space="preserve"> initiation of legal </w:t>
      </w:r>
      <w:r w:rsidRPr="00AF7888">
        <w:rPr>
          <w:rFonts w:asciiTheme="majorBidi" w:hAnsiTheme="majorBidi" w:cstheme="majorBidi"/>
          <w:color w:val="000000"/>
          <w:lang w:val="en-US"/>
        </w:rPr>
        <w:lastRenderedPageBreak/>
        <w:t>proceedings in all such cases, without the possibility of withdrawal, to ensure</w:t>
      </w:r>
      <w:r w:rsidR="00F27350" w:rsidRPr="00AF7888">
        <w:rPr>
          <w:rFonts w:asciiTheme="majorBidi" w:hAnsiTheme="majorBidi" w:cstheme="majorBidi"/>
          <w:color w:val="000000"/>
          <w:lang w:val="en-US"/>
        </w:rPr>
        <w:t xml:space="preserve"> legal</w:t>
      </w:r>
      <w:r w:rsidRPr="00AF7888">
        <w:rPr>
          <w:rFonts w:asciiTheme="majorBidi" w:hAnsiTheme="majorBidi" w:cstheme="majorBidi"/>
          <w:color w:val="000000"/>
          <w:lang w:val="en-US"/>
        </w:rPr>
        <w:t xml:space="preserve"> accountability and effective protection of the rights of child victims.</w:t>
      </w:r>
    </w:p>
    <w:p w14:paraId="6BE91B1E" w14:textId="77777777" w:rsidR="008138C0" w:rsidRPr="00AF7888" w:rsidRDefault="008138C0" w:rsidP="008138C0">
      <w:pPr>
        <w:pStyle w:val="Paragraphedeliste"/>
        <w:shd w:val="clear" w:color="auto" w:fill="D9D9D9" w:themeFill="background1" w:themeFillShade="D9"/>
        <w:spacing w:before="200" w:after="120"/>
        <w:ind w:left="0"/>
        <w:jc w:val="both"/>
        <w:rPr>
          <w:rFonts w:asciiTheme="majorBidi" w:hAnsiTheme="majorBidi" w:cstheme="majorBidi"/>
          <w:b/>
          <w:bCs/>
          <w:i/>
          <w:iCs/>
          <w:color w:val="000000"/>
          <w:lang w:val="en-US"/>
        </w:rPr>
      </w:pPr>
      <w:r w:rsidRPr="00AF7888">
        <w:rPr>
          <w:rFonts w:asciiTheme="majorBidi" w:hAnsiTheme="majorBidi" w:cstheme="majorBidi"/>
          <w:b/>
          <w:bCs/>
          <w:i/>
          <w:iCs/>
          <w:color w:val="000000"/>
          <w:lang w:val="en-US"/>
        </w:rPr>
        <w:t>The Committee may wish to address the following questions to the State party:</w:t>
      </w:r>
    </w:p>
    <w:p w14:paraId="5706E52B" w14:textId="24FCD17F" w:rsidR="008138C0" w:rsidRPr="00AF7888" w:rsidRDefault="005F3E73" w:rsidP="005F3E73">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color w:val="000000"/>
          <w:sz w:val="22"/>
          <w:szCs w:val="22"/>
          <w:lang w:val="en-US"/>
        </w:rPr>
        <w:t>Q1</w:t>
      </w:r>
      <w:r w:rsidR="00EA65BF" w:rsidRPr="00AF7888">
        <w:rPr>
          <w:rFonts w:asciiTheme="majorBidi" w:hAnsiTheme="majorBidi" w:cstheme="majorBidi"/>
          <w:i/>
          <w:iCs/>
          <w:color w:val="000000"/>
          <w:sz w:val="22"/>
          <w:szCs w:val="22"/>
          <w:lang w:val="en-US"/>
        </w:rPr>
        <w:t>7</w:t>
      </w:r>
      <w:r w:rsidRPr="00AF7888">
        <w:rPr>
          <w:rFonts w:asciiTheme="majorBidi" w:hAnsiTheme="majorBidi" w:cstheme="majorBidi"/>
          <w:i/>
          <w:iCs/>
          <w:color w:val="000000"/>
          <w:sz w:val="22"/>
          <w:szCs w:val="22"/>
          <w:lang w:val="en-US"/>
        </w:rPr>
        <w:t xml:space="preserve"> - </w:t>
      </w:r>
      <w:r w:rsidR="008138C0" w:rsidRPr="00AF7888">
        <w:rPr>
          <w:rFonts w:asciiTheme="majorBidi" w:hAnsiTheme="majorBidi" w:cstheme="majorBidi"/>
          <w:i/>
          <w:iCs/>
          <w:color w:val="000000"/>
          <w:sz w:val="22"/>
          <w:szCs w:val="22"/>
          <w:lang w:val="en-US"/>
        </w:rPr>
        <w:t xml:space="preserve">Please provide </w:t>
      </w:r>
      <w:r w:rsidR="00C11EEE" w:rsidRPr="00AF7888">
        <w:rPr>
          <w:rFonts w:asciiTheme="majorBidi" w:hAnsiTheme="majorBidi" w:cstheme="majorBidi"/>
          <w:i/>
          <w:iCs/>
          <w:color w:val="000000"/>
          <w:sz w:val="22"/>
          <w:szCs w:val="22"/>
          <w:lang w:val="en-US"/>
        </w:rPr>
        <w:t>information on</w:t>
      </w:r>
      <w:r w:rsidR="008138C0" w:rsidRPr="00AF7888">
        <w:rPr>
          <w:rFonts w:asciiTheme="majorBidi" w:hAnsiTheme="majorBidi" w:cstheme="majorBidi"/>
          <w:i/>
          <w:iCs/>
          <w:color w:val="000000"/>
          <w:sz w:val="22"/>
          <w:szCs w:val="22"/>
          <w:lang w:val="en-US"/>
        </w:rPr>
        <w:t xml:space="preserve"> results achieved to date under the Integrated Public Policy for Child Protection 2015–2026 and specify what measures the State</w:t>
      </w:r>
      <w:r w:rsidR="007E6B4A" w:rsidRPr="00AF7888">
        <w:rPr>
          <w:rFonts w:asciiTheme="majorBidi" w:hAnsiTheme="majorBidi" w:cstheme="majorBidi"/>
          <w:i/>
          <w:iCs/>
          <w:color w:val="000000"/>
          <w:sz w:val="22"/>
          <w:szCs w:val="22"/>
          <w:lang w:val="en-US"/>
        </w:rPr>
        <w:t xml:space="preserve"> party</w:t>
      </w:r>
      <w:r w:rsidR="008138C0" w:rsidRPr="00AF7888">
        <w:rPr>
          <w:rFonts w:asciiTheme="majorBidi" w:hAnsiTheme="majorBidi" w:cstheme="majorBidi"/>
          <w:i/>
          <w:iCs/>
          <w:color w:val="000000"/>
          <w:sz w:val="22"/>
          <w:szCs w:val="22"/>
          <w:lang w:val="en-US"/>
        </w:rPr>
        <w:t xml:space="preserve"> has taken to ensure its effective implementation across Morocco’s different regions</w:t>
      </w:r>
      <w:r w:rsidR="007E6B4A" w:rsidRPr="00AF7888">
        <w:rPr>
          <w:rFonts w:asciiTheme="majorBidi" w:hAnsiTheme="majorBidi" w:cstheme="majorBidi"/>
          <w:i/>
          <w:iCs/>
          <w:color w:val="000000"/>
          <w:sz w:val="22"/>
          <w:szCs w:val="22"/>
          <w:lang w:val="en-US"/>
        </w:rPr>
        <w:t>?</w:t>
      </w:r>
    </w:p>
    <w:p w14:paraId="186C621F" w14:textId="3B032E59" w:rsidR="008138C0" w:rsidRPr="00AF7888" w:rsidRDefault="005F3E73" w:rsidP="005F3E73">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color w:val="000000"/>
          <w:sz w:val="22"/>
          <w:szCs w:val="22"/>
          <w:lang w:val="en-US"/>
        </w:rPr>
        <w:t>Q1</w:t>
      </w:r>
      <w:r w:rsidR="00EA65BF" w:rsidRPr="00AF7888">
        <w:rPr>
          <w:rFonts w:asciiTheme="majorBidi" w:hAnsiTheme="majorBidi" w:cstheme="majorBidi"/>
          <w:i/>
          <w:iCs/>
          <w:color w:val="000000"/>
          <w:sz w:val="22"/>
          <w:szCs w:val="22"/>
          <w:lang w:val="en-US"/>
        </w:rPr>
        <w:t>8</w:t>
      </w:r>
      <w:r w:rsidRPr="00AF7888">
        <w:rPr>
          <w:rFonts w:asciiTheme="majorBidi" w:hAnsiTheme="majorBidi" w:cstheme="majorBidi"/>
          <w:i/>
          <w:iCs/>
          <w:color w:val="000000"/>
          <w:sz w:val="22"/>
          <w:szCs w:val="22"/>
          <w:lang w:val="en-US"/>
        </w:rPr>
        <w:t xml:space="preserve"> - </w:t>
      </w:r>
      <w:r w:rsidR="008138C0" w:rsidRPr="00AF7888">
        <w:rPr>
          <w:rFonts w:asciiTheme="majorBidi" w:hAnsiTheme="majorBidi" w:cstheme="majorBidi"/>
          <w:i/>
          <w:iCs/>
          <w:color w:val="000000"/>
          <w:sz w:val="22"/>
          <w:szCs w:val="22"/>
          <w:lang w:val="en-US"/>
        </w:rPr>
        <w:t xml:space="preserve">What legal and procedural measures are in place to guarantee the </w:t>
      </w:r>
      <w:r w:rsidR="007E6B4A" w:rsidRPr="00AF7888">
        <w:rPr>
          <w:rFonts w:asciiTheme="majorBidi" w:hAnsiTheme="majorBidi" w:cstheme="majorBidi"/>
          <w:i/>
          <w:iCs/>
          <w:color w:val="000000"/>
          <w:sz w:val="22"/>
          <w:szCs w:val="22"/>
          <w:lang w:val="en-US"/>
        </w:rPr>
        <w:t>mandatory</w:t>
      </w:r>
      <w:r w:rsidR="008138C0" w:rsidRPr="00AF7888">
        <w:rPr>
          <w:rFonts w:asciiTheme="majorBidi" w:hAnsiTheme="majorBidi" w:cstheme="majorBidi"/>
          <w:i/>
          <w:iCs/>
          <w:color w:val="000000"/>
          <w:sz w:val="22"/>
          <w:szCs w:val="22"/>
          <w:lang w:val="en-US"/>
        </w:rPr>
        <w:t xml:space="preserve"> prosecution of sexual offences against minors, including where complaints are withdrawn by parents, and how is the State ensuring that such prosecutions cannot be circumvented by settlements, financial compensation or so-called “reparatory marriage</w:t>
      </w:r>
      <w:r w:rsidR="007E6B4A" w:rsidRPr="00AF7888">
        <w:rPr>
          <w:rFonts w:asciiTheme="majorBidi" w:hAnsiTheme="majorBidi" w:cstheme="majorBidi"/>
          <w:i/>
          <w:iCs/>
          <w:color w:val="000000"/>
          <w:sz w:val="22"/>
          <w:szCs w:val="22"/>
          <w:lang w:val="en-US"/>
        </w:rPr>
        <w:t>”</w:t>
      </w:r>
      <w:r w:rsidR="00C66485" w:rsidRPr="00AF7888">
        <w:rPr>
          <w:rFonts w:asciiTheme="majorBidi" w:hAnsiTheme="majorBidi" w:cstheme="majorBidi"/>
          <w:i/>
          <w:iCs/>
          <w:color w:val="000000"/>
          <w:sz w:val="22"/>
          <w:szCs w:val="22"/>
          <w:lang w:val="en-US"/>
        </w:rPr>
        <w:t>?</w:t>
      </w:r>
    </w:p>
    <w:p w14:paraId="10FD0FAA" w14:textId="522EAE6C" w:rsidR="008138C0" w:rsidRPr="00AF7888" w:rsidRDefault="005F3E73" w:rsidP="007E6B4A">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color w:val="000000"/>
          <w:sz w:val="22"/>
          <w:szCs w:val="22"/>
          <w:lang w:val="en-US"/>
        </w:rPr>
        <w:t>Q1</w:t>
      </w:r>
      <w:r w:rsidR="00C66485" w:rsidRPr="00AF7888">
        <w:rPr>
          <w:rFonts w:asciiTheme="majorBidi" w:hAnsiTheme="majorBidi" w:cstheme="majorBidi"/>
          <w:i/>
          <w:iCs/>
          <w:color w:val="000000"/>
          <w:sz w:val="22"/>
          <w:szCs w:val="22"/>
          <w:lang w:val="en-US"/>
        </w:rPr>
        <w:t>9</w:t>
      </w:r>
      <w:r w:rsidRPr="00AF7888">
        <w:rPr>
          <w:rFonts w:asciiTheme="majorBidi" w:hAnsiTheme="majorBidi" w:cstheme="majorBidi"/>
          <w:i/>
          <w:iCs/>
          <w:color w:val="000000"/>
          <w:sz w:val="22"/>
          <w:szCs w:val="22"/>
          <w:lang w:val="en-US"/>
        </w:rPr>
        <w:t xml:space="preserve"> - </w:t>
      </w:r>
      <w:r w:rsidR="007E6B4A" w:rsidRPr="00AF7888">
        <w:rPr>
          <w:rFonts w:asciiTheme="majorBidi" w:hAnsiTheme="majorBidi" w:cstheme="majorBidi"/>
          <w:i/>
          <w:iCs/>
          <w:color w:val="000000"/>
          <w:sz w:val="22"/>
          <w:szCs w:val="22"/>
          <w:lang w:val="en-US"/>
        </w:rPr>
        <w:t>What steps has the State party taken in response to the CNDH’s recommendations to amend the legal definition of rape, particularly to ensure it includes all forms of sexual assault, regardless of the sex of the victim or perpetrator, and explicitly includes marital rape</w:t>
      </w:r>
      <w:r w:rsidR="008138C0" w:rsidRPr="00AF7888">
        <w:rPr>
          <w:rFonts w:asciiTheme="majorBidi" w:hAnsiTheme="majorBidi" w:cstheme="majorBidi"/>
          <w:i/>
          <w:iCs/>
          <w:color w:val="000000"/>
          <w:sz w:val="22"/>
          <w:szCs w:val="22"/>
          <w:lang w:val="en-US"/>
        </w:rPr>
        <w:t>?</w:t>
      </w:r>
    </w:p>
    <w:p w14:paraId="3C236E82" w14:textId="2BC6456D" w:rsidR="008138C0" w:rsidRPr="00AF7888" w:rsidRDefault="003C4CE7" w:rsidP="003C4CE7">
      <w:pPr>
        <w:pStyle w:val="NormalWeb"/>
        <w:numPr>
          <w:ilvl w:val="0"/>
          <w:numId w:val="29"/>
        </w:numPr>
        <w:jc w:val="both"/>
        <w:rPr>
          <w:rFonts w:asciiTheme="majorBidi" w:eastAsiaTheme="minorHAnsi" w:hAnsiTheme="majorBidi" w:cstheme="majorBidi"/>
          <w:b/>
          <w:bCs/>
          <w:color w:val="000000"/>
          <w:sz w:val="22"/>
          <w:szCs w:val="22"/>
          <w:lang w:val="en-US" w:eastAsia="en-US"/>
          <w14:ligatures w14:val="standardContextual"/>
        </w:rPr>
      </w:pPr>
      <w:r w:rsidRPr="00AF7888">
        <w:rPr>
          <w:rFonts w:asciiTheme="majorBidi" w:eastAsiaTheme="minorHAnsi" w:hAnsiTheme="majorBidi" w:cstheme="majorBidi"/>
          <w:b/>
          <w:bCs/>
          <w:color w:val="000000"/>
          <w:sz w:val="22"/>
          <w:szCs w:val="22"/>
          <w:lang w:val="en-US" w:eastAsia="en-US"/>
          <w14:ligatures w14:val="standardContextual"/>
        </w:rPr>
        <w:t xml:space="preserve"> Torture and cruel, inhuman or degrading treatment or punishment</w:t>
      </w:r>
    </w:p>
    <w:p w14:paraId="3D482024" w14:textId="06EB8245" w:rsidR="003B246D" w:rsidRPr="00AF7888" w:rsidRDefault="003B246D" w:rsidP="003B246D">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Following Morocco’s ratification of the OPCAT in 2014, the National Preventive Mechanism (NPM) was established within the CNDH, as subsequently formalized by Law No. 76.18, adopted in 2018. In fulfilment of this mandate, the NPM carries out </w:t>
      </w:r>
      <w:r w:rsidR="00D92352" w:rsidRPr="00AF7888">
        <w:rPr>
          <w:rFonts w:asciiTheme="majorBidi" w:hAnsiTheme="majorBidi" w:cstheme="majorBidi"/>
          <w:color w:val="000000"/>
          <w:lang w:val="en-US"/>
        </w:rPr>
        <w:t xml:space="preserve">preventive </w:t>
      </w:r>
      <w:r w:rsidRPr="00AF7888">
        <w:rPr>
          <w:rFonts w:asciiTheme="majorBidi" w:hAnsiTheme="majorBidi" w:cstheme="majorBidi"/>
          <w:color w:val="000000"/>
          <w:lang w:val="en-US"/>
        </w:rPr>
        <w:t xml:space="preserve">visits to </w:t>
      </w:r>
      <w:r w:rsidR="000C5041" w:rsidRPr="00AF7888">
        <w:rPr>
          <w:rFonts w:asciiTheme="majorBidi" w:hAnsiTheme="majorBidi" w:cstheme="majorBidi"/>
          <w:color w:val="000000"/>
          <w:lang w:val="en-US"/>
        </w:rPr>
        <w:t>all places of deprivation of liberty</w:t>
      </w:r>
      <w:r w:rsidRPr="00AF7888">
        <w:rPr>
          <w:rFonts w:asciiTheme="majorBidi" w:hAnsiTheme="majorBidi" w:cstheme="majorBidi"/>
          <w:color w:val="000000"/>
          <w:lang w:val="en-US"/>
        </w:rPr>
        <w:t>, issues evidence-based recommendations aimed at improving conditions of detention, and submits observations and proposals concerning legislative and regulatory reforms.</w:t>
      </w:r>
    </w:p>
    <w:p w14:paraId="70FA3FD1" w14:textId="4250E3B0" w:rsidR="00D31925" w:rsidRPr="00AF7888" w:rsidRDefault="00D31925" w:rsidP="00D31925">
      <w:pPr>
        <w:pStyle w:val="Paragraphedeliste"/>
        <w:numPr>
          <w:ilvl w:val="0"/>
          <w:numId w:val="1"/>
        </w:numPr>
        <w:spacing w:before="200" w:after="120" w:line="240" w:lineRule="auto"/>
        <w:ind w:left="357" w:hanging="357"/>
        <w:contextualSpacing w:val="0"/>
        <w:jc w:val="both"/>
        <w:rPr>
          <w:rFonts w:asciiTheme="majorBidi" w:hAnsiTheme="majorBidi" w:cstheme="majorBidi"/>
          <w:lang w:val="en-US"/>
        </w:rPr>
      </w:pPr>
      <w:r w:rsidRPr="00AF7888">
        <w:rPr>
          <w:rFonts w:asciiTheme="majorBidi" w:hAnsiTheme="majorBidi" w:cstheme="majorBidi"/>
          <w:lang w:val="en-US"/>
        </w:rPr>
        <w:t>Reflecting its particular attention to children, the NPM chose a child protection center as the location of its first visit, conducted on 23 April 2020 during the COVID-19 period. Between 2020 and 2024, it carried out a total of 166 visits across all 12 regions of Morocco, covering a wide range of place</w:t>
      </w:r>
      <w:r w:rsidR="00363F37" w:rsidRPr="00AF7888">
        <w:rPr>
          <w:rFonts w:asciiTheme="majorBidi" w:hAnsiTheme="majorBidi" w:cstheme="majorBidi"/>
          <w:lang w:val="en-US"/>
        </w:rPr>
        <w:t>s</w:t>
      </w:r>
      <w:r w:rsidRPr="00AF7888">
        <w:rPr>
          <w:rFonts w:asciiTheme="majorBidi" w:hAnsiTheme="majorBidi" w:cstheme="majorBidi"/>
          <w:lang w:val="en-US"/>
        </w:rPr>
        <w:t xml:space="preserve"> of deprivation of liberty, including local and central prisons, police custody cent</w:t>
      </w:r>
      <w:r w:rsidR="003B7C40" w:rsidRPr="00AF7888">
        <w:rPr>
          <w:rFonts w:asciiTheme="majorBidi" w:hAnsiTheme="majorBidi" w:cstheme="majorBidi"/>
          <w:lang w:val="en-US"/>
        </w:rPr>
        <w:t>ers</w:t>
      </w:r>
      <w:r w:rsidRPr="00AF7888">
        <w:rPr>
          <w:rFonts w:asciiTheme="majorBidi" w:hAnsiTheme="majorBidi" w:cstheme="majorBidi"/>
          <w:lang w:val="en-US"/>
        </w:rPr>
        <w:t xml:space="preserve">, Gendarmerie Royale stations, child protection </w:t>
      </w:r>
      <w:r w:rsidR="003B7C40" w:rsidRPr="00AF7888">
        <w:rPr>
          <w:rFonts w:asciiTheme="majorBidi" w:hAnsiTheme="majorBidi" w:cstheme="majorBidi"/>
          <w:lang w:val="en-US"/>
        </w:rPr>
        <w:t>centers</w:t>
      </w:r>
      <w:r w:rsidRPr="00AF7888">
        <w:rPr>
          <w:rFonts w:asciiTheme="majorBidi" w:hAnsiTheme="majorBidi" w:cstheme="majorBidi"/>
          <w:lang w:val="en-US"/>
        </w:rPr>
        <w:t>, elder care facilities, court holding cells, and psychiatric institutions. These visits were marked by diversity in both the types of places of deprivation of liberty inspected and their geographic distribution, reflecting a comprehensive and inclusive approach to preventive monitoring. In line with the provisions of OPCAT, the visits aimed to prevent practices likely to lead, directly or indirectly, to any form of torture or ill-treatment, and to engage in constructive dialogue with the authorities responsible for such facilities.</w:t>
      </w:r>
    </w:p>
    <w:p w14:paraId="7BBA34AE" w14:textId="343BC1DC" w:rsidR="00D31925" w:rsidRPr="00AF7888" w:rsidRDefault="00D31925" w:rsidP="00D31925">
      <w:pPr>
        <w:pStyle w:val="Paragraphedeliste"/>
        <w:numPr>
          <w:ilvl w:val="0"/>
          <w:numId w:val="1"/>
        </w:numPr>
        <w:spacing w:before="200" w:after="120" w:line="240" w:lineRule="auto"/>
        <w:ind w:left="357" w:hanging="357"/>
        <w:contextualSpacing w:val="0"/>
        <w:jc w:val="both"/>
        <w:rPr>
          <w:rFonts w:asciiTheme="majorBidi" w:hAnsiTheme="majorBidi" w:cstheme="majorBidi"/>
          <w:lang w:val="en-US"/>
        </w:rPr>
      </w:pPr>
      <w:r w:rsidRPr="00AF7888">
        <w:rPr>
          <w:rFonts w:asciiTheme="majorBidi" w:hAnsiTheme="majorBidi" w:cstheme="majorBidi"/>
          <w:lang w:val="en-US"/>
        </w:rPr>
        <w:t xml:space="preserve">The visits comprise first-time and follow-up </w:t>
      </w:r>
      <w:r w:rsidR="007E56F0" w:rsidRPr="00AF7888">
        <w:rPr>
          <w:rFonts w:asciiTheme="majorBidi" w:hAnsiTheme="majorBidi" w:cstheme="majorBidi"/>
          <w:lang w:val="en-US"/>
        </w:rPr>
        <w:t>visits</w:t>
      </w:r>
      <w:r w:rsidRPr="00AF7888">
        <w:rPr>
          <w:rFonts w:asciiTheme="majorBidi" w:hAnsiTheme="majorBidi" w:cstheme="majorBidi"/>
          <w:lang w:val="en-US"/>
        </w:rPr>
        <w:t xml:space="preserve">. The follow-up visits have been instrumental in assessing the extent to which the NPM recommendations have been implemented. Some of the recommendations have been extended to other places of detention that were not part of the first-time visits. Indeed, the NPM found that 85% of its recommendations have been </w:t>
      </w:r>
      <w:r w:rsidR="007E56F0" w:rsidRPr="00AF7888">
        <w:rPr>
          <w:rFonts w:asciiTheme="majorBidi" w:hAnsiTheme="majorBidi" w:cstheme="majorBidi"/>
          <w:lang w:val="en-US"/>
        </w:rPr>
        <w:t>implemented</w:t>
      </w:r>
      <w:r w:rsidRPr="00AF7888">
        <w:rPr>
          <w:rFonts w:asciiTheme="majorBidi" w:hAnsiTheme="majorBidi" w:cstheme="majorBidi"/>
          <w:lang w:val="en-US"/>
        </w:rPr>
        <w:t>.</w:t>
      </w:r>
    </w:p>
    <w:p w14:paraId="666A79E6" w14:textId="77777777" w:rsidR="007E56F0" w:rsidRPr="00AF7888" w:rsidRDefault="00D31925" w:rsidP="00D3192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lang w:val="en-US"/>
        </w:rPr>
        <w:t>All visits by the NPM were followed by detailed specific reports that were shared with the relevant authorities for the purpose of implementing and generalizing the recommendations. Since its establishment in September 2019, the NPM has published five annual reports</w:t>
      </w:r>
      <w:r w:rsidRPr="00AF7888">
        <w:rPr>
          <w:rStyle w:val="Appelnotedebasdep"/>
          <w:rFonts w:asciiTheme="majorBidi" w:hAnsiTheme="majorBidi" w:cstheme="majorBidi"/>
          <w:lang w:val="en-US"/>
        </w:rPr>
        <w:footnoteReference w:id="20"/>
      </w:r>
      <w:r w:rsidRPr="00AF7888">
        <w:rPr>
          <w:rFonts w:asciiTheme="majorBidi" w:hAnsiTheme="majorBidi" w:cstheme="majorBidi"/>
          <w:lang w:val="en-US"/>
        </w:rPr>
        <w:t xml:space="preserve">. All five reports </w:t>
      </w:r>
      <w:r w:rsidR="000C5041" w:rsidRPr="00AF7888">
        <w:rPr>
          <w:rFonts w:asciiTheme="majorBidi" w:hAnsiTheme="majorBidi" w:cstheme="majorBidi"/>
          <w:lang w:val="en-US"/>
        </w:rPr>
        <w:t>were also</w:t>
      </w:r>
      <w:r w:rsidRPr="00AF7888">
        <w:rPr>
          <w:rFonts w:asciiTheme="majorBidi" w:hAnsiTheme="majorBidi" w:cstheme="majorBidi"/>
          <w:lang w:val="en-US"/>
        </w:rPr>
        <w:t xml:space="preserve"> consolidated in one document and published online</w:t>
      </w:r>
      <w:r w:rsidRPr="00AF7888">
        <w:rPr>
          <w:rStyle w:val="Appelnotedebasdep"/>
          <w:rFonts w:asciiTheme="majorBidi" w:hAnsiTheme="majorBidi" w:cstheme="majorBidi"/>
          <w:lang w:val="en-US"/>
        </w:rPr>
        <w:footnoteReference w:id="21"/>
      </w:r>
      <w:r w:rsidRPr="00AF7888">
        <w:rPr>
          <w:rFonts w:asciiTheme="majorBidi" w:hAnsiTheme="majorBidi" w:cstheme="majorBidi"/>
          <w:lang w:val="en-US"/>
        </w:rPr>
        <w:t>. The NPM/CNDH found that recent years have seen a general trend toward improved detention conditions and procedural safeguards in custody facilities, including enhanced infrastructure in line with relevant international norms, strengthened documentation practices and increased cooperation with monitoring bodies</w:t>
      </w:r>
      <w:r w:rsidRPr="00AF7888">
        <w:rPr>
          <w:rFonts w:asciiTheme="majorBidi" w:hAnsiTheme="majorBidi" w:cstheme="majorBidi"/>
          <w:vertAlign w:val="superscript"/>
        </w:rPr>
        <w:footnoteReference w:id="22"/>
      </w:r>
      <w:r w:rsidRPr="00AF7888">
        <w:rPr>
          <w:rFonts w:asciiTheme="majorBidi" w:hAnsiTheme="majorBidi" w:cstheme="majorBidi"/>
          <w:lang w:val="en-US"/>
        </w:rPr>
        <w:t xml:space="preserve">. </w:t>
      </w:r>
    </w:p>
    <w:p w14:paraId="6D0CAD93" w14:textId="0D11722F" w:rsidR="00ED53CF" w:rsidRPr="00AF7888" w:rsidRDefault="007E56F0" w:rsidP="00D3192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lang w:val="en-US"/>
        </w:rPr>
        <w:lastRenderedPageBreak/>
        <w:t xml:space="preserve">However, </w:t>
      </w:r>
      <w:r w:rsidR="00ED53CF" w:rsidRPr="00AF7888">
        <w:rPr>
          <w:rFonts w:asciiTheme="majorBidi" w:hAnsiTheme="majorBidi" w:cstheme="majorBidi"/>
          <w:color w:val="000000"/>
          <w:lang w:val="en-US"/>
        </w:rPr>
        <w:t xml:space="preserve">the NPM expressed concern over the lack of accessible infrastructure for children with disabilities, particularly </w:t>
      </w:r>
      <w:r w:rsidR="00363F37" w:rsidRPr="00AF7888">
        <w:rPr>
          <w:rFonts w:asciiTheme="majorBidi" w:hAnsiTheme="majorBidi" w:cstheme="majorBidi"/>
          <w:color w:val="000000"/>
          <w:lang w:val="en-US"/>
        </w:rPr>
        <w:t>in</w:t>
      </w:r>
      <w:r w:rsidR="00ED53CF" w:rsidRPr="00AF7888">
        <w:rPr>
          <w:rFonts w:asciiTheme="majorBidi" w:hAnsiTheme="majorBidi" w:cstheme="majorBidi"/>
          <w:color w:val="000000"/>
          <w:lang w:val="en-US"/>
        </w:rPr>
        <w:t xml:space="preserve"> sanitary facilities. It also identified shortages, </w:t>
      </w:r>
      <w:r w:rsidRPr="00AF7888">
        <w:rPr>
          <w:rFonts w:asciiTheme="majorBidi" w:hAnsiTheme="majorBidi" w:cstheme="majorBidi"/>
          <w:color w:val="000000"/>
          <w:lang w:val="en-US"/>
        </w:rPr>
        <w:t>including</w:t>
      </w:r>
      <w:r w:rsidR="00ED53CF" w:rsidRPr="00AF7888">
        <w:rPr>
          <w:rFonts w:asciiTheme="majorBidi" w:hAnsiTheme="majorBidi" w:cstheme="majorBidi"/>
          <w:color w:val="000000"/>
          <w:lang w:val="en-US"/>
        </w:rPr>
        <w:t xml:space="preserve"> </w:t>
      </w:r>
      <w:r w:rsidR="00CD3E2D" w:rsidRPr="00CD3E2D">
        <w:rPr>
          <w:rFonts w:asciiTheme="majorBidi" w:hAnsiTheme="majorBidi" w:cstheme="majorBidi"/>
          <w:color w:val="000000"/>
          <w:lang w:val="en-US"/>
        </w:rPr>
        <w:t>those</w:t>
      </w:r>
      <w:r w:rsidR="00CD3E2D">
        <w:rPr>
          <w:rFonts w:asciiTheme="majorBidi" w:hAnsiTheme="majorBidi" w:cstheme="majorBidi"/>
          <w:color w:val="000000"/>
          <w:lang w:val="en-US"/>
        </w:rPr>
        <w:t xml:space="preserve"> related to</w:t>
      </w:r>
      <w:r w:rsidR="00363F37" w:rsidRPr="00AF7888">
        <w:rPr>
          <w:rFonts w:asciiTheme="majorBidi" w:hAnsiTheme="majorBidi" w:cstheme="majorBidi"/>
          <w:color w:val="000000"/>
          <w:lang w:val="en-US"/>
        </w:rPr>
        <w:t xml:space="preserve"> </w:t>
      </w:r>
      <w:r w:rsidR="00ED53CF" w:rsidRPr="00AF7888">
        <w:rPr>
          <w:rFonts w:asciiTheme="majorBidi" w:hAnsiTheme="majorBidi" w:cstheme="majorBidi"/>
          <w:color w:val="000000"/>
          <w:lang w:val="en-US"/>
        </w:rPr>
        <w:t xml:space="preserve">on-site psychologists and psychiatrists, which </w:t>
      </w:r>
      <w:r w:rsidR="00DE3325" w:rsidRPr="00AF7888">
        <w:rPr>
          <w:rFonts w:asciiTheme="majorBidi" w:hAnsiTheme="majorBidi" w:cstheme="majorBidi"/>
          <w:color w:val="000000"/>
          <w:lang w:val="en-US"/>
        </w:rPr>
        <w:t xml:space="preserve">undermine </w:t>
      </w:r>
      <w:r w:rsidR="00ED53CF" w:rsidRPr="00AF7888">
        <w:rPr>
          <w:rFonts w:asciiTheme="majorBidi" w:hAnsiTheme="majorBidi" w:cstheme="majorBidi"/>
          <w:color w:val="000000"/>
          <w:lang w:val="en-US"/>
        </w:rPr>
        <w:t xml:space="preserve">the provision of adequate psychosocial support. The </w:t>
      </w:r>
      <w:r w:rsidRPr="00AF7888">
        <w:rPr>
          <w:rFonts w:asciiTheme="majorBidi" w:hAnsiTheme="majorBidi" w:cstheme="majorBidi"/>
          <w:color w:val="000000"/>
          <w:lang w:val="en-US"/>
        </w:rPr>
        <w:t>NPM</w:t>
      </w:r>
      <w:r w:rsidR="00ED53CF" w:rsidRPr="00AF7888">
        <w:rPr>
          <w:rFonts w:asciiTheme="majorBidi" w:hAnsiTheme="majorBidi" w:cstheme="majorBidi"/>
          <w:color w:val="000000"/>
          <w:lang w:val="en-US"/>
        </w:rPr>
        <w:t xml:space="preserve"> recommended strengthening professional teams and ensuring that children </w:t>
      </w:r>
      <w:r w:rsidR="00ED53CF" w:rsidRPr="00AF7888">
        <w:rPr>
          <w:rFonts w:asciiTheme="majorBidi" w:hAnsiTheme="majorBidi" w:cstheme="majorBidi"/>
          <w:color w:val="000000"/>
          <w:lang w:val="en-US"/>
        </w:rPr>
        <w:t xml:space="preserve">are housed </w:t>
      </w:r>
      <w:r w:rsidR="00587195" w:rsidRPr="00AF7888">
        <w:rPr>
          <w:rFonts w:asciiTheme="majorBidi" w:hAnsiTheme="majorBidi" w:cstheme="majorBidi"/>
          <w:color w:val="000000"/>
          <w:lang w:val="en-US"/>
        </w:rPr>
        <w:t xml:space="preserve">based on the grounds for </w:t>
      </w:r>
      <w:r w:rsidR="00ED53CF" w:rsidRPr="00AF7888">
        <w:rPr>
          <w:rFonts w:asciiTheme="majorBidi" w:hAnsiTheme="majorBidi" w:cstheme="majorBidi"/>
          <w:color w:val="000000"/>
          <w:lang w:val="en-US"/>
        </w:rPr>
        <w:t>their placement</w:t>
      </w:r>
      <w:r w:rsidR="00D31925" w:rsidRPr="00AF7888">
        <w:rPr>
          <w:rFonts w:asciiTheme="majorBidi" w:hAnsiTheme="majorBidi" w:cstheme="majorBidi"/>
          <w:color w:val="000000"/>
          <w:lang w:val="en-US"/>
        </w:rPr>
        <w:t xml:space="preserve">, </w:t>
      </w:r>
      <w:r w:rsidR="00ED53CF" w:rsidRPr="00AF7888">
        <w:rPr>
          <w:rFonts w:asciiTheme="majorBidi" w:hAnsiTheme="majorBidi" w:cstheme="majorBidi"/>
          <w:color w:val="000000"/>
          <w:lang w:val="en-US"/>
        </w:rPr>
        <w:t>whether related to addiction, conflict with the law, or social hardship</w:t>
      </w:r>
      <w:r w:rsidR="00D31925" w:rsidRPr="00AF7888">
        <w:rPr>
          <w:rFonts w:asciiTheme="majorBidi" w:hAnsiTheme="majorBidi" w:cstheme="majorBidi"/>
          <w:color w:val="000000"/>
          <w:lang w:val="en-US"/>
        </w:rPr>
        <w:t xml:space="preserve">, </w:t>
      </w:r>
      <w:r w:rsidR="00ED53CF" w:rsidRPr="00AF7888">
        <w:rPr>
          <w:rFonts w:asciiTheme="majorBidi" w:hAnsiTheme="majorBidi" w:cstheme="majorBidi"/>
          <w:color w:val="000000"/>
          <w:lang w:val="en-US"/>
        </w:rPr>
        <w:t xml:space="preserve">in order to safeguard their physical and psychological well-being. </w:t>
      </w:r>
      <w:r w:rsidR="005A04E7" w:rsidRPr="00AF7888">
        <w:rPr>
          <w:rFonts w:asciiTheme="majorBidi" w:hAnsiTheme="majorBidi" w:cstheme="majorBidi"/>
          <w:color w:val="000000"/>
          <w:lang w:val="en-US"/>
        </w:rPr>
        <w:t>During its follow-up visits, the NPM/CNDH also noted that its recommendations regarding the separation of minors in custody are increasingly being implemented by both the Royal Gendarmerie and the General Directorate of National Security</w:t>
      </w:r>
      <w:r w:rsidR="00363F37" w:rsidRPr="00AF7888">
        <w:rPr>
          <w:rFonts w:asciiTheme="majorBidi" w:hAnsiTheme="majorBidi" w:cstheme="majorBidi"/>
          <w:color w:val="000000"/>
          <w:lang w:val="en-US"/>
        </w:rPr>
        <w:t xml:space="preserve"> (National Police Department). Also, an NPM/CNDH recommendation on food provision to inmates in police custody was implemented, by virtue of</w:t>
      </w:r>
      <w:r w:rsidR="005A04E7" w:rsidRPr="00AF7888">
        <w:rPr>
          <w:rFonts w:asciiTheme="majorBidi" w:hAnsiTheme="majorBidi" w:cstheme="majorBidi"/>
          <w:color w:val="000000"/>
          <w:lang w:val="en-US"/>
        </w:rPr>
        <w:t xml:space="preserve"> </w:t>
      </w:r>
      <w:r w:rsidR="00CC02A3" w:rsidRPr="00AF7888">
        <w:rPr>
          <w:rFonts w:asciiTheme="majorBidi" w:hAnsiTheme="majorBidi" w:cstheme="majorBidi"/>
          <w:color w:val="000000"/>
          <w:lang w:val="en-US"/>
        </w:rPr>
        <w:t>Decree No. 2.22.222</w:t>
      </w:r>
      <w:r w:rsidR="00CC02A3" w:rsidRPr="00AF7888">
        <w:rPr>
          <w:rStyle w:val="Appelnotedebasdep"/>
          <w:rFonts w:asciiTheme="majorBidi" w:hAnsiTheme="majorBidi" w:cstheme="majorBidi"/>
          <w:color w:val="000000"/>
          <w:lang w:val="en-US"/>
        </w:rPr>
        <w:footnoteReference w:id="23"/>
      </w:r>
      <w:r w:rsidR="00CC02A3" w:rsidRPr="00AF7888">
        <w:rPr>
          <w:rFonts w:asciiTheme="majorBidi" w:hAnsiTheme="majorBidi" w:cstheme="majorBidi"/>
          <w:color w:val="000000"/>
          <w:lang w:val="en-US"/>
        </w:rPr>
        <w:t xml:space="preserve"> defining and regulating the provision of meals for individuals held in police custody.</w:t>
      </w:r>
      <w:r w:rsidR="005A04E7" w:rsidRPr="00AF7888">
        <w:rPr>
          <w:rFonts w:asciiTheme="majorBidi" w:hAnsiTheme="majorBidi" w:cstheme="majorBidi"/>
          <w:color w:val="000000"/>
          <w:lang w:val="en-US"/>
        </w:rPr>
        <w:t xml:space="preserve"> </w:t>
      </w:r>
      <w:r w:rsidR="00ED53CF" w:rsidRPr="00AF7888">
        <w:rPr>
          <w:rFonts w:asciiTheme="majorBidi" w:hAnsiTheme="majorBidi" w:cstheme="majorBidi"/>
          <w:color w:val="000000"/>
          <w:lang w:val="en-US"/>
        </w:rPr>
        <w:t xml:space="preserve">In addition, the NPM called for improvements in medical care, including access to specialized services for victims of physical and sexual abuse, proper management of medication inventories, and effective support for children </w:t>
      </w:r>
      <w:r w:rsidR="00E01198" w:rsidRPr="00AF7888">
        <w:rPr>
          <w:rFonts w:asciiTheme="majorBidi" w:hAnsiTheme="majorBidi" w:cstheme="majorBidi"/>
          <w:color w:val="000000"/>
          <w:lang w:val="en-US"/>
        </w:rPr>
        <w:t xml:space="preserve">affected by </w:t>
      </w:r>
      <w:r w:rsidR="00ED53CF" w:rsidRPr="00AF7888">
        <w:rPr>
          <w:rFonts w:asciiTheme="majorBidi" w:hAnsiTheme="majorBidi" w:cstheme="majorBidi"/>
          <w:color w:val="000000"/>
          <w:lang w:val="en-US"/>
        </w:rPr>
        <w:t xml:space="preserve">addiction. </w:t>
      </w:r>
    </w:p>
    <w:p w14:paraId="0F3EFB9D" w14:textId="21199002" w:rsidR="00116D5A" w:rsidRPr="00AF7888" w:rsidRDefault="00116D5A" w:rsidP="00116D5A">
      <w:pPr>
        <w:shd w:val="clear" w:color="auto" w:fill="D9D9D9" w:themeFill="background1" w:themeFillShade="D9"/>
        <w:spacing w:before="200" w:after="120"/>
        <w:jc w:val="both"/>
        <w:rPr>
          <w:rFonts w:asciiTheme="majorBidi" w:hAnsiTheme="majorBidi" w:cstheme="majorBidi"/>
          <w:b/>
          <w:bCs/>
          <w:i/>
          <w:iCs/>
          <w:color w:val="000000"/>
          <w:sz w:val="22"/>
          <w:szCs w:val="22"/>
          <w:lang w:val="en-US"/>
        </w:rPr>
      </w:pPr>
      <w:r w:rsidRPr="00AF7888">
        <w:rPr>
          <w:rFonts w:asciiTheme="majorBidi" w:hAnsiTheme="majorBidi" w:cstheme="majorBidi"/>
          <w:b/>
          <w:bCs/>
          <w:i/>
          <w:iCs/>
          <w:color w:val="000000"/>
          <w:sz w:val="22"/>
          <w:szCs w:val="22"/>
          <w:lang w:val="en-US"/>
        </w:rPr>
        <w:t>The Committee may wish to address the following question to the State party:</w:t>
      </w:r>
    </w:p>
    <w:p w14:paraId="2B04FEFE" w14:textId="715635F6" w:rsidR="00293868" w:rsidRPr="00AF7888" w:rsidRDefault="00116D5A" w:rsidP="00E01198">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color w:val="000000"/>
          <w:sz w:val="22"/>
          <w:szCs w:val="22"/>
          <w:lang w:val="en-US"/>
        </w:rPr>
        <w:t>Q</w:t>
      </w:r>
      <w:r w:rsidR="00C66485" w:rsidRPr="00AF7888">
        <w:rPr>
          <w:rFonts w:asciiTheme="majorBidi" w:hAnsiTheme="majorBidi" w:cstheme="majorBidi"/>
          <w:i/>
          <w:iCs/>
          <w:color w:val="000000"/>
          <w:sz w:val="22"/>
          <w:szCs w:val="22"/>
          <w:lang w:val="en-US"/>
        </w:rPr>
        <w:t>20</w:t>
      </w:r>
      <w:r w:rsidRPr="00AF7888">
        <w:rPr>
          <w:rFonts w:asciiTheme="majorBidi" w:hAnsiTheme="majorBidi" w:cstheme="majorBidi"/>
          <w:i/>
          <w:iCs/>
          <w:color w:val="000000"/>
          <w:sz w:val="22"/>
          <w:szCs w:val="22"/>
          <w:lang w:val="en-US"/>
        </w:rPr>
        <w:t xml:space="preserve"> </w:t>
      </w:r>
      <w:r w:rsidR="001503B2" w:rsidRPr="00AF7888">
        <w:rPr>
          <w:rFonts w:asciiTheme="majorBidi" w:hAnsiTheme="majorBidi" w:cstheme="majorBidi"/>
          <w:i/>
          <w:iCs/>
          <w:color w:val="000000"/>
          <w:sz w:val="22"/>
          <w:szCs w:val="22"/>
          <w:rtl/>
          <w:lang w:val="en-US"/>
        </w:rPr>
        <w:t>-</w:t>
      </w:r>
      <w:r w:rsidRPr="00AF7888">
        <w:rPr>
          <w:rFonts w:asciiTheme="majorBidi" w:hAnsiTheme="majorBidi" w:cstheme="majorBidi"/>
          <w:i/>
          <w:iCs/>
          <w:color w:val="000000"/>
          <w:sz w:val="22"/>
          <w:szCs w:val="22"/>
          <w:lang w:val="en-US"/>
        </w:rPr>
        <w:t xml:space="preserve"> </w:t>
      </w:r>
      <w:r w:rsidR="00E63738" w:rsidRPr="00AF7888">
        <w:rPr>
          <w:rFonts w:asciiTheme="majorBidi" w:hAnsiTheme="majorBidi" w:cstheme="majorBidi"/>
          <w:i/>
          <w:iCs/>
          <w:color w:val="000000"/>
          <w:sz w:val="22"/>
          <w:szCs w:val="22"/>
          <w:lang w:val="en-US"/>
        </w:rPr>
        <w:t>Please provide information on the further steps taken to implement the recommendations of the NPM concerning access to appropriate medical care for children in detention</w:t>
      </w:r>
      <w:r w:rsidR="0086084D" w:rsidRPr="00AF7888">
        <w:rPr>
          <w:rFonts w:asciiTheme="majorBidi" w:hAnsiTheme="majorBidi" w:cstheme="majorBidi"/>
          <w:i/>
          <w:iCs/>
          <w:color w:val="000000"/>
          <w:sz w:val="22"/>
          <w:szCs w:val="22"/>
          <w:lang w:val="en-US"/>
        </w:rPr>
        <w:t xml:space="preserve">, including specialized services for victims of physical and sexual abuse, proper management of medication, support for children </w:t>
      </w:r>
      <w:r w:rsidR="00E01198" w:rsidRPr="00AF7888">
        <w:rPr>
          <w:rFonts w:asciiTheme="majorBidi" w:hAnsiTheme="majorBidi" w:cstheme="majorBidi"/>
          <w:i/>
          <w:iCs/>
          <w:color w:val="000000"/>
          <w:sz w:val="22"/>
          <w:szCs w:val="22"/>
          <w:lang w:val="en-US"/>
        </w:rPr>
        <w:t>affected by</w:t>
      </w:r>
      <w:r w:rsidR="0086084D" w:rsidRPr="00AF7888">
        <w:rPr>
          <w:rFonts w:asciiTheme="majorBidi" w:hAnsiTheme="majorBidi" w:cstheme="majorBidi"/>
          <w:i/>
          <w:iCs/>
          <w:color w:val="000000"/>
          <w:sz w:val="22"/>
          <w:szCs w:val="22"/>
          <w:lang w:val="en-US"/>
        </w:rPr>
        <w:t xml:space="preserve"> addiction</w:t>
      </w:r>
      <w:r w:rsidR="00CD3E2D">
        <w:rPr>
          <w:rFonts w:asciiTheme="majorBidi" w:hAnsiTheme="majorBidi" w:cstheme="majorBidi"/>
          <w:i/>
          <w:iCs/>
          <w:color w:val="000000"/>
          <w:sz w:val="22"/>
          <w:szCs w:val="22"/>
          <w:lang w:val="en-US"/>
        </w:rPr>
        <w:t xml:space="preserve"> and</w:t>
      </w:r>
      <w:r w:rsidR="0086084D" w:rsidRPr="00AF7888">
        <w:rPr>
          <w:rFonts w:asciiTheme="majorBidi" w:hAnsiTheme="majorBidi" w:cstheme="majorBidi"/>
          <w:i/>
          <w:iCs/>
          <w:color w:val="000000"/>
          <w:sz w:val="22"/>
          <w:szCs w:val="22"/>
          <w:lang w:val="en-US"/>
        </w:rPr>
        <w:t xml:space="preserve"> </w:t>
      </w:r>
      <w:r w:rsidR="0086084D" w:rsidRPr="00AF7888">
        <w:rPr>
          <w:rFonts w:asciiTheme="majorBidi" w:hAnsiTheme="majorBidi" w:cstheme="majorBidi"/>
          <w:i/>
          <w:iCs/>
          <w:color w:val="000000"/>
          <w:sz w:val="22"/>
          <w:szCs w:val="22"/>
          <w:lang w:val="en-US"/>
        </w:rPr>
        <w:t>the prohibition of assigning cleaning tasks to children?</w:t>
      </w:r>
    </w:p>
    <w:p w14:paraId="401269AF" w14:textId="6220BEA9" w:rsidR="00E01198" w:rsidRPr="00AF7888" w:rsidRDefault="00293868" w:rsidP="00E01198">
      <w:pPr>
        <w:pStyle w:val="NormalWeb"/>
        <w:numPr>
          <w:ilvl w:val="0"/>
          <w:numId w:val="29"/>
        </w:numPr>
        <w:jc w:val="both"/>
        <w:rPr>
          <w:rFonts w:asciiTheme="majorBidi" w:hAnsiTheme="majorBidi" w:cstheme="majorBidi"/>
          <w:color w:val="000000"/>
          <w:lang w:val="en-US"/>
        </w:rPr>
      </w:pPr>
      <w:r w:rsidRPr="00AF7888">
        <w:rPr>
          <w:rFonts w:asciiTheme="majorBidi" w:eastAsiaTheme="minorHAnsi" w:hAnsiTheme="majorBidi" w:cstheme="majorBidi"/>
          <w:b/>
          <w:bCs/>
          <w:color w:val="000000"/>
          <w:lang w:val="en-US" w:eastAsia="en-US"/>
          <w14:ligatures w14:val="standardContextual"/>
        </w:rPr>
        <w:t xml:space="preserve"> Family environment and alternative care</w:t>
      </w:r>
    </w:p>
    <w:p w14:paraId="190E633A" w14:textId="0B231258" w:rsidR="00ED53CF" w:rsidRPr="00AF7888" w:rsidRDefault="00ED53CF" w:rsidP="00E01198">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The CNDH noted with concern some discriminatory provisions within the current legal framework.  </w:t>
      </w:r>
      <w:r w:rsidR="001503B2" w:rsidRPr="00AF7888">
        <w:rPr>
          <w:rFonts w:asciiTheme="majorBidi" w:hAnsiTheme="majorBidi" w:cstheme="majorBidi"/>
          <w:color w:val="000000"/>
          <w:lang w:val="en-US" w:bidi="ar-DZ"/>
        </w:rPr>
        <w:t xml:space="preserve">Indeed, </w:t>
      </w:r>
      <w:r w:rsidR="001503B2" w:rsidRPr="00AF7888">
        <w:rPr>
          <w:rFonts w:asciiTheme="majorBidi" w:hAnsiTheme="majorBidi" w:cstheme="majorBidi"/>
          <w:color w:val="000000"/>
          <w:lang w:val="en-US"/>
        </w:rPr>
        <w:t xml:space="preserve">the law nullifies paternity in </w:t>
      </w:r>
      <w:r w:rsidRPr="00AF7888">
        <w:rPr>
          <w:rFonts w:asciiTheme="majorBidi" w:hAnsiTheme="majorBidi" w:cstheme="majorBidi"/>
          <w:color w:val="000000"/>
          <w:lang w:val="en-US"/>
        </w:rPr>
        <w:t>the case of children born outside of marriage, leaving the mother solely responsible, irrespective of the child’s legal status. This creates a clear gender-based inequality and constitutes discrimination against children based on the marital status of their parents. Moreover, certain court rulings continue to use stigmatizing language such as “child of adultery” or “of unknown lineage,” further entrenching harmful stereotypes and violating the dignity of the child.</w:t>
      </w:r>
    </w:p>
    <w:p w14:paraId="5801557A" w14:textId="5F409B19" w:rsidR="00ED53CF" w:rsidRPr="00AF7888" w:rsidRDefault="00ED53CF" w:rsidP="00E405F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Regarding custody, the actual legal framework allows for the exclusion of parents with disabilities based on subjective and often biased assessments of their </w:t>
      </w:r>
      <w:r w:rsidR="00E01198" w:rsidRPr="00AF7888">
        <w:rPr>
          <w:rFonts w:asciiTheme="majorBidi" w:hAnsiTheme="majorBidi" w:cstheme="majorBidi"/>
          <w:color w:val="000000"/>
          <w:lang w:val="en-US"/>
        </w:rPr>
        <w:t>“</w:t>
      </w:r>
      <w:r w:rsidRPr="00AF7888">
        <w:rPr>
          <w:rFonts w:asciiTheme="majorBidi" w:hAnsiTheme="majorBidi" w:cstheme="majorBidi"/>
          <w:color w:val="000000"/>
          <w:lang w:val="en-US"/>
        </w:rPr>
        <w:t>ability to raise the child</w:t>
      </w:r>
      <w:r w:rsidR="00E01198" w:rsidRPr="00AF7888">
        <w:rPr>
          <w:rFonts w:asciiTheme="majorBidi" w:hAnsiTheme="majorBidi" w:cstheme="majorBidi"/>
          <w:color w:val="000000"/>
          <w:lang w:val="en-US"/>
        </w:rPr>
        <w:t>”</w:t>
      </w:r>
      <w:r w:rsidRPr="00AF7888">
        <w:rPr>
          <w:rFonts w:asciiTheme="majorBidi" w:hAnsiTheme="majorBidi" w:cstheme="majorBidi"/>
          <w:color w:val="000000"/>
          <w:lang w:val="en-US"/>
        </w:rPr>
        <w:t xml:space="preserve">. The CNDH has </w:t>
      </w:r>
      <w:r w:rsidR="00E63738" w:rsidRPr="00AF7888">
        <w:rPr>
          <w:rFonts w:asciiTheme="majorBidi" w:hAnsiTheme="majorBidi" w:cstheme="majorBidi"/>
          <w:color w:val="000000"/>
          <w:lang w:val="en-US"/>
        </w:rPr>
        <w:t>noted</w:t>
      </w:r>
      <w:r w:rsidRPr="00AF7888">
        <w:rPr>
          <w:rFonts w:asciiTheme="majorBidi" w:hAnsiTheme="majorBidi" w:cstheme="majorBidi"/>
          <w:color w:val="000000"/>
          <w:lang w:val="en-US"/>
        </w:rPr>
        <w:t xml:space="preserve"> complaints where such assessments led to the disqualification of the parent with </w:t>
      </w:r>
      <w:r w:rsidR="00B93D20" w:rsidRPr="00AF7888">
        <w:rPr>
          <w:rFonts w:asciiTheme="majorBidi" w:hAnsiTheme="majorBidi" w:cstheme="majorBidi"/>
          <w:color w:val="000000"/>
          <w:lang w:val="en-US"/>
        </w:rPr>
        <w:t>disabilities</w:t>
      </w:r>
      <w:r w:rsidRPr="00AF7888">
        <w:rPr>
          <w:rFonts w:asciiTheme="majorBidi" w:hAnsiTheme="majorBidi" w:cstheme="majorBidi"/>
          <w:color w:val="000000"/>
          <w:lang w:val="en-US"/>
        </w:rPr>
        <w:t xml:space="preserve">. Furthermore, existing legislation provides that the remarriage of the custodial parent can result in the </w:t>
      </w:r>
      <w:r w:rsidR="00B93D20" w:rsidRPr="00AF7888">
        <w:rPr>
          <w:rFonts w:asciiTheme="majorBidi" w:hAnsiTheme="majorBidi" w:cstheme="majorBidi"/>
          <w:color w:val="000000"/>
          <w:lang w:val="en-US"/>
        </w:rPr>
        <w:t>mandatory</w:t>
      </w:r>
      <w:r w:rsidRPr="00AF7888">
        <w:rPr>
          <w:rFonts w:asciiTheme="majorBidi" w:hAnsiTheme="majorBidi" w:cstheme="majorBidi"/>
          <w:color w:val="000000"/>
          <w:lang w:val="en-US"/>
        </w:rPr>
        <w:t xml:space="preserve"> revocation of custody. At the same time, the law </w:t>
      </w:r>
      <w:r w:rsidR="00336907" w:rsidRPr="00AF7888">
        <w:rPr>
          <w:rFonts w:asciiTheme="majorBidi" w:hAnsiTheme="majorBidi" w:cstheme="majorBidi"/>
          <w:color w:val="000000"/>
          <w:lang w:val="en-US"/>
        </w:rPr>
        <w:t xml:space="preserve">doesn’t </w:t>
      </w:r>
      <w:r w:rsidR="004373A6" w:rsidRPr="00AF7888">
        <w:rPr>
          <w:rFonts w:asciiTheme="majorBidi" w:hAnsiTheme="majorBidi" w:cstheme="majorBidi"/>
          <w:color w:val="000000"/>
          <w:lang w:val="en-US"/>
        </w:rPr>
        <w:t>provide for joint custody as an option after separation, even if both parents agree to it</w:t>
      </w:r>
      <w:r w:rsidRPr="00AF7888">
        <w:rPr>
          <w:rFonts w:asciiTheme="majorBidi" w:hAnsiTheme="majorBidi" w:cstheme="majorBidi"/>
          <w:color w:val="000000"/>
          <w:lang w:val="en-US"/>
        </w:rPr>
        <w:t>, nor does it regulate visitation rights for non-custodial parents living abroad, thereby limiting both parents' continued involvement in the child’s life.</w:t>
      </w:r>
    </w:p>
    <w:p w14:paraId="46390602" w14:textId="369A224D" w:rsidR="00ED53CF" w:rsidRPr="00AF7888" w:rsidRDefault="00ED53CF" w:rsidP="00E405F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Practically, mothers face significant obstacles in exercising legal guardianship over their children, despite holding custody. Administrative institutions often refuse to recognize the mother’s guardianship without a declaratory court order or supplementary documentation. These barriers compromise the urgent needs and best interests of the child.</w:t>
      </w:r>
    </w:p>
    <w:p w14:paraId="0E6FC068" w14:textId="35D7C552" w:rsidR="008B10D7" w:rsidRDefault="00ED53CF" w:rsidP="00E405F5">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lang w:val="en-US"/>
        </w:rPr>
      </w:pPr>
      <w:r w:rsidRPr="00AF7888">
        <w:rPr>
          <w:rFonts w:asciiTheme="majorBidi" w:hAnsiTheme="majorBidi" w:cstheme="majorBidi"/>
          <w:color w:val="000000"/>
          <w:lang w:val="en-US"/>
        </w:rPr>
        <w:t xml:space="preserve">Even when the mother has custody, the father retains full control over the child’s financial interests. In practice, this allows fathers to access funds intended for the child, even if those deposited in accounts are opened by the mother. </w:t>
      </w:r>
      <w:r w:rsidR="00B93D20" w:rsidRPr="00AF7888">
        <w:rPr>
          <w:rFonts w:asciiTheme="majorBidi" w:hAnsiTheme="majorBidi" w:cstheme="majorBidi"/>
          <w:color w:val="000000"/>
          <w:lang w:val="en-US"/>
        </w:rPr>
        <w:t>This</w:t>
      </w:r>
      <w:r w:rsidRPr="00AF7888">
        <w:rPr>
          <w:rFonts w:asciiTheme="majorBidi" w:hAnsiTheme="majorBidi" w:cstheme="majorBidi"/>
          <w:color w:val="000000"/>
          <w:lang w:val="en-US"/>
        </w:rPr>
        <w:t xml:space="preserve"> may </w:t>
      </w:r>
      <w:r w:rsidR="00B93D20" w:rsidRPr="00AF7888">
        <w:rPr>
          <w:rFonts w:asciiTheme="majorBidi" w:hAnsiTheme="majorBidi" w:cstheme="majorBidi"/>
          <w:color w:val="000000"/>
          <w:lang w:val="en-US"/>
        </w:rPr>
        <w:t>place</w:t>
      </w:r>
      <w:r w:rsidRPr="00AF7888">
        <w:rPr>
          <w:rFonts w:asciiTheme="majorBidi" w:hAnsiTheme="majorBidi" w:cstheme="majorBidi"/>
          <w:color w:val="000000"/>
          <w:lang w:val="en-US"/>
        </w:rPr>
        <w:t xml:space="preserve"> the mother </w:t>
      </w:r>
      <w:r w:rsidR="00B93D20" w:rsidRPr="00AF7888">
        <w:rPr>
          <w:rFonts w:asciiTheme="majorBidi" w:hAnsiTheme="majorBidi" w:cstheme="majorBidi"/>
          <w:color w:val="000000"/>
          <w:lang w:val="en-US"/>
        </w:rPr>
        <w:t xml:space="preserve">in a </w:t>
      </w:r>
      <w:r w:rsidRPr="00AF7888">
        <w:rPr>
          <w:rFonts w:asciiTheme="majorBidi" w:hAnsiTheme="majorBidi" w:cstheme="majorBidi"/>
          <w:color w:val="000000"/>
          <w:lang w:val="en-US"/>
        </w:rPr>
        <w:t>vulnerable</w:t>
      </w:r>
      <w:r w:rsidR="00B93D20" w:rsidRPr="00AF7888">
        <w:rPr>
          <w:rFonts w:asciiTheme="majorBidi" w:hAnsiTheme="majorBidi" w:cstheme="majorBidi"/>
          <w:color w:val="000000"/>
          <w:lang w:val="en-US"/>
        </w:rPr>
        <w:t xml:space="preserve"> situation</w:t>
      </w:r>
      <w:r w:rsidRPr="00AF7888">
        <w:rPr>
          <w:rFonts w:asciiTheme="majorBidi" w:hAnsiTheme="majorBidi" w:cstheme="majorBidi"/>
          <w:color w:val="000000"/>
          <w:lang w:val="en-US"/>
        </w:rPr>
        <w:t>, where she is pressured to renounce her own or her children’s financial rights in exchange for authorizations or power of</w:t>
      </w:r>
      <w:r w:rsidRPr="00AF7888">
        <w:rPr>
          <w:rFonts w:asciiTheme="majorBidi" w:hAnsiTheme="majorBidi" w:cstheme="majorBidi"/>
          <w:lang w:val="en-US"/>
        </w:rPr>
        <w:t xml:space="preserve"> attorney from the father. </w:t>
      </w:r>
    </w:p>
    <w:p w14:paraId="31B9996E" w14:textId="383FE51B" w:rsidR="002D56FF" w:rsidRDefault="002D56FF" w:rsidP="002D56FF">
      <w:pPr>
        <w:pStyle w:val="Paragraphedeliste"/>
        <w:pBdr>
          <w:top w:val="nil"/>
          <w:left w:val="nil"/>
          <w:bottom w:val="nil"/>
          <w:right w:val="nil"/>
          <w:between w:val="nil"/>
        </w:pBdr>
        <w:spacing w:before="200" w:after="120" w:line="240" w:lineRule="auto"/>
        <w:ind w:left="360"/>
        <w:contextualSpacing w:val="0"/>
        <w:jc w:val="both"/>
        <w:rPr>
          <w:rFonts w:asciiTheme="majorBidi" w:hAnsiTheme="majorBidi" w:cstheme="majorBidi"/>
          <w:lang w:val="en-US"/>
        </w:rPr>
      </w:pPr>
    </w:p>
    <w:p w14:paraId="064515FA" w14:textId="77777777" w:rsidR="002D56FF" w:rsidRPr="00AF7888" w:rsidRDefault="002D56FF" w:rsidP="002D56FF">
      <w:pPr>
        <w:pStyle w:val="Paragraphedeliste"/>
        <w:pBdr>
          <w:top w:val="nil"/>
          <w:left w:val="nil"/>
          <w:bottom w:val="nil"/>
          <w:right w:val="nil"/>
          <w:between w:val="nil"/>
        </w:pBdr>
        <w:spacing w:before="200" w:after="120" w:line="240" w:lineRule="auto"/>
        <w:ind w:left="360"/>
        <w:contextualSpacing w:val="0"/>
        <w:jc w:val="both"/>
        <w:rPr>
          <w:rFonts w:asciiTheme="majorBidi" w:hAnsiTheme="majorBidi" w:cstheme="majorBidi"/>
          <w:lang w:val="en-US"/>
        </w:rPr>
      </w:pPr>
    </w:p>
    <w:p w14:paraId="5A457DA6" w14:textId="77777777" w:rsidR="00562550" w:rsidRPr="00AF7888" w:rsidRDefault="00562550" w:rsidP="00562550">
      <w:pPr>
        <w:shd w:val="clear" w:color="auto" w:fill="D9D9D9" w:themeFill="background1" w:themeFillShade="D9"/>
        <w:spacing w:before="200" w:after="120"/>
        <w:jc w:val="both"/>
        <w:rPr>
          <w:rFonts w:asciiTheme="majorBidi" w:hAnsiTheme="majorBidi" w:cstheme="majorBidi"/>
          <w:b/>
          <w:bCs/>
          <w:i/>
          <w:iCs/>
          <w:color w:val="000000"/>
          <w:sz w:val="22"/>
          <w:szCs w:val="22"/>
          <w:lang w:val="en-US"/>
        </w:rPr>
      </w:pPr>
      <w:r w:rsidRPr="00AF7888">
        <w:rPr>
          <w:rFonts w:asciiTheme="majorBidi" w:hAnsiTheme="majorBidi" w:cstheme="majorBidi"/>
          <w:b/>
          <w:bCs/>
          <w:i/>
          <w:iCs/>
          <w:color w:val="000000"/>
          <w:sz w:val="22"/>
          <w:szCs w:val="22"/>
          <w:lang w:val="en-US"/>
        </w:rPr>
        <w:lastRenderedPageBreak/>
        <w:t>The Committee may wish to address the following questions to the State party:</w:t>
      </w:r>
    </w:p>
    <w:p w14:paraId="3895A443" w14:textId="2E2F17DF" w:rsidR="00562550" w:rsidRPr="00AF7888" w:rsidRDefault="00562550" w:rsidP="00562550">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color w:val="000000"/>
          <w:sz w:val="22"/>
          <w:szCs w:val="22"/>
          <w:lang w:val="en-US"/>
        </w:rPr>
        <w:t>Q2</w:t>
      </w:r>
      <w:r w:rsidR="00C66485" w:rsidRPr="00AF7888">
        <w:rPr>
          <w:rFonts w:asciiTheme="majorBidi" w:hAnsiTheme="majorBidi" w:cstheme="majorBidi"/>
          <w:i/>
          <w:iCs/>
          <w:color w:val="000000"/>
          <w:sz w:val="22"/>
          <w:szCs w:val="22"/>
          <w:lang w:val="en-US"/>
        </w:rPr>
        <w:t>1</w:t>
      </w:r>
      <w:r w:rsidRPr="00AF7888">
        <w:rPr>
          <w:rFonts w:asciiTheme="majorBidi" w:hAnsiTheme="majorBidi" w:cstheme="majorBidi"/>
          <w:i/>
          <w:iCs/>
          <w:color w:val="000000"/>
          <w:sz w:val="22"/>
          <w:szCs w:val="22"/>
          <w:lang w:val="en-US"/>
        </w:rPr>
        <w:t xml:space="preserve"> – What measures has the State party implemented to eliminate the use of stigmatizing language in court rulings, such as “child of adultery” or “of unknown lineage”, to uphold the dignity and rights of all children regardless of their parents’ marital status?</w:t>
      </w:r>
    </w:p>
    <w:p w14:paraId="5C6A6962" w14:textId="76091FF4" w:rsidR="00562550" w:rsidRPr="00AF7888" w:rsidRDefault="00562550" w:rsidP="00562550">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color w:val="000000"/>
          <w:sz w:val="22"/>
          <w:szCs w:val="22"/>
          <w:lang w:val="en-US"/>
        </w:rPr>
        <w:t>Q2</w:t>
      </w:r>
      <w:r w:rsidR="00C66485" w:rsidRPr="00AF7888">
        <w:rPr>
          <w:rFonts w:asciiTheme="majorBidi" w:hAnsiTheme="majorBidi" w:cstheme="majorBidi"/>
          <w:i/>
          <w:iCs/>
          <w:color w:val="000000"/>
          <w:sz w:val="22"/>
          <w:szCs w:val="22"/>
          <w:lang w:val="en-US"/>
        </w:rPr>
        <w:t>2</w:t>
      </w:r>
      <w:r w:rsidRPr="00AF7888">
        <w:rPr>
          <w:rFonts w:asciiTheme="majorBidi" w:hAnsiTheme="majorBidi" w:cstheme="majorBidi"/>
          <w:i/>
          <w:iCs/>
          <w:color w:val="000000"/>
          <w:sz w:val="22"/>
          <w:szCs w:val="22"/>
          <w:lang w:val="en-US"/>
        </w:rPr>
        <w:t xml:space="preserve"> – How does the State party ensure that custody decisions involving parents with disabilities are based on objective and non-discriminatory assessments of their parenting </w:t>
      </w:r>
      <w:r w:rsidR="000E304E" w:rsidRPr="00AF7888">
        <w:rPr>
          <w:rFonts w:asciiTheme="majorBidi" w:hAnsiTheme="majorBidi" w:cstheme="majorBidi"/>
          <w:i/>
          <w:iCs/>
          <w:color w:val="000000"/>
          <w:sz w:val="22"/>
          <w:szCs w:val="22"/>
          <w:lang w:val="en-US"/>
        </w:rPr>
        <w:t>capacity?</w:t>
      </w:r>
    </w:p>
    <w:p w14:paraId="631B813D" w14:textId="410185C4" w:rsidR="00562550" w:rsidRPr="00AF7888" w:rsidRDefault="00562550" w:rsidP="00562550">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color w:val="000000"/>
          <w:sz w:val="22"/>
          <w:szCs w:val="22"/>
          <w:lang w:val="en-US"/>
        </w:rPr>
        <w:t>Q2</w:t>
      </w:r>
      <w:r w:rsidR="00C66485" w:rsidRPr="00AF7888">
        <w:rPr>
          <w:rFonts w:asciiTheme="majorBidi" w:hAnsiTheme="majorBidi" w:cstheme="majorBidi"/>
          <w:i/>
          <w:iCs/>
          <w:color w:val="000000"/>
          <w:sz w:val="22"/>
          <w:szCs w:val="22"/>
          <w:lang w:val="en-US"/>
        </w:rPr>
        <w:t>3</w:t>
      </w:r>
      <w:r w:rsidRPr="00AF7888">
        <w:rPr>
          <w:rFonts w:asciiTheme="majorBidi" w:hAnsiTheme="majorBidi" w:cstheme="majorBidi"/>
          <w:i/>
          <w:iCs/>
          <w:color w:val="000000"/>
          <w:sz w:val="22"/>
          <w:szCs w:val="22"/>
          <w:lang w:val="en-US"/>
        </w:rPr>
        <w:t xml:space="preserve"> – What measures has the State party taken to remove administrative obstacles that prevent mothers from exercising legal guardianship despite having custody?</w:t>
      </w:r>
    </w:p>
    <w:p w14:paraId="43D0EA5B" w14:textId="646E63FB" w:rsidR="00562550" w:rsidRPr="00AF7888" w:rsidRDefault="00562550" w:rsidP="00562550">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color w:val="000000"/>
          <w:sz w:val="22"/>
          <w:szCs w:val="22"/>
          <w:lang w:val="en-US"/>
        </w:rPr>
        <w:t>Q2</w:t>
      </w:r>
      <w:r w:rsidR="00C66485" w:rsidRPr="00AF7888">
        <w:rPr>
          <w:rFonts w:asciiTheme="majorBidi" w:hAnsiTheme="majorBidi" w:cstheme="majorBidi"/>
          <w:i/>
          <w:iCs/>
          <w:color w:val="000000"/>
          <w:sz w:val="22"/>
          <w:szCs w:val="22"/>
          <w:lang w:val="en-US"/>
        </w:rPr>
        <w:t>4</w:t>
      </w:r>
      <w:r w:rsidRPr="00AF7888">
        <w:rPr>
          <w:rFonts w:asciiTheme="majorBidi" w:hAnsiTheme="majorBidi" w:cstheme="majorBidi"/>
          <w:i/>
          <w:iCs/>
          <w:color w:val="000000"/>
          <w:sz w:val="22"/>
          <w:szCs w:val="22"/>
          <w:lang w:val="en-US"/>
        </w:rPr>
        <w:t xml:space="preserve"> – What measures are currently in place to ensure that a custodial mother can exercise guardianship over the child’s financial interests, including access to compensation and monetary gifts, and how does the State party ensure that this prerogative is not reserved solely to the father?</w:t>
      </w:r>
    </w:p>
    <w:p w14:paraId="6DFD95BC" w14:textId="1ADD4BD8" w:rsidR="009A4F02" w:rsidRPr="00AF7888" w:rsidRDefault="00293868" w:rsidP="00C66485">
      <w:pPr>
        <w:pStyle w:val="Paragraphedeliste"/>
        <w:numPr>
          <w:ilvl w:val="0"/>
          <w:numId w:val="24"/>
        </w:numPr>
        <w:spacing w:before="200" w:after="120"/>
        <w:jc w:val="both"/>
        <w:rPr>
          <w:rFonts w:asciiTheme="majorBidi" w:eastAsiaTheme="minorHAnsi" w:hAnsiTheme="majorBidi" w:cstheme="majorBidi"/>
          <w:b/>
          <w:bCs/>
          <w:color w:val="000000"/>
          <w:lang w:val="en-US" w:eastAsia="en-US"/>
          <w14:ligatures w14:val="standardContextual"/>
        </w:rPr>
      </w:pPr>
      <w:r w:rsidRPr="00AF7888">
        <w:rPr>
          <w:rFonts w:asciiTheme="majorBidi" w:eastAsiaTheme="minorHAnsi" w:hAnsiTheme="majorBidi" w:cstheme="majorBidi"/>
          <w:b/>
          <w:bCs/>
          <w:color w:val="000000"/>
          <w:lang w:val="en-US" w:eastAsia="en-US"/>
          <w14:ligatures w14:val="standardContextual"/>
        </w:rPr>
        <w:t>Children with disabilities</w:t>
      </w:r>
    </w:p>
    <w:p w14:paraId="3C17D45E" w14:textId="19B91F9A" w:rsidR="006E058D" w:rsidRPr="00AF7888" w:rsidRDefault="006E058D" w:rsidP="006E058D">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According to Article 19 of Law No. 76.15, adopted in 201</w:t>
      </w:r>
      <w:r w:rsidR="00C66485" w:rsidRPr="00AF7888">
        <w:rPr>
          <w:rFonts w:asciiTheme="majorBidi" w:hAnsiTheme="majorBidi" w:cstheme="majorBidi"/>
          <w:color w:val="000000"/>
          <w:lang w:val="en-US"/>
        </w:rPr>
        <w:t>8</w:t>
      </w:r>
      <w:r w:rsidRPr="00AF7888">
        <w:rPr>
          <w:rFonts w:asciiTheme="majorBidi" w:hAnsiTheme="majorBidi" w:cstheme="majorBidi"/>
          <w:color w:val="000000"/>
          <w:lang w:val="en-US"/>
        </w:rPr>
        <w:t xml:space="preserve">, the National Mechanism for the Protection of the Rights of Persons with Disabilities, operating within the CNDH, is mandated to: receive complaints submitted either directly by persons with disabilities who are victims of violations, by their representatives, or by </w:t>
      </w:r>
      <w:r w:rsidR="000E304E" w:rsidRPr="00AF7888">
        <w:rPr>
          <w:rFonts w:asciiTheme="majorBidi" w:hAnsiTheme="majorBidi" w:cstheme="majorBidi"/>
          <w:color w:val="000000"/>
          <w:lang w:val="en-US"/>
        </w:rPr>
        <w:t>a third party</w:t>
      </w:r>
      <w:r w:rsidRPr="00AF7888">
        <w:rPr>
          <w:rFonts w:asciiTheme="majorBidi" w:hAnsiTheme="majorBidi" w:cstheme="majorBidi"/>
          <w:color w:val="000000"/>
          <w:lang w:val="en-US"/>
        </w:rPr>
        <w:t xml:space="preserve"> in the event of a rights violation; conduct all necessary investigations on the matter; examine, process, and respond to the complaints received; organize hearings </w:t>
      </w:r>
      <w:r w:rsidR="001503B2" w:rsidRPr="00AF7888">
        <w:rPr>
          <w:rFonts w:asciiTheme="majorBidi" w:hAnsiTheme="majorBidi" w:cstheme="majorBidi"/>
          <w:color w:val="000000"/>
          <w:lang w:val="en-US"/>
        </w:rPr>
        <w:t>for</w:t>
      </w:r>
      <w:r w:rsidRPr="00AF7888">
        <w:rPr>
          <w:rFonts w:asciiTheme="majorBidi" w:hAnsiTheme="majorBidi" w:cstheme="majorBidi"/>
          <w:color w:val="000000"/>
          <w:lang w:val="en-US"/>
        </w:rPr>
        <w:t xml:space="preserve"> the parties concerned by the violation or complaint, together with witnesses, experts, and any other persons deemed relevant. The Mechanism may also take up a case on its own initiative in the event of a violation of the rights of persons with disabilities brought to its attention, provided it informs the person concerned and ensures that they do not object to its intervention. In cases where a violation of the rights of persons with disabilities has caused serious harm, the CNDH shall </w:t>
      </w:r>
      <w:r w:rsidR="001503B2" w:rsidRPr="00AF7888">
        <w:rPr>
          <w:rFonts w:asciiTheme="majorBidi" w:hAnsiTheme="majorBidi" w:cstheme="majorBidi"/>
          <w:color w:val="000000"/>
          <w:lang w:val="en-US"/>
        </w:rPr>
        <w:t>engage with</w:t>
      </w:r>
      <w:r w:rsidRPr="00AF7888">
        <w:rPr>
          <w:rFonts w:asciiTheme="majorBidi" w:hAnsiTheme="majorBidi" w:cstheme="majorBidi"/>
          <w:color w:val="000000"/>
          <w:lang w:val="en-US"/>
        </w:rPr>
        <w:t xml:space="preserve"> the relevant judicial authorities and provide them with all information, data, and documents available to the Mechanism regarding the case. </w:t>
      </w:r>
    </w:p>
    <w:p w14:paraId="51AC6F8F" w14:textId="6EDF832E" w:rsidR="006E058D" w:rsidRPr="00AF7888" w:rsidRDefault="006E058D" w:rsidP="006E058D">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Accordingly, this Mechanism has </w:t>
      </w:r>
      <w:r w:rsidR="00A32DBF" w:rsidRPr="00AF7888">
        <w:rPr>
          <w:rFonts w:asciiTheme="majorBidi" w:hAnsiTheme="majorBidi" w:cstheme="majorBidi"/>
          <w:color w:val="000000"/>
          <w:lang w:val="en-US"/>
        </w:rPr>
        <w:t>handled</w:t>
      </w:r>
      <w:r w:rsidRPr="00AF7888">
        <w:rPr>
          <w:rFonts w:asciiTheme="majorBidi" w:hAnsiTheme="majorBidi" w:cstheme="majorBidi"/>
          <w:color w:val="000000"/>
          <w:lang w:val="en-US"/>
        </w:rPr>
        <w:t xml:space="preserve"> and followed up on various complaints, including those concerning children with disabilities. It has also carried out several visits to centers </w:t>
      </w:r>
      <w:r w:rsidR="000E304E" w:rsidRPr="00AF7888">
        <w:rPr>
          <w:rFonts w:asciiTheme="majorBidi" w:hAnsiTheme="majorBidi" w:cstheme="majorBidi"/>
          <w:color w:val="000000"/>
          <w:lang w:val="en-US"/>
        </w:rPr>
        <w:t>hosting</w:t>
      </w:r>
      <w:r w:rsidRPr="00AF7888">
        <w:rPr>
          <w:rFonts w:asciiTheme="majorBidi" w:hAnsiTheme="majorBidi" w:cstheme="majorBidi"/>
          <w:color w:val="000000"/>
          <w:lang w:val="en-US"/>
        </w:rPr>
        <w:t xml:space="preserve"> persons with disabilities in order to monitor the situation of children’s rights, particularly those receiving education in such centers.</w:t>
      </w:r>
    </w:p>
    <w:p w14:paraId="2B5C9E8E" w14:textId="4C4FA4C7" w:rsidR="006E058D" w:rsidRPr="00AF7888" w:rsidRDefault="000E304E" w:rsidP="006E058D">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T</w:t>
      </w:r>
      <w:r w:rsidR="00A32DBF" w:rsidRPr="00AF7888">
        <w:rPr>
          <w:rFonts w:asciiTheme="majorBidi" w:hAnsiTheme="majorBidi" w:cstheme="majorBidi"/>
          <w:color w:val="000000"/>
          <w:lang w:val="en-US"/>
        </w:rPr>
        <w:t>he CNDH noted Morocco’s significant efforts</w:t>
      </w:r>
      <w:r w:rsidR="006E058D" w:rsidRPr="00AF7888">
        <w:rPr>
          <w:rFonts w:asciiTheme="majorBidi" w:hAnsiTheme="majorBidi" w:cstheme="majorBidi"/>
          <w:color w:val="000000"/>
          <w:lang w:val="en-US"/>
        </w:rPr>
        <w:t xml:space="preserve">, including the progressive inclusion of children with disabilities in national social </w:t>
      </w:r>
      <w:r w:rsidRPr="00AF7888">
        <w:rPr>
          <w:rFonts w:asciiTheme="majorBidi" w:hAnsiTheme="majorBidi" w:cstheme="majorBidi"/>
          <w:color w:val="000000"/>
          <w:lang w:val="en-US"/>
        </w:rPr>
        <w:t>security</w:t>
      </w:r>
      <w:r w:rsidR="006E058D" w:rsidRPr="00AF7888">
        <w:rPr>
          <w:rFonts w:asciiTheme="majorBidi" w:hAnsiTheme="majorBidi" w:cstheme="majorBidi"/>
          <w:color w:val="000000"/>
          <w:lang w:val="en-US"/>
        </w:rPr>
        <w:t xml:space="preserve"> programs, the provision of direct financial assistance to low-income families with school-aged children, and the adoption of the National Program for Inclusive Education in 2019. Nevertheless, the CNDH observes that structural challenges continue to hinder the full realization of the rights of children with disabilities</w:t>
      </w:r>
      <w:r w:rsidR="001503B2" w:rsidRPr="00AF7888">
        <w:rPr>
          <w:rFonts w:asciiTheme="majorBidi" w:hAnsiTheme="majorBidi" w:cstheme="majorBidi"/>
          <w:color w:val="000000"/>
          <w:lang w:val="en-US"/>
        </w:rPr>
        <w:t>.</w:t>
      </w:r>
    </w:p>
    <w:p w14:paraId="5D28BDA3" w14:textId="00EF4BCA" w:rsidR="00562550" w:rsidRPr="00AF7888" w:rsidRDefault="00212CF7" w:rsidP="00562550">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Regarding access to healthcare services, the CNDH notes that families of children with disabilities encounter significant barriers in obtaining adequate health services. </w:t>
      </w:r>
      <w:r w:rsidR="005D12C3" w:rsidRPr="00AF7888">
        <w:rPr>
          <w:rFonts w:asciiTheme="majorBidi" w:hAnsiTheme="majorBidi" w:cstheme="majorBidi"/>
          <w:color w:val="000000"/>
          <w:lang w:val="en-US"/>
        </w:rPr>
        <w:t>These challenges include insufficient comprehensive health insurance coverage, the high cost of treatment relative to household income, regional disparities in the accessibility of healthcare facilities, and both the high cost and shortage of specialized medical personnel.</w:t>
      </w:r>
    </w:p>
    <w:p w14:paraId="70169F38" w14:textId="55DE8296" w:rsidR="009A4F02" w:rsidRPr="00AF7888" w:rsidRDefault="005D12C3" w:rsidP="001503B2">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I</w:t>
      </w:r>
      <w:r w:rsidR="005C3287" w:rsidRPr="00AF7888">
        <w:rPr>
          <w:rFonts w:asciiTheme="majorBidi" w:hAnsiTheme="majorBidi" w:cstheme="majorBidi"/>
          <w:color w:val="000000"/>
          <w:lang w:val="en-US"/>
        </w:rPr>
        <w:t>nclusive education is not sufficiently implemented across all categories of disability, particularly for learners</w:t>
      </w:r>
      <w:r w:rsidR="001503B2" w:rsidRPr="00AF7888">
        <w:rPr>
          <w:rFonts w:asciiTheme="majorBidi" w:hAnsiTheme="majorBidi" w:cstheme="majorBidi"/>
          <w:color w:val="000000"/>
          <w:lang w:val="en-US"/>
        </w:rPr>
        <w:t xml:space="preserve"> with visual and hearing impairments</w:t>
      </w:r>
      <w:r w:rsidR="005C3287" w:rsidRPr="00AF7888">
        <w:rPr>
          <w:rFonts w:asciiTheme="majorBidi" w:hAnsiTheme="majorBidi" w:cstheme="majorBidi"/>
          <w:color w:val="000000"/>
          <w:lang w:val="en-US"/>
        </w:rPr>
        <w:t xml:space="preserve">. This situation is further aggravated by the lack of accessible infrastructure. </w:t>
      </w:r>
      <w:r w:rsidR="006E058D" w:rsidRPr="00AF7888">
        <w:rPr>
          <w:rFonts w:asciiTheme="majorBidi" w:hAnsiTheme="majorBidi" w:cstheme="majorBidi"/>
          <w:color w:val="000000"/>
          <w:lang w:val="en-US"/>
        </w:rPr>
        <w:t>Furthermore,</w:t>
      </w:r>
      <w:r w:rsidR="005C3287" w:rsidRPr="00AF7888">
        <w:rPr>
          <w:rFonts w:asciiTheme="majorBidi" w:hAnsiTheme="majorBidi" w:cstheme="majorBidi"/>
          <w:color w:val="000000"/>
          <w:lang w:val="en-US"/>
        </w:rPr>
        <w:t xml:space="preserve"> </w:t>
      </w:r>
      <w:r w:rsidR="006E058D" w:rsidRPr="00AF7888">
        <w:rPr>
          <w:rFonts w:asciiTheme="majorBidi" w:hAnsiTheme="majorBidi" w:cstheme="majorBidi"/>
          <w:color w:val="000000"/>
          <w:lang w:val="en-US"/>
        </w:rPr>
        <w:t>i</w:t>
      </w:r>
      <w:r w:rsidR="005C3287" w:rsidRPr="00AF7888">
        <w:rPr>
          <w:rFonts w:asciiTheme="majorBidi" w:hAnsiTheme="majorBidi" w:cstheme="majorBidi"/>
          <w:color w:val="000000"/>
          <w:lang w:val="en-US"/>
        </w:rPr>
        <w:t>nterviews conducted with officials from specialized centers for persons with disabilities revealed additional challenges</w:t>
      </w:r>
      <w:r w:rsidRPr="00AF7888">
        <w:rPr>
          <w:rFonts w:asciiTheme="majorBidi" w:hAnsiTheme="majorBidi" w:cstheme="majorBidi"/>
          <w:color w:val="000000"/>
          <w:lang w:val="en-US"/>
        </w:rPr>
        <w:t>, including difficulties related to c</w:t>
      </w:r>
      <w:r w:rsidR="005C3287" w:rsidRPr="00AF7888">
        <w:rPr>
          <w:rFonts w:asciiTheme="majorBidi" w:hAnsiTheme="majorBidi" w:cstheme="majorBidi"/>
          <w:color w:val="000000"/>
          <w:lang w:val="en-US"/>
        </w:rPr>
        <w:t>oordination between the relevant ministries and civil society associations,</w:t>
      </w:r>
      <w:r w:rsidR="00203586" w:rsidRPr="00AF7888">
        <w:rPr>
          <w:rFonts w:asciiTheme="majorBidi" w:hAnsiTheme="majorBidi" w:cstheme="majorBidi"/>
          <w:color w:val="000000"/>
          <w:lang w:val="en-US"/>
        </w:rPr>
        <w:t xml:space="preserve"> and</w:t>
      </w:r>
      <w:r w:rsidR="005C3287" w:rsidRPr="00AF7888">
        <w:rPr>
          <w:rFonts w:asciiTheme="majorBidi" w:hAnsiTheme="majorBidi" w:cstheme="majorBidi"/>
          <w:color w:val="000000"/>
          <w:lang w:val="en-US"/>
        </w:rPr>
        <w:t xml:space="preserve"> delays in the disbursement of state funding. Such obstacles negatively affect the quality of educational services, including the ability to pay teaching staff</w:t>
      </w:r>
      <w:r w:rsidR="001503B2" w:rsidRPr="00AF7888">
        <w:rPr>
          <w:rFonts w:asciiTheme="majorBidi" w:hAnsiTheme="majorBidi" w:cstheme="majorBidi"/>
          <w:color w:val="000000"/>
          <w:lang w:val="en-US"/>
        </w:rPr>
        <w:t>.</w:t>
      </w:r>
    </w:p>
    <w:p w14:paraId="1EB95140" w14:textId="10BB1360" w:rsidR="005C3287" w:rsidRPr="00AF7888" w:rsidRDefault="005C3287" w:rsidP="00562550">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lastRenderedPageBreak/>
        <w:t>The Mechanism also addressed a number of individual complaints, including cases in which children with disabilities were denied access to school due to the absence of classroom assistants or a lack of accessible facilities. In response, the Mechanism intervened with regional academies to find practical solutions, such as relocating classes to ground-floor rooms or authorizing the presence of assistants during national examinations. Despite the launch of the National Program for Inclusive Education, the Mechanism expressed concern over the continued outsourcing of this responsibility to civil society organizations. It emphasized that the State must reclaim its central role in guaranteeing inclusive and quality education for all children with disabilities.</w:t>
      </w:r>
    </w:p>
    <w:p w14:paraId="141172FC" w14:textId="77777777" w:rsidR="00BB09C0" w:rsidRPr="00AF7888" w:rsidRDefault="00BB09C0" w:rsidP="00BB09C0">
      <w:pPr>
        <w:shd w:val="clear" w:color="auto" w:fill="D9D9D9" w:themeFill="background1" w:themeFillShade="D9"/>
        <w:spacing w:before="200" w:after="120"/>
        <w:jc w:val="both"/>
        <w:rPr>
          <w:rFonts w:asciiTheme="majorBidi" w:hAnsiTheme="majorBidi" w:cstheme="majorBidi"/>
          <w:b/>
          <w:bCs/>
          <w:i/>
          <w:iCs/>
          <w:color w:val="000000"/>
          <w:sz w:val="22"/>
          <w:szCs w:val="22"/>
          <w:lang w:val="en-US"/>
        </w:rPr>
      </w:pPr>
      <w:r w:rsidRPr="00AF7888">
        <w:rPr>
          <w:rFonts w:asciiTheme="majorBidi" w:hAnsiTheme="majorBidi" w:cstheme="majorBidi"/>
          <w:b/>
          <w:bCs/>
          <w:i/>
          <w:iCs/>
          <w:color w:val="000000"/>
          <w:sz w:val="22"/>
          <w:szCs w:val="22"/>
          <w:lang w:val="en-US"/>
        </w:rPr>
        <w:t>The Committee may wish to address the following questions to the State party:</w:t>
      </w:r>
    </w:p>
    <w:p w14:paraId="2AE30519" w14:textId="08E7C61A" w:rsidR="00BB09C0" w:rsidRPr="00AF7888" w:rsidRDefault="00BB09C0" w:rsidP="00BB09C0">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color w:val="000000"/>
          <w:sz w:val="22"/>
          <w:szCs w:val="22"/>
          <w:lang w:val="en-US"/>
        </w:rPr>
        <w:t>Q2</w:t>
      </w:r>
      <w:r w:rsidR="001503B2" w:rsidRPr="00AF7888">
        <w:rPr>
          <w:rFonts w:asciiTheme="majorBidi" w:hAnsiTheme="majorBidi" w:cstheme="majorBidi"/>
          <w:i/>
          <w:iCs/>
          <w:color w:val="000000"/>
          <w:sz w:val="22"/>
          <w:szCs w:val="22"/>
          <w:lang w:val="en-US"/>
        </w:rPr>
        <w:t>5</w:t>
      </w:r>
      <w:r w:rsidRPr="00AF7888">
        <w:rPr>
          <w:rFonts w:asciiTheme="majorBidi" w:hAnsiTheme="majorBidi" w:cstheme="majorBidi"/>
          <w:i/>
          <w:iCs/>
          <w:color w:val="000000"/>
          <w:sz w:val="22"/>
          <w:szCs w:val="22"/>
          <w:lang w:val="en-US"/>
        </w:rPr>
        <w:t xml:space="preserve"> </w:t>
      </w:r>
      <w:r w:rsidR="00203586" w:rsidRPr="00AF7888">
        <w:rPr>
          <w:rFonts w:asciiTheme="majorBidi" w:hAnsiTheme="majorBidi" w:cstheme="majorBidi"/>
          <w:i/>
          <w:iCs/>
          <w:color w:val="000000"/>
          <w:sz w:val="22"/>
          <w:szCs w:val="22"/>
          <w:lang w:val="en-US"/>
        </w:rPr>
        <w:t>-</w:t>
      </w:r>
      <w:r w:rsidRPr="00AF7888">
        <w:rPr>
          <w:rFonts w:asciiTheme="majorBidi" w:hAnsiTheme="majorBidi" w:cstheme="majorBidi"/>
          <w:i/>
          <w:iCs/>
          <w:color w:val="000000"/>
          <w:sz w:val="22"/>
          <w:szCs w:val="22"/>
          <w:lang w:val="en-US"/>
        </w:rPr>
        <w:t xml:space="preserve"> What measures has </w:t>
      </w:r>
      <w:r w:rsidR="00203586" w:rsidRPr="00AF7888">
        <w:rPr>
          <w:rFonts w:asciiTheme="majorBidi" w:hAnsiTheme="majorBidi" w:cstheme="majorBidi"/>
          <w:i/>
          <w:iCs/>
          <w:color w:val="000000"/>
          <w:sz w:val="22"/>
          <w:szCs w:val="22"/>
          <w:lang w:val="en-US"/>
        </w:rPr>
        <w:t xml:space="preserve">the State party </w:t>
      </w:r>
      <w:r w:rsidRPr="00AF7888">
        <w:rPr>
          <w:rFonts w:asciiTheme="majorBidi" w:hAnsiTheme="majorBidi" w:cstheme="majorBidi"/>
          <w:i/>
          <w:iCs/>
          <w:color w:val="000000"/>
          <w:sz w:val="22"/>
          <w:szCs w:val="22"/>
          <w:lang w:val="en-US"/>
        </w:rPr>
        <w:t>adopted to ensure the availability, accessibility, and quality of healthcare services for children with disabilities?</w:t>
      </w:r>
    </w:p>
    <w:p w14:paraId="57AA2BE7" w14:textId="173722BB" w:rsidR="00BB09C0" w:rsidRPr="00AF7888" w:rsidRDefault="00BB09C0" w:rsidP="00BB09C0">
      <w:pPr>
        <w:shd w:val="clear" w:color="auto" w:fill="D9D9D9" w:themeFill="background1" w:themeFillShade="D9"/>
        <w:spacing w:before="200" w:after="120"/>
        <w:jc w:val="both"/>
        <w:rPr>
          <w:rFonts w:asciiTheme="majorBidi" w:hAnsiTheme="majorBidi" w:cstheme="majorBidi"/>
          <w:i/>
          <w:iCs/>
          <w:sz w:val="22"/>
          <w:szCs w:val="22"/>
          <w:lang w:val="en-US"/>
        </w:rPr>
      </w:pPr>
      <w:r w:rsidRPr="00AF7888">
        <w:rPr>
          <w:rFonts w:asciiTheme="majorBidi" w:hAnsiTheme="majorBidi" w:cstheme="majorBidi"/>
          <w:i/>
          <w:iCs/>
          <w:color w:val="000000"/>
          <w:sz w:val="22"/>
          <w:szCs w:val="22"/>
          <w:lang w:val="en-US"/>
        </w:rPr>
        <w:t>Q2</w:t>
      </w:r>
      <w:r w:rsidR="001503B2" w:rsidRPr="00AF7888">
        <w:rPr>
          <w:rFonts w:asciiTheme="majorBidi" w:hAnsiTheme="majorBidi" w:cstheme="majorBidi"/>
          <w:i/>
          <w:iCs/>
          <w:color w:val="000000"/>
          <w:sz w:val="22"/>
          <w:szCs w:val="22"/>
          <w:lang w:val="en-US"/>
        </w:rPr>
        <w:t>6</w:t>
      </w:r>
      <w:r w:rsidRPr="00AF7888">
        <w:rPr>
          <w:rFonts w:asciiTheme="majorBidi" w:hAnsiTheme="majorBidi" w:cstheme="majorBidi"/>
          <w:i/>
          <w:iCs/>
          <w:color w:val="000000"/>
          <w:sz w:val="22"/>
          <w:szCs w:val="22"/>
          <w:lang w:val="en-US"/>
        </w:rPr>
        <w:t xml:space="preserve"> - Please</w:t>
      </w:r>
      <w:r w:rsidRPr="00AF7888">
        <w:rPr>
          <w:rFonts w:asciiTheme="majorBidi" w:hAnsiTheme="majorBidi" w:cstheme="majorBidi"/>
          <w:i/>
          <w:iCs/>
          <w:sz w:val="22"/>
          <w:szCs w:val="22"/>
          <w:lang w:val="en-US"/>
        </w:rPr>
        <w:t xml:space="preserve"> </w:t>
      </w:r>
      <w:r w:rsidR="00203586" w:rsidRPr="00AF7888">
        <w:rPr>
          <w:rFonts w:asciiTheme="majorBidi" w:hAnsiTheme="majorBidi" w:cstheme="majorBidi"/>
          <w:i/>
          <w:iCs/>
          <w:sz w:val="22"/>
          <w:szCs w:val="22"/>
          <w:lang w:val="en-US"/>
        </w:rPr>
        <w:t>provide information on</w:t>
      </w:r>
      <w:r w:rsidRPr="00AF7888">
        <w:rPr>
          <w:rFonts w:asciiTheme="majorBidi" w:hAnsiTheme="majorBidi" w:cstheme="majorBidi"/>
          <w:i/>
          <w:iCs/>
          <w:sz w:val="22"/>
          <w:szCs w:val="22"/>
          <w:lang w:val="en-US"/>
        </w:rPr>
        <w:t xml:space="preserve"> measures adopted to prevent and address the denial of </w:t>
      </w:r>
      <w:r w:rsidR="00AF7888" w:rsidRPr="00AF7888">
        <w:rPr>
          <w:rFonts w:asciiTheme="majorBidi" w:hAnsiTheme="majorBidi" w:cstheme="majorBidi"/>
          <w:i/>
          <w:iCs/>
          <w:sz w:val="22"/>
          <w:szCs w:val="22"/>
          <w:lang w:val="en-US"/>
        </w:rPr>
        <w:t xml:space="preserve">access to </w:t>
      </w:r>
      <w:r w:rsidRPr="00AF7888">
        <w:rPr>
          <w:rFonts w:asciiTheme="majorBidi" w:hAnsiTheme="majorBidi" w:cstheme="majorBidi"/>
          <w:i/>
          <w:iCs/>
          <w:sz w:val="22"/>
          <w:szCs w:val="22"/>
          <w:lang w:val="en-US"/>
        </w:rPr>
        <w:t>school</w:t>
      </w:r>
      <w:r w:rsidR="00AF7888" w:rsidRPr="00AF7888">
        <w:rPr>
          <w:rFonts w:asciiTheme="majorBidi" w:hAnsiTheme="majorBidi" w:cstheme="majorBidi"/>
          <w:i/>
          <w:iCs/>
          <w:sz w:val="22"/>
          <w:szCs w:val="22"/>
          <w:lang w:val="en-US"/>
        </w:rPr>
        <w:t>s</w:t>
      </w:r>
      <w:r w:rsidRPr="00AF7888">
        <w:rPr>
          <w:rFonts w:asciiTheme="majorBidi" w:hAnsiTheme="majorBidi" w:cstheme="majorBidi"/>
          <w:i/>
          <w:iCs/>
          <w:sz w:val="22"/>
          <w:szCs w:val="22"/>
          <w:lang w:val="en-US"/>
        </w:rPr>
        <w:t xml:space="preserve"> </w:t>
      </w:r>
      <w:r w:rsidR="00AF7888" w:rsidRPr="00AF7888">
        <w:rPr>
          <w:rFonts w:asciiTheme="majorBidi" w:hAnsiTheme="majorBidi" w:cstheme="majorBidi"/>
          <w:i/>
          <w:iCs/>
          <w:sz w:val="22"/>
          <w:szCs w:val="22"/>
          <w:lang w:val="en-US"/>
        </w:rPr>
        <w:t>for</w:t>
      </w:r>
      <w:r w:rsidRPr="00AF7888">
        <w:rPr>
          <w:rFonts w:asciiTheme="majorBidi" w:hAnsiTheme="majorBidi" w:cstheme="majorBidi"/>
          <w:i/>
          <w:iCs/>
          <w:sz w:val="22"/>
          <w:szCs w:val="22"/>
          <w:lang w:val="en-US"/>
        </w:rPr>
        <w:t xml:space="preserve"> children </w:t>
      </w:r>
      <w:r w:rsidRPr="00AF7888">
        <w:rPr>
          <w:rFonts w:asciiTheme="majorBidi" w:hAnsiTheme="majorBidi" w:cstheme="majorBidi"/>
          <w:i/>
          <w:iCs/>
          <w:color w:val="000000"/>
          <w:sz w:val="22"/>
          <w:szCs w:val="22"/>
          <w:lang w:val="en-US"/>
        </w:rPr>
        <w:t>with</w:t>
      </w:r>
      <w:r w:rsidRPr="00AF7888">
        <w:rPr>
          <w:rFonts w:asciiTheme="majorBidi" w:hAnsiTheme="majorBidi" w:cstheme="majorBidi"/>
          <w:i/>
          <w:iCs/>
          <w:sz w:val="22"/>
          <w:szCs w:val="22"/>
          <w:lang w:val="en-US"/>
        </w:rPr>
        <w:t xml:space="preserve"> disabilities, including the provision of classroom assistants, accessible facilities, and necessary accommodations during examinations</w:t>
      </w:r>
      <w:r w:rsidR="00AF7888" w:rsidRPr="00AF7888">
        <w:rPr>
          <w:rFonts w:asciiTheme="majorBidi" w:hAnsiTheme="majorBidi" w:cstheme="majorBidi"/>
          <w:i/>
          <w:iCs/>
          <w:sz w:val="22"/>
          <w:szCs w:val="22"/>
          <w:lang w:val="en-US"/>
        </w:rPr>
        <w:t>?</w:t>
      </w:r>
    </w:p>
    <w:p w14:paraId="3B365F82" w14:textId="55898AD1" w:rsidR="00BB09C0" w:rsidRPr="00AF7888" w:rsidRDefault="00BB09C0" w:rsidP="00BB09C0">
      <w:pPr>
        <w:shd w:val="clear" w:color="auto" w:fill="D9D9D9" w:themeFill="background1" w:themeFillShade="D9"/>
        <w:spacing w:before="200" w:after="120"/>
        <w:jc w:val="both"/>
        <w:rPr>
          <w:rFonts w:asciiTheme="majorBidi" w:hAnsiTheme="majorBidi" w:cstheme="majorBidi"/>
          <w:i/>
          <w:iCs/>
          <w:sz w:val="22"/>
          <w:szCs w:val="22"/>
          <w:lang w:val="en-US"/>
        </w:rPr>
      </w:pPr>
      <w:r w:rsidRPr="00AF7888">
        <w:rPr>
          <w:rFonts w:asciiTheme="majorBidi" w:hAnsiTheme="majorBidi" w:cstheme="majorBidi"/>
          <w:i/>
          <w:iCs/>
          <w:color w:val="000000"/>
          <w:sz w:val="22"/>
          <w:szCs w:val="22"/>
          <w:lang w:val="en-US"/>
        </w:rPr>
        <w:t>Q2</w:t>
      </w:r>
      <w:r w:rsidR="001503B2" w:rsidRPr="00AF7888">
        <w:rPr>
          <w:rFonts w:asciiTheme="majorBidi" w:hAnsiTheme="majorBidi" w:cstheme="majorBidi"/>
          <w:i/>
          <w:iCs/>
          <w:color w:val="000000"/>
          <w:sz w:val="22"/>
          <w:szCs w:val="22"/>
          <w:lang w:val="en-US"/>
        </w:rPr>
        <w:t>7</w:t>
      </w:r>
      <w:r w:rsidR="00203586" w:rsidRPr="00AF7888">
        <w:rPr>
          <w:rFonts w:asciiTheme="majorBidi" w:hAnsiTheme="majorBidi" w:cstheme="majorBidi"/>
          <w:i/>
          <w:iCs/>
          <w:color w:val="000000"/>
          <w:sz w:val="22"/>
          <w:szCs w:val="22"/>
          <w:lang w:val="en-US"/>
        </w:rPr>
        <w:t xml:space="preserve"> - </w:t>
      </w:r>
      <w:r w:rsidRPr="00AF7888">
        <w:rPr>
          <w:rFonts w:asciiTheme="majorBidi" w:hAnsiTheme="majorBidi" w:cstheme="majorBidi"/>
          <w:i/>
          <w:iCs/>
          <w:sz w:val="22"/>
          <w:szCs w:val="22"/>
          <w:lang w:val="en-US"/>
        </w:rPr>
        <w:t>Please provide information on the implementation of the National Program for Inclusive Education across all categories of disability</w:t>
      </w:r>
      <w:r w:rsidR="00AF7888" w:rsidRPr="00AF7888">
        <w:rPr>
          <w:rFonts w:asciiTheme="majorBidi" w:hAnsiTheme="majorBidi" w:cstheme="majorBidi"/>
          <w:i/>
          <w:iCs/>
          <w:sz w:val="22"/>
          <w:szCs w:val="22"/>
          <w:lang w:val="en-US"/>
        </w:rPr>
        <w:t>?</w:t>
      </w:r>
    </w:p>
    <w:p w14:paraId="432158AB" w14:textId="315D768D" w:rsidR="005D12C3" w:rsidRPr="00AF7888" w:rsidRDefault="00BB09C0" w:rsidP="000E304E">
      <w:pPr>
        <w:shd w:val="clear" w:color="auto" w:fill="D9D9D9" w:themeFill="background1" w:themeFillShade="D9"/>
        <w:spacing w:before="200" w:after="120"/>
        <w:jc w:val="both"/>
        <w:rPr>
          <w:rFonts w:asciiTheme="majorBidi" w:hAnsiTheme="majorBidi" w:cstheme="majorBidi"/>
          <w:i/>
          <w:iCs/>
          <w:sz w:val="22"/>
          <w:szCs w:val="22"/>
          <w:lang w:val="en-US"/>
        </w:rPr>
      </w:pPr>
      <w:r w:rsidRPr="00AF7888">
        <w:rPr>
          <w:rFonts w:asciiTheme="majorBidi" w:hAnsiTheme="majorBidi" w:cstheme="majorBidi"/>
          <w:i/>
          <w:iCs/>
          <w:color w:val="000000"/>
          <w:sz w:val="22"/>
          <w:szCs w:val="22"/>
          <w:lang w:val="en-US"/>
        </w:rPr>
        <w:t>Q2</w:t>
      </w:r>
      <w:r w:rsidR="001503B2" w:rsidRPr="00AF7888">
        <w:rPr>
          <w:rFonts w:asciiTheme="majorBidi" w:hAnsiTheme="majorBidi" w:cstheme="majorBidi"/>
          <w:i/>
          <w:iCs/>
          <w:color w:val="000000"/>
          <w:sz w:val="22"/>
          <w:szCs w:val="22"/>
          <w:lang w:val="en-US"/>
        </w:rPr>
        <w:t>8</w:t>
      </w:r>
      <w:r w:rsidRPr="00AF7888">
        <w:rPr>
          <w:rFonts w:asciiTheme="majorBidi" w:hAnsiTheme="majorBidi" w:cstheme="majorBidi"/>
          <w:i/>
          <w:iCs/>
          <w:color w:val="000000"/>
          <w:sz w:val="22"/>
          <w:szCs w:val="22"/>
          <w:lang w:val="en-US"/>
        </w:rPr>
        <w:t xml:space="preserve"> - </w:t>
      </w:r>
      <w:r w:rsidRPr="00AF7888">
        <w:rPr>
          <w:rFonts w:asciiTheme="majorBidi" w:hAnsiTheme="majorBidi" w:cstheme="majorBidi"/>
          <w:i/>
          <w:iCs/>
          <w:sz w:val="22"/>
          <w:szCs w:val="22"/>
          <w:lang w:val="en-US"/>
        </w:rPr>
        <w:t xml:space="preserve">Please explain the measures envisaged to strengthen the State’s leadership and accountability in ensuring the provision </w:t>
      </w:r>
      <w:r w:rsidRPr="00AF7888">
        <w:rPr>
          <w:rFonts w:asciiTheme="majorBidi" w:hAnsiTheme="majorBidi" w:cstheme="majorBidi"/>
          <w:i/>
          <w:iCs/>
          <w:color w:val="000000"/>
          <w:sz w:val="22"/>
          <w:szCs w:val="22"/>
          <w:lang w:val="en-US"/>
        </w:rPr>
        <w:t>of</w:t>
      </w:r>
      <w:r w:rsidRPr="00AF7888">
        <w:rPr>
          <w:rFonts w:asciiTheme="majorBidi" w:hAnsiTheme="majorBidi" w:cstheme="majorBidi"/>
          <w:i/>
          <w:iCs/>
          <w:sz w:val="22"/>
          <w:szCs w:val="22"/>
          <w:lang w:val="en-US"/>
        </w:rPr>
        <w:t xml:space="preserve"> inclusive and quality education for all children with disabilities, and to clarify the role of civil society organizations</w:t>
      </w:r>
      <w:r w:rsidR="00AF7888" w:rsidRPr="00AF7888">
        <w:rPr>
          <w:rFonts w:asciiTheme="majorBidi" w:hAnsiTheme="majorBidi" w:cstheme="majorBidi"/>
          <w:i/>
          <w:iCs/>
          <w:sz w:val="22"/>
          <w:szCs w:val="22"/>
          <w:lang w:val="en-US"/>
        </w:rPr>
        <w:t>?</w:t>
      </w:r>
    </w:p>
    <w:p w14:paraId="22A25103" w14:textId="6999C67A" w:rsidR="00293868" w:rsidRPr="00AF7888" w:rsidRDefault="00293868" w:rsidP="00BB09C0">
      <w:pPr>
        <w:pStyle w:val="Paragraphedeliste"/>
        <w:numPr>
          <w:ilvl w:val="0"/>
          <w:numId w:val="24"/>
        </w:numPr>
        <w:spacing w:before="200" w:after="120"/>
        <w:jc w:val="both"/>
        <w:rPr>
          <w:rFonts w:asciiTheme="majorBidi" w:eastAsiaTheme="minorHAnsi" w:hAnsiTheme="majorBidi" w:cstheme="majorBidi"/>
          <w:b/>
          <w:bCs/>
          <w:color w:val="000000"/>
          <w:lang w:val="en-US" w:eastAsia="en-US"/>
          <w14:ligatures w14:val="standardContextual"/>
        </w:rPr>
      </w:pPr>
      <w:r w:rsidRPr="00AF7888">
        <w:rPr>
          <w:rFonts w:asciiTheme="majorBidi" w:eastAsiaTheme="minorHAnsi" w:hAnsiTheme="majorBidi" w:cstheme="majorBidi"/>
          <w:b/>
          <w:bCs/>
          <w:color w:val="000000"/>
          <w:lang w:val="en-US" w:eastAsia="en-US"/>
          <w14:ligatures w14:val="standardContextual"/>
        </w:rPr>
        <w:t xml:space="preserve">Education, leisure and cultural activities </w:t>
      </w:r>
    </w:p>
    <w:p w14:paraId="1ACAF79E" w14:textId="5B974140" w:rsidR="00AF7888" w:rsidRPr="00AF7888" w:rsidRDefault="00BC02B9" w:rsidP="00BC02B9">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 xml:space="preserve">While welcoming the efforts made in the field of education, notably the adoption of the 2022–2026 roadmap for the reform of the national education system, which focuses on foundational learning, the promotion of personal development and citizenship, and the effective implementation of compulsory schooling, the CNDH notes that the education system continues to face significant challenges. </w:t>
      </w:r>
      <w:r w:rsidR="00AF7888" w:rsidRPr="00AF7888">
        <w:rPr>
          <w:rFonts w:asciiTheme="majorBidi" w:hAnsiTheme="majorBidi" w:cstheme="majorBidi"/>
          <w:color w:val="000000"/>
          <w:lang w:val="en-US"/>
        </w:rPr>
        <w:t>The</w:t>
      </w:r>
      <w:r w:rsidR="003B7C40" w:rsidRPr="00AF7888">
        <w:rPr>
          <w:rFonts w:asciiTheme="majorBidi" w:hAnsiTheme="majorBidi" w:cstheme="majorBidi"/>
          <w:color w:val="000000"/>
          <w:lang w:val="en-US"/>
        </w:rPr>
        <w:t xml:space="preserve"> CNDH has observed that the right to education continues to face multiple obstacles. Rural girls in particular encounter persistent barriers due to distance, social norms, and inadequate infrastructure. Although they make up 48 percent of rural students, many drop out after primary school. </w:t>
      </w:r>
      <w:r w:rsidR="00AF7888" w:rsidRPr="00AF7888">
        <w:rPr>
          <w:rFonts w:asciiTheme="majorBidi" w:hAnsiTheme="majorBidi" w:cstheme="majorBidi"/>
          <w:color w:val="000000"/>
          <w:lang w:val="en-US"/>
        </w:rPr>
        <w:t>Other challenges regarding the right to education include equality and quality learning for all children across Morocco.</w:t>
      </w:r>
    </w:p>
    <w:p w14:paraId="4549361C" w14:textId="0594D620" w:rsidR="00BC02B9" w:rsidRPr="00AF7888" w:rsidRDefault="003B7C40" w:rsidP="00BC02B9">
      <w:pPr>
        <w:pStyle w:val="Paragraphedeliste"/>
        <w:numPr>
          <w:ilvl w:val="0"/>
          <w:numId w:val="1"/>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F7888">
        <w:rPr>
          <w:rFonts w:asciiTheme="majorBidi" w:hAnsiTheme="majorBidi" w:cstheme="majorBidi"/>
          <w:color w:val="000000"/>
          <w:lang w:val="en-US"/>
        </w:rPr>
        <w:t>In parallel,</w:t>
      </w:r>
      <w:r w:rsidR="00AF7888" w:rsidRPr="00AF7888">
        <w:rPr>
          <w:rFonts w:asciiTheme="majorBidi" w:hAnsiTheme="majorBidi" w:cstheme="majorBidi"/>
          <w:color w:val="000000"/>
          <w:lang w:val="en-US"/>
        </w:rPr>
        <w:t xml:space="preserve"> with a view to promoting the right to culture and leisure,</w:t>
      </w:r>
      <w:r w:rsidRPr="00AF7888">
        <w:rPr>
          <w:rFonts w:asciiTheme="majorBidi" w:hAnsiTheme="majorBidi" w:cstheme="majorBidi"/>
          <w:color w:val="000000"/>
          <w:lang w:val="en-US"/>
        </w:rPr>
        <w:t xml:space="preserve"> the CNDH organize</w:t>
      </w:r>
      <w:r w:rsidR="00AF7888" w:rsidRPr="00AF7888">
        <w:rPr>
          <w:rFonts w:asciiTheme="majorBidi" w:hAnsiTheme="majorBidi" w:cstheme="majorBidi"/>
          <w:color w:val="000000"/>
          <w:lang w:val="en-US"/>
        </w:rPr>
        <w:t>s every year a child-specific activities in its stand at the International Book Fair. The CNDH facilitates the contribution of hundreds of children from all Moroccan regions, who showcase various cultural expressions. S</w:t>
      </w:r>
      <w:r w:rsidRPr="00AF7888">
        <w:rPr>
          <w:rFonts w:asciiTheme="majorBidi" w:hAnsiTheme="majorBidi" w:cstheme="majorBidi"/>
          <w:color w:val="000000"/>
          <w:lang w:val="en-US"/>
        </w:rPr>
        <w:t>ign language interpretation</w:t>
      </w:r>
      <w:r w:rsidR="00AF7888" w:rsidRPr="00AF7888">
        <w:rPr>
          <w:rFonts w:asciiTheme="majorBidi" w:hAnsiTheme="majorBidi" w:cstheme="majorBidi"/>
          <w:color w:val="000000"/>
          <w:lang w:val="en-US"/>
        </w:rPr>
        <w:t xml:space="preserve"> is provided in</w:t>
      </w:r>
      <w:r w:rsidRPr="00AF7888">
        <w:rPr>
          <w:rFonts w:asciiTheme="majorBidi" w:hAnsiTheme="majorBidi" w:cstheme="majorBidi"/>
          <w:color w:val="000000"/>
          <w:lang w:val="en-US"/>
        </w:rPr>
        <w:t xml:space="preserve"> all events to ensure inclusive participation for children with disabilities.</w:t>
      </w:r>
    </w:p>
    <w:p w14:paraId="750EC575" w14:textId="77777777" w:rsidR="000F50F0" w:rsidRPr="00AF7888" w:rsidRDefault="000F50F0" w:rsidP="000F50F0">
      <w:pPr>
        <w:shd w:val="clear" w:color="auto" w:fill="D9D9D9" w:themeFill="background1" w:themeFillShade="D9"/>
        <w:spacing w:before="200" w:after="120"/>
        <w:jc w:val="both"/>
        <w:rPr>
          <w:rFonts w:asciiTheme="majorBidi" w:hAnsiTheme="majorBidi" w:cstheme="majorBidi"/>
          <w:b/>
          <w:bCs/>
          <w:i/>
          <w:iCs/>
          <w:color w:val="000000"/>
          <w:sz w:val="22"/>
          <w:szCs w:val="22"/>
          <w:lang w:val="en-US"/>
        </w:rPr>
      </w:pPr>
      <w:r w:rsidRPr="00AF7888">
        <w:rPr>
          <w:rFonts w:asciiTheme="majorBidi" w:hAnsiTheme="majorBidi" w:cstheme="majorBidi"/>
          <w:b/>
          <w:bCs/>
          <w:i/>
          <w:iCs/>
          <w:color w:val="000000"/>
          <w:sz w:val="22"/>
          <w:szCs w:val="22"/>
          <w:lang w:val="en-US"/>
        </w:rPr>
        <w:t>The Committee may wish to address the following questions to the State party:</w:t>
      </w:r>
    </w:p>
    <w:p w14:paraId="76050366" w14:textId="4CAE47B1" w:rsidR="000F50F0" w:rsidRPr="00AF7888" w:rsidRDefault="000F50F0" w:rsidP="000F50F0">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color w:val="000000"/>
          <w:sz w:val="22"/>
          <w:szCs w:val="22"/>
          <w:lang w:val="en-US"/>
        </w:rPr>
        <w:t>Q</w:t>
      </w:r>
      <w:r w:rsidR="001503B2" w:rsidRPr="00AF7888">
        <w:rPr>
          <w:rFonts w:asciiTheme="majorBidi" w:hAnsiTheme="majorBidi" w:cstheme="majorBidi"/>
          <w:i/>
          <w:iCs/>
          <w:color w:val="000000"/>
          <w:sz w:val="22"/>
          <w:szCs w:val="22"/>
          <w:lang w:val="en-US"/>
        </w:rPr>
        <w:t>29</w:t>
      </w:r>
      <w:r w:rsidRPr="00AF7888">
        <w:rPr>
          <w:rFonts w:asciiTheme="majorBidi" w:hAnsiTheme="majorBidi" w:cstheme="majorBidi"/>
          <w:i/>
          <w:iCs/>
          <w:color w:val="000000"/>
          <w:sz w:val="22"/>
          <w:szCs w:val="22"/>
          <w:lang w:val="en-US"/>
        </w:rPr>
        <w:t xml:space="preserve"> </w:t>
      </w:r>
      <w:r w:rsidR="00AF7888">
        <w:rPr>
          <w:rFonts w:asciiTheme="majorBidi" w:hAnsiTheme="majorBidi" w:cstheme="majorBidi"/>
          <w:i/>
          <w:iCs/>
          <w:color w:val="000000"/>
          <w:sz w:val="22"/>
          <w:szCs w:val="22"/>
          <w:lang w:val="en-US"/>
        </w:rPr>
        <w:t>-</w:t>
      </w:r>
      <w:r w:rsidRPr="00AF7888">
        <w:rPr>
          <w:rFonts w:asciiTheme="majorBidi" w:hAnsiTheme="majorBidi" w:cstheme="majorBidi"/>
          <w:i/>
          <w:iCs/>
          <w:color w:val="000000"/>
          <w:sz w:val="22"/>
          <w:szCs w:val="22"/>
          <w:lang w:val="en-US"/>
        </w:rPr>
        <w:t xml:space="preserve"> What measures has the State party taken to implement the 2022–2026 roadmap for the reform of the national education system?</w:t>
      </w:r>
    </w:p>
    <w:p w14:paraId="39604EB9" w14:textId="3FFF92C7" w:rsidR="000F50F0" w:rsidRPr="00AF7888" w:rsidRDefault="000F50F0" w:rsidP="000F50F0">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color w:val="000000"/>
          <w:sz w:val="22"/>
          <w:szCs w:val="22"/>
          <w:lang w:val="en-US"/>
        </w:rPr>
        <w:t>Q3</w:t>
      </w:r>
      <w:r w:rsidR="001503B2" w:rsidRPr="00AF7888">
        <w:rPr>
          <w:rFonts w:asciiTheme="majorBidi" w:hAnsiTheme="majorBidi" w:cstheme="majorBidi"/>
          <w:i/>
          <w:iCs/>
          <w:color w:val="000000"/>
          <w:sz w:val="22"/>
          <w:szCs w:val="22"/>
          <w:lang w:val="en-US"/>
        </w:rPr>
        <w:t>0</w:t>
      </w:r>
      <w:r w:rsidRPr="00AF7888">
        <w:rPr>
          <w:rFonts w:asciiTheme="majorBidi" w:hAnsiTheme="majorBidi" w:cstheme="majorBidi"/>
          <w:i/>
          <w:iCs/>
          <w:color w:val="000000"/>
          <w:sz w:val="22"/>
          <w:szCs w:val="22"/>
          <w:lang w:val="en-US"/>
        </w:rPr>
        <w:t xml:space="preserve"> - What specific measures has the State party adopted to address the barriers faced by rural girls in accessing education, including distance, social norms, and inadequate infrastructure, and to reduce dropout rates after primary school?</w:t>
      </w:r>
    </w:p>
    <w:p w14:paraId="3EB8F3FC" w14:textId="39E74E7C" w:rsidR="000F50F0" w:rsidRPr="00AF7888" w:rsidRDefault="000F50F0" w:rsidP="000F50F0">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F7888">
        <w:rPr>
          <w:rFonts w:asciiTheme="majorBidi" w:hAnsiTheme="majorBidi" w:cstheme="majorBidi"/>
          <w:i/>
          <w:iCs/>
          <w:color w:val="000000"/>
          <w:sz w:val="22"/>
          <w:szCs w:val="22"/>
          <w:lang w:val="en-US"/>
        </w:rPr>
        <w:t>Q3</w:t>
      </w:r>
      <w:r w:rsidR="001503B2" w:rsidRPr="00AF7888">
        <w:rPr>
          <w:rFonts w:asciiTheme="majorBidi" w:hAnsiTheme="majorBidi" w:cstheme="majorBidi"/>
          <w:i/>
          <w:iCs/>
          <w:color w:val="000000"/>
          <w:sz w:val="22"/>
          <w:szCs w:val="22"/>
          <w:lang w:val="en-US"/>
        </w:rPr>
        <w:t>1</w:t>
      </w:r>
      <w:r w:rsidRPr="00AF7888">
        <w:rPr>
          <w:rFonts w:asciiTheme="majorBidi" w:hAnsiTheme="majorBidi" w:cstheme="majorBidi"/>
          <w:i/>
          <w:iCs/>
          <w:color w:val="000000"/>
          <w:sz w:val="22"/>
          <w:szCs w:val="22"/>
          <w:lang w:val="en-US"/>
        </w:rPr>
        <w:t xml:space="preserve"> - What steps has the State party taken to improve the quality of education, including the recruitment and training of qualified teachers, </w:t>
      </w:r>
      <w:r w:rsidR="00D81B3F" w:rsidRPr="00AF7888">
        <w:rPr>
          <w:rFonts w:asciiTheme="majorBidi" w:hAnsiTheme="majorBidi" w:cstheme="majorBidi"/>
          <w:i/>
          <w:iCs/>
          <w:color w:val="000000"/>
          <w:sz w:val="22"/>
          <w:szCs w:val="22"/>
          <w:lang w:val="en-US"/>
        </w:rPr>
        <w:t xml:space="preserve">the </w:t>
      </w:r>
      <w:r w:rsidRPr="00AF7888">
        <w:rPr>
          <w:rFonts w:asciiTheme="majorBidi" w:hAnsiTheme="majorBidi" w:cstheme="majorBidi"/>
          <w:i/>
          <w:iCs/>
          <w:color w:val="000000"/>
          <w:sz w:val="22"/>
          <w:szCs w:val="22"/>
          <w:lang w:val="en-US"/>
        </w:rPr>
        <w:t xml:space="preserve">provision of adequate learning materials, and </w:t>
      </w:r>
      <w:r w:rsidR="00D81B3F" w:rsidRPr="00AF7888">
        <w:rPr>
          <w:rFonts w:asciiTheme="majorBidi" w:hAnsiTheme="majorBidi" w:cstheme="majorBidi"/>
          <w:i/>
          <w:iCs/>
          <w:color w:val="000000"/>
          <w:sz w:val="22"/>
          <w:szCs w:val="22"/>
          <w:lang w:val="en-US"/>
        </w:rPr>
        <w:t xml:space="preserve">the </w:t>
      </w:r>
      <w:r w:rsidRPr="00AF7888">
        <w:rPr>
          <w:rFonts w:asciiTheme="majorBidi" w:hAnsiTheme="majorBidi" w:cstheme="majorBidi"/>
          <w:i/>
          <w:iCs/>
          <w:color w:val="000000"/>
          <w:sz w:val="22"/>
          <w:szCs w:val="22"/>
          <w:lang w:val="en-US"/>
        </w:rPr>
        <w:t>maintenance of school infrastructure</w:t>
      </w:r>
      <w:r w:rsidR="00AF7888" w:rsidRPr="00AF7888">
        <w:rPr>
          <w:rFonts w:asciiTheme="majorBidi" w:hAnsiTheme="majorBidi" w:cstheme="majorBidi"/>
          <w:i/>
          <w:iCs/>
          <w:color w:val="000000"/>
          <w:sz w:val="22"/>
          <w:szCs w:val="22"/>
          <w:lang w:val="en-US"/>
        </w:rPr>
        <w:t>?</w:t>
      </w:r>
    </w:p>
    <w:p w14:paraId="121339C6" w14:textId="2B9E3632" w:rsidR="00293868" w:rsidRPr="00AF7888" w:rsidRDefault="000F50F0" w:rsidP="00CC02A3">
      <w:pPr>
        <w:shd w:val="clear" w:color="auto" w:fill="D9D9D9" w:themeFill="background1" w:themeFillShade="D9"/>
        <w:spacing w:before="200" w:after="120"/>
        <w:jc w:val="both"/>
        <w:rPr>
          <w:rFonts w:asciiTheme="majorBidi" w:hAnsiTheme="majorBidi" w:cstheme="majorBidi"/>
          <w:b/>
          <w:bCs/>
          <w:color w:val="000000" w:themeColor="text1"/>
          <w:sz w:val="22"/>
          <w:szCs w:val="22"/>
          <w:lang w:val="en-US"/>
        </w:rPr>
      </w:pPr>
      <w:r w:rsidRPr="00AF7888">
        <w:rPr>
          <w:rFonts w:asciiTheme="majorBidi" w:hAnsiTheme="majorBidi" w:cstheme="majorBidi"/>
          <w:i/>
          <w:iCs/>
          <w:color w:val="000000"/>
          <w:sz w:val="22"/>
          <w:szCs w:val="22"/>
          <w:lang w:val="en-US"/>
        </w:rPr>
        <w:t>Q3</w:t>
      </w:r>
      <w:r w:rsidR="001503B2" w:rsidRPr="00AF7888">
        <w:rPr>
          <w:rFonts w:asciiTheme="majorBidi" w:hAnsiTheme="majorBidi" w:cstheme="majorBidi"/>
          <w:i/>
          <w:iCs/>
          <w:color w:val="000000"/>
          <w:sz w:val="22"/>
          <w:szCs w:val="22"/>
          <w:lang w:val="en-US"/>
        </w:rPr>
        <w:t>2</w:t>
      </w:r>
      <w:r w:rsidR="00AF7888">
        <w:rPr>
          <w:rFonts w:asciiTheme="majorBidi" w:hAnsiTheme="majorBidi" w:cstheme="majorBidi"/>
          <w:i/>
          <w:iCs/>
          <w:color w:val="000000"/>
          <w:sz w:val="22"/>
          <w:szCs w:val="22"/>
          <w:lang w:val="en-US"/>
        </w:rPr>
        <w:t xml:space="preserve"> </w:t>
      </w:r>
      <w:r w:rsidRPr="00AF7888">
        <w:rPr>
          <w:rFonts w:asciiTheme="majorBidi" w:hAnsiTheme="majorBidi" w:cstheme="majorBidi"/>
          <w:i/>
          <w:iCs/>
          <w:color w:val="000000"/>
          <w:sz w:val="22"/>
          <w:szCs w:val="22"/>
          <w:lang w:val="en-US"/>
        </w:rPr>
        <w:t>- What measures has the State party adopted to integrate human rights education into school curricula at all levels, and how is the impact of such integration monitored and evaluated?</w:t>
      </w:r>
    </w:p>
    <w:sectPr w:rsidR="00293868" w:rsidRPr="00AF7888" w:rsidSect="00315293">
      <w:footerReference w:type="even" r:id="rId9"/>
      <w:footerReference w:type="default" r:id="rId10"/>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009CDF" w14:textId="77777777" w:rsidR="00A20945" w:rsidRDefault="00A20945" w:rsidP="001A4B45">
      <w:r>
        <w:separator/>
      </w:r>
    </w:p>
  </w:endnote>
  <w:endnote w:type="continuationSeparator" w:id="0">
    <w:p w14:paraId="6FA17C12" w14:textId="77777777" w:rsidR="00A20945" w:rsidRDefault="00A20945" w:rsidP="001A4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988680594"/>
      <w:docPartObj>
        <w:docPartGallery w:val="Page Numbers (Bottom of Page)"/>
        <w:docPartUnique/>
      </w:docPartObj>
    </w:sdtPr>
    <w:sdtEndPr>
      <w:rPr>
        <w:rStyle w:val="Numrodepage"/>
      </w:rPr>
    </w:sdtEndPr>
    <w:sdtContent>
      <w:p w14:paraId="5C7D0290" w14:textId="7C0D14DE" w:rsidR="00315293" w:rsidRDefault="00315293">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4039F74D" w14:textId="77777777" w:rsidR="00315293" w:rsidRDefault="00315293">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1978410749"/>
      <w:docPartObj>
        <w:docPartGallery w:val="Page Numbers (Bottom of Page)"/>
        <w:docPartUnique/>
      </w:docPartObj>
    </w:sdtPr>
    <w:sdtEndPr>
      <w:rPr>
        <w:rStyle w:val="Numrodepage"/>
      </w:rPr>
    </w:sdtEndPr>
    <w:sdtContent>
      <w:p w14:paraId="2A8BE194" w14:textId="6266CA95" w:rsidR="00315293" w:rsidRDefault="00315293">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14:paraId="13C0216D" w14:textId="77777777" w:rsidR="00315293" w:rsidRDefault="0031529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DFB7E0" w14:textId="77777777" w:rsidR="00A20945" w:rsidRDefault="00A20945" w:rsidP="001A4B45">
      <w:r>
        <w:separator/>
      </w:r>
    </w:p>
  </w:footnote>
  <w:footnote w:type="continuationSeparator" w:id="0">
    <w:p w14:paraId="37CE9889" w14:textId="77777777" w:rsidR="00A20945" w:rsidRDefault="00A20945" w:rsidP="001A4B45">
      <w:r>
        <w:continuationSeparator/>
      </w:r>
    </w:p>
  </w:footnote>
  <w:footnote w:id="1">
    <w:p w14:paraId="4D418ECB" w14:textId="77777777" w:rsidR="001A4B45" w:rsidRPr="00491E16" w:rsidRDefault="001A4B45" w:rsidP="001A4B45">
      <w:pPr>
        <w:pBdr>
          <w:top w:val="nil"/>
          <w:left w:val="nil"/>
          <w:bottom w:val="nil"/>
          <w:right w:val="nil"/>
          <w:between w:val="nil"/>
        </w:pBdr>
        <w:rPr>
          <w:rFonts w:asciiTheme="majorBidi" w:hAnsiTheme="majorBidi" w:cstheme="majorBidi"/>
          <w:color w:val="000000"/>
          <w:sz w:val="16"/>
          <w:szCs w:val="16"/>
        </w:rPr>
      </w:pPr>
      <w:r w:rsidRPr="00491E16">
        <w:rPr>
          <w:rFonts w:asciiTheme="majorBidi" w:hAnsiTheme="majorBidi" w:cstheme="majorBidi"/>
          <w:sz w:val="16"/>
          <w:szCs w:val="16"/>
          <w:vertAlign w:val="superscript"/>
        </w:rPr>
        <w:footnoteRef/>
      </w:r>
      <w:r w:rsidRPr="00491E16">
        <w:rPr>
          <w:rFonts w:asciiTheme="majorBidi" w:hAnsiTheme="majorBidi" w:cstheme="majorBidi"/>
          <w:color w:val="000000"/>
          <w:sz w:val="16"/>
          <w:szCs w:val="16"/>
        </w:rPr>
        <w:t xml:space="preserve"> </w:t>
      </w:r>
      <w:hyperlink r:id="rId1">
        <w:r w:rsidRPr="00491E16">
          <w:rPr>
            <w:rFonts w:asciiTheme="majorBidi" w:hAnsiTheme="majorBidi" w:cstheme="majorBidi"/>
            <w:color w:val="0563C1"/>
            <w:sz w:val="16"/>
            <w:szCs w:val="16"/>
            <w:u w:val="single"/>
          </w:rPr>
          <w:t>https://www.cndh.ma/an/rubriques/documentation/publications/annual-reports</w:t>
        </w:r>
      </w:hyperlink>
      <w:r w:rsidRPr="00491E16">
        <w:rPr>
          <w:rFonts w:asciiTheme="majorBidi" w:hAnsiTheme="majorBidi" w:cstheme="majorBidi"/>
          <w:color w:val="000000"/>
          <w:sz w:val="16"/>
          <w:szCs w:val="16"/>
        </w:rPr>
        <w:t xml:space="preserve"> </w:t>
      </w:r>
    </w:p>
  </w:footnote>
  <w:footnote w:id="2">
    <w:p w14:paraId="0A693EF5" w14:textId="77777777" w:rsidR="00EC03A5" w:rsidRPr="00491E16" w:rsidRDefault="00EC03A5" w:rsidP="00EC03A5">
      <w:pPr>
        <w:pStyle w:val="Notedebasdepage"/>
        <w:rPr>
          <w:rFonts w:asciiTheme="majorBidi" w:hAnsiTheme="majorBidi" w:cstheme="majorBidi"/>
          <w:sz w:val="16"/>
          <w:szCs w:val="16"/>
          <w:lang w:val="fr-MA"/>
        </w:rPr>
      </w:pPr>
      <w:r w:rsidRPr="00491E16">
        <w:rPr>
          <w:rStyle w:val="Appelnotedebasdep"/>
          <w:rFonts w:asciiTheme="majorBidi" w:hAnsiTheme="majorBidi" w:cstheme="majorBidi"/>
          <w:sz w:val="16"/>
          <w:szCs w:val="16"/>
        </w:rPr>
        <w:footnoteRef/>
      </w:r>
      <w:r w:rsidRPr="00491E16">
        <w:rPr>
          <w:rFonts w:asciiTheme="majorBidi" w:hAnsiTheme="majorBidi" w:cstheme="majorBidi"/>
          <w:sz w:val="16"/>
          <w:szCs w:val="16"/>
          <w:lang w:val="fr-MA"/>
        </w:rPr>
        <w:t xml:space="preserve"> </w:t>
      </w:r>
      <w:hyperlink r:id="rId2" w:history="1">
        <w:r w:rsidRPr="00491E16">
          <w:rPr>
            <w:rStyle w:val="Lienhypertexte"/>
            <w:rFonts w:asciiTheme="majorBidi" w:hAnsiTheme="majorBidi" w:cstheme="majorBidi"/>
            <w:sz w:val="16"/>
            <w:szCs w:val="16"/>
            <w:lang w:val="fr-MA"/>
          </w:rPr>
          <w:t>https://digitalhub.fifa.com/m/1d713bc7ba2621fe/original/FWC30-Bidbook-Yalla-Vamos.pdf</w:t>
        </w:r>
      </w:hyperlink>
      <w:r w:rsidRPr="00491E16">
        <w:rPr>
          <w:rFonts w:asciiTheme="majorBidi" w:hAnsiTheme="majorBidi" w:cstheme="majorBidi"/>
          <w:sz w:val="16"/>
          <w:szCs w:val="16"/>
          <w:lang w:val="fr-MA"/>
        </w:rPr>
        <w:t xml:space="preserve"> </w:t>
      </w:r>
    </w:p>
  </w:footnote>
  <w:footnote w:id="3">
    <w:p w14:paraId="02A0F474" w14:textId="77777777" w:rsidR="00EC03A5" w:rsidRPr="00491E16" w:rsidRDefault="00EC03A5" w:rsidP="00EC03A5">
      <w:pPr>
        <w:pStyle w:val="Notedebasdepage"/>
        <w:rPr>
          <w:rFonts w:asciiTheme="majorBidi" w:hAnsiTheme="majorBidi" w:cstheme="majorBidi"/>
          <w:sz w:val="16"/>
          <w:szCs w:val="16"/>
          <w:lang w:val="fr-MA"/>
        </w:rPr>
      </w:pPr>
      <w:r w:rsidRPr="00491E16">
        <w:rPr>
          <w:rStyle w:val="Appelnotedebasdep"/>
          <w:rFonts w:asciiTheme="majorBidi" w:hAnsiTheme="majorBidi" w:cstheme="majorBidi"/>
          <w:sz w:val="16"/>
          <w:szCs w:val="16"/>
        </w:rPr>
        <w:footnoteRef/>
      </w:r>
      <w:r w:rsidRPr="00491E16">
        <w:rPr>
          <w:rFonts w:asciiTheme="majorBidi" w:hAnsiTheme="majorBidi" w:cstheme="majorBidi"/>
          <w:sz w:val="16"/>
          <w:szCs w:val="16"/>
          <w:lang w:val="fr-MA"/>
        </w:rPr>
        <w:t xml:space="preserve"> </w:t>
      </w:r>
      <w:hyperlink r:id="rId3" w:history="1">
        <w:r w:rsidRPr="00491E16">
          <w:rPr>
            <w:rStyle w:val="Lienhypertexte"/>
            <w:rFonts w:asciiTheme="majorBidi" w:hAnsiTheme="majorBidi" w:cstheme="majorBidi"/>
            <w:sz w:val="16"/>
            <w:szCs w:val="16"/>
            <w:lang w:val="fr-MA"/>
          </w:rPr>
          <w:t>https://digitalhub.fifa.com/m/6da18ae1b346a2ba/original/Microsoft-Word-2-CLEAN-CNDH-Study-WC30-Final-25-7-docx.pdf</w:t>
        </w:r>
      </w:hyperlink>
      <w:r w:rsidRPr="00491E16">
        <w:rPr>
          <w:rFonts w:asciiTheme="majorBidi" w:hAnsiTheme="majorBidi" w:cstheme="majorBidi"/>
          <w:sz w:val="16"/>
          <w:szCs w:val="16"/>
          <w:lang w:val="fr-MA"/>
        </w:rPr>
        <w:t xml:space="preserve"> </w:t>
      </w:r>
    </w:p>
  </w:footnote>
  <w:footnote w:id="4">
    <w:p w14:paraId="49AC0E81" w14:textId="77777777" w:rsidR="00DA7505" w:rsidRPr="00491E16" w:rsidRDefault="00DA7505" w:rsidP="00DA7505">
      <w:pPr>
        <w:pStyle w:val="Notedebasdepage"/>
        <w:rPr>
          <w:rFonts w:asciiTheme="majorBidi" w:hAnsiTheme="majorBidi" w:cstheme="majorBidi"/>
          <w:sz w:val="16"/>
          <w:szCs w:val="16"/>
          <w:lang w:val="fr-MA"/>
        </w:rPr>
      </w:pPr>
      <w:r w:rsidRPr="00491E16">
        <w:rPr>
          <w:rStyle w:val="Appelnotedebasdep"/>
          <w:rFonts w:asciiTheme="majorBidi" w:hAnsiTheme="majorBidi" w:cstheme="majorBidi"/>
          <w:sz w:val="16"/>
          <w:szCs w:val="16"/>
        </w:rPr>
        <w:footnoteRef/>
      </w:r>
      <w:r w:rsidRPr="00491E16">
        <w:rPr>
          <w:rFonts w:asciiTheme="majorBidi" w:hAnsiTheme="majorBidi" w:cstheme="majorBidi"/>
          <w:sz w:val="16"/>
          <w:szCs w:val="16"/>
          <w:lang w:val="fr-MA"/>
        </w:rPr>
        <w:t xml:space="preserve"> </w:t>
      </w:r>
      <w:hyperlink r:id="rId4" w:history="1">
        <w:r w:rsidRPr="00491E16">
          <w:rPr>
            <w:rStyle w:val="Lienhypertexte"/>
            <w:rFonts w:asciiTheme="majorBidi" w:hAnsiTheme="majorBidi" w:cstheme="majorBidi"/>
            <w:sz w:val="16"/>
            <w:szCs w:val="16"/>
            <w:lang w:val="fr-MA"/>
          </w:rPr>
          <w:t>https://www.cndh.org.ma/an</w:t>
        </w:r>
      </w:hyperlink>
      <w:r w:rsidRPr="00491E16">
        <w:rPr>
          <w:rFonts w:asciiTheme="majorBidi" w:hAnsiTheme="majorBidi" w:cstheme="majorBidi"/>
          <w:sz w:val="16"/>
          <w:szCs w:val="16"/>
          <w:lang w:val="fr-MA"/>
        </w:rPr>
        <w:t xml:space="preserve"> </w:t>
      </w:r>
    </w:p>
  </w:footnote>
  <w:footnote w:id="5">
    <w:p w14:paraId="68B551BD" w14:textId="7872961C" w:rsidR="00DA7505" w:rsidRPr="00491E16" w:rsidRDefault="00DA7505" w:rsidP="00DA7505">
      <w:pPr>
        <w:pStyle w:val="Notedebasdepage"/>
        <w:rPr>
          <w:rFonts w:asciiTheme="majorBidi" w:hAnsiTheme="majorBidi" w:cstheme="majorBidi"/>
          <w:sz w:val="16"/>
          <w:szCs w:val="16"/>
        </w:rPr>
      </w:pPr>
      <w:r w:rsidRPr="00491E16">
        <w:rPr>
          <w:rStyle w:val="Appelnotedebasdep"/>
          <w:rFonts w:asciiTheme="majorBidi" w:hAnsiTheme="majorBidi" w:cstheme="majorBidi"/>
          <w:sz w:val="16"/>
          <w:szCs w:val="16"/>
        </w:rPr>
        <w:footnoteRef/>
      </w:r>
      <w:r w:rsidRPr="00491E16">
        <w:rPr>
          <w:rFonts w:asciiTheme="majorBidi" w:hAnsiTheme="majorBidi" w:cstheme="majorBidi"/>
          <w:sz w:val="16"/>
          <w:szCs w:val="16"/>
        </w:rPr>
        <w:t xml:space="preserve"> The CNDH has two social media accounts on Facebook and </w:t>
      </w:r>
      <w:r w:rsidR="002B1C7E" w:rsidRPr="00491E16">
        <w:rPr>
          <w:rFonts w:asciiTheme="majorBidi" w:hAnsiTheme="majorBidi" w:cstheme="majorBidi"/>
          <w:sz w:val="16"/>
          <w:szCs w:val="16"/>
        </w:rPr>
        <w:t>X.</w:t>
      </w:r>
    </w:p>
  </w:footnote>
  <w:footnote w:id="6">
    <w:p w14:paraId="670FECAB" w14:textId="77777777" w:rsidR="001A4B45" w:rsidRPr="00491E16" w:rsidRDefault="001A4B45" w:rsidP="001A4B45">
      <w:pPr>
        <w:pStyle w:val="Notedebasdepage"/>
        <w:rPr>
          <w:rFonts w:asciiTheme="majorBidi" w:hAnsiTheme="majorBidi" w:cstheme="majorBidi"/>
          <w:sz w:val="16"/>
          <w:szCs w:val="16"/>
        </w:rPr>
      </w:pPr>
      <w:r w:rsidRPr="00491E16">
        <w:rPr>
          <w:rStyle w:val="Appelnotedebasdep"/>
          <w:rFonts w:asciiTheme="majorBidi" w:hAnsiTheme="majorBidi" w:cstheme="majorBidi"/>
          <w:sz w:val="16"/>
          <w:szCs w:val="16"/>
        </w:rPr>
        <w:footnoteRef/>
      </w:r>
      <w:r w:rsidRPr="00491E16">
        <w:rPr>
          <w:rFonts w:asciiTheme="majorBidi" w:hAnsiTheme="majorBidi" w:cstheme="majorBidi"/>
          <w:sz w:val="16"/>
          <w:szCs w:val="16"/>
        </w:rPr>
        <w:t xml:space="preserve"> Details and number of visits for each year are available in the CNDH annual reports: </w:t>
      </w:r>
      <w:hyperlink r:id="rId5" w:history="1">
        <w:r w:rsidRPr="00491E16">
          <w:rPr>
            <w:rStyle w:val="Lienhypertexte"/>
            <w:rFonts w:asciiTheme="majorBidi" w:hAnsiTheme="majorBidi" w:cstheme="majorBidi"/>
            <w:sz w:val="16"/>
            <w:szCs w:val="16"/>
          </w:rPr>
          <w:t>https://www.cndh.ma/en/library</w:t>
        </w:r>
      </w:hyperlink>
      <w:r w:rsidRPr="00491E16">
        <w:rPr>
          <w:rFonts w:asciiTheme="majorBidi" w:hAnsiTheme="majorBidi" w:cstheme="majorBidi"/>
          <w:sz w:val="16"/>
          <w:szCs w:val="16"/>
        </w:rPr>
        <w:t xml:space="preserve"> </w:t>
      </w:r>
    </w:p>
  </w:footnote>
  <w:footnote w:id="7">
    <w:p w14:paraId="68F73DAD" w14:textId="66B77005" w:rsidR="001A4B45" w:rsidRPr="00491E16" w:rsidRDefault="001A4B45" w:rsidP="001A4B45">
      <w:pPr>
        <w:pBdr>
          <w:top w:val="nil"/>
          <w:left w:val="nil"/>
          <w:bottom w:val="nil"/>
          <w:right w:val="nil"/>
          <w:between w:val="nil"/>
        </w:pBdr>
        <w:rPr>
          <w:rFonts w:asciiTheme="majorBidi" w:hAnsiTheme="majorBidi" w:cstheme="majorBidi"/>
          <w:color w:val="000000"/>
          <w:sz w:val="16"/>
          <w:szCs w:val="16"/>
          <w:lang w:val="en-US"/>
        </w:rPr>
      </w:pPr>
      <w:r w:rsidRPr="00491E16">
        <w:rPr>
          <w:rFonts w:asciiTheme="majorBidi" w:hAnsiTheme="majorBidi" w:cstheme="majorBidi"/>
          <w:sz w:val="16"/>
          <w:szCs w:val="16"/>
          <w:vertAlign w:val="superscript"/>
        </w:rPr>
        <w:footnoteRef/>
      </w:r>
      <w:r w:rsidRPr="00491E16">
        <w:rPr>
          <w:rFonts w:asciiTheme="majorBidi" w:hAnsiTheme="majorBidi" w:cstheme="majorBidi"/>
          <w:color w:val="000000"/>
          <w:sz w:val="16"/>
          <w:szCs w:val="16"/>
          <w:lang w:val="en-US"/>
        </w:rPr>
        <w:t xml:space="preserve"> </w:t>
      </w:r>
      <w:hyperlink r:id="rId6" w:history="1">
        <w:r w:rsidR="002C01D9" w:rsidRPr="00491E16">
          <w:rPr>
            <w:rStyle w:val="Lienhypertexte"/>
            <w:rFonts w:asciiTheme="majorBidi" w:hAnsiTheme="majorBidi" w:cstheme="majorBidi"/>
            <w:sz w:val="16"/>
            <w:szCs w:val="16"/>
            <w:lang w:val="en-US"/>
          </w:rPr>
          <w:t>https://www.cndh.ma/en/library?category=17&amp;theme=All&amp;region=All</w:t>
        </w:r>
      </w:hyperlink>
      <w:r w:rsidR="002C01D9" w:rsidRPr="00491E16">
        <w:rPr>
          <w:rFonts w:asciiTheme="majorBidi" w:hAnsiTheme="majorBidi" w:cstheme="majorBidi"/>
          <w:color w:val="000000"/>
          <w:sz w:val="16"/>
          <w:szCs w:val="16"/>
          <w:lang w:val="en-US"/>
        </w:rPr>
        <w:t xml:space="preserve"> </w:t>
      </w:r>
    </w:p>
  </w:footnote>
  <w:footnote w:id="8">
    <w:p w14:paraId="7C0086A1" w14:textId="72ECE87E" w:rsidR="00A41E68" w:rsidRPr="00491E16" w:rsidRDefault="00A41E68">
      <w:pPr>
        <w:pStyle w:val="Notedebasdepage"/>
        <w:rPr>
          <w:rFonts w:asciiTheme="majorBidi" w:hAnsiTheme="majorBidi" w:cstheme="majorBidi"/>
          <w:sz w:val="16"/>
          <w:szCs w:val="16"/>
        </w:rPr>
      </w:pPr>
      <w:r w:rsidRPr="00491E16">
        <w:rPr>
          <w:rStyle w:val="Appelnotedebasdep"/>
          <w:rFonts w:asciiTheme="majorBidi" w:hAnsiTheme="majorBidi" w:cstheme="majorBidi"/>
          <w:sz w:val="16"/>
          <w:szCs w:val="16"/>
        </w:rPr>
        <w:footnoteRef/>
      </w:r>
      <w:r w:rsidRPr="00491E16">
        <w:rPr>
          <w:rStyle w:val="Appelnotedebasdep"/>
          <w:rFonts w:asciiTheme="majorBidi" w:hAnsiTheme="majorBidi" w:cstheme="majorBidi"/>
          <w:sz w:val="16"/>
          <w:szCs w:val="16"/>
        </w:rPr>
        <w:t xml:space="preserve"> </w:t>
      </w:r>
      <w:hyperlink r:id="rId7" w:history="1">
        <w:r w:rsidRPr="00491E16">
          <w:rPr>
            <w:rStyle w:val="Lienhypertexte"/>
            <w:rFonts w:asciiTheme="majorBidi" w:hAnsiTheme="majorBidi" w:cstheme="majorBidi"/>
            <w:sz w:val="16"/>
            <w:szCs w:val="16"/>
          </w:rPr>
          <w:t>https://crcreporting.childrightsconnect.org/wp-content/uploads/2024/06/CRC-new-dialogue-structure-EN.pdf</w:t>
        </w:r>
      </w:hyperlink>
      <w:r w:rsidRPr="00491E16">
        <w:rPr>
          <w:rFonts w:asciiTheme="majorBidi" w:hAnsiTheme="majorBidi" w:cstheme="majorBidi"/>
          <w:sz w:val="16"/>
          <w:szCs w:val="16"/>
        </w:rPr>
        <w:t xml:space="preserve"> </w:t>
      </w:r>
    </w:p>
  </w:footnote>
  <w:footnote w:id="9">
    <w:p w14:paraId="63F2F017" w14:textId="175B00AB" w:rsidR="00FA0FE5" w:rsidRPr="00491E16" w:rsidRDefault="00FA0FE5">
      <w:pPr>
        <w:pStyle w:val="Notedebasdepage"/>
        <w:rPr>
          <w:rFonts w:asciiTheme="majorBidi" w:hAnsiTheme="majorBidi" w:cstheme="majorBidi"/>
          <w:sz w:val="16"/>
          <w:szCs w:val="16"/>
        </w:rPr>
      </w:pPr>
      <w:r w:rsidRPr="00491E16">
        <w:rPr>
          <w:rStyle w:val="Appelnotedebasdep"/>
          <w:rFonts w:asciiTheme="majorBidi" w:hAnsiTheme="majorBidi" w:cstheme="majorBidi"/>
          <w:sz w:val="16"/>
          <w:szCs w:val="16"/>
        </w:rPr>
        <w:footnoteRef/>
      </w:r>
      <w:r w:rsidRPr="00491E16">
        <w:rPr>
          <w:rFonts w:asciiTheme="majorBidi" w:hAnsiTheme="majorBidi" w:cstheme="majorBidi"/>
          <w:sz w:val="16"/>
          <w:szCs w:val="16"/>
        </w:rPr>
        <w:t xml:space="preserve"> </w:t>
      </w:r>
      <w:hyperlink r:id="rId8" w:history="1">
        <w:r w:rsidRPr="00491E16">
          <w:rPr>
            <w:rStyle w:val="Lienhypertexte"/>
            <w:rFonts w:asciiTheme="majorBidi" w:hAnsiTheme="majorBidi" w:cstheme="majorBidi"/>
            <w:sz w:val="16"/>
            <w:szCs w:val="16"/>
          </w:rPr>
          <w:t>https://treaties.un.org/doc/Publication/CN/2014/CN.742.2014-Eng.pdf</w:t>
        </w:r>
      </w:hyperlink>
      <w:r w:rsidRPr="00491E16">
        <w:rPr>
          <w:rFonts w:asciiTheme="majorBidi" w:hAnsiTheme="majorBidi" w:cstheme="majorBidi"/>
          <w:sz w:val="16"/>
          <w:szCs w:val="16"/>
        </w:rPr>
        <w:t xml:space="preserve"> </w:t>
      </w:r>
    </w:p>
  </w:footnote>
  <w:footnote w:id="10">
    <w:p w14:paraId="3BC5C3A8" w14:textId="62E2B04D" w:rsidR="00FA0FE5" w:rsidRPr="00491E16" w:rsidRDefault="00FA0FE5">
      <w:pPr>
        <w:pStyle w:val="Notedebasdepage"/>
        <w:rPr>
          <w:rFonts w:asciiTheme="majorBidi" w:hAnsiTheme="majorBidi" w:cstheme="majorBidi"/>
          <w:sz w:val="16"/>
          <w:szCs w:val="16"/>
        </w:rPr>
      </w:pPr>
      <w:r w:rsidRPr="00491E16">
        <w:rPr>
          <w:rStyle w:val="Appelnotedebasdep"/>
          <w:rFonts w:asciiTheme="majorBidi" w:hAnsiTheme="majorBidi" w:cstheme="majorBidi"/>
          <w:sz w:val="16"/>
          <w:szCs w:val="16"/>
        </w:rPr>
        <w:footnoteRef/>
      </w:r>
      <w:r w:rsidR="006944E0" w:rsidRPr="00491E16">
        <w:rPr>
          <w:rFonts w:asciiTheme="majorBidi" w:hAnsiTheme="majorBidi" w:cstheme="majorBidi"/>
          <w:sz w:val="16"/>
          <w:szCs w:val="16"/>
        </w:rPr>
        <w:t xml:space="preserve"> </w:t>
      </w:r>
      <w:hyperlink r:id="rId9" w:history="1">
        <w:r w:rsidR="006944E0" w:rsidRPr="00491E16">
          <w:rPr>
            <w:rStyle w:val="Lienhypertexte"/>
            <w:rFonts w:asciiTheme="majorBidi" w:hAnsiTheme="majorBidi" w:cstheme="majorBidi"/>
            <w:sz w:val="16"/>
            <w:szCs w:val="16"/>
          </w:rPr>
          <w:t>https://treaties.un.org/doc/Publication/CN/2022/CN.106.2022-Eng.pdf</w:t>
        </w:r>
      </w:hyperlink>
      <w:r w:rsidRPr="00491E16">
        <w:rPr>
          <w:rFonts w:asciiTheme="majorBidi" w:hAnsiTheme="majorBidi" w:cstheme="majorBidi"/>
          <w:sz w:val="16"/>
          <w:szCs w:val="16"/>
        </w:rPr>
        <w:t xml:space="preserve"> </w:t>
      </w:r>
    </w:p>
  </w:footnote>
  <w:footnote w:id="11">
    <w:p w14:paraId="301C6C01" w14:textId="02A8EE45" w:rsidR="00FA0FE5" w:rsidRPr="00491E16" w:rsidRDefault="00FA0FE5">
      <w:pPr>
        <w:pStyle w:val="Notedebasdepage"/>
        <w:rPr>
          <w:rFonts w:asciiTheme="majorBidi" w:hAnsiTheme="majorBidi" w:cstheme="majorBidi"/>
          <w:sz w:val="16"/>
          <w:szCs w:val="16"/>
        </w:rPr>
      </w:pPr>
      <w:r w:rsidRPr="00491E16">
        <w:rPr>
          <w:rStyle w:val="Appelnotedebasdep"/>
          <w:rFonts w:asciiTheme="majorBidi" w:hAnsiTheme="majorBidi" w:cstheme="majorBidi"/>
          <w:sz w:val="16"/>
          <w:szCs w:val="16"/>
        </w:rPr>
        <w:footnoteRef/>
      </w:r>
      <w:r w:rsidRPr="00491E16">
        <w:rPr>
          <w:rFonts w:asciiTheme="majorBidi" w:hAnsiTheme="majorBidi" w:cstheme="majorBidi"/>
          <w:sz w:val="16"/>
          <w:szCs w:val="16"/>
        </w:rPr>
        <w:t xml:space="preserve"> </w:t>
      </w:r>
      <w:hyperlink r:id="rId10" w:history="1">
        <w:r w:rsidRPr="00491E16">
          <w:rPr>
            <w:rStyle w:val="Lienhypertexte"/>
            <w:rFonts w:asciiTheme="majorBidi" w:hAnsiTheme="majorBidi" w:cstheme="majorBidi"/>
            <w:sz w:val="16"/>
            <w:szCs w:val="16"/>
          </w:rPr>
          <w:t>https://treaties.un.org/doc/Publication/CN/2022/CN.107.2022-Eng.pdf</w:t>
        </w:r>
      </w:hyperlink>
      <w:r w:rsidRPr="00491E16">
        <w:rPr>
          <w:rFonts w:asciiTheme="majorBidi" w:hAnsiTheme="majorBidi" w:cstheme="majorBidi"/>
          <w:sz w:val="16"/>
          <w:szCs w:val="16"/>
        </w:rPr>
        <w:t xml:space="preserve"> </w:t>
      </w:r>
    </w:p>
  </w:footnote>
  <w:footnote w:id="12">
    <w:p w14:paraId="319CFC4F" w14:textId="53ABA4B7" w:rsidR="00BE4A9C" w:rsidRPr="00491E16" w:rsidRDefault="00BE4A9C">
      <w:pPr>
        <w:pStyle w:val="Notedebasdepage"/>
        <w:rPr>
          <w:rFonts w:asciiTheme="majorBidi" w:hAnsiTheme="majorBidi" w:cstheme="majorBidi"/>
          <w:sz w:val="16"/>
          <w:szCs w:val="16"/>
        </w:rPr>
      </w:pPr>
      <w:r w:rsidRPr="00491E16">
        <w:rPr>
          <w:rStyle w:val="Appelnotedebasdep"/>
          <w:rFonts w:asciiTheme="majorBidi" w:hAnsiTheme="majorBidi" w:cstheme="majorBidi"/>
          <w:sz w:val="16"/>
          <w:szCs w:val="16"/>
        </w:rPr>
        <w:footnoteRef/>
      </w:r>
      <w:r w:rsidRPr="00491E16">
        <w:rPr>
          <w:rFonts w:asciiTheme="majorBidi" w:hAnsiTheme="majorBidi" w:cstheme="majorBidi"/>
          <w:sz w:val="16"/>
          <w:szCs w:val="16"/>
        </w:rPr>
        <w:t xml:space="preserve"> </w:t>
      </w:r>
      <w:hyperlink r:id="rId11" w:history="1">
        <w:r w:rsidRPr="00491E16">
          <w:rPr>
            <w:rStyle w:val="Lienhypertexte"/>
            <w:rFonts w:asciiTheme="majorBidi" w:hAnsiTheme="majorBidi" w:cstheme="majorBidi"/>
            <w:sz w:val="16"/>
            <w:szCs w:val="16"/>
          </w:rPr>
          <w:t>https://www.cndh.ma/en/moroccos-historic-vote-favour-universal-death-penalty-moratorium</w:t>
        </w:r>
      </w:hyperlink>
    </w:p>
  </w:footnote>
  <w:footnote w:id="13">
    <w:p w14:paraId="04516261" w14:textId="77777777" w:rsidR="0000031F" w:rsidRPr="00491E16" w:rsidRDefault="0000031F" w:rsidP="0000031F">
      <w:pPr>
        <w:pStyle w:val="Notedebasdepage"/>
        <w:rPr>
          <w:rFonts w:asciiTheme="majorBidi" w:hAnsiTheme="majorBidi" w:cstheme="majorBidi"/>
          <w:sz w:val="16"/>
          <w:szCs w:val="16"/>
        </w:rPr>
      </w:pPr>
      <w:r w:rsidRPr="00491E16">
        <w:rPr>
          <w:rStyle w:val="Appelnotedebasdep"/>
          <w:rFonts w:asciiTheme="majorBidi" w:hAnsiTheme="majorBidi" w:cstheme="majorBidi"/>
          <w:sz w:val="16"/>
          <w:szCs w:val="16"/>
        </w:rPr>
        <w:footnoteRef/>
      </w:r>
      <w:r w:rsidRPr="00491E16">
        <w:rPr>
          <w:rFonts w:asciiTheme="majorBidi" w:hAnsiTheme="majorBidi" w:cstheme="majorBidi"/>
          <w:sz w:val="16"/>
          <w:szCs w:val="16"/>
        </w:rPr>
        <w:t xml:space="preserve"> </w:t>
      </w:r>
      <w:hyperlink r:id="rId12" w:history="1">
        <w:r w:rsidRPr="00491E16">
          <w:rPr>
            <w:rStyle w:val="Lienhypertexte"/>
            <w:rFonts w:asciiTheme="majorBidi" w:hAnsiTheme="majorBidi" w:cstheme="majorBidi"/>
            <w:sz w:val="16"/>
            <w:szCs w:val="16"/>
          </w:rPr>
          <w:t>https://www.sgg.gov.ma/BO/bo_fr/2014/BO_6262_Fr.pdf</w:t>
        </w:r>
      </w:hyperlink>
      <w:r w:rsidRPr="00491E16">
        <w:rPr>
          <w:rFonts w:asciiTheme="majorBidi" w:hAnsiTheme="majorBidi" w:cstheme="majorBidi"/>
          <w:sz w:val="16"/>
          <w:szCs w:val="16"/>
        </w:rPr>
        <w:t xml:space="preserve"> </w:t>
      </w:r>
    </w:p>
  </w:footnote>
  <w:footnote w:id="14">
    <w:p w14:paraId="5517CBB2" w14:textId="0990EC79" w:rsidR="00F167D3" w:rsidRPr="00491E16" w:rsidRDefault="00F167D3">
      <w:pPr>
        <w:pStyle w:val="Notedebasdepage"/>
        <w:rPr>
          <w:rFonts w:asciiTheme="majorBidi" w:hAnsiTheme="majorBidi" w:cstheme="majorBidi"/>
          <w:sz w:val="16"/>
          <w:szCs w:val="16"/>
        </w:rPr>
      </w:pPr>
      <w:r w:rsidRPr="00491E16">
        <w:rPr>
          <w:rStyle w:val="Appelnotedebasdep"/>
          <w:rFonts w:asciiTheme="majorBidi" w:hAnsiTheme="majorBidi" w:cstheme="majorBidi"/>
          <w:sz w:val="16"/>
          <w:szCs w:val="16"/>
        </w:rPr>
        <w:footnoteRef/>
      </w:r>
      <w:r w:rsidRPr="00491E16">
        <w:rPr>
          <w:rFonts w:asciiTheme="majorBidi" w:hAnsiTheme="majorBidi" w:cstheme="majorBidi"/>
          <w:sz w:val="16"/>
          <w:szCs w:val="16"/>
        </w:rPr>
        <w:t xml:space="preserve"> </w:t>
      </w:r>
      <w:hyperlink r:id="rId13" w:history="1">
        <w:r w:rsidRPr="00491E16">
          <w:rPr>
            <w:rStyle w:val="Lienhypertexte"/>
            <w:rFonts w:asciiTheme="majorBidi" w:hAnsiTheme="majorBidi" w:cstheme="majorBidi"/>
            <w:sz w:val="16"/>
            <w:szCs w:val="16"/>
          </w:rPr>
          <w:t>https://www.sgg.gov.ma/BO/bo_fr/2014/BO_6262_Fr.pdf</w:t>
        </w:r>
      </w:hyperlink>
    </w:p>
  </w:footnote>
  <w:footnote w:id="15">
    <w:p w14:paraId="4DBE66F6" w14:textId="06ECA285" w:rsidR="00F167D3" w:rsidRPr="00491E16" w:rsidRDefault="00F167D3">
      <w:pPr>
        <w:pStyle w:val="Notedebasdepage"/>
        <w:rPr>
          <w:rFonts w:asciiTheme="majorBidi" w:hAnsiTheme="majorBidi" w:cstheme="majorBidi"/>
          <w:sz w:val="16"/>
          <w:szCs w:val="16"/>
        </w:rPr>
      </w:pPr>
      <w:r w:rsidRPr="00491E16">
        <w:rPr>
          <w:rStyle w:val="Appelnotedebasdep"/>
          <w:rFonts w:asciiTheme="majorBidi" w:hAnsiTheme="majorBidi" w:cstheme="majorBidi"/>
          <w:sz w:val="16"/>
          <w:szCs w:val="16"/>
        </w:rPr>
        <w:footnoteRef/>
      </w:r>
      <w:r w:rsidRPr="00491E16">
        <w:rPr>
          <w:rFonts w:asciiTheme="majorBidi" w:hAnsiTheme="majorBidi" w:cstheme="majorBidi"/>
          <w:sz w:val="16"/>
          <w:szCs w:val="16"/>
        </w:rPr>
        <w:t xml:space="preserve"> </w:t>
      </w:r>
      <w:r w:rsidRPr="00491E16">
        <w:rPr>
          <w:rFonts w:asciiTheme="majorBidi" w:hAnsiTheme="majorBidi" w:cstheme="majorBidi"/>
          <w:color w:val="000000"/>
          <w:sz w:val="16"/>
          <w:szCs w:val="16"/>
        </w:rPr>
        <w:t>Par 19 of the Doc: CRC/C/MAR/CO/3-4</w:t>
      </w:r>
    </w:p>
  </w:footnote>
  <w:footnote w:id="16">
    <w:p w14:paraId="3D53FD8A" w14:textId="77777777" w:rsidR="00466071" w:rsidRPr="00491E16" w:rsidRDefault="00466071" w:rsidP="00466071">
      <w:pPr>
        <w:pBdr>
          <w:top w:val="nil"/>
          <w:left w:val="nil"/>
          <w:bottom w:val="nil"/>
          <w:right w:val="nil"/>
          <w:between w:val="nil"/>
        </w:pBdr>
        <w:rPr>
          <w:rFonts w:asciiTheme="majorBidi" w:hAnsiTheme="majorBidi" w:cstheme="majorBidi"/>
          <w:color w:val="000000"/>
          <w:sz w:val="16"/>
          <w:szCs w:val="16"/>
          <w:lang w:val="en-US"/>
        </w:rPr>
      </w:pPr>
      <w:r w:rsidRPr="00491E16">
        <w:rPr>
          <w:rFonts w:asciiTheme="majorBidi" w:hAnsiTheme="majorBidi" w:cstheme="majorBidi"/>
          <w:sz w:val="16"/>
          <w:szCs w:val="16"/>
          <w:vertAlign w:val="superscript"/>
        </w:rPr>
        <w:footnoteRef/>
      </w:r>
      <w:r w:rsidRPr="00491E16">
        <w:rPr>
          <w:rFonts w:asciiTheme="majorBidi" w:hAnsiTheme="majorBidi" w:cstheme="majorBidi"/>
          <w:color w:val="000000"/>
          <w:sz w:val="16"/>
          <w:szCs w:val="16"/>
          <w:lang w:val="en-US"/>
        </w:rPr>
        <w:t xml:space="preserve"> </w:t>
      </w:r>
      <w:hyperlink r:id="rId14">
        <w:r w:rsidRPr="00491E16">
          <w:rPr>
            <w:rFonts w:asciiTheme="majorBidi" w:hAnsiTheme="majorBidi" w:cstheme="majorBidi"/>
            <w:color w:val="0563C1"/>
            <w:sz w:val="16"/>
            <w:szCs w:val="16"/>
            <w:u w:val="single"/>
            <w:lang w:val="en-US"/>
          </w:rPr>
          <w:t>https://www.cndh.org.ma/sites/default/files/loi_76-15_relative_a_la_reorganisation_du_cndh_1.pdf</w:t>
        </w:r>
      </w:hyperlink>
      <w:r w:rsidRPr="00491E16">
        <w:rPr>
          <w:rFonts w:asciiTheme="majorBidi" w:hAnsiTheme="majorBidi" w:cstheme="majorBidi"/>
          <w:color w:val="000000"/>
          <w:sz w:val="16"/>
          <w:szCs w:val="16"/>
          <w:lang w:val="en-US"/>
        </w:rPr>
        <w:t xml:space="preserve"> </w:t>
      </w:r>
    </w:p>
  </w:footnote>
  <w:footnote w:id="17">
    <w:p w14:paraId="5CC048B4" w14:textId="77777777" w:rsidR="0043534C" w:rsidRPr="00491E16" w:rsidRDefault="0043534C" w:rsidP="0043534C">
      <w:pPr>
        <w:pStyle w:val="Notedebasdepage"/>
        <w:rPr>
          <w:rFonts w:asciiTheme="majorBidi" w:hAnsiTheme="majorBidi" w:cstheme="majorBidi"/>
          <w:sz w:val="16"/>
          <w:szCs w:val="16"/>
        </w:rPr>
      </w:pPr>
      <w:r w:rsidRPr="00491E16">
        <w:rPr>
          <w:rStyle w:val="Appelnotedebasdep"/>
          <w:rFonts w:asciiTheme="majorBidi" w:hAnsiTheme="majorBidi" w:cstheme="majorBidi"/>
          <w:sz w:val="16"/>
          <w:szCs w:val="16"/>
        </w:rPr>
        <w:footnoteRef/>
      </w:r>
      <w:r w:rsidRPr="00491E16">
        <w:rPr>
          <w:rFonts w:asciiTheme="majorBidi" w:hAnsiTheme="majorBidi" w:cstheme="majorBidi"/>
          <w:sz w:val="16"/>
          <w:szCs w:val="16"/>
        </w:rPr>
        <w:t xml:space="preserve"> Available </w:t>
      </w:r>
      <w:proofErr w:type="gramStart"/>
      <w:r w:rsidRPr="00491E16">
        <w:rPr>
          <w:rFonts w:asciiTheme="majorBidi" w:hAnsiTheme="majorBidi" w:cstheme="majorBidi"/>
          <w:sz w:val="16"/>
          <w:szCs w:val="16"/>
        </w:rPr>
        <w:t>here :</w:t>
      </w:r>
      <w:proofErr w:type="gramEnd"/>
      <w:r w:rsidRPr="00491E16">
        <w:rPr>
          <w:rFonts w:asciiTheme="majorBidi" w:hAnsiTheme="majorBidi" w:cstheme="majorBidi"/>
          <w:sz w:val="16"/>
          <w:szCs w:val="16"/>
        </w:rPr>
        <w:t xml:space="preserve"> </w:t>
      </w:r>
      <w:hyperlink r:id="rId15" w:history="1">
        <w:r w:rsidRPr="00491E16">
          <w:rPr>
            <w:rStyle w:val="Lienhypertexte"/>
            <w:rFonts w:asciiTheme="majorBidi" w:hAnsiTheme="majorBidi" w:cstheme="majorBidi"/>
            <w:sz w:val="16"/>
            <w:szCs w:val="16"/>
          </w:rPr>
          <w:t>https://www.cndh.ma/sites/default/files/2025-05/memo_cndh_code_famille_ar_dec_2023.pdf</w:t>
        </w:r>
      </w:hyperlink>
    </w:p>
  </w:footnote>
  <w:footnote w:id="18">
    <w:p w14:paraId="7E9D7037" w14:textId="5351B79D" w:rsidR="007910C9" w:rsidRPr="00491E16" w:rsidRDefault="007910C9">
      <w:pPr>
        <w:pStyle w:val="Notedebasdepage"/>
        <w:rPr>
          <w:rFonts w:asciiTheme="majorBidi" w:hAnsiTheme="majorBidi" w:cstheme="majorBidi"/>
          <w:sz w:val="16"/>
          <w:szCs w:val="16"/>
        </w:rPr>
      </w:pPr>
      <w:r w:rsidRPr="00491E16">
        <w:rPr>
          <w:rStyle w:val="Appelnotedebasdep"/>
          <w:rFonts w:asciiTheme="majorBidi" w:hAnsiTheme="majorBidi" w:cstheme="majorBidi"/>
          <w:sz w:val="16"/>
          <w:szCs w:val="16"/>
        </w:rPr>
        <w:footnoteRef/>
      </w:r>
      <w:r w:rsidRPr="00491E16">
        <w:rPr>
          <w:rFonts w:asciiTheme="majorBidi" w:hAnsiTheme="majorBidi" w:cstheme="majorBidi"/>
          <w:sz w:val="16"/>
          <w:szCs w:val="16"/>
        </w:rPr>
        <w:t xml:space="preserve"> </w:t>
      </w:r>
      <w:hyperlink r:id="rId16" w:history="1">
        <w:r w:rsidRPr="00491E16">
          <w:rPr>
            <w:rStyle w:val="Lienhypertexte"/>
            <w:rFonts w:asciiTheme="majorBidi" w:hAnsiTheme="majorBidi" w:cstheme="majorBidi"/>
            <w:sz w:val="16"/>
            <w:szCs w:val="16"/>
          </w:rPr>
          <w:t>https://www.cndh.ma/fr/lavis-du-cndh-sur-le-projet-de-loi-sur-la-procedure-civile-disponible-en-arabe</w:t>
        </w:r>
      </w:hyperlink>
      <w:r w:rsidRPr="00491E16">
        <w:rPr>
          <w:rFonts w:asciiTheme="majorBidi" w:hAnsiTheme="majorBidi" w:cstheme="majorBidi"/>
          <w:sz w:val="16"/>
          <w:szCs w:val="16"/>
        </w:rPr>
        <w:t xml:space="preserve"> </w:t>
      </w:r>
    </w:p>
  </w:footnote>
  <w:footnote w:id="19">
    <w:p w14:paraId="47B3C92A" w14:textId="4C993DA0" w:rsidR="00363F37" w:rsidRPr="00491E16" w:rsidRDefault="00363F37">
      <w:pPr>
        <w:pStyle w:val="Notedebasdepage"/>
        <w:rPr>
          <w:rFonts w:asciiTheme="majorBidi" w:hAnsiTheme="majorBidi" w:cstheme="majorBidi"/>
          <w:sz w:val="16"/>
          <w:szCs w:val="16"/>
          <w:lang w:bidi="ar-DZ"/>
        </w:rPr>
      </w:pPr>
      <w:r w:rsidRPr="00491E16">
        <w:rPr>
          <w:rStyle w:val="Appelnotedebasdep"/>
          <w:rFonts w:asciiTheme="majorBidi" w:hAnsiTheme="majorBidi" w:cstheme="majorBidi"/>
          <w:sz w:val="16"/>
          <w:szCs w:val="16"/>
        </w:rPr>
        <w:footnoteRef/>
      </w:r>
      <w:r w:rsidRPr="00491E16">
        <w:rPr>
          <w:rFonts w:asciiTheme="majorBidi" w:hAnsiTheme="majorBidi" w:cstheme="majorBidi"/>
          <w:sz w:val="16"/>
          <w:szCs w:val="16"/>
          <w:rtl/>
          <w:lang w:bidi="ar-DZ"/>
        </w:rPr>
        <w:t xml:space="preserve"> </w:t>
      </w:r>
      <w:r w:rsidRPr="00491E16">
        <w:rPr>
          <w:rFonts w:asciiTheme="majorBidi" w:hAnsiTheme="majorBidi" w:cstheme="majorBidi"/>
          <w:sz w:val="16"/>
          <w:szCs w:val="16"/>
          <w:lang w:bidi="ar-DZ"/>
        </w:rPr>
        <w:t xml:space="preserve"> The report is available here : </w:t>
      </w:r>
      <w:hyperlink r:id="rId17" w:history="1">
        <w:r w:rsidRPr="00491E16">
          <w:rPr>
            <w:rStyle w:val="Lienhypertexte"/>
            <w:rFonts w:asciiTheme="majorBidi" w:hAnsiTheme="majorBidi" w:cstheme="majorBidi"/>
            <w:sz w:val="16"/>
            <w:szCs w:val="16"/>
            <w:lang w:bidi="ar-DZ"/>
          </w:rPr>
          <w:t>http://cndh.maar/tqryr-hwl-hmayt-hqwq-altfl-fy-syaq-zlzal-8-shtnbr-2023-twsyat-almjls-br-rsdh-llfda-alrqmy-wzyarth</w:t>
        </w:r>
      </w:hyperlink>
      <w:r w:rsidRPr="00491E16">
        <w:rPr>
          <w:rFonts w:asciiTheme="majorBidi" w:hAnsiTheme="majorBidi" w:cstheme="majorBidi"/>
          <w:sz w:val="16"/>
          <w:szCs w:val="16"/>
          <w:lang w:bidi="ar-DZ"/>
        </w:rPr>
        <w:t xml:space="preserve"> </w:t>
      </w:r>
    </w:p>
  </w:footnote>
  <w:footnote w:id="20">
    <w:p w14:paraId="2DAEFB27" w14:textId="273158FA" w:rsidR="00D31925" w:rsidRPr="00491E16" w:rsidRDefault="00D31925" w:rsidP="00D31925">
      <w:pPr>
        <w:pStyle w:val="Notedebasdepage"/>
        <w:rPr>
          <w:rFonts w:asciiTheme="majorBidi" w:hAnsiTheme="majorBidi" w:cstheme="majorBidi"/>
          <w:color w:val="4472C4" w:themeColor="accent1"/>
          <w:sz w:val="16"/>
          <w:szCs w:val="16"/>
          <w:lang w:bidi="ar-DZ"/>
        </w:rPr>
      </w:pPr>
      <w:r w:rsidRPr="00491E16">
        <w:rPr>
          <w:rStyle w:val="Appelnotedebasdep"/>
          <w:rFonts w:asciiTheme="majorBidi" w:hAnsiTheme="majorBidi" w:cstheme="majorBidi"/>
          <w:color w:val="4472C4" w:themeColor="accent1"/>
          <w:sz w:val="16"/>
          <w:szCs w:val="16"/>
        </w:rPr>
        <w:footnoteRef/>
      </w:r>
      <w:r w:rsidRPr="00491E16">
        <w:rPr>
          <w:rFonts w:asciiTheme="majorBidi" w:hAnsiTheme="majorBidi" w:cstheme="majorBidi"/>
          <w:color w:val="4472C4" w:themeColor="accent1"/>
          <w:sz w:val="16"/>
          <w:szCs w:val="16"/>
        </w:rPr>
        <w:t xml:space="preserve"> </w:t>
      </w:r>
      <w:r w:rsidRPr="00491E16">
        <w:rPr>
          <w:rFonts w:asciiTheme="majorBidi" w:hAnsiTheme="majorBidi" w:cstheme="majorBidi"/>
          <w:color w:val="4472C4" w:themeColor="accent1"/>
          <w:sz w:val="16"/>
          <w:szCs w:val="16"/>
          <w:lang w:bidi="ar-DZ"/>
        </w:rPr>
        <w:t xml:space="preserve">The latest annual report published in the Official Gazette </w:t>
      </w:r>
      <w:r w:rsidR="00363F37" w:rsidRPr="00491E16">
        <w:rPr>
          <w:rFonts w:asciiTheme="majorBidi" w:hAnsiTheme="majorBidi" w:cstheme="majorBidi"/>
          <w:color w:val="4472C4" w:themeColor="accent1"/>
          <w:sz w:val="16"/>
          <w:szCs w:val="16"/>
          <w:lang w:bidi="ar-DZ"/>
        </w:rPr>
        <w:t>is that of</w:t>
      </w:r>
      <w:r w:rsidRPr="00491E16">
        <w:rPr>
          <w:rFonts w:asciiTheme="majorBidi" w:hAnsiTheme="majorBidi" w:cstheme="majorBidi"/>
          <w:color w:val="4472C4" w:themeColor="accent1"/>
          <w:sz w:val="16"/>
          <w:szCs w:val="16"/>
          <w:lang w:bidi="ar-DZ"/>
        </w:rPr>
        <w:t xml:space="preserve"> 2024</w:t>
      </w:r>
      <w:r w:rsidR="00363F37" w:rsidRPr="00491E16">
        <w:rPr>
          <w:rFonts w:asciiTheme="majorBidi" w:hAnsiTheme="majorBidi" w:cstheme="majorBidi"/>
          <w:color w:val="4472C4" w:themeColor="accent1"/>
          <w:sz w:val="16"/>
          <w:szCs w:val="16"/>
          <w:lang w:bidi="ar-DZ"/>
        </w:rPr>
        <w:t xml:space="preserve">, </w:t>
      </w:r>
      <w:r w:rsidRPr="00491E16">
        <w:rPr>
          <w:rFonts w:asciiTheme="majorBidi" w:hAnsiTheme="majorBidi" w:cstheme="majorBidi"/>
          <w:color w:val="4472C4" w:themeColor="accent1"/>
          <w:sz w:val="16"/>
          <w:szCs w:val="16"/>
          <w:lang w:bidi="ar-DZ"/>
        </w:rPr>
        <w:t xml:space="preserve">available </w:t>
      </w:r>
      <w:proofErr w:type="gramStart"/>
      <w:r w:rsidRPr="00491E16">
        <w:rPr>
          <w:rFonts w:asciiTheme="majorBidi" w:hAnsiTheme="majorBidi" w:cstheme="majorBidi"/>
          <w:color w:val="4472C4" w:themeColor="accent1"/>
          <w:sz w:val="16"/>
          <w:szCs w:val="16"/>
          <w:lang w:bidi="ar-DZ"/>
        </w:rPr>
        <w:t>here :</w:t>
      </w:r>
      <w:proofErr w:type="gramEnd"/>
      <w:r w:rsidRPr="00491E16">
        <w:rPr>
          <w:rFonts w:asciiTheme="majorBidi" w:hAnsiTheme="majorBidi" w:cstheme="majorBidi"/>
          <w:color w:val="4472C4" w:themeColor="accent1"/>
          <w:sz w:val="16"/>
          <w:szCs w:val="16"/>
          <w:lang w:bidi="ar-DZ"/>
        </w:rPr>
        <w:t xml:space="preserve"> </w:t>
      </w:r>
      <w:hyperlink r:id="rId18" w:history="1">
        <w:r w:rsidRPr="00491E16">
          <w:rPr>
            <w:rStyle w:val="Lienhypertexte"/>
            <w:rFonts w:asciiTheme="majorBidi" w:hAnsiTheme="majorBidi" w:cstheme="majorBidi"/>
            <w:color w:val="4472C4" w:themeColor="accent1"/>
            <w:sz w:val="16"/>
            <w:szCs w:val="16"/>
            <w:lang w:bidi="ar-DZ"/>
          </w:rPr>
          <w:t>https://www.sgg.gov.ma/BO/AR/3111/2024/BO_7329-bis_Ar.pdf</w:t>
        </w:r>
      </w:hyperlink>
      <w:r w:rsidRPr="00491E16">
        <w:rPr>
          <w:rFonts w:asciiTheme="majorBidi" w:hAnsiTheme="majorBidi" w:cstheme="majorBidi"/>
          <w:color w:val="4472C4" w:themeColor="accent1"/>
          <w:sz w:val="16"/>
          <w:szCs w:val="16"/>
          <w:lang w:bidi="ar-DZ"/>
        </w:rPr>
        <w:t xml:space="preserve"> </w:t>
      </w:r>
    </w:p>
  </w:footnote>
  <w:footnote w:id="21">
    <w:p w14:paraId="2CE5E308" w14:textId="77777777" w:rsidR="00D31925" w:rsidRPr="00491E16" w:rsidRDefault="00D31925" w:rsidP="00D31925">
      <w:pPr>
        <w:pStyle w:val="Notedebasdepage"/>
        <w:rPr>
          <w:rFonts w:asciiTheme="majorBidi" w:hAnsiTheme="majorBidi" w:cstheme="majorBidi"/>
          <w:color w:val="4472C4" w:themeColor="accent1"/>
          <w:sz w:val="16"/>
          <w:szCs w:val="16"/>
        </w:rPr>
      </w:pPr>
      <w:r w:rsidRPr="00491E16">
        <w:rPr>
          <w:rStyle w:val="Appelnotedebasdep"/>
          <w:rFonts w:asciiTheme="majorBidi" w:hAnsiTheme="majorBidi" w:cstheme="majorBidi"/>
          <w:color w:val="4472C4" w:themeColor="accent1"/>
          <w:sz w:val="16"/>
          <w:szCs w:val="16"/>
        </w:rPr>
        <w:footnoteRef/>
      </w:r>
      <w:r w:rsidRPr="00491E16">
        <w:rPr>
          <w:rFonts w:asciiTheme="majorBidi" w:hAnsiTheme="majorBidi" w:cstheme="majorBidi"/>
          <w:color w:val="4472C4" w:themeColor="accent1"/>
          <w:sz w:val="16"/>
          <w:szCs w:val="16"/>
        </w:rPr>
        <w:t xml:space="preserve"> NPM reports 2019-2022 </w:t>
      </w:r>
      <w:hyperlink r:id="rId19" w:history="1">
        <w:r w:rsidRPr="00491E16">
          <w:rPr>
            <w:rStyle w:val="Lienhypertexte"/>
            <w:rFonts w:asciiTheme="majorBidi" w:hAnsiTheme="majorBidi" w:cstheme="majorBidi"/>
            <w:color w:val="4472C4" w:themeColor="accent1"/>
            <w:sz w:val="16"/>
            <w:szCs w:val="16"/>
          </w:rPr>
          <w:t>https://www.ohchr.org/sites/default/files/documents/hrbodies/spt-opcat/npm/rapport-mnp-maroc-2019-2022-ar.pdf</w:t>
        </w:r>
      </w:hyperlink>
      <w:r w:rsidRPr="00491E16">
        <w:rPr>
          <w:rFonts w:asciiTheme="majorBidi" w:hAnsiTheme="majorBidi" w:cstheme="majorBidi"/>
          <w:color w:val="4472C4" w:themeColor="accent1"/>
          <w:sz w:val="16"/>
          <w:szCs w:val="16"/>
        </w:rPr>
        <w:t xml:space="preserve">   NPM report 2023 </w:t>
      </w:r>
      <w:hyperlink r:id="rId20" w:history="1">
        <w:r w:rsidRPr="00491E16">
          <w:rPr>
            <w:rStyle w:val="Lienhypertexte"/>
            <w:rFonts w:asciiTheme="majorBidi" w:hAnsiTheme="majorBidi" w:cstheme="majorBidi"/>
            <w:color w:val="4472C4" w:themeColor="accent1"/>
            <w:sz w:val="16"/>
            <w:szCs w:val="16"/>
          </w:rPr>
          <w:t>https://www.ohchr.org/sites/default/files/documents/hrbodies/spt-opcat/npm/rapport-annuel-mnp-maroc-2023.pdf</w:t>
        </w:r>
      </w:hyperlink>
      <w:r w:rsidRPr="00491E16">
        <w:rPr>
          <w:rFonts w:asciiTheme="majorBidi" w:hAnsiTheme="majorBidi" w:cstheme="majorBidi"/>
          <w:color w:val="4472C4" w:themeColor="accent1"/>
          <w:sz w:val="16"/>
          <w:szCs w:val="16"/>
        </w:rPr>
        <w:t xml:space="preserve"> </w:t>
      </w:r>
    </w:p>
  </w:footnote>
  <w:footnote w:id="22">
    <w:p w14:paraId="0A4377E9" w14:textId="11F4DD94" w:rsidR="00D31925" w:rsidRPr="00491E16" w:rsidRDefault="00D31925" w:rsidP="00D31925">
      <w:pPr>
        <w:pStyle w:val="Notedebasdepage"/>
        <w:rPr>
          <w:rFonts w:asciiTheme="majorBidi" w:hAnsiTheme="majorBidi" w:cstheme="majorBidi"/>
          <w:color w:val="4472C4" w:themeColor="accent1"/>
          <w:sz w:val="16"/>
          <w:szCs w:val="16"/>
        </w:rPr>
      </w:pPr>
      <w:r w:rsidRPr="00491E16">
        <w:rPr>
          <w:rStyle w:val="Appelnotedebasdep"/>
          <w:rFonts w:asciiTheme="majorBidi" w:hAnsiTheme="majorBidi" w:cstheme="majorBidi"/>
          <w:color w:val="4472C4" w:themeColor="accent1"/>
          <w:sz w:val="16"/>
          <w:szCs w:val="16"/>
        </w:rPr>
        <w:footnoteRef/>
      </w:r>
      <w:r w:rsidRPr="00491E16">
        <w:rPr>
          <w:rFonts w:asciiTheme="majorBidi" w:hAnsiTheme="majorBidi" w:cstheme="majorBidi"/>
          <w:color w:val="4472C4" w:themeColor="accent1"/>
          <w:sz w:val="16"/>
          <w:szCs w:val="16"/>
        </w:rPr>
        <w:t xml:space="preserve"> Latest report of the CNDH contain</w:t>
      </w:r>
      <w:r w:rsidR="00363F37" w:rsidRPr="00491E16">
        <w:rPr>
          <w:rFonts w:asciiTheme="majorBidi" w:hAnsiTheme="majorBidi" w:cstheme="majorBidi"/>
          <w:color w:val="4472C4" w:themeColor="accent1"/>
          <w:sz w:val="16"/>
          <w:szCs w:val="16"/>
        </w:rPr>
        <w:t>in</w:t>
      </w:r>
      <w:r w:rsidRPr="00491E16">
        <w:rPr>
          <w:rFonts w:asciiTheme="majorBidi" w:hAnsiTheme="majorBidi" w:cstheme="majorBidi"/>
          <w:color w:val="4472C4" w:themeColor="accent1"/>
          <w:sz w:val="16"/>
          <w:szCs w:val="16"/>
        </w:rPr>
        <w:t xml:space="preserve">g relevant information : </w:t>
      </w:r>
      <w:hyperlink r:id="rId21" w:history="1">
        <w:r w:rsidRPr="00491E16">
          <w:rPr>
            <w:rStyle w:val="Lienhypertexte"/>
            <w:rFonts w:asciiTheme="majorBidi" w:hAnsiTheme="majorBidi" w:cstheme="majorBidi"/>
            <w:color w:val="4472C4" w:themeColor="accent1"/>
            <w:sz w:val="16"/>
            <w:szCs w:val="16"/>
          </w:rPr>
          <w:t>https://www.cndh.ma/en/cndh-publishes-its-annual-report-2023-entitled-laying-foundations-national-system-protect-economic</w:t>
        </w:r>
      </w:hyperlink>
      <w:r w:rsidRPr="00491E16">
        <w:rPr>
          <w:rFonts w:asciiTheme="majorBidi" w:hAnsiTheme="majorBidi" w:cstheme="majorBidi"/>
          <w:color w:val="4472C4" w:themeColor="accent1"/>
          <w:sz w:val="16"/>
          <w:szCs w:val="16"/>
        </w:rPr>
        <w:t xml:space="preserve"> </w:t>
      </w:r>
    </w:p>
  </w:footnote>
  <w:footnote w:id="23">
    <w:p w14:paraId="51E51D8B" w14:textId="77777777" w:rsidR="00CC02A3" w:rsidRPr="00491E16" w:rsidRDefault="00CC02A3" w:rsidP="00CC02A3">
      <w:pPr>
        <w:pStyle w:val="Notedebasdepage"/>
        <w:rPr>
          <w:rFonts w:asciiTheme="majorBidi" w:hAnsiTheme="majorBidi" w:cstheme="majorBidi"/>
          <w:sz w:val="16"/>
          <w:szCs w:val="16"/>
        </w:rPr>
      </w:pPr>
      <w:r w:rsidRPr="00491E16">
        <w:rPr>
          <w:rStyle w:val="Appelnotedebasdep"/>
          <w:rFonts w:asciiTheme="majorBidi" w:hAnsiTheme="majorBidi" w:cstheme="majorBidi"/>
          <w:color w:val="4472C4" w:themeColor="accent1"/>
          <w:sz w:val="16"/>
          <w:szCs w:val="16"/>
        </w:rPr>
        <w:footnoteRef/>
      </w:r>
      <w:r w:rsidRPr="00491E16">
        <w:rPr>
          <w:rFonts w:asciiTheme="majorBidi" w:hAnsiTheme="majorBidi" w:cstheme="majorBidi"/>
          <w:color w:val="4472C4" w:themeColor="accent1"/>
          <w:sz w:val="16"/>
          <w:szCs w:val="16"/>
        </w:rPr>
        <w:t xml:space="preserve"> </w:t>
      </w:r>
      <w:hyperlink r:id="rId22" w:history="1">
        <w:r w:rsidRPr="00491E16">
          <w:rPr>
            <w:rStyle w:val="Lienhypertexte"/>
            <w:rFonts w:asciiTheme="majorBidi" w:hAnsiTheme="majorBidi" w:cstheme="majorBidi"/>
            <w:color w:val="4472C4" w:themeColor="accent1"/>
            <w:sz w:val="16"/>
            <w:szCs w:val="16"/>
          </w:rPr>
          <w:t>https://www.sgg.gov.ma/BO/AR/3111/2022/BO_7092_Ar.pdf</w:t>
        </w:r>
      </w:hyperlink>
      <w:r w:rsidRPr="00491E16">
        <w:rPr>
          <w:rFonts w:asciiTheme="majorBidi" w:hAnsiTheme="majorBidi" w:cstheme="majorBidi"/>
          <w:color w:val="4472C4" w:themeColor="accent1"/>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10D56"/>
    <w:multiLevelType w:val="hybridMultilevel"/>
    <w:tmpl w:val="81AAEBA2"/>
    <w:lvl w:ilvl="0" w:tplc="581455C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4030998"/>
    <w:multiLevelType w:val="hybridMultilevel"/>
    <w:tmpl w:val="1E200C9C"/>
    <w:lvl w:ilvl="0" w:tplc="199CCC32">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9635867"/>
    <w:multiLevelType w:val="hybridMultilevel"/>
    <w:tmpl w:val="55143C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C7A4C8C"/>
    <w:multiLevelType w:val="hybridMultilevel"/>
    <w:tmpl w:val="5E5A3DEA"/>
    <w:lvl w:ilvl="0" w:tplc="2278A528">
      <w:start w:val="2"/>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EF32D70"/>
    <w:multiLevelType w:val="hybridMultilevel"/>
    <w:tmpl w:val="A2E80F82"/>
    <w:lvl w:ilvl="0" w:tplc="F0F448DA">
      <w:start w:val="1"/>
      <w:numFmt w:val="decimal"/>
      <w:lvlText w:val="%1."/>
      <w:lvlJc w:val="left"/>
      <w:pPr>
        <w:ind w:left="644" w:hanging="360"/>
      </w:pPr>
      <w:rPr>
        <w:rFonts w:hint="default"/>
        <w:b w:val="0"/>
        <w:bCs w:val="0"/>
      </w:rPr>
    </w:lvl>
    <w:lvl w:ilvl="1" w:tplc="040C0005">
      <w:start w:val="1"/>
      <w:numFmt w:val="bullet"/>
      <w:lvlText w:val=""/>
      <w:lvlJc w:val="left"/>
      <w:pPr>
        <w:ind w:left="1440" w:hanging="360"/>
      </w:pPr>
      <w:rPr>
        <w:rFonts w:ascii="Wingdings" w:hAnsi="Wingding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12A3E38"/>
    <w:multiLevelType w:val="hybridMultilevel"/>
    <w:tmpl w:val="E5B4B478"/>
    <w:lvl w:ilvl="0" w:tplc="C02E1668">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47639F5"/>
    <w:multiLevelType w:val="hybridMultilevel"/>
    <w:tmpl w:val="22CEC458"/>
    <w:lvl w:ilvl="0" w:tplc="92A2DF74">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4A652ED"/>
    <w:multiLevelType w:val="hybridMultilevel"/>
    <w:tmpl w:val="B114C882"/>
    <w:lvl w:ilvl="0" w:tplc="B768B12C">
      <w:start w:val="1"/>
      <w:numFmt w:val="upperLetter"/>
      <w:lvlText w:val="%1-"/>
      <w:lvlJc w:val="left"/>
      <w:pPr>
        <w:ind w:left="720" w:hanging="360"/>
      </w:pPr>
      <w:rPr>
        <w:rFonts w:hint="default"/>
        <w:b/>
        <w:bCs/>
        <w:sz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6DD524D"/>
    <w:multiLevelType w:val="hybridMultilevel"/>
    <w:tmpl w:val="3E42EA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D021BC8"/>
    <w:multiLevelType w:val="hybridMultilevel"/>
    <w:tmpl w:val="AC8C27D8"/>
    <w:lvl w:ilvl="0" w:tplc="82CAFB3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EC1793D"/>
    <w:multiLevelType w:val="hybridMultilevel"/>
    <w:tmpl w:val="80FA9F64"/>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B2D175F"/>
    <w:multiLevelType w:val="hybridMultilevel"/>
    <w:tmpl w:val="64E40CEE"/>
    <w:lvl w:ilvl="0" w:tplc="86643D2E">
      <w:start w:val="1"/>
      <w:numFmt w:val="bullet"/>
      <w:lvlText w:val="-"/>
      <w:lvlJc w:val="left"/>
      <w:pPr>
        <w:ind w:left="360" w:hanging="360"/>
      </w:pPr>
      <w:rPr>
        <w:rFonts w:ascii="Times New Roman" w:eastAsia="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2B3716BA"/>
    <w:multiLevelType w:val="hybridMultilevel"/>
    <w:tmpl w:val="904E807C"/>
    <w:lvl w:ilvl="0" w:tplc="FE2CA522">
      <w:start w:val="19"/>
      <w:numFmt w:val="bullet"/>
      <w:lvlText w:val="-"/>
      <w:lvlJc w:val="left"/>
      <w:pPr>
        <w:ind w:left="720" w:hanging="360"/>
      </w:pPr>
      <w:rPr>
        <w:rFonts w:ascii="Calibri Light" w:eastAsiaTheme="minorHAnsi" w:hAnsi="Calibri Light"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F619A0"/>
    <w:multiLevelType w:val="hybridMultilevel"/>
    <w:tmpl w:val="82F42D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7090625"/>
    <w:multiLevelType w:val="multilevel"/>
    <w:tmpl w:val="C2140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D96218"/>
    <w:multiLevelType w:val="hybridMultilevel"/>
    <w:tmpl w:val="21725E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F9A37BD"/>
    <w:multiLevelType w:val="hybridMultilevel"/>
    <w:tmpl w:val="0CB0F8C6"/>
    <w:lvl w:ilvl="0" w:tplc="467ED158">
      <w:start w:val="1"/>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7845929"/>
    <w:multiLevelType w:val="hybridMultilevel"/>
    <w:tmpl w:val="A7F02846"/>
    <w:lvl w:ilvl="0" w:tplc="51628CB6">
      <w:start w:val="2"/>
      <w:numFmt w:val="upperRoman"/>
      <w:lvlText w:val="%1-"/>
      <w:lvlJc w:val="left"/>
      <w:pPr>
        <w:ind w:left="1080" w:hanging="72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48C61457"/>
    <w:multiLevelType w:val="hybridMultilevel"/>
    <w:tmpl w:val="5E0A050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4A32227E"/>
    <w:multiLevelType w:val="hybridMultilevel"/>
    <w:tmpl w:val="911EBBCE"/>
    <w:lvl w:ilvl="0" w:tplc="4D4A945A">
      <w:start w:val="1"/>
      <w:numFmt w:val="decimal"/>
      <w:lvlText w:val="%1."/>
      <w:lvlJc w:val="left"/>
      <w:pPr>
        <w:ind w:left="720" w:hanging="360"/>
      </w:pPr>
      <w:rPr>
        <w:rFonts w:hint="default"/>
        <w:b w:val="0"/>
        <w:bCs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511304BB"/>
    <w:multiLevelType w:val="multilevel"/>
    <w:tmpl w:val="3B106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83626B"/>
    <w:multiLevelType w:val="hybridMultilevel"/>
    <w:tmpl w:val="D2BAE4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49471EA"/>
    <w:multiLevelType w:val="multilevel"/>
    <w:tmpl w:val="014E5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710B94"/>
    <w:multiLevelType w:val="hybridMultilevel"/>
    <w:tmpl w:val="6C8EF458"/>
    <w:lvl w:ilvl="0" w:tplc="82CAFB38">
      <w:start w:val="2"/>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5ADC728D"/>
    <w:multiLevelType w:val="hybridMultilevel"/>
    <w:tmpl w:val="BB3439A8"/>
    <w:lvl w:ilvl="0" w:tplc="467ED158">
      <w:start w:val="1"/>
      <w:numFmt w:val="bullet"/>
      <w:lvlText w:val="-"/>
      <w:lvlJc w:val="left"/>
      <w:pPr>
        <w:ind w:left="360" w:hanging="360"/>
      </w:pPr>
      <w:rPr>
        <w:rFonts w:ascii="Times New Roman" w:eastAsia="Times New Roman" w:hAnsi="Times New Roman" w:cs="Times New Roman" w:hint="default"/>
      </w:rPr>
    </w:lvl>
    <w:lvl w:ilvl="1" w:tplc="040C0003" w:tentative="1">
      <w:start w:val="1"/>
      <w:numFmt w:val="bullet"/>
      <w:lvlText w:val="o"/>
      <w:lvlJc w:val="left"/>
      <w:pPr>
        <w:ind w:left="720" w:hanging="360"/>
      </w:pPr>
      <w:rPr>
        <w:rFonts w:ascii="Courier New" w:hAnsi="Courier New" w:cs="Courier New" w:hint="default"/>
      </w:rPr>
    </w:lvl>
    <w:lvl w:ilvl="2" w:tplc="040C0005" w:tentative="1">
      <w:start w:val="1"/>
      <w:numFmt w:val="bullet"/>
      <w:lvlText w:val=""/>
      <w:lvlJc w:val="left"/>
      <w:pPr>
        <w:ind w:left="1440" w:hanging="360"/>
      </w:pPr>
      <w:rPr>
        <w:rFonts w:ascii="Wingdings" w:hAnsi="Wingdings" w:hint="default"/>
      </w:rPr>
    </w:lvl>
    <w:lvl w:ilvl="3" w:tplc="040C0001" w:tentative="1">
      <w:start w:val="1"/>
      <w:numFmt w:val="bullet"/>
      <w:lvlText w:val=""/>
      <w:lvlJc w:val="left"/>
      <w:pPr>
        <w:ind w:left="2160" w:hanging="360"/>
      </w:pPr>
      <w:rPr>
        <w:rFonts w:ascii="Symbol" w:hAnsi="Symbol" w:hint="default"/>
      </w:rPr>
    </w:lvl>
    <w:lvl w:ilvl="4" w:tplc="040C0003" w:tentative="1">
      <w:start w:val="1"/>
      <w:numFmt w:val="bullet"/>
      <w:lvlText w:val="o"/>
      <w:lvlJc w:val="left"/>
      <w:pPr>
        <w:ind w:left="2880" w:hanging="360"/>
      </w:pPr>
      <w:rPr>
        <w:rFonts w:ascii="Courier New" w:hAnsi="Courier New" w:cs="Courier New" w:hint="default"/>
      </w:rPr>
    </w:lvl>
    <w:lvl w:ilvl="5" w:tplc="040C0005" w:tentative="1">
      <w:start w:val="1"/>
      <w:numFmt w:val="bullet"/>
      <w:lvlText w:val=""/>
      <w:lvlJc w:val="left"/>
      <w:pPr>
        <w:ind w:left="3600" w:hanging="360"/>
      </w:pPr>
      <w:rPr>
        <w:rFonts w:ascii="Wingdings" w:hAnsi="Wingdings" w:hint="default"/>
      </w:rPr>
    </w:lvl>
    <w:lvl w:ilvl="6" w:tplc="040C0001" w:tentative="1">
      <w:start w:val="1"/>
      <w:numFmt w:val="bullet"/>
      <w:lvlText w:val=""/>
      <w:lvlJc w:val="left"/>
      <w:pPr>
        <w:ind w:left="4320" w:hanging="360"/>
      </w:pPr>
      <w:rPr>
        <w:rFonts w:ascii="Symbol" w:hAnsi="Symbol" w:hint="default"/>
      </w:rPr>
    </w:lvl>
    <w:lvl w:ilvl="7" w:tplc="040C0003" w:tentative="1">
      <w:start w:val="1"/>
      <w:numFmt w:val="bullet"/>
      <w:lvlText w:val="o"/>
      <w:lvlJc w:val="left"/>
      <w:pPr>
        <w:ind w:left="5040" w:hanging="360"/>
      </w:pPr>
      <w:rPr>
        <w:rFonts w:ascii="Courier New" w:hAnsi="Courier New" w:cs="Courier New" w:hint="default"/>
      </w:rPr>
    </w:lvl>
    <w:lvl w:ilvl="8" w:tplc="040C0005" w:tentative="1">
      <w:start w:val="1"/>
      <w:numFmt w:val="bullet"/>
      <w:lvlText w:val=""/>
      <w:lvlJc w:val="left"/>
      <w:pPr>
        <w:ind w:left="5760" w:hanging="360"/>
      </w:pPr>
      <w:rPr>
        <w:rFonts w:ascii="Wingdings" w:hAnsi="Wingdings" w:hint="default"/>
      </w:rPr>
    </w:lvl>
  </w:abstractNum>
  <w:abstractNum w:abstractNumId="25" w15:restartNumberingAfterBreak="0">
    <w:nsid w:val="5E2C7A16"/>
    <w:multiLevelType w:val="hybridMultilevel"/>
    <w:tmpl w:val="C15A34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76F5C53"/>
    <w:multiLevelType w:val="hybridMultilevel"/>
    <w:tmpl w:val="423A04E2"/>
    <w:lvl w:ilvl="0" w:tplc="467ED158">
      <w:start w:val="1"/>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E865B3A"/>
    <w:multiLevelType w:val="hybridMultilevel"/>
    <w:tmpl w:val="001A5234"/>
    <w:lvl w:ilvl="0" w:tplc="A6FC927A">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25D173B"/>
    <w:multiLevelType w:val="hybridMultilevel"/>
    <w:tmpl w:val="AA2E56B6"/>
    <w:lvl w:ilvl="0" w:tplc="7E0C2F1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74280168"/>
    <w:multiLevelType w:val="hybridMultilevel"/>
    <w:tmpl w:val="5E0A050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75854DAB"/>
    <w:multiLevelType w:val="hybridMultilevel"/>
    <w:tmpl w:val="5524BC7C"/>
    <w:lvl w:ilvl="0" w:tplc="8A8224CE">
      <w:start w:val="1"/>
      <w:numFmt w:val="upperLetter"/>
      <w:lvlText w:val="%1-"/>
      <w:lvlJc w:val="left"/>
      <w:pPr>
        <w:ind w:left="1778" w:hanging="360"/>
      </w:pPr>
      <w:rPr>
        <w:rFonts w:hint="default"/>
      </w:rPr>
    </w:lvl>
    <w:lvl w:ilvl="1" w:tplc="040C0019" w:tentative="1">
      <w:start w:val="1"/>
      <w:numFmt w:val="lowerLetter"/>
      <w:lvlText w:val="%2."/>
      <w:lvlJc w:val="left"/>
      <w:pPr>
        <w:ind w:left="2498" w:hanging="360"/>
      </w:pPr>
    </w:lvl>
    <w:lvl w:ilvl="2" w:tplc="040C001B" w:tentative="1">
      <w:start w:val="1"/>
      <w:numFmt w:val="lowerRoman"/>
      <w:lvlText w:val="%3."/>
      <w:lvlJc w:val="right"/>
      <w:pPr>
        <w:ind w:left="3218" w:hanging="180"/>
      </w:pPr>
    </w:lvl>
    <w:lvl w:ilvl="3" w:tplc="040C000F" w:tentative="1">
      <w:start w:val="1"/>
      <w:numFmt w:val="decimal"/>
      <w:lvlText w:val="%4."/>
      <w:lvlJc w:val="left"/>
      <w:pPr>
        <w:ind w:left="3938" w:hanging="360"/>
      </w:pPr>
    </w:lvl>
    <w:lvl w:ilvl="4" w:tplc="040C0019" w:tentative="1">
      <w:start w:val="1"/>
      <w:numFmt w:val="lowerLetter"/>
      <w:lvlText w:val="%5."/>
      <w:lvlJc w:val="left"/>
      <w:pPr>
        <w:ind w:left="4658" w:hanging="360"/>
      </w:pPr>
    </w:lvl>
    <w:lvl w:ilvl="5" w:tplc="040C001B" w:tentative="1">
      <w:start w:val="1"/>
      <w:numFmt w:val="lowerRoman"/>
      <w:lvlText w:val="%6."/>
      <w:lvlJc w:val="right"/>
      <w:pPr>
        <w:ind w:left="5378" w:hanging="180"/>
      </w:pPr>
    </w:lvl>
    <w:lvl w:ilvl="6" w:tplc="040C000F" w:tentative="1">
      <w:start w:val="1"/>
      <w:numFmt w:val="decimal"/>
      <w:lvlText w:val="%7."/>
      <w:lvlJc w:val="left"/>
      <w:pPr>
        <w:ind w:left="6098" w:hanging="360"/>
      </w:pPr>
    </w:lvl>
    <w:lvl w:ilvl="7" w:tplc="040C0019" w:tentative="1">
      <w:start w:val="1"/>
      <w:numFmt w:val="lowerLetter"/>
      <w:lvlText w:val="%8."/>
      <w:lvlJc w:val="left"/>
      <w:pPr>
        <w:ind w:left="6818" w:hanging="360"/>
      </w:pPr>
    </w:lvl>
    <w:lvl w:ilvl="8" w:tplc="040C001B" w:tentative="1">
      <w:start w:val="1"/>
      <w:numFmt w:val="lowerRoman"/>
      <w:lvlText w:val="%9."/>
      <w:lvlJc w:val="right"/>
      <w:pPr>
        <w:ind w:left="7538" w:hanging="180"/>
      </w:pPr>
    </w:lvl>
  </w:abstractNum>
  <w:abstractNum w:abstractNumId="31" w15:restartNumberingAfterBreak="0">
    <w:nsid w:val="7A3E70EF"/>
    <w:multiLevelType w:val="hybridMultilevel"/>
    <w:tmpl w:val="A2E80F82"/>
    <w:lvl w:ilvl="0" w:tplc="F0F448DA">
      <w:start w:val="1"/>
      <w:numFmt w:val="decimal"/>
      <w:lvlText w:val="%1."/>
      <w:lvlJc w:val="left"/>
      <w:pPr>
        <w:ind w:left="644" w:hanging="360"/>
      </w:pPr>
      <w:rPr>
        <w:rFonts w:hint="default"/>
        <w:b w:val="0"/>
        <w:bCs w:val="0"/>
      </w:rPr>
    </w:lvl>
    <w:lvl w:ilvl="1" w:tplc="040C0005">
      <w:start w:val="1"/>
      <w:numFmt w:val="bullet"/>
      <w:lvlText w:val=""/>
      <w:lvlJc w:val="left"/>
      <w:pPr>
        <w:ind w:left="1440" w:hanging="360"/>
      </w:pPr>
      <w:rPr>
        <w:rFonts w:ascii="Wingdings" w:hAnsi="Wingding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7A8478EA"/>
    <w:multiLevelType w:val="multilevel"/>
    <w:tmpl w:val="02060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FF0D68"/>
    <w:multiLevelType w:val="hybridMultilevel"/>
    <w:tmpl w:val="C5F6E0F4"/>
    <w:lvl w:ilvl="0" w:tplc="467ED158">
      <w:start w:val="1"/>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abstractNumId w:val="31"/>
  </w:num>
  <w:num w:numId="2">
    <w:abstractNumId w:val="27"/>
  </w:num>
  <w:num w:numId="3">
    <w:abstractNumId w:val="30"/>
  </w:num>
  <w:num w:numId="4">
    <w:abstractNumId w:val="9"/>
  </w:num>
  <w:num w:numId="5">
    <w:abstractNumId w:val="29"/>
  </w:num>
  <w:num w:numId="6">
    <w:abstractNumId w:val="33"/>
  </w:num>
  <w:num w:numId="7">
    <w:abstractNumId w:val="18"/>
  </w:num>
  <w:num w:numId="8">
    <w:abstractNumId w:val="16"/>
  </w:num>
  <w:num w:numId="9">
    <w:abstractNumId w:val="26"/>
  </w:num>
  <w:num w:numId="10">
    <w:abstractNumId w:val="25"/>
  </w:num>
  <w:num w:numId="11">
    <w:abstractNumId w:val="21"/>
  </w:num>
  <w:num w:numId="12">
    <w:abstractNumId w:val="15"/>
  </w:num>
  <w:num w:numId="13">
    <w:abstractNumId w:val="2"/>
  </w:num>
  <w:num w:numId="14">
    <w:abstractNumId w:val="8"/>
  </w:num>
  <w:num w:numId="15">
    <w:abstractNumId w:val="13"/>
  </w:num>
  <w:num w:numId="16">
    <w:abstractNumId w:val="3"/>
  </w:num>
  <w:num w:numId="17">
    <w:abstractNumId w:val="10"/>
  </w:num>
  <w:num w:numId="18">
    <w:abstractNumId w:val="23"/>
  </w:num>
  <w:num w:numId="19">
    <w:abstractNumId w:val="19"/>
  </w:num>
  <w:num w:numId="20">
    <w:abstractNumId w:val="32"/>
  </w:num>
  <w:num w:numId="21">
    <w:abstractNumId w:val="22"/>
  </w:num>
  <w:num w:numId="22">
    <w:abstractNumId w:val="20"/>
  </w:num>
  <w:num w:numId="23">
    <w:abstractNumId w:val="4"/>
  </w:num>
  <w:num w:numId="24">
    <w:abstractNumId w:val="17"/>
  </w:num>
  <w:num w:numId="25">
    <w:abstractNumId w:val="28"/>
  </w:num>
  <w:num w:numId="26">
    <w:abstractNumId w:val="24"/>
  </w:num>
  <w:num w:numId="27">
    <w:abstractNumId w:val="12"/>
  </w:num>
  <w:num w:numId="28">
    <w:abstractNumId w:val="1"/>
  </w:num>
  <w:num w:numId="29">
    <w:abstractNumId w:val="7"/>
  </w:num>
  <w:num w:numId="30">
    <w:abstractNumId w:val="0"/>
  </w:num>
  <w:num w:numId="31">
    <w:abstractNumId w:val="6"/>
  </w:num>
  <w:num w:numId="32">
    <w:abstractNumId w:val="5"/>
  </w:num>
  <w:num w:numId="33">
    <w:abstractNumId w:val="14"/>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B45"/>
    <w:rsid w:val="0000031F"/>
    <w:rsid w:val="00004014"/>
    <w:rsid w:val="0001183C"/>
    <w:rsid w:val="00032185"/>
    <w:rsid w:val="00042127"/>
    <w:rsid w:val="00043142"/>
    <w:rsid w:val="0004679B"/>
    <w:rsid w:val="00053FE4"/>
    <w:rsid w:val="000676E8"/>
    <w:rsid w:val="00075D15"/>
    <w:rsid w:val="00082D4E"/>
    <w:rsid w:val="000B35C3"/>
    <w:rsid w:val="000C5041"/>
    <w:rsid w:val="000C63C5"/>
    <w:rsid w:val="000C66B1"/>
    <w:rsid w:val="000D4726"/>
    <w:rsid w:val="000E304E"/>
    <w:rsid w:val="000E71F9"/>
    <w:rsid w:val="000F337A"/>
    <w:rsid w:val="000F4688"/>
    <w:rsid w:val="000F50F0"/>
    <w:rsid w:val="000F6D1E"/>
    <w:rsid w:val="001119FC"/>
    <w:rsid w:val="00116D5A"/>
    <w:rsid w:val="00121956"/>
    <w:rsid w:val="001221F4"/>
    <w:rsid w:val="0012641C"/>
    <w:rsid w:val="00132855"/>
    <w:rsid w:val="001503B2"/>
    <w:rsid w:val="00181E66"/>
    <w:rsid w:val="0018208A"/>
    <w:rsid w:val="001A4891"/>
    <w:rsid w:val="001A4B45"/>
    <w:rsid w:val="001B28E4"/>
    <w:rsid w:val="001B6A02"/>
    <w:rsid w:val="001C028A"/>
    <w:rsid w:val="001D3FFE"/>
    <w:rsid w:val="001F0121"/>
    <w:rsid w:val="00203586"/>
    <w:rsid w:val="00212927"/>
    <w:rsid w:val="00212CF7"/>
    <w:rsid w:val="00263F84"/>
    <w:rsid w:val="00293868"/>
    <w:rsid w:val="00294EFC"/>
    <w:rsid w:val="002A0A72"/>
    <w:rsid w:val="002A65E6"/>
    <w:rsid w:val="002B1C7E"/>
    <w:rsid w:val="002B58D1"/>
    <w:rsid w:val="002C01D9"/>
    <w:rsid w:val="002D56FF"/>
    <w:rsid w:val="002D719A"/>
    <w:rsid w:val="002E6448"/>
    <w:rsid w:val="00307FCB"/>
    <w:rsid w:val="00315293"/>
    <w:rsid w:val="00336907"/>
    <w:rsid w:val="00354C33"/>
    <w:rsid w:val="003561F4"/>
    <w:rsid w:val="00363F37"/>
    <w:rsid w:val="0037473D"/>
    <w:rsid w:val="003A5343"/>
    <w:rsid w:val="003B246D"/>
    <w:rsid w:val="003B7C40"/>
    <w:rsid w:val="003C4CE7"/>
    <w:rsid w:val="003C67D2"/>
    <w:rsid w:val="003E394D"/>
    <w:rsid w:val="0040465B"/>
    <w:rsid w:val="0043534C"/>
    <w:rsid w:val="004373A6"/>
    <w:rsid w:val="00461A66"/>
    <w:rsid w:val="00465C1C"/>
    <w:rsid w:val="00466071"/>
    <w:rsid w:val="00477BD2"/>
    <w:rsid w:val="00480069"/>
    <w:rsid w:val="004821ED"/>
    <w:rsid w:val="004823DA"/>
    <w:rsid w:val="00487179"/>
    <w:rsid w:val="00491E16"/>
    <w:rsid w:val="004A4CF9"/>
    <w:rsid w:val="004B4598"/>
    <w:rsid w:val="004C67E1"/>
    <w:rsid w:val="004E689D"/>
    <w:rsid w:val="004E6926"/>
    <w:rsid w:val="004F2A32"/>
    <w:rsid w:val="005075FF"/>
    <w:rsid w:val="005323BC"/>
    <w:rsid w:val="00536C32"/>
    <w:rsid w:val="00562550"/>
    <w:rsid w:val="00562DE3"/>
    <w:rsid w:val="00587195"/>
    <w:rsid w:val="005875DE"/>
    <w:rsid w:val="00593CDC"/>
    <w:rsid w:val="005975DD"/>
    <w:rsid w:val="005A04E7"/>
    <w:rsid w:val="005B0F70"/>
    <w:rsid w:val="005C0907"/>
    <w:rsid w:val="005C3287"/>
    <w:rsid w:val="005D12C3"/>
    <w:rsid w:val="005F3E73"/>
    <w:rsid w:val="00635437"/>
    <w:rsid w:val="00636F7A"/>
    <w:rsid w:val="00660890"/>
    <w:rsid w:val="00662FEA"/>
    <w:rsid w:val="00674633"/>
    <w:rsid w:val="00680ADB"/>
    <w:rsid w:val="006944E0"/>
    <w:rsid w:val="006D2D82"/>
    <w:rsid w:val="006D6107"/>
    <w:rsid w:val="006E058D"/>
    <w:rsid w:val="0070429F"/>
    <w:rsid w:val="00740EA9"/>
    <w:rsid w:val="007910C9"/>
    <w:rsid w:val="00797DAE"/>
    <w:rsid w:val="007A5011"/>
    <w:rsid w:val="007C2435"/>
    <w:rsid w:val="007D66F3"/>
    <w:rsid w:val="007D70C6"/>
    <w:rsid w:val="007D7D68"/>
    <w:rsid w:val="007E052D"/>
    <w:rsid w:val="007E56F0"/>
    <w:rsid w:val="007E6B4A"/>
    <w:rsid w:val="007F5268"/>
    <w:rsid w:val="00806DD3"/>
    <w:rsid w:val="008138C0"/>
    <w:rsid w:val="00814309"/>
    <w:rsid w:val="008174DB"/>
    <w:rsid w:val="00827CE1"/>
    <w:rsid w:val="00845E0A"/>
    <w:rsid w:val="0086084D"/>
    <w:rsid w:val="00860C3F"/>
    <w:rsid w:val="00863CB5"/>
    <w:rsid w:val="00883E5E"/>
    <w:rsid w:val="008B10D7"/>
    <w:rsid w:val="008B48D0"/>
    <w:rsid w:val="008B574F"/>
    <w:rsid w:val="008C19B6"/>
    <w:rsid w:val="008C67D9"/>
    <w:rsid w:val="008E68BB"/>
    <w:rsid w:val="00913E59"/>
    <w:rsid w:val="00914944"/>
    <w:rsid w:val="00917163"/>
    <w:rsid w:val="0091722D"/>
    <w:rsid w:val="0091773F"/>
    <w:rsid w:val="009254C0"/>
    <w:rsid w:val="00930DAC"/>
    <w:rsid w:val="00934566"/>
    <w:rsid w:val="0096054B"/>
    <w:rsid w:val="00975A68"/>
    <w:rsid w:val="0098271D"/>
    <w:rsid w:val="009A4F02"/>
    <w:rsid w:val="009F0239"/>
    <w:rsid w:val="00A101C8"/>
    <w:rsid w:val="00A20945"/>
    <w:rsid w:val="00A317A0"/>
    <w:rsid w:val="00A32DBF"/>
    <w:rsid w:val="00A4102C"/>
    <w:rsid w:val="00A41E68"/>
    <w:rsid w:val="00A46553"/>
    <w:rsid w:val="00A625F2"/>
    <w:rsid w:val="00A67C6E"/>
    <w:rsid w:val="00A70239"/>
    <w:rsid w:val="00A8120B"/>
    <w:rsid w:val="00AA5386"/>
    <w:rsid w:val="00AB7A31"/>
    <w:rsid w:val="00AE1805"/>
    <w:rsid w:val="00AE190E"/>
    <w:rsid w:val="00AE3146"/>
    <w:rsid w:val="00AE5A86"/>
    <w:rsid w:val="00AF7888"/>
    <w:rsid w:val="00B07AAC"/>
    <w:rsid w:val="00B32D72"/>
    <w:rsid w:val="00B33FA7"/>
    <w:rsid w:val="00B35F04"/>
    <w:rsid w:val="00B53862"/>
    <w:rsid w:val="00B60037"/>
    <w:rsid w:val="00B62ABF"/>
    <w:rsid w:val="00B82B20"/>
    <w:rsid w:val="00B833B2"/>
    <w:rsid w:val="00B8507F"/>
    <w:rsid w:val="00B93D20"/>
    <w:rsid w:val="00B9760F"/>
    <w:rsid w:val="00BA4959"/>
    <w:rsid w:val="00BA6573"/>
    <w:rsid w:val="00BA7775"/>
    <w:rsid w:val="00BB09C0"/>
    <w:rsid w:val="00BC02B9"/>
    <w:rsid w:val="00BC554C"/>
    <w:rsid w:val="00BC7A11"/>
    <w:rsid w:val="00BE4A9C"/>
    <w:rsid w:val="00C0706D"/>
    <w:rsid w:val="00C11EEE"/>
    <w:rsid w:val="00C162B3"/>
    <w:rsid w:val="00C23D7B"/>
    <w:rsid w:val="00C6486B"/>
    <w:rsid w:val="00C66485"/>
    <w:rsid w:val="00C7080D"/>
    <w:rsid w:val="00C95A31"/>
    <w:rsid w:val="00CA5F54"/>
    <w:rsid w:val="00CC02A3"/>
    <w:rsid w:val="00CD3E2D"/>
    <w:rsid w:val="00CE7155"/>
    <w:rsid w:val="00CF519C"/>
    <w:rsid w:val="00D0187F"/>
    <w:rsid w:val="00D03488"/>
    <w:rsid w:val="00D22D02"/>
    <w:rsid w:val="00D31925"/>
    <w:rsid w:val="00D71BFC"/>
    <w:rsid w:val="00D81B3F"/>
    <w:rsid w:val="00D822DE"/>
    <w:rsid w:val="00D92352"/>
    <w:rsid w:val="00DA7505"/>
    <w:rsid w:val="00DD20CF"/>
    <w:rsid w:val="00DD782A"/>
    <w:rsid w:val="00DE3325"/>
    <w:rsid w:val="00E01198"/>
    <w:rsid w:val="00E137C0"/>
    <w:rsid w:val="00E23C7B"/>
    <w:rsid w:val="00E405F5"/>
    <w:rsid w:val="00E414D3"/>
    <w:rsid w:val="00E55ACB"/>
    <w:rsid w:val="00E614C6"/>
    <w:rsid w:val="00E63738"/>
    <w:rsid w:val="00E6565B"/>
    <w:rsid w:val="00E7029A"/>
    <w:rsid w:val="00E90765"/>
    <w:rsid w:val="00EA65BF"/>
    <w:rsid w:val="00EC03A5"/>
    <w:rsid w:val="00ED53CF"/>
    <w:rsid w:val="00EE3761"/>
    <w:rsid w:val="00EE63D3"/>
    <w:rsid w:val="00EF50AA"/>
    <w:rsid w:val="00EF7891"/>
    <w:rsid w:val="00F00B24"/>
    <w:rsid w:val="00F06654"/>
    <w:rsid w:val="00F154E5"/>
    <w:rsid w:val="00F1651D"/>
    <w:rsid w:val="00F167D3"/>
    <w:rsid w:val="00F27350"/>
    <w:rsid w:val="00F534DD"/>
    <w:rsid w:val="00F67925"/>
    <w:rsid w:val="00F841C6"/>
    <w:rsid w:val="00FA0FE5"/>
    <w:rsid w:val="00FA12A8"/>
    <w:rsid w:val="00FA1887"/>
    <w:rsid w:val="00FA60FA"/>
    <w:rsid w:val="00FC3C50"/>
  </w:rsids>
  <m:mathPr>
    <m:mathFont m:val="Cambria Math"/>
    <m:brkBin m:val="before"/>
    <m:brkBinSub m:val="--"/>
    <m:smallFrac m:val="0"/>
    <m:dispDef/>
    <m:lMargin m:val="0"/>
    <m:rMargin m:val="0"/>
    <m:defJc m:val="centerGroup"/>
    <m:wrapIndent m:val="1440"/>
    <m:intLim m:val="subSup"/>
    <m:naryLim m:val="undOvr"/>
  </m:mathPr>
  <w:themeFontLang w:val="fr-M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2D17AA"/>
  <w15:chartTrackingRefBased/>
  <w15:docId w15:val="{C792430A-B609-4B1E-8499-C88147230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fr-MA"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4B45"/>
    <w:rPr>
      <w:rFonts w:ascii="Times New Roman" w:eastAsia="Times New Roman" w:hAnsi="Times New Roman" w:cs="Times New Roman"/>
      <w:kern w:val="0"/>
      <w:lang w:eastAsia="fr-FR"/>
      <w14:ligatures w14:val="none"/>
    </w:rPr>
  </w:style>
  <w:style w:type="paragraph" w:styleId="Titre1">
    <w:name w:val="heading 1"/>
    <w:basedOn w:val="Normal"/>
    <w:link w:val="Titre1Car"/>
    <w:uiPriority w:val="9"/>
    <w:qFormat/>
    <w:rsid w:val="004821ED"/>
    <w:pPr>
      <w:spacing w:before="100" w:beforeAutospacing="1" w:after="100" w:afterAutospacing="1"/>
      <w:outlineLvl w:val="0"/>
    </w:pPr>
    <w:rPr>
      <w:b/>
      <w:bCs/>
      <w:kern w:val="36"/>
      <w:sz w:val="48"/>
      <w:szCs w:val="4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aliases w:val="FA Fu,Footnote Text Char Char Char Char Char,Footnote Text Char Char Char Char,Footnote reference, Char,Char,ALTS FOOTNOTE,ADB,single space,fn,ft,Footnote Text Char1,Footnote Text Char Char,FOOTNOTES,Footnote Text Char2,FA,5_G"/>
    <w:basedOn w:val="Normal"/>
    <w:link w:val="NotedebasdepageCar"/>
    <w:unhideWhenUsed/>
    <w:qFormat/>
    <w:rsid w:val="001A4B45"/>
    <w:rPr>
      <w:sz w:val="20"/>
      <w:szCs w:val="20"/>
      <w:lang w:val="en-US"/>
    </w:rPr>
  </w:style>
  <w:style w:type="character" w:customStyle="1" w:styleId="NotedebasdepageCar">
    <w:name w:val="Note de bas de page Car"/>
    <w:aliases w:val="FA Fu Car,Footnote Text Char Char Char Char Char Car,Footnote Text Char Char Char Char Car,Footnote reference Car, Char Car,Char Car,ALTS FOOTNOTE Car,ADB Car,single space Car,fn Car,ft Car,Footnote Text Char1 Car,FOOTNOTES Car"/>
    <w:basedOn w:val="Policepardfaut"/>
    <w:link w:val="Notedebasdepage"/>
    <w:rsid w:val="001A4B45"/>
    <w:rPr>
      <w:rFonts w:ascii="Times New Roman" w:eastAsia="Times New Roman" w:hAnsi="Times New Roman" w:cs="Times New Roman"/>
      <w:kern w:val="0"/>
      <w:sz w:val="20"/>
      <w:szCs w:val="20"/>
      <w:lang w:val="en-US" w:eastAsia="fr-FR"/>
      <w14:ligatures w14:val="none"/>
    </w:rPr>
  </w:style>
  <w:style w:type="character" w:styleId="Appelnotedebasdep">
    <w:name w:val="footnote reference"/>
    <w:aliases w:val="ftref,List Bullet Char1,Footnote Reference Char,List Bullet Char Char, Car Car Char Car Char Car Car Char Char, Car Car Car Car Car Car Car Car Char Car Car Char Car Car Car Char Char,Footnote Reference Char1 Char Char1,4,4_GA"/>
    <w:basedOn w:val="Policepardfaut"/>
    <w:uiPriority w:val="99"/>
    <w:unhideWhenUsed/>
    <w:qFormat/>
    <w:rsid w:val="001A4B45"/>
    <w:rPr>
      <w:vertAlign w:val="superscript"/>
    </w:rPr>
  </w:style>
  <w:style w:type="character" w:styleId="Lienhypertexte">
    <w:name w:val="Hyperlink"/>
    <w:basedOn w:val="Policepardfaut"/>
    <w:uiPriority w:val="99"/>
    <w:unhideWhenUsed/>
    <w:rsid w:val="001A4B45"/>
    <w:rPr>
      <w:color w:val="0000FF"/>
      <w:u w:val="single"/>
    </w:rPr>
  </w:style>
  <w:style w:type="paragraph" w:styleId="Paragraphedeliste">
    <w:name w:val="List Paragraph"/>
    <w:aliases w:val="Evidence on Demand bullet points,CEIL PEAKS bullet points,Scriptoria bullet points,Dot pt,F5 List Paragraph,List Paragraph1,No Spacing1,List Paragraph Char Char Char,Indicator Text,Numbered Para 1,MAIN CONTENT,Bullets"/>
    <w:basedOn w:val="Normal"/>
    <w:link w:val="ParagraphedelisteCar"/>
    <w:uiPriority w:val="34"/>
    <w:qFormat/>
    <w:rsid w:val="001A4B45"/>
    <w:pPr>
      <w:spacing w:after="200" w:line="276" w:lineRule="auto"/>
      <w:ind w:left="720"/>
      <w:contextualSpacing/>
    </w:pPr>
    <w:rPr>
      <w:sz w:val="22"/>
      <w:szCs w:val="22"/>
    </w:rPr>
  </w:style>
  <w:style w:type="character" w:customStyle="1" w:styleId="ParagraphedelisteCar">
    <w:name w:val="Paragraphe de liste Car"/>
    <w:aliases w:val="Evidence on Demand bullet points Car,CEIL PEAKS bullet points Car,Scriptoria bullet points Car,Dot pt Car,F5 List Paragraph Car,List Paragraph1 Car,No Spacing1 Car,List Paragraph Char Char Char Car,Indicator Text Car,Bullets Car"/>
    <w:link w:val="Paragraphedeliste"/>
    <w:uiPriority w:val="34"/>
    <w:qFormat/>
    <w:locked/>
    <w:rsid w:val="001A4B45"/>
    <w:rPr>
      <w:rFonts w:ascii="Times New Roman" w:eastAsia="Times New Roman" w:hAnsi="Times New Roman" w:cs="Times New Roman"/>
      <w:kern w:val="0"/>
      <w:sz w:val="22"/>
      <w:szCs w:val="22"/>
      <w:lang w:eastAsia="fr-FR"/>
      <w14:ligatures w14:val="none"/>
    </w:rPr>
  </w:style>
  <w:style w:type="character" w:styleId="Lienhypertextesuivivisit">
    <w:name w:val="FollowedHyperlink"/>
    <w:basedOn w:val="Policepardfaut"/>
    <w:uiPriority w:val="99"/>
    <w:semiHidden/>
    <w:unhideWhenUsed/>
    <w:rsid w:val="00562DE3"/>
    <w:rPr>
      <w:color w:val="954F72" w:themeColor="followedHyperlink"/>
      <w:u w:val="single"/>
    </w:rPr>
  </w:style>
  <w:style w:type="character" w:customStyle="1" w:styleId="Titre1Car">
    <w:name w:val="Titre 1 Car"/>
    <w:basedOn w:val="Policepardfaut"/>
    <w:link w:val="Titre1"/>
    <w:uiPriority w:val="9"/>
    <w:rsid w:val="004821ED"/>
    <w:rPr>
      <w:rFonts w:ascii="Times New Roman" w:eastAsia="Times New Roman" w:hAnsi="Times New Roman" w:cs="Times New Roman"/>
      <w:b/>
      <w:bCs/>
      <w:kern w:val="36"/>
      <w:sz w:val="48"/>
      <w:szCs w:val="48"/>
      <w:lang w:eastAsia="fr-FR"/>
      <w14:ligatures w14:val="none"/>
    </w:rPr>
  </w:style>
  <w:style w:type="character" w:styleId="Mentionnonrsolue">
    <w:name w:val="Unresolved Mention"/>
    <w:basedOn w:val="Policepardfaut"/>
    <w:uiPriority w:val="99"/>
    <w:semiHidden/>
    <w:unhideWhenUsed/>
    <w:rsid w:val="004821ED"/>
    <w:rPr>
      <w:color w:val="605E5C"/>
      <w:shd w:val="clear" w:color="auto" w:fill="E1DFDD"/>
    </w:rPr>
  </w:style>
  <w:style w:type="paragraph" w:styleId="En-tte">
    <w:name w:val="header"/>
    <w:basedOn w:val="Normal"/>
    <w:link w:val="En-tteCar"/>
    <w:uiPriority w:val="99"/>
    <w:unhideWhenUsed/>
    <w:rsid w:val="007F5268"/>
    <w:pPr>
      <w:tabs>
        <w:tab w:val="center" w:pos="4536"/>
        <w:tab w:val="right" w:pos="9072"/>
      </w:tabs>
    </w:pPr>
  </w:style>
  <w:style w:type="character" w:customStyle="1" w:styleId="En-tteCar">
    <w:name w:val="En-tête Car"/>
    <w:basedOn w:val="Policepardfaut"/>
    <w:link w:val="En-tte"/>
    <w:uiPriority w:val="99"/>
    <w:rsid w:val="007F5268"/>
    <w:rPr>
      <w:rFonts w:ascii="Times New Roman" w:eastAsia="Times New Roman" w:hAnsi="Times New Roman" w:cs="Times New Roman"/>
      <w:kern w:val="0"/>
      <w:lang w:eastAsia="fr-FR"/>
      <w14:ligatures w14:val="none"/>
    </w:rPr>
  </w:style>
  <w:style w:type="paragraph" w:styleId="NormalWeb">
    <w:name w:val="Normal (Web)"/>
    <w:basedOn w:val="Normal"/>
    <w:uiPriority w:val="99"/>
    <w:unhideWhenUsed/>
    <w:rsid w:val="000676E8"/>
    <w:pPr>
      <w:spacing w:before="100" w:beforeAutospacing="1" w:after="100" w:afterAutospacing="1"/>
    </w:pPr>
  </w:style>
  <w:style w:type="paragraph" w:customStyle="1" w:styleId="H23G">
    <w:name w:val="_ H_2/3_G"/>
    <w:basedOn w:val="Normal"/>
    <w:next w:val="Normal"/>
    <w:rsid w:val="00B32D72"/>
    <w:pPr>
      <w:keepNext/>
      <w:keepLines/>
      <w:tabs>
        <w:tab w:val="right" w:pos="851"/>
      </w:tabs>
      <w:suppressAutoHyphens/>
      <w:spacing w:before="240" w:after="120" w:line="240" w:lineRule="exact"/>
      <w:ind w:left="1134" w:right="1134" w:hanging="1134"/>
    </w:pPr>
    <w:rPr>
      <w:b/>
      <w:sz w:val="20"/>
      <w:szCs w:val="20"/>
      <w:lang w:val="en-GB" w:eastAsia="en-US"/>
    </w:rPr>
  </w:style>
  <w:style w:type="character" w:styleId="Marquedecommentaire">
    <w:name w:val="annotation reference"/>
    <w:basedOn w:val="Policepardfaut"/>
    <w:uiPriority w:val="99"/>
    <w:semiHidden/>
    <w:unhideWhenUsed/>
    <w:rsid w:val="00CF519C"/>
    <w:rPr>
      <w:sz w:val="16"/>
      <w:szCs w:val="16"/>
    </w:rPr>
  </w:style>
  <w:style w:type="paragraph" w:styleId="Commentaire">
    <w:name w:val="annotation text"/>
    <w:basedOn w:val="Normal"/>
    <w:link w:val="CommentaireCar"/>
    <w:uiPriority w:val="99"/>
    <w:unhideWhenUsed/>
    <w:rsid w:val="00CF519C"/>
    <w:rPr>
      <w:sz w:val="20"/>
      <w:szCs w:val="20"/>
    </w:rPr>
  </w:style>
  <w:style w:type="character" w:customStyle="1" w:styleId="CommentaireCar">
    <w:name w:val="Commentaire Car"/>
    <w:basedOn w:val="Policepardfaut"/>
    <w:link w:val="Commentaire"/>
    <w:uiPriority w:val="99"/>
    <w:rsid w:val="00CF519C"/>
    <w:rPr>
      <w:rFonts w:ascii="Times New Roman" w:eastAsia="Times New Roman" w:hAnsi="Times New Roman" w:cs="Times New Roman"/>
      <w:kern w:val="0"/>
      <w:sz w:val="20"/>
      <w:szCs w:val="20"/>
      <w:lang w:eastAsia="fr-FR"/>
      <w14:ligatures w14:val="none"/>
    </w:rPr>
  </w:style>
  <w:style w:type="paragraph" w:styleId="Objetducommentaire">
    <w:name w:val="annotation subject"/>
    <w:basedOn w:val="Commentaire"/>
    <w:next w:val="Commentaire"/>
    <w:link w:val="ObjetducommentaireCar"/>
    <w:uiPriority w:val="99"/>
    <w:semiHidden/>
    <w:unhideWhenUsed/>
    <w:rsid w:val="00CF519C"/>
    <w:rPr>
      <w:b/>
      <w:bCs/>
    </w:rPr>
  </w:style>
  <w:style w:type="character" w:customStyle="1" w:styleId="ObjetducommentaireCar">
    <w:name w:val="Objet du commentaire Car"/>
    <w:basedOn w:val="CommentaireCar"/>
    <w:link w:val="Objetducommentaire"/>
    <w:uiPriority w:val="99"/>
    <w:semiHidden/>
    <w:rsid w:val="00CF519C"/>
    <w:rPr>
      <w:rFonts w:ascii="Times New Roman" w:eastAsia="Times New Roman" w:hAnsi="Times New Roman" w:cs="Times New Roman"/>
      <w:b/>
      <w:bCs/>
      <w:kern w:val="0"/>
      <w:sz w:val="20"/>
      <w:szCs w:val="20"/>
      <w:lang w:eastAsia="fr-FR"/>
      <w14:ligatures w14:val="none"/>
    </w:rPr>
  </w:style>
  <w:style w:type="paragraph" w:styleId="Textedebulles">
    <w:name w:val="Balloon Text"/>
    <w:basedOn w:val="Normal"/>
    <w:link w:val="TextedebullesCar"/>
    <w:uiPriority w:val="99"/>
    <w:semiHidden/>
    <w:unhideWhenUsed/>
    <w:rsid w:val="00CF519C"/>
    <w:rPr>
      <w:sz w:val="18"/>
      <w:szCs w:val="18"/>
    </w:rPr>
  </w:style>
  <w:style w:type="character" w:customStyle="1" w:styleId="TextedebullesCar">
    <w:name w:val="Texte de bulles Car"/>
    <w:basedOn w:val="Policepardfaut"/>
    <w:link w:val="Textedebulles"/>
    <w:uiPriority w:val="99"/>
    <w:semiHidden/>
    <w:rsid w:val="00CF519C"/>
    <w:rPr>
      <w:rFonts w:ascii="Times New Roman" w:eastAsia="Times New Roman" w:hAnsi="Times New Roman" w:cs="Times New Roman"/>
      <w:kern w:val="0"/>
      <w:sz w:val="18"/>
      <w:szCs w:val="18"/>
      <w:lang w:eastAsia="fr-FR"/>
      <w14:ligatures w14:val="none"/>
    </w:rPr>
  </w:style>
  <w:style w:type="character" w:customStyle="1" w:styleId="apple-converted-space">
    <w:name w:val="apple-converted-space"/>
    <w:basedOn w:val="Policepardfaut"/>
    <w:rsid w:val="00ED53CF"/>
  </w:style>
  <w:style w:type="paragraph" w:customStyle="1" w:styleId="text-align-justify">
    <w:name w:val="text-align-justify"/>
    <w:basedOn w:val="Normal"/>
    <w:rsid w:val="00ED53CF"/>
    <w:pPr>
      <w:spacing w:before="100" w:beforeAutospacing="1" w:after="100" w:afterAutospacing="1"/>
    </w:pPr>
  </w:style>
  <w:style w:type="paragraph" w:styleId="Pieddepage">
    <w:name w:val="footer"/>
    <w:basedOn w:val="Normal"/>
    <w:link w:val="PieddepageCar"/>
    <w:uiPriority w:val="99"/>
    <w:unhideWhenUsed/>
    <w:rsid w:val="00315293"/>
    <w:pPr>
      <w:tabs>
        <w:tab w:val="center" w:pos="4536"/>
        <w:tab w:val="right" w:pos="9072"/>
      </w:tabs>
    </w:pPr>
  </w:style>
  <w:style w:type="character" w:customStyle="1" w:styleId="PieddepageCar">
    <w:name w:val="Pied de page Car"/>
    <w:basedOn w:val="Policepardfaut"/>
    <w:link w:val="Pieddepage"/>
    <w:uiPriority w:val="99"/>
    <w:rsid w:val="00315293"/>
    <w:rPr>
      <w:rFonts w:ascii="Times New Roman" w:eastAsia="Times New Roman" w:hAnsi="Times New Roman" w:cs="Times New Roman"/>
      <w:kern w:val="0"/>
      <w:lang w:eastAsia="fr-FR"/>
      <w14:ligatures w14:val="none"/>
    </w:rPr>
  </w:style>
  <w:style w:type="character" w:styleId="Numrodepage">
    <w:name w:val="page number"/>
    <w:basedOn w:val="Policepardfaut"/>
    <w:uiPriority w:val="99"/>
    <w:semiHidden/>
    <w:unhideWhenUsed/>
    <w:rsid w:val="00315293"/>
  </w:style>
  <w:style w:type="character" w:styleId="lev">
    <w:name w:val="Strong"/>
    <w:basedOn w:val="Policepardfaut"/>
    <w:uiPriority w:val="22"/>
    <w:qFormat/>
    <w:rsid w:val="00A101C8"/>
    <w:rPr>
      <w:b/>
      <w:bCs/>
    </w:rPr>
  </w:style>
  <w:style w:type="paragraph" w:styleId="Rvision">
    <w:name w:val="Revision"/>
    <w:hidden/>
    <w:uiPriority w:val="99"/>
    <w:semiHidden/>
    <w:rsid w:val="002C01D9"/>
    <w:rPr>
      <w:rFonts w:ascii="Times New Roman" w:eastAsia="Times New Roman" w:hAnsi="Times New Roman" w:cs="Times New Roman"/>
      <w:kern w:val="0"/>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68992">
      <w:bodyDiv w:val="1"/>
      <w:marLeft w:val="0"/>
      <w:marRight w:val="0"/>
      <w:marTop w:val="0"/>
      <w:marBottom w:val="0"/>
      <w:divBdr>
        <w:top w:val="none" w:sz="0" w:space="0" w:color="auto"/>
        <w:left w:val="none" w:sz="0" w:space="0" w:color="auto"/>
        <w:bottom w:val="none" w:sz="0" w:space="0" w:color="auto"/>
        <w:right w:val="none" w:sz="0" w:space="0" w:color="auto"/>
      </w:divBdr>
    </w:div>
    <w:div w:id="36128372">
      <w:bodyDiv w:val="1"/>
      <w:marLeft w:val="0"/>
      <w:marRight w:val="0"/>
      <w:marTop w:val="0"/>
      <w:marBottom w:val="0"/>
      <w:divBdr>
        <w:top w:val="none" w:sz="0" w:space="0" w:color="auto"/>
        <w:left w:val="none" w:sz="0" w:space="0" w:color="auto"/>
        <w:bottom w:val="none" w:sz="0" w:space="0" w:color="auto"/>
        <w:right w:val="none" w:sz="0" w:space="0" w:color="auto"/>
      </w:divBdr>
      <w:divsChild>
        <w:div w:id="1873033083">
          <w:marLeft w:val="0"/>
          <w:marRight w:val="0"/>
          <w:marTop w:val="0"/>
          <w:marBottom w:val="0"/>
          <w:divBdr>
            <w:top w:val="none" w:sz="0" w:space="0" w:color="auto"/>
            <w:left w:val="none" w:sz="0" w:space="0" w:color="auto"/>
            <w:bottom w:val="none" w:sz="0" w:space="0" w:color="auto"/>
            <w:right w:val="none" w:sz="0" w:space="0" w:color="auto"/>
          </w:divBdr>
          <w:divsChild>
            <w:div w:id="313225500">
              <w:marLeft w:val="0"/>
              <w:marRight w:val="0"/>
              <w:marTop w:val="0"/>
              <w:marBottom w:val="0"/>
              <w:divBdr>
                <w:top w:val="none" w:sz="0" w:space="0" w:color="auto"/>
                <w:left w:val="none" w:sz="0" w:space="0" w:color="auto"/>
                <w:bottom w:val="none" w:sz="0" w:space="0" w:color="auto"/>
                <w:right w:val="none" w:sz="0" w:space="0" w:color="auto"/>
              </w:divBdr>
              <w:divsChild>
                <w:div w:id="189107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90153">
      <w:bodyDiv w:val="1"/>
      <w:marLeft w:val="0"/>
      <w:marRight w:val="0"/>
      <w:marTop w:val="0"/>
      <w:marBottom w:val="0"/>
      <w:divBdr>
        <w:top w:val="none" w:sz="0" w:space="0" w:color="auto"/>
        <w:left w:val="none" w:sz="0" w:space="0" w:color="auto"/>
        <w:bottom w:val="none" w:sz="0" w:space="0" w:color="auto"/>
        <w:right w:val="none" w:sz="0" w:space="0" w:color="auto"/>
      </w:divBdr>
    </w:div>
    <w:div w:id="98528321">
      <w:bodyDiv w:val="1"/>
      <w:marLeft w:val="0"/>
      <w:marRight w:val="0"/>
      <w:marTop w:val="0"/>
      <w:marBottom w:val="0"/>
      <w:divBdr>
        <w:top w:val="none" w:sz="0" w:space="0" w:color="auto"/>
        <w:left w:val="none" w:sz="0" w:space="0" w:color="auto"/>
        <w:bottom w:val="none" w:sz="0" w:space="0" w:color="auto"/>
        <w:right w:val="none" w:sz="0" w:space="0" w:color="auto"/>
      </w:divBdr>
    </w:div>
    <w:div w:id="106242639">
      <w:bodyDiv w:val="1"/>
      <w:marLeft w:val="0"/>
      <w:marRight w:val="0"/>
      <w:marTop w:val="0"/>
      <w:marBottom w:val="0"/>
      <w:divBdr>
        <w:top w:val="none" w:sz="0" w:space="0" w:color="auto"/>
        <w:left w:val="none" w:sz="0" w:space="0" w:color="auto"/>
        <w:bottom w:val="none" w:sz="0" w:space="0" w:color="auto"/>
        <w:right w:val="none" w:sz="0" w:space="0" w:color="auto"/>
      </w:divBdr>
    </w:div>
    <w:div w:id="116485445">
      <w:bodyDiv w:val="1"/>
      <w:marLeft w:val="0"/>
      <w:marRight w:val="0"/>
      <w:marTop w:val="0"/>
      <w:marBottom w:val="0"/>
      <w:divBdr>
        <w:top w:val="none" w:sz="0" w:space="0" w:color="auto"/>
        <w:left w:val="none" w:sz="0" w:space="0" w:color="auto"/>
        <w:bottom w:val="none" w:sz="0" w:space="0" w:color="auto"/>
        <w:right w:val="none" w:sz="0" w:space="0" w:color="auto"/>
      </w:divBdr>
    </w:div>
    <w:div w:id="162673699">
      <w:bodyDiv w:val="1"/>
      <w:marLeft w:val="0"/>
      <w:marRight w:val="0"/>
      <w:marTop w:val="0"/>
      <w:marBottom w:val="0"/>
      <w:divBdr>
        <w:top w:val="none" w:sz="0" w:space="0" w:color="auto"/>
        <w:left w:val="none" w:sz="0" w:space="0" w:color="auto"/>
        <w:bottom w:val="none" w:sz="0" w:space="0" w:color="auto"/>
        <w:right w:val="none" w:sz="0" w:space="0" w:color="auto"/>
      </w:divBdr>
    </w:div>
    <w:div w:id="219828065">
      <w:bodyDiv w:val="1"/>
      <w:marLeft w:val="0"/>
      <w:marRight w:val="0"/>
      <w:marTop w:val="0"/>
      <w:marBottom w:val="0"/>
      <w:divBdr>
        <w:top w:val="none" w:sz="0" w:space="0" w:color="auto"/>
        <w:left w:val="none" w:sz="0" w:space="0" w:color="auto"/>
        <w:bottom w:val="none" w:sz="0" w:space="0" w:color="auto"/>
        <w:right w:val="none" w:sz="0" w:space="0" w:color="auto"/>
      </w:divBdr>
    </w:div>
    <w:div w:id="226038874">
      <w:bodyDiv w:val="1"/>
      <w:marLeft w:val="0"/>
      <w:marRight w:val="0"/>
      <w:marTop w:val="0"/>
      <w:marBottom w:val="0"/>
      <w:divBdr>
        <w:top w:val="none" w:sz="0" w:space="0" w:color="auto"/>
        <w:left w:val="none" w:sz="0" w:space="0" w:color="auto"/>
        <w:bottom w:val="none" w:sz="0" w:space="0" w:color="auto"/>
        <w:right w:val="none" w:sz="0" w:space="0" w:color="auto"/>
      </w:divBdr>
    </w:div>
    <w:div w:id="229771844">
      <w:bodyDiv w:val="1"/>
      <w:marLeft w:val="0"/>
      <w:marRight w:val="0"/>
      <w:marTop w:val="0"/>
      <w:marBottom w:val="0"/>
      <w:divBdr>
        <w:top w:val="none" w:sz="0" w:space="0" w:color="auto"/>
        <w:left w:val="none" w:sz="0" w:space="0" w:color="auto"/>
        <w:bottom w:val="none" w:sz="0" w:space="0" w:color="auto"/>
        <w:right w:val="none" w:sz="0" w:space="0" w:color="auto"/>
      </w:divBdr>
      <w:divsChild>
        <w:div w:id="2037655879">
          <w:marLeft w:val="0"/>
          <w:marRight w:val="0"/>
          <w:marTop w:val="0"/>
          <w:marBottom w:val="0"/>
          <w:divBdr>
            <w:top w:val="none" w:sz="0" w:space="0" w:color="auto"/>
            <w:left w:val="none" w:sz="0" w:space="0" w:color="auto"/>
            <w:bottom w:val="none" w:sz="0" w:space="0" w:color="auto"/>
            <w:right w:val="none" w:sz="0" w:space="0" w:color="auto"/>
          </w:divBdr>
          <w:divsChild>
            <w:div w:id="1106920916">
              <w:marLeft w:val="0"/>
              <w:marRight w:val="0"/>
              <w:marTop w:val="0"/>
              <w:marBottom w:val="0"/>
              <w:divBdr>
                <w:top w:val="none" w:sz="0" w:space="0" w:color="auto"/>
                <w:left w:val="none" w:sz="0" w:space="0" w:color="auto"/>
                <w:bottom w:val="none" w:sz="0" w:space="0" w:color="auto"/>
                <w:right w:val="none" w:sz="0" w:space="0" w:color="auto"/>
              </w:divBdr>
              <w:divsChild>
                <w:div w:id="136243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946671">
      <w:bodyDiv w:val="1"/>
      <w:marLeft w:val="0"/>
      <w:marRight w:val="0"/>
      <w:marTop w:val="0"/>
      <w:marBottom w:val="0"/>
      <w:divBdr>
        <w:top w:val="none" w:sz="0" w:space="0" w:color="auto"/>
        <w:left w:val="none" w:sz="0" w:space="0" w:color="auto"/>
        <w:bottom w:val="none" w:sz="0" w:space="0" w:color="auto"/>
        <w:right w:val="none" w:sz="0" w:space="0" w:color="auto"/>
      </w:divBdr>
    </w:div>
    <w:div w:id="397362906">
      <w:bodyDiv w:val="1"/>
      <w:marLeft w:val="0"/>
      <w:marRight w:val="0"/>
      <w:marTop w:val="0"/>
      <w:marBottom w:val="0"/>
      <w:divBdr>
        <w:top w:val="none" w:sz="0" w:space="0" w:color="auto"/>
        <w:left w:val="none" w:sz="0" w:space="0" w:color="auto"/>
        <w:bottom w:val="none" w:sz="0" w:space="0" w:color="auto"/>
        <w:right w:val="none" w:sz="0" w:space="0" w:color="auto"/>
      </w:divBdr>
    </w:div>
    <w:div w:id="406998553">
      <w:bodyDiv w:val="1"/>
      <w:marLeft w:val="0"/>
      <w:marRight w:val="0"/>
      <w:marTop w:val="0"/>
      <w:marBottom w:val="0"/>
      <w:divBdr>
        <w:top w:val="none" w:sz="0" w:space="0" w:color="auto"/>
        <w:left w:val="none" w:sz="0" w:space="0" w:color="auto"/>
        <w:bottom w:val="none" w:sz="0" w:space="0" w:color="auto"/>
        <w:right w:val="none" w:sz="0" w:space="0" w:color="auto"/>
      </w:divBdr>
      <w:divsChild>
        <w:div w:id="1007177524">
          <w:marLeft w:val="0"/>
          <w:marRight w:val="0"/>
          <w:marTop w:val="0"/>
          <w:marBottom w:val="0"/>
          <w:divBdr>
            <w:top w:val="none" w:sz="0" w:space="0" w:color="auto"/>
            <w:left w:val="none" w:sz="0" w:space="0" w:color="auto"/>
            <w:bottom w:val="none" w:sz="0" w:space="0" w:color="auto"/>
            <w:right w:val="none" w:sz="0" w:space="0" w:color="auto"/>
          </w:divBdr>
          <w:divsChild>
            <w:div w:id="1952087043">
              <w:marLeft w:val="0"/>
              <w:marRight w:val="0"/>
              <w:marTop w:val="0"/>
              <w:marBottom w:val="0"/>
              <w:divBdr>
                <w:top w:val="none" w:sz="0" w:space="0" w:color="auto"/>
                <w:left w:val="none" w:sz="0" w:space="0" w:color="auto"/>
                <w:bottom w:val="none" w:sz="0" w:space="0" w:color="auto"/>
                <w:right w:val="none" w:sz="0" w:space="0" w:color="auto"/>
              </w:divBdr>
              <w:divsChild>
                <w:div w:id="212095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009959">
      <w:bodyDiv w:val="1"/>
      <w:marLeft w:val="0"/>
      <w:marRight w:val="0"/>
      <w:marTop w:val="0"/>
      <w:marBottom w:val="0"/>
      <w:divBdr>
        <w:top w:val="none" w:sz="0" w:space="0" w:color="auto"/>
        <w:left w:val="none" w:sz="0" w:space="0" w:color="auto"/>
        <w:bottom w:val="none" w:sz="0" w:space="0" w:color="auto"/>
        <w:right w:val="none" w:sz="0" w:space="0" w:color="auto"/>
      </w:divBdr>
    </w:div>
    <w:div w:id="422578283">
      <w:bodyDiv w:val="1"/>
      <w:marLeft w:val="0"/>
      <w:marRight w:val="0"/>
      <w:marTop w:val="0"/>
      <w:marBottom w:val="0"/>
      <w:divBdr>
        <w:top w:val="none" w:sz="0" w:space="0" w:color="auto"/>
        <w:left w:val="none" w:sz="0" w:space="0" w:color="auto"/>
        <w:bottom w:val="none" w:sz="0" w:space="0" w:color="auto"/>
        <w:right w:val="none" w:sz="0" w:space="0" w:color="auto"/>
      </w:divBdr>
    </w:div>
    <w:div w:id="487290148">
      <w:bodyDiv w:val="1"/>
      <w:marLeft w:val="0"/>
      <w:marRight w:val="0"/>
      <w:marTop w:val="0"/>
      <w:marBottom w:val="0"/>
      <w:divBdr>
        <w:top w:val="none" w:sz="0" w:space="0" w:color="auto"/>
        <w:left w:val="none" w:sz="0" w:space="0" w:color="auto"/>
        <w:bottom w:val="none" w:sz="0" w:space="0" w:color="auto"/>
        <w:right w:val="none" w:sz="0" w:space="0" w:color="auto"/>
      </w:divBdr>
    </w:div>
    <w:div w:id="518004905">
      <w:bodyDiv w:val="1"/>
      <w:marLeft w:val="0"/>
      <w:marRight w:val="0"/>
      <w:marTop w:val="0"/>
      <w:marBottom w:val="0"/>
      <w:divBdr>
        <w:top w:val="none" w:sz="0" w:space="0" w:color="auto"/>
        <w:left w:val="none" w:sz="0" w:space="0" w:color="auto"/>
        <w:bottom w:val="none" w:sz="0" w:space="0" w:color="auto"/>
        <w:right w:val="none" w:sz="0" w:space="0" w:color="auto"/>
      </w:divBdr>
    </w:div>
    <w:div w:id="552273132">
      <w:bodyDiv w:val="1"/>
      <w:marLeft w:val="0"/>
      <w:marRight w:val="0"/>
      <w:marTop w:val="0"/>
      <w:marBottom w:val="0"/>
      <w:divBdr>
        <w:top w:val="none" w:sz="0" w:space="0" w:color="auto"/>
        <w:left w:val="none" w:sz="0" w:space="0" w:color="auto"/>
        <w:bottom w:val="none" w:sz="0" w:space="0" w:color="auto"/>
        <w:right w:val="none" w:sz="0" w:space="0" w:color="auto"/>
      </w:divBdr>
    </w:div>
    <w:div w:id="613173475">
      <w:bodyDiv w:val="1"/>
      <w:marLeft w:val="0"/>
      <w:marRight w:val="0"/>
      <w:marTop w:val="0"/>
      <w:marBottom w:val="0"/>
      <w:divBdr>
        <w:top w:val="none" w:sz="0" w:space="0" w:color="auto"/>
        <w:left w:val="none" w:sz="0" w:space="0" w:color="auto"/>
        <w:bottom w:val="none" w:sz="0" w:space="0" w:color="auto"/>
        <w:right w:val="none" w:sz="0" w:space="0" w:color="auto"/>
      </w:divBdr>
      <w:divsChild>
        <w:div w:id="231620830">
          <w:marLeft w:val="0"/>
          <w:marRight w:val="0"/>
          <w:marTop w:val="0"/>
          <w:marBottom w:val="0"/>
          <w:divBdr>
            <w:top w:val="none" w:sz="0" w:space="0" w:color="auto"/>
            <w:left w:val="none" w:sz="0" w:space="0" w:color="auto"/>
            <w:bottom w:val="none" w:sz="0" w:space="0" w:color="auto"/>
            <w:right w:val="none" w:sz="0" w:space="0" w:color="auto"/>
          </w:divBdr>
          <w:divsChild>
            <w:div w:id="453138959">
              <w:marLeft w:val="0"/>
              <w:marRight w:val="0"/>
              <w:marTop w:val="0"/>
              <w:marBottom w:val="0"/>
              <w:divBdr>
                <w:top w:val="none" w:sz="0" w:space="0" w:color="auto"/>
                <w:left w:val="none" w:sz="0" w:space="0" w:color="auto"/>
                <w:bottom w:val="none" w:sz="0" w:space="0" w:color="auto"/>
                <w:right w:val="none" w:sz="0" w:space="0" w:color="auto"/>
              </w:divBdr>
              <w:divsChild>
                <w:div w:id="171665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283089">
      <w:bodyDiv w:val="1"/>
      <w:marLeft w:val="0"/>
      <w:marRight w:val="0"/>
      <w:marTop w:val="0"/>
      <w:marBottom w:val="0"/>
      <w:divBdr>
        <w:top w:val="none" w:sz="0" w:space="0" w:color="auto"/>
        <w:left w:val="none" w:sz="0" w:space="0" w:color="auto"/>
        <w:bottom w:val="none" w:sz="0" w:space="0" w:color="auto"/>
        <w:right w:val="none" w:sz="0" w:space="0" w:color="auto"/>
      </w:divBdr>
    </w:div>
    <w:div w:id="714231377">
      <w:bodyDiv w:val="1"/>
      <w:marLeft w:val="0"/>
      <w:marRight w:val="0"/>
      <w:marTop w:val="0"/>
      <w:marBottom w:val="0"/>
      <w:divBdr>
        <w:top w:val="none" w:sz="0" w:space="0" w:color="auto"/>
        <w:left w:val="none" w:sz="0" w:space="0" w:color="auto"/>
        <w:bottom w:val="none" w:sz="0" w:space="0" w:color="auto"/>
        <w:right w:val="none" w:sz="0" w:space="0" w:color="auto"/>
      </w:divBdr>
    </w:div>
    <w:div w:id="734818978">
      <w:bodyDiv w:val="1"/>
      <w:marLeft w:val="0"/>
      <w:marRight w:val="0"/>
      <w:marTop w:val="0"/>
      <w:marBottom w:val="0"/>
      <w:divBdr>
        <w:top w:val="none" w:sz="0" w:space="0" w:color="auto"/>
        <w:left w:val="none" w:sz="0" w:space="0" w:color="auto"/>
        <w:bottom w:val="none" w:sz="0" w:space="0" w:color="auto"/>
        <w:right w:val="none" w:sz="0" w:space="0" w:color="auto"/>
      </w:divBdr>
    </w:div>
    <w:div w:id="734820962">
      <w:bodyDiv w:val="1"/>
      <w:marLeft w:val="0"/>
      <w:marRight w:val="0"/>
      <w:marTop w:val="0"/>
      <w:marBottom w:val="0"/>
      <w:divBdr>
        <w:top w:val="none" w:sz="0" w:space="0" w:color="auto"/>
        <w:left w:val="none" w:sz="0" w:space="0" w:color="auto"/>
        <w:bottom w:val="none" w:sz="0" w:space="0" w:color="auto"/>
        <w:right w:val="none" w:sz="0" w:space="0" w:color="auto"/>
      </w:divBdr>
    </w:div>
    <w:div w:id="786237277">
      <w:bodyDiv w:val="1"/>
      <w:marLeft w:val="0"/>
      <w:marRight w:val="0"/>
      <w:marTop w:val="0"/>
      <w:marBottom w:val="0"/>
      <w:divBdr>
        <w:top w:val="none" w:sz="0" w:space="0" w:color="auto"/>
        <w:left w:val="none" w:sz="0" w:space="0" w:color="auto"/>
        <w:bottom w:val="none" w:sz="0" w:space="0" w:color="auto"/>
        <w:right w:val="none" w:sz="0" w:space="0" w:color="auto"/>
      </w:divBdr>
    </w:div>
    <w:div w:id="831721027">
      <w:bodyDiv w:val="1"/>
      <w:marLeft w:val="0"/>
      <w:marRight w:val="0"/>
      <w:marTop w:val="0"/>
      <w:marBottom w:val="0"/>
      <w:divBdr>
        <w:top w:val="none" w:sz="0" w:space="0" w:color="auto"/>
        <w:left w:val="none" w:sz="0" w:space="0" w:color="auto"/>
        <w:bottom w:val="none" w:sz="0" w:space="0" w:color="auto"/>
        <w:right w:val="none" w:sz="0" w:space="0" w:color="auto"/>
      </w:divBdr>
      <w:divsChild>
        <w:div w:id="1311254852">
          <w:marLeft w:val="0"/>
          <w:marRight w:val="0"/>
          <w:marTop w:val="0"/>
          <w:marBottom w:val="0"/>
          <w:divBdr>
            <w:top w:val="none" w:sz="0" w:space="0" w:color="auto"/>
            <w:left w:val="none" w:sz="0" w:space="0" w:color="auto"/>
            <w:bottom w:val="none" w:sz="0" w:space="0" w:color="auto"/>
            <w:right w:val="none" w:sz="0" w:space="0" w:color="auto"/>
          </w:divBdr>
          <w:divsChild>
            <w:div w:id="752119197">
              <w:marLeft w:val="0"/>
              <w:marRight w:val="0"/>
              <w:marTop w:val="0"/>
              <w:marBottom w:val="0"/>
              <w:divBdr>
                <w:top w:val="none" w:sz="0" w:space="0" w:color="auto"/>
                <w:left w:val="none" w:sz="0" w:space="0" w:color="auto"/>
                <w:bottom w:val="none" w:sz="0" w:space="0" w:color="auto"/>
                <w:right w:val="none" w:sz="0" w:space="0" w:color="auto"/>
              </w:divBdr>
              <w:divsChild>
                <w:div w:id="196431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917934">
      <w:bodyDiv w:val="1"/>
      <w:marLeft w:val="0"/>
      <w:marRight w:val="0"/>
      <w:marTop w:val="0"/>
      <w:marBottom w:val="0"/>
      <w:divBdr>
        <w:top w:val="none" w:sz="0" w:space="0" w:color="auto"/>
        <w:left w:val="none" w:sz="0" w:space="0" w:color="auto"/>
        <w:bottom w:val="none" w:sz="0" w:space="0" w:color="auto"/>
        <w:right w:val="none" w:sz="0" w:space="0" w:color="auto"/>
      </w:divBdr>
    </w:div>
    <w:div w:id="837647468">
      <w:bodyDiv w:val="1"/>
      <w:marLeft w:val="0"/>
      <w:marRight w:val="0"/>
      <w:marTop w:val="0"/>
      <w:marBottom w:val="0"/>
      <w:divBdr>
        <w:top w:val="none" w:sz="0" w:space="0" w:color="auto"/>
        <w:left w:val="none" w:sz="0" w:space="0" w:color="auto"/>
        <w:bottom w:val="none" w:sz="0" w:space="0" w:color="auto"/>
        <w:right w:val="none" w:sz="0" w:space="0" w:color="auto"/>
      </w:divBdr>
    </w:div>
    <w:div w:id="860583368">
      <w:bodyDiv w:val="1"/>
      <w:marLeft w:val="0"/>
      <w:marRight w:val="0"/>
      <w:marTop w:val="0"/>
      <w:marBottom w:val="0"/>
      <w:divBdr>
        <w:top w:val="none" w:sz="0" w:space="0" w:color="auto"/>
        <w:left w:val="none" w:sz="0" w:space="0" w:color="auto"/>
        <w:bottom w:val="none" w:sz="0" w:space="0" w:color="auto"/>
        <w:right w:val="none" w:sz="0" w:space="0" w:color="auto"/>
      </w:divBdr>
      <w:divsChild>
        <w:div w:id="1468206536">
          <w:marLeft w:val="0"/>
          <w:marRight w:val="0"/>
          <w:marTop w:val="0"/>
          <w:marBottom w:val="0"/>
          <w:divBdr>
            <w:top w:val="none" w:sz="0" w:space="0" w:color="auto"/>
            <w:left w:val="none" w:sz="0" w:space="0" w:color="auto"/>
            <w:bottom w:val="none" w:sz="0" w:space="0" w:color="auto"/>
            <w:right w:val="none" w:sz="0" w:space="0" w:color="auto"/>
          </w:divBdr>
          <w:divsChild>
            <w:div w:id="1066221037">
              <w:marLeft w:val="0"/>
              <w:marRight w:val="0"/>
              <w:marTop w:val="0"/>
              <w:marBottom w:val="0"/>
              <w:divBdr>
                <w:top w:val="none" w:sz="0" w:space="0" w:color="auto"/>
                <w:left w:val="none" w:sz="0" w:space="0" w:color="auto"/>
                <w:bottom w:val="none" w:sz="0" w:space="0" w:color="auto"/>
                <w:right w:val="none" w:sz="0" w:space="0" w:color="auto"/>
              </w:divBdr>
              <w:divsChild>
                <w:div w:id="17958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465224">
      <w:bodyDiv w:val="1"/>
      <w:marLeft w:val="0"/>
      <w:marRight w:val="0"/>
      <w:marTop w:val="0"/>
      <w:marBottom w:val="0"/>
      <w:divBdr>
        <w:top w:val="none" w:sz="0" w:space="0" w:color="auto"/>
        <w:left w:val="none" w:sz="0" w:space="0" w:color="auto"/>
        <w:bottom w:val="none" w:sz="0" w:space="0" w:color="auto"/>
        <w:right w:val="none" w:sz="0" w:space="0" w:color="auto"/>
      </w:divBdr>
    </w:div>
    <w:div w:id="906184980">
      <w:bodyDiv w:val="1"/>
      <w:marLeft w:val="0"/>
      <w:marRight w:val="0"/>
      <w:marTop w:val="0"/>
      <w:marBottom w:val="0"/>
      <w:divBdr>
        <w:top w:val="none" w:sz="0" w:space="0" w:color="auto"/>
        <w:left w:val="none" w:sz="0" w:space="0" w:color="auto"/>
        <w:bottom w:val="none" w:sz="0" w:space="0" w:color="auto"/>
        <w:right w:val="none" w:sz="0" w:space="0" w:color="auto"/>
      </w:divBdr>
      <w:divsChild>
        <w:div w:id="361589368">
          <w:marLeft w:val="0"/>
          <w:marRight w:val="0"/>
          <w:marTop w:val="0"/>
          <w:marBottom w:val="0"/>
          <w:divBdr>
            <w:top w:val="none" w:sz="0" w:space="0" w:color="auto"/>
            <w:left w:val="none" w:sz="0" w:space="0" w:color="auto"/>
            <w:bottom w:val="none" w:sz="0" w:space="0" w:color="auto"/>
            <w:right w:val="none" w:sz="0" w:space="0" w:color="auto"/>
          </w:divBdr>
          <w:divsChild>
            <w:div w:id="556553152">
              <w:marLeft w:val="0"/>
              <w:marRight w:val="0"/>
              <w:marTop w:val="0"/>
              <w:marBottom w:val="0"/>
              <w:divBdr>
                <w:top w:val="none" w:sz="0" w:space="0" w:color="auto"/>
                <w:left w:val="none" w:sz="0" w:space="0" w:color="auto"/>
                <w:bottom w:val="none" w:sz="0" w:space="0" w:color="auto"/>
                <w:right w:val="none" w:sz="0" w:space="0" w:color="auto"/>
              </w:divBdr>
              <w:divsChild>
                <w:div w:id="187415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145649">
      <w:bodyDiv w:val="1"/>
      <w:marLeft w:val="0"/>
      <w:marRight w:val="0"/>
      <w:marTop w:val="0"/>
      <w:marBottom w:val="0"/>
      <w:divBdr>
        <w:top w:val="none" w:sz="0" w:space="0" w:color="auto"/>
        <w:left w:val="none" w:sz="0" w:space="0" w:color="auto"/>
        <w:bottom w:val="none" w:sz="0" w:space="0" w:color="auto"/>
        <w:right w:val="none" w:sz="0" w:space="0" w:color="auto"/>
      </w:divBdr>
    </w:div>
    <w:div w:id="982270882">
      <w:bodyDiv w:val="1"/>
      <w:marLeft w:val="0"/>
      <w:marRight w:val="0"/>
      <w:marTop w:val="0"/>
      <w:marBottom w:val="0"/>
      <w:divBdr>
        <w:top w:val="none" w:sz="0" w:space="0" w:color="auto"/>
        <w:left w:val="none" w:sz="0" w:space="0" w:color="auto"/>
        <w:bottom w:val="none" w:sz="0" w:space="0" w:color="auto"/>
        <w:right w:val="none" w:sz="0" w:space="0" w:color="auto"/>
      </w:divBdr>
    </w:div>
    <w:div w:id="982274802">
      <w:bodyDiv w:val="1"/>
      <w:marLeft w:val="0"/>
      <w:marRight w:val="0"/>
      <w:marTop w:val="0"/>
      <w:marBottom w:val="0"/>
      <w:divBdr>
        <w:top w:val="none" w:sz="0" w:space="0" w:color="auto"/>
        <w:left w:val="none" w:sz="0" w:space="0" w:color="auto"/>
        <w:bottom w:val="none" w:sz="0" w:space="0" w:color="auto"/>
        <w:right w:val="none" w:sz="0" w:space="0" w:color="auto"/>
      </w:divBdr>
    </w:div>
    <w:div w:id="1124234007">
      <w:bodyDiv w:val="1"/>
      <w:marLeft w:val="0"/>
      <w:marRight w:val="0"/>
      <w:marTop w:val="0"/>
      <w:marBottom w:val="0"/>
      <w:divBdr>
        <w:top w:val="none" w:sz="0" w:space="0" w:color="auto"/>
        <w:left w:val="none" w:sz="0" w:space="0" w:color="auto"/>
        <w:bottom w:val="none" w:sz="0" w:space="0" w:color="auto"/>
        <w:right w:val="none" w:sz="0" w:space="0" w:color="auto"/>
      </w:divBdr>
    </w:div>
    <w:div w:id="1291089724">
      <w:bodyDiv w:val="1"/>
      <w:marLeft w:val="0"/>
      <w:marRight w:val="0"/>
      <w:marTop w:val="0"/>
      <w:marBottom w:val="0"/>
      <w:divBdr>
        <w:top w:val="none" w:sz="0" w:space="0" w:color="auto"/>
        <w:left w:val="none" w:sz="0" w:space="0" w:color="auto"/>
        <w:bottom w:val="none" w:sz="0" w:space="0" w:color="auto"/>
        <w:right w:val="none" w:sz="0" w:space="0" w:color="auto"/>
      </w:divBdr>
    </w:div>
    <w:div w:id="1314725425">
      <w:bodyDiv w:val="1"/>
      <w:marLeft w:val="0"/>
      <w:marRight w:val="0"/>
      <w:marTop w:val="0"/>
      <w:marBottom w:val="0"/>
      <w:divBdr>
        <w:top w:val="none" w:sz="0" w:space="0" w:color="auto"/>
        <w:left w:val="none" w:sz="0" w:space="0" w:color="auto"/>
        <w:bottom w:val="none" w:sz="0" w:space="0" w:color="auto"/>
        <w:right w:val="none" w:sz="0" w:space="0" w:color="auto"/>
      </w:divBdr>
    </w:div>
    <w:div w:id="1474785380">
      <w:bodyDiv w:val="1"/>
      <w:marLeft w:val="0"/>
      <w:marRight w:val="0"/>
      <w:marTop w:val="0"/>
      <w:marBottom w:val="0"/>
      <w:divBdr>
        <w:top w:val="none" w:sz="0" w:space="0" w:color="auto"/>
        <w:left w:val="none" w:sz="0" w:space="0" w:color="auto"/>
        <w:bottom w:val="none" w:sz="0" w:space="0" w:color="auto"/>
        <w:right w:val="none" w:sz="0" w:space="0" w:color="auto"/>
      </w:divBdr>
    </w:div>
    <w:div w:id="1541624153">
      <w:bodyDiv w:val="1"/>
      <w:marLeft w:val="0"/>
      <w:marRight w:val="0"/>
      <w:marTop w:val="0"/>
      <w:marBottom w:val="0"/>
      <w:divBdr>
        <w:top w:val="none" w:sz="0" w:space="0" w:color="auto"/>
        <w:left w:val="none" w:sz="0" w:space="0" w:color="auto"/>
        <w:bottom w:val="none" w:sz="0" w:space="0" w:color="auto"/>
        <w:right w:val="none" w:sz="0" w:space="0" w:color="auto"/>
      </w:divBdr>
    </w:div>
    <w:div w:id="1542595868">
      <w:bodyDiv w:val="1"/>
      <w:marLeft w:val="0"/>
      <w:marRight w:val="0"/>
      <w:marTop w:val="0"/>
      <w:marBottom w:val="0"/>
      <w:divBdr>
        <w:top w:val="none" w:sz="0" w:space="0" w:color="auto"/>
        <w:left w:val="none" w:sz="0" w:space="0" w:color="auto"/>
        <w:bottom w:val="none" w:sz="0" w:space="0" w:color="auto"/>
        <w:right w:val="none" w:sz="0" w:space="0" w:color="auto"/>
      </w:divBdr>
    </w:div>
    <w:div w:id="1558011402">
      <w:bodyDiv w:val="1"/>
      <w:marLeft w:val="0"/>
      <w:marRight w:val="0"/>
      <w:marTop w:val="0"/>
      <w:marBottom w:val="0"/>
      <w:divBdr>
        <w:top w:val="none" w:sz="0" w:space="0" w:color="auto"/>
        <w:left w:val="none" w:sz="0" w:space="0" w:color="auto"/>
        <w:bottom w:val="none" w:sz="0" w:space="0" w:color="auto"/>
        <w:right w:val="none" w:sz="0" w:space="0" w:color="auto"/>
      </w:divBdr>
    </w:div>
    <w:div w:id="1689023840">
      <w:bodyDiv w:val="1"/>
      <w:marLeft w:val="0"/>
      <w:marRight w:val="0"/>
      <w:marTop w:val="0"/>
      <w:marBottom w:val="0"/>
      <w:divBdr>
        <w:top w:val="none" w:sz="0" w:space="0" w:color="auto"/>
        <w:left w:val="none" w:sz="0" w:space="0" w:color="auto"/>
        <w:bottom w:val="none" w:sz="0" w:space="0" w:color="auto"/>
        <w:right w:val="none" w:sz="0" w:space="0" w:color="auto"/>
      </w:divBdr>
    </w:div>
    <w:div w:id="1711298624">
      <w:bodyDiv w:val="1"/>
      <w:marLeft w:val="0"/>
      <w:marRight w:val="0"/>
      <w:marTop w:val="0"/>
      <w:marBottom w:val="0"/>
      <w:divBdr>
        <w:top w:val="none" w:sz="0" w:space="0" w:color="auto"/>
        <w:left w:val="none" w:sz="0" w:space="0" w:color="auto"/>
        <w:bottom w:val="none" w:sz="0" w:space="0" w:color="auto"/>
        <w:right w:val="none" w:sz="0" w:space="0" w:color="auto"/>
      </w:divBdr>
    </w:div>
    <w:div w:id="1727752303">
      <w:bodyDiv w:val="1"/>
      <w:marLeft w:val="0"/>
      <w:marRight w:val="0"/>
      <w:marTop w:val="0"/>
      <w:marBottom w:val="0"/>
      <w:divBdr>
        <w:top w:val="none" w:sz="0" w:space="0" w:color="auto"/>
        <w:left w:val="none" w:sz="0" w:space="0" w:color="auto"/>
        <w:bottom w:val="none" w:sz="0" w:space="0" w:color="auto"/>
        <w:right w:val="none" w:sz="0" w:space="0" w:color="auto"/>
      </w:divBdr>
    </w:div>
    <w:div w:id="1749495664">
      <w:bodyDiv w:val="1"/>
      <w:marLeft w:val="0"/>
      <w:marRight w:val="0"/>
      <w:marTop w:val="0"/>
      <w:marBottom w:val="0"/>
      <w:divBdr>
        <w:top w:val="none" w:sz="0" w:space="0" w:color="auto"/>
        <w:left w:val="none" w:sz="0" w:space="0" w:color="auto"/>
        <w:bottom w:val="none" w:sz="0" w:space="0" w:color="auto"/>
        <w:right w:val="none" w:sz="0" w:space="0" w:color="auto"/>
      </w:divBdr>
    </w:div>
    <w:div w:id="1867791215">
      <w:bodyDiv w:val="1"/>
      <w:marLeft w:val="0"/>
      <w:marRight w:val="0"/>
      <w:marTop w:val="0"/>
      <w:marBottom w:val="0"/>
      <w:divBdr>
        <w:top w:val="none" w:sz="0" w:space="0" w:color="auto"/>
        <w:left w:val="none" w:sz="0" w:space="0" w:color="auto"/>
        <w:bottom w:val="none" w:sz="0" w:space="0" w:color="auto"/>
        <w:right w:val="none" w:sz="0" w:space="0" w:color="auto"/>
      </w:divBdr>
    </w:div>
    <w:div w:id="1893888106">
      <w:bodyDiv w:val="1"/>
      <w:marLeft w:val="0"/>
      <w:marRight w:val="0"/>
      <w:marTop w:val="0"/>
      <w:marBottom w:val="0"/>
      <w:divBdr>
        <w:top w:val="none" w:sz="0" w:space="0" w:color="auto"/>
        <w:left w:val="none" w:sz="0" w:space="0" w:color="auto"/>
        <w:bottom w:val="none" w:sz="0" w:space="0" w:color="auto"/>
        <w:right w:val="none" w:sz="0" w:space="0" w:color="auto"/>
      </w:divBdr>
    </w:div>
    <w:div w:id="1903757162">
      <w:bodyDiv w:val="1"/>
      <w:marLeft w:val="0"/>
      <w:marRight w:val="0"/>
      <w:marTop w:val="0"/>
      <w:marBottom w:val="0"/>
      <w:divBdr>
        <w:top w:val="none" w:sz="0" w:space="0" w:color="auto"/>
        <w:left w:val="none" w:sz="0" w:space="0" w:color="auto"/>
        <w:bottom w:val="none" w:sz="0" w:space="0" w:color="auto"/>
        <w:right w:val="none" w:sz="0" w:space="0" w:color="auto"/>
      </w:divBdr>
    </w:div>
    <w:div w:id="1924021161">
      <w:bodyDiv w:val="1"/>
      <w:marLeft w:val="0"/>
      <w:marRight w:val="0"/>
      <w:marTop w:val="0"/>
      <w:marBottom w:val="0"/>
      <w:divBdr>
        <w:top w:val="none" w:sz="0" w:space="0" w:color="auto"/>
        <w:left w:val="none" w:sz="0" w:space="0" w:color="auto"/>
        <w:bottom w:val="none" w:sz="0" w:space="0" w:color="auto"/>
        <w:right w:val="none" w:sz="0" w:space="0" w:color="auto"/>
      </w:divBdr>
    </w:div>
    <w:div w:id="1952515978">
      <w:bodyDiv w:val="1"/>
      <w:marLeft w:val="0"/>
      <w:marRight w:val="0"/>
      <w:marTop w:val="0"/>
      <w:marBottom w:val="0"/>
      <w:divBdr>
        <w:top w:val="none" w:sz="0" w:space="0" w:color="auto"/>
        <w:left w:val="none" w:sz="0" w:space="0" w:color="auto"/>
        <w:bottom w:val="none" w:sz="0" w:space="0" w:color="auto"/>
        <w:right w:val="none" w:sz="0" w:space="0" w:color="auto"/>
      </w:divBdr>
    </w:div>
    <w:div w:id="1993173317">
      <w:bodyDiv w:val="1"/>
      <w:marLeft w:val="0"/>
      <w:marRight w:val="0"/>
      <w:marTop w:val="0"/>
      <w:marBottom w:val="0"/>
      <w:divBdr>
        <w:top w:val="none" w:sz="0" w:space="0" w:color="auto"/>
        <w:left w:val="none" w:sz="0" w:space="0" w:color="auto"/>
        <w:bottom w:val="none" w:sz="0" w:space="0" w:color="auto"/>
        <w:right w:val="none" w:sz="0" w:space="0" w:color="auto"/>
      </w:divBdr>
    </w:div>
    <w:div w:id="2011716778">
      <w:bodyDiv w:val="1"/>
      <w:marLeft w:val="0"/>
      <w:marRight w:val="0"/>
      <w:marTop w:val="0"/>
      <w:marBottom w:val="0"/>
      <w:divBdr>
        <w:top w:val="none" w:sz="0" w:space="0" w:color="auto"/>
        <w:left w:val="none" w:sz="0" w:space="0" w:color="auto"/>
        <w:bottom w:val="none" w:sz="0" w:space="0" w:color="auto"/>
        <w:right w:val="none" w:sz="0" w:space="0" w:color="auto"/>
      </w:divBdr>
    </w:div>
    <w:div w:id="2057729150">
      <w:bodyDiv w:val="1"/>
      <w:marLeft w:val="0"/>
      <w:marRight w:val="0"/>
      <w:marTop w:val="0"/>
      <w:marBottom w:val="0"/>
      <w:divBdr>
        <w:top w:val="none" w:sz="0" w:space="0" w:color="auto"/>
        <w:left w:val="none" w:sz="0" w:space="0" w:color="auto"/>
        <w:bottom w:val="none" w:sz="0" w:space="0" w:color="auto"/>
        <w:right w:val="none" w:sz="0" w:space="0" w:color="auto"/>
      </w:divBdr>
      <w:divsChild>
        <w:div w:id="514806656">
          <w:marLeft w:val="0"/>
          <w:marRight w:val="0"/>
          <w:marTop w:val="0"/>
          <w:marBottom w:val="0"/>
          <w:divBdr>
            <w:top w:val="none" w:sz="0" w:space="0" w:color="auto"/>
            <w:left w:val="none" w:sz="0" w:space="0" w:color="auto"/>
            <w:bottom w:val="none" w:sz="0" w:space="0" w:color="auto"/>
            <w:right w:val="none" w:sz="0" w:space="0" w:color="auto"/>
          </w:divBdr>
          <w:divsChild>
            <w:div w:id="727336252">
              <w:marLeft w:val="0"/>
              <w:marRight w:val="0"/>
              <w:marTop w:val="0"/>
              <w:marBottom w:val="0"/>
              <w:divBdr>
                <w:top w:val="none" w:sz="0" w:space="0" w:color="auto"/>
                <w:left w:val="none" w:sz="0" w:space="0" w:color="auto"/>
                <w:bottom w:val="none" w:sz="0" w:space="0" w:color="auto"/>
                <w:right w:val="none" w:sz="0" w:space="0" w:color="auto"/>
              </w:divBdr>
              <w:divsChild>
                <w:div w:id="84242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92432">
      <w:bodyDiv w:val="1"/>
      <w:marLeft w:val="0"/>
      <w:marRight w:val="0"/>
      <w:marTop w:val="0"/>
      <w:marBottom w:val="0"/>
      <w:divBdr>
        <w:top w:val="none" w:sz="0" w:space="0" w:color="auto"/>
        <w:left w:val="none" w:sz="0" w:space="0" w:color="auto"/>
        <w:bottom w:val="none" w:sz="0" w:space="0" w:color="auto"/>
        <w:right w:val="none" w:sz="0" w:space="0" w:color="auto"/>
      </w:divBdr>
    </w:div>
    <w:div w:id="2105297753">
      <w:bodyDiv w:val="1"/>
      <w:marLeft w:val="0"/>
      <w:marRight w:val="0"/>
      <w:marTop w:val="0"/>
      <w:marBottom w:val="0"/>
      <w:divBdr>
        <w:top w:val="none" w:sz="0" w:space="0" w:color="auto"/>
        <w:left w:val="none" w:sz="0" w:space="0" w:color="auto"/>
        <w:bottom w:val="none" w:sz="0" w:space="0" w:color="auto"/>
        <w:right w:val="none" w:sz="0" w:space="0" w:color="auto"/>
      </w:divBdr>
    </w:div>
    <w:div w:id="2106075427">
      <w:bodyDiv w:val="1"/>
      <w:marLeft w:val="0"/>
      <w:marRight w:val="0"/>
      <w:marTop w:val="0"/>
      <w:marBottom w:val="0"/>
      <w:divBdr>
        <w:top w:val="none" w:sz="0" w:space="0" w:color="auto"/>
        <w:left w:val="none" w:sz="0" w:space="0" w:color="auto"/>
        <w:bottom w:val="none" w:sz="0" w:space="0" w:color="auto"/>
        <w:right w:val="none" w:sz="0" w:space="0" w:color="auto"/>
      </w:divBdr>
    </w:div>
    <w:div w:id="2135172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treaties.un.org/doc/Publication/CN/2014/CN.742.2014-Eng.pdf" TargetMode="External"/><Relationship Id="rId13" Type="http://schemas.openxmlformats.org/officeDocument/2006/relationships/hyperlink" Target="https://www.sgg.gov.ma/BO/bo_fr/2014/BO_6262_Fr.pdf" TargetMode="External"/><Relationship Id="rId18" Type="http://schemas.openxmlformats.org/officeDocument/2006/relationships/hyperlink" Target="https://www.sgg.gov.ma/BO/AR/3111/2024/BO_7329-bis_Ar.pdf" TargetMode="External"/><Relationship Id="rId3" Type="http://schemas.openxmlformats.org/officeDocument/2006/relationships/hyperlink" Target="https://digitalhub.fifa.com/m/6da18ae1b346a2ba/original/Microsoft-Word-2-CLEAN-CNDH-Study-WC30-Final-25-7-docx.pdf" TargetMode="External"/><Relationship Id="rId21" Type="http://schemas.openxmlformats.org/officeDocument/2006/relationships/hyperlink" Target="https://www.cndh.ma/en/cndh-publishes-its-annual-report-2023-entitled-laying-foundations-national-system-protect-economic" TargetMode="External"/><Relationship Id="rId7" Type="http://schemas.openxmlformats.org/officeDocument/2006/relationships/hyperlink" Target="https://crcreporting.childrightsconnect.org/wp-content/uploads/2024/06/CRC-new-dialogue-structure-EN.pdf" TargetMode="External"/><Relationship Id="rId12" Type="http://schemas.openxmlformats.org/officeDocument/2006/relationships/hyperlink" Target="https://www.sgg.gov.ma/BO/bo_fr/2014/BO_6262_Fr.pdf" TargetMode="External"/><Relationship Id="rId17" Type="http://schemas.openxmlformats.org/officeDocument/2006/relationships/hyperlink" Target="http://cndh.maar/tqryr-hwl-hmayt-hqwq-altfl-fy-syaq-zlzal-8-shtnbr-2023-twsyat-almjls-br-rsdh-llfda-alrqmy-wzyarth" TargetMode="External"/><Relationship Id="rId2" Type="http://schemas.openxmlformats.org/officeDocument/2006/relationships/hyperlink" Target="https://digitalhub.fifa.com/m/1d713bc7ba2621fe/original/FWC30-Bidbook-Yalla-Vamos.pdf" TargetMode="External"/><Relationship Id="rId16" Type="http://schemas.openxmlformats.org/officeDocument/2006/relationships/hyperlink" Target="https://www.cndh.ma/fr/lavis-du-cndh-sur-le-projet-de-loi-sur-la-procedure-civile-disponible-en-arabe" TargetMode="External"/><Relationship Id="rId20" Type="http://schemas.openxmlformats.org/officeDocument/2006/relationships/hyperlink" Target="https://www.ohchr.org/sites/default/files/documents/hrbodies/spt-opcat/npm/rapport-annuel-mnp-maroc-2023.pdf" TargetMode="External"/><Relationship Id="rId1" Type="http://schemas.openxmlformats.org/officeDocument/2006/relationships/hyperlink" Target="https://www.cndh.ma/an/rubriques/documentation/publications/annual-reports" TargetMode="External"/><Relationship Id="rId6" Type="http://schemas.openxmlformats.org/officeDocument/2006/relationships/hyperlink" Target="https://www.cndh.ma/en/library?category=17&amp;theme=All&amp;region=All" TargetMode="External"/><Relationship Id="rId11" Type="http://schemas.openxmlformats.org/officeDocument/2006/relationships/hyperlink" Target="https://www.cndh.ma/en/moroccos-historic-vote-favour-universal-death-penalty-moratorium" TargetMode="External"/><Relationship Id="rId5" Type="http://schemas.openxmlformats.org/officeDocument/2006/relationships/hyperlink" Target="https://www.cndh.ma/en/library" TargetMode="External"/><Relationship Id="rId15" Type="http://schemas.openxmlformats.org/officeDocument/2006/relationships/hyperlink" Target="https://www.cndh.ma/sites/default/files/2025-05/memo_cndh_code_famille_ar_dec_2023.pdf" TargetMode="External"/><Relationship Id="rId10" Type="http://schemas.openxmlformats.org/officeDocument/2006/relationships/hyperlink" Target="https://treaties.un.org/doc/Publication/CN/2022/CN.107.2022-Eng.pdf" TargetMode="External"/><Relationship Id="rId19" Type="http://schemas.openxmlformats.org/officeDocument/2006/relationships/hyperlink" Target="https://www.ohchr.org/sites/default/files/documents/hrbodies/spt-opcat/npm/rapport-mnp-maroc-2019-2022-ar.pdf" TargetMode="External"/><Relationship Id="rId4" Type="http://schemas.openxmlformats.org/officeDocument/2006/relationships/hyperlink" Target="https://www.cndh.org.ma/an" TargetMode="External"/><Relationship Id="rId9" Type="http://schemas.openxmlformats.org/officeDocument/2006/relationships/hyperlink" Target="https://treaties.un.org/doc/Publication/CN/2022/CN.106.2022-Eng.pdf" TargetMode="External"/><Relationship Id="rId14" Type="http://schemas.openxmlformats.org/officeDocument/2006/relationships/hyperlink" Target="https://www.cndh.org.ma/sites/default/files/loi_76-15_relative_a_la_reorganisation_du_cndh_1.pdf" TargetMode="External"/><Relationship Id="rId22" Type="http://schemas.openxmlformats.org/officeDocument/2006/relationships/hyperlink" Target="https://www.sgg.gov.ma/BO/AR/3111/2022/BO_7092_Ar.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853004608f35c786a49a9e6a2f70588d">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ad5190dbd84af4ca805f25a63d39aff6"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2025-09-03T14:06:27+00:00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3D807098-34F7-D645-B209-C5053DEDCE02}">
  <ds:schemaRefs>
    <ds:schemaRef ds:uri="http://schemas.openxmlformats.org/officeDocument/2006/bibliography"/>
  </ds:schemaRefs>
</ds:datastoreItem>
</file>

<file path=customXml/itemProps2.xml><?xml version="1.0" encoding="utf-8"?>
<ds:datastoreItem xmlns:ds="http://schemas.openxmlformats.org/officeDocument/2006/customXml" ds:itemID="{358C3C0C-D026-452D-B736-391637DFC7B1}"/>
</file>

<file path=customXml/itemProps3.xml><?xml version="1.0" encoding="utf-8"?>
<ds:datastoreItem xmlns:ds="http://schemas.openxmlformats.org/officeDocument/2006/customXml" ds:itemID="{E41AE7C5-CF43-44A2-BA98-1742D659A2B9}"/>
</file>

<file path=customXml/itemProps4.xml><?xml version="1.0" encoding="utf-8"?>
<ds:datastoreItem xmlns:ds="http://schemas.openxmlformats.org/officeDocument/2006/customXml" ds:itemID="{903C1CBC-49D9-4763-B758-9571F3D98C27}"/>
</file>

<file path=docProps/app.xml><?xml version="1.0" encoding="utf-8"?>
<Properties xmlns="http://schemas.openxmlformats.org/officeDocument/2006/extended-properties" xmlns:vt="http://schemas.openxmlformats.org/officeDocument/2006/docPropsVTypes">
  <Template>Normal.dotm</Template>
  <TotalTime>2</TotalTime>
  <Pages>12</Pages>
  <Words>6362</Words>
  <Characters>34991</Characters>
  <Application>Microsoft Office Word</Application>
  <DocSecurity>0</DocSecurity>
  <Lines>291</Lines>
  <Paragraphs>82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Malak Benseghir</dc:creator>
  <cp:keywords/>
  <dc:description/>
  <cp:lastModifiedBy>Malak Benseghir</cp:lastModifiedBy>
  <cp:revision>2</cp:revision>
  <cp:lastPrinted>2025-08-29T14:35:00Z</cp:lastPrinted>
  <dcterms:created xsi:type="dcterms:W3CDTF">2025-09-02T12:18:00Z</dcterms:created>
  <dcterms:modified xsi:type="dcterms:W3CDTF">2025-09-02T12:18:00Z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104e4792-9d6c-47af-9c64-2d3403ecb0f4</vt:lpwstr>
  </property>
  <property fmtid="{D5CDD505-2E9C-101B-9397-08002B2CF9AE}" pid="3" name="ContentTypeId">
    <vt:lpwstr>0x0101006D3B07C576B11344B7E9A46591500914</vt:lpwstr>
  </property>
</Properties>
</file>