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F1530" w14:textId="5C5C51DE" w:rsidR="00D702BB" w:rsidRPr="00D702BB" w:rsidRDefault="00D702BB" w:rsidP="00D702BB">
      <w:pPr>
        <w:jc w:val="center"/>
        <w:rPr>
          <w:b/>
          <w:color w:val="000000"/>
          <w:sz w:val="24"/>
          <w:szCs w:val="24"/>
          <w:lang w:val="en-US"/>
        </w:rPr>
      </w:pPr>
      <w:r w:rsidRPr="00D702BB">
        <w:rPr>
          <w:b/>
          <w:color w:val="000000"/>
          <w:sz w:val="24"/>
          <w:szCs w:val="24"/>
          <w:lang w:val="en-US"/>
        </w:rPr>
        <w:t>ALTERNATIVE REPORT TO THE COMMITTEE ON THE ELIMINATION</w:t>
      </w:r>
    </w:p>
    <w:p w14:paraId="6A3CB9B0" w14:textId="77777777" w:rsidR="00D702BB" w:rsidRPr="00D702BB" w:rsidRDefault="00D702BB" w:rsidP="00D702BB">
      <w:pPr>
        <w:jc w:val="center"/>
        <w:rPr>
          <w:b/>
          <w:color w:val="000000"/>
          <w:sz w:val="24"/>
          <w:szCs w:val="24"/>
          <w:lang w:val="en-US"/>
        </w:rPr>
      </w:pPr>
      <w:r w:rsidRPr="00D702BB">
        <w:rPr>
          <w:b/>
          <w:color w:val="000000"/>
          <w:sz w:val="24"/>
          <w:szCs w:val="24"/>
          <w:lang w:val="en-US"/>
        </w:rPr>
        <w:t>OF RACIAL DISCRIMINATION (CERD)</w:t>
      </w:r>
    </w:p>
    <w:p w14:paraId="36AC7A51" w14:textId="77777777" w:rsidR="00D702BB" w:rsidRPr="00D702BB" w:rsidRDefault="00D702BB" w:rsidP="00D702BB">
      <w:pPr>
        <w:jc w:val="center"/>
        <w:rPr>
          <w:b/>
          <w:color w:val="000000"/>
          <w:sz w:val="24"/>
          <w:szCs w:val="24"/>
          <w:lang w:val="en-US"/>
        </w:rPr>
      </w:pPr>
    </w:p>
    <w:p w14:paraId="11DD460D" w14:textId="77777777" w:rsidR="00D702BB" w:rsidRPr="00D702BB" w:rsidRDefault="00D702BB" w:rsidP="00D702BB">
      <w:pPr>
        <w:rPr>
          <w:b/>
          <w:color w:val="000000"/>
          <w:sz w:val="24"/>
          <w:szCs w:val="24"/>
          <w:lang w:val="en-US"/>
        </w:rPr>
      </w:pPr>
    </w:p>
    <w:p w14:paraId="3C041CB7" w14:textId="77777777" w:rsidR="00D702BB" w:rsidRPr="00D702BB" w:rsidRDefault="00D702BB" w:rsidP="00D702BB">
      <w:pPr>
        <w:rPr>
          <w:b/>
          <w:color w:val="000000"/>
          <w:sz w:val="24"/>
          <w:szCs w:val="24"/>
          <w:lang w:val="en-US"/>
        </w:rPr>
      </w:pPr>
    </w:p>
    <w:p w14:paraId="04CE5F24" w14:textId="77777777" w:rsidR="00D702BB" w:rsidRPr="00D702BB" w:rsidRDefault="00D702BB" w:rsidP="00D702BB">
      <w:pPr>
        <w:jc w:val="center"/>
        <w:rPr>
          <w:b/>
          <w:color w:val="000000"/>
          <w:sz w:val="24"/>
          <w:szCs w:val="24"/>
          <w:lang w:val="en-US"/>
        </w:rPr>
      </w:pPr>
    </w:p>
    <w:p w14:paraId="2516F540" w14:textId="5F6A19D4" w:rsidR="00D702BB" w:rsidRPr="00D702BB" w:rsidRDefault="00D702BB" w:rsidP="00D702BB">
      <w:pPr>
        <w:jc w:val="center"/>
        <w:rPr>
          <w:b/>
          <w:color w:val="000000"/>
          <w:sz w:val="24"/>
          <w:szCs w:val="24"/>
          <w:lang w:val="en-US"/>
        </w:rPr>
      </w:pPr>
      <w:r w:rsidRPr="00D702BB">
        <w:rPr>
          <w:b/>
          <w:bCs/>
          <w:sz w:val="24"/>
          <w:szCs w:val="24"/>
        </w:rPr>
        <w:t>THE SITUATION OF INDIGENOUS PEOPLES IN INDIA</w:t>
      </w:r>
    </w:p>
    <w:p w14:paraId="7CCB535D" w14:textId="77777777" w:rsidR="00D702BB" w:rsidRPr="00D702BB" w:rsidRDefault="00D702BB" w:rsidP="00D702BB">
      <w:pPr>
        <w:jc w:val="center"/>
        <w:rPr>
          <w:b/>
          <w:color w:val="000000"/>
          <w:sz w:val="24"/>
          <w:szCs w:val="24"/>
          <w:lang w:val="en-US"/>
        </w:rPr>
      </w:pPr>
    </w:p>
    <w:p w14:paraId="1F4A230E" w14:textId="77777777" w:rsidR="00D702BB" w:rsidRPr="00D702BB" w:rsidRDefault="00D702BB" w:rsidP="00D702BB">
      <w:pPr>
        <w:jc w:val="center"/>
        <w:rPr>
          <w:b/>
          <w:color w:val="000000"/>
          <w:sz w:val="24"/>
          <w:szCs w:val="24"/>
          <w:lang w:val="en-US"/>
        </w:rPr>
      </w:pPr>
    </w:p>
    <w:p w14:paraId="7A2F84C2" w14:textId="77777777" w:rsidR="00D702BB" w:rsidRPr="00D702BB" w:rsidRDefault="00D702BB" w:rsidP="00D702BB">
      <w:pPr>
        <w:jc w:val="center"/>
        <w:rPr>
          <w:b/>
          <w:color w:val="000000"/>
          <w:sz w:val="24"/>
          <w:szCs w:val="24"/>
          <w:lang w:val="en-US"/>
        </w:rPr>
      </w:pPr>
    </w:p>
    <w:p w14:paraId="0C04FAEB" w14:textId="77777777" w:rsidR="00D702BB" w:rsidRPr="00D702BB" w:rsidRDefault="00D702BB" w:rsidP="00D702BB">
      <w:pPr>
        <w:jc w:val="center"/>
        <w:rPr>
          <w:b/>
          <w:color w:val="000000"/>
          <w:sz w:val="24"/>
          <w:szCs w:val="24"/>
          <w:lang w:val="en-US"/>
        </w:rPr>
      </w:pPr>
    </w:p>
    <w:p w14:paraId="361AC756" w14:textId="2446DE6F" w:rsidR="00D702BB" w:rsidRPr="00D702BB" w:rsidRDefault="00D702BB" w:rsidP="00D702BB">
      <w:pPr>
        <w:jc w:val="center"/>
        <w:rPr>
          <w:b/>
          <w:color w:val="000000"/>
          <w:sz w:val="24"/>
          <w:szCs w:val="24"/>
          <w:lang w:val="en-US"/>
        </w:rPr>
      </w:pPr>
      <w:r w:rsidRPr="00D702BB">
        <w:rPr>
          <w:b/>
          <w:color w:val="000000"/>
          <w:sz w:val="24"/>
          <w:szCs w:val="24"/>
          <w:lang w:val="en-US"/>
        </w:rPr>
        <w:t>REVIEW OF THE COMBINED 20</w:t>
      </w:r>
      <w:r w:rsidRPr="00D702BB">
        <w:rPr>
          <w:b/>
          <w:color w:val="000000"/>
          <w:sz w:val="24"/>
          <w:szCs w:val="24"/>
          <w:vertAlign w:val="superscript"/>
          <w:lang w:val="en-US"/>
        </w:rPr>
        <w:t>th</w:t>
      </w:r>
      <w:r>
        <w:rPr>
          <w:b/>
          <w:color w:val="000000"/>
          <w:sz w:val="24"/>
          <w:szCs w:val="24"/>
          <w:lang w:val="en-US"/>
        </w:rPr>
        <w:t xml:space="preserve"> </w:t>
      </w:r>
      <w:r w:rsidRPr="00D702BB">
        <w:rPr>
          <w:b/>
          <w:color w:val="000000"/>
          <w:sz w:val="24"/>
          <w:szCs w:val="24"/>
          <w:lang w:val="en-US"/>
        </w:rPr>
        <w:t>AND 21</w:t>
      </w:r>
      <w:r w:rsidRPr="00D702BB">
        <w:rPr>
          <w:b/>
          <w:color w:val="000000"/>
          <w:sz w:val="24"/>
          <w:szCs w:val="24"/>
          <w:vertAlign w:val="superscript"/>
          <w:lang w:val="en-US"/>
        </w:rPr>
        <w:t>st</w:t>
      </w:r>
      <w:r>
        <w:rPr>
          <w:b/>
          <w:color w:val="000000"/>
          <w:sz w:val="24"/>
          <w:szCs w:val="24"/>
          <w:lang w:val="en-US"/>
        </w:rPr>
        <w:t xml:space="preserve"> </w:t>
      </w:r>
      <w:r w:rsidRPr="00D702BB">
        <w:rPr>
          <w:b/>
          <w:color w:val="000000"/>
          <w:sz w:val="24"/>
          <w:szCs w:val="24"/>
          <w:lang w:val="en-US"/>
        </w:rPr>
        <w:t>PERIODIC REPORTS OF THE REPUBLIC OF INDIA</w:t>
      </w:r>
    </w:p>
    <w:p w14:paraId="3C5E1066" w14:textId="77777777" w:rsidR="00D702BB" w:rsidRPr="00D702BB" w:rsidRDefault="00D702BB" w:rsidP="00D702BB">
      <w:pPr>
        <w:jc w:val="center"/>
        <w:rPr>
          <w:b/>
          <w:color w:val="000000"/>
          <w:sz w:val="24"/>
          <w:szCs w:val="24"/>
          <w:lang w:val="en-US"/>
        </w:rPr>
      </w:pPr>
    </w:p>
    <w:p w14:paraId="68D35039" w14:textId="77777777" w:rsidR="00D702BB" w:rsidRPr="00D702BB" w:rsidRDefault="00D702BB" w:rsidP="00D702BB">
      <w:pPr>
        <w:rPr>
          <w:b/>
          <w:color w:val="000000"/>
          <w:sz w:val="24"/>
          <w:szCs w:val="24"/>
        </w:rPr>
      </w:pPr>
    </w:p>
    <w:p w14:paraId="0DB99285" w14:textId="77777777" w:rsidR="00D702BB" w:rsidRPr="00D702BB" w:rsidRDefault="00D702BB" w:rsidP="00D702BB">
      <w:pPr>
        <w:jc w:val="center"/>
        <w:rPr>
          <w:b/>
          <w:color w:val="000000"/>
          <w:sz w:val="24"/>
          <w:szCs w:val="24"/>
          <w:lang w:val="en-US"/>
        </w:rPr>
      </w:pPr>
    </w:p>
    <w:p w14:paraId="2336BCCE" w14:textId="77777777" w:rsidR="00D702BB" w:rsidRPr="00D702BB" w:rsidRDefault="00D702BB" w:rsidP="00D702BB">
      <w:pPr>
        <w:jc w:val="center"/>
        <w:rPr>
          <w:b/>
          <w:color w:val="000000"/>
          <w:sz w:val="24"/>
          <w:szCs w:val="24"/>
          <w:lang w:val="en-US"/>
        </w:rPr>
      </w:pPr>
    </w:p>
    <w:p w14:paraId="447B3371" w14:textId="1FB67E5C" w:rsidR="00D702BB" w:rsidRPr="00D702BB" w:rsidRDefault="00D702BB" w:rsidP="00D702BB">
      <w:pPr>
        <w:jc w:val="center"/>
        <w:rPr>
          <w:b/>
          <w:color w:val="000000"/>
          <w:sz w:val="24"/>
          <w:szCs w:val="24"/>
          <w:lang w:val="en-US"/>
        </w:rPr>
      </w:pPr>
      <w:r w:rsidRPr="00D702BB">
        <w:rPr>
          <w:b/>
          <w:color w:val="000000"/>
          <w:sz w:val="24"/>
          <w:szCs w:val="24"/>
          <w:lang w:val="en-US"/>
        </w:rPr>
        <w:t xml:space="preserve">MINORITY RIGHTS GROUP </w:t>
      </w:r>
      <w:r w:rsidR="00741A88">
        <w:rPr>
          <w:b/>
          <w:color w:val="000000"/>
          <w:sz w:val="24"/>
          <w:szCs w:val="24"/>
          <w:lang w:val="en-US"/>
        </w:rPr>
        <w:t xml:space="preserve">INTERNATIONAL </w:t>
      </w:r>
      <w:r w:rsidRPr="00D702BB">
        <w:rPr>
          <w:b/>
          <w:color w:val="000000"/>
          <w:sz w:val="24"/>
          <w:szCs w:val="24"/>
          <w:lang w:val="en-US"/>
        </w:rPr>
        <w:t>(MRG)</w:t>
      </w:r>
      <w:r w:rsidRPr="00D702BB">
        <w:rPr>
          <w:b/>
          <w:color w:val="000000"/>
          <w:sz w:val="24"/>
          <w:szCs w:val="24"/>
          <w:lang w:val="en-US"/>
        </w:rPr>
        <w:br/>
      </w:r>
    </w:p>
    <w:p w14:paraId="1EC967B4" w14:textId="77777777" w:rsidR="00D702BB" w:rsidRPr="00D702BB" w:rsidRDefault="00D702BB" w:rsidP="00D702BB">
      <w:pPr>
        <w:spacing w:after="120"/>
        <w:rPr>
          <w:i/>
          <w:iCs/>
          <w:sz w:val="24"/>
          <w:szCs w:val="24"/>
        </w:rPr>
      </w:pPr>
    </w:p>
    <w:p w14:paraId="2F9C2222" w14:textId="77777777" w:rsidR="00D702BB" w:rsidRPr="00D702BB" w:rsidRDefault="00D702BB" w:rsidP="00D702BB">
      <w:pPr>
        <w:spacing w:after="120"/>
        <w:jc w:val="center"/>
        <w:rPr>
          <w:i/>
          <w:iCs/>
          <w:sz w:val="24"/>
          <w:szCs w:val="24"/>
        </w:rPr>
      </w:pPr>
    </w:p>
    <w:p w14:paraId="13D63F9B" w14:textId="77777777" w:rsidR="00D702BB" w:rsidRDefault="00D702BB" w:rsidP="00D702BB">
      <w:pPr>
        <w:spacing w:after="120"/>
        <w:jc w:val="center"/>
        <w:rPr>
          <w:i/>
          <w:iCs/>
          <w:sz w:val="24"/>
          <w:szCs w:val="24"/>
        </w:rPr>
      </w:pPr>
      <w:r w:rsidRPr="00D702BB">
        <w:rPr>
          <w:i/>
          <w:iCs/>
          <w:sz w:val="24"/>
          <w:szCs w:val="24"/>
        </w:rPr>
        <w:t>118th Session of the Committee on the Elimination of Racial Discrimination (CERD), 10 to 25 August 2026</w:t>
      </w:r>
    </w:p>
    <w:p w14:paraId="00969EDB" w14:textId="77777777" w:rsidR="00D702BB" w:rsidRDefault="00D702BB" w:rsidP="00D702BB">
      <w:pPr>
        <w:spacing w:after="120"/>
        <w:jc w:val="center"/>
        <w:rPr>
          <w:i/>
          <w:iCs/>
          <w:sz w:val="24"/>
          <w:szCs w:val="24"/>
        </w:rPr>
      </w:pPr>
    </w:p>
    <w:p w14:paraId="449168B9" w14:textId="77777777" w:rsidR="00D702BB" w:rsidRDefault="00D702BB" w:rsidP="00D702BB">
      <w:pPr>
        <w:spacing w:after="120"/>
        <w:jc w:val="center"/>
        <w:rPr>
          <w:i/>
          <w:iCs/>
          <w:sz w:val="24"/>
          <w:szCs w:val="24"/>
        </w:rPr>
      </w:pPr>
    </w:p>
    <w:p w14:paraId="24A1C6E2" w14:textId="77777777" w:rsidR="00DF1055" w:rsidRDefault="00DF1055" w:rsidP="00D702BB">
      <w:pPr>
        <w:spacing w:after="120"/>
        <w:jc w:val="center"/>
        <w:rPr>
          <w:i/>
          <w:iCs/>
          <w:sz w:val="24"/>
          <w:szCs w:val="24"/>
        </w:rPr>
      </w:pPr>
    </w:p>
    <w:p w14:paraId="50D761A9" w14:textId="77777777" w:rsidR="00DF1055" w:rsidRDefault="00DF1055" w:rsidP="00D702BB">
      <w:pPr>
        <w:spacing w:after="120"/>
        <w:jc w:val="center"/>
        <w:rPr>
          <w:i/>
          <w:iCs/>
          <w:sz w:val="24"/>
          <w:szCs w:val="24"/>
        </w:rPr>
      </w:pPr>
    </w:p>
    <w:p w14:paraId="45BA86B4" w14:textId="71A99B3B" w:rsidR="00D702BB" w:rsidRDefault="00D702BB" w:rsidP="00D702BB">
      <w:pPr>
        <w:spacing w:after="120"/>
        <w:jc w:val="center"/>
        <w:rPr>
          <w:i/>
          <w:iCs/>
          <w:sz w:val="24"/>
          <w:szCs w:val="24"/>
        </w:rPr>
      </w:pPr>
      <w:r>
        <w:rPr>
          <w:rFonts w:ascii="Garamond" w:hAnsi="Garamond"/>
          <w:noProof/>
          <w:color w:val="000000"/>
        </w:rPr>
        <w:drawing>
          <wp:inline distT="0" distB="0" distL="0" distR="0" wp14:anchorId="12B5133C" wp14:editId="47AF8E62">
            <wp:extent cx="1043609" cy="1043609"/>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47761" cy="1047761"/>
                    </a:xfrm>
                    <a:prstGeom prst="rect">
                      <a:avLst/>
                    </a:prstGeom>
                  </pic:spPr>
                </pic:pic>
              </a:graphicData>
            </a:graphic>
          </wp:inline>
        </w:drawing>
      </w:r>
    </w:p>
    <w:p w14:paraId="75610778" w14:textId="77777777" w:rsidR="00D702BB" w:rsidRDefault="00D702BB" w:rsidP="00D702BB">
      <w:pPr>
        <w:jc w:val="center"/>
        <w:rPr>
          <w:sz w:val="24"/>
          <w:szCs w:val="24"/>
        </w:rPr>
      </w:pPr>
    </w:p>
    <w:p w14:paraId="12F112E5" w14:textId="77777777" w:rsidR="00D702BB" w:rsidRDefault="00D702BB" w:rsidP="00D702BB">
      <w:pPr>
        <w:jc w:val="center"/>
        <w:rPr>
          <w:sz w:val="24"/>
          <w:szCs w:val="24"/>
        </w:rPr>
      </w:pPr>
    </w:p>
    <w:p w14:paraId="6802E3B5" w14:textId="77777777" w:rsidR="00D702BB" w:rsidRDefault="00D702BB" w:rsidP="00D702BB">
      <w:pPr>
        <w:spacing w:before="240" w:after="120"/>
        <w:rPr>
          <w:b/>
          <w:bCs/>
        </w:rPr>
      </w:pPr>
    </w:p>
    <w:p w14:paraId="0189A857" w14:textId="77777777" w:rsidR="00D702BB" w:rsidRDefault="00D702BB">
      <w:pPr>
        <w:spacing w:after="160" w:line="278" w:lineRule="auto"/>
        <w:rPr>
          <w:b/>
          <w:bCs/>
        </w:rPr>
      </w:pPr>
      <w:r>
        <w:rPr>
          <w:b/>
          <w:bCs/>
        </w:rPr>
        <w:br w:type="page"/>
      </w:r>
    </w:p>
    <w:p w14:paraId="5F556143" w14:textId="6EF67F97" w:rsidR="00222FB0" w:rsidRPr="00222FB0" w:rsidRDefault="00222FB0" w:rsidP="00222FB0">
      <w:pPr>
        <w:spacing w:before="360" w:after="120"/>
      </w:pPr>
      <w:r w:rsidRPr="00222FB0">
        <w:rPr>
          <w:b/>
          <w:bCs/>
        </w:rPr>
        <w:lastRenderedPageBreak/>
        <w:t>Introduction</w:t>
      </w:r>
    </w:p>
    <w:p w14:paraId="698138C7" w14:textId="715F77E3" w:rsidR="00222FB0" w:rsidRPr="00222FB0" w:rsidRDefault="00222FB0" w:rsidP="00222FB0">
      <w:pPr>
        <w:spacing w:after="120"/>
        <w:jc w:val="both"/>
      </w:pPr>
      <w:r w:rsidRPr="00222FB0">
        <w:t>1. This submission is made to the Committee on the Elimination of Racial Discrimination by Minority Rights Group (MRG) for its consideration of India's combined twentieth and twenty-first periodic reports at the 118th session (10–25 August 2026).</w:t>
      </w:r>
      <w:r w:rsidRPr="00222FB0">
        <w:rPr>
          <w:rStyle w:val="EndnoteReference"/>
        </w:rPr>
        <w:endnoteReference w:id="1"/>
      </w:r>
      <w:r w:rsidRPr="00222FB0">
        <w:t xml:space="preserve"> India's last review by the Committee took place nineteen years ago in 2007.</w:t>
      </w:r>
    </w:p>
    <w:p w14:paraId="1D6C2AA6" w14:textId="283B6AF6" w:rsidR="00222FB0" w:rsidRPr="00222FB0" w:rsidRDefault="00222FB0" w:rsidP="00222FB0">
      <w:pPr>
        <w:spacing w:after="120"/>
        <w:jc w:val="both"/>
      </w:pPr>
      <w:r w:rsidRPr="00222FB0">
        <w:t xml:space="preserve">2. This submission focuses on the situation of </w:t>
      </w:r>
      <w:r w:rsidR="00074480">
        <w:t>Indigenous</w:t>
      </w:r>
      <w:r w:rsidRPr="00222FB0">
        <w:t xml:space="preserve"> </w:t>
      </w:r>
      <w:r w:rsidR="008D02E1">
        <w:t>P</w:t>
      </w:r>
      <w:r w:rsidRPr="00222FB0">
        <w:t>eoples in India—communities designated as "Scheduled Tribes" under the Indian Constitution, widely known as Adivasis, and numbering over 104 million (8.6 per cent of the population) according to the 2011 Census.</w:t>
      </w:r>
      <w:r w:rsidRPr="00222FB0">
        <w:rPr>
          <w:rStyle w:val="FootnoteReference"/>
        </w:rPr>
        <w:footnoteReference w:id="1"/>
      </w:r>
      <w:r w:rsidRPr="00222FB0">
        <w:t xml:space="preserve"> It draws on government data, parliamentary records, judicial proceedings, treaty body and Special Procedures outputs, media reporting, and independent civil society documentation to assess India's implementation of the Committee's 2007 recommendations. Endnote references (EN) are to sources, while explanatory footnotes (FN) provide contextual information.</w:t>
      </w:r>
    </w:p>
    <w:p w14:paraId="59ACDB8C" w14:textId="7BEB6756" w:rsidR="00222FB0" w:rsidRPr="00222FB0" w:rsidRDefault="00222FB0" w:rsidP="00222FB0">
      <w:pPr>
        <w:spacing w:after="120"/>
        <w:jc w:val="both"/>
      </w:pPr>
      <w:r w:rsidRPr="00222FB0">
        <w:t xml:space="preserve">3. Since </w:t>
      </w:r>
      <w:r w:rsidR="00AA3693">
        <w:t xml:space="preserve">its last review, </w:t>
      </w:r>
      <w:r w:rsidRPr="00222FB0">
        <w:t xml:space="preserve">the Committee has addressed fifteen letters to India under its early warning and urgent action procedure (EWUAP) concerning </w:t>
      </w:r>
      <w:r w:rsidR="00074480">
        <w:t>Indigenous</w:t>
      </w:r>
      <w:r w:rsidRPr="00222FB0">
        <w:t xml:space="preserve"> </w:t>
      </w:r>
      <w:r w:rsidR="008D02E1">
        <w:t>P</w:t>
      </w:r>
      <w:r w:rsidRPr="00222FB0">
        <w:t>eoples, including three in 2026.</w:t>
      </w:r>
      <w:r w:rsidRPr="00222FB0">
        <w:rPr>
          <w:rStyle w:val="EndnoteReference"/>
        </w:rPr>
        <w:endnoteReference w:id="2"/>
      </w:r>
      <w:r w:rsidRPr="00222FB0">
        <w:t xml:space="preserve"> India has </w:t>
      </w:r>
      <w:r w:rsidR="00AA3693">
        <w:t>failed to</w:t>
      </w:r>
      <w:r w:rsidR="00AA3693" w:rsidRPr="00222FB0">
        <w:t xml:space="preserve"> </w:t>
      </w:r>
      <w:r w:rsidRPr="00222FB0">
        <w:t xml:space="preserve">respond to </w:t>
      </w:r>
      <w:proofErr w:type="gramStart"/>
      <w:r w:rsidRPr="00222FB0">
        <w:t>the majority</w:t>
      </w:r>
      <w:r w:rsidR="00AA3693">
        <w:t xml:space="preserve"> of</w:t>
      </w:r>
      <w:proofErr w:type="gramEnd"/>
      <w:r w:rsidR="00AA3693">
        <w:t xml:space="preserve"> the Committee’s communication</w:t>
      </w:r>
      <w:r w:rsidR="003F5131">
        <w:t>s</w:t>
      </w:r>
      <w:r w:rsidRPr="00222FB0">
        <w:t xml:space="preserve"> and has not fully implemented any of </w:t>
      </w:r>
      <w:r w:rsidR="00AA3693">
        <w:t>its</w:t>
      </w:r>
      <w:r w:rsidR="00AA3693" w:rsidRPr="00222FB0">
        <w:t xml:space="preserve"> </w:t>
      </w:r>
      <w:r w:rsidRPr="00222FB0">
        <w:t xml:space="preserve">2007 recommendations. On land rights, the use of security forces against </w:t>
      </w:r>
      <w:r w:rsidR="00074480">
        <w:t>Indigenous</w:t>
      </w:r>
      <w:r w:rsidRPr="00222FB0">
        <w:t xml:space="preserve"> communities, and the protection of particularly vulnerable tribal groups, among other areas, the evidence assessed in this submission points to significant deterioration. The table below summarises their implementation status.</w:t>
      </w:r>
    </w:p>
    <w:p w14:paraId="576F815E" w14:textId="77777777" w:rsidR="00222FB0" w:rsidRPr="00222FB0" w:rsidRDefault="00222FB0" w:rsidP="00222FB0">
      <w:pPr>
        <w:spacing w:after="120"/>
        <w:jc w:val="both"/>
      </w:pPr>
      <w:r w:rsidRPr="00222FB0">
        <w:rPr>
          <w:b/>
          <w:bCs/>
        </w:rPr>
        <w:t xml:space="preserve">Implementation of the Committee's 2007 Concluding Observations </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3400"/>
        <w:gridCol w:w="3000"/>
        <w:gridCol w:w="2055"/>
      </w:tblGrid>
      <w:tr w:rsidR="00222FB0" w:rsidRPr="00222FB0" w14:paraId="3FD29E90" w14:textId="77777777" w:rsidTr="00F50992">
        <w:tc>
          <w:tcPr>
            <w:tcW w:w="900" w:type="dxa"/>
            <w:tcBorders>
              <w:top w:val="single" w:sz="1" w:space="0" w:color="999999"/>
              <w:left w:val="single" w:sz="1" w:space="0" w:color="999999"/>
              <w:bottom w:val="single" w:sz="1" w:space="0" w:color="999999"/>
              <w:right w:val="single" w:sz="1" w:space="0" w:color="999999"/>
            </w:tcBorders>
            <w:shd w:val="clear" w:color="auto" w:fill="D9D9D9"/>
            <w:tcMar>
              <w:top w:w="60" w:type="dxa"/>
              <w:left w:w="80" w:type="dxa"/>
              <w:bottom w:w="60" w:type="dxa"/>
              <w:right w:w="80" w:type="dxa"/>
            </w:tcMar>
          </w:tcPr>
          <w:p w14:paraId="6BC2E87C" w14:textId="77777777" w:rsidR="00222FB0" w:rsidRPr="00222FB0" w:rsidRDefault="00222FB0" w:rsidP="00222FB0">
            <w:r w:rsidRPr="00222FB0">
              <w:rPr>
                <w:b/>
                <w:bCs/>
                <w:sz w:val="18"/>
                <w:szCs w:val="18"/>
              </w:rPr>
              <w:t>2007 CO para</w:t>
            </w:r>
          </w:p>
        </w:tc>
        <w:tc>
          <w:tcPr>
            <w:tcW w:w="3400" w:type="dxa"/>
            <w:tcBorders>
              <w:top w:val="single" w:sz="1" w:space="0" w:color="999999"/>
              <w:left w:val="single" w:sz="1" w:space="0" w:color="999999"/>
              <w:bottom w:val="single" w:sz="1" w:space="0" w:color="999999"/>
              <w:right w:val="single" w:sz="1" w:space="0" w:color="999999"/>
            </w:tcBorders>
            <w:shd w:val="clear" w:color="auto" w:fill="D9D9D9"/>
            <w:tcMar>
              <w:top w:w="60" w:type="dxa"/>
              <w:left w:w="80" w:type="dxa"/>
              <w:bottom w:w="60" w:type="dxa"/>
              <w:right w:w="80" w:type="dxa"/>
            </w:tcMar>
          </w:tcPr>
          <w:p w14:paraId="2F5DC81F" w14:textId="77777777" w:rsidR="00222FB0" w:rsidRPr="00222FB0" w:rsidRDefault="00222FB0" w:rsidP="00222FB0">
            <w:r w:rsidRPr="00222FB0">
              <w:rPr>
                <w:b/>
                <w:bCs/>
                <w:sz w:val="18"/>
                <w:szCs w:val="18"/>
              </w:rPr>
              <w:t>Recommendation</w:t>
            </w:r>
          </w:p>
        </w:tc>
        <w:tc>
          <w:tcPr>
            <w:tcW w:w="3000" w:type="dxa"/>
            <w:tcBorders>
              <w:top w:val="single" w:sz="1" w:space="0" w:color="999999"/>
              <w:left w:val="single" w:sz="1" w:space="0" w:color="999999"/>
              <w:bottom w:val="single" w:sz="1" w:space="0" w:color="999999"/>
              <w:right w:val="single" w:sz="1" w:space="0" w:color="999999"/>
            </w:tcBorders>
            <w:shd w:val="clear" w:color="auto" w:fill="D9D9D9"/>
            <w:tcMar>
              <w:top w:w="60" w:type="dxa"/>
              <w:left w:w="80" w:type="dxa"/>
              <w:bottom w:w="60" w:type="dxa"/>
              <w:right w:w="80" w:type="dxa"/>
            </w:tcMar>
          </w:tcPr>
          <w:p w14:paraId="3BD31678" w14:textId="77777777" w:rsidR="00222FB0" w:rsidRPr="00222FB0" w:rsidRDefault="00222FB0" w:rsidP="00222FB0">
            <w:r w:rsidRPr="00222FB0">
              <w:rPr>
                <w:b/>
                <w:bCs/>
                <w:sz w:val="18"/>
                <w:szCs w:val="18"/>
              </w:rPr>
              <w:t>Status (2026)</w:t>
            </w:r>
          </w:p>
        </w:tc>
        <w:tc>
          <w:tcPr>
            <w:tcW w:w="2055" w:type="dxa"/>
            <w:tcBorders>
              <w:top w:val="single" w:sz="1" w:space="0" w:color="999999"/>
              <w:left w:val="single" w:sz="1" w:space="0" w:color="999999"/>
              <w:bottom w:val="single" w:sz="1" w:space="0" w:color="999999"/>
              <w:right w:val="single" w:sz="1" w:space="0" w:color="999999"/>
            </w:tcBorders>
            <w:shd w:val="clear" w:color="auto" w:fill="D9D9D9"/>
            <w:tcMar>
              <w:top w:w="60" w:type="dxa"/>
              <w:left w:w="80" w:type="dxa"/>
              <w:bottom w:w="60" w:type="dxa"/>
              <w:right w:w="80" w:type="dxa"/>
            </w:tcMar>
          </w:tcPr>
          <w:p w14:paraId="2C11BED4" w14:textId="77777777" w:rsidR="00222FB0" w:rsidRPr="00222FB0" w:rsidRDefault="00222FB0" w:rsidP="00222FB0">
            <w:r w:rsidRPr="00222FB0">
              <w:rPr>
                <w:b/>
                <w:bCs/>
                <w:sz w:val="18"/>
                <w:szCs w:val="18"/>
              </w:rPr>
              <w:t>Relevant paras in this submission</w:t>
            </w:r>
          </w:p>
        </w:tc>
      </w:tr>
      <w:tr w:rsidR="00222FB0" w:rsidRPr="00222FB0" w14:paraId="0ABB739D"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E19C219" w14:textId="77777777" w:rsidR="00222FB0" w:rsidRPr="00222FB0" w:rsidRDefault="00222FB0" w:rsidP="00222FB0">
            <w:r w:rsidRPr="00222FB0">
              <w:rPr>
                <w:sz w:val="18"/>
                <w:szCs w:val="18"/>
              </w:rPr>
              <w:t>Para 10</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D37ED03" w14:textId="77777777" w:rsidR="00222FB0" w:rsidRPr="00222FB0" w:rsidRDefault="00222FB0" w:rsidP="00222FB0">
            <w:r w:rsidRPr="00222FB0">
              <w:rPr>
                <w:sz w:val="18"/>
                <w:szCs w:val="18"/>
              </w:rPr>
              <w:t>Formally recognise tribal peoples as distinct groups entitled to special protection under the Convention; provide information on membership criteria and National Tribal Policy; implement GR No. 23</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58C3AD9" w14:textId="0016C213" w:rsidR="00222FB0" w:rsidRPr="00222FB0" w:rsidRDefault="00222FB0" w:rsidP="00222FB0">
            <w:r w:rsidRPr="00222FB0">
              <w:rPr>
                <w:sz w:val="18"/>
                <w:szCs w:val="18"/>
              </w:rPr>
              <w:t>Not implemented</w:t>
            </w:r>
            <w:r w:rsidRPr="003F5131">
              <w:rPr>
                <w:sz w:val="18"/>
                <w:szCs w:val="18"/>
              </w:rPr>
              <w:t xml:space="preserve">. India denies </w:t>
            </w:r>
            <w:r w:rsidR="00074480">
              <w:rPr>
                <w:sz w:val="18"/>
                <w:szCs w:val="18"/>
              </w:rPr>
              <w:t>Indigenous</w:t>
            </w:r>
            <w:r w:rsidRPr="003F5131">
              <w:rPr>
                <w:sz w:val="18"/>
                <w:szCs w:val="18"/>
              </w:rPr>
              <w:t xml:space="preserve"> </w:t>
            </w:r>
            <w:r w:rsidR="00997EA0">
              <w:rPr>
                <w:sz w:val="18"/>
                <w:szCs w:val="18"/>
              </w:rPr>
              <w:t>P</w:t>
            </w:r>
            <w:r w:rsidRPr="003F5131">
              <w:rPr>
                <w:sz w:val="18"/>
                <w:szCs w:val="18"/>
              </w:rPr>
              <w:t>eoples exist as a distinct category. No National</w:t>
            </w:r>
            <w:r w:rsidRPr="00222FB0">
              <w:rPr>
                <w:sz w:val="18"/>
                <w:szCs w:val="18"/>
              </w:rPr>
              <w:t xml:space="preserve"> Tribal Policy adopted.</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FBA577E" w14:textId="77777777" w:rsidR="00222FB0" w:rsidRPr="00222FB0" w:rsidRDefault="00222FB0" w:rsidP="00222FB0">
            <w:r w:rsidRPr="00222FB0">
              <w:rPr>
                <w:sz w:val="18"/>
                <w:szCs w:val="18"/>
              </w:rPr>
              <w:t>Paras 4–6</w:t>
            </w:r>
          </w:p>
        </w:tc>
      </w:tr>
      <w:tr w:rsidR="00222FB0" w:rsidRPr="00222FB0" w14:paraId="0EB67505"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44F04A8" w14:textId="77777777" w:rsidR="00222FB0" w:rsidRPr="00222FB0" w:rsidRDefault="00222FB0" w:rsidP="00222FB0">
            <w:r w:rsidRPr="00222FB0">
              <w:rPr>
                <w:sz w:val="18"/>
                <w:szCs w:val="18"/>
              </w:rPr>
              <w:t>Para 11</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6728AD4" w14:textId="77777777" w:rsidR="00222FB0" w:rsidRPr="00222FB0" w:rsidRDefault="00222FB0" w:rsidP="00222FB0">
            <w:r w:rsidRPr="00222FB0">
              <w:rPr>
                <w:sz w:val="18"/>
                <w:szCs w:val="18"/>
              </w:rPr>
              <w:t xml:space="preserve">Repeal Habitual Offenders Acts; rehabilitate </w:t>
            </w:r>
            <w:proofErr w:type="spellStart"/>
            <w:r w:rsidRPr="00222FB0">
              <w:rPr>
                <w:sz w:val="18"/>
                <w:szCs w:val="18"/>
              </w:rPr>
              <w:t>denotified</w:t>
            </w:r>
            <w:proofErr w:type="spellEnd"/>
            <w:r w:rsidRPr="00222FB0">
              <w:rPr>
                <w:sz w:val="18"/>
                <w:szCs w:val="18"/>
              </w:rPr>
              <w:t xml:space="preserve"> and nomadic tribes</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344D324" w14:textId="77777777" w:rsidR="00222FB0" w:rsidRPr="00222FB0" w:rsidRDefault="00222FB0" w:rsidP="00222FB0">
            <w:r w:rsidRPr="00222FB0">
              <w:rPr>
                <w:sz w:val="18"/>
                <w:szCs w:val="18"/>
              </w:rPr>
              <w:t>Not implemented. Acts remain in force in at least fourteen states and union territories. Only two jurisdictions have repealed.</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264C3C1" w14:textId="77777777" w:rsidR="00222FB0" w:rsidRPr="00222FB0" w:rsidRDefault="00222FB0" w:rsidP="00222FB0">
            <w:r w:rsidRPr="00222FB0">
              <w:rPr>
                <w:sz w:val="18"/>
                <w:szCs w:val="18"/>
              </w:rPr>
              <w:t>Para 11</w:t>
            </w:r>
          </w:p>
        </w:tc>
      </w:tr>
      <w:tr w:rsidR="00222FB0" w:rsidRPr="00222FB0" w14:paraId="7CA005A1"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8B3F33F" w14:textId="77777777" w:rsidR="00222FB0" w:rsidRPr="00222FB0" w:rsidRDefault="00222FB0" w:rsidP="00222FB0">
            <w:r w:rsidRPr="00222FB0">
              <w:rPr>
                <w:sz w:val="18"/>
                <w:szCs w:val="18"/>
              </w:rPr>
              <w:t>Para 12*</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A8774BA" w14:textId="1D691AE4" w:rsidR="00222FB0" w:rsidRPr="00222FB0" w:rsidRDefault="00222FB0" w:rsidP="00222FB0">
            <w:r w:rsidRPr="00222FB0">
              <w:rPr>
                <w:sz w:val="18"/>
                <w:szCs w:val="18"/>
              </w:rPr>
              <w:t xml:space="preserve">Repeal </w:t>
            </w:r>
            <w:r w:rsidR="00334308">
              <w:rPr>
                <w:sz w:val="18"/>
                <w:szCs w:val="18"/>
              </w:rPr>
              <w:t xml:space="preserve">the </w:t>
            </w:r>
            <w:r w:rsidR="00334308" w:rsidRPr="00334308">
              <w:rPr>
                <w:sz w:val="18"/>
                <w:szCs w:val="18"/>
              </w:rPr>
              <w:t>Armed Forces (Special Powers) Act 1958</w:t>
            </w:r>
            <w:r w:rsidR="00334308">
              <w:rPr>
                <w:sz w:val="18"/>
                <w:szCs w:val="18"/>
              </w:rPr>
              <w:t xml:space="preserve"> (</w:t>
            </w:r>
            <w:r w:rsidRPr="00D702BB">
              <w:rPr>
                <w:sz w:val="18"/>
                <w:szCs w:val="18"/>
              </w:rPr>
              <w:t>AFSPA</w:t>
            </w:r>
            <w:r w:rsidR="00334308">
              <w:rPr>
                <w:sz w:val="18"/>
                <w:szCs w:val="18"/>
              </w:rPr>
              <w:t>)</w:t>
            </w:r>
            <w:r w:rsidRPr="00222FB0">
              <w:rPr>
                <w:sz w:val="18"/>
                <w:szCs w:val="18"/>
              </w:rPr>
              <w:t xml:space="preserve"> and replace with a more humane Act per Jeevan Reddy Committee recommendations; release the report</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995F04B" w14:textId="77777777" w:rsidR="00222FB0" w:rsidRPr="00222FB0" w:rsidRDefault="00222FB0" w:rsidP="00222FB0">
            <w:r w:rsidRPr="00222FB0">
              <w:rPr>
                <w:sz w:val="18"/>
                <w:szCs w:val="18"/>
              </w:rPr>
              <w:t>Not implemented. AFSPA remains in force in parts of four north-eastern states. Prosecution of security forces still requires prior government authorisation.</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830364D" w14:textId="77777777" w:rsidR="00222FB0" w:rsidRPr="00222FB0" w:rsidRDefault="00222FB0" w:rsidP="00222FB0">
            <w:r w:rsidRPr="00222FB0">
              <w:rPr>
                <w:sz w:val="18"/>
                <w:szCs w:val="18"/>
              </w:rPr>
              <w:t>Para 10</w:t>
            </w:r>
          </w:p>
        </w:tc>
      </w:tr>
      <w:tr w:rsidR="00222FB0" w:rsidRPr="00222FB0" w14:paraId="39DE0700"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204F3A4" w14:textId="77777777" w:rsidR="00222FB0" w:rsidRPr="00222FB0" w:rsidRDefault="00222FB0" w:rsidP="00222FB0">
            <w:r w:rsidRPr="00222FB0">
              <w:rPr>
                <w:sz w:val="18"/>
                <w:szCs w:val="18"/>
              </w:rPr>
              <w:t>Para 14</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303A1B0" w14:textId="35A306F7" w:rsidR="00222FB0" w:rsidRPr="00222FB0" w:rsidRDefault="00222FB0" w:rsidP="00222FB0">
            <w:r w:rsidRPr="00222FB0">
              <w:rPr>
                <w:sz w:val="18"/>
                <w:szCs w:val="18"/>
              </w:rPr>
              <w:t xml:space="preserve">Protect </w:t>
            </w:r>
            <w:r w:rsidR="00334308">
              <w:rPr>
                <w:sz w:val="18"/>
                <w:szCs w:val="18"/>
              </w:rPr>
              <w:t xml:space="preserve">Scheduled Tribes </w:t>
            </w:r>
            <w:r w:rsidRPr="00222FB0">
              <w:rPr>
                <w:sz w:val="18"/>
                <w:szCs w:val="18"/>
              </w:rPr>
              <w:t>against discrimination and violence; mandatory Prevention of Atrocities Act training for police, judges, and prosecutors; disciplinary or criminal measures against officers who fail in duty of protection or investigation</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D5E9EE0" w14:textId="7264F2BA" w:rsidR="00222FB0" w:rsidRPr="00222FB0" w:rsidRDefault="00222FB0" w:rsidP="00222FB0">
            <w:r w:rsidRPr="00222FB0">
              <w:rPr>
                <w:sz w:val="18"/>
                <w:szCs w:val="18"/>
              </w:rPr>
              <w:t xml:space="preserve">Not implemented. Situation worsened. At least 500 </w:t>
            </w:r>
            <w:r w:rsidR="00074480">
              <w:rPr>
                <w:sz w:val="18"/>
                <w:szCs w:val="18"/>
              </w:rPr>
              <w:t>Indigenous</w:t>
            </w:r>
            <w:r w:rsidRPr="00222FB0">
              <w:rPr>
                <w:sz w:val="18"/>
                <w:szCs w:val="18"/>
              </w:rPr>
              <w:t xml:space="preserve"> people reported killed in a counter-insurgency operation in central India since January 2024.</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201CB39" w14:textId="77777777" w:rsidR="00222FB0" w:rsidRPr="00222FB0" w:rsidRDefault="00222FB0" w:rsidP="00222FB0">
            <w:r w:rsidRPr="00222FB0">
              <w:rPr>
                <w:sz w:val="18"/>
                <w:szCs w:val="18"/>
              </w:rPr>
              <w:t>Paras 13–14</w:t>
            </w:r>
          </w:p>
        </w:tc>
      </w:tr>
      <w:tr w:rsidR="00222FB0" w:rsidRPr="00222FB0" w14:paraId="07141A44"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5BF54CF" w14:textId="77777777" w:rsidR="00222FB0" w:rsidRPr="00222FB0" w:rsidRDefault="00222FB0" w:rsidP="00222FB0">
            <w:r w:rsidRPr="00222FB0">
              <w:rPr>
                <w:sz w:val="18"/>
                <w:szCs w:val="18"/>
              </w:rPr>
              <w:t>Para 15*</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8253973" w14:textId="77777777" w:rsidR="00222FB0" w:rsidRPr="00222FB0" w:rsidRDefault="00222FB0" w:rsidP="00222FB0">
            <w:r w:rsidRPr="00222FB0">
              <w:rPr>
                <w:sz w:val="18"/>
                <w:szCs w:val="18"/>
              </w:rPr>
              <w:t>Prosecute sexual violence and exploitation against tribal women; sanction officials who obstruct reporting; victim-sensitive evidence rules; special courts</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719F014" w14:textId="77777777" w:rsidR="00222FB0" w:rsidRPr="00222FB0" w:rsidRDefault="00222FB0" w:rsidP="00222FB0">
            <w:r w:rsidRPr="00222FB0">
              <w:rPr>
                <w:sz w:val="18"/>
                <w:szCs w:val="18"/>
              </w:rPr>
              <w:t>Not implemented. Impunity persists. Prevention of Atrocities Act not invoked even where prima facie violations established.</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91C2068" w14:textId="77777777" w:rsidR="00222FB0" w:rsidRPr="00222FB0" w:rsidRDefault="00222FB0" w:rsidP="00222FB0">
            <w:r w:rsidRPr="00222FB0">
              <w:rPr>
                <w:sz w:val="18"/>
                <w:szCs w:val="18"/>
              </w:rPr>
              <w:t>Para 15</w:t>
            </w:r>
          </w:p>
        </w:tc>
      </w:tr>
      <w:tr w:rsidR="00222FB0" w:rsidRPr="00222FB0" w14:paraId="4C324BEB"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9404612" w14:textId="77777777" w:rsidR="00222FB0" w:rsidRPr="00222FB0" w:rsidRDefault="00222FB0" w:rsidP="00222FB0">
            <w:r w:rsidRPr="00222FB0">
              <w:rPr>
                <w:sz w:val="18"/>
                <w:szCs w:val="18"/>
              </w:rPr>
              <w:t>Para 19*</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1CCF031" w14:textId="550702CA" w:rsidR="00222FB0" w:rsidRPr="00222FB0" w:rsidRDefault="00222FB0" w:rsidP="00222FB0">
            <w:r w:rsidRPr="00222FB0">
              <w:rPr>
                <w:sz w:val="18"/>
                <w:szCs w:val="18"/>
              </w:rPr>
              <w:t xml:space="preserve">Implement tribal land ownership per ILO Convention </w:t>
            </w:r>
            <w:r w:rsidR="00567A77">
              <w:rPr>
                <w:sz w:val="18"/>
                <w:szCs w:val="18"/>
              </w:rPr>
              <w:t xml:space="preserve">No. </w:t>
            </w:r>
            <w:r w:rsidRPr="00222FB0">
              <w:rPr>
                <w:sz w:val="18"/>
                <w:szCs w:val="18"/>
              </w:rPr>
              <w:t>107; seek prior informed consent for dams/projects and provide compensation and alternative land; protect Jarawa; close Andaman Trunk Road sections per 2002 Supreme Court order</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E273E7F" w14:textId="7A0F2D04" w:rsidR="00222FB0" w:rsidRPr="00222FB0" w:rsidRDefault="00222FB0" w:rsidP="00222FB0">
            <w:r w:rsidRPr="00222FB0">
              <w:rPr>
                <w:sz w:val="18"/>
                <w:szCs w:val="18"/>
              </w:rPr>
              <w:t xml:space="preserve">Not implemented. Situation worsened. Over 40 per cent of forest rights claims rejected. </w:t>
            </w:r>
            <w:r w:rsidRPr="00074480">
              <w:rPr>
                <w:sz w:val="18"/>
                <w:szCs w:val="18"/>
              </w:rPr>
              <w:t xml:space="preserve">Community consent </w:t>
            </w:r>
            <w:r w:rsidR="00864FBF">
              <w:rPr>
                <w:sz w:val="18"/>
                <w:szCs w:val="18"/>
              </w:rPr>
              <w:t>often reportedly</w:t>
            </w:r>
            <w:r w:rsidRPr="00074480">
              <w:rPr>
                <w:sz w:val="18"/>
                <w:szCs w:val="18"/>
              </w:rPr>
              <w:t xml:space="preserve"> forged.</w:t>
            </w:r>
            <w:r w:rsidRPr="00222FB0">
              <w:rPr>
                <w:sz w:val="18"/>
                <w:szCs w:val="18"/>
              </w:rPr>
              <w:t xml:space="preserve"> Andaman Trunk Road remains open.</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2957EE7" w14:textId="77777777" w:rsidR="00222FB0" w:rsidRPr="00222FB0" w:rsidRDefault="00222FB0" w:rsidP="00222FB0">
            <w:r w:rsidRPr="00222FB0">
              <w:rPr>
                <w:sz w:val="18"/>
                <w:szCs w:val="18"/>
              </w:rPr>
              <w:t>Paras 7–9, 18–19</w:t>
            </w:r>
          </w:p>
        </w:tc>
      </w:tr>
      <w:tr w:rsidR="00222FB0" w:rsidRPr="00222FB0" w14:paraId="7C94FEEC"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09754B5" w14:textId="77777777" w:rsidR="00222FB0" w:rsidRPr="00222FB0" w:rsidRDefault="00222FB0" w:rsidP="00222FB0">
            <w:r w:rsidRPr="00222FB0">
              <w:rPr>
                <w:sz w:val="18"/>
                <w:szCs w:val="18"/>
              </w:rPr>
              <w:lastRenderedPageBreak/>
              <w:t>Para 20</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8997188" w14:textId="77777777" w:rsidR="00222FB0" w:rsidRPr="00222FB0" w:rsidRDefault="00222FB0" w:rsidP="00222FB0">
            <w:r w:rsidRPr="00222FB0">
              <w:rPr>
                <w:sz w:val="18"/>
                <w:szCs w:val="18"/>
              </w:rPr>
              <w:t>No eviction without prior informed consent, alternative land, and compensation; enforce bans on leasing tribal land; safeguards in the Forest Rights Act and other relevant legislation</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1A536B7" w14:textId="77777777" w:rsidR="00222FB0" w:rsidRPr="00222FB0" w:rsidRDefault="00222FB0" w:rsidP="00222FB0">
            <w:r w:rsidRPr="00222FB0">
              <w:rPr>
                <w:sz w:val="18"/>
                <w:szCs w:val="18"/>
              </w:rPr>
              <w:t>Not implemented. Situation worsened. Large-scale relocations from tiger reserves without genuine consent. Over 78,000 hectares of forest land diverted (2021–2025).</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A30C8D2" w14:textId="77777777" w:rsidR="00222FB0" w:rsidRPr="00222FB0" w:rsidRDefault="00222FB0" w:rsidP="00222FB0">
            <w:r w:rsidRPr="00222FB0">
              <w:rPr>
                <w:sz w:val="18"/>
                <w:szCs w:val="18"/>
              </w:rPr>
              <w:t>Paras 7–9, 18–20</w:t>
            </w:r>
          </w:p>
        </w:tc>
      </w:tr>
      <w:tr w:rsidR="00222FB0" w:rsidRPr="00222FB0" w14:paraId="7FACCCFC"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B0498D8" w14:textId="77777777" w:rsidR="00222FB0" w:rsidRPr="00222FB0" w:rsidRDefault="00222FB0" w:rsidP="00222FB0">
            <w:r w:rsidRPr="00222FB0">
              <w:rPr>
                <w:sz w:val="18"/>
                <w:szCs w:val="18"/>
              </w:rPr>
              <w:t>Para 24</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A689312" w14:textId="77777777" w:rsidR="00222FB0" w:rsidRPr="00222FB0" w:rsidRDefault="00222FB0" w:rsidP="00222FB0">
            <w:r w:rsidRPr="00222FB0">
              <w:rPr>
                <w:sz w:val="18"/>
                <w:szCs w:val="18"/>
              </w:rPr>
              <w:t>Equal access to health care, ration shops, and safe drinking water for STs; increase doctors and primary health centres in tribal areas</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8DF1C71" w14:textId="77777777" w:rsidR="00222FB0" w:rsidRPr="00222FB0" w:rsidRDefault="00222FB0" w:rsidP="00222FB0">
            <w:r w:rsidRPr="00222FB0">
              <w:rPr>
                <w:sz w:val="18"/>
                <w:szCs w:val="18"/>
              </w:rPr>
              <w:t>Not implemented. Under-five mortality for Scheduled Tribes significantly above the national rate. Latest national health survey omits key tribal-disaggregated indicators.</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4252DB1D" w14:textId="77777777" w:rsidR="00222FB0" w:rsidRPr="00222FB0" w:rsidRDefault="00222FB0" w:rsidP="00222FB0">
            <w:r w:rsidRPr="00222FB0">
              <w:rPr>
                <w:sz w:val="18"/>
                <w:szCs w:val="18"/>
              </w:rPr>
              <w:t>Para 22</w:t>
            </w:r>
          </w:p>
        </w:tc>
      </w:tr>
      <w:tr w:rsidR="00222FB0" w:rsidRPr="00222FB0" w14:paraId="16C44D95"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340DD81" w14:textId="77777777" w:rsidR="00222FB0" w:rsidRPr="00222FB0" w:rsidRDefault="00222FB0" w:rsidP="00222FB0">
            <w:r w:rsidRPr="00222FB0">
              <w:rPr>
                <w:sz w:val="18"/>
                <w:szCs w:val="18"/>
              </w:rPr>
              <w:t>Para 26*</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A7E5E61" w14:textId="77777777" w:rsidR="00222FB0" w:rsidRPr="00222FB0" w:rsidRDefault="00222FB0" w:rsidP="00222FB0">
            <w:r w:rsidRPr="00222FB0">
              <w:rPr>
                <w:sz w:val="18"/>
                <w:szCs w:val="18"/>
              </w:rPr>
              <w:t xml:space="preserve">Ensure effective remedies under </w:t>
            </w:r>
            <w:proofErr w:type="spellStart"/>
            <w:r w:rsidRPr="00222FB0">
              <w:rPr>
                <w:sz w:val="18"/>
                <w:szCs w:val="18"/>
              </w:rPr>
              <w:t>PoA</w:t>
            </w:r>
            <w:proofErr w:type="spellEnd"/>
            <w:r w:rsidRPr="00222FB0">
              <w:rPr>
                <w:sz w:val="18"/>
                <w:szCs w:val="18"/>
              </w:rPr>
              <w:t xml:space="preserve"> Act; protect victims and witnesses from retaliation; ensure proper registration, investigation, and prosecution; establish special courts and monitoring committees in all states and districts</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CF771C7" w14:textId="77777777" w:rsidR="00222FB0" w:rsidRPr="00222FB0" w:rsidRDefault="00222FB0" w:rsidP="00222FB0">
            <w:r w:rsidRPr="00222FB0">
              <w:rPr>
                <w:sz w:val="18"/>
                <w:szCs w:val="18"/>
              </w:rPr>
              <w:t>Not implemented. Two in three verdicts in crimes against Scheduled Tribes end in acquittal. Approximately 49,000 cases pending. The oversight body for tribal rights was without leadership for over a year.</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2BD49E29" w14:textId="77777777" w:rsidR="00222FB0" w:rsidRPr="00222FB0" w:rsidRDefault="00222FB0" w:rsidP="00222FB0">
            <w:r w:rsidRPr="00222FB0">
              <w:rPr>
                <w:sz w:val="18"/>
                <w:szCs w:val="18"/>
              </w:rPr>
              <w:t>Para 23</w:t>
            </w:r>
          </w:p>
        </w:tc>
      </w:tr>
      <w:tr w:rsidR="00222FB0" w:rsidRPr="00222FB0" w14:paraId="7B8364D4"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03E119EF" w14:textId="77777777" w:rsidR="00222FB0" w:rsidRPr="00222FB0" w:rsidRDefault="00222FB0" w:rsidP="00222FB0">
            <w:r w:rsidRPr="00222FB0">
              <w:rPr>
                <w:sz w:val="18"/>
                <w:szCs w:val="18"/>
              </w:rPr>
              <w:t>Para 27</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6DACA044" w14:textId="77777777" w:rsidR="00222FB0" w:rsidRPr="00222FB0" w:rsidRDefault="00222FB0" w:rsidP="00222FB0">
            <w:r w:rsidRPr="00222FB0">
              <w:rPr>
                <w:sz w:val="18"/>
                <w:szCs w:val="18"/>
              </w:rPr>
              <w:t>Eradicate ethnic prejudice; include instruction on tribal culture in National Curriculum Framework; ensure adequate media representation</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28D449F" w14:textId="77777777" w:rsidR="00222FB0" w:rsidRPr="00222FB0" w:rsidRDefault="00222FB0" w:rsidP="00222FB0">
            <w:r w:rsidRPr="00222FB0">
              <w:rPr>
                <w:sz w:val="18"/>
                <w:szCs w:val="18"/>
              </w:rPr>
              <w:t>Regressed. School textbooks revised to remove content on tribal history and struggles. Assimilationist narratives promoted through state-linked organisations.</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08E3B3D" w14:textId="77777777" w:rsidR="00222FB0" w:rsidRPr="00222FB0" w:rsidRDefault="00222FB0" w:rsidP="00222FB0">
            <w:r w:rsidRPr="00222FB0">
              <w:rPr>
                <w:sz w:val="18"/>
                <w:szCs w:val="18"/>
              </w:rPr>
              <w:t>Paras 12, 24</w:t>
            </w:r>
          </w:p>
        </w:tc>
      </w:tr>
      <w:tr w:rsidR="00222FB0" w:rsidRPr="00222FB0" w14:paraId="6E1C1B4B" w14:textId="77777777" w:rsidTr="00F50992">
        <w:tc>
          <w:tcPr>
            <w:tcW w:w="9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7AC018C4" w14:textId="77777777" w:rsidR="00222FB0" w:rsidRPr="00222FB0" w:rsidRDefault="00222FB0" w:rsidP="00222FB0">
            <w:r w:rsidRPr="00222FB0">
              <w:rPr>
                <w:sz w:val="18"/>
                <w:szCs w:val="18"/>
              </w:rPr>
              <w:t>Para 28</w:t>
            </w:r>
          </w:p>
        </w:tc>
        <w:tc>
          <w:tcPr>
            <w:tcW w:w="34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36830BDE" w14:textId="42AA652E" w:rsidR="00222FB0" w:rsidRPr="00222FB0" w:rsidRDefault="00222FB0" w:rsidP="00222FB0">
            <w:r w:rsidRPr="00222FB0">
              <w:rPr>
                <w:sz w:val="18"/>
                <w:szCs w:val="18"/>
              </w:rPr>
              <w:t xml:space="preserve">Consider ratifying ILO Convention </w:t>
            </w:r>
            <w:r w:rsidR="00567A77">
              <w:rPr>
                <w:sz w:val="18"/>
                <w:szCs w:val="18"/>
              </w:rPr>
              <w:t xml:space="preserve">No. </w:t>
            </w:r>
            <w:r w:rsidRPr="00222FB0">
              <w:rPr>
                <w:sz w:val="18"/>
                <w:szCs w:val="18"/>
              </w:rPr>
              <w:t>169</w:t>
            </w:r>
          </w:p>
        </w:tc>
        <w:tc>
          <w:tcPr>
            <w:tcW w:w="3000"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5C6B1671" w14:textId="77777777" w:rsidR="00222FB0" w:rsidRPr="00222FB0" w:rsidRDefault="00222FB0" w:rsidP="00222FB0">
            <w:r w:rsidRPr="00222FB0">
              <w:rPr>
                <w:sz w:val="18"/>
                <w:szCs w:val="18"/>
              </w:rPr>
              <w:t>Not ratified.</w:t>
            </w:r>
          </w:p>
        </w:tc>
        <w:tc>
          <w:tcPr>
            <w:tcW w:w="2055" w:type="dxa"/>
            <w:tcBorders>
              <w:top w:val="single" w:sz="1" w:space="0" w:color="999999"/>
              <w:left w:val="single" w:sz="1" w:space="0" w:color="999999"/>
              <w:bottom w:val="single" w:sz="1" w:space="0" w:color="999999"/>
              <w:right w:val="single" w:sz="1" w:space="0" w:color="999999"/>
            </w:tcBorders>
            <w:tcMar>
              <w:top w:w="60" w:type="dxa"/>
              <w:left w:w="80" w:type="dxa"/>
              <w:bottom w:w="60" w:type="dxa"/>
              <w:right w:w="80" w:type="dxa"/>
            </w:tcMar>
          </w:tcPr>
          <w:p w14:paraId="1348E23E" w14:textId="77777777" w:rsidR="00222FB0" w:rsidRPr="00222FB0" w:rsidRDefault="00222FB0" w:rsidP="00222FB0">
            <w:r w:rsidRPr="00222FB0">
              <w:rPr>
                <w:sz w:val="18"/>
                <w:szCs w:val="18"/>
              </w:rPr>
              <w:t>Para 24</w:t>
            </w:r>
          </w:p>
        </w:tc>
      </w:tr>
    </w:tbl>
    <w:p w14:paraId="475003FB" w14:textId="77777777" w:rsidR="00222FB0" w:rsidRPr="00222FB0" w:rsidRDefault="00222FB0" w:rsidP="00222FB0">
      <w:pPr>
        <w:spacing w:after="60"/>
        <w:rPr>
          <w:sz w:val="16"/>
          <w:szCs w:val="16"/>
        </w:rPr>
      </w:pPr>
      <w:r w:rsidRPr="00222FB0">
        <w:rPr>
          <w:sz w:val="16"/>
          <w:szCs w:val="16"/>
        </w:rPr>
        <w:t>* Designated by the Committee as a priority recommendation requiring follow-up information within one year (para. 34). No follow-up information appears in the UN Treaty Body Database.</w:t>
      </w:r>
    </w:p>
    <w:p w14:paraId="63B59810" w14:textId="77777777" w:rsidR="00222FB0" w:rsidRPr="00222FB0" w:rsidRDefault="00222FB0" w:rsidP="00222FB0">
      <w:pPr>
        <w:spacing w:after="60"/>
      </w:pPr>
      <w:r w:rsidRPr="00222FB0">
        <w:br/>
      </w:r>
      <w:r w:rsidRPr="00222FB0">
        <w:rPr>
          <w:b/>
          <w:bCs/>
        </w:rPr>
        <w:t>Article 1: Definition of racial discrimination</w:t>
      </w:r>
    </w:p>
    <w:p w14:paraId="48977C86" w14:textId="71B3261F" w:rsidR="00222FB0" w:rsidRPr="00222FB0" w:rsidRDefault="00222FB0" w:rsidP="00222FB0">
      <w:pPr>
        <w:spacing w:after="120"/>
        <w:jc w:val="both"/>
      </w:pPr>
      <w:r w:rsidRPr="00222FB0">
        <w:t xml:space="preserve">4. India continues to deny that </w:t>
      </w:r>
      <w:r w:rsidR="00074480">
        <w:t>Indigenous</w:t>
      </w:r>
      <w:r w:rsidRPr="00222FB0">
        <w:t xml:space="preserve"> </w:t>
      </w:r>
      <w:r w:rsidR="00997EA0">
        <w:t>P</w:t>
      </w:r>
      <w:r w:rsidRPr="00222FB0">
        <w:t>eoples exist as a distinct category within its jurisdiction. The State party report provides information on Scheduled Tribes while asserting that India has no obligation to do so under the Convention, and maintains that Scheduled Castes and Scheduled Tribes are "of the same racial and ethnic origin as other Indians."</w:t>
      </w:r>
      <w:r w:rsidRPr="00222FB0">
        <w:rPr>
          <w:rStyle w:val="EndnoteReference"/>
        </w:rPr>
        <w:endnoteReference w:id="3"/>
      </w:r>
      <w:r w:rsidRPr="00222FB0">
        <w:t xml:space="preserve"> This position is contradicted by India's own constitutional framework: the criteria for scheduling a community as a Scheduled Tribe require "distinctive culture," "geographical isolation," and "shyness of contact with the community at large"—markers that functionally describe </w:t>
      </w:r>
      <w:r w:rsidR="00074480">
        <w:t>Indigenous</w:t>
      </w:r>
      <w:r w:rsidRPr="00222FB0">
        <w:t xml:space="preserve"> </w:t>
      </w:r>
      <w:r w:rsidR="00997EA0">
        <w:t>P</w:t>
      </w:r>
      <w:r w:rsidRPr="00222FB0">
        <w:t>eoples as understood in international law.</w:t>
      </w:r>
      <w:r w:rsidRPr="00222FB0">
        <w:rPr>
          <w:rStyle w:val="EndnoteReference"/>
        </w:rPr>
        <w:endnoteReference w:id="4"/>
      </w:r>
      <w:r w:rsidRPr="00222FB0">
        <w:t xml:space="preserve"> India is party to ILO Convention </w:t>
      </w:r>
      <w:r w:rsidR="00567A77">
        <w:t xml:space="preserve">No. </w:t>
      </w:r>
      <w:r w:rsidRPr="00222FB0">
        <w:t xml:space="preserve">107 (ratified 1958), which explicitly applies to "members of tribal or semi-tribal populations," yet the State party report engages with neither this obligation nor the Committee's General Recommendation No. 23. The Committee itself has consistently treated Scheduled Tribes as </w:t>
      </w:r>
      <w:r w:rsidR="00074480">
        <w:t>Indigenous</w:t>
      </w:r>
      <w:r w:rsidRPr="00222FB0">
        <w:t xml:space="preserve"> </w:t>
      </w:r>
      <w:r w:rsidR="00997EA0">
        <w:t>P</w:t>
      </w:r>
      <w:r w:rsidRPr="00222FB0">
        <w:t>eoples, including through its EWUAP correspondence since 2008.</w:t>
      </w:r>
      <w:r w:rsidRPr="00222FB0">
        <w:rPr>
          <w:vertAlign w:val="superscript"/>
        </w:rPr>
        <w:t>2</w:t>
      </w:r>
      <w:r w:rsidRPr="00222FB0">
        <w:t xml:space="preserve"> Neither the Draft National Tribal Policy (2006) nor the 108 recommendations of a government committee on the status of Scheduled Tribes (2014) have been acted upon.</w:t>
      </w:r>
      <w:r w:rsidRPr="00222FB0">
        <w:rPr>
          <w:rStyle w:val="FootnoteReference"/>
        </w:rPr>
        <w:footnoteReference w:id="2"/>
      </w:r>
    </w:p>
    <w:p w14:paraId="7690EAEE" w14:textId="3BF1EBCE" w:rsidR="00222FB0" w:rsidRPr="00222FB0" w:rsidRDefault="00222FB0" w:rsidP="00222FB0">
      <w:pPr>
        <w:spacing w:after="120"/>
        <w:jc w:val="both"/>
      </w:pPr>
      <w:r w:rsidRPr="00222FB0">
        <w:t>5. India's State party report does not address the recognition of tribal peoples displaced to plantations in Assam, despite the Committee's request for information on measures to formally recognise them.</w:t>
      </w:r>
      <w:r w:rsidRPr="00222FB0">
        <w:rPr>
          <w:rStyle w:val="EndnoteReference"/>
        </w:rPr>
        <w:endnoteReference w:id="5"/>
      </w:r>
      <w:r w:rsidRPr="00222FB0">
        <w:t xml:space="preserve"> Its only reference to plantation workers lists labour welfare legislation.</w:t>
      </w:r>
      <w:r w:rsidRPr="00222FB0">
        <w:rPr>
          <w:rStyle w:val="EndnoteReference"/>
        </w:rPr>
        <w:endnoteReference w:id="6"/>
      </w:r>
      <w:r w:rsidRPr="00222FB0">
        <w:t xml:space="preserve"> In practice, an estimated seven million Adivasis in Assam—descended from tribal communities displaced from central and eastern India during the colonial period—are recognised as  Scheduled Tribes in their states of origin but denied equivalent recognition in Assam.</w:t>
      </w:r>
      <w:r w:rsidRPr="00222FB0">
        <w:rPr>
          <w:rStyle w:val="FootnoteReference"/>
        </w:rPr>
        <w:footnoteReference w:id="3"/>
      </w:r>
      <w:r w:rsidRPr="00222FB0">
        <w:t xml:space="preserve"> A government bill to grant Scheduled Tribe status to these and other communities in the state was introduced in Parliament in 2019 but has never been enacted.</w:t>
      </w:r>
      <w:r w:rsidRPr="00222FB0">
        <w:rPr>
          <w:rStyle w:val="EndnoteReference"/>
        </w:rPr>
        <w:endnoteReference w:id="7"/>
      </w:r>
      <w:r w:rsidRPr="00222FB0">
        <w:t xml:space="preserve"> A recommendation by the </w:t>
      </w:r>
      <w:r w:rsidRPr="00222FB0">
        <w:lastRenderedPageBreak/>
        <w:t>Assam state government in November 2025 to include them in the Scheduled Tribes list has not resulted in any amendment.</w:t>
      </w:r>
      <w:r w:rsidRPr="00222FB0">
        <w:rPr>
          <w:rStyle w:val="EndnoteReference"/>
        </w:rPr>
        <w:endnoteReference w:id="8"/>
      </w:r>
    </w:p>
    <w:p w14:paraId="3091ACE4" w14:textId="70803C33" w:rsidR="00222FB0" w:rsidRPr="00222FB0" w:rsidRDefault="00222FB0" w:rsidP="00222FB0">
      <w:pPr>
        <w:spacing w:after="120"/>
        <w:jc w:val="both"/>
      </w:pPr>
      <w:r w:rsidRPr="00222FB0">
        <w:t>6. India’s State party report responds to the Committee’s request for disaggregated data on the Scheduled Tribe population with 2011 Census figures—now fifteen years old.</w:t>
      </w:r>
      <w:r w:rsidRPr="00222FB0">
        <w:rPr>
          <w:rStyle w:val="EndnoteReference"/>
        </w:rPr>
        <w:endnoteReference w:id="9"/>
      </w:r>
      <w:r w:rsidRPr="00222FB0">
        <w:t xml:space="preserve"> The decennial </w:t>
      </w:r>
      <w:r w:rsidR="00864FBF">
        <w:t>C</w:t>
      </w:r>
      <w:r w:rsidRPr="00222FB0">
        <w:t>ensus scheduled for 2021 has been repeatedly delayed. House</w:t>
      </w:r>
      <w:r w:rsidR="00AA3693">
        <w:t xml:space="preserve"> </w:t>
      </w:r>
      <w:r w:rsidRPr="00222FB0">
        <w:t xml:space="preserve">listing is now under way, with population enumeration expected in February 2027. Welfare allocations, delimitation, and the implementation of protective legislation have been without an updated evidentiary basis for the intervening period. The forthcoming </w:t>
      </w:r>
      <w:r w:rsidR="00864FBF">
        <w:t>C</w:t>
      </w:r>
      <w:r w:rsidRPr="00222FB0">
        <w:t xml:space="preserve">ensus has also drawn attention to a longer-term risk to the distinct identity of </w:t>
      </w:r>
      <w:r w:rsidR="00074480">
        <w:t>Indigenous</w:t>
      </w:r>
      <w:r w:rsidRPr="00222FB0">
        <w:t xml:space="preserve"> </w:t>
      </w:r>
      <w:r w:rsidR="00997EA0">
        <w:t>P</w:t>
      </w:r>
      <w:r w:rsidRPr="00222FB0">
        <w:t>eoples: the absence of a separate census enumeration code for the Sarna faith, the nature-based spiritual tradition practised by a significant section of Scheduled Tribes.</w:t>
      </w:r>
      <w:r w:rsidRPr="00222FB0">
        <w:rPr>
          <w:rStyle w:val="FootnoteReference"/>
        </w:rPr>
        <w:footnoteReference w:id="4"/>
      </w:r>
      <w:r w:rsidRPr="00222FB0">
        <w:t xml:space="preserve"> Without such recognition, constitutional protections linked to Scheduled Tribe status risk erosion through demographic invisibility.</w:t>
      </w:r>
      <w:r w:rsidRPr="00222FB0">
        <w:rPr>
          <w:rStyle w:val="FootnoteReference"/>
        </w:rPr>
        <w:footnoteReference w:id="5"/>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2DC74EFB"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5FA2670A"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7457DE05" w14:textId="46E7740D" w:rsidR="00222FB0" w:rsidRPr="00222FB0" w:rsidRDefault="00222FB0" w:rsidP="00222FB0">
            <w:pPr>
              <w:spacing w:after="80"/>
              <w:ind w:left="360" w:hanging="360"/>
              <w:jc w:val="both"/>
              <w:rPr>
                <w:sz w:val="18"/>
                <w:szCs w:val="18"/>
              </w:rPr>
            </w:pPr>
            <w:r w:rsidRPr="00222FB0">
              <w:rPr>
                <w:sz w:val="18"/>
                <w:szCs w:val="18"/>
              </w:rPr>
              <w:t xml:space="preserve">(a) Reiterate its recommendation that India formally recognise Scheduled Tribes as </w:t>
            </w:r>
            <w:r w:rsidR="00074480">
              <w:rPr>
                <w:sz w:val="18"/>
                <w:szCs w:val="18"/>
              </w:rPr>
              <w:t>Indigenous</w:t>
            </w:r>
            <w:r w:rsidRPr="00222FB0">
              <w:rPr>
                <w:sz w:val="18"/>
                <w:szCs w:val="18"/>
              </w:rPr>
              <w:t xml:space="preserve"> </w:t>
            </w:r>
            <w:r w:rsidR="00997EA0">
              <w:rPr>
                <w:sz w:val="18"/>
                <w:szCs w:val="18"/>
              </w:rPr>
              <w:t>P</w:t>
            </w:r>
            <w:r w:rsidRPr="00222FB0">
              <w:rPr>
                <w:sz w:val="18"/>
                <w:szCs w:val="18"/>
              </w:rPr>
              <w:t xml:space="preserve">eoples entitled to special protection under the Convention, and engage with General Recommendation No. 23 and ILO Convention </w:t>
            </w:r>
            <w:r w:rsidR="00567A77">
              <w:rPr>
                <w:sz w:val="18"/>
                <w:szCs w:val="18"/>
              </w:rPr>
              <w:t xml:space="preserve">No. </w:t>
            </w:r>
            <w:r w:rsidRPr="00222FB0">
              <w:rPr>
                <w:sz w:val="18"/>
                <w:szCs w:val="18"/>
              </w:rPr>
              <w:t>107;</w:t>
            </w:r>
          </w:p>
          <w:p w14:paraId="69ED5B87" w14:textId="35BAA6C2" w:rsidR="00222FB0" w:rsidRPr="00222FB0" w:rsidRDefault="00222FB0" w:rsidP="00222FB0">
            <w:pPr>
              <w:spacing w:after="80"/>
              <w:ind w:left="360" w:hanging="360"/>
              <w:jc w:val="both"/>
              <w:rPr>
                <w:sz w:val="18"/>
                <w:szCs w:val="18"/>
              </w:rPr>
            </w:pPr>
            <w:r w:rsidRPr="00222FB0">
              <w:rPr>
                <w:sz w:val="18"/>
                <w:szCs w:val="18"/>
              </w:rPr>
              <w:t xml:space="preserve">(b) Recommend that India extend Scheduled Tribe status to tribal communities in Assam who hold that status in their states of origin, finalise a national tribal policy taking into account the 2014 High Level Committee recommendations, and include a separate census enumeration code for the Sarna faith in the current </w:t>
            </w:r>
            <w:r w:rsidR="00864FBF">
              <w:rPr>
                <w:sz w:val="18"/>
                <w:szCs w:val="18"/>
              </w:rPr>
              <w:t>C</w:t>
            </w:r>
            <w:r w:rsidRPr="00222FB0">
              <w:rPr>
                <w:sz w:val="18"/>
                <w:szCs w:val="18"/>
              </w:rPr>
              <w:t>ensus;</w:t>
            </w:r>
          </w:p>
          <w:p w14:paraId="51DD31AB" w14:textId="38822000" w:rsidR="00222FB0" w:rsidRPr="00222FB0" w:rsidRDefault="00222FB0" w:rsidP="00222FB0">
            <w:pPr>
              <w:spacing w:after="80"/>
              <w:ind w:left="360" w:hanging="360"/>
              <w:jc w:val="both"/>
              <w:rPr>
                <w:sz w:val="18"/>
                <w:szCs w:val="18"/>
              </w:rPr>
            </w:pPr>
            <w:r w:rsidRPr="00222FB0">
              <w:rPr>
                <w:sz w:val="18"/>
                <w:szCs w:val="18"/>
              </w:rPr>
              <w:t xml:space="preserve">(c) Recommend that India make the declaration provided for in Article 14 of the Convention, enabling </w:t>
            </w:r>
            <w:r w:rsidR="00074480">
              <w:rPr>
                <w:sz w:val="18"/>
                <w:szCs w:val="18"/>
              </w:rPr>
              <w:t>Indigenous</w:t>
            </w:r>
            <w:r w:rsidRPr="00222FB0">
              <w:rPr>
                <w:sz w:val="18"/>
                <w:szCs w:val="18"/>
              </w:rPr>
              <w:t xml:space="preserve"> </w:t>
            </w:r>
            <w:r w:rsidR="00997EA0">
              <w:rPr>
                <w:sz w:val="18"/>
                <w:szCs w:val="18"/>
              </w:rPr>
              <w:t>P</w:t>
            </w:r>
            <w:r w:rsidRPr="00222FB0">
              <w:rPr>
                <w:sz w:val="18"/>
                <w:szCs w:val="18"/>
              </w:rPr>
              <w:t>eoples and communities to bring communications before the Committee concerning violations of their rights under the Convention.</w:t>
            </w:r>
          </w:p>
        </w:tc>
      </w:tr>
    </w:tbl>
    <w:p w14:paraId="7223385A" w14:textId="77777777" w:rsidR="00F50992" w:rsidRDefault="00222FB0" w:rsidP="00222FB0">
      <w:pPr>
        <w:spacing w:before="360" w:after="120"/>
        <w:rPr>
          <w:b/>
          <w:bCs/>
        </w:rPr>
      </w:pPr>
      <w:r w:rsidRPr="00222FB0">
        <w:rPr>
          <w:b/>
          <w:bCs/>
        </w:rPr>
        <w:t>Article 2: General obligations</w:t>
      </w:r>
    </w:p>
    <w:p w14:paraId="3DA72453" w14:textId="2C2A69A2" w:rsidR="00222FB0" w:rsidRPr="00222FB0" w:rsidRDefault="00222FB0" w:rsidP="00222FB0">
      <w:pPr>
        <w:spacing w:before="360" w:after="120"/>
      </w:pPr>
      <w:r w:rsidRPr="00222FB0">
        <w:rPr>
          <w:b/>
          <w:bCs/>
        </w:rPr>
        <w:t>Legislative and policy framework</w:t>
      </w:r>
    </w:p>
    <w:p w14:paraId="5029541A" w14:textId="3DF14140" w:rsidR="00222FB0" w:rsidRPr="00222FB0" w:rsidRDefault="00222FB0" w:rsidP="00222FB0">
      <w:pPr>
        <w:spacing w:after="120"/>
        <w:jc w:val="both"/>
      </w:pPr>
      <w:r w:rsidRPr="00222FB0">
        <w:t>7. India's failure to implement protective legislation for Scheduled Tribes, identified as a core concern in the Committee's 2007 concluding observations, has since deteriorated further. The Scheduled Tribes and Other Traditional Forest Dwellers (Recognition of Forest Rights) Act 2006 (FRA)—the principal legislation recognising individual and community forest rights—remains poorly implemented.</w:t>
      </w:r>
      <w:r w:rsidRPr="00222FB0">
        <w:rPr>
          <w:rStyle w:val="FootnoteReference"/>
        </w:rPr>
        <w:footnoteReference w:id="6"/>
      </w:r>
      <w:r w:rsidRPr="00222FB0">
        <w:t xml:space="preserve"> As of March 2026, 1.8 million forest rights claims have been rejected nationally—more than two in five of all processed claims.</w:t>
      </w:r>
      <w:r w:rsidRPr="00222FB0">
        <w:rPr>
          <w:rStyle w:val="EndnoteReference"/>
        </w:rPr>
        <w:endnoteReference w:id="10"/>
      </w:r>
      <w:r w:rsidRPr="00222FB0">
        <w:t xml:space="preserve"> The rejection process reportedly violates due process as a matter of course: claims are denied without speaking orders (reasoned decisions explaining the grounds for rejection), without notice to claimants, and without genuine appellate review—as documented in a 2019 joint communication to India by three UN Special Rapporteurs, to which India has not responded.</w:t>
      </w:r>
      <w:r w:rsidRPr="00222FB0">
        <w:rPr>
          <w:rStyle w:val="EndnoteReference"/>
        </w:rPr>
        <w:endnoteReference w:id="11"/>
      </w:r>
      <w:r w:rsidRPr="00222FB0">
        <w:t xml:space="preserve"> The UN Human Rights Committee found in July 2024 that laws protecting the land rights of Scheduled Tribes were inadequately enforced, and recommended that India ensure the effective implementation of the </w:t>
      </w:r>
      <w:r w:rsidRPr="00334308">
        <w:t>FRA</w:t>
      </w:r>
      <w:r w:rsidRPr="00222FB0">
        <w:t xml:space="preserve"> and other international standards on the rights of </w:t>
      </w:r>
      <w:r w:rsidR="00074480">
        <w:t>Indigenous</w:t>
      </w:r>
      <w:r w:rsidRPr="00222FB0">
        <w:t xml:space="preserve"> </w:t>
      </w:r>
      <w:r w:rsidR="00997EA0">
        <w:t>P</w:t>
      </w:r>
      <w:r w:rsidRPr="00222FB0">
        <w:t>eoples.</w:t>
      </w:r>
      <w:r w:rsidRPr="00222FB0">
        <w:rPr>
          <w:rStyle w:val="EndnoteReference"/>
        </w:rPr>
        <w:endnoteReference w:id="12"/>
      </w:r>
      <w:r w:rsidRPr="00222FB0">
        <w:t xml:space="preserve"> The Indian government defended the FRA's constitutional validity before the Supreme Court in October 2025, citing 7.7 million hectares granted since 2008—while simultaneously creating state-level task forces that bypass the Act's statutory institutional framework.</w:t>
      </w:r>
      <w:r w:rsidRPr="00222FB0">
        <w:rPr>
          <w:rStyle w:val="FootnoteReference"/>
        </w:rPr>
        <w:footnoteReference w:id="7"/>
      </w:r>
      <w:r w:rsidRPr="00222FB0">
        <w:rPr>
          <w:rStyle w:val="EndnoteReference"/>
        </w:rPr>
        <w:endnoteReference w:id="13"/>
      </w:r>
    </w:p>
    <w:p w14:paraId="5C8C3C04" w14:textId="77777777" w:rsidR="00222FB0" w:rsidRPr="00222FB0" w:rsidRDefault="00222FB0" w:rsidP="00222FB0">
      <w:pPr>
        <w:spacing w:after="120"/>
        <w:jc w:val="both"/>
      </w:pPr>
      <w:r w:rsidRPr="00222FB0">
        <w:lastRenderedPageBreak/>
        <w:t>8. The Forest Conservation Amendment Act 2023 exempts defence installations, paramilitary camps, and "public utility projects" of up to five hectares in districts designated as "left-wing extremism affected" from the requirement of prior forest clearance.</w:t>
      </w:r>
      <w:r w:rsidRPr="00222FB0">
        <w:rPr>
          <w:rStyle w:val="EndnoteReference"/>
        </w:rPr>
        <w:endnoteReference w:id="14"/>
      </w:r>
      <w:r w:rsidRPr="00222FB0">
        <w:t xml:space="preserve"> This security classification covers districts across central and eastern India that are home to the country's largest concentrations of Scheduled Tribes and its principal mineral reserves. The amendment has the effect of bypassing the community consent requirements of the FRA and the Provisions of the Panchayats (Extension to Scheduled Areas) Act 1996 (PESA).</w:t>
      </w:r>
      <w:r w:rsidRPr="00222FB0">
        <w:rPr>
          <w:rStyle w:val="FootnoteReference"/>
        </w:rPr>
        <w:footnoteReference w:id="8"/>
      </w:r>
      <w:r w:rsidRPr="00222FB0">
        <w:t xml:space="preserve"> Between April 2021 and March 2025, the Indian government approved the diversion of more than 78,000 hectares of forest land to non-forest use nationally.</w:t>
      </w:r>
      <w:r w:rsidRPr="00222FB0">
        <w:rPr>
          <w:rStyle w:val="EndnoteReference"/>
        </w:rPr>
        <w:endnoteReference w:id="15"/>
      </w:r>
    </w:p>
    <w:p w14:paraId="0AE745BD" w14:textId="546A2013" w:rsidR="00222FB0" w:rsidRPr="00222FB0" w:rsidRDefault="00222FB0" w:rsidP="00222FB0">
      <w:pPr>
        <w:spacing w:after="120"/>
        <w:jc w:val="both"/>
      </w:pPr>
      <w:r w:rsidRPr="00222FB0">
        <w:t>9. India's State party report describes PESA as requiring Gram Sabha</w:t>
      </w:r>
      <w:r w:rsidR="00334308">
        <w:rPr>
          <w:rStyle w:val="FootnoteReference"/>
        </w:rPr>
        <w:footnoteReference w:id="9"/>
      </w:r>
      <w:r w:rsidRPr="00222FB0">
        <w:t xml:space="preserve"> consultation before land is transferred for development.</w:t>
      </w:r>
      <w:r w:rsidRPr="00222FB0">
        <w:rPr>
          <w:rStyle w:val="FootnoteReference"/>
        </w:rPr>
        <w:footnoteReference w:id="10"/>
      </w:r>
      <w:r w:rsidRPr="00222FB0">
        <w:t xml:space="preserve"> PESA's consultation provision covers only minerals classified under India's mining legislation as "minor" (sand, gravel, building stone), not the "major" minerals—coal, iron ore, bauxite—driving large-scale extraction on </w:t>
      </w:r>
      <w:r w:rsidR="00074480">
        <w:t>Indigenous</w:t>
      </w:r>
      <w:r w:rsidRPr="00222FB0">
        <w:t xml:space="preserve"> lands. No state requires Gram Sabha consent before a major mineral block is put to auction. Odisha has not notified the implementing rules needed to give PESA any enforceable effect. In the nine states that have notified rules, the rules themselves can dilute consent: Chhattisgarh's 2022 rules, for example, reduce the Gram Sabha's role to consultation, with final decisions resting with district officials.</w:t>
      </w:r>
      <w:r w:rsidRPr="00222FB0">
        <w:rPr>
          <w:rStyle w:val="EndnoteReference"/>
        </w:rPr>
        <w:endnoteReference w:id="16"/>
      </w:r>
      <w:r w:rsidRPr="00222FB0">
        <w:t xml:space="preserve"> Even formal consent requirements are reportedly routinely circumvented, including through fabricated Gram Sabha resolutions and the granting of approvals before community forest rights have been recognised. For instance, in November 2024, the state's own tribal commission in Chhattisgarh found that consent for a coal block requiring the diversion of 841 hectares of forest in the </w:t>
      </w:r>
      <w:proofErr w:type="spellStart"/>
      <w:r w:rsidRPr="00222FB0">
        <w:t>Hasdeo</w:t>
      </w:r>
      <w:proofErr w:type="spellEnd"/>
      <w:r w:rsidRPr="00222FB0">
        <w:t xml:space="preserve"> Arand had reportedly been obtained through fabricated resolutions.</w:t>
      </w:r>
      <w:r w:rsidRPr="00222FB0">
        <w:rPr>
          <w:rStyle w:val="EndnoteReference"/>
        </w:rPr>
        <w:endnoteReference w:id="17"/>
      </w:r>
      <w:r w:rsidRPr="00222FB0">
        <w:t xml:space="preserve"> In Odisha, consent for a bauxite mine requiring the clearance of over 700 hectares of forest in the ancestral hills of the</w:t>
      </w:r>
      <w:r w:rsidR="00491221">
        <w:t xml:space="preserve"> </w:t>
      </w:r>
      <w:proofErr w:type="spellStart"/>
      <w:r w:rsidR="00491221">
        <w:t>Dongria</w:t>
      </w:r>
      <w:proofErr w:type="spellEnd"/>
      <w:r w:rsidR="00491221">
        <w:t xml:space="preserve"> </w:t>
      </w:r>
      <w:r w:rsidRPr="00222FB0">
        <w:t xml:space="preserve"> Kondh—one of the state's largest Adivasi communities—was reportedly fabricated in a similar manner, leading the High Court of Orissa to order in March 2025 that community forest rights claims be considered before the forest diversion could proceed.</w:t>
      </w:r>
      <w:r w:rsidRPr="00222FB0">
        <w:rPr>
          <w:rStyle w:val="EndnoteReference"/>
        </w:rPr>
        <w:endnoteReference w:id="18"/>
      </w:r>
      <w:r w:rsidRPr="00222FB0">
        <w:t xml:space="preserve"> Despite these findings, the Indian government granted further clearances in both cases in May 2026.</w:t>
      </w:r>
      <w:r w:rsidRPr="00222FB0">
        <w:rPr>
          <w:rStyle w:val="FootnoteReference"/>
        </w:rPr>
        <w:footnoteReference w:id="11"/>
      </w:r>
      <w:r w:rsidRPr="00222FB0">
        <w:t xml:space="preserve"> In 2017, the Special Rapporteur on the rights of </w:t>
      </w:r>
      <w:r w:rsidR="00074480">
        <w:t>Indigenous</w:t>
      </w:r>
      <w:r w:rsidRPr="00222FB0">
        <w:t xml:space="preserve"> </w:t>
      </w:r>
      <w:r w:rsidR="00074480">
        <w:t>P</w:t>
      </w:r>
      <w:r w:rsidRPr="00222FB0">
        <w:t>eoples raised failures</w:t>
      </w:r>
      <w:r w:rsidR="0036644F">
        <w:t xml:space="preserve"> to obtain free, prior and informed consent</w:t>
      </w:r>
      <w:r w:rsidRPr="00222FB0">
        <w:t xml:space="preserve"> in the context of mining, logging, and conservation across four Indian states. India has not responded.</w:t>
      </w:r>
      <w:r w:rsidRPr="00222FB0">
        <w:rPr>
          <w:rStyle w:val="EndnoteReference"/>
        </w:rPr>
        <w:endnoteReference w:id="19"/>
      </w:r>
      <w:r w:rsidRPr="00222FB0">
        <w:t xml:space="preserve"> In its July 2024 review of India, the UN Human Rights Committee found that extractive industries were operating on </w:t>
      </w:r>
      <w:r w:rsidR="00074480">
        <w:t>Indigenous</w:t>
      </w:r>
      <w:r w:rsidRPr="00222FB0">
        <w:t xml:space="preserve"> lands without obtaining free, prior and informed consent, and highlighted 1,176 unaddressed cases of coerced land acquisition in the mining district of </w:t>
      </w:r>
      <w:proofErr w:type="spellStart"/>
      <w:r w:rsidRPr="00222FB0">
        <w:t>Raigarh</w:t>
      </w:r>
      <w:proofErr w:type="spellEnd"/>
      <w:r w:rsidRPr="00222FB0">
        <w:t>, Chhattisgarh.</w:t>
      </w:r>
      <w:r w:rsidRPr="00222FB0">
        <w:rPr>
          <w:rStyle w:val="EndnoteReference"/>
        </w:rPr>
        <w:endnoteReference w:id="20"/>
      </w:r>
      <w:r w:rsidRPr="00222FB0">
        <w:t xml:space="preserve"> The Committee itself, in its January 2026 EWUAP letter, cited mining permits issued without consent in Bastar, Chhattisgarh, naming PESA, the Fifth Schedule, and the Forest Rights Act as domestic standards that had been violated.</w:t>
      </w:r>
      <w:r w:rsidRPr="00222FB0">
        <w:rPr>
          <w:rStyle w:val="EndnoteReference"/>
        </w:rPr>
        <w:endnoteReference w:id="21"/>
      </w:r>
      <w:r w:rsidRPr="00222FB0">
        <w:t xml:space="preserve"> The failure to secure consent extends beyond the extractive sector to conservation-driven displacement and infrastructure mega-projects on </w:t>
      </w:r>
      <w:r w:rsidR="00074480">
        <w:t>Indigenous</w:t>
      </w:r>
      <w:r w:rsidRPr="00222FB0">
        <w:t xml:space="preserve"> lands.</w:t>
      </w:r>
      <w:r w:rsidRPr="00222FB0">
        <w:rPr>
          <w:rStyle w:val="FootnoteReference"/>
        </w:rPr>
        <w:footnoteReference w:id="12"/>
      </w:r>
    </w:p>
    <w:p w14:paraId="712D63FA" w14:textId="77777777" w:rsidR="00D702BB" w:rsidRDefault="00D702BB" w:rsidP="00222FB0">
      <w:pPr>
        <w:spacing w:after="120"/>
        <w:jc w:val="both"/>
        <w:rPr>
          <w:b/>
          <w:bCs/>
        </w:rPr>
      </w:pPr>
    </w:p>
    <w:p w14:paraId="319DADE1" w14:textId="77777777" w:rsidR="00D702BB" w:rsidRDefault="00D702BB" w:rsidP="00222FB0">
      <w:pPr>
        <w:spacing w:after="120"/>
        <w:jc w:val="both"/>
        <w:rPr>
          <w:b/>
          <w:bCs/>
        </w:rPr>
      </w:pPr>
    </w:p>
    <w:p w14:paraId="656B26CB" w14:textId="75615242" w:rsidR="00222FB0" w:rsidRPr="00222FB0" w:rsidRDefault="00222FB0" w:rsidP="00222FB0">
      <w:pPr>
        <w:spacing w:after="120"/>
        <w:jc w:val="both"/>
      </w:pPr>
      <w:r w:rsidRPr="00222FB0">
        <w:rPr>
          <w:b/>
          <w:bCs/>
        </w:rPr>
        <w:lastRenderedPageBreak/>
        <w:t>Armed Forces (Special Powers) Act</w:t>
      </w:r>
    </w:p>
    <w:p w14:paraId="5ABC305B" w14:textId="04AB8270" w:rsidR="00222FB0" w:rsidRPr="00222FB0" w:rsidRDefault="00222FB0" w:rsidP="00222FB0">
      <w:pPr>
        <w:spacing w:after="120"/>
        <w:jc w:val="both"/>
      </w:pPr>
      <w:r w:rsidRPr="00222FB0">
        <w:t>10. India's State party report does not engage meaningfully with the Armed Forces (Special Powers) Act 1958</w:t>
      </w:r>
      <w:r w:rsidR="00864FBF">
        <w:t xml:space="preserve"> (AFSPA)</w:t>
      </w:r>
      <w:r w:rsidRPr="00222FB0">
        <w:t>, despite the Committee's 2007 recommendation to repeal the Act, three subsequent EWUAP letters, and the list of issues—none of which received a substantive response.</w:t>
      </w:r>
      <w:r w:rsidRPr="00222FB0">
        <w:rPr>
          <w:rStyle w:val="EndnoteReference"/>
        </w:rPr>
        <w:endnoteReference w:id="22"/>
      </w:r>
      <w:r w:rsidRPr="00222FB0">
        <w:t xml:space="preserve"> It describes AFSPA as "not directed against any particular group" and lists partial, localised withdrawals as evidence of reform.</w:t>
      </w:r>
      <w:r w:rsidRPr="00222FB0">
        <w:rPr>
          <w:rStyle w:val="EndnoteReference"/>
        </w:rPr>
        <w:endnoteReference w:id="23"/>
      </w:r>
      <w:r w:rsidRPr="00222FB0">
        <w:t xml:space="preserve"> At the time of writing, AFSPA remains in force in parts of four north-eastern states home to some of India's largest concentrations of </w:t>
      </w:r>
      <w:r w:rsidR="00074480">
        <w:t>Indigenous</w:t>
      </w:r>
      <w:r w:rsidRPr="00222FB0">
        <w:t xml:space="preserve"> </w:t>
      </w:r>
      <w:r w:rsidR="00997EA0">
        <w:t>P</w:t>
      </w:r>
      <w:r w:rsidRPr="00222FB0">
        <w:t>eoples.</w:t>
      </w:r>
      <w:r w:rsidRPr="00222FB0">
        <w:rPr>
          <w:rStyle w:val="FootnoteReference"/>
        </w:rPr>
        <w:footnoteReference w:id="13"/>
      </w:r>
      <w:r w:rsidRPr="00222FB0">
        <w:t xml:space="preserve"> The review committee's report has never been released. The Act still requires prior sanction from the central government before any member of the armed forces may be prosecuted.</w:t>
      </w:r>
      <w:r w:rsidRPr="00222FB0">
        <w:rPr>
          <w:rStyle w:val="FootnoteReference"/>
        </w:rPr>
        <w:footnoteReference w:id="14"/>
      </w:r>
      <w:r w:rsidRPr="00222FB0">
        <w:t xml:space="preserve"> In March 2026, six </w:t>
      </w:r>
      <w:r w:rsidR="00801C9C">
        <w:t xml:space="preserve">UN </w:t>
      </w:r>
      <w:r w:rsidRPr="00222FB0">
        <w:t>Special Procedures questioned the Act's compatibility with India's international human rights obligations, stating that the prior sanction requirement risks "preventing accountability and fostering impunity for violations, contrary to international human rights law."</w:t>
      </w:r>
      <w:r w:rsidRPr="00222FB0">
        <w:rPr>
          <w:rStyle w:val="EndnoteReference"/>
        </w:rPr>
        <w:endnoteReference w:id="24"/>
      </w:r>
      <w:r w:rsidRPr="00222FB0">
        <w:t xml:space="preserve"> India did not substantively address the concerns raised.</w:t>
      </w:r>
      <w:r w:rsidRPr="00222FB0">
        <w:rPr>
          <w:rStyle w:val="EndnoteReference"/>
        </w:rPr>
        <w:endnoteReference w:id="25"/>
      </w:r>
      <w:r w:rsidRPr="00222FB0">
        <w:t xml:space="preserve"> Its response directed the mandate</w:t>
      </w:r>
      <w:r w:rsidR="00801C9C">
        <w:t>s</w:t>
      </w:r>
      <w:r w:rsidRPr="00222FB0">
        <w:t xml:space="preserve"> to statements made during its July 2024 review by the UN Human Rights Committee. The Human Rights Committee itself recommended at that review that India abolish the prior sanction requirement.</w:t>
      </w:r>
      <w:r w:rsidRPr="00222FB0">
        <w:rPr>
          <w:rStyle w:val="EndnoteReference"/>
        </w:rPr>
        <w:endnoteReference w:id="26"/>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7CEC6728"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00980182"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627E81A9" w14:textId="7A384640" w:rsidR="00222FB0" w:rsidRPr="00222FB0" w:rsidRDefault="00222FB0" w:rsidP="00222FB0">
            <w:pPr>
              <w:spacing w:after="80"/>
              <w:ind w:left="360" w:hanging="360"/>
              <w:jc w:val="both"/>
              <w:rPr>
                <w:sz w:val="18"/>
                <w:szCs w:val="18"/>
              </w:rPr>
            </w:pPr>
            <w:r w:rsidRPr="00222FB0">
              <w:rPr>
                <w:sz w:val="18"/>
                <w:szCs w:val="18"/>
              </w:rPr>
              <w:t>(a) Reiterate its recommendation that India repeal</w:t>
            </w:r>
            <w:r w:rsidR="000906D0">
              <w:rPr>
                <w:sz w:val="18"/>
                <w:szCs w:val="18"/>
              </w:rPr>
              <w:t xml:space="preserve"> the </w:t>
            </w:r>
            <w:r w:rsidR="000906D0" w:rsidRPr="00334308">
              <w:rPr>
                <w:sz w:val="18"/>
                <w:szCs w:val="18"/>
              </w:rPr>
              <w:t>Armed Forces (Special Powers) Act 1958</w:t>
            </w:r>
            <w:r w:rsidR="000906D0">
              <w:rPr>
                <w:sz w:val="18"/>
                <w:szCs w:val="18"/>
              </w:rPr>
              <w:t xml:space="preserve"> (</w:t>
            </w:r>
            <w:r w:rsidR="000906D0" w:rsidRPr="00D702BB">
              <w:rPr>
                <w:sz w:val="18"/>
                <w:szCs w:val="18"/>
              </w:rPr>
              <w:t>AFSPA</w:t>
            </w:r>
            <w:r w:rsidR="000906D0">
              <w:rPr>
                <w:sz w:val="18"/>
                <w:szCs w:val="18"/>
              </w:rPr>
              <w:t>)</w:t>
            </w:r>
            <w:r w:rsidRPr="00222FB0">
              <w:rPr>
                <w:sz w:val="18"/>
                <w:szCs w:val="18"/>
              </w:rPr>
              <w:t xml:space="preserve"> and replace it with legislation consistent with international human rights standards, in line with the Jeevan Reddy Committee recommendations;</w:t>
            </w:r>
          </w:p>
          <w:p w14:paraId="2A411B65" w14:textId="77777777" w:rsidR="00222FB0" w:rsidRPr="00222FB0" w:rsidRDefault="00222FB0" w:rsidP="00222FB0">
            <w:pPr>
              <w:spacing w:after="80"/>
              <w:ind w:left="360" w:hanging="360"/>
              <w:jc w:val="both"/>
              <w:rPr>
                <w:sz w:val="18"/>
                <w:szCs w:val="18"/>
              </w:rPr>
            </w:pPr>
            <w:r w:rsidRPr="00222FB0">
              <w:rPr>
                <w:sz w:val="18"/>
                <w:szCs w:val="18"/>
              </w:rPr>
              <w:t>(b) Urge India to abolish the requirement of prior central government sanction for the prosecution of armed forces personnel, as recommended by the UN Human Rights Committee in July 2024;</w:t>
            </w:r>
          </w:p>
          <w:p w14:paraId="1EC4BF52" w14:textId="77777777" w:rsidR="00222FB0" w:rsidRPr="00222FB0" w:rsidRDefault="00222FB0" w:rsidP="00222FB0">
            <w:pPr>
              <w:spacing w:after="80"/>
              <w:ind w:left="360" w:hanging="360"/>
              <w:jc w:val="both"/>
              <w:rPr>
                <w:sz w:val="18"/>
                <w:szCs w:val="18"/>
              </w:rPr>
            </w:pPr>
            <w:r w:rsidRPr="00222FB0">
              <w:rPr>
                <w:sz w:val="18"/>
                <w:szCs w:val="18"/>
              </w:rPr>
              <w:t>(c) Ask India to report on the status of investigations into the 1,528 alleged extrajudicial killings in Manipur directed by the Supreme Court in 2016.</w:t>
            </w:r>
          </w:p>
        </w:tc>
      </w:tr>
    </w:tbl>
    <w:p w14:paraId="143E567B" w14:textId="77777777" w:rsidR="00222FB0" w:rsidRPr="00222FB0" w:rsidRDefault="00222FB0" w:rsidP="00222FB0">
      <w:pPr>
        <w:spacing w:before="360" w:after="120"/>
      </w:pPr>
      <w:proofErr w:type="spellStart"/>
      <w:r w:rsidRPr="00222FB0">
        <w:rPr>
          <w:b/>
          <w:bCs/>
        </w:rPr>
        <w:t>Denotified</w:t>
      </w:r>
      <w:proofErr w:type="spellEnd"/>
      <w:r w:rsidRPr="00222FB0">
        <w:rPr>
          <w:b/>
          <w:bCs/>
        </w:rPr>
        <w:t>, nomadic, and semi-nomadic tribes</w:t>
      </w:r>
    </w:p>
    <w:p w14:paraId="36886435" w14:textId="6D879122" w:rsidR="00222FB0" w:rsidRPr="00222FB0" w:rsidRDefault="00222FB0" w:rsidP="00222FB0">
      <w:pPr>
        <w:spacing w:after="120"/>
        <w:jc w:val="both"/>
      </w:pPr>
      <w:r w:rsidRPr="00222FB0">
        <w:t xml:space="preserve">11. The Committee recommended in 2007 that India repeal the Habitual Offenders Acts, the successor legislation to the colonial Criminal Tribes Act 1871, and effectively rehabilitate the </w:t>
      </w:r>
      <w:proofErr w:type="spellStart"/>
      <w:r w:rsidRPr="00222FB0">
        <w:t>denotified</w:t>
      </w:r>
      <w:proofErr w:type="spellEnd"/>
      <w:r w:rsidRPr="00222FB0">
        <w:t xml:space="preserve"> and nomadic tribes concerned.</w:t>
      </w:r>
      <w:r w:rsidRPr="00222FB0">
        <w:rPr>
          <w:rStyle w:val="EndnoteReference"/>
        </w:rPr>
        <w:endnoteReference w:id="27"/>
      </w:r>
      <w:r w:rsidRPr="00222FB0">
        <w:rPr>
          <w:rStyle w:val="FootnoteReference"/>
        </w:rPr>
        <w:footnoteReference w:id="15"/>
      </w:r>
      <w:r w:rsidRPr="00222FB0">
        <w:t xml:space="preserve"> India's State party report states that the National Commission for </w:t>
      </w:r>
      <w:proofErr w:type="spellStart"/>
      <w:r w:rsidRPr="00222FB0">
        <w:t>Denotified</w:t>
      </w:r>
      <w:proofErr w:type="spellEnd"/>
      <w:r w:rsidRPr="00222FB0">
        <w:t>, Nomadic and Semi-Nomadic Tribes recommended repeal and that the recommendation was "forwarded to States for taking action to repeal the Acts." A survey and identification exercise is described as "under process." However, Habitual Offenders Acts remain in force in at least fourteen States and Union Territories. Only Haryana (2004) and Ladakh have repealed the legislation.</w:t>
      </w:r>
      <w:r w:rsidRPr="00222FB0">
        <w:rPr>
          <w:rStyle w:val="EndnoteReference"/>
        </w:rPr>
        <w:endnoteReference w:id="28"/>
      </w:r>
      <w:r w:rsidRPr="00222FB0">
        <w:t xml:space="preserve"> Gujarat has explicitly opposed repeal. Several other states have described their Acts as redundant but have not taken legislative action.</w:t>
      </w:r>
      <w:r w:rsidRPr="00222FB0">
        <w:rPr>
          <w:vertAlign w:val="superscript"/>
        </w:rPr>
        <w:t>28</w:t>
      </w:r>
      <w:r w:rsidRPr="00222FB0">
        <w:t xml:space="preserve"> In October 2024, the Supreme Court struck down provisions in state prison manuals that classified members of </w:t>
      </w:r>
      <w:proofErr w:type="spellStart"/>
      <w:r w:rsidRPr="00222FB0">
        <w:t>denotified</w:t>
      </w:r>
      <w:proofErr w:type="spellEnd"/>
      <w:r w:rsidRPr="00222FB0">
        <w:t xml:space="preserve"> tribes as "habitual offenders," holding the classification "constitutionally suspect" on the grounds that its "vague and broad language" was "used to target members of </w:t>
      </w:r>
      <w:proofErr w:type="spellStart"/>
      <w:r w:rsidRPr="00222FB0">
        <w:t>denotified</w:t>
      </w:r>
      <w:proofErr w:type="spellEnd"/>
      <w:r w:rsidRPr="00222FB0">
        <w:t xml:space="preserve"> tribes."</w:t>
      </w:r>
      <w:r w:rsidRPr="00222FB0">
        <w:rPr>
          <w:rStyle w:val="EndnoteReference"/>
        </w:rPr>
        <w:endnoteReference w:id="29"/>
      </w:r>
      <w:r w:rsidRPr="00222FB0">
        <w:t xml:space="preserve"> The Court directed states to revise their prison manuals but did not order the repeal of the Habitual Offenders Acts themselves. Neither the National Commission for </w:t>
      </w:r>
      <w:proofErr w:type="spellStart"/>
      <w:r w:rsidRPr="00222FB0">
        <w:t>Denotified</w:t>
      </w:r>
      <w:proofErr w:type="spellEnd"/>
      <w:r w:rsidRPr="00222FB0">
        <w:t xml:space="preserve">, Nomadic and Semi-Nomadic Tribes nor the Development and Welfare Board for </w:t>
      </w:r>
      <w:proofErr w:type="spellStart"/>
      <w:r w:rsidRPr="00222FB0">
        <w:t>Denotified</w:t>
      </w:r>
      <w:proofErr w:type="spellEnd"/>
      <w:r w:rsidRPr="00222FB0">
        <w:t>, Nomadic and Semi-Nomadic Communities has statutory powers or an independent enforcement mandate.</w:t>
      </w:r>
      <w:r w:rsidRPr="00222FB0">
        <w:rPr>
          <w:rStyle w:val="FootnoteReference"/>
        </w:rPr>
        <w:footnoteReference w:id="16"/>
      </w:r>
      <w:r w:rsidRPr="00222FB0">
        <w:t xml:space="preserve"> No official census has enumerated </w:t>
      </w:r>
      <w:proofErr w:type="spellStart"/>
      <w:r w:rsidRPr="00222FB0">
        <w:t>denotified</w:t>
      </w:r>
      <w:proofErr w:type="spellEnd"/>
      <w:r w:rsidRPr="00222FB0">
        <w:t xml:space="preserve"> communities since the </w:t>
      </w:r>
      <w:r w:rsidRPr="00222FB0">
        <w:lastRenderedPageBreak/>
        <w:t xml:space="preserve">colonial-era 1911 </w:t>
      </w:r>
      <w:r w:rsidR="00864FBF">
        <w:t>C</w:t>
      </w:r>
      <w:r w:rsidRPr="00222FB0">
        <w:t xml:space="preserve">ensus. In December 2025, the Registrar General of India agreed to include them in the </w:t>
      </w:r>
      <w:r w:rsidR="00864FBF">
        <w:t xml:space="preserve">2027 </w:t>
      </w:r>
      <w:r w:rsidRPr="00222FB0">
        <w:t>Census caste enumeration exercise, which would constitute the first official count of these communities in independent India.</w:t>
      </w:r>
      <w:r w:rsidRPr="00222FB0">
        <w:rPr>
          <w:rStyle w:val="EndnoteReference"/>
        </w:rPr>
        <w:endnoteReference w:id="30"/>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639B319D"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29790F96"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2457A82A" w14:textId="77777777" w:rsidR="00222FB0" w:rsidRPr="00222FB0" w:rsidRDefault="00222FB0" w:rsidP="00222FB0">
            <w:pPr>
              <w:spacing w:after="80"/>
              <w:ind w:left="360" w:hanging="360"/>
              <w:jc w:val="both"/>
              <w:rPr>
                <w:sz w:val="18"/>
                <w:szCs w:val="18"/>
              </w:rPr>
            </w:pPr>
            <w:r w:rsidRPr="00222FB0">
              <w:rPr>
                <w:sz w:val="18"/>
                <w:szCs w:val="18"/>
              </w:rPr>
              <w:t>(a) Urge India to end the mass rejection of forest rights claims without due process, and ensure that every rejection is accompanied by a speaking order, notice to the claimant, and genuine access to appellate review under the Forest Rights Act 2006;</w:t>
            </w:r>
          </w:p>
          <w:p w14:paraId="51DB0F59" w14:textId="77777777" w:rsidR="00222FB0" w:rsidRPr="00222FB0" w:rsidRDefault="00222FB0" w:rsidP="00222FB0">
            <w:pPr>
              <w:spacing w:after="80"/>
              <w:ind w:left="360" w:hanging="360"/>
              <w:jc w:val="both"/>
              <w:rPr>
                <w:sz w:val="18"/>
                <w:szCs w:val="18"/>
              </w:rPr>
            </w:pPr>
            <w:r w:rsidRPr="00222FB0">
              <w:rPr>
                <w:sz w:val="18"/>
                <w:szCs w:val="18"/>
              </w:rPr>
              <w:t>(b) Urge India to repeal the exemptions introduced by the Forest Conservation Amendment Act 2023 that permit forest land diversion without community consent in districts designated as affected by left-wing extremism;</w:t>
            </w:r>
          </w:p>
          <w:p w14:paraId="5BE8BD18" w14:textId="61F58E5B" w:rsidR="00222FB0" w:rsidRPr="00222FB0" w:rsidRDefault="00222FB0" w:rsidP="00222FB0">
            <w:pPr>
              <w:spacing w:after="80"/>
              <w:ind w:left="360" w:hanging="360"/>
              <w:jc w:val="both"/>
              <w:rPr>
                <w:sz w:val="18"/>
                <w:szCs w:val="18"/>
              </w:rPr>
            </w:pPr>
            <w:r w:rsidRPr="00222FB0">
              <w:rPr>
                <w:sz w:val="18"/>
                <w:szCs w:val="18"/>
              </w:rPr>
              <w:t xml:space="preserve">(c) Urge India to take all necessary measures to ensure the free, prior and informed consent of </w:t>
            </w:r>
            <w:r w:rsidR="00074480">
              <w:rPr>
                <w:sz w:val="18"/>
                <w:szCs w:val="18"/>
              </w:rPr>
              <w:t>Indigenous</w:t>
            </w:r>
            <w:r w:rsidRPr="00222FB0">
              <w:rPr>
                <w:sz w:val="18"/>
                <w:szCs w:val="18"/>
              </w:rPr>
              <w:t xml:space="preserve"> communities before any extractive, infrastructure, or conservation project affecting their lands, including by requiring Gram Sabha consent before major mineral block auctions;</w:t>
            </w:r>
          </w:p>
          <w:p w14:paraId="0AAB33EA" w14:textId="77777777" w:rsidR="00222FB0" w:rsidRPr="00222FB0" w:rsidRDefault="00222FB0" w:rsidP="00222FB0">
            <w:pPr>
              <w:spacing w:after="80"/>
              <w:ind w:left="360" w:hanging="360"/>
              <w:jc w:val="both"/>
              <w:rPr>
                <w:sz w:val="18"/>
                <w:szCs w:val="18"/>
              </w:rPr>
            </w:pPr>
            <w:r w:rsidRPr="00222FB0">
              <w:rPr>
                <w:sz w:val="18"/>
                <w:szCs w:val="18"/>
              </w:rPr>
              <w:t xml:space="preserve">(d) Reiterate its recommendation that India repeal all remaining Habitual Offenders Acts and take effective measures to rehabilitate </w:t>
            </w:r>
            <w:proofErr w:type="spellStart"/>
            <w:r w:rsidRPr="00222FB0">
              <w:rPr>
                <w:sz w:val="18"/>
                <w:szCs w:val="18"/>
              </w:rPr>
              <w:t>denotified</w:t>
            </w:r>
            <w:proofErr w:type="spellEnd"/>
            <w:r w:rsidRPr="00222FB0">
              <w:rPr>
                <w:sz w:val="18"/>
                <w:szCs w:val="18"/>
              </w:rPr>
              <w:t>, nomadic, and semi-nomadic communities, including by granting statutory authority to the institutional bodies established for their welfare;</w:t>
            </w:r>
          </w:p>
          <w:p w14:paraId="64F34497" w14:textId="32F488B4" w:rsidR="00222FB0" w:rsidRPr="00222FB0" w:rsidRDefault="00222FB0" w:rsidP="00222FB0">
            <w:pPr>
              <w:spacing w:after="80"/>
              <w:ind w:left="360" w:hanging="360"/>
              <w:jc w:val="both"/>
              <w:rPr>
                <w:sz w:val="18"/>
                <w:szCs w:val="18"/>
              </w:rPr>
            </w:pPr>
            <w:r w:rsidRPr="00222FB0">
              <w:rPr>
                <w:sz w:val="18"/>
                <w:szCs w:val="18"/>
              </w:rPr>
              <w:t xml:space="preserve">(e) Urge India to suspend all forest clearances obtained through fabricated consent and investigate </w:t>
            </w:r>
            <w:r w:rsidR="00E2308E">
              <w:rPr>
                <w:sz w:val="18"/>
                <w:szCs w:val="18"/>
              </w:rPr>
              <w:t xml:space="preserve">reports concerning </w:t>
            </w:r>
            <w:r w:rsidRPr="00222FB0">
              <w:rPr>
                <w:sz w:val="18"/>
                <w:szCs w:val="18"/>
              </w:rPr>
              <w:t>the falsification of Gram Sabha resolutions in forest land diversion cases.</w:t>
            </w:r>
          </w:p>
        </w:tc>
      </w:tr>
    </w:tbl>
    <w:p w14:paraId="53CB4F4B" w14:textId="77777777" w:rsidR="00222FB0" w:rsidRPr="00222FB0" w:rsidRDefault="00222FB0" w:rsidP="00222FB0">
      <w:pPr>
        <w:spacing w:before="360" w:after="120"/>
      </w:pPr>
      <w:r w:rsidRPr="00222FB0">
        <w:rPr>
          <w:b/>
          <w:bCs/>
        </w:rPr>
        <w:t>Article 4: Prohibition of propaganda and organisations inciting discrimination</w:t>
      </w:r>
    </w:p>
    <w:p w14:paraId="39ADC25E" w14:textId="18863796" w:rsidR="00222FB0" w:rsidRPr="00222FB0" w:rsidRDefault="00222FB0" w:rsidP="00222FB0">
      <w:pPr>
        <w:spacing w:after="120"/>
        <w:jc w:val="both"/>
      </w:pPr>
      <w:r w:rsidRPr="00222FB0">
        <w:t xml:space="preserve">12. India's response to the Committee's request for information on how article 4 provisions are applied with respect to hate speech against Scheduled Tribes provides only a generic account of criminal law provisions, with no data on prosecutions or enforcement outcomes involving incitement against </w:t>
      </w:r>
      <w:r w:rsidR="00074480">
        <w:t>Indigenous</w:t>
      </w:r>
      <w:r w:rsidRPr="00222FB0">
        <w:t xml:space="preserve"> </w:t>
      </w:r>
      <w:r w:rsidR="00997EA0">
        <w:t>P</w:t>
      </w:r>
      <w:r w:rsidRPr="00222FB0">
        <w:t>eoples.</w:t>
      </w:r>
      <w:r w:rsidRPr="00222FB0">
        <w:rPr>
          <w:rStyle w:val="EndnoteReference"/>
        </w:rPr>
        <w:endnoteReference w:id="31"/>
      </w:r>
      <w:r w:rsidRPr="00222FB0">
        <w:t xml:space="preserve"> Independent monitoring recorded over 1,300 hate speech events targeting religious minorities in 2025—a 97 per cent increase over two years—while formal criminal cases were reportedly registered in fewer than four per cent of documented incidents.</w:t>
      </w:r>
      <w:r w:rsidRPr="00222FB0">
        <w:rPr>
          <w:rStyle w:val="FootnoteReference"/>
        </w:rPr>
        <w:footnoteReference w:id="17"/>
      </w:r>
      <w:r w:rsidRPr="00222FB0">
        <w:rPr>
          <w:rStyle w:val="EndnoteReference"/>
        </w:rPr>
        <w:endnoteReference w:id="32"/>
      </w:r>
      <w:r w:rsidRPr="00222FB0">
        <w:t xml:space="preserve"> In April 2026, the Indian Supreme Court declined to issue further directions on hate speech enforcement. India's State party report had cited the Court's earlier </w:t>
      </w:r>
      <w:proofErr w:type="spellStart"/>
      <w:r w:rsidRPr="00222FB0">
        <w:t>suo</w:t>
      </w:r>
      <w:proofErr w:type="spellEnd"/>
      <w:r w:rsidRPr="00222FB0">
        <w:t xml:space="preserve"> motu direction requiring police to register hate speech cases as evidence of compliance with article 4. The Court has now effectively reversed that direction.</w:t>
      </w:r>
      <w:r w:rsidRPr="00222FB0">
        <w:rPr>
          <w:rStyle w:val="EndnoteReference"/>
        </w:rPr>
        <w:endnoteReference w:id="33"/>
      </w:r>
      <w:r w:rsidRPr="00222FB0">
        <w:t xml:space="preserve"> In September 2023, nineteen UN Special Procedures stated that violence against the Kuki—a Scheduled Tribe community in Manipur—had been "preceded and incited by hateful and inflammatory speech" and urged action against "public officials who may have aided and abetted the incitement."</w:t>
      </w:r>
      <w:r w:rsidRPr="00222FB0">
        <w:rPr>
          <w:rStyle w:val="EndnoteReference"/>
        </w:rPr>
        <w:endnoteReference w:id="34"/>
      </w:r>
      <w:r w:rsidRPr="00222FB0">
        <w:t xml:space="preserve"> The UN Human Rights Committee expressed similar concern in July 2024.</w:t>
      </w:r>
      <w:r w:rsidRPr="00222FB0">
        <w:rPr>
          <w:rStyle w:val="EndnoteReference"/>
        </w:rPr>
        <w:endnoteReference w:id="35"/>
      </w:r>
      <w:r w:rsidRPr="00222FB0">
        <w:t xml:space="preserve"> No prosecution for incitement has resulted.</w:t>
      </w:r>
      <w:r w:rsidRPr="00222FB0">
        <w:rPr>
          <w:rStyle w:val="FootnoteReference"/>
        </w:rPr>
        <w:footnoteReference w:id="18"/>
      </w:r>
      <w:r w:rsidRPr="00222FB0">
        <w:t xml:space="preserve"> Separately, the </w:t>
      </w:r>
      <w:proofErr w:type="spellStart"/>
      <w:r w:rsidRPr="00222FB0">
        <w:t>Janjati</w:t>
      </w:r>
      <w:proofErr w:type="spellEnd"/>
      <w:r w:rsidRPr="00222FB0">
        <w:t xml:space="preserve"> Suraksha Manch—an affiliate of the Akhil Bharatiya </w:t>
      </w:r>
      <w:proofErr w:type="spellStart"/>
      <w:r w:rsidRPr="00222FB0">
        <w:t>Vanvasi</w:t>
      </w:r>
      <w:proofErr w:type="spellEnd"/>
      <w:r w:rsidRPr="00222FB0">
        <w:t xml:space="preserve"> Kalyan Ashram—has publicly campaigned for the removal of Christian members of Scheduled Tribes from the Scheduled Tribe lists, a measure that would strip constitutional protections from </w:t>
      </w:r>
      <w:r w:rsidR="00074480">
        <w:t>Indigenous</w:t>
      </w:r>
      <w:r w:rsidRPr="00222FB0">
        <w:t xml:space="preserve"> </w:t>
      </w:r>
      <w:r w:rsidR="00997EA0">
        <w:t>P</w:t>
      </w:r>
      <w:r w:rsidRPr="00222FB0">
        <w:t>eoples who exercise their right to freedom of religion.</w:t>
      </w:r>
      <w:r w:rsidRPr="00222FB0">
        <w:rPr>
          <w:rStyle w:val="FootnoteReference"/>
        </w:rPr>
        <w:footnoteReference w:id="19"/>
      </w:r>
      <w:r w:rsidRPr="00222FB0">
        <w:t xml:space="preserve"> In May 2026, the organisation reportedly held a large public gathering in New Delhi to advance this demand, with the Home Minister attending as chief guest and the Prime Minister subsequently receiving a delegation.</w:t>
      </w:r>
      <w:r w:rsidRPr="00222FB0">
        <w:rPr>
          <w:rStyle w:val="EndnoteReference"/>
        </w:rPr>
        <w:endnoteReference w:id="36"/>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33774803"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5A066CFC"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438FDB69" w14:textId="542D2175" w:rsidR="00222FB0" w:rsidRPr="00222FB0" w:rsidRDefault="00222FB0" w:rsidP="00222FB0">
            <w:pPr>
              <w:spacing w:after="80"/>
              <w:ind w:left="360" w:hanging="360"/>
              <w:jc w:val="both"/>
              <w:rPr>
                <w:sz w:val="18"/>
                <w:szCs w:val="18"/>
              </w:rPr>
            </w:pPr>
            <w:r w:rsidRPr="00222FB0">
              <w:rPr>
                <w:sz w:val="18"/>
                <w:szCs w:val="18"/>
              </w:rPr>
              <w:t>(a) Urge India to enforce existing criminal provisions against incitement targeting Scheduled Tribes and provide disaggregated prosecution and enforcement data in its next periodic report</w:t>
            </w:r>
            <w:r w:rsidR="00E2308E">
              <w:rPr>
                <w:sz w:val="18"/>
                <w:szCs w:val="18"/>
              </w:rPr>
              <w:t>.</w:t>
            </w:r>
          </w:p>
          <w:p w14:paraId="00E11926" w14:textId="2ACF23BE" w:rsidR="00222FB0" w:rsidRPr="00222FB0" w:rsidRDefault="00222FB0" w:rsidP="00222FB0">
            <w:pPr>
              <w:spacing w:after="80"/>
              <w:ind w:left="360" w:hanging="360"/>
              <w:jc w:val="both"/>
              <w:rPr>
                <w:sz w:val="18"/>
                <w:szCs w:val="18"/>
              </w:rPr>
            </w:pPr>
            <w:r w:rsidRPr="00222FB0">
              <w:rPr>
                <w:sz w:val="18"/>
                <w:szCs w:val="18"/>
              </w:rPr>
              <w:t xml:space="preserve">(b) Ask India what steps it has taken to investigate and prosecute public officials alleged to have incited violence against </w:t>
            </w:r>
            <w:r w:rsidR="00074480">
              <w:rPr>
                <w:sz w:val="18"/>
                <w:szCs w:val="18"/>
              </w:rPr>
              <w:t>Indigenous</w:t>
            </w:r>
            <w:r w:rsidRPr="00222FB0">
              <w:rPr>
                <w:sz w:val="18"/>
                <w:szCs w:val="18"/>
              </w:rPr>
              <w:t xml:space="preserve"> communities, including in Manipur;</w:t>
            </w:r>
          </w:p>
          <w:p w14:paraId="122A5D97" w14:textId="67B69E2A" w:rsidR="00491221" w:rsidRDefault="00222FB0" w:rsidP="00222FB0">
            <w:pPr>
              <w:spacing w:after="80"/>
              <w:ind w:left="360" w:hanging="360"/>
              <w:jc w:val="both"/>
              <w:rPr>
                <w:sz w:val="18"/>
                <w:szCs w:val="18"/>
              </w:rPr>
            </w:pPr>
            <w:r w:rsidRPr="00222FB0">
              <w:rPr>
                <w:sz w:val="18"/>
                <w:szCs w:val="18"/>
              </w:rPr>
              <w:t xml:space="preserve">(c) </w:t>
            </w:r>
            <w:r w:rsidR="00491221" w:rsidRPr="00491221">
              <w:rPr>
                <w:sz w:val="18"/>
                <w:szCs w:val="18"/>
              </w:rPr>
              <w:t>Recommend that India ensure that its codes of conduct for public officials and elected representatives include prohibitions against the promotion of racial or religious discrimination, and that these codes of conduct are enforced through independent disciplinary proceedings.</w:t>
            </w:r>
          </w:p>
          <w:p w14:paraId="568E7DA7" w14:textId="7ACD33AA" w:rsidR="00222FB0" w:rsidRPr="00222FB0" w:rsidRDefault="00491221" w:rsidP="00997EA0">
            <w:pPr>
              <w:spacing w:after="80"/>
              <w:ind w:left="360" w:hanging="360"/>
              <w:jc w:val="both"/>
              <w:rPr>
                <w:sz w:val="18"/>
                <w:szCs w:val="18"/>
              </w:rPr>
            </w:pPr>
            <w:r>
              <w:rPr>
                <w:sz w:val="18"/>
                <w:szCs w:val="18"/>
              </w:rPr>
              <w:lastRenderedPageBreak/>
              <w:t xml:space="preserve">d) </w:t>
            </w:r>
            <w:r w:rsidR="00321705" w:rsidRPr="00321705">
              <w:rPr>
                <w:sz w:val="18"/>
                <w:szCs w:val="18"/>
              </w:rPr>
              <w:t xml:space="preserve">Urge India to ensure the enforcement of constitutional protections guaranteeing the right of Indigenous </w:t>
            </w:r>
            <w:r w:rsidR="00997EA0">
              <w:rPr>
                <w:sz w:val="18"/>
                <w:szCs w:val="18"/>
              </w:rPr>
              <w:t>P</w:t>
            </w:r>
            <w:r w:rsidR="00321705" w:rsidRPr="00321705">
              <w:rPr>
                <w:sz w:val="18"/>
                <w:szCs w:val="18"/>
              </w:rPr>
              <w:t xml:space="preserve">eoples to freedom of religion or </w:t>
            </w:r>
            <w:r w:rsidR="006C7346" w:rsidRPr="00321705">
              <w:rPr>
                <w:sz w:val="18"/>
                <w:szCs w:val="18"/>
              </w:rPr>
              <w:t>belief and</w:t>
            </w:r>
            <w:r w:rsidR="003D0A9A">
              <w:rPr>
                <w:sz w:val="18"/>
                <w:szCs w:val="18"/>
              </w:rPr>
              <w:t xml:space="preserve"> to ensure</w:t>
            </w:r>
            <w:r w:rsidR="00321705" w:rsidRPr="00321705">
              <w:rPr>
                <w:sz w:val="18"/>
                <w:szCs w:val="18"/>
              </w:rPr>
              <w:t xml:space="preserve"> </w:t>
            </w:r>
            <w:r w:rsidR="00222FB0" w:rsidRPr="00222FB0">
              <w:rPr>
                <w:sz w:val="18"/>
                <w:szCs w:val="18"/>
              </w:rPr>
              <w:t>that Scheduled Tribe status is not conditioned on religious affiliation.</w:t>
            </w:r>
          </w:p>
        </w:tc>
      </w:tr>
    </w:tbl>
    <w:p w14:paraId="02125FF4" w14:textId="77777777" w:rsidR="00222FB0" w:rsidRPr="00222FB0" w:rsidRDefault="00222FB0" w:rsidP="00222FB0">
      <w:pPr>
        <w:spacing w:before="360" w:after="120"/>
      </w:pPr>
      <w:r w:rsidRPr="00222FB0">
        <w:rPr>
          <w:b/>
          <w:bCs/>
        </w:rPr>
        <w:lastRenderedPageBreak/>
        <w:t>Article 5: Equality in the enjoyment of rights</w:t>
      </w:r>
    </w:p>
    <w:p w14:paraId="15F7C459" w14:textId="77777777" w:rsidR="00222FB0" w:rsidRPr="00222FB0" w:rsidRDefault="00222FB0" w:rsidP="00222FB0">
      <w:pPr>
        <w:spacing w:before="360" w:after="120"/>
      </w:pPr>
      <w:r w:rsidRPr="00222FB0">
        <w:rPr>
          <w:b/>
          <w:bCs/>
        </w:rPr>
        <w:t>Right to security of person and protection by the State against violence or bodily harm (Article 5(b))</w:t>
      </w:r>
    </w:p>
    <w:p w14:paraId="5D34405B" w14:textId="260801FB" w:rsidR="00222FB0" w:rsidRPr="00222FB0" w:rsidRDefault="00222FB0" w:rsidP="00222FB0">
      <w:pPr>
        <w:spacing w:after="120"/>
        <w:jc w:val="both"/>
      </w:pPr>
      <w:r w:rsidRPr="00222FB0">
        <w:t xml:space="preserve">13. India's State party report is entirely silent on the use of security forces against </w:t>
      </w:r>
      <w:r w:rsidR="00074480">
        <w:t>Indigenous</w:t>
      </w:r>
      <w:r w:rsidRPr="00222FB0">
        <w:t xml:space="preserve"> </w:t>
      </w:r>
      <w:r w:rsidR="00997EA0">
        <w:t>P</w:t>
      </w:r>
      <w:r w:rsidRPr="00222FB0">
        <w:t>eoples in its central tribal territories—despite the Committee's 2007 concluding observations urging India to protect Scheduled Tribes from police violence, and the list of issues asking specifically what steps India had taken to prevent extrajudicial killings by security forces.</w:t>
      </w:r>
      <w:r w:rsidRPr="00222FB0">
        <w:rPr>
          <w:rStyle w:val="EndnoteReference"/>
        </w:rPr>
        <w:endnoteReference w:id="37"/>
      </w:r>
      <w:r w:rsidRPr="00222FB0">
        <w:t xml:space="preserve"> Since January 2024, the situation has dramatically escalated. The Indian government launched a large-scale counter-insurgency operation in Bastar division, Chhattisgarh—a region where  Adivasi peoples constitute around 70 per cent of the population—aimed at ending a decades-long Maoist insurgency.</w:t>
      </w:r>
      <w:r w:rsidRPr="00222FB0">
        <w:rPr>
          <w:rStyle w:val="FootnoteReference"/>
        </w:rPr>
        <w:footnoteReference w:id="20"/>
      </w:r>
      <w:r w:rsidRPr="00222FB0">
        <w:t xml:space="preserve"> The Committee itself, in its January 2026 EWUAP letter, expressed concern at reports that at least 500  Adivasi</w:t>
      </w:r>
      <w:r w:rsidR="003E414D">
        <w:t>s</w:t>
      </w:r>
      <w:r w:rsidRPr="00222FB0">
        <w:t xml:space="preserve">, including civilians, had been killed between January 2024 and October 2025, that at least 300 new security bases had been established on ancestral lands without free, prior and informed consent, and that security forces had used aerial bombing in at least five cases between 2021 and 2025. The letter also cited reports of financial rewards and promotions for law enforcement officials following operations involving killings, and the deprivation of liberty of members of the predominantly </w:t>
      </w:r>
      <w:r w:rsidR="00074480">
        <w:t>Indigenous</w:t>
      </w:r>
      <w:r w:rsidRPr="00222FB0">
        <w:t xml:space="preserve"> non-state armed group without due process under a revised surrender and rehabilitation policy.</w:t>
      </w:r>
      <w:r w:rsidRPr="00222FB0">
        <w:rPr>
          <w:rStyle w:val="EndnoteReference"/>
        </w:rPr>
        <w:endnoteReference w:id="38"/>
      </w:r>
      <w:r w:rsidRPr="00222FB0">
        <w:t xml:space="preserve"> Civil society documented over 300 killings and 1,033 arrests in the first thirteen months of the operation alone.</w:t>
      </w:r>
      <w:r w:rsidRPr="00222FB0">
        <w:rPr>
          <w:rStyle w:val="EndnoteReference"/>
        </w:rPr>
        <w:endnoteReference w:id="39"/>
      </w:r>
      <w:r w:rsidRPr="00222FB0">
        <w:t xml:space="preserve"> A separate appeal signed by over 200 organisations reported over 400 deaths by April 2025.</w:t>
      </w:r>
      <w:r w:rsidRPr="00222FB0">
        <w:rPr>
          <w:rStyle w:val="EndnoteReference"/>
        </w:rPr>
        <w:endnoteReference w:id="40"/>
      </w:r>
      <w:r w:rsidRPr="00222FB0">
        <w:t xml:space="preserve"> On 30 March 2026—one day before his own deadline for ending the insurgency—the Home Minister declared in Parliament that India was "Maoist-free."</w:t>
      </w:r>
      <w:r w:rsidRPr="00222FB0">
        <w:rPr>
          <w:rStyle w:val="EndnoteReference"/>
        </w:rPr>
        <w:endnoteReference w:id="41"/>
      </w:r>
    </w:p>
    <w:p w14:paraId="3895D27A" w14:textId="3D390D0E" w:rsidR="00222FB0" w:rsidRPr="00222FB0" w:rsidRDefault="00222FB0" w:rsidP="00222FB0">
      <w:pPr>
        <w:spacing w:after="120"/>
        <w:jc w:val="both"/>
      </w:pPr>
      <w:r w:rsidRPr="00222FB0">
        <w:t xml:space="preserve">14. Independent investigations have documented incidents in which </w:t>
      </w:r>
      <w:r w:rsidR="00074480">
        <w:t>Indigenous</w:t>
      </w:r>
      <w:r w:rsidRPr="00222FB0">
        <w:t xml:space="preserve"> civilians were reportedly killed during the counter-insurgency operation and subsequently classified as combatants by security forces. In December 2024, security forces reportedly killed six Adivasi villagers—including probable minors—and shot four children in Bastar.</w:t>
      </w:r>
      <w:r w:rsidRPr="00222FB0">
        <w:rPr>
          <w:rStyle w:val="FootnoteReference"/>
        </w:rPr>
        <w:footnoteReference w:id="21"/>
      </w:r>
      <w:r w:rsidRPr="00222FB0">
        <w:t xml:space="preserve"> An independent fact-finding team identified the victims as unarmed farmers practising shifting cultivation, contradicting police accounts. The senior police official responsible described the reports as "false and fabricated" and speculated that the children were "likely being used as human shields."</w:t>
      </w:r>
      <w:r w:rsidRPr="00222FB0">
        <w:rPr>
          <w:rStyle w:val="EndnoteReference"/>
        </w:rPr>
        <w:endnoteReference w:id="42"/>
      </w:r>
      <w:r w:rsidRPr="00222FB0">
        <w:t xml:space="preserve"> Impunity for such killings extends beyond Chhattisgarh. The UN Human Rights Committee found in July 2024 that mandatory prior government authorisation for prosecuting members of the security forces in counter-terrorism and security operations had created a climate of widespread impunity across India's conflict-affected regions. In Manipur, 1,528 extrajudicial killings were documented between 1979 and 2012, with only 39 first information reports (formal criminal complaints) registered.</w:t>
      </w:r>
      <w:r w:rsidRPr="00222FB0">
        <w:rPr>
          <w:rStyle w:val="FootnoteReference"/>
        </w:rPr>
        <w:footnoteReference w:id="22"/>
      </w:r>
      <w:r w:rsidRPr="00222FB0">
        <w:rPr>
          <w:rStyle w:val="EndnoteReference"/>
        </w:rPr>
        <w:endnoteReference w:id="43"/>
      </w:r>
    </w:p>
    <w:p w14:paraId="66B86FFB" w14:textId="1DB0F4D3" w:rsidR="00222FB0" w:rsidRPr="00222FB0" w:rsidRDefault="00222FB0" w:rsidP="00222FB0">
      <w:pPr>
        <w:spacing w:after="120"/>
        <w:jc w:val="both"/>
      </w:pPr>
      <w:r w:rsidRPr="00222FB0">
        <w:t xml:space="preserve">15. India's State party report does not address sexual </w:t>
      </w:r>
      <w:r w:rsidR="00B90C34">
        <w:t xml:space="preserve">and gender-based </w:t>
      </w:r>
      <w:r w:rsidRPr="00222FB0">
        <w:t>violence against tribal women, despite the Committee's 2007 concluding observations urging the effective prosecution of perpetrators and victim-sensitive evidence rules, and the list of issues requesting information on measures to prevent such violence and assist victims.</w:t>
      </w:r>
      <w:r w:rsidRPr="00222FB0">
        <w:rPr>
          <w:rStyle w:val="EndnoteReference"/>
        </w:rPr>
        <w:endnoteReference w:id="44"/>
      </w:r>
      <w:r w:rsidRPr="00222FB0">
        <w:t xml:space="preserve"> In 2011, the Special Rapporteurs on violence against women</w:t>
      </w:r>
      <w:r w:rsidR="00B90C34">
        <w:t xml:space="preserve"> and girls</w:t>
      </w:r>
      <w:r w:rsidRPr="00222FB0">
        <w:t xml:space="preserve"> and on torture raised the gang rape of a 14-year-old tribal girl by security forces in Odisha. The communication noted allegations that "tribes are often assaulted in the area by the security personnel." India did not respond.</w:t>
      </w:r>
      <w:r w:rsidRPr="00222FB0">
        <w:rPr>
          <w:rStyle w:val="EndnoteReference"/>
        </w:rPr>
        <w:endnoteReference w:id="45"/>
      </w:r>
      <w:r w:rsidRPr="00222FB0">
        <w:t xml:space="preserve"> In January 2017, India's National Human Rights Commission found 16 Adivasi women in Chhattisgarh to be prima facie victims of rape, sexual and physical assault by state police personnel. The Prevention of Atrocities Act had not been invoked in any of the cases.</w:t>
      </w:r>
      <w:r w:rsidRPr="00222FB0">
        <w:rPr>
          <w:rStyle w:val="FootnoteReference"/>
        </w:rPr>
        <w:footnoteReference w:id="23"/>
      </w:r>
      <w:r w:rsidRPr="00222FB0">
        <w:rPr>
          <w:rStyle w:val="EndnoteReference"/>
        </w:rPr>
        <w:endnoteReference w:id="46"/>
      </w:r>
      <w:r w:rsidRPr="00222FB0">
        <w:t xml:space="preserve"> The UN Human Rights </w:t>
      </w:r>
      <w:r w:rsidRPr="00222FB0">
        <w:lastRenderedPageBreak/>
        <w:t xml:space="preserve">Committee found in July 2024 that violence against women from </w:t>
      </w:r>
      <w:r w:rsidR="00074480">
        <w:t>Indigenous</w:t>
      </w:r>
      <w:r w:rsidRPr="00222FB0">
        <w:t xml:space="preserve"> and lower caste communities was "exacerbated" and "largely underreported."</w:t>
      </w:r>
      <w:r w:rsidRPr="00222FB0">
        <w:rPr>
          <w:rStyle w:val="EndnoteReference"/>
        </w:rPr>
        <w:endnoteReference w:id="47"/>
      </w:r>
      <w:r w:rsidRPr="00222FB0">
        <w:t xml:space="preserve"> Government crime data for 2023 recorded 1,189 reported rapes of Scheduled Tribe women and children nationally. In Chhattisgarh, despite large-scale security operations, only 336 cases were registered under the Prevention of Atrocities Act that year—a 21 per cent decline from the previous year.</w:t>
      </w:r>
      <w:r w:rsidRPr="00222FB0">
        <w:rPr>
          <w:rStyle w:val="EndnoteReference"/>
        </w:rPr>
        <w:endnoteReference w:id="48"/>
      </w:r>
    </w:p>
    <w:p w14:paraId="4CACCBF8" w14:textId="609C765D" w:rsidR="00222FB0" w:rsidRPr="00222FB0" w:rsidRDefault="00222FB0" w:rsidP="00222FB0">
      <w:pPr>
        <w:spacing w:after="120"/>
        <w:jc w:val="both"/>
      </w:pPr>
      <w:r w:rsidRPr="00222FB0">
        <w:t>16. The Committee's 2007 concluding observations expressed concern at the "frequent failure to protect [Scheduled Castes and Scheduled Tribes] against acts of communal violence."</w:t>
      </w:r>
      <w:r w:rsidRPr="00222FB0">
        <w:rPr>
          <w:rStyle w:val="EndnoteReference"/>
        </w:rPr>
        <w:endnoteReference w:id="49"/>
      </w:r>
      <w:r w:rsidRPr="00222FB0">
        <w:t xml:space="preserve"> India's State party report does not address this obligation with respect to Scheduled Tribes. Since May 2023, the state of Manipur has experienced sustained ethnic violence in which members of the Kuki-Zo—Scheduled Tribe communities who constitute approximately a quarter of the state's population—have been subjected to killings, sexual </w:t>
      </w:r>
      <w:r w:rsidR="00B61DED">
        <w:t xml:space="preserve">and gender-based </w:t>
      </w:r>
      <w:r w:rsidRPr="00222FB0">
        <w:t>violence, displacement, and destruction of property by armed groups from the majority Meitei community.</w:t>
      </w:r>
      <w:r w:rsidRPr="00222FB0">
        <w:rPr>
          <w:rStyle w:val="FootnoteReference"/>
        </w:rPr>
        <w:footnoteReference w:id="24"/>
      </w:r>
      <w:r w:rsidRPr="00222FB0">
        <w:t xml:space="preserve"> Government data indicate that at least 217 people have been killed, over 58,800 displaced, and nearly 8,000 houses destroyed.</w:t>
      </w:r>
      <w:r w:rsidRPr="00222FB0">
        <w:rPr>
          <w:rStyle w:val="EndnoteReference"/>
        </w:rPr>
        <w:endnoteReference w:id="50"/>
      </w:r>
      <w:r w:rsidRPr="00222FB0">
        <w:t xml:space="preserve"> In August 2023, a joint Special Procedures communication endorsed by sixteen mandate-holders raised allegations of sexual and gender-based violence and destruction of homes and places of worship.</w:t>
      </w:r>
      <w:r w:rsidRPr="00222FB0">
        <w:rPr>
          <w:rStyle w:val="EndnoteReference"/>
        </w:rPr>
        <w:endnoteReference w:id="51"/>
      </w:r>
      <w:r w:rsidRPr="00222FB0">
        <w:t xml:space="preserve"> India responded, characterising the events as "ethnic strife" and listing investigative measures including the transfer of cases to the Central Bureau of Investigation.</w:t>
      </w:r>
      <w:r w:rsidRPr="00222FB0">
        <w:rPr>
          <w:rStyle w:val="EndnoteReference"/>
        </w:rPr>
        <w:endnoteReference w:id="52"/>
      </w:r>
      <w:r w:rsidRPr="00222FB0">
        <w:t xml:space="preserve"> No prosecution of members of armed groups reportedly responsible for coordinated attacks on tribal villages has resulted. Amnesty International found in July 2024 that authorities had been "missing in action," documenting at least 32 incidents of gender-based violence committed by such groups against tribal communities.</w:t>
      </w:r>
      <w:r w:rsidRPr="00222FB0">
        <w:rPr>
          <w:rStyle w:val="EndnoteReference"/>
        </w:rPr>
        <w:endnoteReference w:id="53"/>
      </w:r>
      <w:r w:rsidRPr="00222FB0">
        <w:t xml:space="preserve"> Separately, Hindu nationalist groups have intensified vigilante attacks against Adivasis practising Christianity, particularly in central Indian states. Independent monitoring documented 834 verified incidents of violence and intimidation against Christians in 2024—a more than sixfold increase over the preceding decade—of which 354 victims were members of Scheduled Tribes. Fewer than half of documented incidents resulted in formal police reports.</w:t>
      </w:r>
      <w:r w:rsidRPr="00222FB0">
        <w:rPr>
          <w:rStyle w:val="EndnoteReference"/>
        </w:rPr>
        <w:endnoteReference w:id="54"/>
      </w:r>
      <w:r w:rsidRPr="00222FB0">
        <w:rPr>
          <w:rStyle w:val="FootnoteReference"/>
        </w:rPr>
        <w:footnoteReference w:id="25"/>
      </w:r>
      <w:r w:rsidRPr="00222FB0">
        <w:t xml:space="preserve"> The Special Rapporteurs on freedom of religion or belief and on minority issues raised concern in August 2023 that state-level anti-conversion laws had "contributed to a rise in vigilante attacks" against religious minorities.</w:t>
      </w:r>
      <w:r w:rsidRPr="00222FB0">
        <w:rPr>
          <w:rStyle w:val="FootnoteReference"/>
        </w:rPr>
        <w:footnoteReference w:id="26"/>
      </w:r>
      <w:r w:rsidRPr="00222FB0">
        <w:rPr>
          <w:rStyle w:val="EndnoteReference"/>
        </w:rPr>
        <w:endnoteReference w:id="55"/>
      </w:r>
      <w:r w:rsidRPr="00222FB0">
        <w:t xml:space="preserve"> The UN Human Rights Committee found in July 2024 that Scheduled Castes and Scheduled Tribes faced "widespread discrimination and violence," including "attacks on Adivasis practising Christianity."</w:t>
      </w:r>
      <w:r w:rsidRPr="00222FB0">
        <w:rPr>
          <w:rStyle w:val="EndnoteReference"/>
        </w:rPr>
        <w:endnoteReference w:id="56"/>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6E263033"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1C19D67E"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26465ABE" w14:textId="3D25C657" w:rsidR="00222FB0" w:rsidRPr="00222FB0" w:rsidRDefault="00222FB0" w:rsidP="00222FB0">
            <w:pPr>
              <w:spacing w:after="80"/>
              <w:ind w:left="360" w:hanging="360"/>
              <w:jc w:val="both"/>
              <w:rPr>
                <w:sz w:val="18"/>
                <w:szCs w:val="18"/>
              </w:rPr>
            </w:pPr>
            <w:r w:rsidRPr="00222FB0">
              <w:rPr>
                <w:sz w:val="18"/>
                <w:szCs w:val="18"/>
              </w:rPr>
              <w:t xml:space="preserve">(a) Urge India to ensure that all deaths of </w:t>
            </w:r>
            <w:r w:rsidR="00074480">
              <w:rPr>
                <w:sz w:val="18"/>
                <w:szCs w:val="18"/>
              </w:rPr>
              <w:t>Indigenous</w:t>
            </w:r>
            <w:r w:rsidRPr="00222FB0">
              <w:rPr>
                <w:sz w:val="18"/>
                <w:szCs w:val="18"/>
              </w:rPr>
              <w:t xml:space="preserve"> civilians during security operations are subject to prompt, independent, civilian-led investigation, with findings made public and perpetrators held accountable regardless of rank;</w:t>
            </w:r>
          </w:p>
          <w:p w14:paraId="741402FD" w14:textId="0F0B90C7" w:rsidR="00222FB0" w:rsidRPr="00222FB0" w:rsidRDefault="00222FB0" w:rsidP="00222FB0">
            <w:pPr>
              <w:spacing w:after="80"/>
              <w:ind w:left="360" w:hanging="360"/>
              <w:jc w:val="both"/>
              <w:rPr>
                <w:sz w:val="18"/>
                <w:szCs w:val="18"/>
              </w:rPr>
            </w:pPr>
            <w:r w:rsidRPr="00222FB0">
              <w:rPr>
                <w:sz w:val="18"/>
                <w:szCs w:val="18"/>
              </w:rPr>
              <w:t>(b) Urge India to prosecute all acts of sexual</w:t>
            </w:r>
            <w:r w:rsidR="00B61DED">
              <w:rPr>
                <w:sz w:val="18"/>
                <w:szCs w:val="18"/>
              </w:rPr>
              <w:t xml:space="preserve"> and gender-based</w:t>
            </w:r>
            <w:r w:rsidRPr="00222FB0">
              <w:rPr>
                <w:sz w:val="18"/>
                <w:szCs w:val="18"/>
              </w:rPr>
              <w:t xml:space="preserve"> violence against </w:t>
            </w:r>
            <w:r w:rsidR="00074480">
              <w:rPr>
                <w:sz w:val="18"/>
                <w:szCs w:val="18"/>
              </w:rPr>
              <w:t>Indigenous</w:t>
            </w:r>
            <w:r w:rsidRPr="00222FB0">
              <w:rPr>
                <w:sz w:val="18"/>
                <w:szCs w:val="18"/>
              </w:rPr>
              <w:t xml:space="preserve"> women, including by security forces, invoke the Prevention of Atrocities Act in all applicable cases, and provide victims with legal, medical, and psychological assistance;</w:t>
            </w:r>
          </w:p>
          <w:p w14:paraId="3EC38731" w14:textId="55C30864" w:rsidR="00222FB0" w:rsidRPr="00222FB0" w:rsidRDefault="00222FB0" w:rsidP="00222FB0">
            <w:pPr>
              <w:spacing w:after="80"/>
              <w:ind w:left="360" w:hanging="360"/>
              <w:jc w:val="both"/>
              <w:rPr>
                <w:sz w:val="18"/>
                <w:szCs w:val="18"/>
              </w:rPr>
            </w:pPr>
            <w:r w:rsidRPr="00222FB0">
              <w:rPr>
                <w:sz w:val="18"/>
                <w:szCs w:val="18"/>
              </w:rPr>
              <w:t xml:space="preserve">(c) Urge India to take immediate measures to protect </w:t>
            </w:r>
            <w:r w:rsidR="00074480">
              <w:rPr>
                <w:sz w:val="18"/>
                <w:szCs w:val="18"/>
              </w:rPr>
              <w:t>Indigenous</w:t>
            </w:r>
            <w:r w:rsidRPr="00222FB0">
              <w:rPr>
                <w:sz w:val="18"/>
                <w:szCs w:val="18"/>
              </w:rPr>
              <w:t xml:space="preserve"> communities from communal and vigilante violence, and review state-level anti-conversion legislation that has contributed to attacks on </w:t>
            </w:r>
            <w:r w:rsidR="00074480">
              <w:rPr>
                <w:sz w:val="18"/>
                <w:szCs w:val="18"/>
              </w:rPr>
              <w:t>Indigenous</w:t>
            </w:r>
            <w:r w:rsidRPr="00222FB0">
              <w:rPr>
                <w:sz w:val="18"/>
                <w:szCs w:val="18"/>
              </w:rPr>
              <w:t xml:space="preserve"> communities practising minority religions.</w:t>
            </w:r>
          </w:p>
        </w:tc>
      </w:tr>
    </w:tbl>
    <w:p w14:paraId="4A1406B8" w14:textId="77777777" w:rsidR="00222FB0" w:rsidRPr="00222FB0" w:rsidRDefault="00222FB0" w:rsidP="00222FB0">
      <w:pPr>
        <w:spacing w:before="360" w:after="120"/>
      </w:pPr>
      <w:r w:rsidRPr="00222FB0">
        <w:rPr>
          <w:b/>
          <w:bCs/>
        </w:rPr>
        <w:t>Right to freedom of peaceful assembly and association (Article 5(d)(ix))</w:t>
      </w:r>
    </w:p>
    <w:p w14:paraId="7D5293C9" w14:textId="44EFFD40" w:rsidR="00222FB0" w:rsidRPr="00222FB0" w:rsidRDefault="00222FB0" w:rsidP="00222FB0">
      <w:pPr>
        <w:spacing w:after="120"/>
        <w:jc w:val="both"/>
      </w:pPr>
      <w:r w:rsidRPr="00222FB0">
        <w:t xml:space="preserve">17. India's State party report does not address the criminalisation of </w:t>
      </w:r>
      <w:r w:rsidR="00074480">
        <w:t>Indigenous</w:t>
      </w:r>
      <w:r w:rsidRPr="00222FB0">
        <w:t xml:space="preserve"> human rights defenders, despite the list of issues expressly requesting information on measures to protect their rights and fundamental freedoms.</w:t>
      </w:r>
      <w:r w:rsidRPr="00222FB0">
        <w:rPr>
          <w:rStyle w:val="EndnoteReference"/>
        </w:rPr>
        <w:endnoteReference w:id="57"/>
      </w:r>
      <w:r w:rsidRPr="00222FB0">
        <w:t xml:space="preserve"> It cites unrelated transparency legislation but is silent on the use of counter-terrorism laws against </w:t>
      </w:r>
      <w:r w:rsidR="00074480">
        <w:t>Indigenous</w:t>
      </w:r>
      <w:r w:rsidRPr="00222FB0">
        <w:t xml:space="preserve"> defenders and the proscription of </w:t>
      </w:r>
      <w:r w:rsidR="00074480">
        <w:t>Indigenous</w:t>
      </w:r>
      <w:r w:rsidRPr="00222FB0">
        <w:t xml:space="preserve"> movements.</w:t>
      </w:r>
      <w:r w:rsidRPr="00222FB0">
        <w:rPr>
          <w:rStyle w:val="EndnoteReference"/>
        </w:rPr>
        <w:endnoteReference w:id="58"/>
      </w:r>
      <w:r w:rsidRPr="00222FB0">
        <w:t xml:space="preserve"> The </w:t>
      </w:r>
      <w:r w:rsidRPr="00222FB0">
        <w:lastRenderedPageBreak/>
        <w:t xml:space="preserve">Committee itself, in its January 2026 EWUAP letter, cited reports that an </w:t>
      </w:r>
      <w:r w:rsidR="00074480">
        <w:t>Indigenous</w:t>
      </w:r>
      <w:r w:rsidRPr="00222FB0">
        <w:t xml:space="preserve"> grassroots movement in Bastar, Chhattisgarh had been banned and that human rights defenders, journalists, and lawyers faced intimidation, harassment, reprisals, and arbitrary detention.</w:t>
      </w:r>
      <w:r w:rsidRPr="00222FB0">
        <w:rPr>
          <w:rStyle w:val="EndnoteReference"/>
        </w:rPr>
        <w:endnoteReference w:id="59"/>
      </w:r>
      <w:r w:rsidRPr="00222FB0">
        <w:t xml:space="preserve"> The movement—the </w:t>
      </w:r>
      <w:proofErr w:type="spellStart"/>
      <w:r w:rsidRPr="00222FB0">
        <w:t>Moolvasi</w:t>
      </w:r>
      <w:proofErr w:type="spellEnd"/>
      <w:r w:rsidRPr="00222FB0">
        <w:t xml:space="preserve"> Bachao Manch—was proscribed in October 2024 under a state security law. The High Court of Chhattisgarh dismissed a legal challenge to the ban in May 2025.</w:t>
      </w:r>
      <w:r w:rsidRPr="00222FB0">
        <w:rPr>
          <w:rStyle w:val="FootnoteReference"/>
        </w:rPr>
        <w:footnoteReference w:id="27"/>
      </w:r>
      <w:r w:rsidRPr="00222FB0">
        <w:rPr>
          <w:rStyle w:val="EndnoteReference"/>
        </w:rPr>
        <w:endnoteReference w:id="60"/>
      </w:r>
      <w:r w:rsidRPr="00222FB0">
        <w:t xml:space="preserve"> Since 2021, </w:t>
      </w:r>
      <w:r w:rsidR="00DA0940">
        <w:t xml:space="preserve">UN </w:t>
      </w:r>
      <w:r w:rsidRPr="00222FB0">
        <w:t xml:space="preserve">Special Procedures have raised the cases of at least four </w:t>
      </w:r>
      <w:r w:rsidR="00074480">
        <w:t>Indigenous</w:t>
      </w:r>
      <w:r w:rsidRPr="00222FB0">
        <w:t xml:space="preserve"> defenders in Chhattisgarh charged under India's principal counter-terrorism statute—the Unlawful Activities (Prevention) Act 1967—which reverses the presumption of innocence at the bail stage.</w:t>
      </w:r>
      <w:r w:rsidRPr="00222FB0">
        <w:rPr>
          <w:rStyle w:val="FootnoteReference"/>
        </w:rPr>
        <w:footnoteReference w:id="28"/>
      </w:r>
      <w:r w:rsidRPr="00222FB0">
        <w:t xml:space="preserve"> These include the movement's founder Raghu </w:t>
      </w:r>
      <w:proofErr w:type="spellStart"/>
      <w:r w:rsidRPr="00222FB0">
        <w:t>Midiyami</w:t>
      </w:r>
      <w:proofErr w:type="spellEnd"/>
      <w:r w:rsidRPr="00222FB0">
        <w:t xml:space="preserve"> and its co-founder Suneeta Pottam,</w:t>
      </w:r>
      <w:r w:rsidRPr="00222FB0">
        <w:rPr>
          <w:rStyle w:val="EndnoteReference"/>
        </w:rPr>
        <w:endnoteReference w:id="61"/>
      </w:r>
      <w:r w:rsidRPr="00222FB0">
        <w:t xml:space="preserve"> environmental defender </w:t>
      </w:r>
      <w:proofErr w:type="spellStart"/>
      <w:r w:rsidRPr="00222FB0">
        <w:t>Bijendra</w:t>
      </w:r>
      <w:proofErr w:type="spellEnd"/>
      <w:r w:rsidRPr="00222FB0">
        <w:t xml:space="preserve"> Korram—reportedly beaten by security forces at a peaceful assembly,</w:t>
      </w:r>
      <w:r w:rsidRPr="00222FB0">
        <w:rPr>
          <w:rStyle w:val="EndnoteReference"/>
        </w:rPr>
        <w:endnoteReference w:id="62"/>
      </w:r>
      <w:r w:rsidRPr="00222FB0">
        <w:t xml:space="preserve"> and community organiser </w:t>
      </w:r>
      <w:proofErr w:type="spellStart"/>
      <w:r w:rsidRPr="00222FB0">
        <w:t>Hidme</w:t>
      </w:r>
      <w:proofErr w:type="spellEnd"/>
      <w:r w:rsidRPr="00222FB0">
        <w:t xml:space="preserve"> Markam, detained for approximately two years before being acquitted.</w:t>
      </w:r>
      <w:r w:rsidRPr="00222FB0">
        <w:rPr>
          <w:rStyle w:val="EndnoteReference"/>
        </w:rPr>
        <w:endnoteReference w:id="63"/>
      </w:r>
      <w:r w:rsidRPr="00222FB0">
        <w:t xml:space="preserve"> Father Stan Swamy, an 83-year-old Jesuit priest and Adivasi rights defender in Jharkhand, died in judicial custody in July 2021 after being charged under the same statute. The Working Group on Arbitrary Detention found his detention arbitrary and described his death as "utterly preventable."</w:t>
      </w:r>
      <w:r w:rsidRPr="00222FB0">
        <w:rPr>
          <w:rStyle w:val="EndnoteReference"/>
        </w:rPr>
        <w:endnoteReference w:id="64"/>
      </w:r>
      <w:r w:rsidRPr="00222FB0">
        <w:t xml:space="preserve"> The UN Human Rights Committee found in July 2024 that pre-trial detention disproportionately affected Adivasis, expressed concern at the reversal of the presumption of innocence under the UAPA, and recommended that such detention be imposed without discrimination.</w:t>
      </w:r>
      <w:r w:rsidRPr="00222FB0">
        <w:rPr>
          <w:rStyle w:val="EndnoteReference"/>
        </w:rPr>
        <w:endnoteReference w:id="65"/>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60939A9F"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63FC8924"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6A262555" w14:textId="791F14E2" w:rsidR="00222FB0" w:rsidRPr="00222FB0" w:rsidRDefault="00222FB0" w:rsidP="00222FB0">
            <w:pPr>
              <w:spacing w:after="80"/>
              <w:ind w:left="360" w:hanging="360"/>
              <w:jc w:val="both"/>
              <w:rPr>
                <w:sz w:val="18"/>
                <w:szCs w:val="18"/>
              </w:rPr>
            </w:pPr>
            <w:r w:rsidRPr="00222FB0">
              <w:rPr>
                <w:sz w:val="18"/>
                <w:szCs w:val="18"/>
              </w:rPr>
              <w:t xml:space="preserve">(a) Urge India to ensure that </w:t>
            </w:r>
            <w:proofErr w:type="gramStart"/>
            <w:r w:rsidRPr="00222FB0">
              <w:rPr>
                <w:sz w:val="18"/>
                <w:szCs w:val="18"/>
              </w:rPr>
              <w:t>counter-terrorism</w:t>
            </w:r>
            <w:proofErr w:type="gramEnd"/>
            <w:r w:rsidRPr="00222FB0">
              <w:rPr>
                <w:sz w:val="18"/>
                <w:szCs w:val="18"/>
              </w:rPr>
              <w:t xml:space="preserve"> and state security legislation is not used to criminalise </w:t>
            </w:r>
            <w:r w:rsidR="00074480">
              <w:rPr>
                <w:sz w:val="18"/>
                <w:szCs w:val="18"/>
              </w:rPr>
              <w:t>Indigenous</w:t>
            </w:r>
            <w:r w:rsidRPr="00222FB0">
              <w:rPr>
                <w:sz w:val="18"/>
                <w:szCs w:val="18"/>
              </w:rPr>
              <w:t xml:space="preserve"> </w:t>
            </w:r>
            <w:r w:rsidR="00997EA0">
              <w:rPr>
                <w:sz w:val="18"/>
                <w:szCs w:val="18"/>
              </w:rPr>
              <w:t>P</w:t>
            </w:r>
            <w:r w:rsidRPr="00222FB0">
              <w:rPr>
                <w:sz w:val="18"/>
                <w:szCs w:val="18"/>
              </w:rPr>
              <w:t xml:space="preserve">eoples for exercising their rights to peaceful assembly and association, and to review the proscription of </w:t>
            </w:r>
            <w:r w:rsidR="00074480">
              <w:rPr>
                <w:sz w:val="18"/>
                <w:szCs w:val="18"/>
              </w:rPr>
              <w:t>Indigenous</w:t>
            </w:r>
            <w:r w:rsidRPr="00222FB0">
              <w:rPr>
                <w:sz w:val="18"/>
                <w:szCs w:val="18"/>
              </w:rPr>
              <w:t xml:space="preserve"> organisations under state security laws;</w:t>
            </w:r>
          </w:p>
          <w:p w14:paraId="5473265D" w14:textId="3E363C36" w:rsidR="00222FB0" w:rsidRPr="00222FB0" w:rsidRDefault="00222FB0" w:rsidP="00222FB0">
            <w:pPr>
              <w:spacing w:after="80"/>
              <w:ind w:left="360" w:hanging="360"/>
              <w:jc w:val="both"/>
              <w:rPr>
                <w:sz w:val="18"/>
                <w:szCs w:val="18"/>
              </w:rPr>
            </w:pPr>
            <w:r w:rsidRPr="00222FB0">
              <w:rPr>
                <w:sz w:val="18"/>
                <w:szCs w:val="18"/>
              </w:rPr>
              <w:t xml:space="preserve">(b) Urge India to ensure due process for all </w:t>
            </w:r>
            <w:r w:rsidR="00074480">
              <w:rPr>
                <w:sz w:val="18"/>
                <w:szCs w:val="18"/>
              </w:rPr>
              <w:t>Indigenous</w:t>
            </w:r>
            <w:r w:rsidRPr="00222FB0">
              <w:rPr>
                <w:sz w:val="18"/>
                <w:szCs w:val="18"/>
              </w:rPr>
              <w:t xml:space="preserve"> human rights defenders deprived of their liberty, give effect to the opinions of the Working Group on Arbitrary Detention, and address the disproportionate pretrial detention of Scheduled Tribes under legislation that reverses the presumption of innocence at the bail stage.</w:t>
            </w:r>
          </w:p>
        </w:tc>
      </w:tr>
    </w:tbl>
    <w:p w14:paraId="199FA1A0" w14:textId="77777777" w:rsidR="00222FB0" w:rsidRPr="00222FB0" w:rsidRDefault="00222FB0" w:rsidP="00222FB0">
      <w:pPr>
        <w:spacing w:before="360" w:after="120"/>
      </w:pPr>
      <w:r w:rsidRPr="00222FB0">
        <w:rPr>
          <w:b/>
          <w:bCs/>
        </w:rPr>
        <w:t>Right to own property (Article 5(d)(v))</w:t>
      </w:r>
    </w:p>
    <w:p w14:paraId="1C084521" w14:textId="40AC6713" w:rsidR="00222FB0" w:rsidRPr="00222FB0" w:rsidRDefault="00222FB0" w:rsidP="00222FB0">
      <w:pPr>
        <w:spacing w:after="120"/>
        <w:jc w:val="both"/>
      </w:pPr>
      <w:r w:rsidRPr="00222FB0">
        <w:t xml:space="preserve">18. The Committee's 2007 concluding observations urged the implementation of tribal ownership rights and prevention of eviction without consent, and the list of issues asked what measures had been taken to guarantee free, prior and informed consent for development projects on </w:t>
      </w:r>
      <w:r w:rsidR="00074480">
        <w:t>Indigenous</w:t>
      </w:r>
      <w:r w:rsidRPr="00222FB0">
        <w:t xml:space="preserve"> lands.</w:t>
      </w:r>
      <w:r w:rsidRPr="00222FB0">
        <w:rPr>
          <w:rStyle w:val="EndnoteReference"/>
        </w:rPr>
        <w:endnoteReference w:id="66"/>
      </w:r>
      <w:r w:rsidRPr="00222FB0">
        <w:t xml:space="preserve"> India's State party report lists legislative protections for tribal land rights but provides no enforcement data, no displacement figures, and does not address whether free, prior and informed consent has been obtained in practice.</w:t>
      </w:r>
      <w:r w:rsidRPr="00222FB0">
        <w:rPr>
          <w:rStyle w:val="EndnoteReference"/>
        </w:rPr>
        <w:endnoteReference w:id="67"/>
      </w:r>
      <w:r w:rsidRPr="00222FB0">
        <w:t xml:space="preserve"> Research cited by the </w:t>
      </w:r>
      <w:proofErr w:type="spellStart"/>
      <w:r w:rsidRPr="00222FB0">
        <w:t>Xaxa</w:t>
      </w:r>
      <w:proofErr w:type="spellEnd"/>
      <w:r w:rsidRPr="00222FB0">
        <w:t xml:space="preserve"> Committee estimated that approximately 60 million people were displaced by development projects between 1947 and 2004, of whom approximately 40 per cent were Scheduled Tribes—a community constituting 8.6 per cent of the national population.</w:t>
      </w:r>
      <w:r w:rsidRPr="00222FB0">
        <w:rPr>
          <w:rStyle w:val="FootnoteReference"/>
        </w:rPr>
        <w:footnoteReference w:id="29"/>
      </w:r>
      <w:r w:rsidRPr="00222FB0">
        <w:rPr>
          <w:rStyle w:val="EndnoteReference"/>
        </w:rPr>
        <w:endnoteReference w:id="68"/>
      </w:r>
      <w:r w:rsidRPr="00222FB0">
        <w:t xml:space="preserve"> The Committee itself, in its August 2019 EWUAP letter, took note of a Special Procedures communication referring to allegations of impending forced evictions poised to affect millions, mostly from Scheduled Tribes and forest-dwelling communities, in 21 states.</w:t>
      </w:r>
      <w:r w:rsidRPr="00222FB0">
        <w:rPr>
          <w:rStyle w:val="EndnoteReference"/>
        </w:rPr>
        <w:endnoteReference w:id="69"/>
      </w:r>
      <w:r w:rsidRPr="00222FB0">
        <w:t xml:space="preserve"> Since 2011, </w:t>
      </w:r>
      <w:r w:rsidR="00DA0940">
        <w:t xml:space="preserve">UN </w:t>
      </w:r>
      <w:r w:rsidRPr="00222FB0">
        <w:t xml:space="preserve">Special Procedures have addressed at least ten communications to India concerning forced displacement of </w:t>
      </w:r>
      <w:r w:rsidR="00074480">
        <w:t>Indigenous</w:t>
      </w:r>
      <w:r w:rsidRPr="00222FB0">
        <w:t xml:space="preserve"> communities for dams, mining, and industrial projects across at least seven states, in several instances involving tens of thousands of affected persons. India has not responded to the majority</w:t>
      </w:r>
      <w:r w:rsidR="00E72BC8">
        <w:t xml:space="preserve"> of these communications</w:t>
      </w:r>
      <w:r w:rsidRPr="00222FB0">
        <w:t>.</w:t>
      </w:r>
      <w:r w:rsidRPr="00222FB0">
        <w:rPr>
          <w:rStyle w:val="FootnoteReference"/>
        </w:rPr>
        <w:footnoteReference w:id="30"/>
      </w:r>
      <w:r w:rsidRPr="00222FB0">
        <w:rPr>
          <w:rStyle w:val="EndnoteReference"/>
        </w:rPr>
        <w:endnoteReference w:id="70"/>
      </w:r>
      <w:r w:rsidRPr="00222FB0">
        <w:t xml:space="preserve"> The UN Human Rights Committee found in July 2024 that </w:t>
      </w:r>
      <w:r w:rsidR="00074480">
        <w:t>Indigenous</w:t>
      </w:r>
      <w:r w:rsidRPr="00222FB0">
        <w:t xml:space="preserve"> land rights were 'often threatened by development projects and the activities of extractive and other industries, without proper consultation,' and noted 1,176 </w:t>
      </w:r>
      <w:r w:rsidRPr="00222FB0">
        <w:lastRenderedPageBreak/>
        <w:t xml:space="preserve">cases of tribal lands acquired under coercion in </w:t>
      </w:r>
      <w:proofErr w:type="spellStart"/>
      <w:r w:rsidRPr="00222FB0">
        <w:t>Raigarh</w:t>
      </w:r>
      <w:proofErr w:type="spellEnd"/>
      <w:r w:rsidRPr="00222FB0">
        <w:t xml:space="preserve"> district that remained unaddressed (see also para 9 above).</w:t>
      </w:r>
      <w:r w:rsidRPr="00222FB0">
        <w:rPr>
          <w:rStyle w:val="EndnoteReference"/>
        </w:rPr>
        <w:endnoteReference w:id="71"/>
      </w:r>
    </w:p>
    <w:p w14:paraId="0450B9D7" w14:textId="6ECFF43F" w:rsidR="00222FB0" w:rsidRPr="00222FB0" w:rsidRDefault="00222FB0" w:rsidP="00222FB0">
      <w:pPr>
        <w:spacing w:after="120"/>
        <w:jc w:val="both"/>
      </w:pPr>
      <w:r w:rsidRPr="00222FB0">
        <w:t>19. State-sponsored mega-projects continue to threaten the physical survival of Particularly Vulnerable Tribal Groups</w:t>
      </w:r>
      <w:r w:rsidR="00E72BC8">
        <w:t xml:space="preserve"> (</w:t>
      </w:r>
      <w:r w:rsidR="00E72BC8" w:rsidRPr="00305E91">
        <w:t>PVTGs</w:t>
      </w:r>
      <w:r w:rsidR="00E72BC8" w:rsidRPr="0017300D">
        <w:t>)</w:t>
      </w:r>
      <w:r w:rsidR="0017300D" w:rsidRPr="0017300D">
        <w:t xml:space="preserve"> - </w:t>
      </w:r>
      <w:r w:rsidR="0017300D" w:rsidRPr="00D702BB">
        <w:t>a government designation for the 75 Scheduled Tribe communities considered most at risk due to small or declining populations, geographical isolation, and pre-agricultural livelihoods</w:t>
      </w:r>
      <w:r w:rsidRPr="00222FB0">
        <w:t>.</w:t>
      </w:r>
      <w:r w:rsidRPr="00222FB0">
        <w:rPr>
          <w:rStyle w:val="FootnoteReference"/>
        </w:rPr>
        <w:footnoteReference w:id="31"/>
      </w:r>
      <w:r w:rsidRPr="00222FB0">
        <w:t xml:space="preserve"> India's State party report describes welfare programmes for PVTGs but is entirely silent on these threats.</w:t>
      </w:r>
      <w:r w:rsidRPr="00222FB0">
        <w:rPr>
          <w:rStyle w:val="EndnoteReference"/>
        </w:rPr>
        <w:endnoteReference w:id="72"/>
      </w:r>
      <w:r w:rsidRPr="00222FB0">
        <w:t xml:space="preserve"> The Committee has raised them in four EWUAP letters since 2012—on human safaris targeting the Jarawa,</w:t>
      </w:r>
      <w:r w:rsidRPr="00222FB0">
        <w:rPr>
          <w:rStyle w:val="FootnoteReference"/>
        </w:rPr>
        <w:footnoteReference w:id="32"/>
      </w:r>
      <w:r w:rsidRPr="00222FB0">
        <w:t xml:space="preserve"> mega-projects threatening PVTGs in the Andaman and Nicobar Islands, and most recently the situation of the Shompen.</w:t>
      </w:r>
      <w:r w:rsidRPr="00222FB0">
        <w:rPr>
          <w:rStyle w:val="EndnoteReference"/>
        </w:rPr>
        <w:endnoteReference w:id="73"/>
      </w:r>
      <w:r w:rsidRPr="00222FB0">
        <w:t xml:space="preserve"> The most recent letter, of May 2026, expressed concern at reports of a multi-billion dollar infrastructure project on Great Nicobar Island—encompassing a transshipment port, international airport, township, power plant, and defence base across more than 244 square kilometres, including approximately 130 square kilometres of primary rainforest—that would introduce more than 600,000 new inhabitants.</w:t>
      </w:r>
      <w:r w:rsidRPr="00222FB0">
        <w:rPr>
          <w:rStyle w:val="EndnoteReference"/>
        </w:rPr>
        <w:endnoteReference w:id="74"/>
      </w:r>
      <w:r w:rsidRPr="00222FB0">
        <w:t xml:space="preserve"> The Shompen, a PVTG of approximately 300 individuals, nearly two-thirds of whom live in voluntary isolation, have inhabited the island for thousands of years.</w:t>
      </w:r>
      <w:r w:rsidRPr="00222FB0">
        <w:rPr>
          <w:rStyle w:val="FootnoteReference"/>
        </w:rPr>
        <w:footnoteReference w:id="33"/>
      </w:r>
      <w:r w:rsidRPr="00222FB0">
        <w:t xml:space="preserve"> The environmental impact assessment prepared for the project acknowledged that contact with the Shompen posed a "risk of extinction" from disease exposure.</w:t>
      </w:r>
      <w:r w:rsidRPr="00222FB0">
        <w:rPr>
          <w:rStyle w:val="FootnoteReference"/>
        </w:rPr>
        <w:footnoteReference w:id="34"/>
      </w:r>
      <w:r w:rsidRPr="00222FB0">
        <w:rPr>
          <w:rStyle w:val="EndnoteReference"/>
        </w:rPr>
        <w:endnoteReference w:id="75"/>
      </w:r>
      <w:r w:rsidRPr="00222FB0">
        <w:t xml:space="preserve"> Despite this, a welfare body under the island administration purported to grant consent on behalf of the Shompen. Its authority to do so is being challenged before the Calcutta High Court.</w:t>
      </w:r>
      <w:r w:rsidRPr="00222FB0">
        <w:rPr>
          <w:rStyle w:val="FootnoteReference"/>
        </w:rPr>
        <w:footnoteReference w:id="35"/>
      </w:r>
      <w:r w:rsidRPr="00222FB0">
        <w:rPr>
          <w:rStyle w:val="EndnoteReference"/>
        </w:rPr>
        <w:endnoteReference w:id="76"/>
      </w:r>
      <w:r w:rsidRPr="00222FB0">
        <w:t xml:space="preserve"> In February 2024, thirty-nine genocide scholars from thirteen countries wrote to the Indian President warning that the project would be "a death sentence for the Shompen, tantamount to the international crime of genocide."</w:t>
      </w:r>
      <w:r w:rsidRPr="00222FB0">
        <w:rPr>
          <w:rStyle w:val="EndnoteReference"/>
        </w:rPr>
        <w:endnoteReference w:id="77"/>
      </w:r>
      <w:r w:rsidRPr="00222FB0">
        <w:t xml:space="preserve"> The Committee also recommended in 2007 that India protect the Jarawa and implement a 2002 Supreme Court order to close sections of the Andaman Trunk Road running through their reserve.</w:t>
      </w:r>
      <w:r w:rsidRPr="00222FB0">
        <w:rPr>
          <w:rStyle w:val="EndnoteReference"/>
        </w:rPr>
        <w:endnoteReference w:id="78"/>
      </w:r>
      <w:r w:rsidRPr="00222FB0">
        <w:t xml:space="preserve"> The road remains open and human safaris continue.</w:t>
      </w:r>
      <w:r w:rsidRPr="00222FB0">
        <w:rPr>
          <w:rStyle w:val="EndnoteReference"/>
        </w:rPr>
        <w:endnoteReference w:id="79"/>
      </w:r>
      <w:r w:rsidRPr="00222FB0">
        <w:t xml:space="preserve"> Separately, a government planning body has proposed development on Little Andaman Island that would reportedly de-reserve approximately 57 per cent of the territory of the Onge, a PVTG of 101 individuals.</w:t>
      </w:r>
      <w:r w:rsidRPr="00222FB0">
        <w:rPr>
          <w:rStyle w:val="FootnoteReference"/>
        </w:rPr>
        <w:footnoteReference w:id="36"/>
      </w:r>
      <w:r w:rsidRPr="00222FB0">
        <w:rPr>
          <w:rStyle w:val="EndnoteReference"/>
        </w:rPr>
        <w:endnoteReference w:id="80"/>
      </w:r>
    </w:p>
    <w:p w14:paraId="27F61F16" w14:textId="20E41AA1" w:rsidR="00222FB0" w:rsidRPr="00222FB0" w:rsidRDefault="00222FB0" w:rsidP="00222FB0">
      <w:pPr>
        <w:spacing w:after="120"/>
        <w:jc w:val="both"/>
      </w:pPr>
      <w:r w:rsidRPr="00222FB0">
        <w:t xml:space="preserve">20. India's State party report does not address conservation-related displacement, despite the list of issues expressly referencing "large conservation, infrastructure and industrial projects" on </w:t>
      </w:r>
      <w:r w:rsidR="00074480">
        <w:t>Indigenous</w:t>
      </w:r>
      <w:r w:rsidRPr="00222FB0">
        <w:t xml:space="preserve"> lands.</w:t>
      </w:r>
      <w:r w:rsidRPr="00222FB0">
        <w:rPr>
          <w:rStyle w:val="FootnoteReference"/>
        </w:rPr>
        <w:footnoteReference w:id="37"/>
      </w:r>
      <w:r w:rsidRPr="00222FB0">
        <w:rPr>
          <w:rStyle w:val="EndnoteReference"/>
        </w:rPr>
        <w:endnoteReference w:id="81"/>
      </w:r>
      <w:r w:rsidRPr="00222FB0">
        <w:t xml:space="preserve"> In June 2024, the National Tiger Conservation Authority</w:t>
      </w:r>
      <w:r w:rsidRPr="00222FB0">
        <w:rPr>
          <w:rStyle w:val="FootnoteReference"/>
        </w:rPr>
        <w:footnoteReference w:id="38"/>
      </w:r>
      <w:r w:rsidRPr="00222FB0">
        <w:t xml:space="preserve"> directed nineteen states to relocate communities from the core areas of fifty-four tiger reserves on a "priority basis," identifying approximately 65,000 families in 591 villages inside these areas.</w:t>
      </w:r>
      <w:r w:rsidRPr="00222FB0">
        <w:rPr>
          <w:rStyle w:val="FootnoteReference"/>
        </w:rPr>
        <w:footnoteReference w:id="39"/>
      </w:r>
      <w:r w:rsidRPr="00222FB0">
        <w:rPr>
          <w:rStyle w:val="EndnoteReference"/>
        </w:rPr>
        <w:endnoteReference w:id="82"/>
      </w:r>
      <w:r w:rsidRPr="00222FB0">
        <w:t xml:space="preserve"> The Committee itself, in its January 2026 EWUAP letter—following up on a May 2025 letter to which India had responded—noted India's claim that relocation was voluntary but regretted the lack of detailed information on effective consultation to obtain free, prior and informed consent, the absence of impact assessments, and the risk of displacement without adequate housing or compensation.</w:t>
      </w:r>
      <w:r w:rsidRPr="00222FB0">
        <w:rPr>
          <w:rStyle w:val="EndnoteReference"/>
        </w:rPr>
        <w:endnoteReference w:id="83"/>
      </w:r>
      <w:r w:rsidRPr="00222FB0">
        <w:t xml:space="preserve"> The Odisha Human Rights Commission, examining relocations from one tiger reserve in February 2026, found prescribed procedures had not been followed and ordered a high-level inquiry.</w:t>
      </w:r>
      <w:r w:rsidRPr="00222FB0">
        <w:rPr>
          <w:rStyle w:val="EndnoteReference"/>
        </w:rPr>
        <w:endnoteReference w:id="84"/>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6E6E50E4"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28134864" w14:textId="77777777" w:rsidR="00222FB0" w:rsidRPr="00222FB0" w:rsidRDefault="00222FB0" w:rsidP="00222FB0">
            <w:pPr>
              <w:spacing w:after="80"/>
              <w:jc w:val="both"/>
              <w:rPr>
                <w:b/>
                <w:bCs/>
                <w:sz w:val="18"/>
                <w:szCs w:val="18"/>
              </w:rPr>
            </w:pPr>
            <w:r w:rsidRPr="00222FB0">
              <w:rPr>
                <w:b/>
                <w:bCs/>
                <w:sz w:val="18"/>
                <w:szCs w:val="18"/>
              </w:rPr>
              <w:lastRenderedPageBreak/>
              <w:t>MRG recommends that the Committee:</w:t>
            </w:r>
          </w:p>
          <w:p w14:paraId="06CCDD0D" w14:textId="77777777" w:rsidR="00222FB0" w:rsidRPr="00222FB0" w:rsidRDefault="00222FB0" w:rsidP="00222FB0">
            <w:pPr>
              <w:spacing w:after="80"/>
              <w:ind w:left="360" w:hanging="360"/>
              <w:jc w:val="both"/>
              <w:rPr>
                <w:sz w:val="18"/>
                <w:szCs w:val="18"/>
              </w:rPr>
            </w:pPr>
            <w:r w:rsidRPr="00222FB0">
              <w:rPr>
                <w:sz w:val="18"/>
                <w:szCs w:val="18"/>
              </w:rPr>
              <w:t>(a) Urge India to halt the Great Nicobar Island project until an independent human rights and environmental impact assessment has been conducted and the free, prior and informed consent of the Shompen has been obtained through culturally appropriate mechanisms respecting their right to voluntary isolation, and refrain from reducing the territorial extent of reserves for particularly vulnerable tribal groups;</w:t>
            </w:r>
          </w:p>
          <w:p w14:paraId="7C490274" w14:textId="3E2EF5DD" w:rsidR="00222FB0" w:rsidRPr="00222FB0" w:rsidRDefault="00222FB0" w:rsidP="00222FB0">
            <w:pPr>
              <w:spacing w:after="80"/>
              <w:ind w:left="360" w:hanging="360"/>
              <w:jc w:val="both"/>
              <w:rPr>
                <w:sz w:val="18"/>
                <w:szCs w:val="18"/>
              </w:rPr>
            </w:pPr>
            <w:r w:rsidRPr="00222FB0">
              <w:rPr>
                <w:sz w:val="18"/>
                <w:szCs w:val="18"/>
              </w:rPr>
              <w:t xml:space="preserve">(b) Urge India to implement the 2002 Supreme Court order to close sections of the Andaman Trunk Road through the Jarawa reserve, and prevent all forms of contact tourism targeting </w:t>
            </w:r>
            <w:r w:rsidR="00074480">
              <w:rPr>
                <w:sz w:val="18"/>
                <w:szCs w:val="18"/>
              </w:rPr>
              <w:t>Indigenous</w:t>
            </w:r>
            <w:r w:rsidRPr="00222FB0">
              <w:rPr>
                <w:sz w:val="18"/>
                <w:szCs w:val="18"/>
              </w:rPr>
              <w:t xml:space="preserve"> communities in voluntary or semi-voluntary isolation;</w:t>
            </w:r>
          </w:p>
          <w:p w14:paraId="17F007F7" w14:textId="5CE7B889" w:rsidR="00222FB0" w:rsidRPr="00222FB0" w:rsidRDefault="00222FB0" w:rsidP="00222FB0">
            <w:pPr>
              <w:spacing w:after="80"/>
              <w:ind w:left="360" w:hanging="360"/>
              <w:jc w:val="both"/>
              <w:rPr>
                <w:sz w:val="18"/>
                <w:szCs w:val="18"/>
              </w:rPr>
            </w:pPr>
            <w:r w:rsidRPr="00222FB0">
              <w:rPr>
                <w:sz w:val="18"/>
                <w:szCs w:val="18"/>
              </w:rPr>
              <w:t xml:space="preserve">(c) Urge India to ensure that all relocations of </w:t>
            </w:r>
            <w:r w:rsidR="00074480">
              <w:rPr>
                <w:sz w:val="18"/>
                <w:szCs w:val="18"/>
              </w:rPr>
              <w:t>Indigenous</w:t>
            </w:r>
            <w:r w:rsidRPr="00222FB0">
              <w:rPr>
                <w:sz w:val="18"/>
                <w:szCs w:val="18"/>
              </w:rPr>
              <w:t xml:space="preserve"> communities are conducted in strict compliance with the Forest Rights Act 2006, with free, prior and informed consent genuinely obtained, and that displaced communities receive adequate compensation, resettlement, and access to effective remedies.</w:t>
            </w:r>
          </w:p>
        </w:tc>
      </w:tr>
    </w:tbl>
    <w:p w14:paraId="19222395" w14:textId="77777777" w:rsidR="00222FB0" w:rsidRPr="00222FB0" w:rsidRDefault="00222FB0" w:rsidP="00222FB0">
      <w:pPr>
        <w:spacing w:before="360" w:after="120"/>
      </w:pPr>
      <w:r w:rsidRPr="00222FB0">
        <w:rPr>
          <w:b/>
          <w:bCs/>
        </w:rPr>
        <w:t>Right to freedom of thought, conscience and religion (Article 5(d)(vii))</w:t>
      </w:r>
    </w:p>
    <w:p w14:paraId="4DBBBC0E" w14:textId="0AFF64D3" w:rsidR="00222FB0" w:rsidRPr="00222FB0" w:rsidRDefault="00222FB0" w:rsidP="00222FB0">
      <w:pPr>
        <w:spacing w:after="120"/>
        <w:jc w:val="both"/>
      </w:pPr>
      <w:r w:rsidRPr="00222FB0">
        <w:t>21. The Committee recommended in 2007 that India restore affirmative action eligibility for Scheduled Caste and Scheduled Tribe members who convert to another religion, and the list of issues asked what steps had been taken to do so.</w:t>
      </w:r>
      <w:r w:rsidRPr="00222FB0">
        <w:rPr>
          <w:rStyle w:val="EndnoteReference"/>
        </w:rPr>
        <w:endnoteReference w:id="85"/>
      </w:r>
      <w:r w:rsidRPr="00222FB0">
        <w:t xml:space="preserve"> India's State party report does not address freedom of religion or belief for </w:t>
      </w:r>
      <w:r w:rsidR="00074480">
        <w:t>Indigenous</w:t>
      </w:r>
      <w:r w:rsidRPr="00222FB0">
        <w:t xml:space="preserve"> </w:t>
      </w:r>
      <w:r w:rsidR="00997EA0">
        <w:t>P</w:t>
      </w:r>
      <w:r w:rsidRPr="00222FB0">
        <w:t>eoples. Its only response concerned Scheduled Castes, stating the matter was "sub-judice."</w:t>
      </w:r>
      <w:r w:rsidRPr="00222FB0">
        <w:rPr>
          <w:rStyle w:val="EndnoteReference"/>
        </w:rPr>
        <w:endnoteReference w:id="86"/>
      </w:r>
      <w:r w:rsidRPr="00222FB0">
        <w:t xml:space="preserve"> Since then, the situation has deteriorated on two fronts. At the legislative level, at least thirteen Indian states have enacted laws restricting religious conversion, with most imposing enhanced penalties—including life imprisonment—for the conversion of a person belonging to a Scheduled Tribe, while explicitly exempting "reconversion" to one's "ancestral religion."</w:t>
      </w:r>
      <w:r w:rsidRPr="00222FB0">
        <w:rPr>
          <w:rStyle w:val="FootnoteReference"/>
        </w:rPr>
        <w:footnoteReference w:id="40"/>
      </w:r>
      <w:r w:rsidRPr="00222FB0">
        <w:rPr>
          <w:rStyle w:val="EndnoteReference"/>
        </w:rPr>
        <w:endnoteReference w:id="87"/>
      </w:r>
      <w:r w:rsidRPr="00222FB0">
        <w:t xml:space="preserve"> Two such laws were enacted in early 2026.</w:t>
      </w:r>
      <w:r w:rsidRPr="00222FB0">
        <w:rPr>
          <w:rStyle w:val="EndnoteReference"/>
        </w:rPr>
        <w:endnoteReference w:id="88"/>
      </w:r>
      <w:r w:rsidRPr="00222FB0">
        <w:t xml:space="preserve"> The UN Human Rights Committee found in July 2024 that such legislation was "applied in ways that restrict and violate the right to freedom of religion," noting vague wording, a reversed burden of proof, and a contribution to vigilante attacks.</w:t>
      </w:r>
      <w:r w:rsidRPr="00222FB0">
        <w:rPr>
          <w:rStyle w:val="EndnoteReference"/>
        </w:rPr>
        <w:endnoteReference w:id="89"/>
      </w:r>
      <w:r w:rsidRPr="00222FB0">
        <w:t xml:space="preserve"> At the community level, </w:t>
      </w:r>
      <w:r w:rsidR="00074480">
        <w:t>Indigenous</w:t>
      </w:r>
      <w:r w:rsidRPr="00222FB0">
        <w:t xml:space="preserve"> </w:t>
      </w:r>
      <w:r w:rsidR="00997EA0">
        <w:t>P</w:t>
      </w:r>
      <w:r w:rsidRPr="00222FB0">
        <w:t>eoples—particularly in central Indian states—face systematic coercion by non-state actors to abandon minority faiths. Forced reconversion campaigns have reportedly targeted tribal Christians through public ultimatums, and families who refuse</w:t>
      </w:r>
      <w:r w:rsidR="00A5275D">
        <w:t xml:space="preserve"> face </w:t>
      </w:r>
      <w:r w:rsidR="00A5275D" w:rsidRPr="00A5275D">
        <w:t>threats of exclusion, displacement, and restrictions affecting participation in community life</w:t>
      </w:r>
      <w:r w:rsidRPr="00222FB0">
        <w:t>.</w:t>
      </w:r>
      <w:r w:rsidRPr="00222FB0">
        <w:rPr>
          <w:rStyle w:val="EndnoteReference"/>
        </w:rPr>
        <w:endnoteReference w:id="90"/>
      </w:r>
      <w:r w:rsidRPr="00222FB0">
        <w:t xml:space="preserve"> Denial of burial according to religious custom has emerged as a widespread pattern: independent monitoring recorded twenty-three burial-related incidents in 2025, predominantly in Chhattisgarh, with </w:t>
      </w:r>
      <w:r w:rsidR="00074480">
        <w:t>Indigenous</w:t>
      </w:r>
      <w:r w:rsidRPr="00222FB0">
        <w:t xml:space="preserve"> Christian families reportedly having bodies of deceased relatives exhumed and being told to reconvert as a precondition for interment in their own villages.</w:t>
      </w:r>
      <w:r w:rsidRPr="00222FB0">
        <w:rPr>
          <w:rStyle w:val="EndnoteReference"/>
        </w:rPr>
        <w:endnoteReference w:id="91"/>
      </w:r>
      <w:r w:rsidRPr="00222FB0">
        <w:t xml:space="preserve"> The Supreme Court issued an interim order in February 2026 restraining further exhumations, but reported incidents have continued.</w:t>
      </w:r>
      <w:r w:rsidRPr="00222FB0">
        <w:rPr>
          <w:rStyle w:val="FootnoteReference"/>
        </w:rPr>
        <w:footnoteReference w:id="41"/>
      </w:r>
      <w:r w:rsidRPr="00222FB0">
        <w:rPr>
          <w:rStyle w:val="EndnoteReference"/>
        </w:rPr>
        <w:endnoteReference w:id="92"/>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7EEA5BC1"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362A5661"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1140934B" w14:textId="77777777" w:rsidR="00222FB0" w:rsidRPr="00222FB0" w:rsidRDefault="00222FB0" w:rsidP="00222FB0">
            <w:pPr>
              <w:spacing w:after="80"/>
              <w:ind w:left="360" w:hanging="360"/>
              <w:jc w:val="both"/>
              <w:rPr>
                <w:sz w:val="18"/>
                <w:szCs w:val="18"/>
              </w:rPr>
            </w:pPr>
            <w:r w:rsidRPr="00222FB0">
              <w:rPr>
                <w:sz w:val="18"/>
                <w:szCs w:val="18"/>
              </w:rPr>
              <w:t>(a) Reiterate its recommendation that India restore affirmative action eligibility for all members of Scheduled Tribes regardless of religious affiliation;</w:t>
            </w:r>
          </w:p>
          <w:p w14:paraId="755F65BB" w14:textId="2C149528" w:rsidR="00222FB0" w:rsidRPr="00222FB0" w:rsidRDefault="00222FB0" w:rsidP="00222FB0">
            <w:pPr>
              <w:spacing w:after="80"/>
              <w:ind w:left="360" w:hanging="360"/>
              <w:jc w:val="both"/>
              <w:rPr>
                <w:sz w:val="18"/>
                <w:szCs w:val="18"/>
              </w:rPr>
            </w:pPr>
            <w:r w:rsidRPr="00222FB0">
              <w:rPr>
                <w:sz w:val="18"/>
                <w:szCs w:val="18"/>
              </w:rPr>
              <w:t xml:space="preserve">(b) Urge India to review state-level anti-conversion laws that impose enhanced penalties for the conversion of </w:t>
            </w:r>
            <w:r w:rsidR="00074480">
              <w:rPr>
                <w:sz w:val="18"/>
                <w:szCs w:val="18"/>
              </w:rPr>
              <w:t>Indigenous</w:t>
            </w:r>
            <w:r w:rsidRPr="00222FB0">
              <w:rPr>
                <w:sz w:val="18"/>
                <w:szCs w:val="18"/>
              </w:rPr>
              <w:t xml:space="preserve"> </w:t>
            </w:r>
            <w:r w:rsidR="00997EA0">
              <w:rPr>
                <w:sz w:val="18"/>
                <w:szCs w:val="18"/>
              </w:rPr>
              <w:t>P</w:t>
            </w:r>
            <w:r w:rsidRPr="00222FB0">
              <w:rPr>
                <w:sz w:val="18"/>
                <w:szCs w:val="18"/>
              </w:rPr>
              <w:t xml:space="preserve">eoples and exempt "reconversion," which in practice discriminate against </w:t>
            </w:r>
            <w:r w:rsidR="00074480">
              <w:rPr>
                <w:sz w:val="18"/>
                <w:szCs w:val="18"/>
              </w:rPr>
              <w:t>Indigenous</w:t>
            </w:r>
            <w:r w:rsidRPr="00222FB0">
              <w:rPr>
                <w:sz w:val="18"/>
                <w:szCs w:val="18"/>
              </w:rPr>
              <w:t xml:space="preserve"> </w:t>
            </w:r>
            <w:r w:rsidR="00997EA0">
              <w:rPr>
                <w:sz w:val="18"/>
                <w:szCs w:val="18"/>
              </w:rPr>
              <w:t>P</w:t>
            </w:r>
            <w:r w:rsidRPr="00222FB0">
              <w:rPr>
                <w:sz w:val="18"/>
                <w:szCs w:val="18"/>
              </w:rPr>
              <w:t>eoples and others exercising their right to freedom of religion;</w:t>
            </w:r>
          </w:p>
          <w:p w14:paraId="67CEADB1" w14:textId="34A974A5" w:rsidR="00222FB0" w:rsidRPr="00222FB0" w:rsidRDefault="00222FB0" w:rsidP="00222FB0">
            <w:pPr>
              <w:spacing w:after="80"/>
              <w:ind w:left="360" w:hanging="360"/>
              <w:jc w:val="both"/>
              <w:rPr>
                <w:sz w:val="18"/>
                <w:szCs w:val="18"/>
              </w:rPr>
            </w:pPr>
            <w:r w:rsidRPr="00222FB0">
              <w:rPr>
                <w:sz w:val="18"/>
                <w:szCs w:val="18"/>
              </w:rPr>
              <w:t xml:space="preserve">(c) Urge India to investigate and address the systematic coercion of </w:t>
            </w:r>
            <w:r w:rsidR="00074480">
              <w:rPr>
                <w:sz w:val="18"/>
                <w:szCs w:val="18"/>
              </w:rPr>
              <w:t>Indigenous</w:t>
            </w:r>
            <w:r w:rsidRPr="00222FB0">
              <w:rPr>
                <w:sz w:val="18"/>
                <w:szCs w:val="18"/>
              </w:rPr>
              <w:t xml:space="preserve"> </w:t>
            </w:r>
            <w:r w:rsidR="00997EA0">
              <w:rPr>
                <w:sz w:val="18"/>
                <w:szCs w:val="18"/>
              </w:rPr>
              <w:t>P</w:t>
            </w:r>
            <w:r w:rsidRPr="00222FB0">
              <w:rPr>
                <w:sz w:val="18"/>
                <w:szCs w:val="18"/>
              </w:rPr>
              <w:t>eoples to abandon minority faiths, including denial of burial rights, economic exclusion, and forced reconversion campaigns.</w:t>
            </w:r>
          </w:p>
        </w:tc>
      </w:tr>
    </w:tbl>
    <w:p w14:paraId="7FCEEFFF" w14:textId="77777777" w:rsidR="00222FB0" w:rsidRPr="00222FB0" w:rsidRDefault="00222FB0" w:rsidP="00222FB0">
      <w:pPr>
        <w:spacing w:before="360" w:after="120"/>
      </w:pPr>
      <w:r w:rsidRPr="00222FB0">
        <w:rPr>
          <w:b/>
          <w:bCs/>
        </w:rPr>
        <w:t>Right to housing, public health, medical care, social security and social services (Article 5(e)(iii)–(iv))</w:t>
      </w:r>
    </w:p>
    <w:p w14:paraId="40DA17A0" w14:textId="4D8C3DAC" w:rsidR="00222FB0" w:rsidRPr="00222FB0" w:rsidRDefault="00222FB0" w:rsidP="00222FB0">
      <w:pPr>
        <w:spacing w:after="120"/>
        <w:jc w:val="both"/>
      </w:pPr>
      <w:r w:rsidRPr="00222FB0">
        <w:t>22. India's State party report describes welfare programmes for Scheduled Tribes but does not present the tribal-disaggregated outcome data requested in the Committee's 2007 concluding observations and the list of issues.</w:t>
      </w:r>
      <w:r w:rsidRPr="00222FB0">
        <w:rPr>
          <w:rStyle w:val="EndnoteReference"/>
        </w:rPr>
        <w:endnoteReference w:id="93"/>
      </w:r>
      <w:r w:rsidRPr="00222FB0">
        <w:t xml:space="preserve"> The National Family Health Survey (2019–21), the most recent for which tribal-disaggregated data has been released, records under-five mortality among Scheduled Tribe children at 50 per 1,000 live </w:t>
      </w:r>
      <w:r w:rsidRPr="00222FB0">
        <w:lastRenderedPageBreak/>
        <w:t>births, compared to 42 nationally.</w:t>
      </w:r>
      <w:r w:rsidRPr="00222FB0">
        <w:rPr>
          <w:rStyle w:val="EndnoteReference"/>
        </w:rPr>
        <w:endnoteReference w:id="94"/>
      </w:r>
      <w:r w:rsidRPr="00222FB0">
        <w:t xml:space="preserve"> Thirty-eight per cent of Scheduled Tribe households live in non-permanent housing.</w:t>
      </w:r>
      <w:r w:rsidRPr="00222FB0">
        <w:rPr>
          <w:rStyle w:val="EndnoteReference"/>
        </w:rPr>
        <w:endnoteReference w:id="95"/>
      </w:r>
      <w:r w:rsidRPr="00222FB0">
        <w:t xml:space="preserve"> Fewer than half of households in designated tribal areas had piped water connections under India's principal rural drinking water programme as of February 2023, compared to 57 per cent nationally.</w:t>
      </w:r>
      <w:r w:rsidRPr="00222FB0">
        <w:rPr>
          <w:rStyle w:val="FootnoteReference"/>
        </w:rPr>
        <w:footnoteReference w:id="42"/>
      </w:r>
      <w:r w:rsidRPr="00222FB0">
        <w:rPr>
          <w:rStyle w:val="EndnoteReference"/>
        </w:rPr>
        <w:endnoteReference w:id="96"/>
      </w:r>
      <w:r w:rsidRPr="00222FB0">
        <w:t xml:space="preserve"> The UN Human Rights Committee recommended in July 2024 that India improve the provision of essential public services to </w:t>
      </w:r>
      <w:r w:rsidR="00074480">
        <w:t>Indigenous</w:t>
      </w:r>
      <w:r w:rsidRPr="00222FB0">
        <w:t xml:space="preserve"> </w:t>
      </w:r>
      <w:r w:rsidR="00997EA0">
        <w:t>P</w:t>
      </w:r>
      <w:r w:rsidRPr="00222FB0">
        <w:t>eoples.</w:t>
      </w:r>
      <w:r w:rsidRPr="00222FB0">
        <w:rPr>
          <w:rStyle w:val="EndnoteReference"/>
        </w:rPr>
        <w:endnoteReference w:id="97"/>
      </w:r>
      <w:r w:rsidRPr="00222FB0">
        <w:t xml:space="preserve"> The latest round of the survey (2023–24), released in May 2026, omits key indicators from its published data—including infant, neonatal, and under-five mortality and all anaemia measures—and has not released caste or tribal disaggregation.</w:t>
      </w:r>
      <w:r w:rsidRPr="00222FB0">
        <w:rPr>
          <w:rStyle w:val="EndnoteReference"/>
        </w:rPr>
        <w:endnoteReference w:id="98"/>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6192F452"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09C9370F"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0751FD70" w14:textId="77777777" w:rsidR="00222FB0" w:rsidRPr="00222FB0" w:rsidRDefault="00222FB0" w:rsidP="00222FB0">
            <w:pPr>
              <w:spacing w:after="80"/>
              <w:ind w:left="360" w:hanging="360"/>
              <w:jc w:val="both"/>
              <w:rPr>
                <w:sz w:val="18"/>
                <w:szCs w:val="18"/>
              </w:rPr>
            </w:pPr>
            <w:r w:rsidRPr="00222FB0">
              <w:rPr>
                <w:sz w:val="18"/>
                <w:szCs w:val="18"/>
              </w:rPr>
              <w:t>(a) Urge India to increase health infrastructure in designated tribal areas (Scheduled Areas) to meet established norms, conduct health impact assessments in mining-affected tribal areas, and provide clean drinking water to all affected communities;</w:t>
            </w:r>
          </w:p>
          <w:p w14:paraId="6F7473FF" w14:textId="77777777" w:rsidR="00222FB0" w:rsidRPr="00222FB0" w:rsidRDefault="00222FB0" w:rsidP="00222FB0">
            <w:pPr>
              <w:spacing w:after="80"/>
              <w:ind w:left="360" w:hanging="360"/>
              <w:jc w:val="both"/>
              <w:rPr>
                <w:sz w:val="18"/>
                <w:szCs w:val="18"/>
              </w:rPr>
            </w:pPr>
            <w:r w:rsidRPr="00222FB0">
              <w:rPr>
                <w:sz w:val="18"/>
                <w:szCs w:val="18"/>
              </w:rPr>
              <w:t>(b) Urge India to release tribal-disaggregated data from the National Family Health Survey (2023–24), including the indicators omitted from the published data, and provide such disaggregated data in its next periodic report.</w:t>
            </w:r>
          </w:p>
        </w:tc>
      </w:tr>
    </w:tbl>
    <w:p w14:paraId="5DB3E333" w14:textId="77777777" w:rsidR="00222FB0" w:rsidRPr="00222FB0" w:rsidRDefault="00222FB0" w:rsidP="00222FB0">
      <w:pPr>
        <w:spacing w:before="360" w:after="120"/>
      </w:pPr>
      <w:r w:rsidRPr="00222FB0">
        <w:rPr>
          <w:b/>
          <w:bCs/>
        </w:rPr>
        <w:t>Article 6: Effective protection and remedies</w:t>
      </w:r>
    </w:p>
    <w:p w14:paraId="59200D91" w14:textId="22039277" w:rsidR="00222FB0" w:rsidRPr="00222FB0" w:rsidRDefault="00222FB0" w:rsidP="00222FB0">
      <w:pPr>
        <w:spacing w:after="120"/>
        <w:jc w:val="both"/>
      </w:pPr>
      <w:r w:rsidRPr="00222FB0">
        <w:t>23. India's State party report does not provide the disaggregated data requested by the Committee on the effectiveness of remedies for victims of crimes against Scheduled Tribes—a concern identified as a priority follow-up in the 2007 concluding observations and addressed in three separate paragraphs of the list of issues.</w:t>
      </w:r>
      <w:r w:rsidRPr="00222FB0">
        <w:rPr>
          <w:rStyle w:val="EndnoteReference"/>
        </w:rPr>
        <w:endnoteReference w:id="99"/>
      </w:r>
      <w:r w:rsidRPr="00222FB0">
        <w:t xml:space="preserve"> The State party report describes enhanced compensation amounts and claims 193 exclusive special courts for cases under the Prevention of Atrocities Act.</w:t>
      </w:r>
      <w:r w:rsidRPr="00222FB0">
        <w:rPr>
          <w:rStyle w:val="EndnoteReference"/>
        </w:rPr>
        <w:endnoteReference w:id="100"/>
      </w:r>
      <w:r w:rsidRPr="00222FB0">
        <w:t xml:space="preserve"> For crimes against Scheduled Tribes registered under the Act in 2023, the conviction rate was 24.6 per cent, the acquittal rate 66.8 per cent, and approximately 49,000 cases reportedly remained pending at year end. Civil society analysis records 176 exclusive special courts, operating in only eleven of thirty-six states and union territories.</w:t>
      </w:r>
      <w:r w:rsidRPr="00222FB0">
        <w:rPr>
          <w:rStyle w:val="EndnoteReference"/>
        </w:rPr>
        <w:endnoteReference w:id="101"/>
      </w:r>
      <w:r w:rsidRPr="00222FB0">
        <w:t xml:space="preserve"> The National Commission for Scheduled Tribes, the constitutional body responsible for </w:t>
      </w:r>
      <w:r w:rsidR="00074480">
        <w:t>Indigenous</w:t>
      </w:r>
      <w:r w:rsidRPr="00222FB0">
        <w:t xml:space="preserve"> safeguards,</w:t>
      </w:r>
      <w:r w:rsidRPr="00222FB0">
        <w:rPr>
          <w:rStyle w:val="FootnoteReference"/>
        </w:rPr>
        <w:footnoteReference w:id="43"/>
      </w:r>
      <w:r w:rsidRPr="00222FB0">
        <w:t xml:space="preserve"> had fewer than half of its 124 authorised posts filled as of February 2023. All five of its leadership positions were simultaneously vacant from June 2023 to mid-2024.</w:t>
      </w:r>
      <w:r w:rsidRPr="00222FB0">
        <w:rPr>
          <w:rStyle w:val="EndnoteReference"/>
        </w:rPr>
        <w:endnoteReference w:id="102"/>
      </w:r>
      <w:r w:rsidRPr="00222FB0">
        <w:t xml:space="preserve"> The National Human Rights Commission faces a recommended downgrade from 'A' to 'B' accreditation by the Global Alliance of National Human Rights Institutions, with a final decision deferred to November 2026 after the Commission's challenge was rejected—a process India's State party report does not disclose.</w:t>
      </w:r>
      <w:r w:rsidRPr="00222FB0">
        <w:rPr>
          <w:rStyle w:val="EndnoteReference"/>
        </w:rPr>
        <w:endnoteReference w:id="103"/>
      </w:r>
      <w:r w:rsidRPr="00222FB0">
        <w:t xml:space="preserve"> The UN Human Rights Committee found in July 2024 that the requirement of prior government authorisation for prosecuting security forces had created "a climate of widespread impunity" across India's conflict-affected regions (see para 14 above). The Committee itself, in its January 2026 EWUAP letter, expressed concern at the reported lack of independent and impartial investigations into human rights violations and abuses affecting </w:t>
      </w:r>
      <w:r w:rsidR="00074480">
        <w:t>Indigenous</w:t>
      </w:r>
      <w:r w:rsidRPr="00222FB0">
        <w:t xml:space="preserve"> </w:t>
      </w:r>
      <w:r w:rsidR="00997EA0">
        <w:t>P</w:t>
      </w:r>
      <w:r w:rsidRPr="00222FB0">
        <w:t>eoples, and took note of information received alleging systematic racial discrimination in the judicial system.</w:t>
      </w:r>
      <w:r w:rsidRPr="00222FB0">
        <w:rPr>
          <w:rStyle w:val="EndnoteReference"/>
        </w:rPr>
        <w:endnoteReference w:id="104"/>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55106FAE"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3DB55F0C"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720C345C" w14:textId="77777777" w:rsidR="00222FB0" w:rsidRPr="00222FB0" w:rsidRDefault="00222FB0" w:rsidP="00222FB0">
            <w:pPr>
              <w:spacing w:after="80"/>
              <w:ind w:left="360" w:hanging="360"/>
              <w:jc w:val="both"/>
              <w:rPr>
                <w:sz w:val="18"/>
                <w:szCs w:val="18"/>
              </w:rPr>
            </w:pPr>
            <w:r w:rsidRPr="00222FB0">
              <w:rPr>
                <w:sz w:val="18"/>
                <w:szCs w:val="18"/>
              </w:rPr>
              <w:t>(a) Urge India to establish functional dedicated courts under the Prevention of Atrocities Act in all states with significant caseloads and address the backlog of approximately 49,000 pending cases involving crimes against Scheduled Tribes;</w:t>
            </w:r>
          </w:p>
          <w:p w14:paraId="5941A7EE" w14:textId="77777777" w:rsidR="00222FB0" w:rsidRPr="00222FB0" w:rsidRDefault="00222FB0" w:rsidP="00222FB0">
            <w:pPr>
              <w:spacing w:after="80"/>
              <w:ind w:left="360" w:hanging="360"/>
              <w:jc w:val="both"/>
              <w:rPr>
                <w:sz w:val="18"/>
                <w:szCs w:val="18"/>
              </w:rPr>
            </w:pPr>
            <w:r w:rsidRPr="00222FB0">
              <w:rPr>
                <w:sz w:val="18"/>
                <w:szCs w:val="18"/>
              </w:rPr>
              <w:t>(b) Urge India to fully staff the National Commission for Scheduled Tribes and ensure its recommendations are given binding force;</w:t>
            </w:r>
          </w:p>
          <w:p w14:paraId="46D42EB3" w14:textId="77777777" w:rsidR="00222FB0" w:rsidRPr="00222FB0" w:rsidRDefault="00222FB0" w:rsidP="00222FB0">
            <w:pPr>
              <w:spacing w:after="80"/>
              <w:ind w:left="360" w:hanging="360"/>
              <w:jc w:val="both"/>
              <w:rPr>
                <w:sz w:val="18"/>
                <w:szCs w:val="18"/>
              </w:rPr>
            </w:pPr>
            <w:r w:rsidRPr="00222FB0">
              <w:rPr>
                <w:sz w:val="18"/>
                <w:szCs w:val="18"/>
              </w:rPr>
              <w:t>(c) Ask India to provide disaggregated data on complaints, convictions, sentences, and remedies for victims of crimes against Scheduled Tribes in its next periodic report, as requested in the 2007 concluding observations.</w:t>
            </w:r>
          </w:p>
        </w:tc>
      </w:tr>
    </w:tbl>
    <w:p w14:paraId="72993A34" w14:textId="77777777" w:rsidR="00222FB0" w:rsidRPr="00222FB0" w:rsidRDefault="00222FB0" w:rsidP="00222FB0">
      <w:pPr>
        <w:spacing w:before="360" w:after="120"/>
      </w:pPr>
      <w:r w:rsidRPr="00222FB0">
        <w:rPr>
          <w:b/>
          <w:bCs/>
        </w:rPr>
        <w:t>Article 7: Measures to combat prejudice and promote understanding</w:t>
      </w:r>
    </w:p>
    <w:p w14:paraId="7B5ACE7B" w14:textId="46CCCFF9" w:rsidR="00222FB0" w:rsidRPr="00222FB0" w:rsidRDefault="00222FB0" w:rsidP="00222FB0">
      <w:pPr>
        <w:spacing w:after="120"/>
        <w:jc w:val="both"/>
      </w:pPr>
      <w:r w:rsidRPr="00222FB0">
        <w:t>24. India's State party report does not address the Committee's request for information on instruction on the culture</w:t>
      </w:r>
      <w:r w:rsidR="0017300D">
        <w:t>s</w:t>
      </w:r>
      <w:r w:rsidRPr="00222FB0">
        <w:t xml:space="preserve"> of Scheduled Tribes in the national curriculum, a recommendation first made in the 2007 concluding observations and reiterated in the list of issues.</w:t>
      </w:r>
      <w:r w:rsidRPr="00222FB0">
        <w:rPr>
          <w:rStyle w:val="EndnoteReference"/>
        </w:rPr>
        <w:endnoteReference w:id="105"/>
      </w:r>
      <w:r w:rsidRPr="00222FB0">
        <w:t xml:space="preserve"> Its response cites the National Education </w:t>
      </w:r>
      <w:r w:rsidRPr="00222FB0">
        <w:lastRenderedPageBreak/>
        <w:t xml:space="preserve">Policy 2020 and describes general human rights education through civics and legal studies courses, without identifying any content on the history, culture, or rights of </w:t>
      </w:r>
      <w:r w:rsidR="00074480">
        <w:t>Indigenous</w:t>
      </w:r>
      <w:r w:rsidRPr="00222FB0">
        <w:t xml:space="preserve"> </w:t>
      </w:r>
      <w:r w:rsidR="00997EA0">
        <w:t>P</w:t>
      </w:r>
      <w:r w:rsidRPr="00222FB0">
        <w:t>eoples.</w:t>
      </w:r>
      <w:r w:rsidRPr="00222FB0">
        <w:rPr>
          <w:rStyle w:val="EndnoteReference"/>
        </w:rPr>
        <w:endnoteReference w:id="106"/>
      </w:r>
      <w:r w:rsidRPr="00222FB0">
        <w:t xml:space="preserve"> In 2023, the National Council of Educational Research and Training revised school textbooks, removing content on the social conditions and historical struggles of Scheduled Tribes and other marginalised communities.</w:t>
      </w:r>
      <w:r w:rsidRPr="00222FB0">
        <w:rPr>
          <w:rStyle w:val="FootnoteReference"/>
        </w:rPr>
        <w:footnoteReference w:id="44"/>
      </w:r>
      <w:r w:rsidRPr="00222FB0">
        <w:rPr>
          <w:rStyle w:val="EndnoteReference"/>
        </w:rPr>
        <w:endnoteReference w:id="107"/>
      </w:r>
      <w:r w:rsidRPr="00222FB0">
        <w:t xml:space="preserve"> ILO Convention </w:t>
      </w:r>
      <w:r w:rsidR="00567A77">
        <w:t xml:space="preserve">No. </w:t>
      </w:r>
      <w:r w:rsidRPr="00222FB0">
        <w:t xml:space="preserve">169 on </w:t>
      </w:r>
      <w:r w:rsidR="00074480">
        <w:t>Indigenous</w:t>
      </w:r>
      <w:r w:rsidRPr="00222FB0">
        <w:t xml:space="preserve"> and Tribal Peoples remains unratified, despite the Committee's 2007 recommendation and India's existing obligations under ILO Convention </w:t>
      </w:r>
      <w:r w:rsidR="00567A77">
        <w:t xml:space="preserve">No. </w:t>
      </w:r>
      <w:r w:rsidRPr="00222FB0">
        <w:t>107.</w:t>
      </w:r>
      <w:r w:rsidRPr="00222FB0">
        <w:rPr>
          <w:rStyle w:val="EndnoteReference"/>
        </w:rPr>
        <w:endnoteReference w:id="108"/>
      </w:r>
      <w:r w:rsidRPr="00222FB0">
        <w:t xml:space="preserve"> India has not adopted a national action plan against racial discrimination.</w:t>
      </w:r>
      <w:r w:rsidRPr="00222FB0">
        <w:rPr>
          <w:rStyle w:val="EndnoteReference"/>
        </w:rPr>
        <w:endnoteReference w:id="109"/>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55"/>
      </w:tblGrid>
      <w:tr w:rsidR="00222FB0" w:rsidRPr="00222FB0" w14:paraId="068F9DAD" w14:textId="77777777" w:rsidTr="00FC76AB">
        <w:tc>
          <w:tcPr>
            <w:tcW w:w="9355" w:type="dxa"/>
            <w:tcBorders>
              <w:top w:val="single" w:sz="1" w:space="0" w:color="BBBBBB"/>
              <w:left w:val="single" w:sz="1" w:space="0" w:color="BBBBBB"/>
              <w:bottom w:val="single" w:sz="1" w:space="0" w:color="BBBBBB"/>
              <w:right w:val="single" w:sz="1" w:space="0" w:color="BBBBBB"/>
            </w:tcBorders>
            <w:shd w:val="clear" w:color="auto" w:fill="EDEDED"/>
            <w:tcMar>
              <w:top w:w="120" w:type="dxa"/>
              <w:left w:w="200" w:type="dxa"/>
              <w:bottom w:w="120" w:type="dxa"/>
              <w:right w:w="200" w:type="dxa"/>
            </w:tcMar>
          </w:tcPr>
          <w:p w14:paraId="65B02C9B" w14:textId="77777777" w:rsidR="00222FB0" w:rsidRPr="00222FB0" w:rsidRDefault="00222FB0" w:rsidP="00222FB0">
            <w:pPr>
              <w:spacing w:after="80"/>
              <w:jc w:val="both"/>
              <w:rPr>
                <w:b/>
                <w:bCs/>
                <w:sz w:val="18"/>
                <w:szCs w:val="18"/>
              </w:rPr>
            </w:pPr>
            <w:r w:rsidRPr="00222FB0">
              <w:rPr>
                <w:b/>
                <w:bCs/>
                <w:sz w:val="18"/>
                <w:szCs w:val="18"/>
              </w:rPr>
              <w:t>MRG recommends that the Committee:</w:t>
            </w:r>
          </w:p>
          <w:p w14:paraId="32AC341D" w14:textId="46911F8A" w:rsidR="00222FB0" w:rsidRPr="00222FB0" w:rsidRDefault="00222FB0" w:rsidP="00222FB0">
            <w:pPr>
              <w:spacing w:after="80"/>
              <w:ind w:left="360" w:hanging="360"/>
              <w:jc w:val="both"/>
              <w:rPr>
                <w:sz w:val="18"/>
                <w:szCs w:val="18"/>
              </w:rPr>
            </w:pPr>
            <w:r w:rsidRPr="00222FB0">
              <w:rPr>
                <w:sz w:val="18"/>
                <w:szCs w:val="18"/>
              </w:rPr>
              <w:t xml:space="preserve">(a) Reiterate its recommendation that India consider ratifying ILO Convention </w:t>
            </w:r>
            <w:r w:rsidR="00567A77">
              <w:rPr>
                <w:sz w:val="18"/>
                <w:szCs w:val="18"/>
              </w:rPr>
              <w:t xml:space="preserve">No. </w:t>
            </w:r>
            <w:r w:rsidRPr="00222FB0">
              <w:rPr>
                <w:sz w:val="18"/>
                <w:szCs w:val="18"/>
              </w:rPr>
              <w:t>169;</w:t>
            </w:r>
          </w:p>
          <w:p w14:paraId="13581567" w14:textId="2A998502" w:rsidR="00222FB0" w:rsidRPr="00222FB0" w:rsidRDefault="00222FB0" w:rsidP="00222FB0">
            <w:pPr>
              <w:spacing w:after="80"/>
              <w:ind w:left="360" w:hanging="360"/>
              <w:jc w:val="both"/>
              <w:rPr>
                <w:sz w:val="18"/>
                <w:szCs w:val="18"/>
              </w:rPr>
            </w:pPr>
            <w:r w:rsidRPr="00222FB0">
              <w:rPr>
                <w:sz w:val="18"/>
                <w:szCs w:val="18"/>
              </w:rPr>
              <w:t xml:space="preserve">(b) Urge India to reverse the removal of content on tribal history and struggles from school textbooks and include instruction on the history, culture, and contributions of </w:t>
            </w:r>
            <w:r w:rsidR="00074480">
              <w:rPr>
                <w:sz w:val="18"/>
                <w:szCs w:val="18"/>
              </w:rPr>
              <w:t>Indigenous</w:t>
            </w:r>
            <w:r w:rsidRPr="00222FB0">
              <w:rPr>
                <w:sz w:val="18"/>
                <w:szCs w:val="18"/>
              </w:rPr>
              <w:t xml:space="preserve"> </w:t>
            </w:r>
            <w:r w:rsidR="00997EA0">
              <w:rPr>
                <w:sz w:val="18"/>
                <w:szCs w:val="18"/>
              </w:rPr>
              <w:t>P</w:t>
            </w:r>
            <w:r w:rsidRPr="00222FB0">
              <w:rPr>
                <w:sz w:val="18"/>
                <w:szCs w:val="18"/>
              </w:rPr>
              <w:t>eoples in the national curriculum;</w:t>
            </w:r>
          </w:p>
          <w:p w14:paraId="3539D43B" w14:textId="64D5238A" w:rsidR="00222FB0" w:rsidRPr="00222FB0" w:rsidRDefault="00222FB0" w:rsidP="00222FB0">
            <w:pPr>
              <w:spacing w:after="80"/>
              <w:ind w:left="360" w:hanging="360"/>
              <w:jc w:val="both"/>
              <w:rPr>
                <w:sz w:val="18"/>
                <w:szCs w:val="18"/>
              </w:rPr>
            </w:pPr>
            <w:r w:rsidRPr="00222FB0">
              <w:rPr>
                <w:sz w:val="18"/>
                <w:szCs w:val="18"/>
              </w:rPr>
              <w:t xml:space="preserve">(c) Recommend that India adopt a national action plan against racial discrimination with a specific chapter on </w:t>
            </w:r>
            <w:r w:rsidR="00074480">
              <w:rPr>
                <w:sz w:val="18"/>
                <w:szCs w:val="18"/>
              </w:rPr>
              <w:t>Indigenous</w:t>
            </w:r>
            <w:r w:rsidRPr="00222FB0">
              <w:rPr>
                <w:sz w:val="18"/>
                <w:szCs w:val="18"/>
              </w:rPr>
              <w:t xml:space="preserve"> </w:t>
            </w:r>
            <w:r w:rsidR="00997EA0">
              <w:rPr>
                <w:sz w:val="18"/>
                <w:szCs w:val="18"/>
              </w:rPr>
              <w:t>P</w:t>
            </w:r>
            <w:r w:rsidRPr="00222FB0">
              <w:rPr>
                <w:sz w:val="18"/>
                <w:szCs w:val="18"/>
              </w:rPr>
              <w:t>eoples.</w:t>
            </w:r>
          </w:p>
        </w:tc>
      </w:tr>
    </w:tbl>
    <w:p w14:paraId="4EA098D7" w14:textId="77777777" w:rsidR="00222FB0" w:rsidRPr="00222FB0" w:rsidRDefault="00222FB0" w:rsidP="00222FB0">
      <w:pPr>
        <w:spacing w:before="360" w:after="120"/>
      </w:pPr>
      <w:r w:rsidRPr="00222FB0">
        <w:rPr>
          <w:b/>
          <w:bCs/>
        </w:rPr>
        <w:t>Conclusion</w:t>
      </w:r>
    </w:p>
    <w:p w14:paraId="02144348" w14:textId="2D187E90" w:rsidR="00222FB0" w:rsidRPr="00222FB0" w:rsidRDefault="00222FB0" w:rsidP="00222FB0">
      <w:pPr>
        <w:spacing w:after="120"/>
        <w:jc w:val="both"/>
      </w:pPr>
      <w:r w:rsidRPr="00222FB0">
        <w:t xml:space="preserve">25. This submission demonstrates that India has not meaningfully implemented any of the Committee's 2007 recommendations concerning </w:t>
      </w:r>
      <w:r w:rsidR="00074480">
        <w:t>Indigenous</w:t>
      </w:r>
      <w:r w:rsidRPr="00222FB0">
        <w:t xml:space="preserve"> </w:t>
      </w:r>
      <w:r w:rsidR="00997EA0">
        <w:t>P</w:t>
      </w:r>
      <w:r w:rsidRPr="00222FB0">
        <w:t>eoples, has regressed on several, and has systematically failed to engage with the Committee's EWUAP correspondence. MRG urges the Committee to raise the concerns and recommendations set out in this submission during the constructive dialogue with India, to reflect them in its concluding observations, and to designate priority recommendations requiring follow-up information within one year. Given the severity and scale of the violations documented, MRG further urges the Committee to maintain and intensify its engagement under the early warning and urgent action procedure.</w:t>
      </w:r>
    </w:p>
    <w:p w14:paraId="5E65C618" w14:textId="77777777" w:rsidR="00222FB0" w:rsidRPr="00222FB0" w:rsidRDefault="00222FB0" w:rsidP="00222FB0">
      <w:r w:rsidRPr="00222FB0">
        <w:br w:type="page"/>
      </w:r>
    </w:p>
    <w:p w14:paraId="2D297990" w14:textId="533A7350" w:rsidR="00087CEA" w:rsidRPr="00222FB0" w:rsidRDefault="00222FB0" w:rsidP="00222FB0">
      <w:pPr>
        <w:spacing w:after="120"/>
        <w:jc w:val="both"/>
        <w:rPr>
          <w:b/>
          <w:bCs/>
        </w:rPr>
      </w:pPr>
      <w:r w:rsidRPr="00222FB0">
        <w:rPr>
          <w:b/>
          <w:bCs/>
        </w:rPr>
        <w:lastRenderedPageBreak/>
        <w:t>References</w:t>
      </w:r>
    </w:p>
    <w:sectPr w:rsidR="00087CEA" w:rsidRPr="00222FB0" w:rsidSect="00222FB0">
      <w:headerReference w:type="default" r:id="rId8"/>
      <w:footerReference w:type="default" r:id="rId9"/>
      <w:footnotePr>
        <w:numFmt w:val="lowerRoman"/>
      </w:footnotePr>
      <w:endnotePr>
        <w:numFmt w:val="decimal"/>
      </w:endnotePr>
      <w:pgSz w:w="11906" w:h="16838"/>
      <w:pgMar w:top="1440" w:right="111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1AC07" w14:textId="77777777" w:rsidR="00EF5FF7" w:rsidRDefault="00EF5FF7" w:rsidP="00222FB0">
      <w:r>
        <w:separator/>
      </w:r>
    </w:p>
  </w:endnote>
  <w:endnote w:type="continuationSeparator" w:id="0">
    <w:p w14:paraId="77936AFE" w14:textId="77777777" w:rsidR="00EF5FF7" w:rsidRDefault="00EF5FF7" w:rsidP="00222FB0">
      <w:r>
        <w:continuationSeparator/>
      </w:r>
    </w:p>
  </w:endnote>
  <w:endnote w:id="1">
    <w:p w14:paraId="5FD3B6F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combined twentieth and twenty-first periodic reports (</w:t>
      </w:r>
      <w:hyperlink r:id="rId1" w:history="1">
        <w:r w:rsidRPr="00DF7337">
          <w:rPr>
            <w:rStyle w:val="Hyperlink"/>
            <w:sz w:val="15"/>
            <w:szCs w:val="15"/>
          </w:rPr>
          <w:t>CERD/C/IND/20-21</w:t>
        </w:r>
      </w:hyperlink>
      <w:r w:rsidRPr="00DF7337">
        <w:rPr>
          <w:sz w:val="15"/>
          <w:szCs w:val="15"/>
        </w:rPr>
        <w:t>) were received on 26 July 2023.</w:t>
      </w:r>
    </w:p>
  </w:endnote>
  <w:endnote w:id="2">
    <w:p w14:paraId="581E4FE9" w14:textId="77777777" w:rsidR="00222FB0" w:rsidRPr="00985118" w:rsidRDefault="00222FB0" w:rsidP="00222FB0">
      <w:pPr>
        <w:ind w:left="-567"/>
        <w:rPr>
          <w:sz w:val="15"/>
          <w:szCs w:val="15"/>
          <w:lang w:val="it-IT"/>
        </w:rPr>
      </w:pPr>
      <w:r w:rsidRPr="00DF7337">
        <w:rPr>
          <w:rStyle w:val="EndnoteReference"/>
          <w:sz w:val="15"/>
          <w:szCs w:val="15"/>
        </w:rPr>
        <w:endnoteRef/>
      </w:r>
      <w:r w:rsidRPr="00985118">
        <w:rPr>
          <w:sz w:val="15"/>
          <w:szCs w:val="15"/>
          <w:lang w:val="it-IT"/>
        </w:rPr>
        <w:t xml:space="preserve"> Fifteen EWUAP letters since 2008: INT_CERD_ALE_Ind_5498_E (2008); 5499_E (2009); 5497_E (2009); 5496_E (2010); 5495_E (2011); 5494_E (2012); 8208_E (2013); 8974_E (2019); 9447_E (2019); 9556_E (2021); 9937_E (2022); 9938_E (2023); 11341_E (2026); 11342_E (2026); 11500_E (2026).</w:t>
      </w:r>
    </w:p>
  </w:endnote>
  <w:endnote w:id="3">
    <w:p w14:paraId="1DEC7577" w14:textId="0A8F43C1"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2" w:history="1">
        <w:r w:rsidRPr="00DF7337">
          <w:rPr>
            <w:rStyle w:val="Hyperlink"/>
            <w:sz w:val="15"/>
            <w:szCs w:val="15"/>
          </w:rPr>
          <w:t>CERD/C/IND/20-21</w:t>
        </w:r>
      </w:hyperlink>
      <w:r w:rsidRPr="00DF7337">
        <w:rPr>
          <w:sz w:val="15"/>
          <w:szCs w:val="15"/>
        </w:rPr>
        <w:t xml:space="preserve">, para. 2. The scheduling criteria are set out at paras 21 and 26. See also CERD, Concluding Observations (2007), CERD/C/IND/CO/19, para. 10; General Recommendation No. 23 (1997) on the rights of </w:t>
      </w:r>
      <w:r w:rsidR="00074480">
        <w:rPr>
          <w:sz w:val="15"/>
          <w:szCs w:val="15"/>
        </w:rPr>
        <w:t>Indigenous</w:t>
      </w:r>
      <w:r w:rsidRPr="00DF7337">
        <w:rPr>
          <w:sz w:val="15"/>
          <w:szCs w:val="15"/>
        </w:rPr>
        <w:t xml:space="preserve"> </w:t>
      </w:r>
      <w:r w:rsidR="00997EA0">
        <w:rPr>
          <w:sz w:val="15"/>
          <w:szCs w:val="15"/>
        </w:rPr>
        <w:t>P</w:t>
      </w:r>
      <w:r w:rsidRPr="00DF7337">
        <w:rPr>
          <w:sz w:val="15"/>
          <w:szCs w:val="15"/>
        </w:rPr>
        <w:t>eoples.</w:t>
      </w:r>
    </w:p>
  </w:endnote>
  <w:endnote w:id="4">
    <w:p w14:paraId="13630537" w14:textId="3EC7CACE"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3" w:history="1">
        <w:r w:rsidRPr="00DF7337">
          <w:rPr>
            <w:rStyle w:val="Hyperlink"/>
            <w:sz w:val="15"/>
            <w:szCs w:val="15"/>
          </w:rPr>
          <w:t>CERD/C/IND/20-21</w:t>
        </w:r>
      </w:hyperlink>
      <w:r w:rsidRPr="00DF7337">
        <w:rPr>
          <w:sz w:val="15"/>
          <w:szCs w:val="15"/>
        </w:rPr>
        <w:t xml:space="preserve">, paras 21, 26. Compare </w:t>
      </w:r>
      <w:hyperlink r:id="rId4" w:history="1">
        <w:r w:rsidRPr="00DF7337">
          <w:rPr>
            <w:rStyle w:val="Hyperlink"/>
            <w:sz w:val="15"/>
            <w:szCs w:val="15"/>
          </w:rPr>
          <w:t>ILO Convention</w:t>
        </w:r>
        <w:r w:rsidR="00567A77">
          <w:rPr>
            <w:rStyle w:val="Hyperlink"/>
            <w:sz w:val="15"/>
            <w:szCs w:val="15"/>
          </w:rPr>
          <w:t xml:space="preserve"> No.</w:t>
        </w:r>
        <w:r w:rsidRPr="00DF7337">
          <w:rPr>
            <w:rStyle w:val="Hyperlink"/>
            <w:sz w:val="15"/>
            <w:szCs w:val="15"/>
          </w:rPr>
          <w:t xml:space="preserve"> 107</w:t>
        </w:r>
      </w:hyperlink>
      <w:r w:rsidRPr="00DF7337">
        <w:rPr>
          <w:sz w:val="15"/>
          <w:szCs w:val="15"/>
        </w:rPr>
        <w:t xml:space="preserve"> (1957), Art. 1(1)(b).</w:t>
      </w:r>
    </w:p>
  </w:endnote>
  <w:endnote w:id="5">
    <w:p w14:paraId="58CBBE2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LOIPR, CERD/C/IND/Q/20-21, para. 5.</w:t>
      </w:r>
    </w:p>
  </w:endnote>
  <w:endnote w:id="6">
    <w:p w14:paraId="1B4BFB8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5" w:history="1">
        <w:r w:rsidRPr="00DF7337">
          <w:rPr>
            <w:rStyle w:val="Hyperlink"/>
            <w:sz w:val="15"/>
            <w:szCs w:val="15"/>
          </w:rPr>
          <w:t>CERD/C/IND/20-21</w:t>
        </w:r>
      </w:hyperlink>
      <w:r w:rsidRPr="00DF7337">
        <w:rPr>
          <w:sz w:val="15"/>
          <w:szCs w:val="15"/>
        </w:rPr>
        <w:t>, para. 27.</w:t>
      </w:r>
    </w:p>
  </w:endnote>
  <w:endnote w:id="7">
    <w:p w14:paraId="4CFE07F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The Constitution (Scheduled Tribes) Order (Amendment) Bill, 2019, introduced in the Rajya Sabha on 9 January 2019. See </w:t>
      </w:r>
      <w:hyperlink r:id="rId6" w:history="1">
        <w:r w:rsidRPr="00DF7337">
          <w:rPr>
            <w:rStyle w:val="Hyperlink"/>
            <w:sz w:val="15"/>
            <w:szCs w:val="15"/>
          </w:rPr>
          <w:t>PRS Legislative Research</w:t>
        </w:r>
      </w:hyperlink>
      <w:r w:rsidRPr="00DF7337">
        <w:rPr>
          <w:sz w:val="15"/>
          <w:szCs w:val="15"/>
        </w:rPr>
        <w:t>.</w:t>
      </w:r>
    </w:p>
  </w:endnote>
  <w:endnote w:id="8">
    <w:p w14:paraId="48849454"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7" w:history="1">
        <w:r w:rsidRPr="00DF7337">
          <w:rPr>
            <w:rStyle w:val="Hyperlink"/>
            <w:sz w:val="15"/>
            <w:szCs w:val="15"/>
          </w:rPr>
          <w:t>Sentinel Assam</w:t>
        </w:r>
      </w:hyperlink>
      <w:r w:rsidRPr="00DF7337">
        <w:rPr>
          <w:sz w:val="15"/>
          <w:szCs w:val="15"/>
        </w:rPr>
        <w:t>, 29 November 2025.</w:t>
      </w:r>
    </w:p>
  </w:endnote>
  <w:endnote w:id="9">
    <w:p w14:paraId="213B2F3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LOIPR, CERD/C/IND/Q/20-21, para. 2. See also CERD/C/IND/CO/19, para. 9. Population enumeration is scheduled for February 2027. See </w:t>
      </w:r>
      <w:hyperlink r:id="rId8" w:history="1">
        <w:r w:rsidRPr="00DF7337">
          <w:rPr>
            <w:rStyle w:val="Hyperlink"/>
            <w:sz w:val="15"/>
            <w:szCs w:val="15"/>
          </w:rPr>
          <w:t>PIB</w:t>
        </w:r>
      </w:hyperlink>
      <w:r w:rsidRPr="00DF7337">
        <w:rPr>
          <w:sz w:val="15"/>
          <w:szCs w:val="15"/>
        </w:rPr>
        <w:t>, 25 April 2026.</w:t>
      </w:r>
    </w:p>
  </w:endnote>
  <w:endnote w:id="10">
    <w:p w14:paraId="768E01A7" w14:textId="0F72CE5B"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Ministry of Tribal Affairs, </w:t>
      </w:r>
      <w:hyperlink r:id="rId9" w:history="1">
        <w:r w:rsidRPr="00DF7337">
          <w:rPr>
            <w:rStyle w:val="Hyperlink"/>
            <w:sz w:val="15"/>
            <w:szCs w:val="15"/>
          </w:rPr>
          <w:t>Monthly Progress Report on FRA implementation</w:t>
        </w:r>
      </w:hyperlink>
      <w:r w:rsidRPr="00DF7337">
        <w:rPr>
          <w:sz w:val="15"/>
          <w:szCs w:val="15"/>
        </w:rPr>
        <w:t>, data as of 31 March 2026. Total claims received: 5,401,045; titles distributed: 2,542,064; rejected: 1,812,412; disposed: 4,354,476 (80.62 per cent).</w:t>
      </w:r>
    </w:p>
  </w:endnote>
  <w:endnote w:id="11">
    <w:p w14:paraId="40E24CDE" w14:textId="09BBCEA5"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UA IND 13/2019 (19 June 2019), Special Rapporteurs on adequate housing, </w:t>
      </w:r>
      <w:r w:rsidR="00074480">
        <w:rPr>
          <w:sz w:val="15"/>
          <w:szCs w:val="15"/>
        </w:rPr>
        <w:t>Indigenous</w:t>
      </w:r>
      <w:r w:rsidRPr="00DF7337">
        <w:rPr>
          <w:sz w:val="15"/>
          <w:szCs w:val="15"/>
        </w:rPr>
        <w:t xml:space="preserve"> </w:t>
      </w:r>
      <w:r w:rsidR="00567A77">
        <w:rPr>
          <w:sz w:val="15"/>
          <w:szCs w:val="15"/>
        </w:rPr>
        <w:t>P</w:t>
      </w:r>
      <w:r w:rsidRPr="00DF7337">
        <w:rPr>
          <w:sz w:val="15"/>
          <w:szCs w:val="15"/>
        </w:rPr>
        <w:t xml:space="preserve">eoples, and internally displaced persons. India has not responded. See also IND 9/2017. Supreme Court in </w:t>
      </w:r>
      <w:hyperlink r:id="rId10" w:history="1">
        <w:r w:rsidRPr="00DF7337">
          <w:rPr>
            <w:rStyle w:val="Hyperlink"/>
            <w:i/>
            <w:iCs/>
            <w:sz w:val="15"/>
            <w:szCs w:val="15"/>
          </w:rPr>
          <w:t>Wildlife First v. Ministry of Forest and Environment</w:t>
        </w:r>
      </w:hyperlink>
      <w:r w:rsidRPr="00DF7337">
        <w:rPr>
          <w:sz w:val="15"/>
          <w:szCs w:val="15"/>
        </w:rPr>
        <w:t xml:space="preserve"> (WP(C) 109/2008), order of 28 February 2019.</w:t>
      </w:r>
    </w:p>
  </w:endnote>
  <w:endnote w:id="12">
    <w:p w14:paraId="44ABBB6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Concluding Observations on India, </w:t>
      </w:r>
      <w:hyperlink r:id="rId11" w:history="1">
        <w:r w:rsidRPr="00DF7337">
          <w:rPr>
            <w:rStyle w:val="Hyperlink"/>
            <w:sz w:val="15"/>
            <w:szCs w:val="15"/>
          </w:rPr>
          <w:t>CCPR/C/IND/CO/4</w:t>
        </w:r>
      </w:hyperlink>
      <w:r w:rsidRPr="00DF7337">
        <w:rPr>
          <w:sz w:val="15"/>
          <w:szCs w:val="15"/>
        </w:rPr>
        <w:t>, July 2024, paras 59–60.</w:t>
      </w:r>
    </w:p>
  </w:endnote>
  <w:endnote w:id="13">
    <w:p w14:paraId="0B409D8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Madhya Pradesh constituted an FRA/PESA task force on 5 November 2024; Chhattisgarh followed on 6 May 2026. See </w:t>
      </w:r>
      <w:hyperlink r:id="rId12" w:history="1">
        <w:r w:rsidRPr="00DF7337">
          <w:rPr>
            <w:rStyle w:val="Hyperlink"/>
            <w:sz w:val="15"/>
            <w:szCs w:val="15"/>
          </w:rPr>
          <w:t>Down to Earth</w:t>
        </w:r>
      </w:hyperlink>
      <w:r w:rsidRPr="00DF7337">
        <w:rPr>
          <w:sz w:val="15"/>
          <w:szCs w:val="15"/>
        </w:rPr>
        <w:t xml:space="preserve">, 1 June 2026. The 7.7 million hectares figure is from data in the SC proceedings as of 30 November 2024; see </w:t>
      </w:r>
      <w:hyperlink r:id="rId13" w:history="1">
        <w:r w:rsidRPr="00DF7337">
          <w:rPr>
            <w:rStyle w:val="Hyperlink"/>
            <w:sz w:val="15"/>
            <w:szCs w:val="15"/>
          </w:rPr>
          <w:t>Supreme Court Observer</w:t>
        </w:r>
      </w:hyperlink>
      <w:r w:rsidRPr="00DF7337">
        <w:rPr>
          <w:sz w:val="15"/>
          <w:szCs w:val="15"/>
        </w:rPr>
        <w:t>.</w:t>
      </w:r>
    </w:p>
  </w:endnote>
  <w:endnote w:id="14">
    <w:p w14:paraId="48E838B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Forest (Conservation) Amendment Act 2023 (No. 15 of 2023).</w:t>
      </w:r>
    </w:p>
  </w:endnote>
  <w:endnote w:id="15">
    <w:p w14:paraId="0FD44A7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Rajya Sabha written reply by Union Minister Kirti Vardhan Singh, 31 July 2025. The government reported that 78,135.84 hectares were approved for diversion to non-forest use between April 2021 and March 2025. See </w:t>
      </w:r>
      <w:hyperlink r:id="rId14" w:history="1">
        <w:r w:rsidRPr="00DF7337">
          <w:rPr>
            <w:rStyle w:val="Hyperlink"/>
            <w:sz w:val="15"/>
            <w:szCs w:val="15"/>
          </w:rPr>
          <w:t>Business Standard</w:t>
        </w:r>
      </w:hyperlink>
      <w:r w:rsidRPr="00DF7337">
        <w:rPr>
          <w:sz w:val="15"/>
          <w:szCs w:val="15"/>
        </w:rPr>
        <w:t>, 31 July 2025.</w:t>
      </w:r>
    </w:p>
  </w:endnote>
  <w:endnote w:id="16">
    <w:p w14:paraId="5E39F22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State party report, </w:t>
      </w:r>
      <w:hyperlink r:id="rId15" w:history="1">
        <w:r w:rsidRPr="00DF7337">
          <w:rPr>
            <w:rStyle w:val="Hyperlink"/>
            <w:sz w:val="15"/>
            <w:szCs w:val="15"/>
          </w:rPr>
          <w:t>CERD/C/IND/20-21</w:t>
        </w:r>
      </w:hyperlink>
      <w:r w:rsidRPr="00DF7337">
        <w:rPr>
          <w:sz w:val="15"/>
          <w:szCs w:val="15"/>
        </w:rPr>
        <w:t xml:space="preserve">, para. 106. Ministry of Panchayati Raj, Government of India, </w:t>
      </w:r>
      <w:hyperlink r:id="rId16" w:history="1">
        <w:r w:rsidRPr="00DF7337">
          <w:rPr>
            <w:rStyle w:val="Hyperlink"/>
            <w:sz w:val="15"/>
            <w:szCs w:val="15"/>
          </w:rPr>
          <w:t>PESA Rules Framed by PESA States</w:t>
        </w:r>
      </w:hyperlink>
      <w:r w:rsidRPr="00DF7337">
        <w:rPr>
          <w:sz w:val="15"/>
          <w:szCs w:val="15"/>
        </w:rPr>
        <w:t>. Jharkhand's draft rules were approved by the state cabinet in December 2025, after the Jharkhand High Court halted mineral auctioning citing the state's failure to implement PESA. On Chhattisgarh, see Chhattisgarh Panchayati Raj (Extension to Scheduled Areas) Rules, 2022.</w:t>
      </w:r>
    </w:p>
  </w:endnote>
  <w:endnote w:id="17">
    <w:p w14:paraId="700C899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Chhattisgarh State Scheduled Tribes Commission, Case No. 345/2021, 4 November 2024. See </w:t>
      </w:r>
      <w:hyperlink r:id="rId17" w:history="1">
        <w:r w:rsidRPr="00DF7337">
          <w:rPr>
            <w:rStyle w:val="Hyperlink"/>
            <w:sz w:val="15"/>
            <w:szCs w:val="15"/>
          </w:rPr>
          <w:t>Mongabay India</w:t>
        </w:r>
      </w:hyperlink>
      <w:r w:rsidRPr="00DF7337">
        <w:rPr>
          <w:sz w:val="15"/>
          <w:szCs w:val="15"/>
        </w:rPr>
        <w:t xml:space="preserve">, November 2024. On the Kente Extension clearance, see </w:t>
      </w:r>
      <w:hyperlink r:id="rId18" w:history="1">
        <w:r w:rsidRPr="00DF7337">
          <w:rPr>
            <w:rStyle w:val="Hyperlink"/>
            <w:sz w:val="15"/>
            <w:szCs w:val="15"/>
          </w:rPr>
          <w:t>ETV Bharat</w:t>
        </w:r>
      </w:hyperlink>
      <w:r w:rsidRPr="00DF7337">
        <w:rPr>
          <w:sz w:val="15"/>
          <w:szCs w:val="15"/>
        </w:rPr>
        <w:t>, 28 May 2026.</w:t>
      </w:r>
    </w:p>
  </w:endnote>
  <w:endnote w:id="18">
    <w:p w14:paraId="2C07D04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19" w:history="1">
        <w:r w:rsidRPr="00DF7337">
          <w:rPr>
            <w:rStyle w:val="Hyperlink"/>
            <w:sz w:val="15"/>
            <w:szCs w:val="15"/>
          </w:rPr>
          <w:t>Business &amp; Human Rights Resource Centre</w:t>
        </w:r>
      </w:hyperlink>
      <w:r w:rsidRPr="00DF7337">
        <w:rPr>
          <w:sz w:val="15"/>
          <w:szCs w:val="15"/>
        </w:rPr>
        <w:t xml:space="preserve">, September 2025. Stage-II road clearance granted 5 May 2026: </w:t>
      </w:r>
      <w:hyperlink r:id="rId20" w:history="1">
        <w:r w:rsidRPr="00DF7337">
          <w:rPr>
            <w:rStyle w:val="Hyperlink"/>
            <w:sz w:val="15"/>
            <w:szCs w:val="15"/>
          </w:rPr>
          <w:t>Business Standard</w:t>
        </w:r>
      </w:hyperlink>
      <w:r w:rsidRPr="00DF7337">
        <w:rPr>
          <w:sz w:val="15"/>
          <w:szCs w:val="15"/>
        </w:rPr>
        <w:t>, 31 May 2026.</w:t>
      </w:r>
    </w:p>
  </w:endnote>
  <w:endnote w:id="19">
    <w:p w14:paraId="42CF27D0" w14:textId="057AC151"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 9/2017 (24 August 2017), Special Rapporteur on the rights of </w:t>
      </w:r>
      <w:r w:rsidR="00074480">
        <w:rPr>
          <w:sz w:val="15"/>
          <w:szCs w:val="15"/>
        </w:rPr>
        <w:t>Indigenous</w:t>
      </w:r>
      <w:r w:rsidRPr="00DF7337">
        <w:rPr>
          <w:sz w:val="15"/>
          <w:szCs w:val="15"/>
        </w:rPr>
        <w:t xml:space="preserve"> </w:t>
      </w:r>
      <w:r w:rsidR="00567A77">
        <w:rPr>
          <w:sz w:val="15"/>
          <w:szCs w:val="15"/>
        </w:rPr>
        <w:t>P</w:t>
      </w:r>
      <w:r w:rsidRPr="00DF7337">
        <w:rPr>
          <w:sz w:val="15"/>
          <w:szCs w:val="15"/>
        </w:rPr>
        <w:t>eoples, concerning failures</w:t>
      </w:r>
      <w:r w:rsidR="00567A77">
        <w:rPr>
          <w:sz w:val="15"/>
          <w:szCs w:val="15"/>
        </w:rPr>
        <w:t xml:space="preserve"> to obtain free, prior and informed consent</w:t>
      </w:r>
      <w:r w:rsidRPr="00DF7337">
        <w:rPr>
          <w:sz w:val="15"/>
          <w:szCs w:val="15"/>
        </w:rPr>
        <w:t xml:space="preserve"> in Jharkhand, Madhya Pradesh, Chhattisgarh, and Telangana. India has not responded.</w:t>
      </w:r>
    </w:p>
  </w:endnote>
  <w:endnote w:id="20">
    <w:p w14:paraId="20372A7C"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21" w:history="1">
        <w:r w:rsidRPr="00DF7337">
          <w:rPr>
            <w:rStyle w:val="Hyperlink"/>
            <w:sz w:val="15"/>
            <w:szCs w:val="15"/>
          </w:rPr>
          <w:t>CCPR/C/IND/CO/4</w:t>
        </w:r>
      </w:hyperlink>
      <w:r w:rsidRPr="00DF7337">
        <w:rPr>
          <w:sz w:val="15"/>
          <w:szCs w:val="15"/>
        </w:rPr>
        <w:t>, July 2024, para. 59.</w:t>
      </w:r>
    </w:p>
  </w:endnote>
  <w:endnote w:id="21">
    <w:p w14:paraId="7F659B4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INT_CERD_ALE_IND_11342_E, 19 January 2026. India was requested to respond by 17 April 2026.</w:t>
      </w:r>
    </w:p>
  </w:endnote>
  <w:endnote w:id="22">
    <w:p w14:paraId="7803EB6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Concluding Observations (2007), CERD/C/IND/CO/19, para. 12. LOIPR, CERD/C/IND/Q/20-21, para. 9. EWUAP letters: INT_CERD_ALE_Ind_5498_E (2008); INT_CERD_ALE_Ind_5499_E (2009); INT_CERD_ALE_Ind_5495_E (2011).</w:t>
      </w:r>
    </w:p>
  </w:endnote>
  <w:endnote w:id="23">
    <w:p w14:paraId="4969E59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22" w:history="1">
        <w:r w:rsidRPr="00DF7337">
          <w:rPr>
            <w:rStyle w:val="Hyperlink"/>
            <w:sz w:val="15"/>
            <w:szCs w:val="15"/>
          </w:rPr>
          <w:t>CERD/C/IND/20-21</w:t>
        </w:r>
      </w:hyperlink>
      <w:r w:rsidRPr="00DF7337">
        <w:rPr>
          <w:sz w:val="15"/>
          <w:szCs w:val="15"/>
        </w:rPr>
        <w:t>, paras 51–52.</w:t>
      </w:r>
    </w:p>
  </w:endnote>
  <w:endnote w:id="24">
    <w:p w14:paraId="7E99CDB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OL IND 3/2026 (31 March 2026), pp. 6–7. Signed by the Special Rapporteur on human rights and counter-terrorism, the Working Group on Arbitrary Detention, the Working Group on Enforced or Involuntary Disappearances, the Special Rapporteur on extrajudicial executions, the Special Rapporteur on freedom of peaceful assembly and of association, and the Special Rapporteur on human rights defenders.</w:t>
      </w:r>
    </w:p>
  </w:endnote>
  <w:endnote w:id="25">
    <w:p w14:paraId="6D75A29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response to OL IND 3/2026, Ref. No. GEN/PMI/353/05/2026, 24 April 2026.</w:t>
      </w:r>
    </w:p>
  </w:endnote>
  <w:endnote w:id="26">
    <w:p w14:paraId="54EC8FF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Concluding Observations on India, </w:t>
      </w:r>
      <w:hyperlink r:id="rId23" w:history="1">
        <w:r w:rsidRPr="00DF7337">
          <w:rPr>
            <w:rStyle w:val="Hyperlink"/>
            <w:sz w:val="15"/>
            <w:szCs w:val="15"/>
          </w:rPr>
          <w:t>CCPR/C/IND/CO/4</w:t>
        </w:r>
      </w:hyperlink>
      <w:r w:rsidRPr="00DF7337">
        <w:rPr>
          <w:sz w:val="15"/>
          <w:szCs w:val="15"/>
        </w:rPr>
        <w:t>, July 2024, para. 28: "abolish the requirement for prior government sanction to prosecute members of the armed forces." Para 28 was selected for follow-up by July 2027.</w:t>
      </w:r>
    </w:p>
  </w:endnote>
  <w:endnote w:id="27">
    <w:p w14:paraId="125CE236"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11. India's State party report, CERD/C/IND/20-21, paras 49–50.</w:t>
      </w:r>
    </w:p>
  </w:endnote>
  <w:endnote w:id="28">
    <w:p w14:paraId="105EEA6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The Hindu, </w:t>
      </w:r>
      <w:hyperlink r:id="rId24" w:history="1">
        <w:r w:rsidRPr="00DF7337">
          <w:rPr>
            <w:rStyle w:val="Hyperlink"/>
            <w:sz w:val="15"/>
            <w:szCs w:val="15"/>
          </w:rPr>
          <w:t>"'Habitual offender' laws in effect in 14 States and UTs, government tells Lok Sabha,"</w:t>
        </w:r>
      </w:hyperlink>
      <w:r w:rsidRPr="00DF7337">
        <w:rPr>
          <w:sz w:val="15"/>
          <w:szCs w:val="15"/>
        </w:rPr>
        <w:t xml:space="preserve"> 11 March 2025, citing response by Minister of State for Social Justice B.L. Verma to a question in the Lok Sabha.</w:t>
      </w:r>
    </w:p>
  </w:endnote>
  <w:endnote w:id="29">
    <w:p w14:paraId="2453B236" w14:textId="77777777" w:rsidR="00222FB0" w:rsidRPr="00DF7337" w:rsidRDefault="00222FB0" w:rsidP="00222FB0">
      <w:pPr>
        <w:ind w:left="-567"/>
        <w:rPr>
          <w:sz w:val="15"/>
          <w:szCs w:val="15"/>
        </w:rPr>
      </w:pPr>
      <w:r w:rsidRPr="00DF7337">
        <w:rPr>
          <w:rStyle w:val="EndnoteReference"/>
          <w:sz w:val="15"/>
          <w:szCs w:val="15"/>
        </w:rPr>
        <w:endnoteRef/>
      </w:r>
      <w:r w:rsidRPr="00DF7337">
        <w:rPr>
          <w:i/>
          <w:iCs/>
          <w:sz w:val="15"/>
          <w:szCs w:val="15"/>
        </w:rPr>
        <w:t xml:space="preserve"> Sukanya Shantha v. Union of India &amp; Ors.</w:t>
      </w:r>
      <w:r w:rsidRPr="00DF7337">
        <w:rPr>
          <w:sz w:val="15"/>
          <w:szCs w:val="15"/>
        </w:rPr>
        <w:t>, (2024) INSC 753, 3 October 2024.</w:t>
      </w:r>
    </w:p>
  </w:endnote>
  <w:endnote w:id="30">
    <w:p w14:paraId="39E882F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Economic Times, </w:t>
      </w:r>
      <w:hyperlink r:id="rId25" w:history="1">
        <w:r w:rsidRPr="00DF7337">
          <w:rPr>
            <w:rStyle w:val="Hyperlink"/>
            <w:sz w:val="15"/>
            <w:szCs w:val="15"/>
          </w:rPr>
          <w:t>"For first time since 1911, denotified tribes to be enumerated in Census 2027,"</w:t>
        </w:r>
      </w:hyperlink>
      <w:r w:rsidRPr="00DF7337">
        <w:rPr>
          <w:sz w:val="15"/>
          <w:szCs w:val="15"/>
        </w:rPr>
        <w:t xml:space="preserve"> 24 December 2025.</w:t>
      </w:r>
    </w:p>
  </w:endnote>
  <w:endnote w:id="31">
    <w:p w14:paraId="27F4B37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26" w:history="1">
        <w:r w:rsidRPr="00DF7337">
          <w:rPr>
            <w:rStyle w:val="Hyperlink"/>
            <w:sz w:val="15"/>
            <w:szCs w:val="15"/>
          </w:rPr>
          <w:t>CERD/C/IND/20-21</w:t>
        </w:r>
      </w:hyperlink>
      <w:r w:rsidRPr="00DF7337">
        <w:rPr>
          <w:sz w:val="15"/>
          <w:szCs w:val="15"/>
        </w:rPr>
        <w:t>, paras 60–64, responding to LOIPR para 13.</w:t>
      </w:r>
    </w:p>
  </w:endnote>
  <w:endnote w:id="32">
    <w:p w14:paraId="7195BA7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 Hate Lab, </w:t>
      </w:r>
      <w:hyperlink r:id="rId27" w:history="1">
        <w:r w:rsidRPr="00DF7337">
          <w:rPr>
            <w:rStyle w:val="Hyperlink"/>
            <w:sz w:val="15"/>
            <w:szCs w:val="15"/>
          </w:rPr>
          <w:t>Report 2025: Hate Speech Events in India</w:t>
        </w:r>
      </w:hyperlink>
      <w:r w:rsidRPr="00DF7337">
        <w:rPr>
          <w:sz w:val="15"/>
          <w:szCs w:val="15"/>
        </w:rPr>
        <w:t xml:space="preserve">, January 2026. Association for Protection of Civil Rights, </w:t>
      </w:r>
      <w:hyperlink r:id="rId28" w:history="1">
        <w:r w:rsidRPr="00DF7337">
          <w:rPr>
            <w:rStyle w:val="Hyperlink"/>
            <w:sz w:val="15"/>
            <w:szCs w:val="15"/>
          </w:rPr>
          <w:t>Hate Crime Tracker: June–August 2025</w:t>
        </w:r>
      </w:hyperlink>
      <w:r w:rsidRPr="00DF7337">
        <w:rPr>
          <w:sz w:val="15"/>
          <w:szCs w:val="15"/>
        </w:rPr>
        <w:t xml:space="preserve"> (first information reports registered in 4 of 102 documented hate speech incidents).</w:t>
      </w:r>
    </w:p>
  </w:endnote>
  <w:endnote w:id="33">
    <w:p w14:paraId="18203A9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Citizens for Justice and Peace, </w:t>
      </w:r>
      <w:hyperlink r:id="rId29" w:history="1">
        <w:r w:rsidRPr="00DF7337">
          <w:rPr>
            <w:rStyle w:val="Hyperlink"/>
            <w:sz w:val="15"/>
            <w:szCs w:val="15"/>
          </w:rPr>
          <w:t>"A sharp U-turn in Supreme Court's approach in dealing with Hate Speech,"</w:t>
        </w:r>
      </w:hyperlink>
      <w:r w:rsidRPr="00DF7337">
        <w:rPr>
          <w:sz w:val="15"/>
          <w:szCs w:val="15"/>
        </w:rPr>
        <w:t xml:space="preserve"> 4 June 2026. See also Scroll.in, </w:t>
      </w:r>
      <w:hyperlink r:id="rId30" w:history="1">
        <w:r w:rsidRPr="00DF7337">
          <w:rPr>
            <w:rStyle w:val="Hyperlink"/>
            <w:sz w:val="15"/>
            <w:szCs w:val="15"/>
          </w:rPr>
          <w:t>"Has the Supreme Court gone soft on hate speech?"</w:t>
        </w:r>
      </w:hyperlink>
      <w:r w:rsidRPr="00DF7337">
        <w:rPr>
          <w:sz w:val="15"/>
          <w:szCs w:val="15"/>
        </w:rPr>
        <w:t>, 19 February 2026.</w:t>
      </w:r>
    </w:p>
  </w:endnote>
  <w:endnote w:id="34">
    <w:p w14:paraId="277432A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OHCHR, </w:t>
      </w:r>
      <w:hyperlink r:id="rId31" w:history="1">
        <w:r w:rsidRPr="00DF7337">
          <w:rPr>
            <w:rStyle w:val="Hyperlink"/>
            <w:sz w:val="15"/>
            <w:szCs w:val="15"/>
          </w:rPr>
          <w:t>"India: UN experts alarmed by continuing abuses in Manipur,"</w:t>
        </w:r>
      </w:hyperlink>
      <w:r w:rsidRPr="00DF7337">
        <w:rPr>
          <w:sz w:val="15"/>
          <w:szCs w:val="15"/>
        </w:rPr>
        <w:t xml:space="preserve"> 4 September 2023.</w:t>
      </w:r>
    </w:p>
  </w:endnote>
  <w:endnote w:id="35">
    <w:p w14:paraId="2FC735C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Concluding Observations on India, </w:t>
      </w:r>
      <w:hyperlink r:id="rId32" w:history="1">
        <w:r w:rsidRPr="00DF7337">
          <w:rPr>
            <w:rStyle w:val="Hyperlink"/>
            <w:sz w:val="15"/>
            <w:szCs w:val="15"/>
          </w:rPr>
          <w:t>CCPR/C/IND/CO/4</w:t>
        </w:r>
      </w:hyperlink>
      <w:r w:rsidRPr="00DF7337">
        <w:rPr>
          <w:sz w:val="15"/>
          <w:szCs w:val="15"/>
        </w:rPr>
        <w:t>, July 2024, para. 45.</w:t>
      </w:r>
    </w:p>
  </w:endnote>
  <w:endnote w:id="36">
    <w:p w14:paraId="08673E0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Scroll.in, Nolina Minj, </w:t>
      </w:r>
      <w:hyperlink r:id="rId33" w:history="1">
        <w:r w:rsidRPr="00DF7337">
          <w:rPr>
            <w:rStyle w:val="Hyperlink"/>
            <w:sz w:val="15"/>
            <w:szCs w:val="15"/>
          </w:rPr>
          <w:t>"A Sangh organisation is leading the demand that Christian tribals be delisted,"</w:t>
        </w:r>
      </w:hyperlink>
      <w:r w:rsidRPr="00DF7337">
        <w:rPr>
          <w:sz w:val="15"/>
          <w:szCs w:val="15"/>
        </w:rPr>
        <w:t xml:space="preserve"> 9 June 2026.</w:t>
      </w:r>
    </w:p>
  </w:endnote>
  <w:endnote w:id="37">
    <w:p w14:paraId="7BC4775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14. LOIPR, CERD/C/IND/Q/20-21, para. 15.</w:t>
      </w:r>
    </w:p>
  </w:endnote>
  <w:endnote w:id="38">
    <w:p w14:paraId="3B23907C"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ref. CERD/EWUAP/2026/CS/BJ/ks, 19 January 2026 (INT_CERD_ALE_IND_11342_E). India was requested to respond by 17 April 2026.</w:t>
      </w:r>
    </w:p>
  </w:endnote>
  <w:endnote w:id="39">
    <w:p w14:paraId="5E6AC85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People's Union for Democratic Rights (PUDR), </w:t>
      </w:r>
      <w:hyperlink r:id="rId34" w:history="1">
        <w:r w:rsidRPr="00DF7337">
          <w:rPr>
            <w:rStyle w:val="Hyperlink"/>
            <w:i/>
            <w:iCs/>
            <w:sz w:val="15"/>
            <w:szCs w:val="15"/>
          </w:rPr>
          <w:t>Thirteen Months of Kagaar: Securitization and Human Rights in Chhattisgarh</w:t>
        </w:r>
      </w:hyperlink>
      <w:r w:rsidRPr="00DF7337">
        <w:rPr>
          <w:sz w:val="15"/>
          <w:szCs w:val="15"/>
        </w:rPr>
        <w:t>, 10 February 2025.</w:t>
      </w:r>
    </w:p>
  </w:endnote>
  <w:endnote w:id="40">
    <w:p w14:paraId="41940BD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35" w:history="1">
        <w:r w:rsidRPr="00DF7337">
          <w:rPr>
            <w:rStyle w:val="Hyperlink"/>
            <w:sz w:val="15"/>
            <w:szCs w:val="15"/>
          </w:rPr>
          <w:t>Appeal for Ceasefire and Dialogue</w:t>
        </w:r>
      </w:hyperlink>
      <w:r w:rsidRPr="00DF7337">
        <w:rPr>
          <w:sz w:val="15"/>
          <w:szCs w:val="15"/>
        </w:rPr>
        <w:t>, 4 April 2025, signed by over 200 civil society organisations.</w:t>
      </w:r>
    </w:p>
  </w:endnote>
  <w:endnote w:id="41">
    <w:p w14:paraId="6797225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AFP, </w:t>
      </w:r>
      <w:hyperlink r:id="rId36" w:history="1">
        <w:r w:rsidRPr="00DF7337">
          <w:rPr>
            <w:rStyle w:val="Hyperlink"/>
            <w:sz w:val="15"/>
            <w:szCs w:val="15"/>
          </w:rPr>
          <w:t>"India's home minister says country is free of Maoist insurgency,"</w:t>
        </w:r>
      </w:hyperlink>
      <w:r w:rsidRPr="00DF7337">
        <w:rPr>
          <w:sz w:val="15"/>
          <w:szCs w:val="15"/>
        </w:rPr>
        <w:t xml:space="preserve"> 30 March 2026.</w:t>
      </w:r>
    </w:p>
  </w:endnote>
  <w:endnote w:id="42">
    <w:p w14:paraId="2C0CC79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The Polis Project, </w:t>
      </w:r>
      <w:hyperlink r:id="rId37" w:history="1">
        <w:r w:rsidRPr="00DF7337">
          <w:rPr>
            <w:rStyle w:val="Hyperlink"/>
            <w:sz w:val="15"/>
            <w:szCs w:val="15"/>
          </w:rPr>
          <w:t>"How the Indian State Is Killing Bastar's Children,"</w:t>
        </w:r>
      </w:hyperlink>
      <w:r w:rsidRPr="00DF7337">
        <w:rPr>
          <w:sz w:val="15"/>
          <w:szCs w:val="15"/>
        </w:rPr>
        <w:t xml:space="preserve"> 13 March 2025. See also Malini Subramaniam, </w:t>
      </w:r>
      <w:hyperlink r:id="rId38" w:history="1">
        <w:r w:rsidRPr="00DF7337">
          <w:rPr>
            <w:rStyle w:val="Hyperlink"/>
            <w:sz w:val="15"/>
            <w:szCs w:val="15"/>
          </w:rPr>
          <w:t>"A dead body in the forest, injured children, and other unanswered questions about Bastar encounter,"</w:t>
        </w:r>
      </w:hyperlink>
      <w:r w:rsidRPr="00DF7337">
        <w:rPr>
          <w:sz w:val="15"/>
          <w:szCs w:val="15"/>
        </w:rPr>
        <w:t xml:space="preserve"> Scroll.in, 9 January 2025.</w:t>
      </w:r>
    </w:p>
  </w:endnote>
  <w:endnote w:id="43">
    <w:p w14:paraId="01517B8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39" w:history="1">
        <w:r w:rsidRPr="00DF7337">
          <w:rPr>
            <w:rStyle w:val="Hyperlink"/>
            <w:sz w:val="15"/>
            <w:szCs w:val="15"/>
          </w:rPr>
          <w:t>CCPR/C/IND/CO/4</w:t>
        </w:r>
      </w:hyperlink>
      <w:r w:rsidRPr="00DF7337">
        <w:rPr>
          <w:sz w:val="15"/>
          <w:szCs w:val="15"/>
        </w:rPr>
        <w:t>, July 2024, para. 29.</w:t>
      </w:r>
    </w:p>
  </w:endnote>
  <w:endnote w:id="44">
    <w:p w14:paraId="2DFC4F5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15. See also CERD/C/IND/Q/20-21, para. 16.</w:t>
      </w:r>
    </w:p>
  </w:endnote>
  <w:endnote w:id="45">
    <w:p w14:paraId="437DAFE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15/2011, 22 July 2011, Special Rapporteurs on violence against women and on torture.</w:t>
      </w:r>
    </w:p>
  </w:endnote>
  <w:endnote w:id="46">
    <w:p w14:paraId="47D10AD7"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National Human Rights Commission, </w:t>
      </w:r>
      <w:hyperlink r:id="rId40" w:history="1">
        <w:r w:rsidRPr="00DF7337">
          <w:rPr>
            <w:rStyle w:val="Hyperlink"/>
            <w:sz w:val="15"/>
            <w:szCs w:val="15"/>
          </w:rPr>
          <w:t>press release</w:t>
        </w:r>
      </w:hyperlink>
      <w:r w:rsidRPr="00DF7337">
        <w:rPr>
          <w:sz w:val="15"/>
          <w:szCs w:val="15"/>
        </w:rPr>
        <w:t xml:space="preserve">, 7 January 2017. See also </w:t>
      </w:r>
      <w:hyperlink r:id="rId41" w:history="1">
        <w:r w:rsidRPr="00DF7337">
          <w:rPr>
            <w:rStyle w:val="Hyperlink"/>
            <w:sz w:val="15"/>
            <w:szCs w:val="15"/>
          </w:rPr>
          <w:t>"Indian police accused of raping women in restive Chhattisgarh state,"</w:t>
        </w:r>
      </w:hyperlink>
      <w:r w:rsidRPr="00DF7337">
        <w:rPr>
          <w:sz w:val="15"/>
          <w:szCs w:val="15"/>
        </w:rPr>
        <w:t xml:space="preserve"> </w:t>
      </w:r>
      <w:r w:rsidRPr="00DF7337">
        <w:rPr>
          <w:i/>
          <w:iCs/>
          <w:sz w:val="15"/>
          <w:szCs w:val="15"/>
        </w:rPr>
        <w:t>The Guardian</w:t>
      </w:r>
      <w:r w:rsidRPr="00DF7337">
        <w:rPr>
          <w:sz w:val="15"/>
          <w:szCs w:val="15"/>
        </w:rPr>
        <w:t>, 10 January 2017.</w:t>
      </w:r>
    </w:p>
  </w:endnote>
  <w:endnote w:id="47">
    <w:p w14:paraId="3999AFE6"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42" w:history="1">
        <w:r w:rsidRPr="00DF7337">
          <w:rPr>
            <w:rStyle w:val="Hyperlink"/>
            <w:sz w:val="15"/>
            <w:szCs w:val="15"/>
          </w:rPr>
          <w:t>CCPR/C/IND/CO/4</w:t>
        </w:r>
      </w:hyperlink>
      <w:r w:rsidRPr="00DF7337">
        <w:rPr>
          <w:sz w:val="15"/>
          <w:szCs w:val="15"/>
        </w:rPr>
        <w:t>, July 2024, para. 21.</w:t>
      </w:r>
    </w:p>
  </w:endnote>
  <w:endnote w:id="48">
    <w:p w14:paraId="57FDE39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National Campaign on Dalit Human Rights, </w:t>
      </w:r>
      <w:hyperlink r:id="rId43" w:history="1">
        <w:r w:rsidRPr="00DF7337">
          <w:rPr>
            <w:rStyle w:val="Hyperlink"/>
            <w:i/>
            <w:iCs/>
            <w:sz w:val="15"/>
            <w:szCs w:val="15"/>
          </w:rPr>
          <w:t>An Analysis of Crimes Against Scheduled Castes and Scheduled Tribes in India</w:t>
        </w:r>
      </w:hyperlink>
      <w:r w:rsidRPr="00DF7337">
        <w:rPr>
          <w:sz w:val="15"/>
          <w:szCs w:val="15"/>
        </w:rPr>
        <w:t>, February 2026, analysing NCRB data for 2023.</w:t>
      </w:r>
    </w:p>
  </w:endnote>
  <w:endnote w:id="49">
    <w:p w14:paraId="421029C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14.</w:t>
      </w:r>
    </w:p>
  </w:endnote>
  <w:endnote w:id="50">
    <w:p w14:paraId="011FE46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Deccan Herald, </w:t>
      </w:r>
      <w:hyperlink r:id="rId44" w:history="1">
        <w:r w:rsidRPr="00DF7337">
          <w:rPr>
            <w:rStyle w:val="Hyperlink"/>
            <w:sz w:val="15"/>
            <w:szCs w:val="15"/>
          </w:rPr>
          <w:t>"Over 58,800 people displaced by ethnic violence since May 2023: Manipur govt,"</w:t>
        </w:r>
      </w:hyperlink>
      <w:r w:rsidRPr="00DF7337">
        <w:rPr>
          <w:sz w:val="15"/>
          <w:szCs w:val="15"/>
        </w:rPr>
        <w:t xml:space="preserve"> 22 April 2026, citing government data.</w:t>
      </w:r>
    </w:p>
  </w:endnote>
  <w:endnote w:id="51">
    <w:p w14:paraId="3F89275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9/2023, 29 August 2023, joint communication by sixteen mandate-holders.</w:t>
      </w:r>
    </w:p>
  </w:endnote>
  <w:endnote w:id="52">
    <w:p w14:paraId="0BB7271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45" w:history="1">
        <w:r w:rsidRPr="00DF7337">
          <w:rPr>
            <w:rStyle w:val="Hyperlink"/>
            <w:sz w:val="15"/>
            <w:szCs w:val="15"/>
          </w:rPr>
          <w:t>India's response to AL IND 9/2023</w:t>
        </w:r>
      </w:hyperlink>
      <w:r w:rsidRPr="00DF7337">
        <w:rPr>
          <w:sz w:val="15"/>
          <w:szCs w:val="15"/>
        </w:rPr>
        <w:t>, 25 October 2023.</w:t>
      </w:r>
    </w:p>
  </w:endnote>
  <w:endnote w:id="53">
    <w:p w14:paraId="0C63BE0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Amnesty International, </w:t>
      </w:r>
      <w:hyperlink r:id="rId46" w:history="1">
        <w:r w:rsidRPr="00DF7337">
          <w:rPr>
            <w:rStyle w:val="Hyperlink"/>
            <w:sz w:val="15"/>
            <w:szCs w:val="15"/>
          </w:rPr>
          <w:t>"India: Authorities 'missing-in-action' amid ongoing violence and impunity in Manipur state,"</w:t>
        </w:r>
      </w:hyperlink>
      <w:r w:rsidRPr="00DF7337">
        <w:rPr>
          <w:sz w:val="15"/>
          <w:szCs w:val="15"/>
        </w:rPr>
        <w:t xml:space="preserve"> July 2024.</w:t>
      </w:r>
    </w:p>
  </w:endnote>
  <w:endnote w:id="54">
    <w:p w14:paraId="697CF09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United Christian Forum, as reported in Christian Solidarity International, </w:t>
      </w:r>
      <w:hyperlink r:id="rId47" w:history="1">
        <w:r w:rsidRPr="00DF7337">
          <w:rPr>
            <w:rStyle w:val="Hyperlink"/>
            <w:sz w:val="15"/>
            <w:szCs w:val="15"/>
          </w:rPr>
          <w:t>"Attacks on Christians in India surge by over 550 percent in a decade,"</w:t>
        </w:r>
      </w:hyperlink>
      <w:r w:rsidRPr="00DF7337">
        <w:rPr>
          <w:sz w:val="15"/>
          <w:szCs w:val="15"/>
        </w:rPr>
        <w:t xml:space="preserve"> 10 February 2025.</w:t>
      </w:r>
    </w:p>
  </w:endnote>
  <w:endnote w:id="55">
    <w:p w14:paraId="7927EFC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8/2023, 16 August 2023, Special Rapporteurs on freedom of religion or belief and on minority issues.</w:t>
      </w:r>
    </w:p>
  </w:endnote>
  <w:endnote w:id="56">
    <w:p w14:paraId="0C27AF3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48" w:history="1">
        <w:r w:rsidRPr="00DF7337">
          <w:rPr>
            <w:rStyle w:val="Hyperlink"/>
            <w:sz w:val="15"/>
            <w:szCs w:val="15"/>
          </w:rPr>
          <w:t>CCPR/C/IND/CO/4</w:t>
        </w:r>
      </w:hyperlink>
      <w:r w:rsidRPr="00DF7337">
        <w:rPr>
          <w:sz w:val="15"/>
          <w:szCs w:val="15"/>
        </w:rPr>
        <w:t>, July 2024, para. 15.</w:t>
      </w:r>
    </w:p>
  </w:endnote>
  <w:endnote w:id="57">
    <w:p w14:paraId="6978C04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CERD/C/IND/Q/20-21, para. 20.</w:t>
      </w:r>
    </w:p>
  </w:endnote>
  <w:endnote w:id="58">
    <w:p w14:paraId="5875E0C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49" w:history="1">
        <w:r w:rsidRPr="00DF7337">
          <w:rPr>
            <w:rStyle w:val="Hyperlink"/>
            <w:sz w:val="15"/>
            <w:szCs w:val="15"/>
          </w:rPr>
          <w:t>CERD/C/IND/20-21</w:t>
        </w:r>
      </w:hyperlink>
      <w:r w:rsidRPr="00DF7337">
        <w:rPr>
          <w:sz w:val="15"/>
          <w:szCs w:val="15"/>
        </w:rPr>
        <w:t>, paras 102–103.</w:t>
      </w:r>
    </w:p>
  </w:endnote>
  <w:endnote w:id="59">
    <w:p w14:paraId="3D3C07F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ref. CERD/EWUAP/2026/CS/BJ/ks, 19 January 2026 (INT_CERD_ALE_IND_11342_E). See also EN38 (para 13).</w:t>
      </w:r>
    </w:p>
  </w:endnote>
  <w:endnote w:id="60">
    <w:p w14:paraId="430B070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AL IND 7/2025 (7 July 2025), </w:t>
      </w:r>
      <w:hyperlink r:id="rId50" w:history="1">
        <w:r w:rsidRPr="00DF7337">
          <w:rPr>
            <w:rStyle w:val="Hyperlink"/>
            <w:sz w:val="15"/>
            <w:szCs w:val="15"/>
          </w:rPr>
          <w:t>joint communication</w:t>
        </w:r>
      </w:hyperlink>
      <w:r w:rsidRPr="00DF7337">
        <w:rPr>
          <w:sz w:val="15"/>
          <w:szCs w:val="15"/>
        </w:rPr>
        <w:t xml:space="preserve"> by five mandate-holders. India has not responded.</w:t>
      </w:r>
    </w:p>
  </w:endnote>
  <w:endnote w:id="61">
    <w:p w14:paraId="191A093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7/2025 (see EN60). On Pottam, see also AL IND 3/2024 (5 August 2024). India responded to IND 3/2024 on 27 June 2025.</w:t>
      </w:r>
    </w:p>
  </w:endnote>
  <w:endnote w:id="62">
    <w:p w14:paraId="16DF484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9/2024 (11 November 2024), </w:t>
      </w:r>
      <w:hyperlink r:id="rId51" w:history="1">
        <w:r w:rsidRPr="00DF7337">
          <w:rPr>
            <w:rStyle w:val="Hyperlink"/>
            <w:sz w:val="15"/>
            <w:szCs w:val="15"/>
          </w:rPr>
          <w:t>joint communication</w:t>
        </w:r>
      </w:hyperlink>
      <w:r w:rsidRPr="00DF7337">
        <w:rPr>
          <w:sz w:val="15"/>
          <w:szCs w:val="15"/>
        </w:rPr>
        <w:t xml:space="preserve"> by five mandate-holders, concerning the arrest of Bijendra Korram at a peaceful sit-in in Narayanpur district. India has not responded.</w:t>
      </w:r>
    </w:p>
  </w:endnote>
  <w:endnote w:id="63">
    <w:p w14:paraId="0EE3F34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5/2021 (8 April 2021), </w:t>
      </w:r>
      <w:hyperlink r:id="rId52" w:history="1">
        <w:r w:rsidRPr="00DF7337">
          <w:rPr>
            <w:rStyle w:val="Hyperlink"/>
            <w:sz w:val="15"/>
            <w:szCs w:val="15"/>
          </w:rPr>
          <w:t>joint communication</w:t>
        </w:r>
      </w:hyperlink>
      <w:r w:rsidRPr="00DF7337">
        <w:rPr>
          <w:sz w:val="15"/>
          <w:szCs w:val="15"/>
        </w:rPr>
        <w:t xml:space="preserve"> by seven mandate-holders, concerning the arrest of Hidme Markam. India responded on 7 June 2021.</w:t>
      </w:r>
    </w:p>
  </w:endnote>
  <w:endnote w:id="64">
    <w:p w14:paraId="59F9BD5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Working Group on Arbitrary Detention, </w:t>
      </w:r>
      <w:hyperlink r:id="rId53" w:history="1">
        <w:r w:rsidRPr="00DF7337">
          <w:rPr>
            <w:rStyle w:val="Hyperlink"/>
            <w:sz w:val="15"/>
            <w:szCs w:val="15"/>
          </w:rPr>
          <w:t>Opinion No. 57/2021</w:t>
        </w:r>
      </w:hyperlink>
      <w:r w:rsidRPr="00DF7337">
        <w:rPr>
          <w:sz w:val="15"/>
          <w:szCs w:val="15"/>
        </w:rPr>
        <w:t xml:space="preserve"> (A/HRC/WGAD/2021/57), adopted 16 November 2021. The Working Group found Father Stan Swamy's detention arbitrary under Categories I, II, and V. India did not respond.</w:t>
      </w:r>
    </w:p>
  </w:endnote>
  <w:endnote w:id="65">
    <w:p w14:paraId="5CE0BF4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Concluding Observations on India, </w:t>
      </w:r>
      <w:hyperlink r:id="rId54" w:history="1">
        <w:r w:rsidRPr="00DF7337">
          <w:rPr>
            <w:rStyle w:val="Hyperlink"/>
            <w:sz w:val="15"/>
            <w:szCs w:val="15"/>
          </w:rPr>
          <w:t>CCPR/C/IND/CO/4</w:t>
        </w:r>
      </w:hyperlink>
      <w:r w:rsidRPr="00DF7337">
        <w:rPr>
          <w:sz w:val="15"/>
          <w:szCs w:val="15"/>
        </w:rPr>
        <w:t>, July 2024, paras 37–38.</w:t>
      </w:r>
    </w:p>
  </w:endnote>
  <w:endnote w:id="66">
    <w:p w14:paraId="3517652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paras 19–20; CERD/C/IND/Q/20-21, para. 21.</w:t>
      </w:r>
    </w:p>
  </w:endnote>
  <w:endnote w:id="67">
    <w:p w14:paraId="5D9173B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55" w:history="1">
        <w:r w:rsidRPr="00DF7337">
          <w:rPr>
            <w:rStyle w:val="Hyperlink"/>
            <w:sz w:val="15"/>
            <w:szCs w:val="15"/>
          </w:rPr>
          <w:t>CERD/C/IND/20-21</w:t>
        </w:r>
      </w:hyperlink>
      <w:r w:rsidRPr="00DF7337">
        <w:rPr>
          <w:sz w:val="15"/>
          <w:szCs w:val="15"/>
        </w:rPr>
        <w:t>, paras 104–108.</w:t>
      </w:r>
    </w:p>
  </w:endnote>
  <w:endnote w:id="68">
    <w:p w14:paraId="30123EA7"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High Level Committee on Socio-Economic, Health and Educational Status of Tribal Communities of India, </w:t>
      </w:r>
      <w:hyperlink r:id="rId56" w:history="1">
        <w:r w:rsidRPr="00DF7337">
          <w:rPr>
            <w:rStyle w:val="Hyperlink"/>
            <w:i/>
            <w:iCs/>
            <w:sz w:val="15"/>
            <w:szCs w:val="15"/>
          </w:rPr>
          <w:t>Report</w:t>
        </w:r>
      </w:hyperlink>
      <w:r w:rsidRPr="00DF7337">
        <w:rPr>
          <w:sz w:val="15"/>
          <w:szCs w:val="15"/>
        </w:rPr>
        <w:t>, Ministry of Tribal Affairs, 2014, p. 258, citing Walter Fernandes.</w:t>
      </w:r>
    </w:p>
  </w:endnote>
  <w:endnote w:id="69">
    <w:p w14:paraId="46FA6575" w14:textId="7E1FCA8A"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ref. CERD/EWUAP/99th session/India (Forest policy)/JP/ks, 29 August 2019 (INT_CERD_ALE_Ind_8974_E), taking note of UA IND 13/2019 (19 June 2019, Special Rapporteurs on adequate housing, </w:t>
      </w:r>
      <w:r w:rsidR="00074480">
        <w:rPr>
          <w:sz w:val="15"/>
          <w:szCs w:val="15"/>
        </w:rPr>
        <w:t>Indigenous</w:t>
      </w:r>
      <w:r w:rsidRPr="00DF7337">
        <w:rPr>
          <w:sz w:val="15"/>
          <w:szCs w:val="15"/>
        </w:rPr>
        <w:t xml:space="preserve"> </w:t>
      </w:r>
      <w:r w:rsidR="00567A77">
        <w:rPr>
          <w:sz w:val="15"/>
          <w:szCs w:val="15"/>
        </w:rPr>
        <w:t>P</w:t>
      </w:r>
      <w:r w:rsidRPr="00DF7337">
        <w:rPr>
          <w:sz w:val="15"/>
          <w:szCs w:val="15"/>
        </w:rPr>
        <w:t>eoples, and internally displaced persons).</w:t>
      </w:r>
    </w:p>
  </w:endnote>
  <w:endnote w:id="70">
    <w:p w14:paraId="0F131CB6"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AL IND 12/2011 (29 June 2011); AL IND 14/2011 (29 July 2011); AL IND 7/2013 (11 June 2013, ten mandate-holders); AL IND 25/2012 (20 December 2012); AL IND 4/2015 (26 March 2015); UA IND 8/2017 (29 August 2017, seven mandate-holders); UA IND 9/2017 (24 August 2017, also cited at para 9, EN19); AL IND 1/2018 (30 January 2018, four mandate-holders); UA IND 13/2019 (19 June 2019, also cited in EN69); and AL IND 11/2025 (17 November 2025, eight mandate-holders). India responded to IND 12/2011 only.</w:t>
      </w:r>
    </w:p>
  </w:endnote>
  <w:endnote w:id="71">
    <w:p w14:paraId="6B41387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57" w:history="1">
        <w:r w:rsidRPr="00DF7337">
          <w:rPr>
            <w:rStyle w:val="Hyperlink"/>
            <w:sz w:val="15"/>
            <w:szCs w:val="15"/>
          </w:rPr>
          <w:t>CCPR/C/IND/CO/4</w:t>
        </w:r>
      </w:hyperlink>
      <w:r w:rsidRPr="00DF7337">
        <w:rPr>
          <w:sz w:val="15"/>
          <w:szCs w:val="15"/>
        </w:rPr>
        <w:t>, July 2024, para. 59.</w:t>
      </w:r>
    </w:p>
  </w:endnote>
  <w:endnote w:id="72">
    <w:p w14:paraId="4020694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58" w:history="1">
        <w:r w:rsidRPr="00DF7337">
          <w:rPr>
            <w:rStyle w:val="Hyperlink"/>
            <w:sz w:val="15"/>
            <w:szCs w:val="15"/>
          </w:rPr>
          <w:t>CERD/C/IND/20-21</w:t>
        </w:r>
      </w:hyperlink>
      <w:r w:rsidRPr="00DF7337">
        <w:rPr>
          <w:sz w:val="15"/>
          <w:szCs w:val="15"/>
        </w:rPr>
        <w:t>, paras 22, 24.</w:t>
      </w:r>
    </w:p>
  </w:endnote>
  <w:endnote w:id="73">
    <w:p w14:paraId="367485A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letters: INT_CERD_ALE_Ind_5494_E, 31 August 2012 (Jarawa); INT_CERD_ALE_Ind_9556_E, 29 April 2022 (Great Nicobar and Little Andaman projects, five PVTGs); INT_CERD_ALE_IND_9937_E, 8 December 2023 (follow-up, noting India's non-response "with regret"); INT_CERD_ALE_IND_11500_E, 5 May 2026 (Shompen, Great Nicobar Island).</w:t>
      </w:r>
    </w:p>
  </w:endnote>
  <w:endnote w:id="74">
    <w:p w14:paraId="2F38AAA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5 May 2026 (INT_CERD_ALE_IND_11500_E). India was requested to respond at the 118th session (August 2026).</w:t>
      </w:r>
    </w:p>
  </w:endnote>
  <w:endnote w:id="75">
    <w:p w14:paraId="2BF828C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Environmental Impact Assessment, Holistic Development of Great Nicobar Island, 2022, as quoted in INT_CERD_ALE_IND_11500_E (EN74).</w:t>
      </w:r>
    </w:p>
  </w:endnote>
  <w:endnote w:id="76">
    <w:p w14:paraId="6A413F2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59" w:history="1">
        <w:r w:rsidRPr="00DF7337">
          <w:rPr>
            <w:rStyle w:val="Hyperlink"/>
            <w:sz w:val="15"/>
            <w:szCs w:val="15"/>
          </w:rPr>
          <w:t>Article-14, "A State-Backed Tribal Body—Without Authority—Grants Consent On Behalf Of A Tribe For The Great Nicobar Project,"</w:t>
        </w:r>
      </w:hyperlink>
      <w:r w:rsidRPr="00DF7337">
        <w:rPr>
          <w:sz w:val="15"/>
          <w:szCs w:val="15"/>
        </w:rPr>
        <w:t xml:space="preserve"> May 2026.</w:t>
      </w:r>
    </w:p>
  </w:endnote>
  <w:endnote w:id="77">
    <w:p w14:paraId="64205B0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The Wire, </w:t>
      </w:r>
      <w:hyperlink r:id="rId60" w:history="1">
        <w:r w:rsidRPr="00DF7337">
          <w:rPr>
            <w:rStyle w:val="Hyperlink"/>
            <w:sz w:val="15"/>
            <w:szCs w:val="15"/>
          </w:rPr>
          <w:t>"'Death Knell for Shompen People': Genocide Experts Urge President to Stop Great Nicobar Mega Project,"</w:t>
        </w:r>
      </w:hyperlink>
      <w:r w:rsidRPr="00DF7337">
        <w:rPr>
          <w:sz w:val="15"/>
          <w:szCs w:val="15"/>
        </w:rPr>
        <w:t xml:space="preserve"> February 2024. See also </w:t>
      </w:r>
      <w:hyperlink r:id="rId61" w:history="1">
        <w:r w:rsidRPr="00DF7337">
          <w:rPr>
            <w:rStyle w:val="Hyperlink"/>
            <w:sz w:val="15"/>
            <w:szCs w:val="15"/>
          </w:rPr>
          <w:t>Survival International, "Genocide experts: Shompen."</w:t>
        </w:r>
      </w:hyperlink>
    </w:p>
  </w:endnote>
  <w:endnote w:id="78">
    <w:p w14:paraId="4850637F"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19 (see also EN66). Designated a priority follow-up recommendation (para 34).</w:t>
      </w:r>
    </w:p>
  </w:endnote>
  <w:endnote w:id="79">
    <w:p w14:paraId="4F05DE1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62" w:history="1">
        <w:r w:rsidRPr="00DF7337">
          <w:rPr>
            <w:rStyle w:val="Hyperlink"/>
            <w:sz w:val="15"/>
            <w:szCs w:val="15"/>
          </w:rPr>
          <w:t>Down to Earth, "Andaman Trunk Road ignores SC order, affects Jarawas' lives,"</w:t>
        </w:r>
      </w:hyperlink>
      <w:r w:rsidRPr="00DF7337">
        <w:rPr>
          <w:sz w:val="15"/>
          <w:szCs w:val="15"/>
        </w:rPr>
        <w:t xml:space="preserve"> 7 June 2015. </w:t>
      </w:r>
      <w:hyperlink r:id="rId63" w:history="1">
        <w:r w:rsidRPr="00DF7337">
          <w:rPr>
            <w:rStyle w:val="Hyperlink"/>
            <w:sz w:val="15"/>
            <w:szCs w:val="15"/>
          </w:rPr>
          <w:t>Survival International.</w:t>
        </w:r>
      </w:hyperlink>
    </w:p>
  </w:endnote>
  <w:endnote w:id="80">
    <w:p w14:paraId="2F2537B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INT_CERD_ALE_Ind_9556_E, 29 April 2022 (see EN73).</w:t>
      </w:r>
    </w:p>
  </w:endnote>
  <w:endnote w:id="81">
    <w:p w14:paraId="41D69BB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CERD/C/IND/Q/20-21, para. 21 (see EN67).</w:t>
      </w:r>
    </w:p>
  </w:endnote>
  <w:endnote w:id="82">
    <w:p w14:paraId="6121164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C.R. Bijoy, </w:t>
      </w:r>
      <w:hyperlink r:id="rId64" w:history="1">
        <w:r w:rsidRPr="00DF7337">
          <w:rPr>
            <w:rStyle w:val="Hyperlink"/>
            <w:sz w:val="15"/>
            <w:szCs w:val="15"/>
          </w:rPr>
          <w:t>"NTCA Demands Relocation of Nearly 4 Lakh Forest Dwellers From 54 Tiger Reserves,"</w:t>
        </w:r>
      </w:hyperlink>
      <w:r w:rsidRPr="00DF7337">
        <w:rPr>
          <w:sz w:val="15"/>
          <w:szCs w:val="15"/>
        </w:rPr>
        <w:t xml:space="preserve"> The Wire, 21 August 2024. Data from the NTCA order (D.O. No. 15-3/2008-NTCA, 19 June 2024). See also </w:t>
      </w:r>
      <w:hyperlink r:id="rId65" w:history="1">
        <w:r w:rsidRPr="00DF7337">
          <w:rPr>
            <w:rStyle w:val="Hyperlink"/>
            <w:sz w:val="15"/>
            <w:szCs w:val="15"/>
          </w:rPr>
          <w:t>Press Information Bureau, "Relocation of Forest Dwellers from Tiger Reserves,"</w:t>
        </w:r>
      </w:hyperlink>
      <w:r w:rsidRPr="00DF7337">
        <w:rPr>
          <w:sz w:val="15"/>
          <w:szCs w:val="15"/>
        </w:rPr>
        <w:t xml:space="preserve"> 11 December 2025.</w:t>
      </w:r>
    </w:p>
  </w:endnote>
  <w:endnote w:id="83">
    <w:p w14:paraId="4D603DE4"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ref. CERD/EWUAP/2026/CS/BJ/ks, 19 January 2026 (INT_CERD_ALE_IND_11341_E), follow-up to letter of 12 May 2025.</w:t>
      </w:r>
    </w:p>
  </w:endnote>
  <w:endnote w:id="84">
    <w:p w14:paraId="0033321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66" w:history="1">
        <w:r w:rsidRPr="00DF7337">
          <w:rPr>
            <w:rStyle w:val="Hyperlink"/>
            <w:sz w:val="15"/>
            <w:szCs w:val="15"/>
          </w:rPr>
          <w:t>OrissaPOST, "Village relocation in Satkosia Tiger Reserve under scrutiny; OHRC orders inquiry committee,"</w:t>
        </w:r>
      </w:hyperlink>
      <w:r w:rsidRPr="00DF7337">
        <w:rPr>
          <w:sz w:val="15"/>
          <w:szCs w:val="15"/>
        </w:rPr>
        <w:t xml:space="preserve"> February 2026.</w:t>
      </w:r>
    </w:p>
  </w:endnote>
  <w:endnote w:id="85">
    <w:p w14:paraId="4715632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CERD/C/IND/CO/19, para. 21 (Art. 5(d)(vii) and Art. 2(2)). CERD/C/IND/Q/20-21, para. 7.</w:t>
      </w:r>
    </w:p>
  </w:endnote>
  <w:endnote w:id="86">
    <w:p w14:paraId="1A8A0EB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67" w:history="1">
        <w:r w:rsidRPr="00DF7337">
          <w:rPr>
            <w:rStyle w:val="Hyperlink"/>
            <w:sz w:val="15"/>
            <w:szCs w:val="15"/>
          </w:rPr>
          <w:t>CERD/C/IND/20-21</w:t>
        </w:r>
      </w:hyperlink>
      <w:r w:rsidRPr="00DF7337">
        <w:rPr>
          <w:sz w:val="15"/>
          <w:szCs w:val="15"/>
        </w:rPr>
        <w:t>, para. 48.</w:t>
      </w:r>
    </w:p>
  </w:endnote>
  <w:endnote w:id="87">
    <w:p w14:paraId="3D62424A"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Library of Congress, </w:t>
      </w:r>
      <w:hyperlink r:id="rId68" w:history="1">
        <w:r w:rsidRPr="00DF7337">
          <w:rPr>
            <w:rStyle w:val="Hyperlink"/>
            <w:sz w:val="15"/>
            <w:szCs w:val="15"/>
          </w:rPr>
          <w:t>"State Anti-Conversion Laws in India"</w:t>
        </w:r>
      </w:hyperlink>
      <w:r w:rsidRPr="00DF7337">
        <w:rPr>
          <w:sz w:val="15"/>
          <w:szCs w:val="15"/>
        </w:rPr>
        <w:t xml:space="preserve"> (updated November 2025).</w:t>
      </w:r>
    </w:p>
  </w:endnote>
  <w:endnote w:id="88">
    <w:p w14:paraId="7D95EE3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69" w:history="1">
        <w:r w:rsidRPr="00DF7337">
          <w:rPr>
            <w:rStyle w:val="Hyperlink"/>
            <w:sz w:val="15"/>
            <w:szCs w:val="15"/>
          </w:rPr>
          <w:t>DD News, "Chhattisgarh Governor Signs Freedom of Religion Bill,"</w:t>
        </w:r>
      </w:hyperlink>
      <w:r w:rsidRPr="00DF7337">
        <w:rPr>
          <w:sz w:val="15"/>
          <w:szCs w:val="15"/>
        </w:rPr>
        <w:t xml:space="preserve"> 7 April 2026. CSW, </w:t>
      </w:r>
      <w:hyperlink r:id="rId70" w:history="1">
        <w:r w:rsidRPr="00DF7337">
          <w:rPr>
            <w:rStyle w:val="Hyperlink"/>
            <w:sz w:val="15"/>
            <w:szCs w:val="15"/>
          </w:rPr>
          <w:t>"Maharashtra State passes anti-conversion bill,"</w:t>
        </w:r>
      </w:hyperlink>
      <w:r w:rsidRPr="00DF7337">
        <w:rPr>
          <w:sz w:val="15"/>
          <w:szCs w:val="15"/>
        </w:rPr>
        <w:t xml:space="preserve"> 23 March 2026.</w:t>
      </w:r>
    </w:p>
  </w:endnote>
  <w:endnote w:id="89">
    <w:p w14:paraId="7BE1A6CC"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w:t>
      </w:r>
      <w:hyperlink r:id="rId71" w:history="1">
        <w:r w:rsidRPr="00DF7337">
          <w:rPr>
            <w:rStyle w:val="Hyperlink"/>
            <w:sz w:val="15"/>
            <w:szCs w:val="15"/>
          </w:rPr>
          <w:t>CCPR/C/IND/CO/4</w:t>
        </w:r>
      </w:hyperlink>
      <w:r w:rsidRPr="00DF7337">
        <w:rPr>
          <w:sz w:val="15"/>
          <w:szCs w:val="15"/>
        </w:rPr>
        <w:t>, July 2024, paras 47–48.</w:t>
      </w:r>
    </w:p>
  </w:endnote>
  <w:endnote w:id="90">
    <w:p w14:paraId="1AC8DE11" w14:textId="6E5C28B0" w:rsidR="00222FB0" w:rsidRPr="009D4976" w:rsidRDefault="00222FB0" w:rsidP="009D4976">
      <w:pPr>
        <w:ind w:left="-567"/>
        <w:rPr>
          <w:b/>
          <w:bCs/>
          <w:sz w:val="15"/>
          <w:szCs w:val="15"/>
          <w:lang w:val="en-GB"/>
        </w:rPr>
      </w:pPr>
      <w:r w:rsidRPr="00DF7337">
        <w:rPr>
          <w:rStyle w:val="EndnoteReference"/>
          <w:sz w:val="15"/>
          <w:szCs w:val="15"/>
        </w:rPr>
        <w:endnoteRef/>
      </w:r>
      <w:r w:rsidRPr="00DF7337">
        <w:rPr>
          <w:sz w:val="15"/>
          <w:szCs w:val="15"/>
        </w:rPr>
        <w:t xml:space="preserve"> </w:t>
      </w:r>
      <w:r w:rsidR="00A5275D" w:rsidRPr="009D4976">
        <w:rPr>
          <w:sz w:val="15"/>
          <w:szCs w:val="15"/>
        </w:rPr>
        <w:t>The Indian Express, “</w:t>
      </w:r>
      <w:hyperlink r:id="rId72" w:history="1">
        <w:r w:rsidR="00A5275D" w:rsidRPr="009D4976">
          <w:rPr>
            <w:rStyle w:val="Hyperlink"/>
            <w:sz w:val="15"/>
            <w:szCs w:val="15"/>
            <w:lang w:val="en-GB"/>
          </w:rPr>
          <w:t>Conversion row in Chhattisgarh: 26 tribal families socially boycotted</w:t>
        </w:r>
      </w:hyperlink>
      <w:r w:rsidR="00A5275D" w:rsidRPr="009D4976">
        <w:rPr>
          <w:sz w:val="15"/>
          <w:szCs w:val="15"/>
          <w:lang w:val="en-GB"/>
        </w:rPr>
        <w:t xml:space="preserve">”, 25 June 2026. See also: </w:t>
      </w:r>
      <w:r w:rsidR="009D4976" w:rsidRPr="009D4976">
        <w:rPr>
          <w:sz w:val="15"/>
          <w:szCs w:val="15"/>
          <w:lang w:val="en-GB"/>
        </w:rPr>
        <w:t>The Indian Express, “</w:t>
      </w:r>
      <w:hyperlink r:id="rId73" w:history="1">
        <w:r w:rsidR="009D4976" w:rsidRPr="009D4976">
          <w:rPr>
            <w:rStyle w:val="Hyperlink"/>
            <w:sz w:val="15"/>
            <w:szCs w:val="15"/>
            <w:lang w:val="en-GB"/>
          </w:rPr>
          <w:t>No ‘outside festivals’ allowed, nod required for religious activities: Tribal-majority Bastar village’s diktat sparks row</w:t>
        </w:r>
      </w:hyperlink>
      <w:r w:rsidR="009D4976" w:rsidRPr="009D4976">
        <w:rPr>
          <w:sz w:val="15"/>
          <w:szCs w:val="15"/>
          <w:lang w:val="en-GB"/>
        </w:rPr>
        <w:t>”, 20 March 2023.</w:t>
      </w:r>
      <w:r w:rsidR="009D4976">
        <w:rPr>
          <w:b/>
          <w:bCs/>
          <w:sz w:val="15"/>
          <w:szCs w:val="15"/>
          <w:lang w:val="en-GB"/>
        </w:rPr>
        <w:t xml:space="preserve"> </w:t>
      </w:r>
      <w:r w:rsidR="00A5275D" w:rsidRPr="00A5275D">
        <w:rPr>
          <w:sz w:val="15"/>
          <w:szCs w:val="15"/>
        </w:rPr>
        <w:t xml:space="preserve"> </w:t>
      </w:r>
    </w:p>
  </w:endnote>
  <w:endnote w:id="91">
    <w:p w14:paraId="26FBF2B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Crux Now, </w:t>
      </w:r>
      <w:hyperlink r:id="rId74" w:history="1">
        <w:r w:rsidRPr="00DF7337">
          <w:rPr>
            <w:rStyle w:val="Hyperlink"/>
            <w:sz w:val="15"/>
            <w:szCs w:val="15"/>
          </w:rPr>
          <w:t>"India's Supreme Court grants temporary relief to tribal Christians in burial dispute,"</w:t>
        </w:r>
      </w:hyperlink>
      <w:r w:rsidRPr="00DF7337">
        <w:rPr>
          <w:sz w:val="15"/>
          <w:szCs w:val="15"/>
        </w:rPr>
        <w:t xml:space="preserve"> February 2026. The United Christian Forum recorded twenty-three burial-related incidents in 2025, predominantly in Chhattisgarh.</w:t>
      </w:r>
    </w:p>
  </w:endnote>
  <w:endnote w:id="92">
    <w:p w14:paraId="2A9A32D7"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Bar and Bench, </w:t>
      </w:r>
      <w:hyperlink r:id="rId75" w:history="1">
        <w:r w:rsidRPr="00DF7337">
          <w:rPr>
            <w:rStyle w:val="Hyperlink"/>
            <w:sz w:val="15"/>
            <w:szCs w:val="15"/>
          </w:rPr>
          <w:t>"Supreme Court stays exhumation of buried bodies of tribal Christians in Chhattisgarh villages,"</w:t>
        </w:r>
      </w:hyperlink>
      <w:r w:rsidRPr="00DF7337">
        <w:rPr>
          <w:sz w:val="15"/>
          <w:szCs w:val="15"/>
        </w:rPr>
        <w:t xml:space="preserve"> 18 February 2026. CatholicConnect, </w:t>
      </w:r>
      <w:hyperlink r:id="rId76" w:history="1">
        <w:r w:rsidRPr="00DF7337">
          <w:rPr>
            <w:rStyle w:val="Hyperlink"/>
            <w:sz w:val="15"/>
            <w:szCs w:val="15"/>
          </w:rPr>
          <w:t>"Burial Denied to Tribal Christian Woman in Chhattisgarh Village Despite Top Court's Protective Order,"</w:t>
        </w:r>
      </w:hyperlink>
      <w:r w:rsidRPr="00DF7337">
        <w:rPr>
          <w:sz w:val="15"/>
          <w:szCs w:val="15"/>
        </w:rPr>
        <w:t xml:space="preserve"> 27 February 2026.</w:t>
      </w:r>
    </w:p>
  </w:endnote>
  <w:endnote w:id="93">
    <w:p w14:paraId="789D20F8"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77" w:history="1">
        <w:r w:rsidRPr="00DF7337">
          <w:rPr>
            <w:rStyle w:val="Hyperlink"/>
            <w:sz w:val="15"/>
            <w:szCs w:val="15"/>
          </w:rPr>
          <w:t>CERD/C/IND/20-21</w:t>
        </w:r>
      </w:hyperlink>
      <w:r w:rsidRPr="00DF7337">
        <w:rPr>
          <w:sz w:val="15"/>
          <w:szCs w:val="15"/>
        </w:rPr>
        <w:t>, paras 24–25, 59, 71, 126–127. CERD, Concluding Observations (2007), CERD/C/IND/CO/19, para. 24. LOIPR, CERD/C/IND/Q/20-21, para. 24.</w:t>
      </w:r>
    </w:p>
  </w:endnote>
  <w:endnote w:id="94">
    <w:p w14:paraId="3F06B32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78" w:history="1">
        <w:r w:rsidRPr="00DF7337">
          <w:rPr>
            <w:rStyle w:val="Hyperlink"/>
            <w:sz w:val="15"/>
            <w:szCs w:val="15"/>
          </w:rPr>
          <w:t>Indian Journal of Medical Research</w:t>
        </w:r>
      </w:hyperlink>
      <w:r w:rsidRPr="00DF7337">
        <w:rPr>
          <w:sz w:val="15"/>
          <w:szCs w:val="15"/>
        </w:rPr>
        <w:t>, "Factors associated with under-five mortality in Scheduled Tribes in India: An analysis of National Family Health Survey-5 (2019–2021)," July 2024.</w:t>
      </w:r>
    </w:p>
  </w:endnote>
  <w:endnote w:id="95">
    <w:p w14:paraId="7F135F3D"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Centre for Economic Data and Analysis, Ashoka University, </w:t>
      </w:r>
      <w:hyperlink r:id="rId79" w:history="1">
        <w:r w:rsidRPr="00DF7337">
          <w:rPr>
            <w:rStyle w:val="Hyperlink"/>
            <w:sz w:val="15"/>
            <w:szCs w:val="15"/>
          </w:rPr>
          <w:t>"How many Indians live in a pucca house with basic amenities?"</w:t>
        </w:r>
      </w:hyperlink>
      <w:r w:rsidRPr="00DF7337">
        <w:rPr>
          <w:sz w:val="15"/>
          <w:szCs w:val="15"/>
        </w:rPr>
        <w:t>, 9 June 2023, analysing NSS Round 78 (2020–21).</w:t>
      </w:r>
    </w:p>
  </w:endnote>
  <w:endnote w:id="96">
    <w:p w14:paraId="2539AE55"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w:t>
      </w:r>
      <w:hyperlink r:id="rId80" w:history="1">
        <w:r w:rsidRPr="00DF7337">
          <w:rPr>
            <w:rStyle w:val="Hyperlink"/>
            <w:sz w:val="15"/>
            <w:szCs w:val="15"/>
          </w:rPr>
          <w:t>PIB</w:t>
        </w:r>
      </w:hyperlink>
      <w:r w:rsidRPr="00DF7337">
        <w:rPr>
          <w:sz w:val="15"/>
          <w:szCs w:val="15"/>
        </w:rPr>
        <w:t>, 2 February 2023, written reply by Minister of State for Jal Shakti in Rajya Sabha.</w:t>
      </w:r>
    </w:p>
  </w:endnote>
  <w:endnote w:id="97">
    <w:p w14:paraId="30E1C06E"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UN Human Rights Committee, Concluding Observations on India, </w:t>
      </w:r>
      <w:hyperlink r:id="rId81" w:history="1">
        <w:r w:rsidRPr="00DF7337">
          <w:rPr>
            <w:rStyle w:val="Hyperlink"/>
            <w:sz w:val="15"/>
            <w:szCs w:val="15"/>
          </w:rPr>
          <w:t>CCPR/C/IND/CO/4</w:t>
        </w:r>
      </w:hyperlink>
      <w:r w:rsidRPr="00DF7337">
        <w:rPr>
          <w:sz w:val="15"/>
          <w:szCs w:val="15"/>
        </w:rPr>
        <w:t>, July 2024, para. 60(d).</w:t>
      </w:r>
    </w:p>
  </w:endnote>
  <w:endnote w:id="98">
    <w:p w14:paraId="5FA015B9"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National Family Health Survey (NFHS-6), 2023–24, India Fact Sheet, Ministry of Health and Family Welfare, May 2026. On dropped indicators, see </w:t>
      </w:r>
      <w:hyperlink r:id="rId82" w:history="1">
        <w:r w:rsidRPr="00DF7337">
          <w:rPr>
            <w:rStyle w:val="Hyperlink"/>
            <w:sz w:val="15"/>
            <w:szCs w:val="15"/>
          </w:rPr>
          <w:t>Business Standard</w:t>
        </w:r>
      </w:hyperlink>
      <w:r w:rsidRPr="00DF7337">
        <w:rPr>
          <w:sz w:val="15"/>
          <w:szCs w:val="15"/>
        </w:rPr>
        <w:t xml:space="preserve">, 1 June 2026; </w:t>
      </w:r>
      <w:hyperlink r:id="rId83" w:history="1">
        <w:r w:rsidRPr="00DF7337">
          <w:rPr>
            <w:rStyle w:val="Hyperlink"/>
            <w:sz w:val="15"/>
            <w:szCs w:val="15"/>
          </w:rPr>
          <w:t>Newslaundry</w:t>
        </w:r>
      </w:hyperlink>
      <w:r w:rsidRPr="00DF7337">
        <w:rPr>
          <w:sz w:val="15"/>
          <w:szCs w:val="15"/>
        </w:rPr>
        <w:t>, 2 June 2026.</w:t>
      </w:r>
    </w:p>
  </w:endnote>
  <w:endnote w:id="99">
    <w:p w14:paraId="1B6E4B47"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Concluding Observations (2007), CERD/C/IND/CO/19, para. 26 (designated for priority follow-up, para. 34). LOIPR, CERD/C/IND/Q/20-21, paras 10, 27, 28.</w:t>
      </w:r>
    </w:p>
  </w:endnote>
  <w:endnote w:id="100">
    <w:p w14:paraId="714A99F0"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84" w:history="1">
        <w:r w:rsidRPr="00DF7337">
          <w:rPr>
            <w:rStyle w:val="Hyperlink"/>
            <w:sz w:val="15"/>
            <w:szCs w:val="15"/>
          </w:rPr>
          <w:t>CERD/C/IND/20-21</w:t>
        </w:r>
      </w:hyperlink>
      <w:r w:rsidRPr="00DF7337">
        <w:rPr>
          <w:sz w:val="15"/>
          <w:szCs w:val="15"/>
        </w:rPr>
        <w:t>, paras 53, 57, 85, 151.</w:t>
      </w:r>
    </w:p>
  </w:endnote>
  <w:endnote w:id="101">
    <w:p w14:paraId="56008066"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National Campaign on Dalit Human Rights, </w:t>
      </w:r>
      <w:hyperlink r:id="rId85" w:history="1">
        <w:r w:rsidRPr="00DF7337">
          <w:rPr>
            <w:rStyle w:val="Hyperlink"/>
            <w:i/>
            <w:iCs/>
            <w:sz w:val="15"/>
            <w:szCs w:val="15"/>
          </w:rPr>
          <w:t>An Analysis of Crimes Against Scheduled Castes and Scheduled Tribes in India</w:t>
        </w:r>
      </w:hyperlink>
      <w:r w:rsidRPr="00DF7337">
        <w:rPr>
          <w:sz w:val="15"/>
          <w:szCs w:val="15"/>
        </w:rPr>
        <w:t>, February 2026, analysing NCRB data for 2023. See also EN48.</w:t>
      </w:r>
    </w:p>
  </w:endnote>
  <w:endnote w:id="102">
    <w:p w14:paraId="6C4ABEC4"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Lok Sabha, written answer by the Ministry of Tribal Affairs, February 2023 (54 of 124 sanctioned posts filled, 70 vacant). See </w:t>
      </w:r>
      <w:hyperlink r:id="rId86" w:history="1">
        <w:r w:rsidRPr="00DF7337">
          <w:rPr>
            <w:rStyle w:val="Hyperlink"/>
            <w:sz w:val="15"/>
            <w:szCs w:val="15"/>
          </w:rPr>
          <w:t>Insights on India</w:t>
        </w:r>
      </w:hyperlink>
      <w:r w:rsidRPr="00DF7337">
        <w:rPr>
          <w:sz w:val="15"/>
          <w:szCs w:val="15"/>
        </w:rPr>
        <w:t>, 7 February 2023.</w:t>
      </w:r>
    </w:p>
  </w:endnote>
  <w:endnote w:id="103">
    <w:p w14:paraId="0A854CC2"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Sub-Committee on Accreditation of the Global Alliance of National Human Rights Institutions, </w:t>
      </w:r>
      <w:hyperlink r:id="rId87" w:history="1">
        <w:r w:rsidRPr="00DF7337">
          <w:rPr>
            <w:rStyle w:val="Hyperlink"/>
            <w:sz w:val="15"/>
            <w:szCs w:val="15"/>
          </w:rPr>
          <w:t>Report and Recommendations of the 45th Session</w:t>
        </w:r>
      </w:hyperlink>
      <w:r w:rsidRPr="00DF7337">
        <w:rPr>
          <w:sz w:val="15"/>
          <w:szCs w:val="15"/>
        </w:rPr>
        <w:t xml:space="preserve">, March 2025, pp. 17–26. See also </w:t>
      </w:r>
      <w:hyperlink r:id="rId88" w:history="1">
        <w:r w:rsidRPr="00DF7337">
          <w:rPr>
            <w:rStyle w:val="Hyperlink"/>
            <w:sz w:val="15"/>
            <w:szCs w:val="15"/>
          </w:rPr>
          <w:t>GANHRI accreditation database</w:t>
        </w:r>
      </w:hyperlink>
      <w:r w:rsidRPr="00DF7337">
        <w:rPr>
          <w:sz w:val="15"/>
          <w:szCs w:val="15"/>
        </w:rPr>
        <w:t xml:space="preserve">; </w:t>
      </w:r>
      <w:hyperlink r:id="rId89" w:history="1">
        <w:r w:rsidRPr="00DF7337">
          <w:rPr>
            <w:rStyle w:val="Hyperlink"/>
            <w:sz w:val="15"/>
            <w:szCs w:val="15"/>
          </w:rPr>
          <w:t>FORUM-ASIA</w:t>
        </w:r>
      </w:hyperlink>
      <w:r w:rsidRPr="00DF7337">
        <w:rPr>
          <w:sz w:val="15"/>
          <w:szCs w:val="15"/>
        </w:rPr>
        <w:t>, 13 March 2026.</w:t>
      </w:r>
    </w:p>
  </w:endnote>
  <w:endnote w:id="104">
    <w:p w14:paraId="36DE630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EWUAP letter, ref. CERD/EWUAP/2026/CS/BJ/ks, 19 January 2026 (INT_CERD_ALE_IND_11342_E). See also EN38 (para 13).</w:t>
      </w:r>
    </w:p>
  </w:endnote>
  <w:endnote w:id="105">
    <w:p w14:paraId="0C88DD81"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LOIPR, CERD/C/IND/Q/20-21, para. 29. CERD, Concluding Observations (2007), CERD/C/IND/CO/19, para. 27.</w:t>
      </w:r>
    </w:p>
  </w:endnote>
  <w:endnote w:id="106">
    <w:p w14:paraId="79A663EB"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India's State party report, </w:t>
      </w:r>
      <w:hyperlink r:id="rId90" w:history="1">
        <w:r w:rsidRPr="00DF7337">
          <w:rPr>
            <w:rStyle w:val="Hyperlink"/>
            <w:sz w:val="15"/>
            <w:szCs w:val="15"/>
          </w:rPr>
          <w:t>CERD/C/IND/20-21</w:t>
        </w:r>
      </w:hyperlink>
      <w:r w:rsidRPr="00DF7337">
        <w:rPr>
          <w:sz w:val="15"/>
          <w:szCs w:val="15"/>
        </w:rPr>
        <w:t>, paras 152–153.</w:t>
      </w:r>
    </w:p>
  </w:endnote>
  <w:endnote w:id="107">
    <w:p w14:paraId="7F542833" w14:textId="77777777"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The News Minute, </w:t>
      </w:r>
      <w:hyperlink r:id="rId91" w:history="1">
        <w:r w:rsidRPr="00DF7337">
          <w:rPr>
            <w:rStyle w:val="Hyperlink"/>
            <w:sz w:val="15"/>
            <w:szCs w:val="15"/>
          </w:rPr>
          <w:t>"Omissions and revisions in Modi years: How NCERT textbooks are being rewritten,"</w:t>
        </w:r>
      </w:hyperlink>
      <w:r w:rsidRPr="00DF7337">
        <w:rPr>
          <w:sz w:val="15"/>
          <w:szCs w:val="15"/>
        </w:rPr>
        <w:t xml:space="preserve"> 11 August 2025. Education for All in India, </w:t>
      </w:r>
      <w:hyperlink r:id="rId92" w:history="1">
        <w:r w:rsidRPr="00DF7337">
          <w:rPr>
            <w:rStyle w:val="Hyperlink"/>
            <w:sz w:val="15"/>
            <w:szCs w:val="15"/>
          </w:rPr>
          <w:t>"Five Years of NCERT Textbook Revisions: 2022 to 2026,"</w:t>
        </w:r>
      </w:hyperlink>
      <w:r w:rsidRPr="00DF7337">
        <w:rPr>
          <w:sz w:val="15"/>
          <w:szCs w:val="15"/>
        </w:rPr>
        <w:t xml:space="preserve"> 17 April 2026. The Wire, </w:t>
      </w:r>
      <w:hyperlink r:id="rId93" w:history="1">
        <w:r w:rsidRPr="00DF7337">
          <w:rPr>
            <w:rStyle w:val="Hyperlink"/>
            <w:sz w:val="15"/>
            <w:szCs w:val="15"/>
          </w:rPr>
          <w:t>"NCERT Class 12 Textbooks Now Question Aryan Immigration Theory,"</w:t>
        </w:r>
      </w:hyperlink>
      <w:r w:rsidRPr="00DF7337">
        <w:rPr>
          <w:sz w:val="15"/>
          <w:szCs w:val="15"/>
        </w:rPr>
        <w:t xml:space="preserve"> 4 April 2024.</w:t>
      </w:r>
    </w:p>
  </w:endnote>
  <w:endnote w:id="108">
    <w:p w14:paraId="5A973A11" w14:textId="2EE2CE7E" w:rsidR="00222FB0" w:rsidRPr="00DF7337" w:rsidRDefault="00222FB0" w:rsidP="00222FB0">
      <w:pPr>
        <w:ind w:left="-567"/>
        <w:rPr>
          <w:sz w:val="15"/>
          <w:szCs w:val="15"/>
        </w:rPr>
      </w:pPr>
      <w:r w:rsidRPr="00DF7337">
        <w:rPr>
          <w:rStyle w:val="EndnoteReference"/>
          <w:sz w:val="15"/>
          <w:szCs w:val="15"/>
        </w:rPr>
        <w:endnoteRef/>
      </w:r>
      <w:r w:rsidRPr="00DF7337">
        <w:rPr>
          <w:sz w:val="15"/>
          <w:szCs w:val="15"/>
        </w:rPr>
        <w:t xml:space="preserve"> CERD, Concluding Observations (2007), CERD/C/IND/CO/19, para. 28. </w:t>
      </w:r>
      <w:hyperlink r:id="rId94" w:history="1">
        <w:r w:rsidRPr="00DF7337">
          <w:rPr>
            <w:rStyle w:val="Hyperlink"/>
            <w:sz w:val="15"/>
            <w:szCs w:val="15"/>
          </w:rPr>
          <w:t xml:space="preserve">ILO Convention </w:t>
        </w:r>
        <w:r w:rsidR="00567A77">
          <w:rPr>
            <w:rStyle w:val="Hyperlink"/>
            <w:sz w:val="15"/>
            <w:szCs w:val="15"/>
          </w:rPr>
          <w:t xml:space="preserve">No. </w:t>
        </w:r>
        <w:r w:rsidRPr="00DF7337">
          <w:rPr>
            <w:rStyle w:val="Hyperlink"/>
            <w:sz w:val="15"/>
            <w:szCs w:val="15"/>
          </w:rPr>
          <w:t>107</w:t>
        </w:r>
      </w:hyperlink>
      <w:r w:rsidRPr="00DF7337">
        <w:rPr>
          <w:sz w:val="15"/>
          <w:szCs w:val="15"/>
        </w:rPr>
        <w:t xml:space="preserve"> (ratified by India 1958).</w:t>
      </w:r>
    </w:p>
  </w:endnote>
  <w:endnote w:id="109">
    <w:p w14:paraId="769B7CA8" w14:textId="77777777" w:rsidR="00222FB0" w:rsidRDefault="00222FB0" w:rsidP="00222FB0">
      <w:pPr>
        <w:ind w:left="-567"/>
      </w:pPr>
      <w:r w:rsidRPr="00DF7337">
        <w:rPr>
          <w:rStyle w:val="EndnoteReference"/>
          <w:sz w:val="15"/>
          <w:szCs w:val="15"/>
        </w:rPr>
        <w:endnoteRef/>
      </w:r>
      <w:r w:rsidRPr="00DF7337">
        <w:rPr>
          <w:sz w:val="15"/>
          <w:szCs w:val="15"/>
        </w:rPr>
        <w:t xml:space="preserve"> Durban Declaration and Programme of Action (2001), para. 66.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12041" w14:textId="77777777" w:rsidR="00222FB0" w:rsidRDefault="00222FB0">
    <w:pPr>
      <w:jc w:val="center"/>
    </w:pPr>
    <w:r>
      <w:rPr>
        <w:sz w:val="16"/>
        <w:szCs w:val="16"/>
      </w:rPr>
      <w:fldChar w:fldCharType="begin"/>
    </w:r>
    <w:r>
      <w:rPr>
        <w:sz w:val="16"/>
        <w:szCs w:val="16"/>
      </w:rPr>
      <w:instrText>PAGE</w:instrText>
    </w:r>
    <w:r>
      <w:rPr>
        <w:sz w:val="16"/>
        <w:szCs w:val="16"/>
      </w:rPr>
      <w:fldChar w:fldCharType="separate"/>
    </w:r>
    <w:r>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53FE6" w14:textId="77777777" w:rsidR="00EF5FF7" w:rsidRDefault="00EF5FF7" w:rsidP="00222FB0">
      <w:r>
        <w:separator/>
      </w:r>
    </w:p>
  </w:footnote>
  <w:footnote w:type="continuationSeparator" w:id="0">
    <w:p w14:paraId="40E96C98" w14:textId="77777777" w:rsidR="00EF5FF7" w:rsidRDefault="00EF5FF7" w:rsidP="00222FB0">
      <w:r>
        <w:continuationSeparator/>
      </w:r>
    </w:p>
  </w:footnote>
  <w:footnote w:id="1">
    <w:p w14:paraId="5F45F248" w14:textId="0E0D7D2D"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India officially uses the term "Scheduled Tribes." This submission also uses "</w:t>
      </w:r>
      <w:r w:rsidR="00074480">
        <w:rPr>
          <w:sz w:val="16"/>
          <w:szCs w:val="16"/>
        </w:rPr>
        <w:t>Indigenous</w:t>
      </w:r>
      <w:r w:rsidRPr="004F04D3">
        <w:rPr>
          <w:sz w:val="16"/>
          <w:szCs w:val="16"/>
        </w:rPr>
        <w:t xml:space="preserve"> </w:t>
      </w:r>
      <w:r w:rsidR="00997EA0">
        <w:rPr>
          <w:sz w:val="16"/>
          <w:szCs w:val="16"/>
        </w:rPr>
        <w:t>P</w:t>
      </w:r>
      <w:r w:rsidRPr="004F04D3">
        <w:rPr>
          <w:sz w:val="16"/>
          <w:szCs w:val="16"/>
        </w:rPr>
        <w:t>eoples" and "Adivasis" (meaning "original inhabitants"), the term adopted by affected communities. 'Tribal' and '</w:t>
      </w:r>
      <w:r w:rsidR="00074480">
        <w:rPr>
          <w:sz w:val="16"/>
          <w:szCs w:val="16"/>
        </w:rPr>
        <w:t>Indigenous</w:t>
      </w:r>
      <w:r w:rsidRPr="004F04D3">
        <w:rPr>
          <w:sz w:val="16"/>
          <w:szCs w:val="16"/>
        </w:rPr>
        <w:t>' are used interchangeably. India's 2011 Census recorded the Scheduled Tribe population at 104,281,034.</w:t>
      </w:r>
    </w:p>
  </w:footnote>
  <w:footnote w:id="2">
    <w:p w14:paraId="196CA3BA"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Ministry of Tribal Affairs prepared a Draft National Tribal Policy in 2006, which was never finalised. The </w:t>
      </w:r>
      <w:r w:rsidRPr="004F04D3">
        <w:rPr>
          <w:sz w:val="16"/>
          <w:szCs w:val="16"/>
        </w:rPr>
        <w:t xml:space="preserve">Xaxa Committee (formally the </w:t>
      </w:r>
      <w:hyperlink r:id="rId1" w:history="1">
        <w:r w:rsidRPr="004F04D3">
          <w:rPr>
            <w:rStyle w:val="Hyperlink"/>
            <w:sz w:val="16"/>
            <w:szCs w:val="16"/>
          </w:rPr>
          <w:t>High Level Committee on the Socio-Economic, Health and Educational Status of Tribal Communities of India</w:t>
        </w:r>
      </w:hyperlink>
      <w:r w:rsidRPr="004F04D3">
        <w:rPr>
          <w:sz w:val="16"/>
          <w:szCs w:val="16"/>
        </w:rPr>
        <w:t xml:space="preserve">) was constituted in 2013 and submitted 108 recommendations in 2014. In the most recent available government statement on the matter (July 2019), the recommendations had been forwarded to ministries and state governments for comments, which were "still awaited," and no time frame had been fixed. See </w:t>
      </w:r>
      <w:hyperlink r:id="rId2" w:history="1">
        <w:r w:rsidRPr="004F04D3">
          <w:rPr>
            <w:rStyle w:val="Hyperlink"/>
            <w:sz w:val="16"/>
            <w:szCs w:val="16"/>
          </w:rPr>
          <w:t>PIB</w:t>
        </w:r>
      </w:hyperlink>
      <w:r w:rsidRPr="004F04D3">
        <w:rPr>
          <w:sz w:val="16"/>
          <w:szCs w:val="16"/>
        </w:rPr>
        <w:t>, 15 July 2019.</w:t>
      </w:r>
    </w:p>
  </w:footnote>
  <w:footnote w:id="3">
    <w:p w14:paraId="77D1E744"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India’s Constitution recognises tribal communities on a state-by-state basis. Communities such as the Munda, Santhal, Oraon, and Gond are listed as Scheduled Tribes—the highest level of constitutional recognition for tribal peoples—in their states of origin (Jharkhand, Chhattisgarh, Odisha). In Assam, where their ancestors were brought as indentured labour to British tea plantations from the 1830s onward, the same communities are classified only as “Other Backward Classes”—a general disadvantage category that carries none of the land, governance, or reservation protections attached to Scheduled Tribe status. West Bengal has granted Scheduled Tribe status to the same communities.</w:t>
      </w:r>
    </w:p>
  </w:footnote>
  <w:footnote w:id="4">
    <w:p w14:paraId="4AA20D98" w14:textId="37168941"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India's Census provides six named religion codes (Hindu, Muslim, Christian, Sikh, Buddhist, Jain); respondents who do not identify with any of these must record their religion under "Other," where responses are not separately tabulated. In practice, Sarna practitioners are frequently enumerated as Hindu. In May 2026, the Chief Minister of Jharkhand—a state carved out of Bihar in 2000 specifically to safeguard the interests of its tribal population—formally requested the inclusion of a Sarna code, noting that approximately 5 million people across 21 states had identified as Sarna under the "Other" column in the 2011 Census, and that the Adivasi share of Jharkhand's population had declined from 38 per cent (1931) to approximately 26 per cent (2011), a trajectory attributed in part to the statistical absorption of </w:t>
      </w:r>
      <w:r w:rsidR="00074480">
        <w:rPr>
          <w:sz w:val="16"/>
          <w:szCs w:val="16"/>
        </w:rPr>
        <w:t>Indigenous</w:t>
      </w:r>
      <w:r w:rsidRPr="004F04D3">
        <w:rPr>
          <w:sz w:val="16"/>
          <w:szCs w:val="16"/>
        </w:rPr>
        <w:t xml:space="preserve"> faith practitioners into Hinduism. See </w:t>
      </w:r>
      <w:hyperlink r:id="rId3" w:history="1">
        <w:r w:rsidRPr="004F04D3">
          <w:rPr>
            <w:rStyle w:val="Hyperlink"/>
            <w:sz w:val="16"/>
            <w:szCs w:val="16"/>
          </w:rPr>
          <w:t>ThePrint</w:t>
        </w:r>
      </w:hyperlink>
      <w:r w:rsidRPr="004F04D3">
        <w:rPr>
          <w:sz w:val="16"/>
          <w:szCs w:val="16"/>
        </w:rPr>
        <w:t>, 3 May 2026.</w:t>
      </w:r>
    </w:p>
  </w:footnote>
  <w:footnote w:id="5">
    <w:p w14:paraId="45F05DA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See para 12 below on assimilationist narratives and the promotion of the "</w:t>
      </w:r>
      <w:r w:rsidRPr="004F04D3">
        <w:rPr>
          <w:sz w:val="16"/>
          <w:szCs w:val="16"/>
        </w:rPr>
        <w:t>Vanvasi" designation.</w:t>
      </w:r>
    </w:p>
  </w:footnote>
  <w:footnote w:id="6">
    <w:p w14:paraId="3145BCEA"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FRA (2006) recognises individual forest rights (IFR) and community forest rights (CFR) for Scheduled Tribes and "other traditional forest dwellers" who can demonstrate occupation prior to 13 December 2005. "Other traditional forest dwellers" must prove three generations (75 years) of residence. Of 5.4 million claims filed as of March 2026, 4.35 million have been processed (80.6 per cent): 2.54 million titles distributed and 1.81 million rejected. Nearly three-quarters of all rejections nationally come from the eleven states classified as "left-wing extremism affected"—see also para 8.</w:t>
      </w:r>
    </w:p>
  </w:footnote>
  <w:footnote w:id="7">
    <w:p w14:paraId="5B6D306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FRA deliberately places forest rights decisions in the hands of village assemblies (</w:t>
      </w:r>
      <w:r w:rsidRPr="004F04D3">
        <w:rPr>
          <w:i/>
          <w:iCs/>
          <w:sz w:val="16"/>
          <w:szCs w:val="16"/>
        </w:rPr>
        <w:t>Gram Sabhas</w:t>
      </w:r>
      <w:r w:rsidRPr="004F04D3">
        <w:rPr>
          <w:sz w:val="16"/>
          <w:szCs w:val="16"/>
        </w:rPr>
        <w:t>) and elected local committees, with oversight at district and state level. This bottom-up structure is central to the Act's design. The task forces created in Madhya Pradesh and Chhattisgarh replace this with top-down executive bodies appointed by state governments, effectively transferring decision-making away from the communities the Act was intended to empower. See EN13.</w:t>
      </w:r>
    </w:p>
  </w:footnote>
  <w:footnote w:id="8">
    <w:p w14:paraId="06E6BFA1" w14:textId="56B0DC35"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Two statutes protect </w:t>
      </w:r>
      <w:r w:rsidR="00074480">
        <w:rPr>
          <w:sz w:val="16"/>
          <w:szCs w:val="16"/>
        </w:rPr>
        <w:t>Indigenous</w:t>
      </w:r>
      <w:r w:rsidRPr="004F04D3">
        <w:rPr>
          <w:sz w:val="16"/>
          <w:szCs w:val="16"/>
        </w:rPr>
        <w:t xml:space="preserve"> communities from the diversion of their land without consent. The FRA requires the consent of the village assembly (</w:t>
      </w:r>
      <w:r w:rsidRPr="004F04D3">
        <w:rPr>
          <w:i/>
          <w:iCs/>
          <w:sz w:val="16"/>
          <w:szCs w:val="16"/>
        </w:rPr>
        <w:t>Gram Sabha</w:t>
      </w:r>
      <w:r w:rsidRPr="004F04D3">
        <w:rPr>
          <w:sz w:val="16"/>
          <w:szCs w:val="16"/>
        </w:rPr>
        <w:t xml:space="preserve">) before any forest land is diverted. PESA extends self-governance to designated </w:t>
      </w:r>
      <w:r w:rsidR="00074480">
        <w:rPr>
          <w:sz w:val="16"/>
          <w:szCs w:val="16"/>
        </w:rPr>
        <w:t>Indigenous</w:t>
      </w:r>
      <w:r w:rsidRPr="004F04D3">
        <w:rPr>
          <w:sz w:val="16"/>
          <w:szCs w:val="16"/>
        </w:rPr>
        <w:t xml:space="preserve"> territories (Fifth Schedule areas), including the right to be consulted before land acquisition. In practice, the forest clearance process is the principal mechanism through which these consent requirements are triggered. The FCA 2023 exemption removes projects in LWE-designated districts from that process. The operation and documented circumvention of these consent requirements are examined in para 9.</w:t>
      </w:r>
    </w:p>
  </w:footnote>
  <w:footnote w:id="9">
    <w:p w14:paraId="065D4974" w14:textId="621BCB9F" w:rsidR="00334308" w:rsidRPr="000906D0" w:rsidRDefault="00334308">
      <w:pPr>
        <w:pStyle w:val="FootnoteText"/>
        <w:rPr>
          <w:sz w:val="16"/>
          <w:szCs w:val="16"/>
        </w:rPr>
      </w:pPr>
      <w:r w:rsidRPr="000906D0">
        <w:rPr>
          <w:rStyle w:val="FootnoteReference"/>
          <w:sz w:val="16"/>
          <w:szCs w:val="16"/>
        </w:rPr>
        <w:footnoteRef/>
      </w:r>
      <w:r w:rsidRPr="000906D0">
        <w:rPr>
          <w:sz w:val="16"/>
          <w:szCs w:val="16"/>
        </w:rPr>
        <w:t xml:space="preserve"> </w:t>
      </w:r>
      <w:r w:rsidR="000906D0" w:rsidRPr="000906D0">
        <w:rPr>
          <w:sz w:val="16"/>
          <w:szCs w:val="16"/>
        </w:rPr>
        <w:t>Gram Sabha refers to the village-level general assembly established under India’s Panchayati Raj system, comprising all persons registered on the electoral rolls of a village within a Panchayat area and serving as a statutory forum for participatory local governance and decision-making</w:t>
      </w:r>
      <w:r w:rsidR="000906D0">
        <w:rPr>
          <w:sz w:val="16"/>
          <w:szCs w:val="16"/>
        </w:rPr>
        <w:t xml:space="preserve">, </w:t>
      </w:r>
      <w:r w:rsidR="000906D0" w:rsidRPr="000906D0">
        <w:rPr>
          <w:sz w:val="16"/>
          <w:szCs w:val="16"/>
        </w:rPr>
        <w:t xml:space="preserve">as defined in Article 243(b) of the Constitution of India. </w:t>
      </w:r>
    </w:p>
  </w:footnote>
  <w:footnote w:id="10">
    <w:p w14:paraId="5D523FA7" w14:textId="0FC2C809"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In </w:t>
      </w:r>
      <w:hyperlink r:id="rId4" w:history="1">
        <w:r w:rsidRPr="004F04D3">
          <w:rPr>
            <w:rStyle w:val="Hyperlink"/>
            <w:i/>
            <w:iCs/>
            <w:sz w:val="16"/>
            <w:szCs w:val="16"/>
          </w:rPr>
          <w:t>Orissa Mining Corporation Ltd v. Ministry of Environment and Forests</w:t>
        </w:r>
      </w:hyperlink>
      <w:r w:rsidRPr="004F04D3">
        <w:rPr>
          <w:sz w:val="16"/>
          <w:szCs w:val="16"/>
        </w:rPr>
        <w:t xml:space="preserve"> ((2013) 6 SCC 476), the Supreme Court directed the village assemblies (</w:t>
      </w:r>
      <w:r w:rsidRPr="004F04D3">
        <w:rPr>
          <w:i/>
          <w:iCs/>
          <w:sz w:val="16"/>
          <w:szCs w:val="16"/>
        </w:rPr>
        <w:t>Gram Sabhas</w:t>
      </w:r>
      <w:r w:rsidRPr="004F04D3">
        <w:rPr>
          <w:sz w:val="16"/>
          <w:szCs w:val="16"/>
        </w:rPr>
        <w:t xml:space="preserve">) of the </w:t>
      </w:r>
      <w:r w:rsidRPr="004F04D3">
        <w:rPr>
          <w:sz w:val="16"/>
          <w:szCs w:val="16"/>
        </w:rPr>
        <w:t xml:space="preserve">Dongria Kondh—an Adivasi community in Odisha classified by India as a "particularly vulnerable tribal group" (PVTG), a government designation for the 75 Scheduled Tribe communities considered most at risk due to small or declining populations, geographical isolation, and pre-agricultural livelihoods—to decide whether a proposed bauxite mine on their sacred Niyamgiri hills would affect their religious and cultural rights under PESA and the Forest Rights Act. All twelve assemblies voted against the project between July and August 2013. The Ministry of Environment rejected the project in January 2014. The state-owned mining company challenged the resolutions in 2016, alleging technical errors. The Supreme Court dismissed the challenge on 6 May 2016, upholding its original decision. This remains the only instance in which </w:t>
      </w:r>
      <w:r w:rsidR="00074480">
        <w:rPr>
          <w:sz w:val="16"/>
          <w:szCs w:val="16"/>
        </w:rPr>
        <w:t>Indigenous</w:t>
      </w:r>
      <w:r w:rsidRPr="004F04D3">
        <w:rPr>
          <w:sz w:val="16"/>
          <w:szCs w:val="16"/>
        </w:rPr>
        <w:t xml:space="preserve"> communities in India have exercised a decisive role over a major mineral extraction project.</w:t>
      </w:r>
    </w:p>
  </w:footnote>
  <w:footnote w:id="11">
    <w:p w14:paraId="3760E46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In </w:t>
      </w:r>
      <w:r w:rsidRPr="004F04D3">
        <w:rPr>
          <w:sz w:val="16"/>
          <w:szCs w:val="16"/>
        </w:rPr>
        <w:t>Hasdeo Arand, India's Forest Advisory Committee—the expert body within the Ministry of Environment that recommends whether forest land may be converted for non-forest use—gave initial ("Stage-I") approval in May 2026 for the clearance of a further 1,742 hectares of forest for an adjacent coal block, requiring the felling of approximately 448,000 trees (see EN17). In Sijimali, the final ("Stage-II") clearance for the approach road to the mine site was granted on 5 May 2026 (see EN18).</w:t>
      </w:r>
    </w:p>
  </w:footnote>
  <w:footnote w:id="12">
    <w:p w14:paraId="1B270B20"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On conservation-driven displacement from tiger reserves, see para 20 below. On the Great Nicobar Island mega-project—where the Andaman Adim Janjati Vikas Samiti reportedly consented on behalf of the Shompen without the community's direct participation—see para 19 below.</w:t>
      </w:r>
    </w:p>
  </w:footnote>
  <w:footnote w:id="13">
    <w:p w14:paraId="43E29DF2"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Manipur, Nagaland, Arunachal Pradesh, and Assam. "Disturbed area" designations under the Act are renewed every six months by the Ministry of Home Affairs.</w:t>
      </w:r>
    </w:p>
  </w:footnote>
  <w:footnote w:id="14">
    <w:p w14:paraId="67D2262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review committee, chaired by Justice B.P. Jeevan Reddy (appointed 2004, report submitted 6 June 2005), characterised the Act as "a symbol of oppression, an object of hate, and an instrument of discrimination and high-handedness." Section 6 of the Act provides that no member of the armed forces acting under the Act may be prosecuted without prior sanction of the central government.</w:t>
      </w:r>
    </w:p>
  </w:footnote>
  <w:footnote w:id="15">
    <w:p w14:paraId="040E8CD3"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Denotified tribes are communities classified as "criminal tribes" under the Criminal Tribes Act 1871, which empowered the colonial administration to declare entire communities criminal by birth and subject them to registration, surveillance, and restricted movement. The Act was repealed in 1949. The communities were "denotified" but in several states were immediately brought under successor Habitual Offenders Acts that retained the framework of registration, surveillance, and restricted movement. The Renke Commission (2008) estimated the combined population of denotified, nomadic, and semi-nomadic communities at 100–120 million, based on Census 2001 data. Many of these communities are classified under Scheduled Caste, Scheduled Tribe, or Other Backward Class categories in different states. The estimate has not been independently verified.</w:t>
      </w:r>
    </w:p>
  </w:footnote>
  <w:footnote w:id="16">
    <w:p w14:paraId="3D3D2849"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National Commission for </w:t>
      </w:r>
      <w:r w:rsidRPr="004F04D3">
        <w:rPr>
          <w:sz w:val="16"/>
          <w:szCs w:val="16"/>
        </w:rPr>
        <w:t>Denotified, Nomadic and Semi-Nomadic Tribes (NCDNT), constituted in 2014, recommended the establishment of a permanent statutory commission and the repeal of Habitual Offenders Acts. The government instead created the Development and Welfare Board for Denotified, Nomadic and Semi-Nomadic Communities (DWBDNC) in 2019 under the Societies Registration Act 1860—a general-purpose registration law that confers no statutory authority or enforcement powers.</w:t>
      </w:r>
    </w:p>
  </w:footnote>
  <w:footnote w:id="17">
    <w:p w14:paraId="6E3F43BF"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hate speech crisis in India is predominantly directed at religious minorities, principally Muslims. On the broader pattern, see also AL IND 5/2024 (24 September 2024) by the Special Rapporteurs on minority issues, freedom of expression, and freedom of religion or belief.</w:t>
      </w:r>
    </w:p>
  </w:footnote>
  <w:footnote w:id="18">
    <w:p w14:paraId="0C16DE51"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On violence and displacement affecting the Kuki community in Manipur, see para 16 below (Art. 5(b)).</w:t>
      </w:r>
    </w:p>
  </w:footnote>
  <w:footnote w:id="19">
    <w:p w14:paraId="645B7A80" w14:textId="0DAB79FA"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5" w:history="1">
        <w:r w:rsidRPr="004F04D3">
          <w:rPr>
            <w:rStyle w:val="Hyperlink"/>
            <w:sz w:val="16"/>
            <w:szCs w:val="16"/>
          </w:rPr>
          <w:t xml:space="preserve">Akhil Bharatiya </w:t>
        </w:r>
        <w:r w:rsidRPr="004F04D3">
          <w:rPr>
            <w:rStyle w:val="Hyperlink"/>
            <w:sz w:val="16"/>
            <w:szCs w:val="16"/>
          </w:rPr>
          <w:t>Vanvasi Kalyan Ashram</w:t>
        </w:r>
      </w:hyperlink>
      <w:r w:rsidRPr="004F04D3">
        <w:rPr>
          <w:sz w:val="16"/>
          <w:szCs w:val="16"/>
        </w:rPr>
        <w:t xml:space="preserve"> is affiliated with the Rashtriya Swayamsevak Sangh (RSS), the parent organisation of the ruling Bharatiya Janata Party. Its affiliate the </w:t>
      </w:r>
      <w:hyperlink r:id="rId6" w:history="1">
        <w:r w:rsidRPr="004F04D3">
          <w:rPr>
            <w:rStyle w:val="Hyperlink"/>
            <w:sz w:val="16"/>
            <w:szCs w:val="16"/>
          </w:rPr>
          <w:t>Janjati Suraksha Manch</w:t>
        </w:r>
      </w:hyperlink>
      <w:r w:rsidRPr="004F04D3">
        <w:rPr>
          <w:sz w:val="16"/>
          <w:szCs w:val="16"/>
        </w:rPr>
        <w:t xml:space="preserve"> was established in 2006. The organisations promote the term </w:t>
      </w:r>
      <w:r w:rsidRPr="004F04D3">
        <w:rPr>
          <w:i/>
          <w:iCs/>
          <w:sz w:val="16"/>
          <w:szCs w:val="16"/>
        </w:rPr>
        <w:t>Vanvasi</w:t>
      </w:r>
      <w:r w:rsidRPr="004F04D3">
        <w:rPr>
          <w:sz w:val="16"/>
          <w:szCs w:val="16"/>
        </w:rPr>
        <w:t xml:space="preserve"> (forest dweller) in place of </w:t>
      </w:r>
      <w:r w:rsidRPr="004F04D3">
        <w:rPr>
          <w:i/>
          <w:iCs/>
          <w:sz w:val="16"/>
          <w:szCs w:val="16"/>
        </w:rPr>
        <w:t>Adivasi</w:t>
      </w:r>
      <w:r w:rsidRPr="004F04D3">
        <w:rPr>
          <w:sz w:val="16"/>
          <w:szCs w:val="16"/>
        </w:rPr>
        <w:t xml:space="preserve"> (original inhabitant), a designation contested by </w:t>
      </w:r>
      <w:r w:rsidR="00074480">
        <w:rPr>
          <w:sz w:val="16"/>
          <w:szCs w:val="16"/>
        </w:rPr>
        <w:t>Indigenous</w:t>
      </w:r>
      <w:r w:rsidRPr="004F04D3">
        <w:rPr>
          <w:sz w:val="16"/>
          <w:szCs w:val="16"/>
        </w:rPr>
        <w:t xml:space="preserve"> rights activists as negating tribal peoples' indigeneity. The Manch has also reportedly conducted reconversion ceremonies targeting tribal Christians and mobilised to deny them community burial rights. Under Indian law, Scheduled Tribe status is not conditioned on religious affiliation.</w:t>
      </w:r>
    </w:p>
  </w:footnote>
  <w:footnote w:id="20">
    <w:p w14:paraId="24777FBB"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Bastar division encompasses seven districts (Bastar, Bijapur, Dantewada, Kanker, </w:t>
      </w:r>
      <w:r w:rsidRPr="004F04D3">
        <w:rPr>
          <w:sz w:val="16"/>
          <w:szCs w:val="16"/>
        </w:rPr>
        <w:t>Kondagaon, Narayanpur, and Sukma) in southern Chhattisgarh. The region is home to some of India's richest deposits of iron ore, tin, and corundum. The Committee's January 2026 letter noted that Bastar district alone contains mineral reserves valued at approximately $95 billion (see EN38).</w:t>
      </w:r>
    </w:p>
  </w:footnote>
  <w:footnote w:id="21">
    <w:p w14:paraId="176BECBF"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incident occurred in </w:t>
      </w:r>
      <w:r w:rsidRPr="004F04D3">
        <w:rPr>
          <w:sz w:val="16"/>
          <w:szCs w:val="16"/>
        </w:rPr>
        <w:t>Kummam and Lekawada villages, on the border of Narayanpur and Bijapur districts in Bastar division. The victims belonged to the Abujhmad Hill Maria Gond community, classified as a Particularly Vulnerable Tribal Group. See EN42.</w:t>
      </w:r>
    </w:p>
  </w:footnote>
  <w:footnote w:id="22">
    <w:p w14:paraId="22661DA0" w14:textId="05B83C2A"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Manipur's population is predominantly Scheduled Tribe. On violence affecting </w:t>
      </w:r>
      <w:r w:rsidR="00074480">
        <w:rPr>
          <w:sz w:val="16"/>
          <w:szCs w:val="16"/>
        </w:rPr>
        <w:t>Indigenous</w:t>
      </w:r>
      <w:r w:rsidRPr="004F04D3">
        <w:rPr>
          <w:sz w:val="16"/>
          <w:szCs w:val="16"/>
        </w:rPr>
        <w:t xml:space="preserve"> communities in Manipur, see para 16 below.</w:t>
      </w:r>
    </w:p>
  </w:footnote>
  <w:footnote w:id="23">
    <w:p w14:paraId="428B4C7B"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Prevention of Atrocities Act (the Scheduled Castes and the Scheduled Tribes (Prevention of Atrocities) Act, 1989) is the principal legislation addressing crimes against Adivasi and Dalit communities. On conviction and pendency rates, see para 23 below (Art. 6).</w:t>
      </w:r>
    </w:p>
  </w:footnote>
  <w:footnote w:id="24">
    <w:p w14:paraId="7501DDDA"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Kuki-Zo are a group of related Scheduled Tribe communities—predominantly Christian—who constitute approximately 25 per cent of Manipur's population. The Meitei, who constitute approximately 53 per cent, are not classified as Scheduled Tribes. Violence was triggered in May 2023 after a state High Court recommendation to extend Scheduled Tribe status to the Meitei community. The Supreme Court described this recommendation as "factually incorrect." President's Rule—direct governance by the central government when a state government ceases to function—was imposed in February 2025 following the resignation of the Chief Minister and subsequently lifted in February 2026. On incitement to violence against the Kuki in Manipur, see para 12 above.</w:t>
      </w:r>
    </w:p>
  </w:footnote>
  <w:footnote w:id="25">
    <w:p w14:paraId="63A8E5DC" w14:textId="318C9565"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United Christian Forum noted that out of 834 reported incidents, only 392 resulted in formal police reports. The actual number of attacks is likely significantly higher. On campaigns to strip Scheduled Tribe status from </w:t>
      </w:r>
      <w:r w:rsidR="00074480">
        <w:rPr>
          <w:sz w:val="16"/>
          <w:szCs w:val="16"/>
        </w:rPr>
        <w:t>Indigenous</w:t>
      </w:r>
      <w:r w:rsidRPr="004F04D3">
        <w:rPr>
          <w:sz w:val="16"/>
          <w:szCs w:val="16"/>
        </w:rPr>
        <w:t xml:space="preserve"> Christians, see para 12 above.</w:t>
      </w:r>
    </w:p>
  </w:footnote>
  <w:footnote w:id="26">
    <w:p w14:paraId="618717E4" w14:textId="2A18051B"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Several states with significant Scheduled Tribe populations, including Chhattisgarh and Jharkhand, have enacted anti-conversion laws under which </w:t>
      </w:r>
      <w:r w:rsidR="00074480">
        <w:rPr>
          <w:sz w:val="16"/>
          <w:szCs w:val="16"/>
        </w:rPr>
        <w:t>Indigenous</w:t>
      </w:r>
      <w:r w:rsidRPr="004F04D3">
        <w:rPr>
          <w:sz w:val="16"/>
          <w:szCs w:val="16"/>
        </w:rPr>
        <w:t xml:space="preserve"> Christians have been arrested and imprisoned. The </w:t>
      </w:r>
      <w:hyperlink r:id="rId7" w:history="1">
        <w:r w:rsidRPr="004F04D3">
          <w:rPr>
            <w:rStyle w:val="Hyperlink"/>
            <w:sz w:val="16"/>
            <w:szCs w:val="16"/>
          </w:rPr>
          <w:t>UN Human Rights Committee</w:t>
        </w:r>
      </w:hyperlink>
      <w:r w:rsidRPr="004F04D3">
        <w:rPr>
          <w:sz w:val="16"/>
          <w:szCs w:val="16"/>
        </w:rPr>
        <w:t xml:space="preserve"> addressed this pattern at paras 47–48 (July 2024).</w:t>
      </w:r>
    </w:p>
  </w:footnote>
  <w:footnote w:id="27">
    <w:p w14:paraId="16AC600B" w14:textId="4FC3A5DF"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r w:rsidRPr="004F04D3">
        <w:rPr>
          <w:sz w:val="16"/>
          <w:szCs w:val="16"/>
        </w:rPr>
        <w:t xml:space="preserve">Moolvasi Bachao Manch is a grassroots </w:t>
      </w:r>
      <w:r w:rsidR="00074480">
        <w:rPr>
          <w:sz w:val="16"/>
          <w:szCs w:val="16"/>
        </w:rPr>
        <w:t>Indigenous</w:t>
      </w:r>
      <w:r w:rsidRPr="004F04D3">
        <w:rPr>
          <w:sz w:val="16"/>
          <w:szCs w:val="16"/>
        </w:rPr>
        <w:t xml:space="preserve"> movement formed in 2021 to oppose the establishment of security camps on ancestral lands in Bastar (on the counter-insurgency operation, see para 13 above). The Chhattisgarh Special Public Security Act 2005 (CSPSA) empowers the state government to declare an organisation "unlawful" and criminalise membership and support.</w:t>
      </w:r>
    </w:p>
  </w:footnote>
  <w:footnote w:id="28">
    <w:p w14:paraId="6DED5425" w14:textId="77777777" w:rsidR="00222FB0" w:rsidRPr="004F04D3" w:rsidRDefault="00222FB0" w:rsidP="00222FB0">
      <w:pPr>
        <w:rPr>
          <w:sz w:val="16"/>
          <w:szCs w:val="16"/>
        </w:rPr>
      </w:pPr>
      <w:r w:rsidRPr="004F04D3">
        <w:rPr>
          <w:rStyle w:val="FootnoteReference"/>
          <w:sz w:val="16"/>
          <w:szCs w:val="16"/>
        </w:rPr>
        <w:footnoteRef/>
      </w:r>
      <w:r w:rsidRPr="004F04D3">
        <w:rPr>
          <w:sz w:val="16"/>
          <w:szCs w:val="16"/>
        </w:rPr>
        <w:t>The Unlawful Activities (Prevention) Act 1967 (UAPA) is India's principal counter-terrorism statute. Section 43D(5) requires the court to deny bail if it considers the accusation "prima facie true," effectively reversing the normal presumption of innocence at the pre-trial stage. Pre-charge detention may extend to 180 days.</w:t>
      </w:r>
    </w:p>
  </w:footnote>
  <w:footnote w:id="29">
    <w:p w14:paraId="44C1FA9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On the </w:t>
      </w:r>
      <w:r w:rsidRPr="004F04D3">
        <w:rPr>
          <w:sz w:val="16"/>
          <w:szCs w:val="16"/>
        </w:rPr>
        <w:t>Xaxa Committee, see FNii above. The displacement estimate is drawn from the work of Walter Fernandes, who compiled data on development-induced displacement across India. See EN68.</w:t>
      </w:r>
    </w:p>
  </w:footnote>
  <w:footnote w:id="30">
    <w:p w14:paraId="60B742F4" w14:textId="768944BC"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These communications address the displacement of over 40,000 families for a major dam in the Narmada Valley (IND 8/2017). A separate cluster of five communications over 14 years documents a cycle of eviction and criminalisation affecting over 20,000 </w:t>
      </w:r>
      <w:r w:rsidR="00074480">
        <w:rPr>
          <w:sz w:val="16"/>
          <w:szCs w:val="16"/>
        </w:rPr>
        <w:t>Indigenous</w:t>
      </w:r>
      <w:r w:rsidRPr="004F04D3">
        <w:rPr>
          <w:sz w:val="16"/>
          <w:szCs w:val="16"/>
        </w:rPr>
        <w:t xml:space="preserve"> people for successive industrial projects in one coastal district of Odisha, the most recent of which was reportedly inaugurated in May 2026 despite a village assembly resolution calling for cancellation (IND 12/2011, IND 14/2011, IND 7/2013, IND 1/2018, IND 11/2025). Other communications concern displacement for mining in Jharkhand (IND 25/2012) and a dam in Manipur (IND 4/2015). On the mass eviction threat following rejection of forest rights claims in 21 states, see EN69. On failures</w:t>
      </w:r>
      <w:r w:rsidR="0036644F">
        <w:rPr>
          <w:sz w:val="16"/>
          <w:szCs w:val="16"/>
        </w:rPr>
        <w:t xml:space="preserve"> to obtain free, prior and informed consent</w:t>
      </w:r>
      <w:r w:rsidRPr="004F04D3">
        <w:rPr>
          <w:sz w:val="16"/>
          <w:szCs w:val="16"/>
        </w:rPr>
        <w:t xml:space="preserve"> in mining, see para 9 above.</w:t>
      </w:r>
    </w:p>
  </w:footnote>
  <w:footnote w:id="31">
    <w:p w14:paraId="71906B25"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On PVTGs, see </w:t>
      </w:r>
      <w:r w:rsidRPr="004F04D3">
        <w:rPr>
          <w:sz w:val="16"/>
          <w:szCs w:val="16"/>
        </w:rPr>
        <w:t>FNix above. On the broader pattern of land dispossession and consent failures affecting Scheduled Tribes, see para 18 above.</w:t>
      </w:r>
    </w:p>
  </w:footnote>
  <w:footnote w:id="32">
    <w:p w14:paraId="4C6B68D8" w14:textId="4ED73B90"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8" w:history="1">
        <w:r w:rsidRPr="004F04D3">
          <w:rPr>
            <w:rStyle w:val="Hyperlink"/>
            <w:sz w:val="16"/>
            <w:szCs w:val="16"/>
          </w:rPr>
          <w:t>Jarawa</w:t>
        </w:r>
      </w:hyperlink>
      <w:r w:rsidRPr="004F04D3">
        <w:rPr>
          <w:sz w:val="16"/>
          <w:szCs w:val="16"/>
        </w:rPr>
        <w:t xml:space="preserve"> (self-designation: </w:t>
      </w:r>
      <w:r w:rsidRPr="004F04D3">
        <w:rPr>
          <w:i/>
          <w:iCs/>
          <w:sz w:val="16"/>
          <w:szCs w:val="16"/>
        </w:rPr>
        <w:t>Ang</w:t>
      </w:r>
      <w:r w:rsidRPr="004F04D3">
        <w:rPr>
          <w:sz w:val="16"/>
          <w:szCs w:val="16"/>
        </w:rPr>
        <w:t xml:space="preserve">) are an </w:t>
      </w:r>
      <w:r w:rsidR="00074480">
        <w:rPr>
          <w:sz w:val="16"/>
          <w:szCs w:val="16"/>
        </w:rPr>
        <w:t>Indigenous</w:t>
      </w:r>
      <w:r w:rsidRPr="004F04D3">
        <w:rPr>
          <w:sz w:val="16"/>
          <w:szCs w:val="16"/>
        </w:rPr>
        <w:t xml:space="preserve"> community of approximately 647 individuals (2025) on the Andaman Islands.</w:t>
      </w:r>
    </w:p>
  </w:footnote>
  <w:footnote w:id="33">
    <w:p w14:paraId="4FA210CB"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9" w:history="1">
        <w:r w:rsidRPr="004F04D3">
          <w:rPr>
            <w:rStyle w:val="Hyperlink"/>
            <w:sz w:val="16"/>
            <w:szCs w:val="16"/>
          </w:rPr>
          <w:t>Shompen</w:t>
        </w:r>
      </w:hyperlink>
      <w:r w:rsidRPr="004F04D3">
        <w:rPr>
          <w:sz w:val="16"/>
          <w:szCs w:val="16"/>
        </w:rPr>
        <w:t xml:space="preserve"> are semi-nomadic hunter-gatherers who have inhabited Great Nicobar Island for thousands of years. India's own Shompen Policy 2015 mandates "zero contact" with the community.</w:t>
      </w:r>
    </w:p>
  </w:footnote>
  <w:footnote w:id="34">
    <w:p w14:paraId="176B0BEC"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10" w:history="1">
        <w:r w:rsidRPr="004F04D3">
          <w:rPr>
            <w:rStyle w:val="Hyperlink"/>
            <w:sz w:val="16"/>
            <w:szCs w:val="16"/>
          </w:rPr>
          <w:t>900-page assessment</w:t>
        </w:r>
      </w:hyperlink>
      <w:r w:rsidRPr="004F04D3">
        <w:rPr>
          <w:sz w:val="16"/>
          <w:szCs w:val="16"/>
        </w:rPr>
        <w:t xml:space="preserve"> was prepared by Vimta Labs, a private consultancy, for the project proponent, a government corporation. Environmental clearance was granted despite the finding.</w:t>
      </w:r>
    </w:p>
  </w:footnote>
  <w:footnote w:id="35">
    <w:p w14:paraId="00B51DDA" w14:textId="344FC87E"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11" w:history="1">
        <w:r w:rsidRPr="004F04D3">
          <w:rPr>
            <w:rStyle w:val="Hyperlink"/>
            <w:sz w:val="16"/>
            <w:szCs w:val="16"/>
          </w:rPr>
          <w:t>Andaman Adim Janjati Vikas Samiti</w:t>
        </w:r>
      </w:hyperlink>
      <w:r w:rsidRPr="004F04D3">
        <w:rPr>
          <w:sz w:val="16"/>
          <w:szCs w:val="16"/>
        </w:rPr>
        <w:t xml:space="preserve"> (AAJVS) is a non-elected welfare body whose leadership overlaps with that of the project proponent. It purported to consent on behalf of the Shompen without any contact with the community. The </w:t>
      </w:r>
      <w:hyperlink r:id="rId12" w:history="1">
        <w:r w:rsidRPr="004F04D3">
          <w:rPr>
            <w:rStyle w:val="Hyperlink"/>
            <w:sz w:val="16"/>
            <w:szCs w:val="16"/>
          </w:rPr>
          <w:t>Tribal Council of Little and Great Nicobar</w:t>
        </w:r>
      </w:hyperlink>
      <w:r w:rsidRPr="004F04D3">
        <w:rPr>
          <w:sz w:val="16"/>
          <w:szCs w:val="16"/>
        </w:rPr>
        <w:t xml:space="preserve">—the elected representative body for the Nicobarese </w:t>
      </w:r>
      <w:r w:rsidR="00074480">
        <w:rPr>
          <w:sz w:val="16"/>
          <w:szCs w:val="16"/>
        </w:rPr>
        <w:t>Indigenous</w:t>
      </w:r>
      <w:r w:rsidRPr="004F04D3">
        <w:rPr>
          <w:sz w:val="16"/>
          <w:szCs w:val="16"/>
        </w:rPr>
        <w:t xml:space="preserve"> community—withdrew its own consent in November 2022 after learning the project's full scope, but officials had already relied on it to certify that </w:t>
      </w:r>
      <w:r w:rsidR="00074480">
        <w:rPr>
          <w:sz w:val="16"/>
          <w:szCs w:val="16"/>
        </w:rPr>
        <w:t>Indigenous</w:t>
      </w:r>
      <w:r w:rsidRPr="004F04D3">
        <w:rPr>
          <w:sz w:val="16"/>
          <w:szCs w:val="16"/>
        </w:rPr>
        <w:t xml:space="preserve"> land rights had been settled. The Tribal Council has since alleged this certification is false.</w:t>
      </w:r>
    </w:p>
  </w:footnote>
  <w:footnote w:id="36">
    <w:p w14:paraId="3F46E1C1"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13" w:history="1">
        <w:r w:rsidRPr="004F04D3">
          <w:rPr>
            <w:rStyle w:val="Hyperlink"/>
            <w:sz w:val="16"/>
            <w:szCs w:val="16"/>
          </w:rPr>
          <w:t>National Institution for Transforming India</w:t>
        </w:r>
      </w:hyperlink>
      <w:r w:rsidRPr="004F04D3">
        <w:rPr>
          <w:sz w:val="16"/>
          <w:szCs w:val="16"/>
        </w:rPr>
        <w:t xml:space="preserve"> (NITI Aayog) is a government planning body. Its "Sustainable Development of Little Andaman Island" plan proposes a new greenfield city, tourism zone, and film city. The plan described the </w:t>
      </w:r>
      <w:hyperlink r:id="rId14" w:history="1">
        <w:r w:rsidRPr="004F04D3">
          <w:rPr>
            <w:rStyle w:val="Hyperlink"/>
            <w:sz w:val="16"/>
            <w:szCs w:val="16"/>
          </w:rPr>
          <w:t>Onge</w:t>
        </w:r>
      </w:hyperlink>
      <w:r w:rsidRPr="004F04D3">
        <w:rPr>
          <w:sz w:val="16"/>
          <w:szCs w:val="16"/>
        </w:rPr>
        <w:t xml:space="preserve"> tribal reserve as a "key constraint" and suggested relocation. The Onge population has declined from approximately 672 in 1901 to 101 in 2024. The plan was also raised in the Committee's 2022 early warning and urgent action letter (see EN73).</w:t>
      </w:r>
    </w:p>
  </w:footnote>
  <w:footnote w:id="37">
    <w:p w14:paraId="1D4F6D60"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On the broader pattern of consent failures, see paras 9 and 18 above.</w:t>
      </w:r>
    </w:p>
  </w:footnote>
  <w:footnote w:id="38">
    <w:p w14:paraId="0B23CD07"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The </w:t>
      </w:r>
      <w:hyperlink r:id="rId15" w:history="1">
        <w:r w:rsidRPr="004F04D3">
          <w:rPr>
            <w:rStyle w:val="Hyperlink"/>
            <w:sz w:val="16"/>
            <w:szCs w:val="16"/>
          </w:rPr>
          <w:t>National Tiger Conservation Authority</w:t>
        </w:r>
      </w:hyperlink>
      <w:r w:rsidRPr="004F04D3">
        <w:rPr>
          <w:sz w:val="16"/>
          <w:szCs w:val="16"/>
        </w:rPr>
        <w:t xml:space="preserve"> is a statutory body under the Wildlife (Protection) Act 1972. Core areas of tiger reserves are zones designated for strict wildlife protection from which human habitation may be voluntarily relocated under the Act. The Act requires any such relocation to be on mutually agreed terms and following informed consent of village councils. The order directed states to submit time-bound action plans but did not reference the Forest Rights Act 2006 or the statutory requirement to settle forest rights claims before relocation.</w:t>
      </w:r>
    </w:p>
  </w:footnote>
  <w:footnote w:id="39">
    <w:p w14:paraId="777D2E27" w14:textId="15424462"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India informed the Committee that "around 6,400 families" remained in core areas (EN83). The Authority's own data recorded 64,801 families in 591 villages—roughly ten times the number India provided, potentially understating the scale of the </w:t>
      </w:r>
      <w:r w:rsidR="00074480">
        <w:rPr>
          <w:sz w:val="16"/>
          <w:szCs w:val="16"/>
        </w:rPr>
        <w:t>Indigenous</w:t>
      </w:r>
      <w:r w:rsidRPr="004F04D3">
        <w:rPr>
          <w:sz w:val="16"/>
          <w:szCs w:val="16"/>
        </w:rPr>
        <w:t xml:space="preserve"> population at risk of displacement.</w:t>
      </w:r>
    </w:p>
  </w:footnote>
  <w:footnote w:id="40">
    <w:p w14:paraId="1860793E" w14:textId="43D3D54E"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Enhanced penalties apply when the person being converted belongs to a Scheduled Tribe, Scheduled Caste, or other designated group. The "ancestral religion" exemption in practice means Hinduism. On arrests of </w:t>
      </w:r>
      <w:r w:rsidR="00074480">
        <w:rPr>
          <w:sz w:val="16"/>
          <w:szCs w:val="16"/>
        </w:rPr>
        <w:t>Indigenous</w:t>
      </w:r>
      <w:r w:rsidRPr="004F04D3">
        <w:rPr>
          <w:sz w:val="16"/>
          <w:szCs w:val="16"/>
        </w:rPr>
        <w:t xml:space="preserve"> Christians under such laws, see FN</w:t>
      </w:r>
      <w:r w:rsidR="00AA3693">
        <w:rPr>
          <w:sz w:val="16"/>
          <w:szCs w:val="16"/>
        </w:rPr>
        <w:t xml:space="preserve"> </w:t>
      </w:r>
      <w:r w:rsidRPr="004F04D3">
        <w:rPr>
          <w:sz w:val="16"/>
          <w:szCs w:val="16"/>
        </w:rPr>
        <w:t>xxv.</w:t>
      </w:r>
    </w:p>
  </w:footnote>
  <w:footnote w:id="41">
    <w:p w14:paraId="5D13B32A" w14:textId="16A30E2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On the campaign to strip Scheduled Tribe status from </w:t>
      </w:r>
      <w:r w:rsidR="00074480">
        <w:rPr>
          <w:sz w:val="16"/>
          <w:szCs w:val="16"/>
        </w:rPr>
        <w:t>Indigenous</w:t>
      </w:r>
      <w:r w:rsidRPr="004F04D3">
        <w:rPr>
          <w:sz w:val="16"/>
          <w:szCs w:val="16"/>
        </w:rPr>
        <w:t xml:space="preserve"> </w:t>
      </w:r>
      <w:r w:rsidR="00997EA0">
        <w:rPr>
          <w:sz w:val="16"/>
          <w:szCs w:val="16"/>
        </w:rPr>
        <w:t>P</w:t>
      </w:r>
      <w:r w:rsidRPr="004F04D3">
        <w:rPr>
          <w:sz w:val="16"/>
          <w:szCs w:val="16"/>
        </w:rPr>
        <w:t xml:space="preserve">eoples who exercise their right to freedom of religion, see para 12 above (Art. 4). On vigilante violence against Adivasi Christians and the engagement of </w:t>
      </w:r>
      <w:r w:rsidR="00DA0940">
        <w:rPr>
          <w:sz w:val="16"/>
          <w:szCs w:val="16"/>
        </w:rPr>
        <w:t xml:space="preserve">UN </w:t>
      </w:r>
      <w:r w:rsidRPr="004F04D3">
        <w:rPr>
          <w:sz w:val="16"/>
          <w:szCs w:val="16"/>
        </w:rPr>
        <w:t>Special Procedures, see para 16 above (Art. 5(b)).</w:t>
      </w:r>
    </w:p>
  </w:footnote>
  <w:footnote w:id="42">
    <w:p w14:paraId="57CD4C2A"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Jal Jeevan Mission, launched in 2019, is India's principal programme for providing piped drinking water to all rural households. The coverage figures reflect the programme's own monitoring data for habitations classified as predominantly Scheduled Tribe areas. See EN96.</w:t>
      </w:r>
    </w:p>
  </w:footnote>
  <w:footnote w:id="43">
    <w:p w14:paraId="79EFD566"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The National Commission for Scheduled Tribes (NCST) is mandated to investigate complaints relating to the deprivation of rights and safeguards of Scheduled Tribes, monitor implementation of protective legislation, and recommend measures for their effective implementation. It has civil court powers to summon and examine witnesses and require the production of documents, but its recommendations are not binding.</w:t>
      </w:r>
    </w:p>
  </w:footnote>
  <w:footnote w:id="44">
    <w:p w14:paraId="00DAAAB6" w14:textId="77777777" w:rsidR="00222FB0" w:rsidRPr="004F04D3" w:rsidRDefault="00222FB0" w:rsidP="00222FB0">
      <w:pPr>
        <w:rPr>
          <w:sz w:val="16"/>
          <w:szCs w:val="16"/>
        </w:rPr>
      </w:pPr>
      <w:r w:rsidRPr="004F04D3">
        <w:rPr>
          <w:rStyle w:val="FootnoteReference"/>
          <w:sz w:val="16"/>
          <w:szCs w:val="16"/>
        </w:rPr>
        <w:footnoteRef/>
      </w:r>
      <w:r>
        <w:rPr>
          <w:sz w:val="16"/>
          <w:szCs w:val="16"/>
        </w:rPr>
        <w:t xml:space="preserve"> </w:t>
      </w:r>
      <w:r w:rsidRPr="004F04D3">
        <w:rPr>
          <w:sz w:val="16"/>
          <w:szCs w:val="16"/>
        </w:rPr>
        <w:t xml:space="preserve">Specific revisions include: the removal of the word "Hindu" from "Hindu landlords" in a passage on Birsa Munda's revolt against colonial-era oppression; the deletion of references to "poverty, powerlessness and social stigma" affecting Scheduled Castes and Scheduled Tribes from a Class 12 Sociology textbook; the removal of chapters on popular movements and caste struggles; and the reported omission of stories of tribal movements. See EN107 for sources. See also para 12 above on the promotion of the </w:t>
      </w:r>
      <w:r w:rsidRPr="004F04D3">
        <w:rPr>
          <w:i/>
          <w:iCs/>
          <w:sz w:val="16"/>
          <w:szCs w:val="16"/>
        </w:rPr>
        <w:t>Vanvasi</w:t>
      </w:r>
      <w:r w:rsidRPr="004F04D3">
        <w:rPr>
          <w:sz w:val="16"/>
          <w:szCs w:val="16"/>
        </w:rPr>
        <w:t xml:space="preserve"> designation.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A3B1B" w14:textId="77777777" w:rsidR="00222FB0" w:rsidRDefault="00222FB0">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numFmt w:val="low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FB0"/>
    <w:rsid w:val="0000732D"/>
    <w:rsid w:val="000122D4"/>
    <w:rsid w:val="00054481"/>
    <w:rsid w:val="00074480"/>
    <w:rsid w:val="00075404"/>
    <w:rsid w:val="00087CEA"/>
    <w:rsid w:val="000906D0"/>
    <w:rsid w:val="000F1D65"/>
    <w:rsid w:val="00130DDE"/>
    <w:rsid w:val="0017300D"/>
    <w:rsid w:val="001E4184"/>
    <w:rsid w:val="00222FB0"/>
    <w:rsid w:val="0029327B"/>
    <w:rsid w:val="00303727"/>
    <w:rsid w:val="00305639"/>
    <w:rsid w:val="00305E91"/>
    <w:rsid w:val="00321705"/>
    <w:rsid w:val="00334308"/>
    <w:rsid w:val="0036644F"/>
    <w:rsid w:val="003B6C15"/>
    <w:rsid w:val="003D0A9A"/>
    <w:rsid w:val="003E414D"/>
    <w:rsid w:val="003F5131"/>
    <w:rsid w:val="00421830"/>
    <w:rsid w:val="004576C8"/>
    <w:rsid w:val="00473A30"/>
    <w:rsid w:val="00491221"/>
    <w:rsid w:val="004C641B"/>
    <w:rsid w:val="004E17E9"/>
    <w:rsid w:val="004E3A71"/>
    <w:rsid w:val="004F71DF"/>
    <w:rsid w:val="00502ECA"/>
    <w:rsid w:val="005046A3"/>
    <w:rsid w:val="0051228B"/>
    <w:rsid w:val="005130A8"/>
    <w:rsid w:val="00555C16"/>
    <w:rsid w:val="00567A77"/>
    <w:rsid w:val="005C0800"/>
    <w:rsid w:val="00697E72"/>
    <w:rsid w:val="006C53C7"/>
    <w:rsid w:val="006C7346"/>
    <w:rsid w:val="007249E6"/>
    <w:rsid w:val="00733E0F"/>
    <w:rsid w:val="00741A88"/>
    <w:rsid w:val="007978DA"/>
    <w:rsid w:val="007A3F47"/>
    <w:rsid w:val="00801C9C"/>
    <w:rsid w:val="00830A30"/>
    <w:rsid w:val="00842ADD"/>
    <w:rsid w:val="00864FBF"/>
    <w:rsid w:val="00870919"/>
    <w:rsid w:val="008A7772"/>
    <w:rsid w:val="008D02E1"/>
    <w:rsid w:val="008E308C"/>
    <w:rsid w:val="00941684"/>
    <w:rsid w:val="00985118"/>
    <w:rsid w:val="00997EA0"/>
    <w:rsid w:val="009D4976"/>
    <w:rsid w:val="009E155B"/>
    <w:rsid w:val="009E5095"/>
    <w:rsid w:val="00A5111C"/>
    <w:rsid w:val="00A5227C"/>
    <w:rsid w:val="00A5275D"/>
    <w:rsid w:val="00A52E49"/>
    <w:rsid w:val="00AA3693"/>
    <w:rsid w:val="00AB7A53"/>
    <w:rsid w:val="00B61DED"/>
    <w:rsid w:val="00B90C34"/>
    <w:rsid w:val="00BB17AD"/>
    <w:rsid w:val="00C10BE4"/>
    <w:rsid w:val="00C875B8"/>
    <w:rsid w:val="00CB7A5E"/>
    <w:rsid w:val="00CF3A47"/>
    <w:rsid w:val="00D065F6"/>
    <w:rsid w:val="00D1148C"/>
    <w:rsid w:val="00D412A8"/>
    <w:rsid w:val="00D702BB"/>
    <w:rsid w:val="00D74F1D"/>
    <w:rsid w:val="00DA0940"/>
    <w:rsid w:val="00DD51AE"/>
    <w:rsid w:val="00DF1055"/>
    <w:rsid w:val="00DF5CB1"/>
    <w:rsid w:val="00E2308E"/>
    <w:rsid w:val="00E34BEB"/>
    <w:rsid w:val="00E44DAA"/>
    <w:rsid w:val="00E72BC8"/>
    <w:rsid w:val="00EB4B9D"/>
    <w:rsid w:val="00EC6762"/>
    <w:rsid w:val="00ED7802"/>
    <w:rsid w:val="00EE257E"/>
    <w:rsid w:val="00EF4629"/>
    <w:rsid w:val="00EF5FF7"/>
    <w:rsid w:val="00EF790E"/>
    <w:rsid w:val="00F17EC4"/>
    <w:rsid w:val="00F46E16"/>
    <w:rsid w:val="00F50992"/>
    <w:rsid w:val="00FD034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14C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FB0"/>
    <w:pPr>
      <w:spacing w:after="0" w:line="240" w:lineRule="auto"/>
    </w:pPr>
    <w:rPr>
      <w:rFonts w:ascii="Times New Roman" w:eastAsia="Times New Roman" w:hAnsi="Times New Roman" w:cs="Times New Roman"/>
      <w:kern w:val="0"/>
      <w:sz w:val="22"/>
      <w:szCs w:val="22"/>
      <w:lang w:eastAsia="en-GB"/>
      <w14:ligatures w14:val="none"/>
    </w:rPr>
  </w:style>
  <w:style w:type="paragraph" w:styleId="Heading1">
    <w:name w:val="heading 1"/>
    <w:basedOn w:val="Normal"/>
    <w:next w:val="Normal"/>
    <w:link w:val="Heading1Char"/>
    <w:uiPriority w:val="9"/>
    <w:qFormat/>
    <w:rsid w:val="00222F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22F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22F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22F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22FB0"/>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22FB0"/>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22FB0"/>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22FB0"/>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22FB0"/>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F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F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F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F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F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F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F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F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FB0"/>
    <w:rPr>
      <w:rFonts w:eastAsiaTheme="majorEastAsia" w:cstheme="majorBidi"/>
      <w:color w:val="272727" w:themeColor="text1" w:themeTint="D8"/>
    </w:rPr>
  </w:style>
  <w:style w:type="paragraph" w:styleId="Title">
    <w:name w:val="Title"/>
    <w:basedOn w:val="Normal"/>
    <w:next w:val="Normal"/>
    <w:link w:val="TitleChar"/>
    <w:uiPriority w:val="10"/>
    <w:qFormat/>
    <w:rsid w:val="00222FB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22F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F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22F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FB0"/>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22FB0"/>
    <w:rPr>
      <w:i/>
      <w:iCs/>
      <w:color w:val="404040" w:themeColor="text1" w:themeTint="BF"/>
    </w:rPr>
  </w:style>
  <w:style w:type="paragraph" w:styleId="ListParagraph">
    <w:name w:val="List Paragraph"/>
    <w:basedOn w:val="Normal"/>
    <w:uiPriority w:val="34"/>
    <w:qFormat/>
    <w:rsid w:val="00222FB0"/>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222FB0"/>
    <w:rPr>
      <w:i/>
      <w:iCs/>
      <w:color w:val="0F4761" w:themeColor="accent1" w:themeShade="BF"/>
    </w:rPr>
  </w:style>
  <w:style w:type="paragraph" w:styleId="IntenseQuote">
    <w:name w:val="Intense Quote"/>
    <w:basedOn w:val="Normal"/>
    <w:next w:val="Normal"/>
    <w:link w:val="IntenseQuoteChar"/>
    <w:uiPriority w:val="30"/>
    <w:qFormat/>
    <w:rsid w:val="00222F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22FB0"/>
    <w:rPr>
      <w:i/>
      <w:iCs/>
      <w:color w:val="0F4761" w:themeColor="accent1" w:themeShade="BF"/>
    </w:rPr>
  </w:style>
  <w:style w:type="character" w:styleId="IntenseReference">
    <w:name w:val="Intense Reference"/>
    <w:basedOn w:val="DefaultParagraphFont"/>
    <w:uiPriority w:val="32"/>
    <w:qFormat/>
    <w:rsid w:val="00222FB0"/>
    <w:rPr>
      <w:b/>
      <w:bCs/>
      <w:smallCaps/>
      <w:color w:val="0F4761" w:themeColor="accent1" w:themeShade="BF"/>
      <w:spacing w:val="5"/>
    </w:rPr>
  </w:style>
  <w:style w:type="character" w:styleId="Hyperlink">
    <w:name w:val="Hyperlink"/>
    <w:uiPriority w:val="99"/>
    <w:unhideWhenUsed/>
    <w:rsid w:val="00222FB0"/>
    <w:rPr>
      <w:color w:val="0563C1"/>
      <w:u w:val="single"/>
    </w:rPr>
  </w:style>
  <w:style w:type="character" w:styleId="FootnoteReference">
    <w:name w:val="footnote reference"/>
    <w:uiPriority w:val="99"/>
    <w:semiHidden/>
    <w:unhideWhenUsed/>
    <w:rsid w:val="00222FB0"/>
    <w:rPr>
      <w:vertAlign w:val="superscript"/>
    </w:rPr>
  </w:style>
  <w:style w:type="character" w:styleId="EndnoteReference">
    <w:name w:val="endnote reference"/>
    <w:uiPriority w:val="99"/>
    <w:semiHidden/>
    <w:unhideWhenUsed/>
    <w:rsid w:val="00222FB0"/>
    <w:rPr>
      <w:vertAlign w:val="superscript"/>
    </w:rPr>
  </w:style>
  <w:style w:type="character" w:styleId="FollowedHyperlink">
    <w:name w:val="FollowedHyperlink"/>
    <w:basedOn w:val="DefaultParagraphFont"/>
    <w:uiPriority w:val="99"/>
    <w:semiHidden/>
    <w:unhideWhenUsed/>
    <w:rsid w:val="00222FB0"/>
    <w:rPr>
      <w:color w:val="96607D" w:themeColor="followedHyperlink"/>
      <w:u w:val="single"/>
    </w:rPr>
  </w:style>
  <w:style w:type="paragraph" w:styleId="Revision">
    <w:name w:val="Revision"/>
    <w:hidden/>
    <w:uiPriority w:val="99"/>
    <w:semiHidden/>
    <w:rsid w:val="00AA3693"/>
    <w:pPr>
      <w:spacing w:after="0" w:line="240" w:lineRule="auto"/>
    </w:pPr>
    <w:rPr>
      <w:rFonts w:ascii="Times New Roman" w:eastAsia="Times New Roman" w:hAnsi="Times New Roman" w:cs="Times New Roman"/>
      <w:kern w:val="0"/>
      <w:sz w:val="22"/>
      <w:szCs w:val="22"/>
      <w:lang w:eastAsia="en-GB"/>
      <w14:ligatures w14:val="none"/>
    </w:rPr>
  </w:style>
  <w:style w:type="paragraph" w:styleId="Header">
    <w:name w:val="header"/>
    <w:basedOn w:val="Normal"/>
    <w:link w:val="HeaderChar"/>
    <w:uiPriority w:val="99"/>
    <w:unhideWhenUsed/>
    <w:rsid w:val="00985118"/>
    <w:pPr>
      <w:tabs>
        <w:tab w:val="center" w:pos="4513"/>
        <w:tab w:val="right" w:pos="9026"/>
      </w:tabs>
    </w:pPr>
  </w:style>
  <w:style w:type="character" w:customStyle="1" w:styleId="HeaderChar">
    <w:name w:val="Header Char"/>
    <w:basedOn w:val="DefaultParagraphFont"/>
    <w:link w:val="Header"/>
    <w:uiPriority w:val="99"/>
    <w:rsid w:val="00985118"/>
    <w:rPr>
      <w:rFonts w:ascii="Times New Roman" w:eastAsia="Times New Roman" w:hAnsi="Times New Roman" w:cs="Times New Roman"/>
      <w:kern w:val="0"/>
      <w:sz w:val="22"/>
      <w:szCs w:val="22"/>
      <w:lang w:eastAsia="en-GB"/>
      <w14:ligatures w14:val="none"/>
    </w:rPr>
  </w:style>
  <w:style w:type="paragraph" w:styleId="Footer">
    <w:name w:val="footer"/>
    <w:basedOn w:val="Normal"/>
    <w:link w:val="FooterChar"/>
    <w:uiPriority w:val="99"/>
    <w:unhideWhenUsed/>
    <w:rsid w:val="00985118"/>
    <w:pPr>
      <w:tabs>
        <w:tab w:val="center" w:pos="4513"/>
        <w:tab w:val="right" w:pos="9026"/>
      </w:tabs>
    </w:pPr>
  </w:style>
  <w:style w:type="character" w:customStyle="1" w:styleId="FooterChar">
    <w:name w:val="Footer Char"/>
    <w:basedOn w:val="DefaultParagraphFont"/>
    <w:link w:val="Footer"/>
    <w:uiPriority w:val="99"/>
    <w:rsid w:val="00985118"/>
    <w:rPr>
      <w:rFonts w:ascii="Times New Roman" w:eastAsia="Times New Roman" w:hAnsi="Times New Roman" w:cs="Times New Roman"/>
      <w:kern w:val="0"/>
      <w:sz w:val="22"/>
      <w:szCs w:val="22"/>
      <w:lang w:eastAsia="en-GB"/>
      <w14:ligatures w14:val="none"/>
    </w:rPr>
  </w:style>
  <w:style w:type="character" w:styleId="CommentReference">
    <w:name w:val="annotation reference"/>
    <w:basedOn w:val="DefaultParagraphFont"/>
    <w:uiPriority w:val="99"/>
    <w:semiHidden/>
    <w:unhideWhenUsed/>
    <w:rsid w:val="00074480"/>
    <w:rPr>
      <w:sz w:val="16"/>
      <w:szCs w:val="16"/>
    </w:rPr>
  </w:style>
  <w:style w:type="paragraph" w:styleId="CommentText">
    <w:name w:val="annotation text"/>
    <w:basedOn w:val="Normal"/>
    <w:link w:val="CommentTextChar"/>
    <w:uiPriority w:val="99"/>
    <w:unhideWhenUsed/>
    <w:rsid w:val="00074480"/>
    <w:rPr>
      <w:sz w:val="20"/>
      <w:szCs w:val="20"/>
    </w:rPr>
  </w:style>
  <w:style w:type="character" w:customStyle="1" w:styleId="CommentTextChar">
    <w:name w:val="Comment Text Char"/>
    <w:basedOn w:val="DefaultParagraphFont"/>
    <w:link w:val="CommentText"/>
    <w:uiPriority w:val="99"/>
    <w:rsid w:val="00074480"/>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074480"/>
    <w:rPr>
      <w:b/>
      <w:bCs/>
    </w:rPr>
  </w:style>
  <w:style w:type="character" w:customStyle="1" w:styleId="CommentSubjectChar">
    <w:name w:val="Comment Subject Char"/>
    <w:basedOn w:val="CommentTextChar"/>
    <w:link w:val="CommentSubject"/>
    <w:uiPriority w:val="99"/>
    <w:semiHidden/>
    <w:rsid w:val="00074480"/>
    <w:rPr>
      <w:rFonts w:ascii="Times New Roman" w:eastAsia="Times New Roman" w:hAnsi="Times New Roman"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941684"/>
    <w:rPr>
      <w:color w:val="605E5C"/>
      <w:shd w:val="clear" w:color="auto" w:fill="E1DFDD"/>
    </w:rPr>
  </w:style>
  <w:style w:type="paragraph" w:styleId="FootnoteText">
    <w:name w:val="footnote text"/>
    <w:basedOn w:val="Normal"/>
    <w:link w:val="FootnoteTextChar"/>
    <w:uiPriority w:val="99"/>
    <w:semiHidden/>
    <w:unhideWhenUsed/>
    <w:rsid w:val="00334308"/>
    <w:rPr>
      <w:sz w:val="20"/>
      <w:szCs w:val="20"/>
    </w:rPr>
  </w:style>
  <w:style w:type="character" w:customStyle="1" w:styleId="FootnoteTextChar">
    <w:name w:val="Footnote Text Char"/>
    <w:basedOn w:val="DefaultParagraphFont"/>
    <w:link w:val="FootnoteText"/>
    <w:uiPriority w:val="99"/>
    <w:semiHidden/>
    <w:rsid w:val="00334308"/>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26" Type="http://schemas.openxmlformats.org/officeDocument/2006/relationships/hyperlink" Target="https://digitallibrary.un.org/record/4027192?v=pdf" TargetMode="External"/><Relationship Id="rId21" Type="http://schemas.openxmlformats.org/officeDocument/2006/relationships/hyperlink" Target="https://docs.un.org/CCPR/C/IND/CO/4" TargetMode="External"/><Relationship Id="rId42" Type="http://schemas.openxmlformats.org/officeDocument/2006/relationships/hyperlink" Target="https://docs.un.org/CCPR/C/IND/CO/4" TargetMode="External"/><Relationship Id="rId47" Type="http://schemas.openxmlformats.org/officeDocument/2006/relationships/hyperlink" Target="https://www.csi-int.org/news/attacks-on-christians-in-india-surge/" TargetMode="External"/><Relationship Id="rId63" Type="http://schemas.openxmlformats.org/officeDocument/2006/relationships/hyperlink" Target="https://www.survivalinternational.org/tribes/jarawa" TargetMode="External"/><Relationship Id="rId68" Type="http://schemas.openxmlformats.org/officeDocument/2006/relationships/hyperlink" Target="https://maint.loc.gov/law/help/anti-conversion-laws/india.php" TargetMode="External"/><Relationship Id="rId84" Type="http://schemas.openxmlformats.org/officeDocument/2006/relationships/hyperlink" Target="https://digitallibrary.un.org/record/4027192?v=pdf" TargetMode="External"/><Relationship Id="rId89" Type="http://schemas.openxmlformats.org/officeDocument/2006/relationships/hyperlink" Target="https://forum-asia.org/nhrci-accreditation-postponed/" TargetMode="External"/><Relationship Id="rId16" Type="http://schemas.openxmlformats.org/officeDocument/2006/relationships/hyperlink" Target="https://panchayat.gov.in/en/document-category/pesa-rules-framed-by-pesa-states/" TargetMode="External"/><Relationship Id="rId11" Type="http://schemas.openxmlformats.org/officeDocument/2006/relationships/hyperlink" Target="https://docs.un.org/CCPR/C/IND/CO/4" TargetMode="External"/><Relationship Id="rId32" Type="http://schemas.openxmlformats.org/officeDocument/2006/relationships/hyperlink" Target="https://docs.un.org/CCPR/C/IND/CO/4" TargetMode="External"/><Relationship Id="rId37" Type="http://schemas.openxmlformats.org/officeDocument/2006/relationships/hyperlink" Target="https://thepolisproject.com/read/how-the-indian-state-is-killing-bastars-children/" TargetMode="External"/><Relationship Id="rId53" Type="http://schemas.openxmlformats.org/officeDocument/2006/relationships/hyperlink" Target="https://digitallibrary.un.org/record/3984426" TargetMode="External"/><Relationship Id="rId58" Type="http://schemas.openxmlformats.org/officeDocument/2006/relationships/hyperlink" Target="https://digitallibrary.un.org/record/4027192?v=pdf" TargetMode="External"/><Relationship Id="rId74" Type="http://schemas.openxmlformats.org/officeDocument/2006/relationships/hyperlink" Target="https://cruxnow.com/church-in-asia/2026/02/indias-supreme-court-grants-temporary-relief-to-tribal-christians-in-burial-dispute" TargetMode="External"/><Relationship Id="rId79" Type="http://schemas.openxmlformats.org/officeDocument/2006/relationships/hyperlink" Target="https://ceda.ashoka.edu.in/how-many-indians-live-in-a-pucca-house-with-basic-amenities/" TargetMode="External"/><Relationship Id="rId5" Type="http://schemas.openxmlformats.org/officeDocument/2006/relationships/hyperlink" Target="https://digitallibrary.un.org/record/4027192?v=pdf" TargetMode="External"/><Relationship Id="rId90" Type="http://schemas.openxmlformats.org/officeDocument/2006/relationships/hyperlink" Target="https://digitallibrary.un.org/record/4027192?v=pdf" TargetMode="External"/><Relationship Id="rId22" Type="http://schemas.openxmlformats.org/officeDocument/2006/relationships/hyperlink" Target="https://digitallibrary.un.org/record/4027192?v=pdf" TargetMode="External"/><Relationship Id="rId27" Type="http://schemas.openxmlformats.org/officeDocument/2006/relationships/hyperlink" Target="https://www.csohate.org/2026/01/13/hate-speech-events-in-india-2025/" TargetMode="External"/><Relationship Id="rId43" Type="http://schemas.openxmlformats.org/officeDocument/2006/relationships/hyperlink" Target="https://www.ncdhr.org.in/wp-content/uploads/2026/02/Five-Years-of-Caste-Based-Atrocity-Feb-9-2026-for-web.pdf" TargetMode="External"/><Relationship Id="rId48" Type="http://schemas.openxmlformats.org/officeDocument/2006/relationships/hyperlink" Target="https://docs.un.org/CCPR/C/IND/CO/4" TargetMode="External"/><Relationship Id="rId64" Type="http://schemas.openxmlformats.org/officeDocument/2006/relationships/hyperlink" Target="https://thewire.in/politics/rights/ntca-demands-relocation-of-nearly-4-lakh-forest-dwellers-from-54-tiger-reserves" TargetMode="External"/><Relationship Id="rId69" Type="http://schemas.openxmlformats.org/officeDocument/2006/relationships/hyperlink" Target="https://www.newsonair.gov.in/chhattisgarh-governor-signs-freedom-of-religion-bill-introduces-strict-penalties-for-illegal-conversions/" TargetMode="External"/><Relationship Id="rId8" Type="http://schemas.openxmlformats.org/officeDocument/2006/relationships/hyperlink" Target="https://www.pib.gov.in/PressReleasePage.aspx?PRID=2255461" TargetMode="External"/><Relationship Id="rId51" Type="http://schemas.openxmlformats.org/officeDocument/2006/relationships/hyperlink" Target="https://spcommreports.ohchr.org/TMResultsBase/DownLoadPublicCommunicationFile?gId=29485" TargetMode="External"/><Relationship Id="rId72" Type="http://schemas.openxmlformats.org/officeDocument/2006/relationships/hyperlink" Target="https://indianexpress.com/article/india/conversion-row-chhattisgarh-26-tribal-families-socially-boycotted-claim-village-30-day-ultimatum-10757706/" TargetMode="External"/><Relationship Id="rId80" Type="http://schemas.openxmlformats.org/officeDocument/2006/relationships/hyperlink" Target="https://www.pib.gov.in/PressReleasePage.aspx?PRID=1896665" TargetMode="External"/><Relationship Id="rId85" Type="http://schemas.openxmlformats.org/officeDocument/2006/relationships/hyperlink" Target="https://www.ncdhr.org.in/wp-content/uploads/2026/02/Five-Years-of-Caste-Based-Atrocity-Feb-9-2026-for-web.pdf" TargetMode="External"/><Relationship Id="rId93" Type="http://schemas.openxmlformats.org/officeDocument/2006/relationships/hyperlink" Target="https://m.thewire.in/article/education/ncert-history-class-12-sociology-aryan-harappan" TargetMode="External"/><Relationship Id="rId3" Type="http://schemas.openxmlformats.org/officeDocument/2006/relationships/hyperlink" Target="https://digitallibrary.un.org/record/4027192?v=pdf" TargetMode="External"/><Relationship Id="rId12" Type="http://schemas.openxmlformats.org/officeDocument/2006/relationships/hyperlink" Target="https://www.downtoearth.org.in/forests/adivasi-campaigners-seek-dissolution-of-fra-task-forces-alleging-institutional-bypass-and-parallel-governance" TargetMode="External"/><Relationship Id="rId17" Type="http://schemas.openxmlformats.org/officeDocument/2006/relationships/hyperlink" Target="https://india.mongabay.com/2024/11/chhattisgarh-tribal-body-says-consent-for-mining-in-hasdeo-arand-was-forged/" TargetMode="External"/><Relationship Id="rId25" Type="http://schemas.openxmlformats.org/officeDocument/2006/relationships/hyperlink" Target="https://economictimes.indiatimes.com/news/india/for-first-time-since-1911-denotified-tribes-to-be-enumerated-in-census-2027/articleshow/126044683.cms" TargetMode="External"/><Relationship Id="rId33" Type="http://schemas.openxmlformats.org/officeDocument/2006/relationships/hyperlink" Target="https://scroll.in/article/1093426/a-sangh-organisation-is-leading-the-demand-that-christian-tribals-be-delisted" TargetMode="External"/><Relationship Id="rId38" Type="http://schemas.openxmlformats.org/officeDocument/2006/relationships/hyperlink" Target="https://scroll.in/article/1077656/a-dead-body-in-the-forest-injured-children-and-other-unanswered-questions-about-bastar-encounter" TargetMode="External"/><Relationship Id="rId46" Type="http://schemas.openxmlformats.org/officeDocument/2006/relationships/hyperlink" Target="https://www.amnesty.org/en/latest/news/2024/07/india-authorities-missing-in-action-amid-ongoing-violence-and-impunity-in-manipur-state-new-testimonies/" TargetMode="External"/><Relationship Id="rId59" Type="http://schemas.openxmlformats.org/officeDocument/2006/relationships/hyperlink" Target="https://article-14.com/post/a-state-backed-tribal-body-without-authority-grants-consent-on-behalf-of-a-tribe-for-the-great-nicobar-project--69f75d34d5bc0" TargetMode="External"/><Relationship Id="rId67" Type="http://schemas.openxmlformats.org/officeDocument/2006/relationships/hyperlink" Target="https://digitallibrary.un.org/record/4027192?v=pdf" TargetMode="External"/><Relationship Id="rId20" Type="http://schemas.openxmlformats.org/officeDocument/2006/relationships/hyperlink" Target="https://www.business-standard.com/industry/news/road-to-contentious-sijimali-bauxite-block-gets-final-forest-clearance-126053100584_1.html" TargetMode="External"/><Relationship Id="rId41" Type="http://schemas.openxmlformats.org/officeDocument/2006/relationships/hyperlink" Target="https://www.theguardian.com/world/2017/jan/10/indian-police-accused-of-raping-women-in-restive-chhattisgarh-state" TargetMode="External"/><Relationship Id="rId54" Type="http://schemas.openxmlformats.org/officeDocument/2006/relationships/hyperlink" Target="https://docs.un.org/CCPR/C/IND/CO/4" TargetMode="External"/><Relationship Id="rId62" Type="http://schemas.openxmlformats.org/officeDocument/2006/relationships/hyperlink" Target="https://www.downtoearth.org.in/environment/andaman-trunk-road-ignores-sc-order-affects-jarawas-lives-6033" TargetMode="External"/><Relationship Id="rId70" Type="http://schemas.openxmlformats.org/officeDocument/2006/relationships/hyperlink" Target="https://www.csw.org.uk/2026/03/23/press/6765/article.htm" TargetMode="External"/><Relationship Id="rId75" Type="http://schemas.openxmlformats.org/officeDocument/2006/relationships/hyperlink" Target="https://www.barandbench.com/news/litigation/supreme-court-stays-exhumation-of-buried-bodies-of-tribal-christians-in-chhattisgarh-village" TargetMode="External"/><Relationship Id="rId83" Type="http://schemas.openxmlformats.org/officeDocument/2006/relationships/hyperlink" Target="https://www.newslaundry.com/2026/06/02/key-indicators-missing-in-national-family-health-survey-6-fact-sheet-released-by-govt" TargetMode="External"/><Relationship Id="rId88" Type="http://schemas.openxmlformats.org/officeDocument/2006/relationships/hyperlink" Target="https://ganhri.org/nhri-accreditation-database/" TargetMode="External"/><Relationship Id="rId91" Type="http://schemas.openxmlformats.org/officeDocument/2006/relationships/hyperlink" Target="https://www.thenewsminute.com/news/omissions-and-revisions-in-modi-years-how-indias-school-textbooks-are-being-rewritten" TargetMode="External"/><Relationship Id="rId1" Type="http://schemas.openxmlformats.org/officeDocument/2006/relationships/hyperlink" Target="https://digitallibrary.un.org/record/4027192?v=pdf" TargetMode="External"/><Relationship Id="rId6" Type="http://schemas.openxmlformats.org/officeDocument/2006/relationships/hyperlink" Target="https://prsindia.org/billtrack/the-constitution-scheduled-tribes-order-amendment-bill-2019" TargetMode="External"/><Relationship Id="rId15" Type="http://schemas.openxmlformats.org/officeDocument/2006/relationships/hyperlink" Target="https://digitallibrary.un.org/record/4027192?v=pdf" TargetMode="External"/><Relationship Id="rId23" Type="http://schemas.openxmlformats.org/officeDocument/2006/relationships/hyperlink" Target="https://docs.un.org/CCPR/C/IND/CO/4" TargetMode="External"/><Relationship Id="rId28" Type="http://schemas.openxmlformats.org/officeDocument/2006/relationships/hyperlink" Target="https://apcrindia.in/wp-content/uploads/2025/09/HCT-Jun-Aug-2025.pdf" TargetMode="External"/><Relationship Id="rId36" Type="http://schemas.openxmlformats.org/officeDocument/2006/relationships/hyperlink" Target="https://kuwaittimes.com/article/41647/world/subcontinent/indias-home-minister-says-country-is-free-of-maoist-insurgency/" TargetMode="External"/><Relationship Id="rId49" Type="http://schemas.openxmlformats.org/officeDocument/2006/relationships/hyperlink" Target="https://digitallibrary.un.org/record/4027192?v=pdf" TargetMode="External"/><Relationship Id="rId57" Type="http://schemas.openxmlformats.org/officeDocument/2006/relationships/hyperlink" Target="https://docs.un.org/CCPR/C/IND/CO/4" TargetMode="External"/><Relationship Id="rId10" Type="http://schemas.openxmlformats.org/officeDocument/2006/relationships/hyperlink" Target="https://indiankanoon.org/doc/58553838/" TargetMode="External"/><Relationship Id="rId31" Type="http://schemas.openxmlformats.org/officeDocument/2006/relationships/hyperlink" Target="https://www.ohchr.org/en/press-releases/2023/09/india-un-experts-alarmed-continuing-abuses-manipur" TargetMode="External"/><Relationship Id="rId44" Type="http://schemas.openxmlformats.org/officeDocument/2006/relationships/hyperlink" Target="https://www.deccanherald.com/india/manipur/over-58800-people-displaced-by-ethnic-violence-since-may-2023-manipur-govt-3976479" TargetMode="External"/><Relationship Id="rId52" Type="http://schemas.openxmlformats.org/officeDocument/2006/relationships/hyperlink" Target="https://spcommreports.ohchr.org/TMResultsBase/DownLoadPublicCommunicationFile?gId=26326" TargetMode="External"/><Relationship Id="rId60" Type="http://schemas.openxmlformats.org/officeDocument/2006/relationships/hyperlink" Target="https://m.thewire.in/article/rights/death-knell-for-shompen-people-genocide-experts-urge-president-to-stop-great-nicobar-mega-project" TargetMode="External"/><Relationship Id="rId65" Type="http://schemas.openxmlformats.org/officeDocument/2006/relationships/hyperlink" Target="https://www.pib.gov.in/PressReleaseDetail.aspx?PRID=2202363&amp;reg=48&amp;lang=1" TargetMode="External"/><Relationship Id="rId73" Type="http://schemas.openxmlformats.org/officeDocument/2006/relationships/hyperlink" Target="https://indianexpress.com/article/political-pulse/chattisgarh-bastar-village-diktat-outside-festivals-row-8506400/" TargetMode="External"/><Relationship Id="rId78" Type="http://schemas.openxmlformats.org/officeDocument/2006/relationships/hyperlink" Target="https://pmc.ncbi.nlm.nih.gov/articles/PMC11463881/" TargetMode="External"/><Relationship Id="rId81" Type="http://schemas.openxmlformats.org/officeDocument/2006/relationships/hyperlink" Target="https://docs.un.org/CCPR/C/IND/CO/4" TargetMode="External"/><Relationship Id="rId86" Type="http://schemas.openxmlformats.org/officeDocument/2006/relationships/hyperlink" Target="https://www.insightsonindia.com/2023/02/07/ncst-functioning-with-less-than-50-of-sanctioned-strength/" TargetMode="External"/><Relationship Id="rId94" Type="http://schemas.openxmlformats.org/officeDocument/2006/relationships/hyperlink" Target="https://www.ilo.org/resource/c107-indigenous-and-tribal-populations-convention-1957" TargetMode="External"/><Relationship Id="rId4" Type="http://schemas.openxmlformats.org/officeDocument/2006/relationships/hyperlink" Target="https://www.ilo.org/resource/c107-indigenous-and-tribal-populations-convention-1957" TargetMode="External"/><Relationship Id="rId9" Type="http://schemas.openxmlformats.org/officeDocument/2006/relationships/hyperlink" Target="https://tribal.nic.in/downloads/FRA/MPR/2026/(A)%20MPR%20Mar%202026.pdf" TargetMode="External"/><Relationship Id="rId13" Type="http://schemas.openxmlformats.org/officeDocument/2006/relationships/hyperlink" Target="https://www.scobserver.in/cases/constitutionality-of-the-frawildlife-first-v-ministry-of-forest-and-environment-eviction-of-forest-dwellers-background/" TargetMode="External"/><Relationship Id="rId18" Type="http://schemas.openxmlformats.org/officeDocument/2006/relationships/hyperlink" Target="https://www.etvbharat.com/en/state/environment-ministry-advisory-panel-gives-approval-to-coal-mining-in-chhattisgarh-hasdeo-arand-forest-enn26052707665" TargetMode="External"/><Relationship Id="rId39" Type="http://schemas.openxmlformats.org/officeDocument/2006/relationships/hyperlink" Target="https://docs.un.org/CCPR/C/IND/CO/4" TargetMode="External"/><Relationship Id="rId34" Type="http://schemas.openxmlformats.org/officeDocument/2006/relationships/hyperlink" Target="https://www.pudr.org/press-statements/thirteen-months-of-kagaar-securitization-and-human-rights-in-chhattisgarh/" TargetMode="External"/><Relationship Id="rId50" Type="http://schemas.openxmlformats.org/officeDocument/2006/relationships/hyperlink" Target="https://spcommreports.ohchr.org/TMResultsBase/DownLoadPublicCommunicationFile?gId=30117" TargetMode="External"/><Relationship Id="rId55" Type="http://schemas.openxmlformats.org/officeDocument/2006/relationships/hyperlink" Target="https://digitallibrary.un.org/record/4027192?v=pdf" TargetMode="External"/><Relationship Id="rId76" Type="http://schemas.openxmlformats.org/officeDocument/2006/relationships/hyperlink" Target="https://catholicconnect.in/news/burial-denied-to-tribal-christian-woman-in-chhattisgarh-village-despite-top-courts-protective-order" TargetMode="External"/><Relationship Id="rId7" Type="http://schemas.openxmlformats.org/officeDocument/2006/relationships/hyperlink" Target="https://www.sentinelassam.com/topheadlines/gom-recommends-a-new-st-category-to-fulfil-six-communities-demandobc-to-be-seven-categories-until-centres-acceptance" TargetMode="External"/><Relationship Id="rId71" Type="http://schemas.openxmlformats.org/officeDocument/2006/relationships/hyperlink" Target="https://docs.un.org/CCPR/C/IND/CO/4" TargetMode="External"/><Relationship Id="rId92" Type="http://schemas.openxmlformats.org/officeDocument/2006/relationships/hyperlink" Target="https://educationforallinindia.com/five-years-of-ncert-textbook-revisions-2022-to-2026/" TargetMode="External"/><Relationship Id="rId2" Type="http://schemas.openxmlformats.org/officeDocument/2006/relationships/hyperlink" Target="https://digitallibrary.un.org/record/4027192?v=pdf" TargetMode="External"/><Relationship Id="rId29" Type="http://schemas.openxmlformats.org/officeDocument/2006/relationships/hyperlink" Target="https://cjp.org.in/a-sharp-u-turn-in-supreme-courts-approach-in-dealing-with-hate-speech" TargetMode="External"/><Relationship Id="rId24" Type="http://schemas.openxmlformats.org/officeDocument/2006/relationships/hyperlink" Target="https://www.thehindu.com/news/national/habitual-offender-laws-in-effect-in-14-states-and-uts-says-government-in-lok-sabha/article69318507.ece" TargetMode="External"/><Relationship Id="rId40" Type="http://schemas.openxmlformats.org/officeDocument/2006/relationships/hyperlink" Target="https://nhrc.nic.in/media/press-release/nhrc-finds-16-women-prima-facie-victims-rape-sexual-physical-assault-by-police-personnel-in-chhattisgarh-asks-the-state-government-why-it-should-not-recommend-interim-relief-rs-37-lakh-to-the-victims-07-01-2017" TargetMode="External"/><Relationship Id="rId45" Type="http://schemas.openxmlformats.org/officeDocument/2006/relationships/hyperlink" Target="https://spcommreports.ohchr.org/TMResultsBase/DownLoadFile?gId=37759" TargetMode="External"/><Relationship Id="rId66" Type="http://schemas.openxmlformats.org/officeDocument/2006/relationships/hyperlink" Target="https://www.orissapost.com/village-relocation-in-satkosia-tiger-reserve-under-scrutiny-ohrc-orders-inquiry-committee/" TargetMode="External"/><Relationship Id="rId87" Type="http://schemas.openxmlformats.org/officeDocument/2006/relationships/hyperlink" Target="https://ganhri.org/wp-content/uploads/2025/06/SCA-Report-march-2025-session_13052025_EN.pdf" TargetMode="External"/><Relationship Id="rId61" Type="http://schemas.openxmlformats.org/officeDocument/2006/relationships/hyperlink" Target="https://www.survivalinternational.org/articles/genocide-experts-shompen/" TargetMode="External"/><Relationship Id="rId82" Type="http://schemas.openxmlformats.org/officeDocument/2006/relationships/hyperlink" Target="https://www.business-standard.com/health/anaemia-imr-mmr-clean-fuel-use-nfhs-6-drops-key-health-indicators-126060101726_1.html" TargetMode="External"/><Relationship Id="rId19" Type="http://schemas.openxmlformats.org/officeDocument/2006/relationships/hyperlink" Target="https://www.business-humanrights.org/en/latest-news/india-vedanta-bauxite-project-in-odisha-paused-amid-adivasi-allegations-of-forged-consent-court-orders-scrutiny-of-forest-clearance/" TargetMode="External"/><Relationship Id="rId14" Type="http://schemas.openxmlformats.org/officeDocument/2006/relationships/hyperlink" Target="https://www.business-standard.com/india-news/over-78-000-hectares-of-india-s-forest-land-diverted-since-2021-centre-125073100795_1.html" TargetMode="External"/><Relationship Id="rId30" Type="http://schemas.openxmlformats.org/officeDocument/2006/relationships/hyperlink" Target="https://scroll.in/article/1090842/has-the-supreme-court-gone-soft-on-hate-speech" TargetMode="External"/><Relationship Id="rId35" Type="http://schemas.openxmlformats.org/officeDocument/2006/relationships/hyperlink" Target="https://apdrwb.in/uploads/Appeal_for_ceasefire_and_dialogue_-_044042025.pdf" TargetMode="External"/><Relationship Id="rId56" Type="http://schemas.openxmlformats.org/officeDocument/2006/relationships/hyperlink" Target="https://www.tribal.nic.in/downloads/other-important-reports/XaxaCommitteeReportMay-June2014.pdf" TargetMode="External"/><Relationship Id="rId77" Type="http://schemas.openxmlformats.org/officeDocument/2006/relationships/hyperlink" Target="https://digitallibrary.un.org/record/4027192?v=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urvivalinternational.org/tribes/jarawa" TargetMode="External"/><Relationship Id="rId13" Type="http://schemas.openxmlformats.org/officeDocument/2006/relationships/hyperlink" Target="https://www.niti.gov.in/" TargetMode="External"/><Relationship Id="rId3" Type="http://schemas.openxmlformats.org/officeDocument/2006/relationships/hyperlink" Target="https://theprint.in/india/soren-writes-to-pm-prez-seeks-sarna-provision-for-tribals-in-census-process/2920847/" TargetMode="External"/><Relationship Id="rId7" Type="http://schemas.openxmlformats.org/officeDocument/2006/relationships/hyperlink" Target="https://docs.un.org/CCPR/C/IND/CO/4" TargetMode="External"/><Relationship Id="rId12" Type="http://schemas.openxmlformats.org/officeDocument/2006/relationships/hyperlink" Target="https://india.mongabay.com/2026/01/asked-to-surrender-land-for-the-great-nicobar-project-tribal-leaders-say-no/" TargetMode="External"/><Relationship Id="rId2" Type="http://schemas.openxmlformats.org/officeDocument/2006/relationships/hyperlink" Target="https://www.pib.gov.in/PressReleasePage.aspx?PRID=1578780" TargetMode="External"/><Relationship Id="rId1" Type="http://schemas.openxmlformats.org/officeDocument/2006/relationships/hyperlink" Target="https://www.tribal.nic.in/downloads/other-important-reports/XaxaCommitteeReportMay-June2014.pdf" TargetMode="External"/><Relationship Id="rId6" Type="http://schemas.openxmlformats.org/officeDocument/2006/relationships/hyperlink" Target="https://scroll.in/article/1093426/a-sangh-organisation-is-leading-the-demand-that-christian-tribals-be-delisted" TargetMode="External"/><Relationship Id="rId11" Type="http://schemas.openxmlformats.org/officeDocument/2006/relationships/hyperlink" Target="https://article-14.com/post/a-state-backed-tribal-body-without-authority-grants-consent-on-behalf-of-a-tribe-for-the-great-nicobar-project--69f75d34d5bc0" TargetMode="External"/><Relationship Id="rId5" Type="http://schemas.openxmlformats.org/officeDocument/2006/relationships/hyperlink" Target="https://theprint.in/india/if-tribal-society-survives-sanatan-dharma-will-survive-vanvasi-kalyan-ashram-chief/2940485/" TargetMode="External"/><Relationship Id="rId15" Type="http://schemas.openxmlformats.org/officeDocument/2006/relationships/hyperlink" Target="https://ntca.gov.in/" TargetMode="External"/><Relationship Id="rId10" Type="http://schemas.openxmlformats.org/officeDocument/2006/relationships/hyperlink" Target="https://science.thewire.in/politics/government/great-nicobar-integrated-development-project-galathea-bay-leatherback-turtles-eia-incomplete-cherry-picked/" TargetMode="External"/><Relationship Id="rId4" Type="http://schemas.openxmlformats.org/officeDocument/2006/relationships/hyperlink" Target="https://indiankanoon.org/doc/109648742/" TargetMode="External"/><Relationship Id="rId9" Type="http://schemas.openxmlformats.org/officeDocument/2006/relationships/hyperlink" Target="https://www.survivalinternational.org/tribes/shompen" TargetMode="External"/><Relationship Id="rId14" Type="http://schemas.openxmlformats.org/officeDocument/2006/relationships/hyperlink" Target="https://www.survivalinternational.org/tribes/o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2026-08-11T11:20:01+00:00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E107ADD-DA30-485D-B180-452D15D98329}">
  <ds:schemaRefs>
    <ds:schemaRef ds:uri="http://schemas.openxmlformats.org/officeDocument/2006/bibliography"/>
  </ds:schemaRefs>
</ds:datastoreItem>
</file>

<file path=customXml/itemProps2.xml><?xml version="1.0" encoding="utf-8"?>
<ds:datastoreItem xmlns:ds="http://schemas.openxmlformats.org/officeDocument/2006/customXml" ds:itemID="{0721E6A3-7C60-4708-8A58-91DF989A0685}"/>
</file>

<file path=customXml/itemProps3.xml><?xml version="1.0" encoding="utf-8"?>
<ds:datastoreItem xmlns:ds="http://schemas.openxmlformats.org/officeDocument/2006/customXml" ds:itemID="{A5364E0B-BDCB-4C8A-8467-24E3D61CA5CA}"/>
</file>

<file path=customXml/itemProps4.xml><?xml version="1.0" encoding="utf-8"?>
<ds:datastoreItem xmlns:ds="http://schemas.openxmlformats.org/officeDocument/2006/customXml" ds:itemID="{B21AC67A-9C7D-4F0D-853F-8281A6CF9D80}"/>
</file>

<file path=docProps/app.xml><?xml version="1.0" encoding="utf-8"?>
<Properties xmlns="http://schemas.openxmlformats.org/officeDocument/2006/extended-properties" xmlns:vt="http://schemas.openxmlformats.org/officeDocument/2006/docPropsVTypes">
  <Template>Normal</Template>
  <TotalTime>0</TotalTime>
  <Pages>16</Pages>
  <Words>7204</Words>
  <Characters>41067</Characters>
  <Application>Microsoft Office Word</Application>
  <DocSecurity>0</DocSecurity>
  <Lines>342</Lines>
  <Paragraphs>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2026-08-11T10:44:00Z</dcterms:created>
  <dcterms:modified xsi:type="dcterms:W3CDTF">2026-08-11T10:44:00Z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