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5A7B92" w14:textId="06B22CE7" w:rsidR="008524CF" w:rsidRDefault="00AC02B6" w:rsidP="00AC02B6">
      <w:pPr>
        <w:spacing w:before="100" w:beforeAutospacing="1" w:after="100" w:afterAutospacing="1" w:line="240" w:lineRule="auto"/>
        <w:jc w:val="center"/>
        <w:rPr>
          <w:rFonts w:asciiTheme="majorBidi" w:hAnsiTheme="majorBidi" w:cstheme="majorBidi"/>
          <w:b/>
          <w:bCs/>
          <w:sz w:val="24"/>
          <w:szCs w:val="24"/>
        </w:rPr>
      </w:pPr>
      <w:proofErr w:type="spellStart"/>
      <w:r>
        <w:rPr>
          <w:rFonts w:asciiTheme="majorBidi" w:hAnsiTheme="majorBidi" w:cstheme="majorBidi"/>
          <w:b/>
          <w:bCs/>
          <w:sz w:val="24"/>
          <w:szCs w:val="24"/>
        </w:rPr>
        <w:t>HumanAct</w:t>
      </w:r>
      <w:r w:rsidR="008524CF" w:rsidRPr="00DF1B0B">
        <w:rPr>
          <w:rFonts w:asciiTheme="majorBidi" w:hAnsiTheme="majorBidi" w:cstheme="majorBidi"/>
          <w:b/>
          <w:bCs/>
          <w:sz w:val="24"/>
          <w:szCs w:val="24"/>
        </w:rPr>
        <w:t>'s</w:t>
      </w:r>
      <w:proofErr w:type="spellEnd"/>
      <w:r w:rsidR="008524CF" w:rsidRPr="00DF1B0B">
        <w:rPr>
          <w:rFonts w:asciiTheme="majorBidi" w:hAnsiTheme="majorBidi" w:cstheme="majorBidi"/>
          <w:b/>
          <w:bCs/>
          <w:sz w:val="24"/>
          <w:szCs w:val="24"/>
        </w:rPr>
        <w:t xml:space="preserve"> </w:t>
      </w:r>
      <w:r w:rsidR="00A50EB6" w:rsidRPr="00DF1B0B">
        <w:rPr>
          <w:rFonts w:asciiTheme="majorBidi" w:hAnsiTheme="majorBidi" w:cstheme="majorBidi"/>
          <w:b/>
          <w:bCs/>
          <w:sz w:val="24"/>
          <w:szCs w:val="24"/>
        </w:rPr>
        <w:t xml:space="preserve">Report </w:t>
      </w:r>
      <w:r>
        <w:rPr>
          <w:rFonts w:asciiTheme="majorBidi" w:hAnsiTheme="majorBidi" w:cstheme="majorBidi"/>
          <w:b/>
          <w:bCs/>
          <w:sz w:val="24"/>
          <w:szCs w:val="24"/>
        </w:rPr>
        <w:t>on Denmark</w:t>
      </w:r>
      <w:r w:rsidR="00A50EB6" w:rsidRPr="00DF1B0B">
        <w:rPr>
          <w:rFonts w:asciiTheme="majorBidi" w:hAnsiTheme="majorBidi" w:cstheme="majorBidi"/>
          <w:b/>
          <w:bCs/>
          <w:sz w:val="24"/>
          <w:szCs w:val="24"/>
        </w:rPr>
        <w:t xml:space="preserve"> </w:t>
      </w:r>
      <w:r>
        <w:rPr>
          <w:rFonts w:asciiTheme="majorBidi" w:hAnsiTheme="majorBidi" w:cstheme="majorBidi"/>
          <w:b/>
          <w:bCs/>
          <w:sz w:val="24"/>
          <w:szCs w:val="24"/>
        </w:rPr>
        <w:t>by the Committee against Torture</w:t>
      </w:r>
    </w:p>
    <w:p w14:paraId="7C71473F" w14:textId="6C42F997" w:rsidR="00AC02B6" w:rsidRPr="00AC02B6" w:rsidRDefault="00AC02B6" w:rsidP="00AC02B6">
      <w:pPr>
        <w:spacing w:before="100" w:beforeAutospacing="1" w:after="100" w:afterAutospacing="1" w:line="240" w:lineRule="auto"/>
        <w:jc w:val="center"/>
        <w:rPr>
          <w:rFonts w:asciiTheme="majorBidi" w:hAnsiTheme="majorBidi" w:cstheme="majorBidi"/>
          <w:b/>
          <w:bCs/>
          <w:sz w:val="24"/>
          <w:szCs w:val="24"/>
        </w:rPr>
      </w:pPr>
      <w:r>
        <w:rPr>
          <w:rFonts w:asciiTheme="majorBidi" w:hAnsiTheme="majorBidi" w:cstheme="majorBidi"/>
          <w:b/>
          <w:bCs/>
          <w:sz w:val="24"/>
          <w:szCs w:val="24"/>
        </w:rPr>
        <w:t>October 2023</w:t>
      </w:r>
    </w:p>
    <w:p w14:paraId="2B4386A7" w14:textId="77777777" w:rsidR="008524CF" w:rsidRPr="00DF1B0B" w:rsidRDefault="008524CF" w:rsidP="00DF1B0B">
      <w:pPr>
        <w:shd w:val="clear" w:color="auto" w:fill="D9E2F3" w:themeFill="accent5" w:themeFillTint="33"/>
        <w:spacing w:before="100" w:beforeAutospacing="1" w:after="100" w:afterAutospacing="1" w:line="240" w:lineRule="auto"/>
        <w:jc w:val="both"/>
        <w:rPr>
          <w:rFonts w:asciiTheme="majorBidi" w:hAnsiTheme="majorBidi" w:cstheme="majorBidi"/>
          <w:b/>
          <w:bCs/>
          <w:sz w:val="24"/>
          <w:szCs w:val="24"/>
        </w:rPr>
      </w:pPr>
      <w:r w:rsidRPr="00DF1B0B">
        <w:rPr>
          <w:rFonts w:asciiTheme="majorBidi" w:hAnsiTheme="majorBidi" w:cstheme="majorBidi"/>
          <w:b/>
          <w:bCs/>
          <w:sz w:val="24"/>
          <w:szCs w:val="24"/>
        </w:rPr>
        <w:t>Introduction</w:t>
      </w:r>
    </w:p>
    <w:p w14:paraId="58917CD3" w14:textId="677140BB" w:rsidR="00025C5B" w:rsidRPr="00DF1B0B" w:rsidRDefault="008524CF" w:rsidP="00DF1B0B">
      <w:pPr>
        <w:spacing w:before="100" w:beforeAutospacing="1" w:after="100" w:afterAutospacing="1" w:line="240" w:lineRule="auto"/>
        <w:ind w:firstLine="720"/>
        <w:jc w:val="both"/>
        <w:rPr>
          <w:rFonts w:asciiTheme="majorBidi" w:hAnsiTheme="majorBidi" w:cstheme="majorBidi"/>
          <w:sz w:val="24"/>
          <w:szCs w:val="24"/>
        </w:rPr>
      </w:pPr>
      <w:r w:rsidRPr="00DF1B0B">
        <w:rPr>
          <w:rFonts w:asciiTheme="majorBidi" w:hAnsiTheme="majorBidi" w:cstheme="majorBidi"/>
          <w:sz w:val="24"/>
          <w:szCs w:val="24"/>
        </w:rPr>
        <w:t xml:space="preserve">On February 4, 1985, </w:t>
      </w:r>
      <w:r w:rsidR="0005218C" w:rsidRPr="00DF1B0B">
        <w:rPr>
          <w:rFonts w:asciiTheme="majorBidi" w:hAnsiTheme="majorBidi" w:cstheme="majorBidi"/>
          <w:sz w:val="24"/>
          <w:szCs w:val="24"/>
        </w:rPr>
        <w:t>the Kingdom of Denmark</w:t>
      </w:r>
      <w:r w:rsidR="0005218C" w:rsidRPr="00DF1B0B" w:rsidDel="0005218C">
        <w:rPr>
          <w:rFonts w:asciiTheme="majorBidi" w:hAnsiTheme="majorBidi" w:cstheme="majorBidi"/>
          <w:sz w:val="24"/>
          <w:szCs w:val="24"/>
        </w:rPr>
        <w:t xml:space="preserve"> </w:t>
      </w:r>
      <w:r w:rsidRPr="00DF1B0B">
        <w:rPr>
          <w:rFonts w:asciiTheme="majorBidi" w:hAnsiTheme="majorBidi" w:cstheme="majorBidi"/>
          <w:sz w:val="24"/>
          <w:szCs w:val="24"/>
        </w:rPr>
        <w:t>signed the Convention against Torture and Other Cruel, Inhuman</w:t>
      </w:r>
      <w:r w:rsidR="001E1AD1" w:rsidRPr="00DF1B0B">
        <w:rPr>
          <w:rFonts w:asciiTheme="majorBidi" w:hAnsiTheme="majorBidi" w:cstheme="majorBidi"/>
          <w:sz w:val="24"/>
          <w:szCs w:val="24"/>
        </w:rPr>
        <w:t>,</w:t>
      </w:r>
      <w:r w:rsidRPr="00DF1B0B">
        <w:rPr>
          <w:rFonts w:asciiTheme="majorBidi" w:hAnsiTheme="majorBidi" w:cstheme="majorBidi"/>
          <w:sz w:val="24"/>
          <w:szCs w:val="24"/>
        </w:rPr>
        <w:t xml:space="preserve"> or Degrading Treatment or Punishment </w:t>
      </w:r>
      <w:r w:rsidR="001E1AD1" w:rsidRPr="00DF1B0B">
        <w:rPr>
          <w:rFonts w:asciiTheme="majorBidi" w:hAnsiTheme="majorBidi" w:cstheme="majorBidi"/>
          <w:sz w:val="24"/>
          <w:szCs w:val="24"/>
        </w:rPr>
        <w:t xml:space="preserve">and ratified it </w:t>
      </w:r>
      <w:r w:rsidRPr="00DF1B0B">
        <w:rPr>
          <w:rFonts w:asciiTheme="majorBidi" w:hAnsiTheme="majorBidi" w:cstheme="majorBidi"/>
          <w:sz w:val="24"/>
          <w:szCs w:val="24"/>
        </w:rPr>
        <w:t xml:space="preserve">on May 27, 1987. Since then, pursuant to Article 19 of this Convention, the Danish government submitted its periodic reports to the Committee against Torture, the last of which was the eighth periodic report in December 2019, </w:t>
      </w:r>
      <w:bookmarkStart w:id="0" w:name="OLE_LINK5"/>
      <w:r w:rsidRPr="00DF1B0B">
        <w:rPr>
          <w:rFonts w:asciiTheme="majorBidi" w:hAnsiTheme="majorBidi" w:cstheme="majorBidi"/>
          <w:sz w:val="24"/>
          <w:szCs w:val="24"/>
        </w:rPr>
        <w:t xml:space="preserve">in response to the list of issues </w:t>
      </w:r>
      <w:bookmarkEnd w:id="0"/>
      <w:r w:rsidRPr="00DF1B0B">
        <w:rPr>
          <w:rFonts w:asciiTheme="majorBidi" w:hAnsiTheme="majorBidi" w:cstheme="majorBidi"/>
          <w:sz w:val="24"/>
          <w:szCs w:val="24"/>
        </w:rPr>
        <w:t>submitted by the Committee at its sixty-third session.</w:t>
      </w:r>
    </w:p>
    <w:p w14:paraId="606E816B" w14:textId="6D7EC549" w:rsidR="00025C5B" w:rsidRPr="00DF1B0B" w:rsidRDefault="00025C5B" w:rsidP="00AC02B6">
      <w:pPr>
        <w:shd w:val="clear" w:color="auto" w:fill="FFFFFF" w:themeFill="background1"/>
        <w:spacing w:before="100" w:beforeAutospacing="1" w:after="100" w:afterAutospacing="1" w:line="240" w:lineRule="auto"/>
        <w:ind w:firstLine="720"/>
        <w:jc w:val="both"/>
        <w:rPr>
          <w:rFonts w:asciiTheme="majorBidi" w:hAnsiTheme="majorBidi" w:cstheme="majorBidi"/>
          <w:sz w:val="24"/>
          <w:szCs w:val="24"/>
        </w:rPr>
      </w:pPr>
      <w:r w:rsidRPr="00DF1B0B">
        <w:rPr>
          <w:rFonts w:asciiTheme="majorBidi" w:hAnsiTheme="majorBidi" w:cstheme="majorBidi"/>
          <w:sz w:val="24"/>
          <w:szCs w:val="24"/>
        </w:rPr>
        <w:t>Within the framework of its interest in interna</w:t>
      </w:r>
      <w:r w:rsidR="00AC02B6">
        <w:rPr>
          <w:rFonts w:asciiTheme="majorBidi" w:hAnsiTheme="majorBidi" w:cstheme="majorBidi"/>
          <w:sz w:val="24"/>
          <w:szCs w:val="24"/>
        </w:rPr>
        <w:t xml:space="preserve">tional human rights mechanisms, </w:t>
      </w:r>
      <w:proofErr w:type="spellStart"/>
      <w:r w:rsidR="00AC02B6">
        <w:rPr>
          <w:rFonts w:asciiTheme="majorBidi" w:hAnsiTheme="majorBidi" w:cstheme="majorBidi"/>
          <w:sz w:val="24"/>
          <w:szCs w:val="24"/>
        </w:rPr>
        <w:t>HumanAct</w:t>
      </w:r>
      <w:proofErr w:type="spellEnd"/>
      <w:r w:rsidRPr="00DF1B0B">
        <w:rPr>
          <w:rFonts w:asciiTheme="majorBidi" w:hAnsiTheme="majorBidi" w:cstheme="majorBidi"/>
          <w:sz w:val="24"/>
          <w:szCs w:val="24"/>
        </w:rPr>
        <w:t xml:space="preserve"> presents this contribution </w:t>
      </w:r>
      <w:proofErr w:type="gramStart"/>
      <w:r w:rsidRPr="00DF1B0B">
        <w:rPr>
          <w:rFonts w:asciiTheme="majorBidi" w:hAnsiTheme="majorBidi" w:cstheme="majorBidi"/>
          <w:sz w:val="24"/>
          <w:szCs w:val="24"/>
        </w:rPr>
        <w:t>on the occasion of</w:t>
      </w:r>
      <w:proofErr w:type="gramEnd"/>
      <w:r w:rsidRPr="00DF1B0B">
        <w:rPr>
          <w:rFonts w:asciiTheme="majorBidi" w:hAnsiTheme="majorBidi" w:cstheme="majorBidi"/>
          <w:sz w:val="24"/>
          <w:szCs w:val="24"/>
        </w:rPr>
        <w:t xml:space="preserve"> Denmark's review of its national report before the 78th session of the Committee against Torture</w:t>
      </w:r>
      <w:r w:rsidR="0041443F" w:rsidRPr="00DF1B0B">
        <w:rPr>
          <w:rFonts w:asciiTheme="majorBidi" w:hAnsiTheme="majorBidi" w:cstheme="majorBidi"/>
          <w:sz w:val="24"/>
          <w:szCs w:val="24"/>
        </w:rPr>
        <w:t xml:space="preserve"> (CAT)</w:t>
      </w:r>
      <w:r w:rsidRPr="00DF1B0B">
        <w:rPr>
          <w:rFonts w:asciiTheme="majorBidi" w:hAnsiTheme="majorBidi" w:cstheme="majorBidi"/>
          <w:sz w:val="24"/>
          <w:szCs w:val="24"/>
        </w:rPr>
        <w:t xml:space="preserve">, which is </w:t>
      </w:r>
      <w:r w:rsidR="0041443F" w:rsidRPr="00DF1B0B">
        <w:rPr>
          <w:rFonts w:asciiTheme="majorBidi" w:hAnsiTheme="majorBidi" w:cstheme="majorBidi"/>
          <w:sz w:val="24"/>
          <w:szCs w:val="24"/>
        </w:rPr>
        <w:t>hold</w:t>
      </w:r>
      <w:r w:rsidRPr="00DF1B0B">
        <w:rPr>
          <w:rFonts w:asciiTheme="majorBidi" w:hAnsiTheme="majorBidi" w:cstheme="majorBidi"/>
          <w:sz w:val="24"/>
          <w:szCs w:val="24"/>
        </w:rPr>
        <w:t xml:space="preserve"> from October 30 to November 24, 2023.</w:t>
      </w:r>
      <w:r w:rsidR="0041443F" w:rsidRPr="00DF1B0B">
        <w:rPr>
          <w:rFonts w:asciiTheme="majorBidi" w:hAnsiTheme="majorBidi" w:cstheme="majorBidi"/>
          <w:sz w:val="24"/>
          <w:szCs w:val="24"/>
        </w:rPr>
        <w:t xml:space="preserve"> </w:t>
      </w:r>
    </w:p>
    <w:p w14:paraId="0A67CCC0" w14:textId="14A0A00F" w:rsidR="00025C5B" w:rsidRPr="00DF1B0B" w:rsidRDefault="00025C5B" w:rsidP="00AC02B6">
      <w:pPr>
        <w:shd w:val="clear" w:color="auto" w:fill="FFFFFF" w:themeFill="background1"/>
        <w:spacing w:before="100" w:beforeAutospacing="1" w:after="100" w:afterAutospacing="1" w:line="240" w:lineRule="auto"/>
        <w:jc w:val="both"/>
        <w:rPr>
          <w:rFonts w:asciiTheme="majorBidi" w:hAnsiTheme="majorBidi" w:cstheme="majorBidi"/>
          <w:sz w:val="24"/>
          <w:szCs w:val="24"/>
        </w:rPr>
      </w:pPr>
      <w:r w:rsidRPr="00DF1B0B">
        <w:rPr>
          <w:rFonts w:asciiTheme="majorBidi" w:hAnsiTheme="majorBidi" w:cstheme="majorBidi"/>
          <w:b/>
          <w:bCs/>
          <w:sz w:val="24"/>
          <w:szCs w:val="24"/>
        </w:rPr>
        <w:t>Article 2:</w:t>
      </w:r>
      <w:r w:rsidRPr="00DF1B0B">
        <w:rPr>
          <w:rFonts w:asciiTheme="majorBidi" w:hAnsiTheme="majorBidi" w:cstheme="majorBidi"/>
          <w:sz w:val="24"/>
          <w:szCs w:val="24"/>
        </w:rPr>
        <w:t xml:space="preserve"> </w:t>
      </w:r>
      <w:r w:rsidR="00222188" w:rsidRPr="00DF1B0B">
        <w:rPr>
          <w:rFonts w:asciiTheme="majorBidi" w:hAnsiTheme="majorBidi" w:cstheme="majorBidi"/>
          <w:sz w:val="24"/>
          <w:szCs w:val="24"/>
        </w:rPr>
        <w:t>“</w:t>
      </w:r>
      <w:r w:rsidRPr="00DF1B0B">
        <w:rPr>
          <w:rFonts w:asciiTheme="majorBidi" w:hAnsiTheme="majorBidi" w:cstheme="majorBidi"/>
          <w:sz w:val="24"/>
          <w:szCs w:val="24"/>
        </w:rPr>
        <w:t>Each State Party shall take effective legislative, administrative, judicial or other measures to prevent acts of torture in any territory under its jurisdiction. No exceptional circumstances whatsoever, whether a state of war or a threat of war, internal political instability or any other public emergency, may be invoked as a justification of torture</w:t>
      </w:r>
      <w:r w:rsidR="00222188" w:rsidRPr="00DF1B0B">
        <w:rPr>
          <w:rFonts w:asciiTheme="majorBidi" w:hAnsiTheme="majorBidi" w:cstheme="majorBidi"/>
          <w:sz w:val="24"/>
          <w:szCs w:val="24"/>
        </w:rPr>
        <w:t>”</w:t>
      </w:r>
      <w:r w:rsidRPr="00DF1B0B">
        <w:rPr>
          <w:rStyle w:val="FootnoteReference"/>
          <w:rFonts w:asciiTheme="majorBidi" w:hAnsiTheme="majorBidi" w:cstheme="majorBidi"/>
          <w:sz w:val="24"/>
          <w:szCs w:val="24"/>
        </w:rPr>
        <w:footnoteReference w:id="1"/>
      </w:r>
      <w:r w:rsidRPr="00DF1B0B">
        <w:rPr>
          <w:rFonts w:asciiTheme="majorBidi" w:hAnsiTheme="majorBidi" w:cstheme="majorBidi"/>
          <w:sz w:val="24"/>
          <w:szCs w:val="24"/>
        </w:rPr>
        <w:t>.</w:t>
      </w:r>
    </w:p>
    <w:p w14:paraId="4B26A449" w14:textId="79EC62DB" w:rsidR="00025C5B" w:rsidRPr="00DF1B0B" w:rsidRDefault="00025C5B" w:rsidP="00DF1B0B">
      <w:pPr>
        <w:spacing w:before="100" w:beforeAutospacing="1" w:after="100" w:afterAutospacing="1" w:line="240" w:lineRule="auto"/>
        <w:ind w:firstLine="720"/>
        <w:jc w:val="both"/>
        <w:rPr>
          <w:rFonts w:asciiTheme="majorBidi" w:hAnsiTheme="majorBidi" w:cstheme="majorBidi"/>
          <w:sz w:val="24"/>
          <w:szCs w:val="24"/>
        </w:rPr>
      </w:pPr>
      <w:r w:rsidRPr="00DF1B0B">
        <w:rPr>
          <w:rFonts w:asciiTheme="majorBidi" w:hAnsiTheme="majorBidi" w:cstheme="majorBidi"/>
          <w:sz w:val="24"/>
          <w:szCs w:val="24"/>
        </w:rPr>
        <w:t xml:space="preserve">Although Denmark has for many years played a leading role </w:t>
      </w:r>
      <w:r w:rsidR="00222188" w:rsidRPr="00DF1B0B">
        <w:rPr>
          <w:rFonts w:asciiTheme="majorBidi" w:hAnsiTheme="majorBidi" w:cstheme="majorBidi"/>
          <w:sz w:val="24"/>
          <w:szCs w:val="24"/>
        </w:rPr>
        <w:t xml:space="preserve">in </w:t>
      </w:r>
      <w:r w:rsidRPr="00DF1B0B">
        <w:rPr>
          <w:rFonts w:asciiTheme="majorBidi" w:hAnsiTheme="majorBidi" w:cstheme="majorBidi"/>
          <w:sz w:val="24"/>
          <w:szCs w:val="24"/>
        </w:rPr>
        <w:t>strengthe</w:t>
      </w:r>
      <w:r w:rsidR="00222188" w:rsidRPr="00DF1B0B">
        <w:rPr>
          <w:rFonts w:asciiTheme="majorBidi" w:hAnsiTheme="majorBidi" w:cstheme="majorBidi"/>
          <w:sz w:val="24"/>
          <w:szCs w:val="24"/>
        </w:rPr>
        <w:t>ning</w:t>
      </w:r>
      <w:r w:rsidRPr="00DF1B0B">
        <w:rPr>
          <w:rFonts w:asciiTheme="majorBidi" w:hAnsiTheme="majorBidi" w:cstheme="majorBidi"/>
          <w:sz w:val="24"/>
          <w:szCs w:val="24"/>
        </w:rPr>
        <w:t xml:space="preserve"> global standards and combat</w:t>
      </w:r>
      <w:r w:rsidR="00C61EF6" w:rsidRPr="00DF1B0B">
        <w:rPr>
          <w:rFonts w:asciiTheme="majorBidi" w:hAnsiTheme="majorBidi" w:cstheme="majorBidi"/>
          <w:sz w:val="24"/>
          <w:szCs w:val="24"/>
        </w:rPr>
        <w:t xml:space="preserve">ing </w:t>
      </w:r>
      <w:r w:rsidRPr="00DF1B0B">
        <w:rPr>
          <w:rFonts w:asciiTheme="majorBidi" w:hAnsiTheme="majorBidi" w:cstheme="majorBidi"/>
          <w:sz w:val="24"/>
          <w:szCs w:val="24"/>
        </w:rPr>
        <w:t>torture, in March 2022</w:t>
      </w:r>
      <w:r w:rsidR="0005218C" w:rsidRPr="00DF1B0B">
        <w:rPr>
          <w:rFonts w:asciiTheme="majorBidi" w:hAnsiTheme="majorBidi" w:cstheme="majorBidi"/>
          <w:sz w:val="24"/>
          <w:szCs w:val="24"/>
        </w:rPr>
        <w:t xml:space="preserve">, the Kingdom of Denmark </w:t>
      </w:r>
      <w:r w:rsidRPr="00DF1B0B">
        <w:rPr>
          <w:rFonts w:asciiTheme="majorBidi" w:hAnsiTheme="majorBidi" w:cstheme="majorBidi"/>
          <w:sz w:val="24"/>
          <w:szCs w:val="24"/>
        </w:rPr>
        <w:t xml:space="preserve">and the Republic of Kosovo signed a Treaty on the use of the Correctional Facility in Kosovo </w:t>
      </w:r>
      <w:r w:rsidR="0005218C" w:rsidRPr="00DF1B0B">
        <w:rPr>
          <w:rFonts w:asciiTheme="majorBidi" w:hAnsiTheme="majorBidi" w:cstheme="majorBidi"/>
          <w:sz w:val="24"/>
          <w:szCs w:val="24"/>
        </w:rPr>
        <w:t>for the purpose of the execution of</w:t>
      </w:r>
      <w:r w:rsidR="0005218C" w:rsidRPr="00DF1B0B" w:rsidDel="0005218C">
        <w:rPr>
          <w:rFonts w:asciiTheme="majorBidi" w:hAnsiTheme="majorBidi" w:cstheme="majorBidi"/>
          <w:sz w:val="24"/>
          <w:szCs w:val="24"/>
        </w:rPr>
        <w:t xml:space="preserve"> </w:t>
      </w:r>
      <w:r w:rsidRPr="00DF1B0B">
        <w:rPr>
          <w:rFonts w:asciiTheme="majorBidi" w:hAnsiTheme="majorBidi" w:cstheme="majorBidi"/>
          <w:sz w:val="24"/>
          <w:szCs w:val="24"/>
        </w:rPr>
        <w:t xml:space="preserve">Danish sentences. Under this agreement, Denmark would forcibly transfer to Kosovo up to 300 nationals of some countries </w:t>
      </w:r>
      <w:r w:rsidR="00BE08CB" w:rsidRPr="00DF1B0B">
        <w:rPr>
          <w:rFonts w:asciiTheme="majorBidi" w:hAnsiTheme="majorBidi" w:cstheme="majorBidi"/>
          <w:sz w:val="24"/>
          <w:szCs w:val="24"/>
        </w:rPr>
        <w:t xml:space="preserve">by an </w:t>
      </w:r>
      <w:r w:rsidRPr="00DF1B0B">
        <w:rPr>
          <w:rFonts w:asciiTheme="majorBidi" w:hAnsiTheme="majorBidi" w:cstheme="majorBidi"/>
          <w:sz w:val="24"/>
          <w:szCs w:val="24"/>
        </w:rPr>
        <w:t>expulsion decision of the Danish courts to serve Danish prison sentences</w:t>
      </w:r>
      <w:r w:rsidR="007A5FCC">
        <w:rPr>
          <w:rStyle w:val="FootnoteReference"/>
          <w:rFonts w:asciiTheme="majorBidi" w:hAnsiTheme="majorBidi" w:cstheme="majorBidi"/>
          <w:sz w:val="24"/>
          <w:szCs w:val="24"/>
        </w:rPr>
        <w:footnoteReference w:id="2"/>
      </w:r>
      <w:r w:rsidRPr="00DF1B0B">
        <w:rPr>
          <w:rFonts w:asciiTheme="majorBidi" w:hAnsiTheme="majorBidi" w:cstheme="majorBidi"/>
          <w:sz w:val="24"/>
          <w:szCs w:val="24"/>
        </w:rPr>
        <w:t>. After completing their sentence, the prisoners would return to Denmark for deportation to their countries of origin</w:t>
      </w:r>
      <w:r w:rsidR="00A27F30" w:rsidRPr="00DF1B0B">
        <w:rPr>
          <w:rFonts w:asciiTheme="majorBidi" w:hAnsiTheme="majorBidi" w:cstheme="majorBidi"/>
          <w:sz w:val="24"/>
          <w:szCs w:val="24"/>
        </w:rPr>
        <w:t>, and the</w:t>
      </w:r>
      <w:r w:rsidRPr="00DF1B0B">
        <w:rPr>
          <w:rFonts w:asciiTheme="majorBidi" w:hAnsiTheme="majorBidi" w:cstheme="majorBidi"/>
          <w:sz w:val="24"/>
          <w:szCs w:val="24"/>
        </w:rPr>
        <w:t xml:space="preserve"> </w:t>
      </w:r>
      <w:r w:rsidR="00BE08CB" w:rsidRPr="00DF1B0B">
        <w:rPr>
          <w:rFonts w:asciiTheme="majorBidi" w:hAnsiTheme="majorBidi" w:cstheme="majorBidi"/>
          <w:sz w:val="24"/>
          <w:szCs w:val="24"/>
        </w:rPr>
        <w:t xml:space="preserve">Agreement shall </w:t>
      </w:r>
      <w:r w:rsidRPr="00DF1B0B">
        <w:rPr>
          <w:rFonts w:asciiTheme="majorBidi" w:hAnsiTheme="majorBidi" w:cstheme="majorBidi"/>
          <w:sz w:val="24"/>
          <w:szCs w:val="24"/>
        </w:rPr>
        <w:t>enter into force upon ratification by the Danish and Kosovar parliaments</w:t>
      </w:r>
      <w:r w:rsidR="00BE08CB" w:rsidRPr="00DF1B0B">
        <w:rPr>
          <w:rFonts w:asciiTheme="majorBidi" w:hAnsiTheme="majorBidi" w:cstheme="majorBidi"/>
          <w:sz w:val="24"/>
          <w:szCs w:val="24"/>
        </w:rPr>
        <w:t xml:space="preserve"> </w:t>
      </w:r>
      <w:r w:rsidRPr="00DF1B0B">
        <w:rPr>
          <w:rFonts w:asciiTheme="majorBidi" w:hAnsiTheme="majorBidi" w:cstheme="majorBidi"/>
          <w:sz w:val="24"/>
          <w:szCs w:val="24"/>
        </w:rPr>
        <w:t>at the end of May 2022. The first transfer of prisoners is scheduled for early 2023</w:t>
      </w:r>
      <w:r w:rsidRPr="00DF1B0B">
        <w:rPr>
          <w:rStyle w:val="FootnoteReference"/>
          <w:rFonts w:asciiTheme="majorBidi" w:hAnsiTheme="majorBidi" w:cstheme="majorBidi"/>
          <w:sz w:val="24"/>
          <w:szCs w:val="24"/>
        </w:rPr>
        <w:footnoteReference w:id="3"/>
      </w:r>
      <w:r w:rsidRPr="00DF1B0B">
        <w:rPr>
          <w:rFonts w:asciiTheme="majorBidi" w:hAnsiTheme="majorBidi" w:cstheme="majorBidi"/>
          <w:sz w:val="24"/>
          <w:szCs w:val="24"/>
        </w:rPr>
        <w:t>.</w:t>
      </w:r>
      <w:r w:rsidR="00222188" w:rsidRPr="00DF1B0B">
        <w:rPr>
          <w:rFonts w:asciiTheme="majorBidi" w:hAnsiTheme="majorBidi" w:cstheme="majorBidi"/>
          <w:sz w:val="24"/>
          <w:szCs w:val="24"/>
        </w:rPr>
        <w:t xml:space="preserve"> </w:t>
      </w:r>
    </w:p>
    <w:p w14:paraId="247969C0" w14:textId="29247329" w:rsidR="00025C5B" w:rsidRPr="00DF1B0B" w:rsidRDefault="00025C5B" w:rsidP="00DF1B0B">
      <w:pPr>
        <w:spacing w:before="100" w:beforeAutospacing="1" w:after="100" w:afterAutospacing="1" w:line="240" w:lineRule="auto"/>
        <w:ind w:firstLine="720"/>
        <w:jc w:val="both"/>
        <w:rPr>
          <w:rFonts w:asciiTheme="majorBidi" w:hAnsiTheme="majorBidi" w:cstheme="majorBidi"/>
          <w:sz w:val="24"/>
          <w:szCs w:val="24"/>
        </w:rPr>
      </w:pPr>
      <w:r w:rsidRPr="00DF1B0B">
        <w:rPr>
          <w:rFonts w:asciiTheme="majorBidi" w:hAnsiTheme="majorBidi" w:cstheme="majorBidi"/>
          <w:sz w:val="24"/>
          <w:szCs w:val="24"/>
        </w:rPr>
        <w:t xml:space="preserve">It can be said that this </w:t>
      </w:r>
      <w:r w:rsidR="00A27F30" w:rsidRPr="00DF1B0B">
        <w:rPr>
          <w:rFonts w:asciiTheme="majorBidi" w:hAnsiTheme="majorBidi" w:cstheme="majorBidi"/>
          <w:sz w:val="24"/>
          <w:szCs w:val="24"/>
        </w:rPr>
        <w:t xml:space="preserve">Agreement </w:t>
      </w:r>
      <w:r w:rsidRPr="00DF1B0B">
        <w:rPr>
          <w:rFonts w:asciiTheme="majorBidi" w:hAnsiTheme="majorBidi" w:cstheme="majorBidi"/>
          <w:sz w:val="24"/>
          <w:szCs w:val="24"/>
        </w:rPr>
        <w:t xml:space="preserve">clearly violates the rules of European prisons and the United Nations. If ratified, the Convention would not meet international standards regarding various rights such as non-discrimination, the right to family life, the right to choose a lawyer, and the obligation to prevent, investigate, punish, and remedy torture and other ill-treatment. The practice of only sending foreign nationals to serve Danish prison sentences in Kosovo implies an attempt to discriminate against prisoners on the grounds of their nationality, given that the </w:t>
      </w:r>
      <w:r w:rsidRPr="00DF1B0B">
        <w:rPr>
          <w:rFonts w:asciiTheme="majorBidi" w:hAnsiTheme="majorBidi" w:cstheme="majorBidi"/>
          <w:sz w:val="24"/>
          <w:szCs w:val="24"/>
        </w:rPr>
        <w:lastRenderedPageBreak/>
        <w:t xml:space="preserve">transferred prisoners would not have the same treatment and safeguards as prisoners serving sentences in Denmark, </w:t>
      </w:r>
      <w:r w:rsidR="007F5EF4" w:rsidRPr="00DF1B0B">
        <w:rPr>
          <w:rFonts w:asciiTheme="majorBidi" w:hAnsiTheme="majorBidi" w:cstheme="majorBidi"/>
          <w:sz w:val="24"/>
          <w:szCs w:val="24"/>
        </w:rPr>
        <w:t xml:space="preserve">in violation of </w:t>
      </w:r>
      <w:r w:rsidRPr="00DF1B0B">
        <w:rPr>
          <w:rFonts w:asciiTheme="majorBidi" w:hAnsiTheme="majorBidi" w:cstheme="majorBidi"/>
          <w:sz w:val="24"/>
          <w:szCs w:val="24"/>
        </w:rPr>
        <w:t xml:space="preserve">key international standards. The prevalence of corruption among prison officers </w:t>
      </w:r>
      <w:r w:rsidR="00D5302C" w:rsidRPr="00DF1B0B">
        <w:rPr>
          <w:rFonts w:asciiTheme="majorBidi" w:hAnsiTheme="majorBidi" w:cstheme="majorBidi"/>
          <w:sz w:val="24"/>
          <w:szCs w:val="24"/>
        </w:rPr>
        <w:t xml:space="preserve">and abuse allegations by prison officials in Kosovo are </w:t>
      </w:r>
      <w:r w:rsidRPr="00DF1B0B">
        <w:rPr>
          <w:rFonts w:asciiTheme="majorBidi" w:hAnsiTheme="majorBidi" w:cstheme="majorBidi"/>
          <w:sz w:val="24"/>
          <w:szCs w:val="24"/>
        </w:rPr>
        <w:t xml:space="preserve">also </w:t>
      </w:r>
      <w:r w:rsidR="00D5302C" w:rsidRPr="00DF1B0B">
        <w:rPr>
          <w:rFonts w:asciiTheme="majorBidi" w:hAnsiTheme="majorBidi" w:cstheme="majorBidi"/>
          <w:sz w:val="24"/>
          <w:szCs w:val="24"/>
        </w:rPr>
        <w:t>alarming</w:t>
      </w:r>
      <w:r w:rsidRPr="00DF1B0B">
        <w:rPr>
          <w:rFonts w:asciiTheme="majorBidi" w:hAnsiTheme="majorBidi" w:cstheme="majorBidi"/>
          <w:sz w:val="24"/>
          <w:szCs w:val="24"/>
        </w:rPr>
        <w:t>.</w:t>
      </w:r>
    </w:p>
    <w:p w14:paraId="60DAAD6F" w14:textId="3D701A34" w:rsidR="00025C5B" w:rsidRPr="00DF1B0B" w:rsidRDefault="00025C5B" w:rsidP="00AC02B6">
      <w:pPr>
        <w:shd w:val="clear" w:color="auto" w:fill="FFFFFF" w:themeFill="background1"/>
        <w:spacing w:before="100" w:beforeAutospacing="1" w:after="100" w:afterAutospacing="1" w:line="240" w:lineRule="auto"/>
        <w:jc w:val="both"/>
        <w:rPr>
          <w:rFonts w:asciiTheme="majorBidi" w:hAnsiTheme="majorBidi" w:cstheme="majorBidi"/>
          <w:sz w:val="24"/>
          <w:szCs w:val="24"/>
        </w:rPr>
      </w:pPr>
      <w:r w:rsidRPr="00DF1B0B">
        <w:rPr>
          <w:rFonts w:asciiTheme="majorBidi" w:hAnsiTheme="majorBidi" w:cstheme="majorBidi"/>
          <w:b/>
          <w:bCs/>
          <w:sz w:val="24"/>
          <w:szCs w:val="24"/>
        </w:rPr>
        <w:t>Article 3</w:t>
      </w:r>
      <w:r w:rsidRPr="00DF1B0B">
        <w:rPr>
          <w:rFonts w:asciiTheme="majorBidi" w:hAnsiTheme="majorBidi" w:cstheme="majorBidi"/>
          <w:sz w:val="24"/>
          <w:szCs w:val="24"/>
        </w:rPr>
        <w:t xml:space="preserve">: </w:t>
      </w:r>
      <w:r w:rsidR="00D5302C" w:rsidRPr="00DF1B0B">
        <w:rPr>
          <w:rFonts w:asciiTheme="majorBidi" w:hAnsiTheme="majorBidi" w:cstheme="majorBidi"/>
          <w:sz w:val="24"/>
          <w:szCs w:val="24"/>
        </w:rPr>
        <w:t>“</w:t>
      </w:r>
      <w:r w:rsidRPr="00DF1B0B">
        <w:rPr>
          <w:rFonts w:asciiTheme="majorBidi" w:hAnsiTheme="majorBidi" w:cstheme="majorBidi"/>
          <w:sz w:val="24"/>
          <w:szCs w:val="24"/>
        </w:rPr>
        <w:t>No State Party shall expel, return ("</w:t>
      </w:r>
      <w:proofErr w:type="spellStart"/>
      <w:r w:rsidRPr="00DF1B0B">
        <w:rPr>
          <w:rFonts w:asciiTheme="majorBidi" w:hAnsiTheme="majorBidi" w:cstheme="majorBidi"/>
          <w:sz w:val="24"/>
          <w:szCs w:val="24"/>
        </w:rPr>
        <w:t>refouler</w:t>
      </w:r>
      <w:proofErr w:type="spellEnd"/>
      <w:r w:rsidRPr="00DF1B0B">
        <w:rPr>
          <w:rFonts w:asciiTheme="majorBidi" w:hAnsiTheme="majorBidi" w:cstheme="majorBidi"/>
          <w:sz w:val="24"/>
          <w:szCs w:val="24"/>
        </w:rPr>
        <w:t>") or extradite a person to another State where there are substantial grounds for believing that he would be in danger of being subjected to torture. The determination of whether these grounds are valid shall take into account all relevant considerations including, where applicable, the existence in the State concerned of a consistent pattern of gross, flagrant or mass violations of human rights</w:t>
      </w:r>
      <w:r w:rsidR="00D5302C" w:rsidRPr="00DF1B0B">
        <w:rPr>
          <w:rFonts w:asciiTheme="majorBidi" w:hAnsiTheme="majorBidi" w:cstheme="majorBidi"/>
          <w:sz w:val="24"/>
          <w:szCs w:val="24"/>
        </w:rPr>
        <w:t>”</w:t>
      </w:r>
      <w:r w:rsidRPr="00DF1B0B">
        <w:rPr>
          <w:rStyle w:val="FootnoteReference"/>
          <w:rFonts w:asciiTheme="majorBidi" w:hAnsiTheme="majorBidi" w:cstheme="majorBidi"/>
          <w:sz w:val="24"/>
          <w:szCs w:val="24"/>
        </w:rPr>
        <w:footnoteReference w:id="4"/>
      </w:r>
      <w:r w:rsidRPr="00DF1B0B">
        <w:rPr>
          <w:rFonts w:asciiTheme="majorBidi" w:hAnsiTheme="majorBidi" w:cstheme="majorBidi"/>
          <w:sz w:val="24"/>
          <w:szCs w:val="24"/>
        </w:rPr>
        <w:t>.</w:t>
      </w:r>
    </w:p>
    <w:p w14:paraId="403C6E7D" w14:textId="5DC8BEA0" w:rsidR="00025C5B" w:rsidRPr="00DF1B0B" w:rsidRDefault="00025C5B" w:rsidP="00DF1B0B">
      <w:pPr>
        <w:spacing w:before="100" w:beforeAutospacing="1" w:after="100" w:afterAutospacing="1" w:line="240" w:lineRule="auto"/>
        <w:ind w:firstLine="720"/>
        <w:jc w:val="both"/>
        <w:rPr>
          <w:rFonts w:asciiTheme="majorBidi" w:hAnsiTheme="majorBidi" w:cstheme="majorBidi"/>
          <w:sz w:val="24"/>
          <w:szCs w:val="24"/>
        </w:rPr>
      </w:pPr>
      <w:r w:rsidRPr="00DF1B0B">
        <w:rPr>
          <w:rFonts w:asciiTheme="majorBidi" w:hAnsiTheme="majorBidi" w:cstheme="majorBidi"/>
          <w:sz w:val="24"/>
          <w:szCs w:val="24"/>
        </w:rPr>
        <w:t xml:space="preserve">Denmark </w:t>
      </w:r>
      <w:bookmarkStart w:id="3" w:name="OLE_LINK7"/>
      <w:r w:rsidRPr="00DF1B0B">
        <w:rPr>
          <w:rFonts w:asciiTheme="majorBidi" w:hAnsiTheme="majorBidi" w:cstheme="majorBidi"/>
          <w:sz w:val="24"/>
          <w:szCs w:val="24"/>
        </w:rPr>
        <w:t xml:space="preserve">has entered talks with </w:t>
      </w:r>
      <w:bookmarkEnd w:id="3"/>
      <w:r w:rsidRPr="00DF1B0B">
        <w:rPr>
          <w:rFonts w:asciiTheme="majorBidi" w:hAnsiTheme="majorBidi" w:cstheme="majorBidi"/>
          <w:sz w:val="24"/>
          <w:szCs w:val="24"/>
        </w:rPr>
        <w:t>Rwanda to make a deal to relocate asylum seekers to the country</w:t>
      </w:r>
      <w:r w:rsidR="00D0590A" w:rsidRPr="00DF1B0B">
        <w:rPr>
          <w:rFonts w:asciiTheme="majorBidi" w:hAnsiTheme="majorBidi" w:cstheme="majorBidi"/>
          <w:sz w:val="24"/>
          <w:szCs w:val="24"/>
        </w:rPr>
        <w:t>. This deal will</w:t>
      </w:r>
      <w:r w:rsidRPr="00DF1B0B">
        <w:rPr>
          <w:rFonts w:asciiTheme="majorBidi" w:hAnsiTheme="majorBidi" w:cstheme="majorBidi"/>
          <w:sz w:val="24"/>
          <w:szCs w:val="24"/>
        </w:rPr>
        <w:t xml:space="preserve"> arguably ensure a more dignified approach compared to the criminal networks of human traffickers prevalent in current times. In June 2021</w:t>
      </w:r>
      <w:r w:rsidR="00D0590A" w:rsidRPr="00DF1B0B">
        <w:rPr>
          <w:rFonts w:asciiTheme="majorBidi" w:hAnsiTheme="majorBidi" w:cstheme="majorBidi"/>
          <w:sz w:val="24"/>
          <w:szCs w:val="24"/>
        </w:rPr>
        <w:t xml:space="preserve">, </w:t>
      </w:r>
      <w:r w:rsidRPr="00DF1B0B">
        <w:rPr>
          <w:rFonts w:asciiTheme="majorBidi" w:hAnsiTheme="majorBidi" w:cstheme="majorBidi"/>
          <w:sz w:val="24"/>
          <w:szCs w:val="24"/>
        </w:rPr>
        <w:t>Denmark and Rwanda signed a memorandum of understanding on asylum and migration that</w:t>
      </w:r>
      <w:r w:rsidR="00014BA4" w:rsidRPr="00DF1B0B">
        <w:rPr>
          <w:rFonts w:asciiTheme="majorBidi" w:hAnsiTheme="majorBidi" w:cstheme="majorBidi"/>
          <w:sz w:val="24"/>
          <w:szCs w:val="24"/>
        </w:rPr>
        <w:t xml:space="preserve"> envisaged,</w:t>
      </w:r>
      <w:r w:rsidRPr="00DF1B0B">
        <w:rPr>
          <w:rFonts w:asciiTheme="majorBidi" w:hAnsiTheme="majorBidi" w:cstheme="majorBidi"/>
          <w:sz w:val="24"/>
          <w:szCs w:val="24"/>
        </w:rPr>
        <w:t xml:space="preserve"> among other things, the transfer and processing of asylum seekers outside the Danish borders. Many international bodies have criticized Denmark's decision, which made it the first European country to revoke residence status for more than 200 Syrian refugees, claiming that parts of Syria were now safe enough for refugees to return without regard to the continuation of the war or the violations that may occur to them, including torture. Between May 2020 and May 2021, the </w:t>
      </w:r>
      <w:bookmarkStart w:id="4" w:name="OLE_LINK9"/>
      <w:r w:rsidR="00363B06" w:rsidRPr="00DF1B0B">
        <w:rPr>
          <w:rFonts w:asciiTheme="majorBidi" w:hAnsiTheme="majorBidi" w:cstheme="majorBidi"/>
          <w:sz w:val="24"/>
          <w:szCs w:val="24"/>
        </w:rPr>
        <w:t>Danish Immigration Service</w:t>
      </w:r>
      <w:r w:rsidR="00363B06" w:rsidRPr="00DF1B0B" w:rsidDel="00363B06">
        <w:rPr>
          <w:rFonts w:asciiTheme="majorBidi" w:hAnsiTheme="majorBidi" w:cstheme="majorBidi"/>
          <w:sz w:val="24"/>
          <w:szCs w:val="24"/>
        </w:rPr>
        <w:t xml:space="preserve"> </w:t>
      </w:r>
      <w:bookmarkEnd w:id="4"/>
      <w:r w:rsidRPr="00DF1B0B">
        <w:rPr>
          <w:rFonts w:asciiTheme="majorBidi" w:hAnsiTheme="majorBidi" w:cstheme="majorBidi"/>
          <w:sz w:val="24"/>
          <w:szCs w:val="24"/>
        </w:rPr>
        <w:t xml:space="preserve">reassessed the cases of more than 1,200 refugees from the Damascus region stating that the “conditions in Damascus in Syria are no longer so serious that there are grounds for granting or extending temporary residence permits.” From January 2021 to May 2021, the </w:t>
      </w:r>
      <w:r w:rsidR="00363B06" w:rsidRPr="00DF1B0B">
        <w:rPr>
          <w:rFonts w:asciiTheme="majorBidi" w:hAnsiTheme="majorBidi" w:cstheme="majorBidi"/>
          <w:sz w:val="24"/>
          <w:szCs w:val="24"/>
        </w:rPr>
        <w:t>Danish Immigration Service</w:t>
      </w:r>
      <w:r w:rsidR="00363B06" w:rsidRPr="00DF1B0B" w:rsidDel="00363B06">
        <w:rPr>
          <w:rFonts w:asciiTheme="majorBidi" w:hAnsiTheme="majorBidi" w:cstheme="majorBidi"/>
          <w:sz w:val="24"/>
          <w:szCs w:val="24"/>
        </w:rPr>
        <w:t xml:space="preserve"> </w:t>
      </w:r>
      <w:r w:rsidRPr="00DF1B0B">
        <w:rPr>
          <w:rFonts w:asciiTheme="majorBidi" w:hAnsiTheme="majorBidi" w:cstheme="majorBidi"/>
          <w:sz w:val="24"/>
          <w:szCs w:val="24"/>
        </w:rPr>
        <w:t xml:space="preserve">assessed 300 cases, almost half of which resulted in new or extended permits and 154 refugee </w:t>
      </w:r>
      <w:r w:rsidR="007970A2" w:rsidRPr="00DF1B0B">
        <w:rPr>
          <w:rFonts w:asciiTheme="majorBidi" w:hAnsiTheme="majorBidi" w:cstheme="majorBidi"/>
          <w:sz w:val="24"/>
          <w:szCs w:val="24"/>
        </w:rPr>
        <w:t>statuses</w:t>
      </w:r>
      <w:r w:rsidRPr="00DF1B0B">
        <w:rPr>
          <w:rFonts w:asciiTheme="majorBidi" w:hAnsiTheme="majorBidi" w:cstheme="majorBidi"/>
          <w:sz w:val="24"/>
          <w:szCs w:val="24"/>
        </w:rPr>
        <w:t xml:space="preserve"> were revoked or not renewed</w:t>
      </w:r>
      <w:r w:rsidRPr="00DF1B0B">
        <w:rPr>
          <w:rStyle w:val="FootnoteReference"/>
          <w:rFonts w:asciiTheme="majorBidi" w:hAnsiTheme="majorBidi" w:cstheme="majorBidi"/>
          <w:sz w:val="24"/>
          <w:szCs w:val="24"/>
        </w:rPr>
        <w:footnoteReference w:id="5"/>
      </w:r>
      <w:r w:rsidRPr="00DF1B0B">
        <w:rPr>
          <w:rFonts w:asciiTheme="majorBidi" w:hAnsiTheme="majorBidi" w:cstheme="majorBidi"/>
          <w:sz w:val="24"/>
          <w:szCs w:val="24"/>
        </w:rPr>
        <w:t>.</w:t>
      </w:r>
    </w:p>
    <w:p w14:paraId="45613BE5" w14:textId="7E96E434" w:rsidR="00025C5B" w:rsidRPr="00DF1B0B" w:rsidRDefault="00025C5B" w:rsidP="00AC02B6">
      <w:pPr>
        <w:shd w:val="clear" w:color="auto" w:fill="FFFFFF" w:themeFill="background1"/>
        <w:spacing w:before="100" w:beforeAutospacing="1" w:after="100" w:afterAutospacing="1" w:line="240" w:lineRule="auto"/>
        <w:ind w:firstLine="720"/>
        <w:jc w:val="both"/>
        <w:rPr>
          <w:rFonts w:asciiTheme="majorBidi" w:hAnsiTheme="majorBidi" w:cstheme="majorBidi"/>
          <w:sz w:val="24"/>
          <w:szCs w:val="24"/>
        </w:rPr>
      </w:pPr>
      <w:r w:rsidRPr="00DF1B0B">
        <w:rPr>
          <w:rFonts w:asciiTheme="majorBidi" w:hAnsiTheme="majorBidi" w:cstheme="majorBidi"/>
          <w:sz w:val="24"/>
          <w:szCs w:val="24"/>
        </w:rPr>
        <w:t xml:space="preserve">In addition, many reports documented discriminatory treatment among asylum seekers by the Danish government, while the </w:t>
      </w:r>
      <w:r w:rsidR="00363B06" w:rsidRPr="00DF1B0B">
        <w:rPr>
          <w:rFonts w:asciiTheme="majorBidi" w:hAnsiTheme="majorBidi" w:cstheme="majorBidi"/>
          <w:sz w:val="24"/>
          <w:szCs w:val="24"/>
        </w:rPr>
        <w:t>Danish Immigration Service</w:t>
      </w:r>
      <w:r w:rsidR="00363B06" w:rsidRPr="00DF1B0B" w:rsidDel="00363B06">
        <w:rPr>
          <w:rFonts w:asciiTheme="majorBidi" w:hAnsiTheme="majorBidi" w:cstheme="majorBidi"/>
          <w:sz w:val="24"/>
          <w:szCs w:val="24"/>
        </w:rPr>
        <w:t xml:space="preserve"> </w:t>
      </w:r>
      <w:r w:rsidRPr="00DF1B0B">
        <w:rPr>
          <w:rFonts w:asciiTheme="majorBidi" w:hAnsiTheme="majorBidi" w:cstheme="majorBidi"/>
          <w:sz w:val="24"/>
          <w:szCs w:val="24"/>
        </w:rPr>
        <w:t>canceled or refused to extend the residence permit for Syrian citizens; Ukrainians arriving in Denmark are granted a permit for at least two years, and only 3% of all Afghan refugees who applied in 2021 were granted protection. Most Ukrainians also reside in private homes temporarily and others are housed by municipalities in sports facilities, closed schools and military barracks.</w:t>
      </w:r>
    </w:p>
    <w:p w14:paraId="3E4399F5" w14:textId="77777777" w:rsidR="00025C5B" w:rsidRPr="00DF1B0B" w:rsidRDefault="00025C5B" w:rsidP="00AC02B6">
      <w:pPr>
        <w:shd w:val="clear" w:color="auto" w:fill="FFFFFF" w:themeFill="background1"/>
        <w:spacing w:before="100" w:beforeAutospacing="1" w:after="100" w:afterAutospacing="1" w:line="240" w:lineRule="auto"/>
        <w:jc w:val="both"/>
        <w:rPr>
          <w:rFonts w:asciiTheme="majorBidi" w:hAnsiTheme="majorBidi" w:cstheme="majorBidi"/>
          <w:b/>
          <w:bCs/>
          <w:sz w:val="24"/>
          <w:szCs w:val="24"/>
        </w:rPr>
      </w:pPr>
      <w:r w:rsidRPr="00DF1B0B">
        <w:rPr>
          <w:rFonts w:asciiTheme="majorBidi" w:hAnsiTheme="majorBidi" w:cstheme="majorBidi"/>
          <w:b/>
          <w:bCs/>
          <w:sz w:val="24"/>
          <w:szCs w:val="24"/>
        </w:rPr>
        <w:t>Article (16): Acts of cruel, inhuman or degrading treatment or punishment</w:t>
      </w:r>
    </w:p>
    <w:p w14:paraId="427616B5" w14:textId="7DBDA3BD" w:rsidR="00025C5B" w:rsidRPr="00DF1B0B" w:rsidRDefault="00025C5B" w:rsidP="00AC02B6">
      <w:pPr>
        <w:pStyle w:val="ListParagraph"/>
        <w:numPr>
          <w:ilvl w:val="0"/>
          <w:numId w:val="4"/>
        </w:numPr>
        <w:shd w:val="clear" w:color="auto" w:fill="FFFFFF" w:themeFill="background1"/>
        <w:spacing w:before="100" w:beforeAutospacing="1" w:after="100" w:afterAutospacing="1" w:line="240" w:lineRule="auto"/>
        <w:contextualSpacing w:val="0"/>
        <w:jc w:val="both"/>
        <w:rPr>
          <w:rFonts w:asciiTheme="majorBidi" w:hAnsiTheme="majorBidi" w:cstheme="majorBidi"/>
          <w:b/>
          <w:bCs/>
          <w:sz w:val="24"/>
          <w:szCs w:val="24"/>
        </w:rPr>
      </w:pPr>
      <w:r w:rsidRPr="00DF1B0B">
        <w:rPr>
          <w:rFonts w:asciiTheme="majorBidi" w:hAnsiTheme="majorBidi" w:cstheme="majorBidi"/>
          <w:b/>
          <w:bCs/>
          <w:sz w:val="24"/>
          <w:szCs w:val="24"/>
        </w:rPr>
        <w:t>Conditions in prisons and detention centers</w:t>
      </w:r>
    </w:p>
    <w:p w14:paraId="4751FB44" w14:textId="77777777" w:rsidR="00025C5B" w:rsidRPr="00DF1B0B" w:rsidRDefault="00025C5B" w:rsidP="00DF1B0B">
      <w:pPr>
        <w:spacing w:before="100" w:beforeAutospacing="1" w:after="100" w:afterAutospacing="1" w:line="240" w:lineRule="auto"/>
        <w:jc w:val="both"/>
        <w:rPr>
          <w:rFonts w:asciiTheme="majorBidi" w:hAnsiTheme="majorBidi" w:cstheme="majorBidi"/>
          <w:sz w:val="24"/>
          <w:szCs w:val="24"/>
        </w:rPr>
      </w:pPr>
      <w:r w:rsidRPr="00DF1B0B">
        <w:rPr>
          <w:rFonts w:asciiTheme="majorBidi" w:hAnsiTheme="majorBidi" w:cstheme="majorBidi"/>
          <w:sz w:val="24"/>
          <w:szCs w:val="24"/>
        </w:rPr>
        <w:t>Although there are no other prison or detention center conditions that raise concerns about human rights violations in Danish prisons and detention centers about cases of torture, Danish detainees in detention centers are allowed free entry and exit from their centers between 6 am and 11 pm. They receive three meals daily and have access to healthcare services. Prisoners have access to religious leaders from their chosen faith and access to meals for religious based dietary restrictions.</w:t>
      </w:r>
    </w:p>
    <w:p w14:paraId="26DD6FDD" w14:textId="71934C4F" w:rsidR="00025C5B" w:rsidRPr="00DF1B0B" w:rsidRDefault="00025C5B" w:rsidP="00DF1B0B">
      <w:pPr>
        <w:spacing w:before="100" w:beforeAutospacing="1" w:after="100" w:afterAutospacing="1" w:line="240" w:lineRule="auto"/>
        <w:ind w:firstLine="720"/>
        <w:jc w:val="both"/>
        <w:rPr>
          <w:rFonts w:asciiTheme="majorBidi" w:hAnsiTheme="majorBidi" w:cstheme="majorBidi"/>
          <w:sz w:val="24"/>
          <w:szCs w:val="24"/>
        </w:rPr>
      </w:pPr>
      <w:r w:rsidRPr="00DF1B0B">
        <w:rPr>
          <w:rFonts w:asciiTheme="majorBidi" w:hAnsiTheme="majorBidi" w:cstheme="majorBidi"/>
          <w:sz w:val="24"/>
          <w:szCs w:val="24"/>
        </w:rPr>
        <w:t xml:space="preserve">However, the extensive use of solitary confinement contributed to the creation of abusive physical conditions for prisoners. Although </w:t>
      </w:r>
      <w:r w:rsidR="00057E68" w:rsidRPr="00DF1B0B">
        <w:rPr>
          <w:rFonts w:asciiTheme="majorBidi" w:hAnsiTheme="majorBidi" w:cstheme="majorBidi"/>
          <w:sz w:val="24"/>
          <w:szCs w:val="24"/>
        </w:rPr>
        <w:t>i</w:t>
      </w:r>
      <w:r w:rsidRPr="00DF1B0B">
        <w:rPr>
          <w:rFonts w:asciiTheme="majorBidi" w:hAnsiTheme="majorBidi" w:cstheme="majorBidi"/>
          <w:sz w:val="24"/>
          <w:szCs w:val="24"/>
        </w:rPr>
        <w:t>n June</w:t>
      </w:r>
      <w:r w:rsidR="00057E68" w:rsidRPr="00DF1B0B">
        <w:rPr>
          <w:rFonts w:asciiTheme="majorBidi" w:hAnsiTheme="majorBidi" w:cstheme="majorBidi"/>
          <w:sz w:val="24"/>
          <w:szCs w:val="24"/>
        </w:rPr>
        <w:t>,</w:t>
      </w:r>
      <w:r w:rsidRPr="00DF1B0B">
        <w:rPr>
          <w:rFonts w:asciiTheme="majorBidi" w:hAnsiTheme="majorBidi" w:cstheme="majorBidi"/>
          <w:sz w:val="24"/>
          <w:szCs w:val="24"/>
        </w:rPr>
        <w:t xml:space="preserve"> parliament adopted an amendment reducing the maximum number of days in solitary confinement from four weeks to 14 days, except in special cases. However, the authorities continued to detain convicted prisoners with the pretrial detainees in pretrial detention centers. Despite the decrease in the number of solitary confinement in 2021, with 3,779 cases compared to 4,054 cases in 2020, the possibility of long-term punishment is under the pretext that solitary confinement for more than 15 days is contrary to the recommendations of the United Nations for human rights in accordance with the Nelson Mandela Rules. There has also been a sharp increase in the number of unconditional solitary confinement in Danish prisons over the past six years. At the same time</w:t>
      </w:r>
      <w:r w:rsidR="00600580" w:rsidRPr="00DF1B0B">
        <w:rPr>
          <w:rFonts w:asciiTheme="majorBidi" w:hAnsiTheme="majorBidi" w:cstheme="majorBidi"/>
          <w:sz w:val="24"/>
          <w:szCs w:val="24"/>
        </w:rPr>
        <w:t>,</w:t>
      </w:r>
      <w:r w:rsidRPr="00DF1B0B">
        <w:rPr>
          <w:rFonts w:asciiTheme="majorBidi" w:hAnsiTheme="majorBidi" w:cstheme="majorBidi"/>
          <w:sz w:val="24"/>
          <w:szCs w:val="24"/>
        </w:rPr>
        <w:t xml:space="preserve"> there has been an exponential increase in the number of prolonged solitary confinement of 15 days or more. Preliminary numbers for 2021 suggest the high level will continue</w:t>
      </w:r>
      <w:r w:rsidRPr="00DF1B0B">
        <w:rPr>
          <w:rStyle w:val="FootnoteReference"/>
          <w:rFonts w:asciiTheme="majorBidi" w:hAnsiTheme="majorBidi" w:cstheme="majorBidi"/>
          <w:sz w:val="24"/>
          <w:szCs w:val="24"/>
        </w:rPr>
        <w:footnoteReference w:id="6"/>
      </w:r>
      <w:r w:rsidRPr="00DF1B0B">
        <w:rPr>
          <w:rFonts w:asciiTheme="majorBidi" w:hAnsiTheme="majorBidi" w:cstheme="majorBidi"/>
          <w:sz w:val="24"/>
          <w:szCs w:val="24"/>
        </w:rPr>
        <w:t>.</w:t>
      </w:r>
    </w:p>
    <w:p w14:paraId="18192B82" w14:textId="3AE36005" w:rsidR="00025C5B" w:rsidRPr="00DF1B0B" w:rsidRDefault="00025C5B" w:rsidP="00DF1B0B">
      <w:pPr>
        <w:pStyle w:val="ListParagraph"/>
        <w:numPr>
          <w:ilvl w:val="0"/>
          <w:numId w:val="4"/>
        </w:numPr>
        <w:spacing w:before="100" w:beforeAutospacing="1" w:after="100" w:afterAutospacing="1" w:line="240" w:lineRule="auto"/>
        <w:contextualSpacing w:val="0"/>
        <w:jc w:val="both"/>
        <w:rPr>
          <w:rFonts w:asciiTheme="majorBidi" w:hAnsiTheme="majorBidi" w:cstheme="majorBidi"/>
          <w:b/>
          <w:bCs/>
          <w:sz w:val="24"/>
          <w:szCs w:val="24"/>
        </w:rPr>
      </w:pPr>
      <w:r w:rsidRPr="00DF1B0B">
        <w:rPr>
          <w:rFonts w:asciiTheme="majorBidi" w:hAnsiTheme="majorBidi" w:cstheme="majorBidi"/>
          <w:b/>
          <w:bCs/>
          <w:sz w:val="24"/>
          <w:szCs w:val="24"/>
        </w:rPr>
        <w:t>Inhumane conditions in refugee detention centers</w:t>
      </w:r>
    </w:p>
    <w:p w14:paraId="18A6D2E0" w14:textId="49CDAD2D" w:rsidR="00025C5B" w:rsidRPr="00DF1B0B" w:rsidRDefault="00025C5B" w:rsidP="00DF1B0B">
      <w:pPr>
        <w:spacing w:before="100" w:beforeAutospacing="1" w:after="100" w:afterAutospacing="1" w:line="240" w:lineRule="auto"/>
        <w:jc w:val="both"/>
        <w:rPr>
          <w:rFonts w:asciiTheme="majorBidi" w:hAnsiTheme="majorBidi" w:cstheme="majorBidi"/>
          <w:sz w:val="24"/>
          <w:szCs w:val="24"/>
        </w:rPr>
      </w:pPr>
      <w:r w:rsidRPr="00DF1B0B">
        <w:rPr>
          <w:rFonts w:asciiTheme="majorBidi" w:hAnsiTheme="majorBidi" w:cstheme="majorBidi"/>
          <w:sz w:val="24"/>
          <w:szCs w:val="24"/>
        </w:rPr>
        <w:t xml:space="preserve">Denmark is one of the most restrictive countries in Europe regarding migration and asylum. Recently, the authorities have revoked residency permits for Syrian refugees and the government has expressed its intention to send asylum seekers to third countries while </w:t>
      </w:r>
      <w:bookmarkStart w:id="5" w:name="OLE_LINK10"/>
      <w:r w:rsidRPr="00DF1B0B">
        <w:rPr>
          <w:rFonts w:asciiTheme="majorBidi" w:hAnsiTheme="majorBidi" w:cstheme="majorBidi"/>
          <w:sz w:val="24"/>
          <w:szCs w:val="24"/>
        </w:rPr>
        <w:t xml:space="preserve">their </w:t>
      </w:r>
      <w:r w:rsidR="00600580" w:rsidRPr="00DF1B0B">
        <w:rPr>
          <w:rFonts w:asciiTheme="majorBidi" w:hAnsiTheme="majorBidi" w:cstheme="majorBidi"/>
          <w:sz w:val="24"/>
          <w:szCs w:val="24"/>
        </w:rPr>
        <w:t xml:space="preserve">statuses </w:t>
      </w:r>
      <w:r w:rsidRPr="00DF1B0B">
        <w:rPr>
          <w:rFonts w:asciiTheme="majorBidi" w:hAnsiTheme="majorBidi" w:cstheme="majorBidi"/>
          <w:sz w:val="24"/>
          <w:szCs w:val="24"/>
        </w:rPr>
        <w:t xml:space="preserve">are processed. </w:t>
      </w:r>
      <w:bookmarkEnd w:id="5"/>
      <w:r w:rsidRPr="00DF1B0B">
        <w:rPr>
          <w:rFonts w:asciiTheme="majorBidi" w:hAnsiTheme="majorBidi" w:cstheme="majorBidi"/>
          <w:sz w:val="24"/>
          <w:szCs w:val="24"/>
        </w:rPr>
        <w:t xml:space="preserve">Monitors have repeatedly criticized conditions inside the </w:t>
      </w:r>
      <w:r w:rsidR="00600580" w:rsidRPr="00DF1B0B">
        <w:rPr>
          <w:rFonts w:asciiTheme="majorBidi" w:hAnsiTheme="majorBidi" w:cstheme="majorBidi"/>
          <w:sz w:val="24"/>
          <w:szCs w:val="24"/>
        </w:rPr>
        <w:t xml:space="preserve">Country's </w:t>
      </w:r>
      <w:r w:rsidRPr="00DF1B0B">
        <w:rPr>
          <w:rFonts w:asciiTheme="majorBidi" w:hAnsiTheme="majorBidi" w:cstheme="majorBidi"/>
          <w:sz w:val="24"/>
          <w:szCs w:val="24"/>
        </w:rPr>
        <w:t>main migration detention facility, including poor material conditions, use of solitary confinement, degrading treatment</w:t>
      </w:r>
      <w:r w:rsidR="000D011F" w:rsidRPr="00DF1B0B">
        <w:rPr>
          <w:rFonts w:asciiTheme="majorBidi" w:hAnsiTheme="majorBidi" w:cstheme="majorBidi"/>
          <w:sz w:val="24"/>
          <w:szCs w:val="24"/>
        </w:rPr>
        <w:t xml:space="preserve"> by staff</w:t>
      </w:r>
      <w:r w:rsidRPr="00DF1B0B">
        <w:rPr>
          <w:rFonts w:asciiTheme="majorBidi" w:hAnsiTheme="majorBidi" w:cstheme="majorBidi"/>
          <w:sz w:val="24"/>
          <w:szCs w:val="24"/>
        </w:rPr>
        <w:t xml:space="preserve">, inadequate health care, confiscation of valuables (to fund detention), and lack of </w:t>
      </w:r>
      <w:bookmarkStart w:id="6" w:name="OLE_LINK11"/>
      <w:r w:rsidRPr="00DF1B0B">
        <w:rPr>
          <w:rFonts w:asciiTheme="majorBidi" w:hAnsiTheme="majorBidi" w:cstheme="majorBidi"/>
          <w:sz w:val="24"/>
          <w:szCs w:val="24"/>
        </w:rPr>
        <w:t>avenues to challenge detention</w:t>
      </w:r>
      <w:bookmarkEnd w:id="6"/>
      <w:r w:rsidRPr="00DF1B0B">
        <w:rPr>
          <w:rFonts w:asciiTheme="majorBidi" w:hAnsiTheme="majorBidi" w:cstheme="majorBidi"/>
          <w:sz w:val="24"/>
          <w:szCs w:val="24"/>
        </w:rPr>
        <w:t>.</w:t>
      </w:r>
    </w:p>
    <w:p w14:paraId="52F49B23" w14:textId="31586928" w:rsidR="00664696" w:rsidRPr="00DF1B0B" w:rsidRDefault="00BF2ADF" w:rsidP="00DF1B0B">
      <w:pPr>
        <w:spacing w:before="100" w:beforeAutospacing="1" w:after="100" w:afterAutospacing="1" w:line="240" w:lineRule="auto"/>
        <w:ind w:firstLine="720"/>
        <w:jc w:val="both"/>
        <w:rPr>
          <w:rFonts w:asciiTheme="majorBidi" w:hAnsiTheme="majorBidi" w:cstheme="majorBidi"/>
          <w:sz w:val="24"/>
          <w:szCs w:val="24"/>
        </w:rPr>
      </w:pPr>
      <w:r w:rsidRPr="00DF1B0B">
        <w:rPr>
          <w:rFonts w:asciiTheme="majorBidi" w:hAnsiTheme="majorBidi" w:cstheme="majorBidi"/>
          <w:sz w:val="24"/>
          <w:szCs w:val="24"/>
        </w:rPr>
        <w:t xml:space="preserve">Moreover, there is limited or no access to comprehensive and up-to-date statistics on the detention of asylum seekers and refugees in Denmark. In addition, the </w:t>
      </w:r>
      <w:r w:rsidR="002E398A" w:rsidRPr="00DF1B0B">
        <w:rPr>
          <w:rFonts w:asciiTheme="majorBidi" w:hAnsiTheme="majorBidi" w:cstheme="majorBidi"/>
          <w:sz w:val="24"/>
          <w:szCs w:val="24"/>
        </w:rPr>
        <w:t xml:space="preserve">Country </w:t>
      </w:r>
      <w:r w:rsidRPr="00DF1B0B">
        <w:rPr>
          <w:rFonts w:asciiTheme="majorBidi" w:hAnsiTheme="majorBidi" w:cstheme="majorBidi"/>
          <w:sz w:val="24"/>
          <w:szCs w:val="24"/>
        </w:rPr>
        <w:t>does not provide data on the annual tota</w:t>
      </w:r>
      <w:r w:rsidR="00664696" w:rsidRPr="00DF1B0B">
        <w:rPr>
          <w:rFonts w:asciiTheme="majorBidi" w:hAnsiTheme="majorBidi" w:cstheme="majorBidi"/>
          <w:sz w:val="24"/>
          <w:szCs w:val="24"/>
        </w:rPr>
        <w:t>l number of detained migrants, and o</w:t>
      </w:r>
      <w:r w:rsidRPr="00DF1B0B">
        <w:rPr>
          <w:rFonts w:asciiTheme="majorBidi" w:hAnsiTheme="majorBidi" w:cstheme="majorBidi"/>
          <w:sz w:val="24"/>
          <w:szCs w:val="24"/>
        </w:rPr>
        <w:t>bservers have repeatedly criticized Denmark for its inadequate procedures in identifying torture victims who are at risk of being placed in migration detention centers</w:t>
      </w:r>
      <w:r w:rsidRPr="00DF1B0B">
        <w:rPr>
          <w:rStyle w:val="FootnoteReference"/>
          <w:rFonts w:asciiTheme="majorBidi" w:hAnsiTheme="majorBidi" w:cstheme="majorBidi"/>
          <w:sz w:val="24"/>
          <w:szCs w:val="24"/>
        </w:rPr>
        <w:footnoteReference w:id="7"/>
      </w:r>
      <w:r w:rsidRPr="00DF1B0B">
        <w:rPr>
          <w:rFonts w:asciiTheme="majorBidi" w:hAnsiTheme="majorBidi" w:cstheme="majorBidi"/>
          <w:sz w:val="24"/>
          <w:szCs w:val="24"/>
        </w:rPr>
        <w:t>.</w:t>
      </w:r>
    </w:p>
    <w:p w14:paraId="0CF07DA9" w14:textId="72796F89" w:rsidR="00664696" w:rsidRPr="00DF1B0B" w:rsidRDefault="00664696" w:rsidP="00DF1B0B">
      <w:pPr>
        <w:spacing w:before="100" w:beforeAutospacing="1" w:after="100" w:afterAutospacing="1" w:line="240" w:lineRule="auto"/>
        <w:ind w:firstLine="720"/>
        <w:jc w:val="both"/>
        <w:rPr>
          <w:rFonts w:asciiTheme="majorBidi" w:hAnsiTheme="majorBidi" w:cstheme="majorBidi"/>
          <w:sz w:val="24"/>
          <w:szCs w:val="24"/>
        </w:rPr>
      </w:pPr>
      <w:r w:rsidRPr="00DF1B0B">
        <w:rPr>
          <w:rFonts w:asciiTheme="majorBidi" w:hAnsiTheme="majorBidi" w:cstheme="majorBidi"/>
          <w:sz w:val="24"/>
          <w:szCs w:val="24"/>
        </w:rPr>
        <w:t xml:space="preserve">Numerous international reports have also confirmed that the </w:t>
      </w:r>
      <w:r w:rsidR="00DD7F6D" w:rsidRPr="00DF1B0B">
        <w:rPr>
          <w:rFonts w:asciiTheme="majorBidi" w:hAnsiTheme="majorBidi" w:cstheme="majorBidi"/>
          <w:sz w:val="24"/>
          <w:szCs w:val="24"/>
        </w:rPr>
        <w:t xml:space="preserve">Country's </w:t>
      </w:r>
      <w:r w:rsidRPr="00DF1B0B">
        <w:rPr>
          <w:rFonts w:asciiTheme="majorBidi" w:hAnsiTheme="majorBidi" w:cstheme="majorBidi"/>
          <w:sz w:val="24"/>
          <w:szCs w:val="24"/>
        </w:rPr>
        <w:t xml:space="preserve">main migrant detention sites - the </w:t>
      </w:r>
      <w:proofErr w:type="spellStart"/>
      <w:r w:rsidRPr="00DF1B0B">
        <w:rPr>
          <w:rFonts w:asciiTheme="majorBidi" w:hAnsiTheme="majorBidi" w:cstheme="majorBidi"/>
          <w:sz w:val="24"/>
          <w:szCs w:val="24"/>
        </w:rPr>
        <w:t>Ellebek</w:t>
      </w:r>
      <w:proofErr w:type="spellEnd"/>
      <w:r w:rsidRPr="00DF1B0B">
        <w:rPr>
          <w:rFonts w:asciiTheme="majorBidi" w:hAnsiTheme="majorBidi" w:cstheme="majorBidi"/>
          <w:sz w:val="24"/>
          <w:szCs w:val="24"/>
        </w:rPr>
        <w:t xml:space="preserve"> Detention Center and the </w:t>
      </w:r>
      <w:proofErr w:type="spellStart"/>
      <w:r w:rsidRPr="00DF1B0B">
        <w:rPr>
          <w:rFonts w:asciiTheme="majorBidi" w:hAnsiTheme="majorBidi" w:cstheme="majorBidi"/>
          <w:sz w:val="24"/>
          <w:szCs w:val="24"/>
        </w:rPr>
        <w:t>Nykobing</w:t>
      </w:r>
      <w:proofErr w:type="spellEnd"/>
      <w:r w:rsidRPr="00DF1B0B">
        <w:rPr>
          <w:rFonts w:asciiTheme="majorBidi" w:hAnsiTheme="majorBidi" w:cstheme="majorBidi"/>
          <w:sz w:val="24"/>
          <w:szCs w:val="24"/>
        </w:rPr>
        <w:t xml:space="preserve"> Falster Detention Center - remain a matter of serious concern </w:t>
      </w:r>
      <w:r w:rsidR="00FD0A47" w:rsidRPr="00DF1B0B">
        <w:rPr>
          <w:rFonts w:asciiTheme="majorBidi" w:hAnsiTheme="majorBidi" w:cstheme="majorBidi"/>
          <w:sz w:val="24"/>
          <w:szCs w:val="24"/>
        </w:rPr>
        <w:t xml:space="preserve">in terms of the </w:t>
      </w:r>
      <w:r w:rsidRPr="00DF1B0B">
        <w:rPr>
          <w:rFonts w:asciiTheme="majorBidi" w:hAnsiTheme="majorBidi" w:cstheme="majorBidi"/>
          <w:sz w:val="24"/>
          <w:szCs w:val="24"/>
        </w:rPr>
        <w:t>unacceptable living conditions in both facilities, as well as complaints of excessive use of force against detainees. It can be said that all forms of ill-treatment, including verbal abuse, are unacceptable and those who commit it must be punished</w:t>
      </w:r>
      <w:r w:rsidRPr="00DF1B0B">
        <w:rPr>
          <w:rStyle w:val="FootnoteReference"/>
          <w:rFonts w:asciiTheme="majorBidi" w:hAnsiTheme="majorBidi" w:cstheme="majorBidi"/>
          <w:sz w:val="24"/>
          <w:szCs w:val="24"/>
        </w:rPr>
        <w:footnoteReference w:id="8"/>
      </w:r>
      <w:r w:rsidRPr="00DF1B0B">
        <w:rPr>
          <w:rFonts w:asciiTheme="majorBidi" w:hAnsiTheme="majorBidi" w:cstheme="majorBidi"/>
          <w:sz w:val="24"/>
          <w:szCs w:val="24"/>
        </w:rPr>
        <w:t>.</w:t>
      </w:r>
    </w:p>
    <w:p w14:paraId="01117E1C" w14:textId="77777777" w:rsidR="00307E00" w:rsidRPr="00DF1B0B" w:rsidRDefault="00664696" w:rsidP="00DF1B0B">
      <w:pPr>
        <w:spacing w:before="100" w:beforeAutospacing="1" w:after="100" w:afterAutospacing="1" w:line="240" w:lineRule="auto"/>
        <w:ind w:firstLine="720"/>
        <w:jc w:val="both"/>
        <w:rPr>
          <w:rFonts w:asciiTheme="majorBidi" w:hAnsiTheme="majorBidi" w:cstheme="majorBidi"/>
          <w:sz w:val="24"/>
          <w:szCs w:val="24"/>
        </w:rPr>
      </w:pPr>
      <w:r w:rsidRPr="00DF1B0B">
        <w:rPr>
          <w:rFonts w:asciiTheme="majorBidi" w:hAnsiTheme="majorBidi" w:cstheme="majorBidi"/>
          <w:sz w:val="24"/>
          <w:szCs w:val="24"/>
        </w:rPr>
        <w:t>In January 2020, international reports documented excessive use of force and several allegations of verbal abuse by staff, including racist remarks. In addition, female migrants were only allowed out for 30 minutes per day, and the detainees had no access to their mobile phones or internet services. While the rooms turned out to be sufficient size to accommodate detainees, they were in poor conditions, with graffiti covering the walls and peeling paint. The bathroom units were also in poor condition and the shower rooms covered in mold</w:t>
      </w:r>
      <w:r w:rsidR="00307E00" w:rsidRPr="00DF1B0B">
        <w:rPr>
          <w:rStyle w:val="FootnoteReference"/>
          <w:rFonts w:asciiTheme="majorBidi" w:hAnsiTheme="majorBidi" w:cstheme="majorBidi"/>
          <w:sz w:val="24"/>
          <w:szCs w:val="24"/>
        </w:rPr>
        <w:footnoteReference w:id="9"/>
      </w:r>
      <w:r w:rsidRPr="00DF1B0B">
        <w:rPr>
          <w:rFonts w:asciiTheme="majorBidi" w:hAnsiTheme="majorBidi" w:cstheme="majorBidi"/>
          <w:sz w:val="24"/>
          <w:szCs w:val="24"/>
        </w:rPr>
        <w:t>.</w:t>
      </w:r>
    </w:p>
    <w:p w14:paraId="36C09D31" w14:textId="37B8D2F5" w:rsidR="006444C7" w:rsidRPr="00DF1B0B" w:rsidRDefault="006444C7" w:rsidP="00DF1B0B">
      <w:pPr>
        <w:spacing w:before="100" w:beforeAutospacing="1" w:after="100" w:afterAutospacing="1" w:line="240" w:lineRule="auto"/>
        <w:ind w:firstLine="720"/>
        <w:jc w:val="both"/>
        <w:rPr>
          <w:rFonts w:asciiTheme="majorBidi" w:hAnsiTheme="majorBidi" w:cstheme="majorBidi"/>
          <w:sz w:val="24"/>
          <w:szCs w:val="24"/>
        </w:rPr>
      </w:pPr>
      <w:r w:rsidRPr="00DF1B0B">
        <w:rPr>
          <w:rFonts w:asciiTheme="majorBidi" w:hAnsiTheme="majorBidi" w:cstheme="majorBidi"/>
          <w:sz w:val="24"/>
          <w:szCs w:val="24"/>
        </w:rPr>
        <w:t>During the COVID-19 pandemic, anxiety levels among detainees have reportedly increased, as many have experienced prolonged detention due to authorities' inability to carry out deportations. The measures implemented by the authorities to minimize the risk of infection, such as limiting the number of visitors allowed and canceling activities, together with the risk of being forcibly tested for COVID-19 and quarantined in solitary confinement; have exacerbated the detainees' isolation and limited external monitoring of their conditions</w:t>
      </w:r>
      <w:r w:rsidR="00D35780" w:rsidRPr="00DF1B0B">
        <w:rPr>
          <w:rStyle w:val="FootnoteReference"/>
          <w:rFonts w:asciiTheme="majorBidi" w:hAnsiTheme="majorBidi" w:cstheme="majorBidi"/>
          <w:sz w:val="24"/>
          <w:szCs w:val="24"/>
        </w:rPr>
        <w:footnoteReference w:id="10"/>
      </w:r>
      <w:r w:rsidR="00D35780" w:rsidRPr="00DF1B0B">
        <w:rPr>
          <w:rFonts w:asciiTheme="majorBidi" w:hAnsiTheme="majorBidi" w:cstheme="majorBidi"/>
          <w:sz w:val="24"/>
          <w:szCs w:val="24"/>
        </w:rPr>
        <w:t>.</w:t>
      </w:r>
    </w:p>
    <w:p w14:paraId="165B34FC" w14:textId="77777777" w:rsidR="006444C7" w:rsidRPr="00DF1B0B" w:rsidRDefault="006444C7" w:rsidP="00DF1B0B">
      <w:pPr>
        <w:spacing w:before="100" w:beforeAutospacing="1" w:after="100" w:afterAutospacing="1" w:line="240" w:lineRule="auto"/>
        <w:jc w:val="both"/>
        <w:rPr>
          <w:rFonts w:asciiTheme="majorBidi" w:hAnsiTheme="majorBidi" w:cstheme="majorBidi"/>
          <w:b/>
          <w:bCs/>
          <w:sz w:val="24"/>
          <w:szCs w:val="24"/>
        </w:rPr>
      </w:pPr>
      <w:r w:rsidRPr="00DF1B0B">
        <w:rPr>
          <w:rFonts w:asciiTheme="majorBidi" w:hAnsiTheme="majorBidi" w:cstheme="majorBidi"/>
          <w:b/>
          <w:bCs/>
          <w:sz w:val="24"/>
          <w:szCs w:val="24"/>
        </w:rPr>
        <w:t>Accordingly, it can be said that Denmark did not comply with the recommendations of the Committee against Torture and the Committee on Human Rights regarding the detention of refugees and migrants, which stressed the need for Denmark to:</w:t>
      </w:r>
    </w:p>
    <w:p w14:paraId="440C70FA" w14:textId="34FB0D14" w:rsidR="006444C7" w:rsidRPr="00DF1B0B" w:rsidRDefault="006444C7" w:rsidP="00DF1B0B">
      <w:pPr>
        <w:pStyle w:val="ListParagraph"/>
        <w:numPr>
          <w:ilvl w:val="0"/>
          <w:numId w:val="1"/>
        </w:numPr>
        <w:spacing w:before="100" w:beforeAutospacing="1" w:after="100" w:afterAutospacing="1" w:line="240" w:lineRule="auto"/>
        <w:contextualSpacing w:val="0"/>
        <w:jc w:val="both"/>
        <w:rPr>
          <w:rFonts w:asciiTheme="majorBidi" w:hAnsiTheme="majorBidi" w:cstheme="majorBidi"/>
          <w:sz w:val="24"/>
          <w:szCs w:val="24"/>
        </w:rPr>
      </w:pPr>
      <w:r w:rsidRPr="00DF1B0B">
        <w:rPr>
          <w:rFonts w:asciiTheme="majorBidi" w:hAnsiTheme="majorBidi" w:cstheme="majorBidi"/>
          <w:sz w:val="24"/>
          <w:szCs w:val="24"/>
        </w:rPr>
        <w:t>Reduc</w:t>
      </w:r>
      <w:r w:rsidR="00D85ED2" w:rsidRPr="00DF1B0B">
        <w:rPr>
          <w:rFonts w:asciiTheme="majorBidi" w:hAnsiTheme="majorBidi" w:cstheme="majorBidi"/>
          <w:sz w:val="24"/>
          <w:szCs w:val="24"/>
        </w:rPr>
        <w:t>e</w:t>
      </w:r>
      <w:r w:rsidRPr="00DF1B0B">
        <w:rPr>
          <w:rFonts w:asciiTheme="majorBidi" w:hAnsiTheme="majorBidi" w:cstheme="majorBidi"/>
          <w:sz w:val="24"/>
          <w:szCs w:val="24"/>
        </w:rPr>
        <w:t xml:space="preserve"> the period of administrative detention for asylum seekers authorized under the </w:t>
      </w:r>
      <w:bookmarkStart w:id="7" w:name="OLE_LINK12"/>
      <w:r w:rsidRPr="00DF1B0B">
        <w:rPr>
          <w:rFonts w:asciiTheme="majorBidi" w:hAnsiTheme="majorBidi" w:cstheme="majorBidi"/>
          <w:sz w:val="24"/>
          <w:szCs w:val="24"/>
        </w:rPr>
        <w:t xml:space="preserve">Aliens Act to </w:t>
      </w:r>
      <w:bookmarkEnd w:id="7"/>
      <w:r w:rsidRPr="00DF1B0B">
        <w:rPr>
          <w:rFonts w:asciiTheme="majorBidi" w:hAnsiTheme="majorBidi" w:cstheme="majorBidi"/>
          <w:sz w:val="24"/>
          <w:szCs w:val="24"/>
        </w:rPr>
        <w:t>the shortest possible period, taking into account the necessity of resorting to detention as a last resort</w:t>
      </w:r>
      <w:r w:rsidR="00D85ED2" w:rsidRPr="00DF1B0B">
        <w:rPr>
          <w:rFonts w:asciiTheme="majorBidi" w:hAnsiTheme="majorBidi" w:cstheme="majorBidi"/>
          <w:sz w:val="24"/>
          <w:szCs w:val="24"/>
        </w:rPr>
        <w:t>;</w:t>
      </w:r>
    </w:p>
    <w:p w14:paraId="2C5700F6" w14:textId="6CBF3E7F" w:rsidR="006444C7" w:rsidRPr="00DF1B0B" w:rsidRDefault="006444C7" w:rsidP="00DF1B0B">
      <w:pPr>
        <w:pStyle w:val="ListParagraph"/>
        <w:numPr>
          <w:ilvl w:val="0"/>
          <w:numId w:val="1"/>
        </w:numPr>
        <w:spacing w:before="100" w:beforeAutospacing="1" w:after="100" w:afterAutospacing="1" w:line="240" w:lineRule="auto"/>
        <w:contextualSpacing w:val="0"/>
        <w:jc w:val="both"/>
        <w:rPr>
          <w:rFonts w:asciiTheme="majorBidi" w:hAnsiTheme="majorBidi" w:cstheme="majorBidi"/>
          <w:sz w:val="24"/>
          <w:szCs w:val="24"/>
        </w:rPr>
      </w:pPr>
      <w:r w:rsidRPr="00DF1B0B">
        <w:rPr>
          <w:rFonts w:asciiTheme="majorBidi" w:hAnsiTheme="majorBidi" w:cstheme="majorBidi"/>
          <w:sz w:val="24"/>
          <w:szCs w:val="24"/>
        </w:rPr>
        <w:t>Ensur</w:t>
      </w:r>
      <w:r w:rsidR="00D85ED2" w:rsidRPr="00DF1B0B">
        <w:rPr>
          <w:rFonts w:asciiTheme="majorBidi" w:hAnsiTheme="majorBidi" w:cstheme="majorBidi"/>
          <w:sz w:val="24"/>
          <w:szCs w:val="24"/>
        </w:rPr>
        <w:t>e</w:t>
      </w:r>
      <w:r w:rsidRPr="00DF1B0B">
        <w:rPr>
          <w:rFonts w:asciiTheme="majorBidi" w:hAnsiTheme="majorBidi" w:cstheme="majorBidi"/>
          <w:sz w:val="24"/>
          <w:szCs w:val="24"/>
        </w:rPr>
        <w:t xml:space="preserve"> that the accommodation facilities for asylum seekers are appropriate to their status and conditions, especially since some of them may be victims of torture or ill-treatment. As such, the State party should change the design and equipment to alter the literal appearance of the facilities hosting asylum-seekers</w:t>
      </w:r>
      <w:r w:rsidR="00D85ED2" w:rsidRPr="00DF1B0B">
        <w:rPr>
          <w:rFonts w:asciiTheme="majorBidi" w:hAnsiTheme="majorBidi" w:cstheme="majorBidi"/>
          <w:sz w:val="24"/>
          <w:szCs w:val="24"/>
        </w:rPr>
        <w:t>;</w:t>
      </w:r>
    </w:p>
    <w:p w14:paraId="20CCA48D" w14:textId="7914D06A" w:rsidR="006444C7" w:rsidRPr="00DF1B0B" w:rsidRDefault="00CF7131" w:rsidP="00DF1B0B">
      <w:pPr>
        <w:pStyle w:val="ListParagraph"/>
        <w:numPr>
          <w:ilvl w:val="0"/>
          <w:numId w:val="1"/>
        </w:numPr>
        <w:spacing w:before="100" w:beforeAutospacing="1" w:after="100" w:afterAutospacing="1" w:line="240" w:lineRule="auto"/>
        <w:contextualSpacing w:val="0"/>
        <w:jc w:val="both"/>
        <w:rPr>
          <w:rFonts w:asciiTheme="majorBidi" w:hAnsiTheme="majorBidi" w:cstheme="majorBidi"/>
          <w:sz w:val="24"/>
          <w:szCs w:val="24"/>
        </w:rPr>
      </w:pPr>
      <w:r w:rsidRPr="00DF1B0B">
        <w:rPr>
          <w:rFonts w:asciiTheme="majorBidi" w:hAnsiTheme="majorBidi" w:cstheme="majorBidi"/>
          <w:sz w:val="24"/>
          <w:szCs w:val="24"/>
        </w:rPr>
        <w:t>Ensure ful</w:t>
      </w:r>
      <w:r w:rsidR="006042B7" w:rsidRPr="00DF1B0B">
        <w:rPr>
          <w:rFonts w:asciiTheme="majorBidi" w:hAnsiTheme="majorBidi" w:cstheme="majorBidi"/>
          <w:sz w:val="24"/>
          <w:szCs w:val="24"/>
        </w:rPr>
        <w:t xml:space="preserve">l </w:t>
      </w:r>
      <w:r w:rsidRPr="00DF1B0B">
        <w:rPr>
          <w:rFonts w:asciiTheme="majorBidi" w:hAnsiTheme="majorBidi" w:cstheme="majorBidi"/>
          <w:sz w:val="24"/>
          <w:szCs w:val="24"/>
        </w:rPr>
        <w:t>compl</w:t>
      </w:r>
      <w:r w:rsidR="006042B7" w:rsidRPr="00DF1B0B">
        <w:rPr>
          <w:rFonts w:asciiTheme="majorBidi" w:hAnsiTheme="majorBidi" w:cstheme="majorBidi"/>
          <w:sz w:val="24"/>
          <w:szCs w:val="24"/>
        </w:rPr>
        <w:t>iance</w:t>
      </w:r>
      <w:r w:rsidRPr="00DF1B0B">
        <w:rPr>
          <w:rFonts w:asciiTheme="majorBidi" w:hAnsiTheme="majorBidi" w:cstheme="majorBidi"/>
          <w:sz w:val="24"/>
          <w:szCs w:val="24"/>
        </w:rPr>
        <w:t xml:space="preserve"> with the rights of migrants, including asylum seekers,</w:t>
      </w:r>
      <w:r w:rsidR="006042B7" w:rsidRPr="00DF1B0B">
        <w:rPr>
          <w:rFonts w:asciiTheme="majorBidi" w:hAnsiTheme="majorBidi" w:cstheme="majorBidi"/>
          <w:sz w:val="24"/>
          <w:szCs w:val="24"/>
        </w:rPr>
        <w:t xml:space="preserve"> to be</w:t>
      </w:r>
      <w:r w:rsidRPr="00DF1B0B">
        <w:rPr>
          <w:rFonts w:asciiTheme="majorBidi" w:hAnsiTheme="majorBidi" w:cstheme="majorBidi"/>
          <w:sz w:val="24"/>
          <w:szCs w:val="24"/>
        </w:rPr>
        <w:t xml:space="preserve"> protected under the Covenant</w:t>
      </w:r>
      <w:r w:rsidR="006042B7" w:rsidRPr="00DF1B0B">
        <w:rPr>
          <w:rFonts w:asciiTheme="majorBidi" w:hAnsiTheme="majorBidi" w:cstheme="majorBidi"/>
          <w:sz w:val="24"/>
          <w:szCs w:val="24"/>
        </w:rPr>
        <w:t>;</w:t>
      </w:r>
      <w:r w:rsidRPr="00DF1B0B" w:rsidDel="00D85ED2">
        <w:rPr>
          <w:rFonts w:asciiTheme="majorBidi" w:hAnsiTheme="majorBidi" w:cstheme="majorBidi"/>
          <w:sz w:val="24"/>
          <w:szCs w:val="24"/>
        </w:rPr>
        <w:t xml:space="preserve"> </w:t>
      </w:r>
    </w:p>
    <w:p w14:paraId="65D17E20" w14:textId="2E8C5BA2" w:rsidR="006444C7" w:rsidRPr="00DF1B0B" w:rsidRDefault="006444C7" w:rsidP="00DF1B0B">
      <w:pPr>
        <w:pStyle w:val="ListParagraph"/>
        <w:numPr>
          <w:ilvl w:val="0"/>
          <w:numId w:val="1"/>
        </w:numPr>
        <w:spacing w:before="100" w:beforeAutospacing="1" w:after="100" w:afterAutospacing="1" w:line="240" w:lineRule="auto"/>
        <w:contextualSpacing w:val="0"/>
        <w:jc w:val="both"/>
        <w:rPr>
          <w:rFonts w:asciiTheme="majorBidi" w:hAnsiTheme="majorBidi" w:cstheme="majorBidi"/>
          <w:sz w:val="24"/>
          <w:szCs w:val="24"/>
        </w:rPr>
      </w:pPr>
      <w:r w:rsidRPr="00DF1B0B">
        <w:rPr>
          <w:rFonts w:asciiTheme="majorBidi" w:hAnsiTheme="majorBidi" w:cstheme="majorBidi"/>
          <w:sz w:val="24"/>
          <w:szCs w:val="24"/>
        </w:rPr>
        <w:t>Repeal</w:t>
      </w:r>
      <w:r w:rsidR="006042B7" w:rsidRPr="00DF1B0B">
        <w:rPr>
          <w:rFonts w:asciiTheme="majorBidi" w:hAnsiTheme="majorBidi" w:cstheme="majorBidi"/>
          <w:sz w:val="24"/>
          <w:szCs w:val="24"/>
        </w:rPr>
        <w:t xml:space="preserve"> </w:t>
      </w:r>
      <w:r w:rsidRPr="00DF1B0B">
        <w:rPr>
          <w:rFonts w:asciiTheme="majorBidi" w:hAnsiTheme="majorBidi" w:cstheme="majorBidi"/>
          <w:sz w:val="24"/>
          <w:szCs w:val="24"/>
        </w:rPr>
        <w:t>the amendment to the Aliens Act in November 2015 to ensure that detained migrants have full access to basic legal safeguards, in particular judicial review of the legality of their detention</w:t>
      </w:r>
      <w:r w:rsidRPr="00DF1B0B">
        <w:rPr>
          <w:rStyle w:val="FootnoteReference"/>
          <w:rFonts w:asciiTheme="majorBidi" w:hAnsiTheme="majorBidi" w:cstheme="majorBidi"/>
          <w:sz w:val="24"/>
          <w:szCs w:val="24"/>
        </w:rPr>
        <w:footnoteReference w:id="11"/>
      </w:r>
      <w:r w:rsidRPr="00DF1B0B">
        <w:rPr>
          <w:rFonts w:asciiTheme="majorBidi" w:hAnsiTheme="majorBidi" w:cstheme="majorBidi"/>
          <w:sz w:val="24"/>
          <w:szCs w:val="24"/>
        </w:rPr>
        <w:t>.</w:t>
      </w:r>
    </w:p>
    <w:p w14:paraId="30E087B7" w14:textId="08A0044C" w:rsidR="006444C7" w:rsidRPr="00DF1B0B" w:rsidRDefault="00AC02B6" w:rsidP="00DF1B0B">
      <w:pPr>
        <w:spacing w:before="100" w:beforeAutospacing="1" w:after="100" w:afterAutospacing="1" w:line="240" w:lineRule="auto"/>
        <w:jc w:val="both"/>
        <w:rPr>
          <w:rFonts w:asciiTheme="majorBidi" w:hAnsiTheme="majorBidi" w:cstheme="majorBidi"/>
          <w:b/>
          <w:bCs/>
          <w:sz w:val="24"/>
          <w:szCs w:val="24"/>
        </w:rPr>
      </w:pPr>
      <w:proofErr w:type="spellStart"/>
      <w:r>
        <w:rPr>
          <w:rFonts w:asciiTheme="majorBidi" w:hAnsiTheme="majorBidi" w:cstheme="majorBidi"/>
          <w:b/>
          <w:bCs/>
          <w:sz w:val="24"/>
          <w:szCs w:val="24"/>
        </w:rPr>
        <w:t>HumanAct</w:t>
      </w:r>
      <w:proofErr w:type="spellEnd"/>
      <w:r w:rsidR="00351D38" w:rsidRPr="00DF1B0B">
        <w:rPr>
          <w:rFonts w:asciiTheme="majorBidi" w:hAnsiTheme="majorBidi" w:cstheme="majorBidi"/>
          <w:b/>
          <w:bCs/>
          <w:sz w:val="24"/>
          <w:szCs w:val="24"/>
        </w:rPr>
        <w:t>, therefore,</w:t>
      </w:r>
      <w:r w:rsidR="006444C7" w:rsidRPr="00DF1B0B">
        <w:rPr>
          <w:rFonts w:asciiTheme="majorBidi" w:hAnsiTheme="majorBidi" w:cstheme="majorBidi"/>
          <w:b/>
          <w:bCs/>
          <w:sz w:val="24"/>
          <w:szCs w:val="24"/>
        </w:rPr>
        <w:t xml:space="preserve"> recommend</w:t>
      </w:r>
      <w:r w:rsidR="00351D38" w:rsidRPr="00DF1B0B">
        <w:rPr>
          <w:rFonts w:asciiTheme="majorBidi" w:hAnsiTheme="majorBidi" w:cstheme="majorBidi"/>
          <w:b/>
          <w:bCs/>
          <w:sz w:val="24"/>
          <w:szCs w:val="24"/>
        </w:rPr>
        <w:t>s</w:t>
      </w:r>
      <w:r w:rsidR="006444C7" w:rsidRPr="00DF1B0B">
        <w:rPr>
          <w:rFonts w:asciiTheme="majorBidi" w:hAnsiTheme="majorBidi" w:cstheme="majorBidi"/>
          <w:b/>
          <w:bCs/>
          <w:sz w:val="24"/>
          <w:szCs w:val="24"/>
        </w:rPr>
        <w:t xml:space="preserve"> the Danish </w:t>
      </w:r>
      <w:r w:rsidR="00351D38" w:rsidRPr="00DF1B0B">
        <w:rPr>
          <w:rFonts w:asciiTheme="majorBidi" w:hAnsiTheme="majorBidi" w:cstheme="majorBidi"/>
          <w:b/>
          <w:bCs/>
          <w:sz w:val="24"/>
          <w:szCs w:val="24"/>
        </w:rPr>
        <w:t>government to consider the following</w:t>
      </w:r>
      <w:r w:rsidR="006444C7" w:rsidRPr="00DF1B0B">
        <w:rPr>
          <w:rFonts w:asciiTheme="majorBidi" w:hAnsiTheme="majorBidi" w:cstheme="majorBidi"/>
          <w:b/>
          <w:bCs/>
          <w:sz w:val="24"/>
          <w:szCs w:val="24"/>
        </w:rPr>
        <w:t>:</w:t>
      </w:r>
    </w:p>
    <w:p w14:paraId="30C33526" w14:textId="6EAE61D5" w:rsidR="001E77D7" w:rsidRPr="00DF1B0B" w:rsidRDefault="001E77D7" w:rsidP="00DF1B0B">
      <w:pPr>
        <w:pStyle w:val="ListParagraph"/>
        <w:numPr>
          <w:ilvl w:val="0"/>
          <w:numId w:val="2"/>
        </w:numPr>
        <w:spacing w:before="100" w:beforeAutospacing="1" w:after="100" w:afterAutospacing="1" w:line="240" w:lineRule="auto"/>
        <w:contextualSpacing w:val="0"/>
        <w:jc w:val="both"/>
        <w:rPr>
          <w:rFonts w:asciiTheme="majorBidi" w:hAnsiTheme="majorBidi" w:cstheme="majorBidi"/>
          <w:sz w:val="24"/>
          <w:szCs w:val="24"/>
          <w:rtl/>
        </w:rPr>
      </w:pPr>
      <w:r w:rsidRPr="00DF1B0B">
        <w:rPr>
          <w:rFonts w:asciiTheme="majorBidi" w:hAnsiTheme="majorBidi" w:cstheme="majorBidi"/>
          <w:sz w:val="24"/>
          <w:szCs w:val="24"/>
        </w:rPr>
        <w:t>Adhering to their fundamental values such as respect for human dignity and human rights, including the rights of persons deprived of liberty</w:t>
      </w:r>
      <w:r w:rsidR="00351D38" w:rsidRPr="00DF1B0B">
        <w:rPr>
          <w:rFonts w:asciiTheme="majorBidi" w:hAnsiTheme="majorBidi" w:cstheme="majorBidi"/>
          <w:sz w:val="24"/>
          <w:szCs w:val="24"/>
        </w:rPr>
        <w:t>;</w:t>
      </w:r>
    </w:p>
    <w:p w14:paraId="4BDAB916" w14:textId="32EC27AF" w:rsidR="006444C7" w:rsidRPr="00DF1B0B" w:rsidRDefault="001E77D7" w:rsidP="00DF1B0B">
      <w:pPr>
        <w:pStyle w:val="ListParagraph"/>
        <w:numPr>
          <w:ilvl w:val="0"/>
          <w:numId w:val="2"/>
        </w:numPr>
        <w:spacing w:before="100" w:beforeAutospacing="1" w:after="100" w:afterAutospacing="1" w:line="240" w:lineRule="auto"/>
        <w:contextualSpacing w:val="0"/>
        <w:jc w:val="both"/>
        <w:rPr>
          <w:rFonts w:asciiTheme="majorBidi" w:hAnsiTheme="majorBidi" w:cstheme="majorBidi"/>
          <w:sz w:val="24"/>
          <w:szCs w:val="24"/>
        </w:rPr>
      </w:pPr>
      <w:r w:rsidRPr="00DF1B0B">
        <w:rPr>
          <w:rFonts w:asciiTheme="majorBidi" w:hAnsiTheme="majorBidi" w:cstheme="majorBidi"/>
          <w:sz w:val="24"/>
          <w:szCs w:val="24"/>
        </w:rPr>
        <w:t xml:space="preserve">Non-discrimination between </w:t>
      </w:r>
      <w:r w:rsidR="006444C7" w:rsidRPr="00DF1B0B">
        <w:rPr>
          <w:rFonts w:asciiTheme="majorBidi" w:hAnsiTheme="majorBidi" w:cstheme="majorBidi"/>
          <w:sz w:val="24"/>
          <w:szCs w:val="24"/>
        </w:rPr>
        <w:t>prisoners on the basis of their nationality, for fear that prisoners transferred to another country will not receive the same treatment and guarantees</w:t>
      </w:r>
      <w:r w:rsidR="00351D38" w:rsidRPr="00DF1B0B">
        <w:rPr>
          <w:rFonts w:asciiTheme="majorBidi" w:hAnsiTheme="majorBidi" w:cstheme="majorBidi"/>
          <w:sz w:val="24"/>
          <w:szCs w:val="24"/>
        </w:rPr>
        <w:t>;</w:t>
      </w:r>
    </w:p>
    <w:p w14:paraId="20FB695F" w14:textId="318F792A" w:rsidR="006444C7" w:rsidRPr="00DF1B0B" w:rsidRDefault="000A26CA" w:rsidP="00DF1B0B">
      <w:pPr>
        <w:pStyle w:val="ListParagraph"/>
        <w:numPr>
          <w:ilvl w:val="0"/>
          <w:numId w:val="2"/>
        </w:numPr>
        <w:spacing w:before="100" w:beforeAutospacing="1" w:after="100" w:afterAutospacing="1" w:line="240" w:lineRule="auto"/>
        <w:contextualSpacing w:val="0"/>
        <w:jc w:val="both"/>
        <w:rPr>
          <w:rFonts w:asciiTheme="majorBidi" w:hAnsiTheme="majorBidi" w:cstheme="majorBidi"/>
          <w:sz w:val="24"/>
          <w:szCs w:val="24"/>
        </w:rPr>
      </w:pPr>
      <w:r w:rsidRPr="00DF1B0B">
        <w:rPr>
          <w:rFonts w:asciiTheme="majorBidi" w:hAnsiTheme="majorBidi" w:cstheme="majorBidi"/>
          <w:sz w:val="24"/>
          <w:szCs w:val="24"/>
        </w:rPr>
        <w:t>E</w:t>
      </w:r>
      <w:r w:rsidR="001E77D7" w:rsidRPr="00DF1B0B">
        <w:rPr>
          <w:rFonts w:asciiTheme="majorBidi" w:hAnsiTheme="majorBidi" w:cstheme="majorBidi"/>
          <w:sz w:val="24"/>
          <w:szCs w:val="24"/>
        </w:rPr>
        <w:t>nsur</w:t>
      </w:r>
      <w:r w:rsidRPr="00DF1B0B">
        <w:rPr>
          <w:rFonts w:asciiTheme="majorBidi" w:hAnsiTheme="majorBidi" w:cstheme="majorBidi"/>
          <w:sz w:val="24"/>
          <w:szCs w:val="24"/>
        </w:rPr>
        <w:t>ing</w:t>
      </w:r>
      <w:r w:rsidR="001E77D7" w:rsidRPr="00DF1B0B">
        <w:rPr>
          <w:rFonts w:asciiTheme="majorBidi" w:hAnsiTheme="majorBidi" w:cstheme="majorBidi"/>
          <w:sz w:val="24"/>
          <w:szCs w:val="24"/>
        </w:rPr>
        <w:t xml:space="preserve"> that refugee detention centers are in a decent state of repair, clean, and adequately furnished</w:t>
      </w:r>
      <w:r w:rsidRPr="00DF1B0B">
        <w:rPr>
          <w:rFonts w:asciiTheme="majorBidi" w:hAnsiTheme="majorBidi" w:cstheme="majorBidi"/>
          <w:sz w:val="24"/>
          <w:szCs w:val="24"/>
        </w:rPr>
        <w:t>;</w:t>
      </w:r>
    </w:p>
    <w:p w14:paraId="680615F6" w14:textId="3D0C9BF3" w:rsidR="006444C7" w:rsidRPr="00DF1B0B" w:rsidRDefault="006444C7" w:rsidP="00DF1B0B">
      <w:pPr>
        <w:pStyle w:val="ListParagraph"/>
        <w:numPr>
          <w:ilvl w:val="0"/>
          <w:numId w:val="2"/>
        </w:numPr>
        <w:spacing w:before="100" w:beforeAutospacing="1" w:after="100" w:afterAutospacing="1" w:line="240" w:lineRule="auto"/>
        <w:contextualSpacing w:val="0"/>
        <w:jc w:val="both"/>
        <w:rPr>
          <w:rFonts w:asciiTheme="majorBidi" w:hAnsiTheme="majorBidi" w:cstheme="majorBidi"/>
          <w:sz w:val="24"/>
          <w:szCs w:val="24"/>
        </w:rPr>
      </w:pPr>
      <w:r w:rsidRPr="00DF1B0B">
        <w:rPr>
          <w:rFonts w:asciiTheme="majorBidi" w:hAnsiTheme="majorBidi" w:cstheme="majorBidi"/>
          <w:sz w:val="24"/>
          <w:szCs w:val="24"/>
        </w:rPr>
        <w:t>Compliance</w:t>
      </w:r>
      <w:r w:rsidR="000A26CA" w:rsidRPr="00DF1B0B">
        <w:rPr>
          <w:rFonts w:asciiTheme="majorBidi" w:hAnsiTheme="majorBidi" w:cstheme="majorBidi"/>
          <w:sz w:val="24"/>
          <w:szCs w:val="24"/>
        </w:rPr>
        <w:t xml:space="preserve"> </w:t>
      </w:r>
      <w:r w:rsidRPr="00DF1B0B">
        <w:rPr>
          <w:rFonts w:asciiTheme="majorBidi" w:hAnsiTheme="majorBidi" w:cstheme="majorBidi"/>
          <w:sz w:val="24"/>
          <w:szCs w:val="24"/>
        </w:rPr>
        <w:t>with the recommendations of international mechanisms concerned with human rights and combating torture and inappropriate treatment, as well as respecting their international obligations with regard to the rights of migrants and refugees</w:t>
      </w:r>
      <w:r w:rsidR="006B2083" w:rsidRPr="00DF1B0B">
        <w:rPr>
          <w:rFonts w:asciiTheme="majorBidi" w:hAnsiTheme="majorBidi" w:cstheme="majorBidi"/>
          <w:sz w:val="24"/>
          <w:szCs w:val="24"/>
        </w:rPr>
        <w:t>;</w:t>
      </w:r>
    </w:p>
    <w:p w14:paraId="4C855DE6" w14:textId="2FAB68D4" w:rsidR="006444C7" w:rsidRPr="00DF1B0B" w:rsidRDefault="000A26CA" w:rsidP="00DF1B0B">
      <w:pPr>
        <w:pStyle w:val="ListParagraph"/>
        <w:numPr>
          <w:ilvl w:val="0"/>
          <w:numId w:val="2"/>
        </w:numPr>
        <w:spacing w:before="100" w:beforeAutospacing="1" w:after="100" w:afterAutospacing="1" w:line="240" w:lineRule="auto"/>
        <w:contextualSpacing w:val="0"/>
        <w:jc w:val="both"/>
        <w:rPr>
          <w:rFonts w:asciiTheme="majorBidi" w:hAnsiTheme="majorBidi" w:cstheme="majorBidi"/>
          <w:sz w:val="24"/>
          <w:szCs w:val="24"/>
        </w:rPr>
      </w:pPr>
      <w:r w:rsidRPr="00DF1B0B">
        <w:rPr>
          <w:rFonts w:asciiTheme="majorBidi" w:hAnsiTheme="majorBidi" w:cstheme="majorBidi"/>
          <w:sz w:val="24"/>
          <w:szCs w:val="24"/>
        </w:rPr>
        <w:t>Re</w:t>
      </w:r>
      <w:r w:rsidR="006B2083" w:rsidRPr="00DF1B0B">
        <w:rPr>
          <w:rFonts w:asciiTheme="majorBidi" w:hAnsiTheme="majorBidi" w:cstheme="majorBidi"/>
          <w:sz w:val="24"/>
          <w:szCs w:val="24"/>
        </w:rPr>
        <w:t>viewing</w:t>
      </w:r>
      <w:r w:rsidR="006444C7" w:rsidRPr="00DF1B0B">
        <w:rPr>
          <w:rFonts w:asciiTheme="majorBidi" w:hAnsiTheme="majorBidi" w:cstheme="majorBidi"/>
          <w:sz w:val="24"/>
          <w:szCs w:val="24"/>
        </w:rPr>
        <w:t xml:space="preserve"> and amending legislation related to the duration of solitary confinement</w:t>
      </w:r>
      <w:r w:rsidRPr="00DF1B0B">
        <w:rPr>
          <w:rFonts w:asciiTheme="majorBidi" w:hAnsiTheme="majorBidi" w:cstheme="majorBidi"/>
          <w:sz w:val="24"/>
          <w:szCs w:val="24"/>
        </w:rPr>
        <w:t>;</w:t>
      </w:r>
    </w:p>
    <w:p w14:paraId="33703119" w14:textId="1CD46442" w:rsidR="006444C7" w:rsidRPr="00DF1B0B" w:rsidRDefault="006B2083" w:rsidP="00DF1B0B">
      <w:pPr>
        <w:pStyle w:val="ListParagraph"/>
        <w:numPr>
          <w:ilvl w:val="0"/>
          <w:numId w:val="2"/>
        </w:numPr>
        <w:spacing w:before="100" w:beforeAutospacing="1" w:after="100" w:afterAutospacing="1" w:line="240" w:lineRule="auto"/>
        <w:contextualSpacing w:val="0"/>
        <w:jc w:val="both"/>
        <w:rPr>
          <w:rFonts w:asciiTheme="majorBidi" w:hAnsiTheme="majorBidi" w:cstheme="majorBidi"/>
          <w:sz w:val="24"/>
          <w:szCs w:val="24"/>
        </w:rPr>
      </w:pPr>
      <w:r w:rsidRPr="00DF1B0B">
        <w:rPr>
          <w:rFonts w:asciiTheme="majorBidi" w:hAnsiTheme="majorBidi" w:cstheme="majorBidi"/>
          <w:sz w:val="24"/>
          <w:szCs w:val="24"/>
        </w:rPr>
        <w:t>R</w:t>
      </w:r>
      <w:r w:rsidR="006444C7" w:rsidRPr="00DF1B0B">
        <w:rPr>
          <w:rFonts w:asciiTheme="majorBidi" w:hAnsiTheme="majorBidi" w:cstheme="majorBidi"/>
          <w:sz w:val="24"/>
          <w:szCs w:val="24"/>
        </w:rPr>
        <w:t>escind</w:t>
      </w:r>
      <w:r w:rsidRPr="00DF1B0B">
        <w:rPr>
          <w:rFonts w:asciiTheme="majorBidi" w:hAnsiTheme="majorBidi" w:cstheme="majorBidi"/>
          <w:sz w:val="24"/>
          <w:szCs w:val="24"/>
        </w:rPr>
        <w:t>ing</w:t>
      </w:r>
      <w:r w:rsidR="006444C7" w:rsidRPr="00DF1B0B">
        <w:rPr>
          <w:rFonts w:asciiTheme="majorBidi" w:hAnsiTheme="majorBidi" w:cstheme="majorBidi"/>
          <w:sz w:val="24"/>
          <w:szCs w:val="24"/>
        </w:rPr>
        <w:t xml:space="preserve"> the amendment to the Aliens Act in November 2015 to ensure that detained migrants have full access to fundamental legal safeguards, in particular judicial review of the legality of their detention</w:t>
      </w:r>
      <w:r w:rsidRPr="00DF1B0B">
        <w:rPr>
          <w:rFonts w:asciiTheme="majorBidi" w:hAnsiTheme="majorBidi" w:cstheme="majorBidi"/>
          <w:sz w:val="24"/>
          <w:szCs w:val="24"/>
        </w:rPr>
        <w:t>;</w:t>
      </w:r>
    </w:p>
    <w:p w14:paraId="72185F2D" w14:textId="77777777" w:rsidR="00664696" w:rsidRPr="00DF1B0B" w:rsidRDefault="001E77D7" w:rsidP="00DF1B0B">
      <w:pPr>
        <w:pStyle w:val="ListParagraph"/>
        <w:numPr>
          <w:ilvl w:val="0"/>
          <w:numId w:val="2"/>
        </w:numPr>
        <w:spacing w:before="100" w:beforeAutospacing="1" w:after="100" w:afterAutospacing="1" w:line="240" w:lineRule="auto"/>
        <w:contextualSpacing w:val="0"/>
        <w:jc w:val="both"/>
        <w:rPr>
          <w:rFonts w:asciiTheme="majorBidi" w:hAnsiTheme="majorBidi" w:cstheme="majorBidi"/>
          <w:sz w:val="24"/>
          <w:szCs w:val="24"/>
        </w:rPr>
      </w:pPr>
      <w:r w:rsidRPr="00DF1B0B">
        <w:rPr>
          <w:rFonts w:asciiTheme="majorBidi" w:hAnsiTheme="majorBidi" w:cstheme="majorBidi"/>
          <w:sz w:val="24"/>
          <w:szCs w:val="24"/>
        </w:rPr>
        <w:t>Ensuring</w:t>
      </w:r>
      <w:r w:rsidR="006444C7" w:rsidRPr="00DF1B0B">
        <w:rPr>
          <w:rFonts w:asciiTheme="majorBidi" w:hAnsiTheme="majorBidi" w:cstheme="majorBidi"/>
          <w:sz w:val="24"/>
          <w:szCs w:val="24"/>
        </w:rPr>
        <w:t xml:space="preserve"> that children are not detained under any circumstances and seek</w:t>
      </w:r>
      <w:r w:rsidRPr="00DF1B0B">
        <w:rPr>
          <w:rFonts w:asciiTheme="majorBidi" w:hAnsiTheme="majorBidi" w:cstheme="majorBidi"/>
          <w:sz w:val="24"/>
          <w:szCs w:val="24"/>
        </w:rPr>
        <w:t>ing</w:t>
      </w:r>
      <w:r w:rsidR="006444C7" w:rsidRPr="00DF1B0B">
        <w:rPr>
          <w:rFonts w:asciiTheme="majorBidi" w:hAnsiTheme="majorBidi" w:cstheme="majorBidi"/>
          <w:sz w:val="24"/>
          <w:szCs w:val="24"/>
        </w:rPr>
        <w:t xml:space="preserve"> to place children in child-friendly accommodation under the protection of children's authorities rather than in asylum </w:t>
      </w:r>
      <w:r w:rsidRPr="00DF1B0B">
        <w:rPr>
          <w:rFonts w:asciiTheme="majorBidi" w:hAnsiTheme="majorBidi" w:cstheme="majorBidi"/>
          <w:sz w:val="24"/>
          <w:szCs w:val="24"/>
        </w:rPr>
        <w:t>centers</w:t>
      </w:r>
      <w:r w:rsidR="006444C7" w:rsidRPr="00DF1B0B">
        <w:rPr>
          <w:rFonts w:asciiTheme="majorBidi" w:hAnsiTheme="majorBidi" w:cstheme="majorBidi"/>
          <w:sz w:val="24"/>
          <w:szCs w:val="24"/>
        </w:rPr>
        <w:t>.</w:t>
      </w:r>
    </w:p>
    <w:p w14:paraId="2C082C0C" w14:textId="77777777" w:rsidR="006444C7" w:rsidRPr="00DF1B0B" w:rsidRDefault="006444C7" w:rsidP="00DF1B0B">
      <w:pPr>
        <w:spacing w:before="100" w:beforeAutospacing="1" w:after="100" w:afterAutospacing="1" w:line="240" w:lineRule="auto"/>
        <w:jc w:val="both"/>
        <w:rPr>
          <w:rFonts w:asciiTheme="majorBidi" w:hAnsiTheme="majorBidi" w:cstheme="majorBidi"/>
          <w:sz w:val="24"/>
          <w:szCs w:val="24"/>
        </w:rPr>
      </w:pPr>
    </w:p>
    <w:sectPr w:rsidR="006444C7" w:rsidRPr="00DF1B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2EFF54" w14:textId="77777777" w:rsidR="00274FDC" w:rsidRDefault="00274FDC" w:rsidP="00025C5B">
      <w:pPr>
        <w:spacing w:after="0" w:line="240" w:lineRule="auto"/>
      </w:pPr>
      <w:r>
        <w:separator/>
      </w:r>
    </w:p>
  </w:endnote>
  <w:endnote w:type="continuationSeparator" w:id="0">
    <w:p w14:paraId="0257F947" w14:textId="77777777" w:rsidR="00274FDC" w:rsidRDefault="00274FDC" w:rsidP="00025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09122A" w14:textId="77777777" w:rsidR="00274FDC" w:rsidRDefault="00274FDC" w:rsidP="00025C5B">
      <w:pPr>
        <w:spacing w:after="0" w:line="240" w:lineRule="auto"/>
      </w:pPr>
      <w:r>
        <w:separator/>
      </w:r>
    </w:p>
  </w:footnote>
  <w:footnote w:type="continuationSeparator" w:id="0">
    <w:p w14:paraId="75B52F30" w14:textId="77777777" w:rsidR="00274FDC" w:rsidRDefault="00274FDC" w:rsidP="00025C5B">
      <w:pPr>
        <w:spacing w:after="0" w:line="240" w:lineRule="auto"/>
      </w:pPr>
      <w:r>
        <w:continuationSeparator/>
      </w:r>
    </w:p>
  </w:footnote>
  <w:footnote w:id="1">
    <w:p w14:paraId="06663BE9" w14:textId="35397C5A" w:rsidR="00025C5B" w:rsidRDefault="00025C5B" w:rsidP="00AC02B6">
      <w:pPr>
        <w:pStyle w:val="FootnoteText"/>
      </w:pPr>
      <w:r>
        <w:rPr>
          <w:rStyle w:val="FootnoteReference"/>
        </w:rPr>
        <w:footnoteRef/>
      </w:r>
      <w:r>
        <w:t xml:space="preserve"> </w:t>
      </w:r>
      <w:r w:rsidR="001E77D7" w:rsidRPr="001E77D7">
        <w:t xml:space="preserve">- </w:t>
      </w:r>
      <w:bookmarkStart w:id="1" w:name="OLE_LINK6"/>
      <w:r w:rsidR="001E77D7" w:rsidRPr="001E77D7">
        <w:t>Article 2 of the Convention against Torture</w:t>
      </w:r>
      <w:bookmarkEnd w:id="1"/>
      <w:r w:rsidR="001E77D7" w:rsidRPr="001E77D7">
        <w:t xml:space="preserve">, OHCHR, link, </w:t>
      </w:r>
      <w:hyperlink r:id="rId1" w:history="1">
        <w:r w:rsidR="00AC02B6" w:rsidRPr="004C27E5">
          <w:rPr>
            <w:rStyle w:val="Hyperlink"/>
          </w:rPr>
          <w:t>https://www.ohchr.org/en/instruments-mechanisms/instruments/convention-against-torture-and-other-cruel-inhuman-or-degrading</w:t>
        </w:r>
      </w:hyperlink>
      <w:r w:rsidR="00AC02B6">
        <w:t xml:space="preserve"> </w:t>
      </w:r>
    </w:p>
  </w:footnote>
  <w:footnote w:id="2">
    <w:p w14:paraId="7C997785" w14:textId="3920502A" w:rsidR="007A5FCC" w:rsidRDefault="007A5FCC">
      <w:pPr>
        <w:pStyle w:val="FootnoteText"/>
        <w:rPr>
          <w:lang w:bidi="ar-EG"/>
        </w:rPr>
      </w:pPr>
      <w:r>
        <w:rPr>
          <w:rStyle w:val="FootnoteReference"/>
        </w:rPr>
        <w:footnoteRef/>
      </w:r>
      <w:r>
        <w:t xml:space="preserve"> </w:t>
      </w:r>
      <w:r>
        <w:rPr>
          <w:lang w:bidi="ar-EG"/>
        </w:rPr>
        <w:t xml:space="preserve">OMCT, </w:t>
      </w:r>
      <w:hyperlink r:id="rId2" w:history="1">
        <w:r w:rsidRPr="00BB4808">
          <w:rPr>
            <w:rStyle w:val="Hyperlink"/>
            <w:lang w:bidi="ar-EG"/>
          </w:rPr>
          <w:t>https://acrobat.adobe.com/id/urn:aaid:sc:EU:80cb45bf-9807-4544-99b2-6a2a5deb5be1</w:t>
        </w:r>
      </w:hyperlink>
      <w:r>
        <w:rPr>
          <w:lang w:bidi="ar-EG"/>
        </w:rPr>
        <w:t xml:space="preserve"> </w:t>
      </w:r>
      <w:bookmarkStart w:id="2" w:name="_GoBack"/>
      <w:bookmarkEnd w:id="2"/>
    </w:p>
  </w:footnote>
  <w:footnote w:id="3">
    <w:p w14:paraId="1B1509AD" w14:textId="77777777" w:rsidR="001E77D7" w:rsidRDefault="00025C5B" w:rsidP="001E77D7">
      <w:pPr>
        <w:pStyle w:val="EndnoteText"/>
        <w:rPr>
          <w:rtl/>
        </w:rPr>
      </w:pPr>
      <w:r>
        <w:rPr>
          <w:rStyle w:val="FootnoteReference"/>
        </w:rPr>
        <w:footnoteRef/>
      </w:r>
      <w:r>
        <w:t xml:space="preserve"> </w:t>
      </w:r>
      <w:r w:rsidR="001E77D7">
        <w:t xml:space="preserve">- </w:t>
      </w:r>
      <w:r w:rsidR="001E77D7" w:rsidRPr="00E80281">
        <w:t>Outsourcing the detention of foreigners to Kosovo sets a dangerous precedent, OMCT, 18 May 2022, link,</w:t>
      </w:r>
      <w:r w:rsidR="001E77D7">
        <w:t xml:space="preserve"> </w:t>
      </w:r>
      <w:hyperlink r:id="rId3" w:history="1">
        <w:r w:rsidR="001E77D7" w:rsidRPr="00AE16FD">
          <w:rPr>
            <w:rStyle w:val="Hyperlink"/>
          </w:rPr>
          <w:t>https://www.omct.org/en/resources/news-releases/denmark-outsourcing-the-detention-of-foreigners-to-kosovo-sets-a-dangerous-precedent</w:t>
        </w:r>
      </w:hyperlink>
    </w:p>
    <w:p w14:paraId="1120F5E3" w14:textId="77777777" w:rsidR="00025C5B" w:rsidRDefault="00025C5B">
      <w:pPr>
        <w:pStyle w:val="FootnoteText"/>
      </w:pPr>
    </w:p>
  </w:footnote>
  <w:footnote w:id="4">
    <w:p w14:paraId="3885B63E" w14:textId="03103AF4" w:rsidR="00025C5B" w:rsidRDefault="00025C5B" w:rsidP="00AC02B6">
      <w:pPr>
        <w:pStyle w:val="FootnoteText"/>
      </w:pPr>
      <w:r>
        <w:rPr>
          <w:rStyle w:val="FootnoteReference"/>
        </w:rPr>
        <w:footnoteRef/>
      </w:r>
      <w:r>
        <w:t xml:space="preserve"> </w:t>
      </w:r>
      <w:r w:rsidR="003865EE" w:rsidRPr="003865EE">
        <w:t>Article 2 of the Conventio</w:t>
      </w:r>
      <w:r w:rsidR="00AC02B6">
        <w:t xml:space="preserve">n against Torture, OHCHR, link, </w:t>
      </w:r>
      <w:hyperlink r:id="rId4" w:history="1">
        <w:r w:rsidR="00AC02B6" w:rsidRPr="004C27E5">
          <w:rPr>
            <w:rStyle w:val="Hyperlink"/>
          </w:rPr>
          <w:t>https://www.ohchr.org/en/instruments-mechanisms/instruments/convention-against-torture-and-other-cruel-inhuman-or-degrading</w:t>
        </w:r>
      </w:hyperlink>
      <w:r w:rsidR="00AC02B6">
        <w:t xml:space="preserve"> </w:t>
      </w:r>
    </w:p>
  </w:footnote>
  <w:footnote w:id="5">
    <w:p w14:paraId="7CAD4BE0" w14:textId="77777777" w:rsidR="00025C5B" w:rsidRDefault="00025C5B">
      <w:pPr>
        <w:pStyle w:val="FootnoteText"/>
      </w:pPr>
      <w:r>
        <w:rPr>
          <w:rStyle w:val="FootnoteReference"/>
        </w:rPr>
        <w:footnoteRef/>
      </w:r>
      <w:r>
        <w:t xml:space="preserve"> </w:t>
      </w:r>
      <w:r w:rsidR="003865EE" w:rsidRPr="00011B07">
        <w:rPr>
          <w:lang w:bidi="ar-EG"/>
        </w:rPr>
        <w:t>Denmark, Global Detention Project, 27 April 2022, link</w:t>
      </w:r>
      <w:r w:rsidR="003865EE">
        <w:rPr>
          <w:lang w:bidi="ar-EG"/>
        </w:rPr>
        <w:t xml:space="preserve">, </w:t>
      </w:r>
      <w:hyperlink r:id="rId5" w:history="1">
        <w:r w:rsidR="003865EE" w:rsidRPr="007979A7">
          <w:rPr>
            <w:rStyle w:val="Hyperlink"/>
            <w:lang w:bidi="ar-EG"/>
          </w:rPr>
          <w:t>https://www.globaldetentionproject.org/27-april-2022-denmark</w:t>
        </w:r>
      </w:hyperlink>
    </w:p>
  </w:footnote>
  <w:footnote w:id="6">
    <w:p w14:paraId="1F44CB09" w14:textId="77777777" w:rsidR="00025C5B" w:rsidRDefault="00025C5B">
      <w:pPr>
        <w:pStyle w:val="FootnoteText"/>
      </w:pPr>
      <w:r>
        <w:rPr>
          <w:rStyle w:val="FootnoteReference"/>
        </w:rPr>
        <w:footnoteRef/>
      </w:r>
      <w:r>
        <w:t xml:space="preserve"> </w:t>
      </w:r>
      <w:r w:rsidR="003865EE" w:rsidRPr="00515BC7">
        <w:t>2022 Country Reports on Human Rights Practices: Denmark, USA Bureau of  Democracy ,Human Rights and Labor, 2023, link,</w:t>
      </w:r>
      <w:r w:rsidR="003865EE">
        <w:t xml:space="preserve"> </w:t>
      </w:r>
      <w:hyperlink r:id="rId6" w:history="1">
        <w:r w:rsidR="003865EE" w:rsidRPr="00AE16FD">
          <w:rPr>
            <w:rStyle w:val="Hyperlink"/>
          </w:rPr>
          <w:t>https://www.state.gov/reports/2022-country-reports-on-human-rights-practices/denmark/</w:t>
        </w:r>
      </w:hyperlink>
    </w:p>
  </w:footnote>
  <w:footnote w:id="7">
    <w:p w14:paraId="2D2DD915" w14:textId="77777777" w:rsidR="00BF2ADF" w:rsidRDefault="00BF2ADF">
      <w:pPr>
        <w:pStyle w:val="FootnoteText"/>
      </w:pPr>
      <w:r>
        <w:rPr>
          <w:rStyle w:val="FootnoteReference"/>
        </w:rPr>
        <w:footnoteRef/>
      </w:r>
      <w:r>
        <w:t xml:space="preserve"> </w:t>
      </w:r>
      <w:r w:rsidR="003865EE" w:rsidRPr="00CA4A9D">
        <w:t xml:space="preserve">Immigration Detention in Denmark, Global Detention Project </w:t>
      </w:r>
      <w:r w:rsidR="003865EE">
        <w:t>, Jun 2023</w:t>
      </w:r>
      <w:r w:rsidR="003865EE" w:rsidRPr="00CA4A9D">
        <w:t xml:space="preserve"> , link,</w:t>
      </w:r>
      <w:r w:rsidR="003865EE">
        <w:t xml:space="preserve"> </w:t>
      </w:r>
      <w:hyperlink r:id="rId7" w:history="1">
        <w:r w:rsidR="003865EE" w:rsidRPr="00AE16FD">
          <w:rPr>
            <w:rStyle w:val="Hyperlink"/>
          </w:rPr>
          <w:t>https://www.globaldetentionproject.org/wp-content/uploads/2018/05/GDP-Immigration-Detention-in-Denmark-2018.pdf</w:t>
        </w:r>
      </w:hyperlink>
    </w:p>
  </w:footnote>
  <w:footnote w:id="8">
    <w:p w14:paraId="52EDD90A" w14:textId="77777777" w:rsidR="00664696" w:rsidRDefault="00664696">
      <w:pPr>
        <w:pStyle w:val="FootnoteText"/>
      </w:pPr>
      <w:r>
        <w:rPr>
          <w:rStyle w:val="FootnoteReference"/>
        </w:rPr>
        <w:footnoteRef/>
      </w:r>
      <w:r>
        <w:t xml:space="preserve"> </w:t>
      </w:r>
      <w:r w:rsidR="003865EE">
        <w:rPr>
          <w:rFonts w:hint="cs"/>
          <w:rtl/>
          <w:lang w:bidi="ar-EG"/>
        </w:rPr>
        <w:t>-</w:t>
      </w:r>
      <w:r w:rsidR="003865EE" w:rsidRPr="00011B07">
        <w:rPr>
          <w:lang w:bidi="ar-EG"/>
        </w:rPr>
        <w:t xml:space="preserve"> Denmark, Global Detention Project, 7 </w:t>
      </w:r>
      <w:r w:rsidR="003865EE">
        <w:rPr>
          <w:lang w:bidi="ar-EG"/>
        </w:rPr>
        <w:t>Jun</w:t>
      </w:r>
      <w:r w:rsidR="003865EE" w:rsidRPr="00011B07">
        <w:rPr>
          <w:lang w:bidi="ar-EG"/>
        </w:rPr>
        <w:t xml:space="preserve"> 202</w:t>
      </w:r>
      <w:r w:rsidR="003865EE">
        <w:rPr>
          <w:lang w:bidi="ar-EG"/>
        </w:rPr>
        <w:t>1</w:t>
      </w:r>
      <w:r w:rsidR="003865EE" w:rsidRPr="00011B07">
        <w:rPr>
          <w:lang w:bidi="ar-EG"/>
        </w:rPr>
        <w:t>, link</w:t>
      </w:r>
      <w:r w:rsidR="003865EE">
        <w:rPr>
          <w:lang w:bidi="ar-EG"/>
        </w:rPr>
        <w:t xml:space="preserve">, </w:t>
      </w:r>
      <w:hyperlink r:id="rId8" w:history="1">
        <w:r w:rsidR="003865EE" w:rsidRPr="007979A7">
          <w:rPr>
            <w:rStyle w:val="Hyperlink"/>
            <w:lang w:bidi="ar-EG"/>
          </w:rPr>
          <w:t>https://www.globaldetentionproject.org/07-june-2021-denmark</w:t>
        </w:r>
      </w:hyperlink>
    </w:p>
  </w:footnote>
  <w:footnote w:id="9">
    <w:p w14:paraId="09AC2961" w14:textId="77777777" w:rsidR="00307E00" w:rsidRDefault="00307E00">
      <w:pPr>
        <w:pStyle w:val="FootnoteText"/>
      </w:pPr>
      <w:r>
        <w:rPr>
          <w:rStyle w:val="FootnoteReference"/>
        </w:rPr>
        <w:footnoteRef/>
      </w:r>
      <w:r>
        <w:t xml:space="preserve"> </w:t>
      </w:r>
      <w:r w:rsidR="003865EE">
        <w:rPr>
          <w:rFonts w:hint="cs"/>
          <w:rtl/>
          <w:lang w:bidi="ar-EG"/>
        </w:rPr>
        <w:t>-</w:t>
      </w:r>
      <w:r w:rsidR="003865EE" w:rsidRPr="00011B07">
        <w:rPr>
          <w:lang w:bidi="ar-EG"/>
        </w:rPr>
        <w:t xml:space="preserve"> Denmark, Global Detention Project, 27 April 2022, link</w:t>
      </w:r>
      <w:r w:rsidR="003865EE">
        <w:rPr>
          <w:lang w:bidi="ar-EG"/>
        </w:rPr>
        <w:t xml:space="preserve">, </w:t>
      </w:r>
      <w:hyperlink r:id="rId9" w:history="1">
        <w:r w:rsidR="003865EE" w:rsidRPr="007979A7">
          <w:rPr>
            <w:rStyle w:val="Hyperlink"/>
            <w:lang w:bidi="ar-EG"/>
          </w:rPr>
          <w:t>https://www.globaldetentionproject.org/27-april-2022-denmark</w:t>
        </w:r>
      </w:hyperlink>
    </w:p>
  </w:footnote>
  <w:footnote w:id="10">
    <w:p w14:paraId="2CBC326D" w14:textId="77777777" w:rsidR="00D35780" w:rsidRDefault="00D35780">
      <w:pPr>
        <w:pStyle w:val="FootnoteText"/>
      </w:pPr>
      <w:r>
        <w:rPr>
          <w:rStyle w:val="FootnoteReference"/>
        </w:rPr>
        <w:footnoteRef/>
      </w:r>
      <w:r>
        <w:t xml:space="preserve"> </w:t>
      </w:r>
      <w:r w:rsidR="003865EE">
        <w:rPr>
          <w:rFonts w:hint="cs"/>
          <w:rtl/>
          <w:lang w:bidi="ar-EG"/>
        </w:rPr>
        <w:t>-</w:t>
      </w:r>
      <w:r w:rsidR="003865EE" w:rsidRPr="00011B07">
        <w:rPr>
          <w:lang w:bidi="ar-EG"/>
        </w:rPr>
        <w:t xml:space="preserve"> Denmark, Global Detention Project, 7 </w:t>
      </w:r>
      <w:r w:rsidR="003865EE">
        <w:rPr>
          <w:lang w:bidi="ar-EG"/>
        </w:rPr>
        <w:t>Jun</w:t>
      </w:r>
      <w:r w:rsidR="003865EE" w:rsidRPr="00011B07">
        <w:rPr>
          <w:lang w:bidi="ar-EG"/>
        </w:rPr>
        <w:t xml:space="preserve"> 202</w:t>
      </w:r>
      <w:r w:rsidR="003865EE">
        <w:rPr>
          <w:lang w:bidi="ar-EG"/>
        </w:rPr>
        <w:t>1</w:t>
      </w:r>
      <w:r w:rsidR="003865EE" w:rsidRPr="00011B07">
        <w:rPr>
          <w:lang w:bidi="ar-EG"/>
        </w:rPr>
        <w:t>, link</w:t>
      </w:r>
      <w:r w:rsidR="003865EE">
        <w:rPr>
          <w:lang w:bidi="ar-EG"/>
        </w:rPr>
        <w:t xml:space="preserve">, </w:t>
      </w:r>
      <w:hyperlink r:id="rId10" w:history="1">
        <w:r w:rsidR="003865EE" w:rsidRPr="007979A7">
          <w:rPr>
            <w:rStyle w:val="Hyperlink"/>
            <w:lang w:bidi="ar-EG"/>
          </w:rPr>
          <w:t>https://www.globaldetentionproject.org/07-june-2021-denmark</w:t>
        </w:r>
      </w:hyperlink>
    </w:p>
  </w:footnote>
  <w:footnote w:id="11">
    <w:p w14:paraId="4AE73E50" w14:textId="77777777" w:rsidR="006444C7" w:rsidRDefault="006444C7">
      <w:pPr>
        <w:pStyle w:val="FootnoteText"/>
      </w:pPr>
      <w:r>
        <w:rPr>
          <w:rStyle w:val="FootnoteReference"/>
        </w:rPr>
        <w:footnoteRef/>
      </w:r>
      <w:r>
        <w:t xml:space="preserve"> </w:t>
      </w:r>
      <w:r w:rsidR="003865EE">
        <w:rPr>
          <w:lang w:bidi="ar-EG"/>
        </w:rPr>
        <w:t xml:space="preserve">- </w:t>
      </w:r>
      <w:hyperlink r:id="rId11" w:anchor="international-law" w:history="1">
        <w:r w:rsidR="003865EE" w:rsidRPr="007979A7">
          <w:rPr>
            <w:rStyle w:val="Hyperlink"/>
            <w:lang w:bidi="ar-EG"/>
          </w:rPr>
          <w:t>https://www.globaldetentionproject.org/countries/europe/denmark#international-law</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67504"/>
    <w:multiLevelType w:val="hybridMultilevel"/>
    <w:tmpl w:val="B30EA7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D4A6662"/>
    <w:multiLevelType w:val="hybridMultilevel"/>
    <w:tmpl w:val="F63056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576E01"/>
    <w:multiLevelType w:val="hybridMultilevel"/>
    <w:tmpl w:val="C5F02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8A47FDF"/>
    <w:multiLevelType w:val="hybridMultilevel"/>
    <w:tmpl w:val="A1B62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24CF"/>
    <w:rsid w:val="00014BA4"/>
    <w:rsid w:val="00025C5B"/>
    <w:rsid w:val="000414CD"/>
    <w:rsid w:val="0005218C"/>
    <w:rsid w:val="00057E68"/>
    <w:rsid w:val="000A26CA"/>
    <w:rsid w:val="000C5FA8"/>
    <w:rsid w:val="000D011F"/>
    <w:rsid w:val="001E1AD1"/>
    <w:rsid w:val="001E77D7"/>
    <w:rsid w:val="00222188"/>
    <w:rsid w:val="00274FDC"/>
    <w:rsid w:val="002E398A"/>
    <w:rsid w:val="00307E00"/>
    <w:rsid w:val="00351D38"/>
    <w:rsid w:val="00363B06"/>
    <w:rsid w:val="003865EE"/>
    <w:rsid w:val="0041443F"/>
    <w:rsid w:val="0053758C"/>
    <w:rsid w:val="005B40AE"/>
    <w:rsid w:val="00600580"/>
    <w:rsid w:val="006042B7"/>
    <w:rsid w:val="00612DF0"/>
    <w:rsid w:val="006444C7"/>
    <w:rsid w:val="006456F9"/>
    <w:rsid w:val="00664696"/>
    <w:rsid w:val="006B2083"/>
    <w:rsid w:val="007970A2"/>
    <w:rsid w:val="007A5FCC"/>
    <w:rsid w:val="007F5EF4"/>
    <w:rsid w:val="008524CF"/>
    <w:rsid w:val="00876876"/>
    <w:rsid w:val="00A27F30"/>
    <w:rsid w:val="00A50EB6"/>
    <w:rsid w:val="00A61AEF"/>
    <w:rsid w:val="00AC02B6"/>
    <w:rsid w:val="00BE08CB"/>
    <w:rsid w:val="00BE1832"/>
    <w:rsid w:val="00BF2ADF"/>
    <w:rsid w:val="00C61EF6"/>
    <w:rsid w:val="00CF7131"/>
    <w:rsid w:val="00CF7645"/>
    <w:rsid w:val="00D01808"/>
    <w:rsid w:val="00D0590A"/>
    <w:rsid w:val="00D35780"/>
    <w:rsid w:val="00D5302C"/>
    <w:rsid w:val="00D85ED2"/>
    <w:rsid w:val="00DC2CD8"/>
    <w:rsid w:val="00DC40C9"/>
    <w:rsid w:val="00DD7F6D"/>
    <w:rsid w:val="00DF1B0B"/>
    <w:rsid w:val="00DF42A4"/>
    <w:rsid w:val="00F423C5"/>
    <w:rsid w:val="00F921AA"/>
    <w:rsid w:val="00FD0A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81163"/>
  <w15:chartTrackingRefBased/>
  <w15:docId w15:val="{1CBF1490-5F5F-4443-8D16-57B9DC085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25C5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25C5B"/>
    <w:rPr>
      <w:sz w:val="20"/>
      <w:szCs w:val="20"/>
    </w:rPr>
  </w:style>
  <w:style w:type="character" w:styleId="FootnoteReference">
    <w:name w:val="footnote reference"/>
    <w:basedOn w:val="DefaultParagraphFont"/>
    <w:uiPriority w:val="99"/>
    <w:semiHidden/>
    <w:unhideWhenUsed/>
    <w:rsid w:val="00025C5B"/>
    <w:rPr>
      <w:vertAlign w:val="superscript"/>
    </w:rPr>
  </w:style>
  <w:style w:type="paragraph" w:styleId="ListParagraph">
    <w:name w:val="List Paragraph"/>
    <w:basedOn w:val="Normal"/>
    <w:uiPriority w:val="34"/>
    <w:qFormat/>
    <w:rsid w:val="006444C7"/>
    <w:pPr>
      <w:ind w:left="720"/>
      <w:contextualSpacing/>
    </w:pPr>
  </w:style>
  <w:style w:type="character" w:styleId="Hyperlink">
    <w:name w:val="Hyperlink"/>
    <w:basedOn w:val="DefaultParagraphFont"/>
    <w:uiPriority w:val="99"/>
    <w:unhideWhenUsed/>
    <w:rsid w:val="001E77D7"/>
    <w:rPr>
      <w:color w:val="0563C1" w:themeColor="hyperlink"/>
      <w:u w:val="single"/>
    </w:rPr>
  </w:style>
  <w:style w:type="paragraph" w:styleId="EndnoteText">
    <w:name w:val="endnote text"/>
    <w:basedOn w:val="Normal"/>
    <w:link w:val="EndnoteTextChar"/>
    <w:uiPriority w:val="99"/>
    <w:semiHidden/>
    <w:unhideWhenUsed/>
    <w:rsid w:val="001E77D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E77D7"/>
    <w:rPr>
      <w:sz w:val="20"/>
      <w:szCs w:val="20"/>
    </w:rPr>
  </w:style>
  <w:style w:type="character" w:styleId="FollowedHyperlink">
    <w:name w:val="FollowedHyperlink"/>
    <w:basedOn w:val="DefaultParagraphFont"/>
    <w:uiPriority w:val="99"/>
    <w:semiHidden/>
    <w:unhideWhenUsed/>
    <w:rsid w:val="003865EE"/>
    <w:rPr>
      <w:color w:val="954F72" w:themeColor="followedHyperlink"/>
      <w:u w:val="single"/>
    </w:rPr>
  </w:style>
  <w:style w:type="character" w:styleId="CommentReference">
    <w:name w:val="annotation reference"/>
    <w:basedOn w:val="DefaultParagraphFont"/>
    <w:uiPriority w:val="99"/>
    <w:semiHidden/>
    <w:unhideWhenUsed/>
    <w:rsid w:val="00363B06"/>
    <w:rPr>
      <w:sz w:val="16"/>
      <w:szCs w:val="16"/>
    </w:rPr>
  </w:style>
  <w:style w:type="paragraph" w:styleId="CommentText">
    <w:name w:val="annotation text"/>
    <w:basedOn w:val="Normal"/>
    <w:link w:val="CommentTextChar"/>
    <w:uiPriority w:val="99"/>
    <w:semiHidden/>
    <w:unhideWhenUsed/>
    <w:rsid w:val="00363B06"/>
    <w:pPr>
      <w:spacing w:line="240" w:lineRule="auto"/>
    </w:pPr>
    <w:rPr>
      <w:sz w:val="20"/>
      <w:szCs w:val="20"/>
    </w:rPr>
  </w:style>
  <w:style w:type="character" w:customStyle="1" w:styleId="CommentTextChar">
    <w:name w:val="Comment Text Char"/>
    <w:basedOn w:val="DefaultParagraphFont"/>
    <w:link w:val="CommentText"/>
    <w:uiPriority w:val="99"/>
    <w:semiHidden/>
    <w:rsid w:val="00363B06"/>
    <w:rPr>
      <w:sz w:val="20"/>
      <w:szCs w:val="20"/>
    </w:rPr>
  </w:style>
  <w:style w:type="paragraph" w:styleId="CommentSubject">
    <w:name w:val="annotation subject"/>
    <w:basedOn w:val="CommentText"/>
    <w:next w:val="CommentText"/>
    <w:link w:val="CommentSubjectChar"/>
    <w:uiPriority w:val="99"/>
    <w:semiHidden/>
    <w:unhideWhenUsed/>
    <w:rsid w:val="00363B06"/>
    <w:rPr>
      <w:b/>
      <w:bCs/>
    </w:rPr>
  </w:style>
  <w:style w:type="character" w:customStyle="1" w:styleId="CommentSubjectChar">
    <w:name w:val="Comment Subject Char"/>
    <w:basedOn w:val="CommentTextChar"/>
    <w:link w:val="CommentSubject"/>
    <w:uiPriority w:val="99"/>
    <w:semiHidden/>
    <w:rsid w:val="00363B06"/>
    <w:rPr>
      <w:b/>
      <w:bCs/>
      <w:sz w:val="20"/>
      <w:szCs w:val="20"/>
    </w:rPr>
  </w:style>
  <w:style w:type="character" w:styleId="Emphasis">
    <w:name w:val="Emphasis"/>
    <w:basedOn w:val="DefaultParagraphFont"/>
    <w:uiPriority w:val="20"/>
    <w:qFormat/>
    <w:rsid w:val="00363B06"/>
    <w:rPr>
      <w:i/>
      <w:iCs/>
    </w:rPr>
  </w:style>
  <w:style w:type="character" w:customStyle="1" w:styleId="UnresolvedMention">
    <w:name w:val="Unresolved Mention"/>
    <w:basedOn w:val="DefaultParagraphFont"/>
    <w:uiPriority w:val="99"/>
    <w:semiHidden/>
    <w:unhideWhenUsed/>
    <w:rsid w:val="000C5F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globaldetentionproject.org/07-june-2021-denmark" TargetMode="External"/><Relationship Id="rId3" Type="http://schemas.openxmlformats.org/officeDocument/2006/relationships/hyperlink" Target="https://www.omct.org/en/resources/news-releases/denmark-outsourcing-the-detention-of-foreigners-to-kosovo-sets-a-dangerous-precedent" TargetMode="External"/><Relationship Id="rId7" Type="http://schemas.openxmlformats.org/officeDocument/2006/relationships/hyperlink" Target="https://www.globaldetentionproject.org/wp-content/uploads/2018/05/GDP-Immigration-Detention-in-Denmark-2018.pdf" TargetMode="External"/><Relationship Id="rId2" Type="http://schemas.openxmlformats.org/officeDocument/2006/relationships/hyperlink" Target="https://acrobat.adobe.com/id/urn:aaid:sc:EU:80cb45bf-9807-4544-99b2-6a2a5deb5be1" TargetMode="External"/><Relationship Id="rId1" Type="http://schemas.openxmlformats.org/officeDocument/2006/relationships/hyperlink" Target="https://www.ohchr.org/en/instruments-mechanisms/instruments/convention-against-torture-and-other-cruel-inhuman-or-degrading" TargetMode="External"/><Relationship Id="rId6" Type="http://schemas.openxmlformats.org/officeDocument/2006/relationships/hyperlink" Target="https://www.state.gov/reports/2022-country-reports-on-human-rights-practices/denmark/" TargetMode="External"/><Relationship Id="rId11" Type="http://schemas.openxmlformats.org/officeDocument/2006/relationships/hyperlink" Target="https://www.globaldetentionproject.org/countries/europe/denmark" TargetMode="External"/><Relationship Id="rId5" Type="http://schemas.openxmlformats.org/officeDocument/2006/relationships/hyperlink" Target="https://www.globaldetentionproject.org/27-april-2022-denmark" TargetMode="External"/><Relationship Id="rId10" Type="http://schemas.openxmlformats.org/officeDocument/2006/relationships/hyperlink" Target="https://www.globaldetentionproject.org/07-june-2021-denmark" TargetMode="External"/><Relationship Id="rId4" Type="http://schemas.openxmlformats.org/officeDocument/2006/relationships/hyperlink" Target="https://www.ohchr.org/en/instruments-mechanisms/instruments/convention-against-torture-and-other-cruel-inhuman-or-degrading" TargetMode="External"/><Relationship Id="rId9" Type="http://schemas.openxmlformats.org/officeDocument/2006/relationships/hyperlink" Target="https://www.globaldetentionproject.org/27-april-2022-denm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18C31-B4D6-44A8-91CD-8F98E6A5B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1758</Words>
  <Characters>10021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Marina</cp:lastModifiedBy>
  <cp:revision>4</cp:revision>
  <dcterms:created xsi:type="dcterms:W3CDTF">2023-08-18T00:54:00Z</dcterms:created>
  <dcterms:modified xsi:type="dcterms:W3CDTF">2023-10-02T10:12:00Z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03dac2d7c3848baaefdf8e054f374b48e769a863b5fdea283f80424c5c448c3c</vt:lpwstr>
  </property>
</Properties>
</file>