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91AAC" w14:textId="60918529" w:rsidR="00EC3385" w:rsidRPr="00EC3385" w:rsidRDefault="00EC3385" w:rsidP="00EC3385">
      <w:pPr>
        <w:rPr>
          <w:b/>
          <w:sz w:val="28"/>
          <w:szCs w:val="28"/>
        </w:rPr>
      </w:pPr>
      <w:r w:rsidRPr="00EC3385">
        <w:rPr>
          <w:b/>
          <w:sz w:val="28"/>
          <w:szCs w:val="28"/>
        </w:rPr>
        <w:t>Supplementary report to the UN Committee on Economic, Social and Cultural Rights concerning the provision of medical assistance to irregular migrants.</w:t>
      </w:r>
    </w:p>
    <w:p w14:paraId="746AB1E6" w14:textId="77777777" w:rsidR="00053ABA" w:rsidRDefault="00053ABA" w:rsidP="00053ABA"/>
    <w:p w14:paraId="15E82539" w14:textId="1260912B" w:rsidR="00FC1F0E" w:rsidRDefault="00290ADF" w:rsidP="00053ABA">
      <w:r w:rsidRPr="00290ADF">
        <w:t>The organizations that have signed this document</w:t>
      </w:r>
      <w:r>
        <w:t xml:space="preserve"> </w:t>
      </w:r>
      <w:r w:rsidR="00FC1F0E" w:rsidRPr="00FC1F0E">
        <w:t xml:space="preserve">hereby </w:t>
      </w:r>
      <w:r w:rsidR="00C41FC3" w:rsidRPr="00FC1F0E">
        <w:t>submit</w:t>
      </w:r>
      <w:r w:rsidR="00FC1F0E" w:rsidRPr="00FC1F0E">
        <w:t xml:space="preserve"> its supplementary report to the UN Committee on Economic, Social and Cultural rights, prior to its hearing of Norway at the 67th session in 2020.</w:t>
      </w:r>
    </w:p>
    <w:p w14:paraId="3C37BE77" w14:textId="3605C1CA" w:rsidR="00053ABA" w:rsidRPr="00053ABA" w:rsidRDefault="00053ABA" w:rsidP="00053ABA">
      <w:r>
        <w:t>We refer to the Committee’s concluding observations of 13 December 2013 regarding Norway § 21 and the Committee’s list of issues of 12 November 2018 § 27a):</w:t>
      </w:r>
    </w:p>
    <w:p w14:paraId="4192A316" w14:textId="77777777" w:rsidR="00053ABA" w:rsidRPr="00053ABA" w:rsidRDefault="00053ABA" w:rsidP="00053ABA">
      <w:r>
        <w:t>“27. Please provide information on:</w:t>
      </w:r>
    </w:p>
    <w:p w14:paraId="31876440" w14:textId="77777777" w:rsidR="00053ABA" w:rsidRPr="00053ABA" w:rsidRDefault="00053ABA" w:rsidP="00053ABA">
      <w:r>
        <w:t>a) The impact of the steps taken to ensure effective access to all the necessary health-care service to all irregular migrants (para 21)”</w:t>
      </w:r>
    </w:p>
    <w:p w14:paraId="39CBA44A" w14:textId="2B7238D6" w:rsidR="00053ABA" w:rsidRDefault="00053ABA" w:rsidP="00053ABA">
      <w:r>
        <w:t xml:space="preserve">We further refer to the State Party’s report of 31 October 2019 § 197, which reproduces Regulation No. 1255 of 2011 and the statutory provisions concerning payment. The report makes no reference to the steps that have been taken since 2013 to secure irregular </w:t>
      </w:r>
      <w:r w:rsidR="003A2955">
        <w:t>migrants’</w:t>
      </w:r>
      <w:r>
        <w:t xml:space="preserve"> access to all </w:t>
      </w:r>
      <w:r w:rsidR="00F95BD6">
        <w:t>necessary</w:t>
      </w:r>
      <w:r>
        <w:t xml:space="preserve"> medical assistance, even though this is precisely what this Committee request</w:t>
      </w:r>
      <w:r w:rsidR="00D70A6E">
        <w:t>ed in its previous concluding observations quoted above</w:t>
      </w:r>
      <w:r>
        <w:t>. This is because</w:t>
      </w:r>
      <w:proofErr w:type="gramStart"/>
      <w:r>
        <w:t>, in reality, no</w:t>
      </w:r>
      <w:proofErr w:type="gramEnd"/>
      <w:r>
        <w:t xml:space="preserve"> steps have been taken to improve </w:t>
      </w:r>
      <w:r w:rsidR="00D70A6E">
        <w:t>irregular migrants</w:t>
      </w:r>
      <w:r>
        <w:t xml:space="preserve"> right to </w:t>
      </w:r>
      <w:r w:rsidR="00F95BD6">
        <w:t>necessary</w:t>
      </w:r>
      <w:r>
        <w:t xml:space="preserve"> medical assistance. </w:t>
      </w:r>
    </w:p>
    <w:p w14:paraId="13841520" w14:textId="77777777" w:rsidR="00053ABA" w:rsidRDefault="00053ABA" w:rsidP="00053ABA">
      <w:r>
        <w:t xml:space="preserve">The State Party’s report also makes no reference to the general justification for the discrimination between irregular migrants and others. </w:t>
      </w:r>
    </w:p>
    <w:p w14:paraId="4D2B31EF" w14:textId="77777777" w:rsidR="00053ABA" w:rsidRDefault="00053ABA" w:rsidP="00053ABA"/>
    <w:p w14:paraId="0D277857" w14:textId="590CAE76" w:rsidR="00053ABA" w:rsidRPr="00CC0202" w:rsidRDefault="00053ABA" w:rsidP="00053ABA">
      <w:pPr>
        <w:rPr>
          <w:b/>
        </w:rPr>
      </w:pPr>
      <w:r w:rsidRPr="00CC0202">
        <w:rPr>
          <w:b/>
        </w:rPr>
        <w:t xml:space="preserve">The right to </w:t>
      </w:r>
      <w:r w:rsidR="008F2781">
        <w:rPr>
          <w:b/>
        </w:rPr>
        <w:t xml:space="preserve">absolutely </w:t>
      </w:r>
      <w:r w:rsidR="00F95BD6">
        <w:rPr>
          <w:b/>
        </w:rPr>
        <w:t>necessary</w:t>
      </w:r>
      <w:r w:rsidRPr="00CC0202">
        <w:rPr>
          <w:b/>
        </w:rPr>
        <w:t xml:space="preserve"> medical assistance which cannot wait</w:t>
      </w:r>
    </w:p>
    <w:p w14:paraId="3E406544" w14:textId="568DC7D9" w:rsidR="00053ABA" w:rsidRDefault="00053ABA" w:rsidP="00053ABA">
      <w:r>
        <w:t>The original justification for Regulation No. 1255</w:t>
      </w:r>
      <w:r w:rsidR="008D4A3F">
        <w:rPr>
          <w:rStyle w:val="Fotnotereferanse"/>
        </w:rPr>
        <w:footnoteReference w:id="1"/>
      </w:r>
      <w:r>
        <w:t xml:space="preserve"> of 2011 to limit medical assistance to that which is absolutely necessary and cannot wait (for two to three weeks) was the assumption that irregular migrants would soon return to their homeland and would be able to obtain medical assistance there. Nevertheless, as this might take a little while, </w:t>
      </w:r>
      <w:r w:rsidR="008F2781">
        <w:t xml:space="preserve">absolutely </w:t>
      </w:r>
      <w:r w:rsidR="00F95BD6">
        <w:t>necessary</w:t>
      </w:r>
      <w:r>
        <w:t xml:space="preserve"> medical assistance </w:t>
      </w:r>
      <w:r w:rsidR="00F95BD6">
        <w:t xml:space="preserve">which cannot wait </w:t>
      </w:r>
      <w:r>
        <w:t>should be provided in the meantime, but for no longer than three weeks.</w:t>
      </w:r>
    </w:p>
    <w:p w14:paraId="243C33BF" w14:textId="176CA16F" w:rsidR="00053ABA" w:rsidRDefault="00B7784C" w:rsidP="00053ABA">
      <w:r w:rsidRPr="00B7784C">
        <w:t xml:space="preserve">However, there are irregular migrants that remain in Norway for a prolonged </w:t>
      </w:r>
      <w:proofErr w:type="gramStart"/>
      <w:r w:rsidRPr="00B7784C">
        <w:t>period of time</w:t>
      </w:r>
      <w:proofErr w:type="gramEnd"/>
      <w:r w:rsidRPr="00B7784C">
        <w:t>, sometimes for years</w:t>
      </w:r>
      <w:r w:rsidR="00053ABA">
        <w:t>. This may be because the home state believes they do not have a certain identity, because they are stateless or because they have had their citizenship re</w:t>
      </w:r>
      <w:r w:rsidR="00A86266">
        <w:t>voked</w:t>
      </w:r>
      <w:r w:rsidR="00053ABA">
        <w:t xml:space="preserve"> as a result of staying too long outside the state concerned - see the </w:t>
      </w:r>
      <w:r w:rsidR="00B25E18">
        <w:t xml:space="preserve">Norwegian </w:t>
      </w:r>
      <w:r w:rsidR="00053ABA">
        <w:t>NGO</w:t>
      </w:r>
      <w:r w:rsidR="00B25E18">
        <w:t xml:space="preserve"> - forum for Human Right</w:t>
      </w:r>
      <w:r w:rsidR="00053ABA">
        <w:t xml:space="preserve">s’ report to the committee </w:t>
      </w:r>
      <w:r w:rsidR="00B25E18">
        <w:t>1</w:t>
      </w:r>
      <w:r w:rsidR="00B25E18" w:rsidRPr="00A4188C">
        <w:rPr>
          <w:vertAlign w:val="superscript"/>
        </w:rPr>
        <w:t>st</w:t>
      </w:r>
      <w:r w:rsidR="00B25E18">
        <w:t xml:space="preserve"> of April</w:t>
      </w:r>
      <w:r w:rsidR="00053ABA">
        <w:t xml:space="preserve"> 2013</w:t>
      </w:r>
      <w:r w:rsidR="00B25E18">
        <w:t>.</w:t>
      </w:r>
      <w:r w:rsidR="00053ABA">
        <w:t xml:space="preserve"> For others, it may also be difficult to arrange homeward travel within three weeks. </w:t>
      </w:r>
      <w:r w:rsidR="00A86266">
        <w:t>Thus</w:t>
      </w:r>
      <w:r w:rsidR="00053ABA">
        <w:t xml:space="preserve">, the assumption that </w:t>
      </w:r>
      <w:r w:rsidR="00A86266">
        <w:t>all irregular migrants</w:t>
      </w:r>
      <w:r w:rsidR="00053ABA">
        <w:t xml:space="preserve"> can </w:t>
      </w:r>
      <w:r w:rsidR="00A86266">
        <w:t xml:space="preserve">leave the </w:t>
      </w:r>
      <w:r w:rsidR="00D1434D">
        <w:t>country</w:t>
      </w:r>
      <w:r w:rsidR="00053ABA">
        <w:t xml:space="preserve"> within three weeks is not valid</w:t>
      </w:r>
      <w:r w:rsidR="00A86266">
        <w:t>. T</w:t>
      </w:r>
      <w:r w:rsidR="00053ABA">
        <w:t>here is therefore no factual basis for the justification of the restriction</w:t>
      </w:r>
      <w:r w:rsidR="00A86266">
        <w:t xml:space="preserve"> in Regulation No. 1255 of 2011</w:t>
      </w:r>
      <w:r w:rsidR="00053ABA">
        <w:t>.</w:t>
      </w:r>
    </w:p>
    <w:p w14:paraId="3499F8CF" w14:textId="77777777" w:rsidR="00053ABA" w:rsidRDefault="00053ABA" w:rsidP="00053ABA"/>
    <w:p w14:paraId="11EAEF8C" w14:textId="7989D2D8" w:rsidR="00053ABA" w:rsidRDefault="00053ABA" w:rsidP="00053ABA">
      <w:r>
        <w:t xml:space="preserve">The Government has also justified the restriction to the </w:t>
      </w:r>
      <w:r w:rsidR="00D45763" w:rsidRPr="00D45763">
        <w:t>Parliament</w:t>
      </w:r>
      <w:r>
        <w:t xml:space="preserve"> through a concern that many more people may migrate to Norway if irregular migrants are granted full rights to medical assistance. However, this has not been documented. On the contrary, it is apparent that there has been no noticeable rise in the number of migrants </w:t>
      </w:r>
      <w:r w:rsidR="00353E32">
        <w:t>to states</w:t>
      </w:r>
      <w:r>
        <w:t xml:space="preserve"> </w:t>
      </w:r>
      <w:r w:rsidR="00F06927">
        <w:t xml:space="preserve">that </w:t>
      </w:r>
      <w:r>
        <w:t xml:space="preserve">have granted irregular migrants funded rights </w:t>
      </w:r>
      <w:r w:rsidR="00F06927">
        <w:t>to health-care service.</w:t>
      </w:r>
      <w:r w:rsidR="00CA4A57">
        <w:rPr>
          <w:rStyle w:val="Fotnotereferanse"/>
        </w:rPr>
        <w:footnoteReference w:id="2"/>
      </w:r>
    </w:p>
    <w:p w14:paraId="7CF4993C" w14:textId="77777777" w:rsidR="00053ABA" w:rsidRDefault="00053ABA" w:rsidP="00053ABA"/>
    <w:p w14:paraId="4EA788A9" w14:textId="77777777" w:rsidR="00053ABA" w:rsidRPr="00CC0202" w:rsidRDefault="00053ABA" w:rsidP="00053ABA">
      <w:pPr>
        <w:rPr>
          <w:b/>
        </w:rPr>
      </w:pPr>
      <w:r w:rsidRPr="00CC0202">
        <w:rPr>
          <w:b/>
        </w:rPr>
        <w:t>Children’s right to a general practitioner</w:t>
      </w:r>
    </w:p>
    <w:p w14:paraId="0C328A99" w14:textId="02C83729" w:rsidR="00053ABA" w:rsidRPr="00053ABA" w:rsidRDefault="00053ABA" w:rsidP="00053ABA">
      <w:r>
        <w:t xml:space="preserve">In 2017 - 2018, the Government considered introducing a right for </w:t>
      </w:r>
      <w:r w:rsidR="00CE2EA7">
        <w:t xml:space="preserve">irregular migrant </w:t>
      </w:r>
      <w:r>
        <w:t>children to be assigned a general practitioner (GP). When someone is in need of medical assistance in Norway, their GP is the first point of contact. GPs provide the assistance they possess</w:t>
      </w:r>
      <w:r w:rsidR="00873836">
        <w:t>,</w:t>
      </w:r>
      <w:r>
        <w:t xml:space="preserve"> </w:t>
      </w:r>
      <w:r w:rsidR="00873836">
        <w:t xml:space="preserve">within </w:t>
      </w:r>
      <w:r>
        <w:t>the</w:t>
      </w:r>
      <w:r w:rsidR="00873836">
        <w:t>ir</w:t>
      </w:r>
      <w:r>
        <w:t xml:space="preserve"> competence</w:t>
      </w:r>
      <w:r w:rsidR="00873836">
        <w:t>,</w:t>
      </w:r>
      <w:r>
        <w:t xml:space="preserve"> to provide and perform the necessary health checks. GPs also assess needs regarding further medical assistance and refer patients to other healthcare professionals as and when necessary. GPs are therefore an important gateway into the health service, and many NGOs </w:t>
      </w:r>
      <w:r w:rsidR="00873836">
        <w:t>argue</w:t>
      </w:r>
      <w:r>
        <w:t xml:space="preserve">d that the State should at least give irregular </w:t>
      </w:r>
      <w:r w:rsidR="00CE2EA7">
        <w:t xml:space="preserve">migrant </w:t>
      </w:r>
      <w:r>
        <w:t xml:space="preserve">children the right to be assigned a GP. Reference was for example made to General Comments No 20 (2009) § 30 concerning the fact that all children in particular, “including those with an undocumented status, have a right to.......affordable health care». </w:t>
      </w:r>
    </w:p>
    <w:p w14:paraId="1A6E4883" w14:textId="2081B47F" w:rsidR="00053ABA" w:rsidRDefault="00053ABA" w:rsidP="00053ABA">
      <w:r>
        <w:t xml:space="preserve">However, the Government concluded that irregular </w:t>
      </w:r>
      <w:r w:rsidR="00CE2EA7">
        <w:t xml:space="preserve">migrant </w:t>
      </w:r>
      <w:r>
        <w:t>children should not be entitled to a GP. The</w:t>
      </w:r>
      <w:r w:rsidR="00B25E18">
        <w:t xml:space="preserve"> internal</w:t>
      </w:r>
      <w:r>
        <w:t xml:space="preserve"> reasoning behind this decision according to the Government/Ministry's deliberations has not been publicly disclosed, even though it was requested - see the Ministry of Health and Care Services’ letter of 29 August 2018 to lawyer Knut </w:t>
      </w:r>
      <w:proofErr w:type="spellStart"/>
      <w:r>
        <w:t>Rognlien</w:t>
      </w:r>
      <w:proofErr w:type="spellEnd"/>
      <w:r>
        <w:t xml:space="preserve"> (enclosed</w:t>
      </w:r>
      <w:r w:rsidR="00987235">
        <w:t xml:space="preserve"> page 8</w:t>
      </w:r>
      <w:r>
        <w:t>), wh</w:t>
      </w:r>
      <w:r w:rsidR="00B25E18">
        <w:t>o</w:t>
      </w:r>
      <w:r>
        <w:t xml:space="preserve"> appealed the decision to the King-in-Council (the Government), which ratified the decision. </w:t>
      </w:r>
      <w:r w:rsidR="00B25E18">
        <w:t>(enclosed</w:t>
      </w:r>
      <w:r w:rsidR="00987235">
        <w:t xml:space="preserve"> page 9</w:t>
      </w:r>
      <w:r w:rsidR="00B25E18">
        <w:t>)</w:t>
      </w:r>
    </w:p>
    <w:p w14:paraId="13E088FB" w14:textId="77777777" w:rsidR="00053ABA" w:rsidRDefault="00053ABA" w:rsidP="00053ABA"/>
    <w:p w14:paraId="27F3D249" w14:textId="77777777" w:rsidR="00053ABA" w:rsidRPr="00CC0202" w:rsidRDefault="00053ABA" w:rsidP="00053ABA">
      <w:pPr>
        <w:rPr>
          <w:b/>
        </w:rPr>
      </w:pPr>
      <w:r w:rsidRPr="00CC0202">
        <w:rPr>
          <w:b/>
        </w:rPr>
        <w:t>Retrogressive measure</w:t>
      </w:r>
    </w:p>
    <w:p w14:paraId="4FD710D6" w14:textId="460852BB" w:rsidR="00053ABA" w:rsidRDefault="00053ABA" w:rsidP="00053ABA">
      <w:r>
        <w:t xml:space="preserve">Prior to Regulation No. 1255 of 2011, irregular migrants were entitled to receive all </w:t>
      </w:r>
      <w:r w:rsidR="00F95BD6">
        <w:t>necessary</w:t>
      </w:r>
      <w:r>
        <w:t xml:space="preserve"> medical assistance from the primary (municipal) health service, but not from the specialist health service. § 1 of the previous Regulation of 1 December 2000 stated the following:</w:t>
      </w:r>
    </w:p>
    <w:p w14:paraId="08ADC52D" w14:textId="17272E3C" w:rsidR="00053ABA" w:rsidRDefault="00053ABA" w:rsidP="00053ABA">
      <w:r>
        <w:t>“Chapter 2 of the Patient Rights Act, with the exception of § 2-1, only applies to persons who either have permanent residence or a place of residence in the country.”</w:t>
      </w:r>
      <w:r w:rsidR="00DF0422">
        <w:t xml:space="preserve"> </w:t>
      </w:r>
      <w:r w:rsidR="008D4A3F">
        <w:t>(enclosed)</w:t>
      </w:r>
    </w:p>
    <w:p w14:paraId="6A19C7DD" w14:textId="77777777" w:rsidR="00053ABA" w:rsidRDefault="00053ABA" w:rsidP="00053ABA">
      <w:r>
        <w:t>§ 2-1 first paragraph of the then Patient Rights Act was worded as follows:</w:t>
      </w:r>
    </w:p>
    <w:p w14:paraId="7A156776" w14:textId="485A9864" w:rsidR="00053ABA" w:rsidRDefault="00053ABA" w:rsidP="00053ABA">
      <w:r>
        <w:t xml:space="preserve">“The patient is entitled to immediate assistance. The patient is entitled to receive </w:t>
      </w:r>
      <w:r w:rsidR="00F95BD6">
        <w:t>necessary</w:t>
      </w:r>
      <w:r>
        <w:t xml:space="preserve"> medical assistance from the municipal health service.”</w:t>
      </w:r>
    </w:p>
    <w:p w14:paraId="222F1593" w14:textId="77777777" w:rsidR="00053ABA" w:rsidRDefault="00053ABA" w:rsidP="00053ABA">
      <w:r>
        <w:t>There was no exception for irregular migrants.</w:t>
      </w:r>
    </w:p>
    <w:p w14:paraId="67FF5D6F" w14:textId="77777777" w:rsidR="00053ABA" w:rsidRDefault="00053ABA" w:rsidP="00053ABA">
      <w:r>
        <w:lastRenderedPageBreak/>
        <w:t>Even the Act of 19 November 1982 on the municipal health service did not contain an exception for irregular migrants. § 2-1 first paragraph of the Act stated:</w:t>
      </w:r>
    </w:p>
    <w:p w14:paraId="4AB06BAD" w14:textId="5695009B" w:rsidR="00053ABA" w:rsidRDefault="00053ABA" w:rsidP="00053ABA">
      <w:r>
        <w:t xml:space="preserve">“Everyone is entitled to </w:t>
      </w:r>
      <w:r w:rsidR="00F95BD6">
        <w:t>necessary</w:t>
      </w:r>
      <w:r>
        <w:t xml:space="preserve"> medical assistance in the municipality in which he or she is living or temporarily resident".</w:t>
      </w:r>
    </w:p>
    <w:p w14:paraId="730178A6" w14:textId="56A465BD" w:rsidR="00053ABA" w:rsidRPr="00053ABA" w:rsidRDefault="00053ABA" w:rsidP="00053ABA">
      <w:r>
        <w:t>Th</w:t>
      </w:r>
      <w:r w:rsidR="00CE2EA7">
        <w:t xml:space="preserve">us </w:t>
      </w:r>
      <w:r>
        <w:t xml:space="preserve">Regulation No. 1255 of 2011, which restricts the right of irregular migrants to </w:t>
      </w:r>
      <w:r w:rsidR="008F2781">
        <w:t xml:space="preserve">absolutely </w:t>
      </w:r>
      <w:r w:rsidR="00F95BD6">
        <w:t>necessary</w:t>
      </w:r>
      <w:r>
        <w:t xml:space="preserve"> medical assistance</w:t>
      </w:r>
      <w:r w:rsidR="008F2781">
        <w:t xml:space="preserve"> which cannot wait</w:t>
      </w:r>
      <w:r>
        <w:t>, is a deliberately retrogressive measure. According to General Comment No 3 (1990) § 9, such means would require “the most careful consideration and would need to be fully justified by reference to the totality of the rights provided for in the Covenant and in the context of the full use of the maximum available resources”.</w:t>
      </w:r>
    </w:p>
    <w:p w14:paraId="7F43F798" w14:textId="149F31F2" w:rsidR="00053ABA" w:rsidRDefault="00505B40" w:rsidP="00053ABA">
      <w:r>
        <w:t>Norway</w:t>
      </w:r>
      <w:r w:rsidR="00053ABA">
        <w:t xml:space="preserve"> has neither made a careful consideration, justified the retrogressive </w:t>
      </w:r>
      <w:r w:rsidR="00875290">
        <w:t>measure by</w:t>
      </w:r>
      <w:r w:rsidR="00053ABA">
        <w:t xml:space="preserve"> any of the rights of the Covenant nor used its maximum available resources. </w:t>
      </w:r>
      <w:r w:rsidR="00DB03BF">
        <w:t xml:space="preserve">In this regard we also refer to that Norway </w:t>
      </w:r>
      <w:r w:rsidR="00053ABA">
        <w:t xml:space="preserve">does not have less resources than </w:t>
      </w:r>
      <w:r w:rsidR="00DB03BF">
        <w:t xml:space="preserve">for example </w:t>
      </w:r>
      <w:r w:rsidR="00053ABA">
        <w:t xml:space="preserve">Sweden, which is able to grant its entire population, including irregular migrants, the right to </w:t>
      </w:r>
      <w:r w:rsidR="00F95BD6">
        <w:t>necessary</w:t>
      </w:r>
      <w:r w:rsidR="00053ABA">
        <w:t xml:space="preserve"> medical assistance.</w:t>
      </w:r>
    </w:p>
    <w:p w14:paraId="274A72FC" w14:textId="77777777" w:rsidR="00053ABA" w:rsidRDefault="00053ABA" w:rsidP="00053ABA">
      <w:r>
        <w:t>In its General Comment No 14 (2000) § 48, the Committee also stated:</w:t>
      </w:r>
    </w:p>
    <w:p w14:paraId="6E29E9B6" w14:textId="77777777" w:rsidR="00053ABA" w:rsidRPr="00053ABA" w:rsidRDefault="00053ABA" w:rsidP="00053ABA">
      <w:r>
        <w:t xml:space="preserve">“The adoption of any retrogressive measures incompatible with the core obligations under the right to health, outlined in § 43 above, constitutes a violation of the right to health. “ </w:t>
      </w:r>
    </w:p>
    <w:p w14:paraId="58F7E5D9" w14:textId="77777777" w:rsidR="00053ABA" w:rsidRPr="00053ABA" w:rsidRDefault="00053ABA" w:rsidP="00053ABA">
      <w:r>
        <w:t>The core obligations outlined in 43 are among others exactly</w:t>
      </w:r>
    </w:p>
    <w:p w14:paraId="3939A40D" w14:textId="77777777" w:rsidR="00053ABA" w:rsidRPr="00053ABA" w:rsidRDefault="00053ABA" w:rsidP="00053ABA">
      <w:r>
        <w:t>“...the rights of access to health facilities, goods and services on a non-discriminatory basis, especially for vulnerable or marginalized groups. “</w:t>
      </w:r>
    </w:p>
    <w:p w14:paraId="7B3CD92E" w14:textId="77777777" w:rsidR="00053ABA" w:rsidRPr="00053ABA" w:rsidRDefault="00053ABA" w:rsidP="00053ABA">
      <w:r>
        <w:t>Pursuant to Article 4 of the Covenant “...the State may subject such rights only to such limitations as are determined by law ......and solely for the purpose of promoting the general welfare in a democratic society”.</w:t>
      </w:r>
    </w:p>
    <w:p w14:paraId="7788826E" w14:textId="5213D4E1" w:rsidR="00053ABA" w:rsidRDefault="00053ABA" w:rsidP="00053ABA">
      <w:r>
        <w:t xml:space="preserve">The State Party has justified the restriction not through general welfare considerations, but through a need to control migration, which is not one of the permitted considerations in this context. If the State were to believe that providing irregular migrants with all </w:t>
      </w:r>
      <w:r w:rsidR="00F95BD6">
        <w:t>necessary</w:t>
      </w:r>
      <w:r>
        <w:t xml:space="preserve"> medical assistance would cost so much that it would impact on the general welfare of others, this would have to be documented in more detail. This has not been done. In any case, it would appear to be very difficult to provide such documentation, at least while other countries such as Sweden are capable of doing so without any adverse impact on general welfare.</w:t>
      </w:r>
    </w:p>
    <w:p w14:paraId="1926063C" w14:textId="77777777" w:rsidR="00A4188C" w:rsidRDefault="00A4188C" w:rsidP="00053ABA"/>
    <w:p w14:paraId="7328B425" w14:textId="0071646B" w:rsidR="00053ABA" w:rsidRPr="00A4188C" w:rsidRDefault="00053ABA" w:rsidP="00053ABA">
      <w:r w:rsidRPr="00B07872">
        <w:rPr>
          <w:b/>
        </w:rPr>
        <w:t>Imprecise legal text</w:t>
      </w:r>
    </w:p>
    <w:p w14:paraId="7B93ED2B" w14:textId="27F3860F" w:rsidR="00053ABA" w:rsidRDefault="00053ABA" w:rsidP="00053ABA">
      <w:r>
        <w:t xml:space="preserve">The restriction also fails to satisfy the legal requirement for provisions to be precise and clear. In a consultation statement back in 2011, the Norwegian Board of Health Supervision stated that “a time perspective of two to three weeks for the provision of medical assistance would appear to be of little relevance in relation to this group of people, because they will probably </w:t>
      </w:r>
      <w:r w:rsidR="002D1903">
        <w:t xml:space="preserve">not </w:t>
      </w:r>
      <w:r>
        <w:t xml:space="preserve">leave the country during this period of time”, and that “uncertainties will arise over whether the patient is entitled to receive medical assistance/treatment or whether they will have to wait until their condition has deteriorated </w:t>
      </w:r>
      <w:r>
        <w:lastRenderedPageBreak/>
        <w:t>before they become entitled to medical assistance. In our opinion, this could compromise the basis for the professional ethics of healthcare professionals”</w:t>
      </w:r>
      <w:r w:rsidR="007F27D3">
        <w:t>.</w:t>
      </w:r>
      <w:r w:rsidR="00C40FE5">
        <w:rPr>
          <w:rStyle w:val="Fotnotereferanse"/>
        </w:rPr>
        <w:footnoteReference w:id="3"/>
      </w:r>
    </w:p>
    <w:p w14:paraId="62F59FD9" w14:textId="3C7E405D" w:rsidR="00053ABA" w:rsidRDefault="00053ABA" w:rsidP="00053ABA">
      <w:r>
        <w:t>These concerns have since been confirmed by healthcare professionals who have found it difficult to witness patients who are suffering, and who are required to assess how long medical assistance can wait before the patient's situation becomes precarious.</w:t>
      </w:r>
      <w:r w:rsidR="00B07872">
        <w:rPr>
          <w:rStyle w:val="Fotnotereferanse"/>
        </w:rPr>
        <w:footnoteReference w:id="4"/>
      </w:r>
      <w:r>
        <w:t xml:space="preserve"> It is often difficult to decide whether it will take one week, three weeks, five weeks or longer, and this is often interwoven with questions over who should pay for the medical assistance. As a result, decisions concerning the same condition will vary from doctor to doctor and from medical institution to medical institution. The result is random discrimination. The Health Centre for Undocumented Migrants, run by the Church City Mission and the Red Cross, has </w:t>
      </w:r>
      <w:r w:rsidR="00B07872">
        <w:t>experienced</w:t>
      </w:r>
      <w:r>
        <w:t xml:space="preserve"> that cancer investigations take longer than </w:t>
      </w:r>
      <w:r w:rsidR="00B07872">
        <w:t>normal,</w:t>
      </w:r>
      <w:r>
        <w:t xml:space="preserve"> </w:t>
      </w:r>
      <w:r w:rsidR="00B07872">
        <w:t xml:space="preserve">insufficient treatment </w:t>
      </w:r>
      <w:r>
        <w:t>and that operable cancer has spread before treatment has commenced.</w:t>
      </w:r>
      <w:r w:rsidR="00B07872">
        <w:rPr>
          <w:rStyle w:val="Fotnotereferanse"/>
        </w:rPr>
        <w:footnoteReference w:id="5"/>
      </w:r>
      <w:r>
        <w:t xml:space="preserve"> Once the medical condition has deteriorated so much that it the situation has become precarious, the patient will also have to suffer for longer and the treatment may be more challenging, expensive and result in an inferior outcome compared with if measures had been initiated sooner.</w:t>
      </w:r>
    </w:p>
    <w:p w14:paraId="04022EDD" w14:textId="77777777" w:rsidR="00053ABA" w:rsidRDefault="00053ABA" w:rsidP="00053ABA"/>
    <w:p w14:paraId="62CC7E65" w14:textId="77777777" w:rsidR="00053ABA" w:rsidRPr="00B07872" w:rsidRDefault="00053ABA" w:rsidP="00053ABA">
      <w:pPr>
        <w:rPr>
          <w:b/>
        </w:rPr>
      </w:pPr>
      <w:r w:rsidRPr="00B07872">
        <w:rPr>
          <w:b/>
        </w:rPr>
        <w:t>Discrimination</w:t>
      </w:r>
    </w:p>
    <w:p w14:paraId="5A19C5AD" w14:textId="77777777" w:rsidR="00053ABA" w:rsidRDefault="00053ABA" w:rsidP="00053ABA">
      <w:r>
        <w:t xml:space="preserve">Not only is Regulation No. 1255 of 2011 a retrogressive measure, it also discriminates against irregular migrants. Pursuant to Article 2.2 of the Covenant, the rights must “be exercised without discrimination of any kind”. In General Comments No 14 (2000) § 34, the Committee states that irregular migrants are amongst the groups of individuals which must be given the same access to preventive, curative and palliative health services as others. </w:t>
      </w:r>
    </w:p>
    <w:p w14:paraId="7BB2110F" w14:textId="77777777" w:rsidR="00053ABA" w:rsidRPr="00053ABA" w:rsidRDefault="00053ABA" w:rsidP="00053ABA">
      <w:r>
        <w:t xml:space="preserve">In General Comments No 20 (2009) § 3, the Committee notes that the principle of non-discrimination and equality for all permeates the entire Covenant and its rights, and that special reference is made to this in the preamble of the Covenant.  This principle applies to everyone, and no groups are exempt. This has therefore been known to all States ever since they ratified the Covenant. In § 30, the Committee reiterates that “The Covenant rights apply to everyone including non-nationals, such as refugees, asylum-seekers, stateless persons, migrant workers and victims of international trafficking, regardless of legal status and documentation”. </w:t>
      </w:r>
    </w:p>
    <w:p w14:paraId="27F5B65D" w14:textId="77777777" w:rsidR="00D45763" w:rsidRDefault="00D45763" w:rsidP="00053ABA">
      <w:pPr>
        <w:rPr>
          <w:b/>
        </w:rPr>
      </w:pPr>
    </w:p>
    <w:p w14:paraId="78042D60" w14:textId="7261AB4E" w:rsidR="00053ABA" w:rsidRPr="00B07872" w:rsidRDefault="00053ABA" w:rsidP="00053ABA">
      <w:pPr>
        <w:rPr>
          <w:b/>
        </w:rPr>
      </w:pPr>
      <w:r w:rsidRPr="00B07872">
        <w:rPr>
          <w:b/>
        </w:rPr>
        <w:t>Requirement concerning payment</w:t>
      </w:r>
    </w:p>
    <w:p w14:paraId="534DA6CC" w14:textId="446AA3C6" w:rsidR="00053ABA" w:rsidRDefault="00053ABA" w:rsidP="00053ABA">
      <w:r>
        <w:t>Even if medical assistance is provided, irregular migrants</w:t>
      </w:r>
      <w:r w:rsidR="00DB03BF">
        <w:t>, unlike others,</w:t>
      </w:r>
      <w:r>
        <w:t xml:space="preserve"> are obliged to pay for their treatment. Section 5-3 first paragraph of the Specialist Health Service Act states the following:</w:t>
      </w:r>
    </w:p>
    <w:p w14:paraId="6504C1BD" w14:textId="77777777" w:rsidR="00053ABA" w:rsidRDefault="00053ABA" w:rsidP="00053ABA">
      <w:r>
        <w:lastRenderedPageBreak/>
        <w:t>“Patients who are not resident in the country must cover the cost of treatment and subsistence themselves. Before a planned specialist health service is provided, the medical institution or service provider may require documentation which verifies that the patient is able to cover the cost of treatment and subsistence”</w:t>
      </w:r>
    </w:p>
    <w:p w14:paraId="6BBAF84B" w14:textId="77777777" w:rsidR="00053ABA" w:rsidRDefault="00053ABA" w:rsidP="00053ABA">
      <w:r>
        <w:t>Most irregular migrants do not have sufficient funds to cover such expenses and are therefore unable to provide such documentation.  They do not have the right to work, which in itself is problematic in relation to Article 6 of the Covenant. In any case, they are unable to lawfully obtain an income, and the documentation requirement prior to treatment appears completely unnecessary, particularly because Section 5-3 first paragraph final sentence states the following:</w:t>
      </w:r>
    </w:p>
    <w:p w14:paraId="7ED44A6F" w14:textId="77777777" w:rsidR="00053ABA" w:rsidRDefault="00053ABA" w:rsidP="00053ABA">
      <w:r>
        <w:t>“If the patient is unable to cover the expenses themselves, they must be covered by the medical institution or service provider concerned”</w:t>
      </w:r>
    </w:p>
    <w:p w14:paraId="5E75157B" w14:textId="56A297CD" w:rsidR="00053ABA" w:rsidRDefault="00053ABA" w:rsidP="00053ABA">
      <w:r>
        <w:t xml:space="preserve">In addition to unpleasant situations for patients and treatment providers, the documentation requirement can result in </w:t>
      </w:r>
      <w:r w:rsidR="00F95BD6">
        <w:t>necessary</w:t>
      </w:r>
      <w:r>
        <w:t xml:space="preserve"> treatment being delayed or, in </w:t>
      </w:r>
      <w:r w:rsidR="00B6125A">
        <w:t>worst case</w:t>
      </w:r>
      <w:r>
        <w:t xml:space="preserve"> scenario, not being provided at all.</w:t>
      </w:r>
    </w:p>
    <w:p w14:paraId="4CC5F73C" w14:textId="3ACCF889" w:rsidR="00053ABA" w:rsidRPr="00A4188C" w:rsidRDefault="00053ABA" w:rsidP="00053ABA">
      <w:pPr>
        <w:rPr>
          <w:b/>
        </w:rPr>
      </w:pPr>
    </w:p>
    <w:p w14:paraId="28CE3C17" w14:textId="77777777" w:rsidR="0025450A" w:rsidRPr="00A4188C" w:rsidRDefault="0025450A" w:rsidP="0025450A">
      <w:pPr>
        <w:rPr>
          <w:b/>
        </w:rPr>
      </w:pPr>
      <w:r w:rsidRPr="00A4188C">
        <w:rPr>
          <w:b/>
        </w:rPr>
        <w:t>Destitute mobile EU citizens</w:t>
      </w:r>
    </w:p>
    <w:p w14:paraId="5EB7DBB9" w14:textId="4A398DA9" w:rsidR="0025450A" w:rsidRDefault="0025450A" w:rsidP="0025450A">
      <w:r>
        <w:t>EU citizens are entitled to stay in Norway up to three months</w:t>
      </w:r>
      <w:r w:rsidR="00B36001">
        <w:t>,</w:t>
      </w:r>
      <w:r>
        <w:t xml:space="preserve"> or six months if they are jobseekers.</w:t>
      </w:r>
      <w:r w:rsidR="00B36001">
        <w:rPr>
          <w:rStyle w:val="Fotnotereferanse"/>
        </w:rPr>
        <w:footnoteReference w:id="6"/>
      </w:r>
      <w:r>
        <w:t xml:space="preserve">  After the EU expansions in 2004 and 2007 there ha</w:t>
      </w:r>
      <w:r w:rsidR="00C601AA">
        <w:t>s</w:t>
      </w:r>
      <w:r>
        <w:t xml:space="preserve"> been an increase in </w:t>
      </w:r>
      <w:r w:rsidR="00D371D1">
        <w:t xml:space="preserve">the </w:t>
      </w:r>
      <w:r>
        <w:t xml:space="preserve">number of migrants and jobseekers from Eastern Europe to Norway. Some of these migrants have limited </w:t>
      </w:r>
      <w:r w:rsidR="00D371D1">
        <w:t xml:space="preserve">possibility </w:t>
      </w:r>
      <w:r>
        <w:t xml:space="preserve">of </w:t>
      </w:r>
      <w:r w:rsidR="00353E32">
        <w:t>finding work</w:t>
      </w:r>
      <w:r w:rsidR="00D371D1">
        <w:t>, but the</w:t>
      </w:r>
      <w:r w:rsidR="006140A9">
        <w:t>y</w:t>
      </w:r>
      <w:r w:rsidR="00D371D1">
        <w:t xml:space="preserve"> still </w:t>
      </w:r>
      <w:r>
        <w:t xml:space="preserve">come </w:t>
      </w:r>
      <w:r w:rsidR="00D64B21">
        <w:t xml:space="preserve">to Norway </w:t>
      </w:r>
      <w:r w:rsidR="006140A9">
        <w:t xml:space="preserve">to earn a living </w:t>
      </w:r>
      <w:r w:rsidR="00353E32">
        <w:t>by begging</w:t>
      </w:r>
      <w:r w:rsidR="006140A9">
        <w:t>,</w:t>
      </w:r>
      <w:r>
        <w:t xml:space="preserve"> collect</w:t>
      </w:r>
      <w:r w:rsidR="006140A9">
        <w:t>ing</w:t>
      </w:r>
      <w:r>
        <w:t xml:space="preserve"> bottles, play</w:t>
      </w:r>
      <w:r w:rsidR="006140A9">
        <w:t>ing</w:t>
      </w:r>
      <w:r>
        <w:t xml:space="preserve"> music </w:t>
      </w:r>
      <w:r w:rsidR="00087C8E">
        <w:t>i</w:t>
      </w:r>
      <w:r>
        <w:t>n the street, sell</w:t>
      </w:r>
      <w:r w:rsidR="006140A9">
        <w:t>ing</w:t>
      </w:r>
      <w:r>
        <w:t xml:space="preserve"> magazines e</w:t>
      </w:r>
      <w:r w:rsidR="00D64B21">
        <w:t>t</w:t>
      </w:r>
      <w:r>
        <w:t>c. Ro</w:t>
      </w:r>
      <w:r w:rsidR="006140A9">
        <w:t>m</w:t>
      </w:r>
      <w:r w:rsidR="003A2955">
        <w:t>a</w:t>
      </w:r>
      <w:r w:rsidR="006140A9">
        <w:t xml:space="preserve"> people</w:t>
      </w:r>
      <w:r>
        <w:t xml:space="preserve"> from Romania </w:t>
      </w:r>
      <w:r w:rsidR="00F042DF">
        <w:t>are</w:t>
      </w:r>
      <w:r>
        <w:t xml:space="preserve"> a </w:t>
      </w:r>
      <w:r w:rsidR="00D64B21">
        <w:t>large</w:t>
      </w:r>
      <w:r>
        <w:t xml:space="preserve"> part </w:t>
      </w:r>
      <w:r w:rsidR="002D10A7">
        <w:t>of</w:t>
      </w:r>
      <w:r>
        <w:t xml:space="preserve"> this group. They do not hold </w:t>
      </w:r>
      <w:r w:rsidR="006140A9">
        <w:t xml:space="preserve">a </w:t>
      </w:r>
      <w:r>
        <w:t>permanent residen</w:t>
      </w:r>
      <w:r w:rsidR="00D64B21">
        <w:t>c</w:t>
      </w:r>
      <w:r w:rsidR="00F042DF">
        <w:t>y</w:t>
      </w:r>
      <w:r w:rsidR="00D64B21">
        <w:t xml:space="preserve"> in </w:t>
      </w:r>
      <w:r w:rsidR="00353E32">
        <w:t>Norway but</w:t>
      </w:r>
      <w:r>
        <w:t xml:space="preserve"> stay here for some weeks/months at a time, often several times a year. Since there is no </w:t>
      </w:r>
      <w:r w:rsidR="001A2C9D">
        <w:t xml:space="preserve">requirement for </w:t>
      </w:r>
      <w:r>
        <w:t xml:space="preserve">registration, the </w:t>
      </w:r>
      <w:r w:rsidR="002D10A7">
        <w:t xml:space="preserve">exact </w:t>
      </w:r>
      <w:r>
        <w:t>number</w:t>
      </w:r>
      <w:r w:rsidR="002D10A7">
        <w:t>s</w:t>
      </w:r>
      <w:r w:rsidR="00D64B21">
        <w:t xml:space="preserve"> </w:t>
      </w:r>
      <w:r w:rsidR="001A2C9D">
        <w:t>are</w:t>
      </w:r>
      <w:r w:rsidR="00D64B21">
        <w:t xml:space="preserve"> unknown.</w:t>
      </w:r>
    </w:p>
    <w:p w14:paraId="4DC1216B" w14:textId="001250B5" w:rsidR="00333917" w:rsidRDefault="0025450A" w:rsidP="00333917">
      <w:pPr>
        <w:spacing w:before="240"/>
      </w:pPr>
      <w:r>
        <w:t>EU</w:t>
      </w:r>
      <w:r w:rsidR="001A2C9D">
        <w:t xml:space="preserve"> </w:t>
      </w:r>
      <w:r>
        <w:t xml:space="preserve">citizens </w:t>
      </w:r>
      <w:r w:rsidR="001A2C9D">
        <w:t xml:space="preserve">on a temporary stay that </w:t>
      </w:r>
      <w:r>
        <w:t xml:space="preserve">present </w:t>
      </w:r>
      <w:r w:rsidR="001A2C9D">
        <w:t xml:space="preserve">a </w:t>
      </w:r>
      <w:r>
        <w:t>European Health Insurance Card</w:t>
      </w:r>
      <w:r w:rsidR="001A2C9D" w:rsidRPr="001A2C9D">
        <w:t xml:space="preserve"> </w:t>
      </w:r>
      <w:r w:rsidR="001A2C9D">
        <w:t>h</w:t>
      </w:r>
      <w:r w:rsidR="006140A9">
        <w:t>ave</w:t>
      </w:r>
      <w:r w:rsidR="001A2C9D" w:rsidRPr="001A2C9D">
        <w:t xml:space="preserve"> healthcare rights</w:t>
      </w:r>
      <w:r w:rsidR="001A2C9D">
        <w:t xml:space="preserve"> in Norway</w:t>
      </w:r>
      <w:r>
        <w:t>.</w:t>
      </w:r>
      <w:r w:rsidR="001A2C9D">
        <w:rPr>
          <w:rStyle w:val="Fotnotereferanse"/>
        </w:rPr>
        <w:footnoteReference w:id="7"/>
      </w:r>
      <w:r w:rsidR="001A2C9D">
        <w:t xml:space="preserve"> </w:t>
      </w:r>
      <w:r w:rsidR="006140A9">
        <w:t xml:space="preserve">But </w:t>
      </w:r>
      <w:r w:rsidR="001A2C9D">
        <w:t>EU</w:t>
      </w:r>
      <w:r>
        <w:t xml:space="preserve"> citizens lacking </w:t>
      </w:r>
      <w:r w:rsidR="001A2C9D">
        <w:t xml:space="preserve">a </w:t>
      </w:r>
      <w:r>
        <w:t xml:space="preserve">European Health Insurance </w:t>
      </w:r>
      <w:r w:rsidR="00353E32">
        <w:t>Card, face</w:t>
      </w:r>
      <w:r>
        <w:t xml:space="preserve"> the same </w:t>
      </w:r>
      <w:r w:rsidR="001A2C9D">
        <w:t>obstacles regarding healthcare</w:t>
      </w:r>
      <w:r w:rsidR="006549F5">
        <w:t xml:space="preserve"> services</w:t>
      </w:r>
      <w:r w:rsidR="001A2C9D">
        <w:t xml:space="preserve"> as irregular migrants</w:t>
      </w:r>
      <w:r>
        <w:t xml:space="preserve">. They only have access to </w:t>
      </w:r>
      <w:r w:rsidR="00353E32">
        <w:t xml:space="preserve">absolutely </w:t>
      </w:r>
      <w:r w:rsidR="001A2C9D">
        <w:t xml:space="preserve">necessary </w:t>
      </w:r>
      <w:r>
        <w:t xml:space="preserve">medical </w:t>
      </w:r>
      <w:r w:rsidR="00353E32" w:rsidRPr="00353E32">
        <w:t>assistance</w:t>
      </w:r>
      <w:r>
        <w:t xml:space="preserve"> </w:t>
      </w:r>
      <w:r w:rsidR="001A2C9D">
        <w:t>which cannot wait</w:t>
      </w:r>
      <w:r w:rsidR="00BB76B7">
        <w:t>.</w:t>
      </w:r>
      <w:r w:rsidR="003A2955">
        <w:rPr>
          <w:vertAlign w:val="superscript"/>
        </w:rPr>
        <w:t>1</w:t>
      </w:r>
      <w:r>
        <w:t xml:space="preserve"> </w:t>
      </w:r>
      <w:r w:rsidR="00BB76B7">
        <w:t>The large m</w:t>
      </w:r>
      <w:r>
        <w:t xml:space="preserve">ajority of </w:t>
      </w:r>
      <w:r w:rsidR="0087357B">
        <w:t xml:space="preserve">destitute mobile EU citizens in Norway </w:t>
      </w:r>
      <w:r>
        <w:t>lack</w:t>
      </w:r>
      <w:r w:rsidR="00B36001">
        <w:t xml:space="preserve"> a</w:t>
      </w:r>
      <w:r>
        <w:t xml:space="preserve"> European Health Insurance Card.  In order to obtain this card in Romania</w:t>
      </w:r>
      <w:r w:rsidR="0087357B">
        <w:t>,</w:t>
      </w:r>
      <w:r>
        <w:t xml:space="preserve"> a citizen is required to be </w:t>
      </w:r>
      <w:r w:rsidR="00BB76B7">
        <w:t xml:space="preserve">employed and </w:t>
      </w:r>
      <w:r>
        <w:t xml:space="preserve">pay </w:t>
      </w:r>
      <w:r w:rsidR="00BB76B7">
        <w:t xml:space="preserve">part of the </w:t>
      </w:r>
      <w:r>
        <w:t xml:space="preserve">taxes to the public health </w:t>
      </w:r>
      <w:r w:rsidR="00333917">
        <w:t>providers or</w:t>
      </w:r>
      <w:r>
        <w:t xml:space="preserve"> pay for </w:t>
      </w:r>
      <w:r w:rsidR="00BB76B7">
        <w:t>a</w:t>
      </w:r>
      <w:r>
        <w:t xml:space="preserve"> private health insurance. </w:t>
      </w:r>
      <w:r w:rsidR="00BB76B7">
        <w:br/>
      </w:r>
    </w:p>
    <w:p w14:paraId="61AA93AF" w14:textId="3D0A4335" w:rsidR="00053ABA" w:rsidRPr="00333917" w:rsidRDefault="00BB76B7" w:rsidP="00333917">
      <w:pPr>
        <w:spacing w:before="240"/>
      </w:pPr>
      <w:r>
        <w:br/>
      </w:r>
      <w:r w:rsidR="00053ABA" w:rsidRPr="00B07872">
        <w:rPr>
          <w:b/>
        </w:rPr>
        <w:t>Concluding remarks</w:t>
      </w:r>
    </w:p>
    <w:p w14:paraId="117AD054" w14:textId="2F3D2917" w:rsidR="00053ABA" w:rsidRDefault="00053ABA">
      <w:r>
        <w:t xml:space="preserve">Since 2013, the Government has repeatedly been urged to grant irregular migrants the right to </w:t>
      </w:r>
      <w:r w:rsidR="00F95BD6">
        <w:t>necessary</w:t>
      </w:r>
      <w:r>
        <w:t xml:space="preserve"> medical assistance without any limitations. </w:t>
      </w:r>
      <w:proofErr w:type="gramStart"/>
      <w:r>
        <w:t>A number of</w:t>
      </w:r>
      <w:proofErr w:type="gramEnd"/>
      <w:r>
        <w:t xml:space="preserve"> high-profile NGOs submitted a </w:t>
      </w:r>
      <w:r>
        <w:lastRenderedPageBreak/>
        <w:t>petition concerning this in 2015.</w:t>
      </w:r>
      <w:r w:rsidR="001C3B09">
        <w:rPr>
          <w:rStyle w:val="Fotnotereferanse"/>
        </w:rPr>
        <w:footnoteReference w:id="8"/>
      </w:r>
      <w:r>
        <w:t xml:space="preserve"> There has also been an Interpellation no. 33 (2016-2017)</w:t>
      </w:r>
      <w:r w:rsidR="00C774A2">
        <w:rPr>
          <w:rStyle w:val="Fotnotereferanse"/>
        </w:rPr>
        <w:footnoteReference w:id="9"/>
      </w:r>
      <w:r>
        <w:t xml:space="preserve">, and a </w:t>
      </w:r>
      <w:bookmarkStart w:id="0" w:name="_Hlk28937419"/>
      <w:r>
        <w:t>private member’s bill concerning medical assistance to undocumented migrants</w:t>
      </w:r>
      <w:bookmarkEnd w:id="0"/>
      <w:r>
        <w:t xml:space="preserve">, Document 8:106 S (2016-2017), </w:t>
      </w:r>
      <w:proofErr w:type="spellStart"/>
      <w:r>
        <w:t>Innst</w:t>
      </w:r>
      <w:proofErr w:type="spellEnd"/>
      <w:r>
        <w:t>. 402 S (2016-2017)</w:t>
      </w:r>
      <w:r w:rsidR="00D45763">
        <w:rPr>
          <w:rStyle w:val="Fotnotereferanse"/>
        </w:rPr>
        <w:footnoteReference w:id="10"/>
      </w:r>
      <w:r>
        <w:t xml:space="preserve"> before the </w:t>
      </w:r>
      <w:r w:rsidR="00D45763" w:rsidRPr="00D45763">
        <w:t>Parliament</w:t>
      </w:r>
      <w:r>
        <w:t xml:space="preserve"> about the matter in 2017, without any change in the situation.</w:t>
      </w:r>
      <w:r w:rsidR="00B934F3">
        <w:rPr>
          <w:rStyle w:val="Fotnotereferanse"/>
        </w:rPr>
        <w:footnoteReference w:id="11"/>
      </w:r>
      <w:r>
        <w:t xml:space="preserve"> </w:t>
      </w:r>
      <w:r w:rsidR="00B6125A">
        <w:t>Thus, t</w:t>
      </w:r>
      <w:r>
        <w:t xml:space="preserve">here </w:t>
      </w:r>
      <w:r w:rsidR="00353E32">
        <w:t>is little</w:t>
      </w:r>
      <w:r>
        <w:t xml:space="preserve"> hope that anything will happen unless the Committee puts forward a stronger request than in 2013.</w:t>
      </w:r>
      <w:r w:rsidR="0087357B">
        <w:t xml:space="preserve"> </w:t>
      </w:r>
    </w:p>
    <w:p w14:paraId="7D72CC44" w14:textId="1DC67750" w:rsidR="00FF4817" w:rsidRDefault="00FF4817"/>
    <w:p w14:paraId="2F96D3A0" w14:textId="78E828D1" w:rsidR="00053ABA" w:rsidRDefault="00053ABA" w:rsidP="00053ABA">
      <w:r>
        <w:t>We ask that the State Party be asked the following:</w:t>
      </w:r>
    </w:p>
    <w:p w14:paraId="390F0BE0" w14:textId="621F0779" w:rsidR="00BB76B7" w:rsidRDefault="00053ABA" w:rsidP="00A4188C">
      <w:pPr>
        <w:pStyle w:val="Listeavsnitt"/>
        <w:numPr>
          <w:ilvl w:val="0"/>
          <w:numId w:val="1"/>
        </w:numPr>
        <w:ind w:left="714" w:hanging="357"/>
        <w:contextualSpacing w:val="0"/>
      </w:pPr>
      <w:r>
        <w:t>What deliberations formed the basis for restricting the right of irregular migrants to municipal medical assistance in 2011?</w:t>
      </w:r>
    </w:p>
    <w:p w14:paraId="248B45B9" w14:textId="00D77254" w:rsidR="00BB76B7" w:rsidRDefault="00053ABA" w:rsidP="00A4188C">
      <w:pPr>
        <w:pStyle w:val="Listeavsnitt"/>
        <w:numPr>
          <w:ilvl w:val="0"/>
          <w:numId w:val="1"/>
        </w:numPr>
        <w:ind w:left="714" w:hanging="357"/>
        <w:contextualSpacing w:val="0"/>
      </w:pPr>
      <w:r>
        <w:t xml:space="preserve">What is the justification for discriminating between the rights to </w:t>
      </w:r>
      <w:r w:rsidR="00F95BD6">
        <w:t>necessary</w:t>
      </w:r>
      <w:r>
        <w:t xml:space="preserve"> medical assistance of irregular migrants and those of others?</w:t>
      </w:r>
    </w:p>
    <w:p w14:paraId="47CC238E" w14:textId="6449A155" w:rsidR="00BB76B7" w:rsidRDefault="00053ABA" w:rsidP="00A4188C">
      <w:pPr>
        <w:pStyle w:val="Listeavsnitt"/>
        <w:numPr>
          <w:ilvl w:val="0"/>
          <w:numId w:val="1"/>
        </w:numPr>
        <w:ind w:left="714" w:hanging="357"/>
        <w:contextualSpacing w:val="0"/>
      </w:pPr>
      <w:r>
        <w:t>If the justification is based on actual circumstances, how is this documented?</w:t>
      </w:r>
    </w:p>
    <w:p w14:paraId="5CE5783F" w14:textId="6F13F95C" w:rsidR="00BB76B7" w:rsidRDefault="00053ABA" w:rsidP="00A4188C">
      <w:pPr>
        <w:pStyle w:val="Listeavsnitt"/>
        <w:numPr>
          <w:ilvl w:val="0"/>
          <w:numId w:val="1"/>
        </w:numPr>
        <w:ind w:left="714" w:hanging="357"/>
        <w:contextualSpacing w:val="0"/>
      </w:pPr>
      <w:r>
        <w:t>What is the justification for not granting irregular children the right to a general practitioner?</w:t>
      </w:r>
    </w:p>
    <w:p w14:paraId="53A2D10B" w14:textId="6C522166" w:rsidR="00BB76B7" w:rsidRDefault="00053ABA" w:rsidP="00A4188C">
      <w:pPr>
        <w:pStyle w:val="Listeavsnitt"/>
        <w:numPr>
          <w:ilvl w:val="0"/>
          <w:numId w:val="1"/>
        </w:numPr>
        <w:ind w:left="714" w:hanging="357"/>
        <w:contextualSpacing w:val="0"/>
      </w:pPr>
      <w:r>
        <w:t>Why is civil society not being given access to the internal deliberations concerning this matter?</w:t>
      </w:r>
    </w:p>
    <w:p w14:paraId="2731E459" w14:textId="74C16715" w:rsidR="00BB76B7" w:rsidRDefault="00053ABA" w:rsidP="00A4188C">
      <w:pPr>
        <w:pStyle w:val="Listeavsnitt"/>
        <w:numPr>
          <w:ilvl w:val="0"/>
          <w:numId w:val="1"/>
        </w:numPr>
        <w:ind w:left="714" w:hanging="357"/>
        <w:contextualSpacing w:val="0"/>
      </w:pPr>
      <w:r>
        <w:t>Why have no steps been taken to improve the rights of irregular migrants to medical assistance, as the Committee requested in 2013?</w:t>
      </w:r>
    </w:p>
    <w:p w14:paraId="7223CF3F" w14:textId="3A9C8F69" w:rsidR="00BB76B7" w:rsidRDefault="00053ABA" w:rsidP="00A4188C">
      <w:pPr>
        <w:pStyle w:val="Listeavsnitt"/>
        <w:numPr>
          <w:ilvl w:val="0"/>
          <w:numId w:val="1"/>
        </w:numPr>
        <w:ind w:left="714" w:hanging="357"/>
        <w:contextualSpacing w:val="0"/>
      </w:pPr>
      <w:r>
        <w:t xml:space="preserve">What sources other than the Committee's general remarks did the Minister of Health and Care Services draw on when he stated in Interpellation no. 33 (2016-2017) before the </w:t>
      </w:r>
      <w:r w:rsidR="00D45763" w:rsidRPr="00D45763">
        <w:t>Parliament</w:t>
      </w:r>
      <w:r>
        <w:t xml:space="preserve"> that his quote: “is based on the view that the Norwegian regulations do not breach human rights or our international obligations in this area”?</w:t>
      </w:r>
    </w:p>
    <w:p w14:paraId="71069BCC" w14:textId="779C43A7" w:rsidR="00BB76B7" w:rsidRDefault="00BB76B7" w:rsidP="00A4188C">
      <w:pPr>
        <w:pStyle w:val="Listeavsnitt"/>
        <w:numPr>
          <w:ilvl w:val="0"/>
          <w:numId w:val="1"/>
        </w:numPr>
        <w:ind w:left="714" w:hanging="357"/>
        <w:contextualSpacing w:val="0"/>
      </w:pPr>
      <w:r>
        <w:t xml:space="preserve">What are the reasons </w:t>
      </w:r>
      <w:r w:rsidR="006140A9">
        <w:t xml:space="preserve">for grating </w:t>
      </w:r>
      <w:r>
        <w:t>EU citizens without a European Health Insurance</w:t>
      </w:r>
      <w:r w:rsidR="00F042DF">
        <w:t xml:space="preserve"> Card</w:t>
      </w:r>
      <w:r>
        <w:t xml:space="preserve"> </w:t>
      </w:r>
      <w:r w:rsidR="006140A9">
        <w:t xml:space="preserve">limited </w:t>
      </w:r>
      <w:r>
        <w:t>healthcare rights?</w:t>
      </w:r>
    </w:p>
    <w:p w14:paraId="184DE05B" w14:textId="77777777" w:rsidR="00053ABA" w:rsidRDefault="00053ABA" w:rsidP="00053ABA"/>
    <w:p w14:paraId="7EA4B149" w14:textId="77777777" w:rsidR="00053ABA" w:rsidRDefault="00053ABA" w:rsidP="00053ABA">
      <w:r>
        <w:t>We request that the Committee concludes that:</w:t>
      </w:r>
    </w:p>
    <w:p w14:paraId="0F32407F" w14:textId="612F6400" w:rsidR="00053ABA" w:rsidRPr="00053ABA" w:rsidRDefault="00053ABA" w:rsidP="00A4188C">
      <w:pPr>
        <w:pStyle w:val="Listeavsnitt"/>
        <w:numPr>
          <w:ilvl w:val="0"/>
          <w:numId w:val="1"/>
        </w:numPr>
        <w:ind w:left="714" w:hanging="357"/>
        <w:contextualSpacing w:val="0"/>
      </w:pPr>
      <w:r>
        <w:t xml:space="preserve">the State Party </w:t>
      </w:r>
      <w:r w:rsidR="00B6125A">
        <w:t>should</w:t>
      </w:r>
      <w:r w:rsidR="00BB76B7">
        <w:t xml:space="preserve"> </w:t>
      </w:r>
      <w:r>
        <w:t>give irregular migrants</w:t>
      </w:r>
      <w:r w:rsidR="00B36001">
        <w:t xml:space="preserve"> and destitute mobile EU citizens without a European Health Insurance Card</w:t>
      </w:r>
      <w:r>
        <w:t xml:space="preserve"> the right to all necessary healthcare on the same basis as others.</w:t>
      </w:r>
    </w:p>
    <w:p w14:paraId="4AEADD6B" w14:textId="77777777" w:rsidR="00B934F3" w:rsidRDefault="00B934F3">
      <w:pPr>
        <w:rPr>
          <w:b/>
        </w:rPr>
      </w:pPr>
      <w:r>
        <w:rPr>
          <w:b/>
        </w:rPr>
        <w:br w:type="page"/>
      </w:r>
    </w:p>
    <w:p w14:paraId="1E7C70CB" w14:textId="43C3D5B8" w:rsidR="00EC3385" w:rsidRDefault="00EC3385" w:rsidP="00053ABA">
      <w:pPr>
        <w:rPr>
          <w:b/>
        </w:rPr>
      </w:pPr>
      <w:r>
        <w:rPr>
          <w:b/>
        </w:rPr>
        <w:lastRenderedPageBreak/>
        <w:t>January 2020</w:t>
      </w:r>
    </w:p>
    <w:p w14:paraId="760CE614" w14:textId="58325890" w:rsidR="00053ABA" w:rsidRPr="008C6FB1" w:rsidRDefault="00053ABA" w:rsidP="00053ABA">
      <w:pPr>
        <w:rPr>
          <w:b/>
        </w:rPr>
      </w:pPr>
      <w:r w:rsidRPr="008C6FB1">
        <w:rPr>
          <w:b/>
        </w:rPr>
        <w:t>Signed by:</w:t>
      </w:r>
    </w:p>
    <w:p w14:paraId="67E38FB7" w14:textId="063E9313" w:rsidR="00053ABA" w:rsidRDefault="00053ABA" w:rsidP="00053ABA"/>
    <w:p w14:paraId="299CF9D3" w14:textId="3E4B3BD2" w:rsidR="00875290" w:rsidRDefault="00875290" w:rsidP="00053ABA">
      <w:pPr>
        <w:rPr>
          <w:b/>
        </w:rPr>
      </w:pPr>
      <w:r w:rsidRPr="00875290">
        <w:rPr>
          <w:b/>
        </w:rPr>
        <w:t>The Church City Mission</w:t>
      </w:r>
    </w:p>
    <w:p w14:paraId="6DF467A7" w14:textId="77777777" w:rsidR="00F345F1" w:rsidRDefault="00ED3C02">
      <w:pPr>
        <w:rPr>
          <w:b/>
        </w:rPr>
      </w:pPr>
      <w:r w:rsidRPr="00ED3C02">
        <w:rPr>
          <w:b/>
        </w:rPr>
        <w:t>Norwegian People’s Aid</w:t>
      </w:r>
    </w:p>
    <w:p w14:paraId="03F1595F" w14:textId="1F6F9DD6" w:rsidR="00F345F1" w:rsidRDefault="00B934F3">
      <w:pPr>
        <w:rPr>
          <w:b/>
        </w:rPr>
      </w:pPr>
      <w:r>
        <w:rPr>
          <w:b/>
        </w:rPr>
        <w:t>Humans</w:t>
      </w:r>
      <w:r w:rsidR="009A6B59">
        <w:rPr>
          <w:b/>
        </w:rPr>
        <w:t xml:space="preserve"> in</w:t>
      </w:r>
      <w:r w:rsidR="00F345F1">
        <w:rPr>
          <w:b/>
        </w:rPr>
        <w:t xml:space="preserve"> Limbo</w:t>
      </w:r>
    </w:p>
    <w:p w14:paraId="0A56697C" w14:textId="0F6DEFE8" w:rsidR="009A6B59" w:rsidRDefault="009A6B59">
      <w:pPr>
        <w:rPr>
          <w:b/>
        </w:rPr>
      </w:pPr>
      <w:r w:rsidRPr="009A6B59">
        <w:rPr>
          <w:b/>
        </w:rPr>
        <w:t>The Norwegian Centre Against Racism</w:t>
      </w:r>
    </w:p>
    <w:p w14:paraId="079959D2" w14:textId="1806D184" w:rsidR="00CC5232" w:rsidRDefault="00CC5232">
      <w:pPr>
        <w:rPr>
          <w:b/>
        </w:rPr>
      </w:pPr>
      <w:r w:rsidRPr="00CC5232">
        <w:rPr>
          <w:b/>
        </w:rPr>
        <w:t>The Norwegian Psychological Association</w:t>
      </w:r>
    </w:p>
    <w:p w14:paraId="58A08653" w14:textId="0E66B3ED" w:rsidR="00B934F3" w:rsidRDefault="00B934F3">
      <w:pPr>
        <w:rPr>
          <w:b/>
        </w:rPr>
      </w:pPr>
      <w:r>
        <w:rPr>
          <w:b/>
        </w:rPr>
        <w:t>Norwegian Organisation for Asylum Seekers</w:t>
      </w:r>
    </w:p>
    <w:p w14:paraId="15114120" w14:textId="755A338C" w:rsidR="00514188" w:rsidRDefault="00514188">
      <w:pPr>
        <w:rPr>
          <w:b/>
        </w:rPr>
      </w:pPr>
      <w:r>
        <w:rPr>
          <w:b/>
        </w:rPr>
        <w:t>Church of Norway</w:t>
      </w:r>
      <w:r w:rsidR="00600DAB">
        <w:rPr>
          <w:b/>
        </w:rPr>
        <w:t xml:space="preserve"> </w:t>
      </w:r>
      <w:r w:rsidR="00600DAB" w:rsidRPr="00600DAB">
        <w:rPr>
          <w:b/>
        </w:rPr>
        <w:t>Council on Ecumenical and International Relations</w:t>
      </w:r>
    </w:p>
    <w:p w14:paraId="207882AA" w14:textId="3B062E9B" w:rsidR="00637C6F" w:rsidRDefault="00637C6F">
      <w:pPr>
        <w:rPr>
          <w:b/>
        </w:rPr>
      </w:pPr>
      <w:r w:rsidRPr="00637C6F">
        <w:rPr>
          <w:b/>
        </w:rPr>
        <w:t>Norwegian Nurses Organisation</w:t>
      </w:r>
    </w:p>
    <w:p w14:paraId="7736BE15" w14:textId="6C0351D8" w:rsidR="00353F89" w:rsidRDefault="00353F89">
      <w:pPr>
        <w:rPr>
          <w:b/>
        </w:rPr>
      </w:pPr>
      <w:r w:rsidRPr="00353F89">
        <w:rPr>
          <w:b/>
        </w:rPr>
        <w:t>The Human Rights Committee of the Norwegian Bar Association</w:t>
      </w:r>
    </w:p>
    <w:p w14:paraId="5667B890" w14:textId="7E6245D6" w:rsidR="00DB5B11" w:rsidRDefault="00DB5B11">
      <w:pPr>
        <w:rPr>
          <w:b/>
        </w:rPr>
      </w:pPr>
      <w:r>
        <w:rPr>
          <w:b/>
        </w:rPr>
        <w:t>Amnesty International Norway</w:t>
      </w:r>
      <w:bookmarkStart w:id="1" w:name="_GoBack"/>
      <w:bookmarkEnd w:id="1"/>
    </w:p>
    <w:p w14:paraId="3A835891" w14:textId="39301062" w:rsidR="00875290" w:rsidRDefault="00875290">
      <w:pPr>
        <w:rPr>
          <w:b/>
        </w:rPr>
      </w:pPr>
      <w:r>
        <w:rPr>
          <w:b/>
        </w:rPr>
        <w:br w:type="page"/>
      </w:r>
    </w:p>
    <w:p w14:paraId="29E2F413" w14:textId="29876E91" w:rsidR="00875290" w:rsidRDefault="00875290" w:rsidP="00053ABA">
      <w:pPr>
        <w:rPr>
          <w:b/>
        </w:rPr>
      </w:pPr>
      <w:r w:rsidRPr="00875290">
        <w:rPr>
          <w:b/>
          <w:noProof/>
        </w:rPr>
        <w:lastRenderedPageBreak/>
        <w:drawing>
          <wp:inline distT="0" distB="0" distL="0" distR="0" wp14:anchorId="2C722D1E" wp14:editId="4B793730">
            <wp:extent cx="5416550" cy="8892540"/>
            <wp:effectExtent l="0" t="0" r="0" b="381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16550" cy="8892540"/>
                    </a:xfrm>
                    <a:prstGeom prst="rect">
                      <a:avLst/>
                    </a:prstGeom>
                    <a:noFill/>
                    <a:ln>
                      <a:noFill/>
                    </a:ln>
                  </pic:spPr>
                </pic:pic>
              </a:graphicData>
            </a:graphic>
          </wp:inline>
        </w:drawing>
      </w:r>
    </w:p>
    <w:p w14:paraId="200D4277" w14:textId="1645B097" w:rsidR="006D0A2D" w:rsidRPr="00875290" w:rsidRDefault="00875290">
      <w:pPr>
        <w:rPr>
          <w:b/>
        </w:rPr>
      </w:pPr>
      <w:r w:rsidRPr="00875290">
        <w:rPr>
          <w:b/>
          <w:noProof/>
        </w:rPr>
        <w:lastRenderedPageBreak/>
        <w:drawing>
          <wp:inline distT="0" distB="0" distL="0" distR="0" wp14:anchorId="11D9065D" wp14:editId="5A7CB7B6">
            <wp:extent cx="5760720" cy="8875395"/>
            <wp:effectExtent l="0" t="0" r="0" b="1905"/>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8875395"/>
                    </a:xfrm>
                    <a:prstGeom prst="rect">
                      <a:avLst/>
                    </a:prstGeom>
                    <a:noFill/>
                    <a:ln>
                      <a:noFill/>
                    </a:ln>
                  </pic:spPr>
                </pic:pic>
              </a:graphicData>
            </a:graphic>
          </wp:inline>
        </w:drawing>
      </w:r>
    </w:p>
    <w:sectPr w:rsidR="006D0A2D" w:rsidRPr="00875290">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89D0E" w14:textId="77777777" w:rsidR="00E71B2C" w:rsidRDefault="00E71B2C" w:rsidP="00CA4A57">
      <w:pPr>
        <w:spacing w:after="0" w:line="240" w:lineRule="auto"/>
      </w:pPr>
      <w:r>
        <w:separator/>
      </w:r>
    </w:p>
  </w:endnote>
  <w:endnote w:type="continuationSeparator" w:id="0">
    <w:p w14:paraId="3F6612CB" w14:textId="77777777" w:rsidR="00E71B2C" w:rsidRDefault="00E71B2C" w:rsidP="00CA4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3551091"/>
      <w:docPartObj>
        <w:docPartGallery w:val="Page Numbers (Bottom of Page)"/>
        <w:docPartUnique/>
      </w:docPartObj>
    </w:sdtPr>
    <w:sdtEndPr/>
    <w:sdtContent>
      <w:p w14:paraId="6C26D1CA" w14:textId="6733FDFF" w:rsidR="00987235" w:rsidRDefault="00987235">
        <w:pPr>
          <w:pStyle w:val="Bunntekst"/>
          <w:jc w:val="right"/>
        </w:pPr>
        <w:r>
          <w:fldChar w:fldCharType="begin"/>
        </w:r>
        <w:r>
          <w:instrText>PAGE   \* MERGEFORMAT</w:instrText>
        </w:r>
        <w:r>
          <w:fldChar w:fldCharType="separate"/>
        </w:r>
        <w:r>
          <w:rPr>
            <w:lang w:val="nb-NO"/>
          </w:rPr>
          <w:t>2</w:t>
        </w:r>
        <w:r>
          <w:fldChar w:fldCharType="end"/>
        </w:r>
      </w:p>
    </w:sdtContent>
  </w:sdt>
  <w:p w14:paraId="2EB93E87" w14:textId="77777777" w:rsidR="00987235" w:rsidRDefault="00987235">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2E3CC" w14:textId="77777777" w:rsidR="00E71B2C" w:rsidRDefault="00E71B2C" w:rsidP="00CA4A57">
      <w:pPr>
        <w:spacing w:after="0" w:line="240" w:lineRule="auto"/>
      </w:pPr>
      <w:r>
        <w:separator/>
      </w:r>
    </w:p>
  </w:footnote>
  <w:footnote w:type="continuationSeparator" w:id="0">
    <w:p w14:paraId="29268388" w14:textId="77777777" w:rsidR="00E71B2C" w:rsidRDefault="00E71B2C" w:rsidP="00CA4A57">
      <w:pPr>
        <w:spacing w:after="0" w:line="240" w:lineRule="auto"/>
      </w:pPr>
      <w:r>
        <w:continuationSeparator/>
      </w:r>
    </w:p>
  </w:footnote>
  <w:footnote w:id="1">
    <w:p w14:paraId="3034E3E7" w14:textId="65E74C77" w:rsidR="008D4A3F" w:rsidRPr="008D4A3F" w:rsidRDefault="008D4A3F">
      <w:pPr>
        <w:pStyle w:val="Fotnotetekst"/>
        <w:rPr>
          <w:lang w:val="nb-NO"/>
        </w:rPr>
      </w:pPr>
      <w:r>
        <w:rPr>
          <w:rStyle w:val="Fotnotereferanse"/>
        </w:rPr>
        <w:footnoteRef/>
      </w:r>
      <w:r w:rsidRPr="008D4A3F">
        <w:rPr>
          <w:lang w:val="nb-NO"/>
        </w:rPr>
        <w:t xml:space="preserve"> </w:t>
      </w:r>
      <w:proofErr w:type="spellStart"/>
      <w:r w:rsidR="008F2781">
        <w:rPr>
          <w:lang w:val="nb-NO"/>
        </w:rPr>
        <w:t>Regulation</w:t>
      </w:r>
      <w:proofErr w:type="spellEnd"/>
      <w:r w:rsidR="008F2781">
        <w:rPr>
          <w:lang w:val="nb-NO"/>
        </w:rPr>
        <w:t xml:space="preserve"> No. 1255 </w:t>
      </w:r>
      <w:r w:rsidRPr="008D4A3F">
        <w:rPr>
          <w:lang w:val="nb-NO"/>
        </w:rPr>
        <w:t>Forskrift om rett til helse- og omsorgstjenester til personer uten fast opphold i riket</w:t>
      </w:r>
      <w:r>
        <w:rPr>
          <w:lang w:val="nb-NO"/>
        </w:rPr>
        <w:t xml:space="preserve"> </w:t>
      </w:r>
      <w:hyperlink r:id="rId1" w:history="1">
        <w:r w:rsidRPr="00D82FF4">
          <w:rPr>
            <w:rStyle w:val="Hyperkobling"/>
            <w:lang w:val="nb-NO"/>
          </w:rPr>
          <w:t>https://lovdata.no/dokument/SF/forskrift/2011-12-16-1255?q=1255</w:t>
        </w:r>
      </w:hyperlink>
      <w:r>
        <w:rPr>
          <w:lang w:val="nb-NO"/>
        </w:rPr>
        <w:t xml:space="preserve"> </w:t>
      </w:r>
    </w:p>
  </w:footnote>
  <w:footnote w:id="2">
    <w:p w14:paraId="3ED9F10F" w14:textId="566849C5" w:rsidR="00CA4A57" w:rsidRPr="00CA4A57" w:rsidRDefault="00CA4A57">
      <w:pPr>
        <w:pStyle w:val="Fotnotetekst"/>
        <w:rPr>
          <w:lang w:val="nb-NO"/>
        </w:rPr>
      </w:pPr>
      <w:r>
        <w:rPr>
          <w:rStyle w:val="Fotnotereferanse"/>
        </w:rPr>
        <w:footnoteRef/>
      </w:r>
      <w:r w:rsidRPr="00A4188C">
        <w:t xml:space="preserve"> </w:t>
      </w:r>
      <w:r w:rsidR="00F06927">
        <w:t xml:space="preserve">Such is the case in </w:t>
      </w:r>
      <w:r w:rsidR="00D1434D">
        <w:t>Sweden</w:t>
      </w:r>
      <w:r w:rsidR="00F06927">
        <w:t>, see f</w:t>
      </w:r>
      <w:r w:rsidR="007F27D3" w:rsidRPr="00A4188C">
        <w:t>inal report from The Swedish Agency for Public Management</w:t>
      </w:r>
      <w:r w:rsidR="007F27D3">
        <w:t xml:space="preserve"> - </w:t>
      </w:r>
      <w:proofErr w:type="spellStart"/>
      <w:r w:rsidRPr="00A4188C">
        <w:rPr>
          <w:rFonts w:cs="Calibri"/>
          <w:color w:val="1A1A1A"/>
          <w:lang w:bidi="th-TH"/>
        </w:rPr>
        <w:t>Statskontoret</w:t>
      </w:r>
      <w:proofErr w:type="spellEnd"/>
      <w:r w:rsidRPr="00A4188C">
        <w:rPr>
          <w:rFonts w:cs="Calibri"/>
          <w:color w:val="1A1A1A"/>
          <w:lang w:bidi="th-TH"/>
        </w:rPr>
        <w:t xml:space="preserve"> (2016) </w:t>
      </w:r>
      <w:proofErr w:type="spellStart"/>
      <w:r w:rsidRPr="00A4188C">
        <w:rPr>
          <w:rFonts w:cs="Calibri"/>
          <w:i/>
          <w:iCs/>
          <w:color w:val="1A1A1A"/>
          <w:lang w:bidi="th-TH"/>
        </w:rPr>
        <w:t>Vård</w:t>
      </w:r>
      <w:proofErr w:type="spellEnd"/>
      <w:r w:rsidRPr="00A4188C">
        <w:rPr>
          <w:rFonts w:cs="Calibri"/>
          <w:i/>
          <w:iCs/>
          <w:color w:val="1A1A1A"/>
          <w:lang w:bidi="th-TH"/>
        </w:rPr>
        <w:t xml:space="preserve"> till </w:t>
      </w:r>
      <w:proofErr w:type="spellStart"/>
      <w:r w:rsidRPr="00A4188C">
        <w:rPr>
          <w:rFonts w:cs="Calibri"/>
          <w:i/>
          <w:iCs/>
          <w:color w:val="1A1A1A"/>
          <w:lang w:bidi="th-TH"/>
        </w:rPr>
        <w:t>papperslösa</w:t>
      </w:r>
      <w:proofErr w:type="spellEnd"/>
      <w:r w:rsidRPr="00A4188C">
        <w:rPr>
          <w:rFonts w:cs="Calibri"/>
          <w:i/>
          <w:iCs/>
          <w:color w:val="1A1A1A"/>
          <w:lang w:bidi="th-TH"/>
        </w:rPr>
        <w:t xml:space="preserve">. </w:t>
      </w:r>
      <w:proofErr w:type="spellStart"/>
      <w:r w:rsidRPr="00CA4A57">
        <w:rPr>
          <w:rFonts w:cs="Calibri"/>
          <w:i/>
          <w:iCs/>
          <w:color w:val="1A1A1A"/>
          <w:lang w:val="nb-NO" w:bidi="th-TH"/>
        </w:rPr>
        <w:t>Slutrapport</w:t>
      </w:r>
      <w:proofErr w:type="spellEnd"/>
      <w:r w:rsidRPr="00CA4A57">
        <w:rPr>
          <w:rFonts w:cs="Calibri"/>
          <w:i/>
          <w:iCs/>
          <w:color w:val="1A1A1A"/>
          <w:lang w:val="nb-NO" w:bidi="th-TH"/>
        </w:rPr>
        <w:t xml:space="preserve"> av </w:t>
      </w:r>
      <w:proofErr w:type="spellStart"/>
      <w:r w:rsidRPr="00CA4A57">
        <w:rPr>
          <w:rFonts w:cs="Calibri"/>
          <w:i/>
          <w:iCs/>
          <w:color w:val="1A1A1A"/>
          <w:lang w:val="nb-NO" w:bidi="th-TH"/>
        </w:rPr>
        <w:t>uppdraget</w:t>
      </w:r>
      <w:proofErr w:type="spellEnd"/>
      <w:r w:rsidRPr="00CA4A57">
        <w:rPr>
          <w:rFonts w:cs="Calibri"/>
          <w:i/>
          <w:iCs/>
          <w:color w:val="1A1A1A"/>
          <w:lang w:val="nb-NO" w:bidi="th-TH"/>
        </w:rPr>
        <w:t xml:space="preserve"> att </w:t>
      </w:r>
      <w:proofErr w:type="spellStart"/>
      <w:r w:rsidRPr="00CA4A57">
        <w:rPr>
          <w:rFonts w:cs="Calibri"/>
          <w:i/>
          <w:iCs/>
          <w:color w:val="1A1A1A"/>
          <w:lang w:val="nb-NO" w:bidi="th-TH"/>
        </w:rPr>
        <w:t>följa</w:t>
      </w:r>
      <w:proofErr w:type="spellEnd"/>
      <w:r w:rsidRPr="00CA4A57">
        <w:rPr>
          <w:rFonts w:cs="Calibri"/>
          <w:i/>
          <w:iCs/>
          <w:color w:val="1A1A1A"/>
          <w:lang w:val="nb-NO" w:bidi="th-TH"/>
        </w:rPr>
        <w:t xml:space="preserve"> </w:t>
      </w:r>
      <w:proofErr w:type="spellStart"/>
      <w:r w:rsidRPr="00CA4A57">
        <w:rPr>
          <w:rFonts w:cs="Calibri"/>
          <w:i/>
          <w:iCs/>
          <w:color w:val="1A1A1A"/>
          <w:lang w:val="nb-NO" w:bidi="th-TH"/>
        </w:rPr>
        <w:t>upp</w:t>
      </w:r>
      <w:proofErr w:type="spellEnd"/>
      <w:r w:rsidRPr="00CA4A57">
        <w:rPr>
          <w:rFonts w:cs="Calibri"/>
          <w:i/>
          <w:iCs/>
          <w:color w:val="1A1A1A"/>
          <w:lang w:val="nb-NO" w:bidi="th-TH"/>
        </w:rPr>
        <w:t xml:space="preserve"> </w:t>
      </w:r>
      <w:proofErr w:type="spellStart"/>
      <w:r w:rsidRPr="00CA4A57">
        <w:rPr>
          <w:rFonts w:cs="Calibri"/>
          <w:i/>
          <w:iCs/>
          <w:color w:val="1A1A1A"/>
          <w:lang w:val="nb-NO" w:bidi="th-TH"/>
        </w:rPr>
        <w:t>lagen</w:t>
      </w:r>
      <w:proofErr w:type="spellEnd"/>
      <w:r w:rsidRPr="00CA4A57">
        <w:rPr>
          <w:rFonts w:cs="Calibri"/>
          <w:i/>
          <w:iCs/>
          <w:color w:val="1A1A1A"/>
          <w:lang w:val="nb-NO" w:bidi="th-TH"/>
        </w:rPr>
        <w:t xml:space="preserve"> om </w:t>
      </w:r>
      <w:proofErr w:type="spellStart"/>
      <w:r w:rsidRPr="00CA4A57">
        <w:rPr>
          <w:rFonts w:cs="Calibri"/>
          <w:i/>
          <w:iCs/>
          <w:color w:val="1A1A1A"/>
          <w:lang w:val="nb-NO" w:bidi="th-TH"/>
        </w:rPr>
        <w:t>vård</w:t>
      </w:r>
      <w:proofErr w:type="spellEnd"/>
      <w:r w:rsidRPr="00CA4A57">
        <w:rPr>
          <w:rFonts w:cs="Calibri"/>
          <w:i/>
          <w:iCs/>
          <w:color w:val="1A1A1A"/>
          <w:lang w:val="nb-NO" w:bidi="th-TH"/>
        </w:rPr>
        <w:t xml:space="preserve"> </w:t>
      </w:r>
      <w:proofErr w:type="spellStart"/>
      <w:r w:rsidRPr="00CA4A57">
        <w:rPr>
          <w:rFonts w:cs="Calibri"/>
          <w:i/>
          <w:iCs/>
          <w:color w:val="1A1A1A"/>
          <w:lang w:val="nb-NO" w:bidi="th-TH"/>
        </w:rPr>
        <w:t>till</w:t>
      </w:r>
      <w:proofErr w:type="spellEnd"/>
      <w:r w:rsidRPr="00CA4A57">
        <w:rPr>
          <w:rFonts w:cs="Calibri"/>
          <w:i/>
          <w:iCs/>
          <w:color w:val="1A1A1A"/>
          <w:lang w:val="nb-NO" w:bidi="th-TH"/>
        </w:rPr>
        <w:t xml:space="preserve"> personer som vistas i Sverige </w:t>
      </w:r>
      <w:proofErr w:type="spellStart"/>
      <w:r w:rsidRPr="00CA4A57">
        <w:rPr>
          <w:rFonts w:cs="Calibri"/>
          <w:i/>
          <w:iCs/>
          <w:color w:val="1A1A1A"/>
          <w:lang w:val="nb-NO" w:bidi="th-TH"/>
        </w:rPr>
        <w:t>utan</w:t>
      </w:r>
      <w:proofErr w:type="spellEnd"/>
      <w:r w:rsidRPr="00CA4A57">
        <w:rPr>
          <w:rFonts w:cs="Calibri"/>
          <w:i/>
          <w:iCs/>
          <w:color w:val="1A1A1A"/>
          <w:lang w:val="nb-NO" w:bidi="th-TH"/>
        </w:rPr>
        <w:t xml:space="preserve"> </w:t>
      </w:r>
      <w:proofErr w:type="spellStart"/>
      <w:r w:rsidRPr="00CA4A57">
        <w:rPr>
          <w:rFonts w:cs="Calibri"/>
          <w:i/>
          <w:iCs/>
          <w:color w:val="1A1A1A"/>
          <w:lang w:val="nb-NO" w:bidi="th-TH"/>
        </w:rPr>
        <w:t>tillstånd</w:t>
      </w:r>
      <w:proofErr w:type="spellEnd"/>
      <w:r w:rsidRPr="00CA4A57">
        <w:rPr>
          <w:rFonts w:cs="Calibri"/>
          <w:i/>
          <w:iCs/>
          <w:color w:val="1A1A1A"/>
          <w:lang w:val="nb-NO" w:bidi="th-TH"/>
        </w:rPr>
        <w:t xml:space="preserve">: </w:t>
      </w:r>
      <w:hyperlink r:id="rId2" w:history="1">
        <w:r w:rsidRPr="00CA4A57">
          <w:rPr>
            <w:rStyle w:val="Hyperkobling"/>
            <w:rFonts w:cs="Calibri"/>
            <w:lang w:val="nb-NO" w:bidi="th-TH"/>
          </w:rPr>
          <w:t>http://www.statskontoret.se/globalassets/publikationer/2016/201611.pdf</w:t>
        </w:r>
      </w:hyperlink>
    </w:p>
  </w:footnote>
  <w:footnote w:id="3">
    <w:p w14:paraId="6EAD028D" w14:textId="0EA7716E" w:rsidR="00C40FE5" w:rsidRPr="00A4188C" w:rsidRDefault="00C40FE5">
      <w:pPr>
        <w:pStyle w:val="Fotnotetekst"/>
        <w:rPr>
          <w:lang w:val="nb-NO"/>
        </w:rPr>
      </w:pPr>
      <w:r>
        <w:rPr>
          <w:rStyle w:val="Fotnotereferanse"/>
        </w:rPr>
        <w:footnoteRef/>
      </w:r>
      <w:r w:rsidRPr="00A4188C">
        <w:rPr>
          <w:lang w:val="nb-NO"/>
        </w:rPr>
        <w:t xml:space="preserve"> </w:t>
      </w:r>
      <w:proofErr w:type="spellStart"/>
      <w:r w:rsidR="007F27D3">
        <w:rPr>
          <w:lang w:val="nb-NO"/>
        </w:rPr>
        <w:t>Consultation</w:t>
      </w:r>
      <w:proofErr w:type="spellEnd"/>
      <w:r w:rsidR="007F27D3">
        <w:rPr>
          <w:lang w:val="nb-NO"/>
        </w:rPr>
        <w:t xml:space="preserve"> </w:t>
      </w:r>
      <w:proofErr w:type="spellStart"/>
      <w:r w:rsidR="007F27D3">
        <w:rPr>
          <w:lang w:val="nb-NO"/>
        </w:rPr>
        <w:t>Statment</w:t>
      </w:r>
      <w:proofErr w:type="spellEnd"/>
      <w:r w:rsidR="007F27D3">
        <w:rPr>
          <w:lang w:val="nb-NO"/>
        </w:rPr>
        <w:t xml:space="preserve"> </w:t>
      </w:r>
      <w:r w:rsidR="001F3BB7">
        <w:rPr>
          <w:lang w:val="nb-NO"/>
        </w:rPr>
        <w:t xml:space="preserve">from </w:t>
      </w:r>
      <w:proofErr w:type="spellStart"/>
      <w:r w:rsidR="001F3BB7" w:rsidRPr="001F3BB7">
        <w:rPr>
          <w:lang w:val="nb-NO"/>
        </w:rPr>
        <w:t>the</w:t>
      </w:r>
      <w:proofErr w:type="spellEnd"/>
      <w:r w:rsidR="001F3BB7" w:rsidRPr="001F3BB7">
        <w:rPr>
          <w:lang w:val="nb-NO"/>
        </w:rPr>
        <w:t xml:space="preserve"> Norwegian Board </w:t>
      </w:r>
      <w:proofErr w:type="spellStart"/>
      <w:r w:rsidR="001F3BB7" w:rsidRPr="001F3BB7">
        <w:rPr>
          <w:lang w:val="nb-NO"/>
        </w:rPr>
        <w:t>of</w:t>
      </w:r>
      <w:proofErr w:type="spellEnd"/>
      <w:r w:rsidR="001F3BB7" w:rsidRPr="001F3BB7">
        <w:rPr>
          <w:lang w:val="nb-NO"/>
        </w:rPr>
        <w:t xml:space="preserve"> Health </w:t>
      </w:r>
      <w:proofErr w:type="spellStart"/>
      <w:r w:rsidR="001F3BB7" w:rsidRPr="001F3BB7">
        <w:rPr>
          <w:lang w:val="nb-NO"/>
        </w:rPr>
        <w:t>Supervision</w:t>
      </w:r>
      <w:proofErr w:type="spellEnd"/>
      <w:r w:rsidR="001F3BB7" w:rsidRPr="001F3BB7">
        <w:rPr>
          <w:lang w:val="nb-NO"/>
        </w:rPr>
        <w:t xml:space="preserve"> </w:t>
      </w:r>
      <w:r w:rsidR="007F27D3">
        <w:rPr>
          <w:lang w:val="nb-NO"/>
        </w:rPr>
        <w:t xml:space="preserve">- </w:t>
      </w:r>
      <w:r w:rsidR="007F27D3" w:rsidRPr="00A4188C">
        <w:rPr>
          <w:lang w:val="nb-NO"/>
        </w:rPr>
        <w:t>Høringssvar - Forslag til endring av prioriteringsforskriften § 1 - Helsehjelp til personer som oppholder seg ulovlig i landet</w:t>
      </w:r>
      <w:r w:rsidR="007F27D3">
        <w:rPr>
          <w:lang w:val="nb-NO"/>
        </w:rPr>
        <w:t xml:space="preserve"> </w:t>
      </w:r>
      <w:hyperlink r:id="rId3" w:history="1">
        <w:r w:rsidR="007F27D3" w:rsidRPr="00490C5E">
          <w:rPr>
            <w:rStyle w:val="Hyperkobling"/>
            <w:lang w:val="nb-NO"/>
          </w:rPr>
          <w:t>https://www.helsetilsynet.no/historisk-arkiv/brev-og-horingsuttalelser/brev-horingsuttalelser-2011/Endring-prioriteringsforskriften-Helsehjelp-personer-oppholder-seg-ulovlig-i-landet/</w:t>
        </w:r>
      </w:hyperlink>
      <w:r w:rsidR="007F27D3">
        <w:rPr>
          <w:lang w:val="nb-NO"/>
        </w:rPr>
        <w:t xml:space="preserve"> </w:t>
      </w:r>
    </w:p>
  </w:footnote>
  <w:footnote w:id="4">
    <w:p w14:paraId="3D075616" w14:textId="3469352C" w:rsidR="00B07872" w:rsidRPr="00ED3C02" w:rsidRDefault="00B07872">
      <w:pPr>
        <w:pStyle w:val="Fotnotetekst"/>
      </w:pPr>
      <w:r>
        <w:rPr>
          <w:rStyle w:val="Fotnotereferanse"/>
        </w:rPr>
        <w:footnoteRef/>
      </w:r>
      <w:r>
        <w:t xml:space="preserve"> </w:t>
      </w:r>
      <w:r w:rsidR="002B7B01">
        <w:t>Petition signed by Norwegian health personnel urging the authorities to let them</w:t>
      </w:r>
      <w:r w:rsidR="00AE2665">
        <w:t xml:space="preserve"> give health care to irregular migrants </w:t>
      </w:r>
      <w:r w:rsidR="00AE2665" w:rsidRPr="00AE2665">
        <w:t>based on health professional</w:t>
      </w:r>
      <w:r w:rsidR="00AE2665">
        <w:t>s’</w:t>
      </w:r>
      <w:r w:rsidR="00AE2665" w:rsidRPr="00AE2665">
        <w:t xml:space="preserve"> </w:t>
      </w:r>
      <w:r w:rsidR="00AE2665">
        <w:t xml:space="preserve">medical </w:t>
      </w:r>
      <w:r w:rsidR="00AE2665" w:rsidRPr="00AE2665">
        <w:t>assessments, professional ethics and human rights principles.</w:t>
      </w:r>
      <w:r w:rsidR="002B7B01">
        <w:t xml:space="preserve"> </w:t>
      </w:r>
      <w:hyperlink r:id="rId4" w:history="1">
        <w:r w:rsidR="002B7B01" w:rsidRPr="00ED3C02">
          <w:rPr>
            <w:rStyle w:val="Hyperkobling"/>
          </w:rPr>
          <w:t>https://www.papirlose.org/</w:t>
        </w:r>
      </w:hyperlink>
      <w:r w:rsidR="002B7B01" w:rsidRPr="00ED3C02">
        <w:t xml:space="preserve"> </w:t>
      </w:r>
    </w:p>
  </w:footnote>
  <w:footnote w:id="5">
    <w:p w14:paraId="52780521" w14:textId="1F402E06" w:rsidR="00B07872" w:rsidRPr="00ED3C02" w:rsidRDefault="00B07872">
      <w:pPr>
        <w:pStyle w:val="Fotnotetekst"/>
      </w:pPr>
      <w:r>
        <w:rPr>
          <w:rStyle w:val="Fotnotereferanse"/>
        </w:rPr>
        <w:footnoteRef/>
      </w:r>
      <w:r w:rsidRPr="00ED3C02">
        <w:t xml:space="preserve"> </w:t>
      </w:r>
      <w:r w:rsidR="00866F7B" w:rsidRPr="00ED3C02">
        <w:t xml:space="preserve">Letters to the editor «Cancer, without treatment» - </w:t>
      </w:r>
      <w:r w:rsidRPr="00ED3C02">
        <w:t>Dagbladet 15.mars 2019 Kreftsyk, uten behandling</w:t>
      </w:r>
      <w:r w:rsidR="00C774A2" w:rsidRPr="00ED3C02">
        <w:t xml:space="preserve"> </w:t>
      </w:r>
      <w:hyperlink r:id="rId5" w:history="1">
        <w:r w:rsidRPr="00ED3C02">
          <w:rPr>
            <w:rStyle w:val="Hyperkobling"/>
          </w:rPr>
          <w:t>https://www.dagbladet.no/kultur/kreftsyk-uten-behandling/70873263</w:t>
        </w:r>
      </w:hyperlink>
      <w:r w:rsidRPr="00ED3C02">
        <w:t xml:space="preserve"> </w:t>
      </w:r>
    </w:p>
  </w:footnote>
  <w:footnote w:id="6">
    <w:p w14:paraId="156E61BB" w14:textId="02FA327C" w:rsidR="00B36001" w:rsidRPr="00A4188C" w:rsidRDefault="00B36001">
      <w:pPr>
        <w:pStyle w:val="Fotnotetekst"/>
        <w:rPr>
          <w:lang w:val="en-US"/>
        </w:rPr>
      </w:pPr>
      <w:r>
        <w:rPr>
          <w:rStyle w:val="Fotnotereferanse"/>
        </w:rPr>
        <w:footnoteRef/>
      </w:r>
      <w:r>
        <w:t xml:space="preserve"> Norwegian Immigration Act §§ 111-112</w:t>
      </w:r>
      <w:r w:rsidR="00A4188C">
        <w:t xml:space="preserve"> </w:t>
      </w:r>
      <w:hyperlink r:id="rId6" w:anchor="KAPITTEL_14" w:history="1">
        <w:r w:rsidR="00A4188C" w:rsidRPr="00B562D8">
          <w:rPr>
            <w:rStyle w:val="Hyperkobling"/>
          </w:rPr>
          <w:t>https://lovdata.no/dokument/NL/lov/2008-05-15-35/KAPITTEL_14#KAPITTEL_14</w:t>
        </w:r>
      </w:hyperlink>
      <w:r w:rsidR="00A4188C">
        <w:t xml:space="preserve"> </w:t>
      </w:r>
    </w:p>
  </w:footnote>
  <w:footnote w:id="7">
    <w:p w14:paraId="38A9B147" w14:textId="36F0BD6F" w:rsidR="001A2C9D" w:rsidRPr="00A4188C" w:rsidRDefault="001A2C9D">
      <w:pPr>
        <w:pStyle w:val="Fotnotetekst"/>
        <w:rPr>
          <w:lang w:val="en-US"/>
        </w:rPr>
      </w:pPr>
      <w:r>
        <w:rPr>
          <w:rStyle w:val="Fotnotereferanse"/>
        </w:rPr>
        <w:footnoteRef/>
      </w:r>
      <w:r>
        <w:t xml:space="preserve"> </w:t>
      </w:r>
      <w:r w:rsidR="00A4188C" w:rsidRPr="00A4188C">
        <w:t>Healthcare benefits during a temporary stay in Norway</w:t>
      </w:r>
      <w:r w:rsidR="00A4188C">
        <w:t>.</w:t>
      </w:r>
      <w:r w:rsidR="00A4188C" w:rsidRPr="00A4188C">
        <w:t xml:space="preserve"> Helsenorge.no is the public website for residents in Norway</w:t>
      </w:r>
      <w:r w:rsidR="00A4188C">
        <w:t xml:space="preserve">  </w:t>
      </w:r>
      <w:hyperlink r:id="rId7" w:history="1">
        <w:r w:rsidR="00A4188C" w:rsidRPr="00B562D8">
          <w:rPr>
            <w:rStyle w:val="Hyperkobling"/>
          </w:rPr>
          <w:t>https://helsenorge.no/foreigners-in-norway/healthcare-benefits-during-a-temporary-stay-in-norway</w:t>
        </w:r>
      </w:hyperlink>
      <w:r w:rsidR="00A4188C">
        <w:t xml:space="preserve"> </w:t>
      </w:r>
    </w:p>
  </w:footnote>
  <w:footnote w:id="8">
    <w:p w14:paraId="61FBF4D6" w14:textId="2D470595" w:rsidR="001C3B09" w:rsidRPr="001C3B09" w:rsidRDefault="001C3B09">
      <w:pPr>
        <w:pStyle w:val="Fotnotetekst"/>
      </w:pPr>
      <w:r>
        <w:rPr>
          <w:rStyle w:val="Fotnotereferanse"/>
        </w:rPr>
        <w:footnoteRef/>
      </w:r>
      <w:r>
        <w:t xml:space="preserve"> Petition by NGOs urging the government to give irregular migrants health care based on medical assessments, professional ethics and human right principles, </w:t>
      </w:r>
      <w:proofErr w:type="spellStart"/>
      <w:r>
        <w:t>jan.</w:t>
      </w:r>
      <w:proofErr w:type="spellEnd"/>
      <w:r>
        <w:t xml:space="preserve"> 2015 </w:t>
      </w:r>
      <w:hyperlink r:id="rId8" w:history="1">
        <w:r w:rsidRPr="00490C5E">
          <w:rPr>
            <w:rStyle w:val="Hyperkobling"/>
          </w:rPr>
          <w:t>https://legeforeningen.no/PageFiles/200351/Opprop-rett%20til%20helsehjelp%20for%20papirl%C3%B8se.pdf</w:t>
        </w:r>
      </w:hyperlink>
      <w:r>
        <w:t xml:space="preserve"> </w:t>
      </w:r>
    </w:p>
  </w:footnote>
  <w:footnote w:id="9">
    <w:p w14:paraId="4EEC05E0" w14:textId="27473ED8" w:rsidR="00C774A2" w:rsidRPr="00C774A2" w:rsidRDefault="00C774A2">
      <w:pPr>
        <w:pStyle w:val="Fotnotetekst"/>
      </w:pPr>
      <w:r>
        <w:rPr>
          <w:rStyle w:val="Fotnotereferanse"/>
        </w:rPr>
        <w:footnoteRef/>
      </w:r>
      <w:r w:rsidRPr="00C774A2">
        <w:t xml:space="preserve"> Interpellation from Kjersti </w:t>
      </w:r>
      <w:proofErr w:type="spellStart"/>
      <w:r w:rsidRPr="00C774A2">
        <w:t>Toppe</w:t>
      </w:r>
      <w:proofErr w:type="spellEnd"/>
      <w:r w:rsidRPr="00C774A2">
        <w:t xml:space="preserve"> (</w:t>
      </w:r>
      <w:proofErr w:type="spellStart"/>
      <w:r w:rsidRPr="00C774A2">
        <w:t>Sp</w:t>
      </w:r>
      <w:proofErr w:type="spellEnd"/>
      <w:r w:rsidRPr="00C774A2">
        <w:t>) to the Minister of H</w:t>
      </w:r>
      <w:r>
        <w:t xml:space="preserve">ealth and Care Services </w:t>
      </w:r>
      <w:r w:rsidR="002D1903">
        <w:t xml:space="preserve">Bent </w:t>
      </w:r>
      <w:proofErr w:type="spellStart"/>
      <w:r w:rsidR="002D1903">
        <w:t>Høie</w:t>
      </w:r>
      <w:proofErr w:type="spellEnd"/>
      <w:r w:rsidR="001C3B09">
        <w:t xml:space="preserve"> </w:t>
      </w:r>
      <w:hyperlink r:id="rId9" w:history="1">
        <w:r w:rsidR="001C3B09" w:rsidRPr="001C3B09">
          <w:rPr>
            <w:rStyle w:val="Hyperkobling"/>
          </w:rPr>
          <w:t>https://www.stortinget.no/no/Saker-og-publikasjoner/Sporsmal/Interpellasjoner/Interpellasjon/?qid=68601</w:t>
        </w:r>
      </w:hyperlink>
      <w:r>
        <w:t xml:space="preserve"> </w:t>
      </w:r>
    </w:p>
  </w:footnote>
  <w:footnote w:id="10">
    <w:p w14:paraId="7D9B46D4" w14:textId="6C7C7FD7" w:rsidR="00D45763" w:rsidRPr="00C774A2" w:rsidRDefault="00D45763">
      <w:pPr>
        <w:pStyle w:val="Fotnotetekst"/>
      </w:pPr>
      <w:r>
        <w:rPr>
          <w:rStyle w:val="Fotnotereferanse"/>
        </w:rPr>
        <w:footnoteRef/>
      </w:r>
      <w:r w:rsidRPr="00C774A2">
        <w:t xml:space="preserve"> </w:t>
      </w:r>
      <w:r w:rsidR="00C774A2">
        <w:t>P</w:t>
      </w:r>
      <w:r w:rsidR="00C774A2" w:rsidRPr="00C774A2">
        <w:t xml:space="preserve">rivate member’s bill </w:t>
      </w:r>
      <w:r w:rsidR="001C3B09">
        <w:t xml:space="preserve">to the Parliament </w:t>
      </w:r>
      <w:r w:rsidR="00C774A2" w:rsidRPr="00C774A2">
        <w:t>concerning medical assistance to undocumented migrants</w:t>
      </w:r>
      <w:r w:rsidRPr="00C774A2">
        <w:t xml:space="preserve"> </w:t>
      </w:r>
      <w:hyperlink r:id="rId10" w:history="1">
        <w:r w:rsidRPr="00C774A2">
          <w:rPr>
            <w:rStyle w:val="Hyperkobling"/>
          </w:rPr>
          <w:t>https://www.stortinget.no/no/Saker-og-publikasjoner/Saker/Sak/?p=68616</w:t>
        </w:r>
      </w:hyperlink>
      <w:r w:rsidRPr="00C774A2">
        <w:t xml:space="preserve"> </w:t>
      </w:r>
    </w:p>
  </w:footnote>
  <w:footnote w:id="11">
    <w:p w14:paraId="585E1B50" w14:textId="4BC3247B" w:rsidR="00B934F3" w:rsidRPr="00B934F3" w:rsidRDefault="00B934F3">
      <w:pPr>
        <w:pStyle w:val="Fotnotetekst"/>
      </w:pPr>
      <w:r>
        <w:rPr>
          <w:rStyle w:val="Fotnotereferanse"/>
        </w:rPr>
        <w:footnoteRef/>
      </w:r>
      <w:r w:rsidRPr="00B934F3">
        <w:t xml:space="preserve"> </w:t>
      </w:r>
      <w:r>
        <w:t>“</w:t>
      </w:r>
      <w:r w:rsidRPr="00B934F3">
        <w:t>No pl</w:t>
      </w:r>
      <w:r>
        <w:t xml:space="preserve">ans to visit Health Centre for undocumented migrants” </w:t>
      </w:r>
      <w:proofErr w:type="spellStart"/>
      <w:r w:rsidRPr="00B934F3">
        <w:t>Dagsavisen</w:t>
      </w:r>
      <w:proofErr w:type="spellEnd"/>
      <w:r w:rsidRPr="00B934F3">
        <w:t xml:space="preserve"> 21.01.20 </w:t>
      </w:r>
      <w:hyperlink r:id="rId11" w:history="1">
        <w:r w:rsidRPr="006D476F">
          <w:rPr>
            <w:rStyle w:val="Hyperkobling"/>
          </w:rPr>
          <w:t>https://www.dagsavisen.no/oslo/ingen-planer-om-a-besoke-helsesenteret-for-papirlose-migranter-1.1650732</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0876"/>
    <w:multiLevelType w:val="hybridMultilevel"/>
    <w:tmpl w:val="A84CF358"/>
    <w:lvl w:ilvl="0" w:tplc="1B8C500E">
      <w:numFmt w:val="bullet"/>
      <w:lvlText w:val="-"/>
      <w:lvlJc w:val="left"/>
      <w:pPr>
        <w:ind w:left="1065" w:hanging="705"/>
      </w:pPr>
      <w:rPr>
        <w:rFonts w:ascii="Calibri" w:eastAsiaTheme="minorEastAsia"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35955178"/>
    <w:multiLevelType w:val="hybridMultilevel"/>
    <w:tmpl w:val="789C8594"/>
    <w:lvl w:ilvl="0" w:tplc="7B0AB508">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4E9574D6"/>
    <w:multiLevelType w:val="hybridMultilevel"/>
    <w:tmpl w:val="E85E111E"/>
    <w:lvl w:ilvl="0" w:tplc="7B0AB508">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613212F0"/>
    <w:multiLevelType w:val="hybridMultilevel"/>
    <w:tmpl w:val="7E0634D6"/>
    <w:lvl w:ilvl="0" w:tplc="1B8C500E">
      <w:numFmt w:val="bullet"/>
      <w:lvlText w:val="-"/>
      <w:lvlJc w:val="left"/>
      <w:pPr>
        <w:ind w:left="1065" w:hanging="705"/>
      </w:pPr>
      <w:rPr>
        <w:rFonts w:ascii="Calibri" w:eastAsiaTheme="minorEastAsia"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ABA"/>
    <w:rsid w:val="00053ABA"/>
    <w:rsid w:val="00087C8E"/>
    <w:rsid w:val="000A3240"/>
    <w:rsid w:val="0014566B"/>
    <w:rsid w:val="001A2C9D"/>
    <w:rsid w:val="001C3B09"/>
    <w:rsid w:val="001F3BB7"/>
    <w:rsid w:val="0025450A"/>
    <w:rsid w:val="00290ADF"/>
    <w:rsid w:val="002B7B01"/>
    <w:rsid w:val="002D10A7"/>
    <w:rsid w:val="002D1903"/>
    <w:rsid w:val="00333917"/>
    <w:rsid w:val="00353E32"/>
    <w:rsid w:val="00353F89"/>
    <w:rsid w:val="0035435E"/>
    <w:rsid w:val="003A2955"/>
    <w:rsid w:val="00490BEC"/>
    <w:rsid w:val="00505B40"/>
    <w:rsid w:val="00514188"/>
    <w:rsid w:val="00600DAB"/>
    <w:rsid w:val="006140A9"/>
    <w:rsid w:val="00637C6F"/>
    <w:rsid w:val="006549F5"/>
    <w:rsid w:val="006D0A2D"/>
    <w:rsid w:val="007D3325"/>
    <w:rsid w:val="007F27D3"/>
    <w:rsid w:val="00866F7B"/>
    <w:rsid w:val="0087357B"/>
    <w:rsid w:val="00873836"/>
    <w:rsid w:val="00875290"/>
    <w:rsid w:val="008B367C"/>
    <w:rsid w:val="008C6FB1"/>
    <w:rsid w:val="008D4A3F"/>
    <w:rsid w:val="008F2781"/>
    <w:rsid w:val="00987235"/>
    <w:rsid w:val="009A6B59"/>
    <w:rsid w:val="00A4188C"/>
    <w:rsid w:val="00A86266"/>
    <w:rsid w:val="00AE2665"/>
    <w:rsid w:val="00B07872"/>
    <w:rsid w:val="00B25E18"/>
    <w:rsid w:val="00B36001"/>
    <w:rsid w:val="00B6125A"/>
    <w:rsid w:val="00B7784C"/>
    <w:rsid w:val="00B934F3"/>
    <w:rsid w:val="00BB76B7"/>
    <w:rsid w:val="00C40FE5"/>
    <w:rsid w:val="00C41FC3"/>
    <w:rsid w:val="00C601AA"/>
    <w:rsid w:val="00C761F4"/>
    <w:rsid w:val="00C774A2"/>
    <w:rsid w:val="00CA4A57"/>
    <w:rsid w:val="00CC0202"/>
    <w:rsid w:val="00CC5232"/>
    <w:rsid w:val="00CE2EA7"/>
    <w:rsid w:val="00D1434D"/>
    <w:rsid w:val="00D371D1"/>
    <w:rsid w:val="00D45763"/>
    <w:rsid w:val="00D64B21"/>
    <w:rsid w:val="00D70A6E"/>
    <w:rsid w:val="00DB03BF"/>
    <w:rsid w:val="00DB5B11"/>
    <w:rsid w:val="00DF0422"/>
    <w:rsid w:val="00E71B2C"/>
    <w:rsid w:val="00EC3385"/>
    <w:rsid w:val="00ED3C02"/>
    <w:rsid w:val="00F042DF"/>
    <w:rsid w:val="00F06927"/>
    <w:rsid w:val="00F345F1"/>
    <w:rsid w:val="00F56F73"/>
    <w:rsid w:val="00F95BD6"/>
    <w:rsid w:val="00FB4722"/>
    <w:rsid w:val="00FC1F0E"/>
    <w:rsid w:val="00FF4817"/>
  </w:rsids>
  <m:mathPr>
    <m:mathFont m:val="Cambria Math"/>
    <m:brkBin m:val="before"/>
    <m:brkBinSub m:val="--"/>
    <m:smallFrac m:val="0"/>
    <m:dispDef/>
    <m:lMargin m:val="0"/>
    <m:rMargin m:val="0"/>
    <m:defJc m:val="centerGroup"/>
    <m:wrapIndent m:val="1440"/>
    <m:intLim m:val="subSup"/>
    <m:naryLim m:val="undOvr"/>
  </m:mathPr>
  <w:themeFontLang w:val="nb-N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48EEB"/>
  <w15:docId w15:val="{1DB07ED0-4320-4D1C-8397-61050D614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Fotnotetekst">
    <w:name w:val="footnote text"/>
    <w:basedOn w:val="Normal"/>
    <w:link w:val="FotnotetekstTegn"/>
    <w:uiPriority w:val="99"/>
    <w:semiHidden/>
    <w:unhideWhenUsed/>
    <w:rsid w:val="00CA4A57"/>
    <w:pPr>
      <w:spacing w:after="0" w:line="240" w:lineRule="auto"/>
    </w:pPr>
    <w:rPr>
      <w:sz w:val="20"/>
      <w:szCs w:val="20"/>
    </w:rPr>
  </w:style>
  <w:style w:type="character" w:customStyle="1" w:styleId="FotnotetekstTegn">
    <w:name w:val="Fotnotetekst Tegn"/>
    <w:basedOn w:val="Standardskriftforavsnitt"/>
    <w:link w:val="Fotnotetekst"/>
    <w:uiPriority w:val="99"/>
    <w:semiHidden/>
    <w:rsid w:val="00CA4A57"/>
    <w:rPr>
      <w:sz w:val="20"/>
      <w:szCs w:val="20"/>
    </w:rPr>
  </w:style>
  <w:style w:type="character" w:styleId="Fotnotereferanse">
    <w:name w:val="footnote reference"/>
    <w:basedOn w:val="Standardskriftforavsnitt"/>
    <w:uiPriority w:val="99"/>
    <w:semiHidden/>
    <w:unhideWhenUsed/>
    <w:rsid w:val="00CA4A57"/>
    <w:rPr>
      <w:vertAlign w:val="superscript"/>
    </w:rPr>
  </w:style>
  <w:style w:type="character" w:styleId="Hyperkobling">
    <w:name w:val="Hyperlink"/>
    <w:uiPriority w:val="99"/>
    <w:unhideWhenUsed/>
    <w:rsid w:val="00CA4A57"/>
    <w:rPr>
      <w:color w:val="0563C1"/>
      <w:u w:val="single"/>
    </w:rPr>
  </w:style>
  <w:style w:type="character" w:customStyle="1" w:styleId="Ulstomtale1">
    <w:name w:val="Uløst omtale1"/>
    <w:basedOn w:val="Standardskriftforavsnitt"/>
    <w:uiPriority w:val="99"/>
    <w:semiHidden/>
    <w:unhideWhenUsed/>
    <w:rsid w:val="00DF0422"/>
    <w:rPr>
      <w:color w:val="605E5C"/>
      <w:shd w:val="clear" w:color="auto" w:fill="E1DFDD"/>
    </w:rPr>
  </w:style>
  <w:style w:type="character" w:styleId="Fulgthyperkobling">
    <w:name w:val="FollowedHyperlink"/>
    <w:basedOn w:val="Standardskriftforavsnitt"/>
    <w:uiPriority w:val="99"/>
    <w:semiHidden/>
    <w:unhideWhenUsed/>
    <w:rsid w:val="008D4A3F"/>
    <w:rPr>
      <w:color w:val="800080" w:themeColor="followedHyperlink"/>
      <w:u w:val="single"/>
    </w:rPr>
  </w:style>
  <w:style w:type="paragraph" w:styleId="Bobletekst">
    <w:name w:val="Balloon Text"/>
    <w:basedOn w:val="Normal"/>
    <w:link w:val="BobletekstTegn"/>
    <w:uiPriority w:val="99"/>
    <w:semiHidden/>
    <w:unhideWhenUsed/>
    <w:rsid w:val="00F95BD6"/>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F95BD6"/>
    <w:rPr>
      <w:rFonts w:ascii="Segoe UI" w:hAnsi="Segoe UI" w:cs="Segoe UI"/>
      <w:sz w:val="18"/>
      <w:szCs w:val="18"/>
    </w:rPr>
  </w:style>
  <w:style w:type="character" w:styleId="Merknadsreferanse">
    <w:name w:val="annotation reference"/>
    <w:basedOn w:val="Standardskriftforavsnitt"/>
    <w:uiPriority w:val="99"/>
    <w:semiHidden/>
    <w:unhideWhenUsed/>
    <w:rsid w:val="00A86266"/>
    <w:rPr>
      <w:sz w:val="16"/>
      <w:szCs w:val="16"/>
    </w:rPr>
  </w:style>
  <w:style w:type="paragraph" w:styleId="Merknadstekst">
    <w:name w:val="annotation text"/>
    <w:basedOn w:val="Normal"/>
    <w:link w:val="MerknadstekstTegn"/>
    <w:uiPriority w:val="99"/>
    <w:semiHidden/>
    <w:unhideWhenUsed/>
    <w:rsid w:val="00A86266"/>
    <w:pPr>
      <w:spacing w:line="240" w:lineRule="auto"/>
    </w:pPr>
    <w:rPr>
      <w:sz w:val="20"/>
      <w:szCs w:val="20"/>
    </w:rPr>
  </w:style>
  <w:style w:type="character" w:customStyle="1" w:styleId="MerknadstekstTegn">
    <w:name w:val="Merknadstekst Tegn"/>
    <w:basedOn w:val="Standardskriftforavsnitt"/>
    <w:link w:val="Merknadstekst"/>
    <w:uiPriority w:val="99"/>
    <w:semiHidden/>
    <w:rsid w:val="00A86266"/>
    <w:rPr>
      <w:sz w:val="20"/>
      <w:szCs w:val="20"/>
    </w:rPr>
  </w:style>
  <w:style w:type="paragraph" w:styleId="Kommentaremne">
    <w:name w:val="annotation subject"/>
    <w:basedOn w:val="Merknadstekst"/>
    <w:next w:val="Merknadstekst"/>
    <w:link w:val="KommentaremneTegn"/>
    <w:uiPriority w:val="99"/>
    <w:semiHidden/>
    <w:unhideWhenUsed/>
    <w:rsid w:val="00A86266"/>
    <w:rPr>
      <w:b/>
      <w:bCs/>
    </w:rPr>
  </w:style>
  <w:style w:type="character" w:customStyle="1" w:styleId="KommentaremneTegn">
    <w:name w:val="Kommentaremne Tegn"/>
    <w:basedOn w:val="MerknadstekstTegn"/>
    <w:link w:val="Kommentaremne"/>
    <w:uiPriority w:val="99"/>
    <w:semiHidden/>
    <w:rsid w:val="00A86266"/>
    <w:rPr>
      <w:b/>
      <w:bCs/>
      <w:sz w:val="20"/>
      <w:szCs w:val="20"/>
    </w:rPr>
  </w:style>
  <w:style w:type="paragraph" w:styleId="Listeavsnitt">
    <w:name w:val="List Paragraph"/>
    <w:basedOn w:val="Normal"/>
    <w:uiPriority w:val="34"/>
    <w:qFormat/>
    <w:rsid w:val="00BB76B7"/>
    <w:pPr>
      <w:ind w:left="720"/>
      <w:contextualSpacing/>
    </w:pPr>
  </w:style>
  <w:style w:type="character" w:styleId="Ulstomtale">
    <w:name w:val="Unresolved Mention"/>
    <w:basedOn w:val="Standardskriftforavsnitt"/>
    <w:uiPriority w:val="99"/>
    <w:semiHidden/>
    <w:unhideWhenUsed/>
    <w:rsid w:val="00A4188C"/>
    <w:rPr>
      <w:color w:val="605E5C"/>
      <w:shd w:val="clear" w:color="auto" w:fill="E1DFDD"/>
    </w:rPr>
  </w:style>
  <w:style w:type="paragraph" w:styleId="Topptekst">
    <w:name w:val="header"/>
    <w:basedOn w:val="Normal"/>
    <w:link w:val="TopptekstTegn"/>
    <w:uiPriority w:val="99"/>
    <w:unhideWhenUsed/>
    <w:rsid w:val="00987235"/>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987235"/>
  </w:style>
  <w:style w:type="paragraph" w:styleId="Bunntekst">
    <w:name w:val="footer"/>
    <w:basedOn w:val="Normal"/>
    <w:link w:val="BunntekstTegn"/>
    <w:uiPriority w:val="99"/>
    <w:unhideWhenUsed/>
    <w:rsid w:val="00987235"/>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987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597833">
      <w:bodyDiv w:val="1"/>
      <w:marLeft w:val="0"/>
      <w:marRight w:val="0"/>
      <w:marTop w:val="0"/>
      <w:marBottom w:val="0"/>
      <w:divBdr>
        <w:top w:val="none" w:sz="0" w:space="0" w:color="auto"/>
        <w:left w:val="none" w:sz="0" w:space="0" w:color="auto"/>
        <w:bottom w:val="none" w:sz="0" w:space="0" w:color="auto"/>
        <w:right w:val="none" w:sz="0" w:space="0" w:color="auto"/>
      </w:divBdr>
    </w:div>
    <w:div w:id="182658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legeforeningen.no/PageFiles/200351/Opprop-rett%20til%20helsehjelp%20for%20papirl%C3%B8se.pdf" TargetMode="External"/><Relationship Id="rId3" Type="http://schemas.openxmlformats.org/officeDocument/2006/relationships/hyperlink" Target="https://www.helsetilsynet.no/historisk-arkiv/brev-og-horingsuttalelser/brev-horingsuttalelser-2011/Endring-prioriteringsforskriften-Helsehjelp-personer-oppholder-seg-ulovlig-i-landet/" TargetMode="External"/><Relationship Id="rId7" Type="http://schemas.openxmlformats.org/officeDocument/2006/relationships/hyperlink" Target="https://helsenorge.no/foreigners-in-norway/healthcare-benefits-during-a-temporary-stay-in-norway" TargetMode="External"/><Relationship Id="rId2" Type="http://schemas.openxmlformats.org/officeDocument/2006/relationships/hyperlink" Target="http://www.statskontoret.se/globalassets/publikationer/2016/201611.pdf" TargetMode="External"/><Relationship Id="rId1" Type="http://schemas.openxmlformats.org/officeDocument/2006/relationships/hyperlink" Target="https://lovdata.no/dokument/SF/forskrift/2011-12-16-1255?q=1255" TargetMode="External"/><Relationship Id="rId6" Type="http://schemas.openxmlformats.org/officeDocument/2006/relationships/hyperlink" Target="https://lovdata.no/dokument/NL/lov/2008-05-15-35/KAPITTEL_14" TargetMode="External"/><Relationship Id="rId11" Type="http://schemas.openxmlformats.org/officeDocument/2006/relationships/hyperlink" Target="https://www.dagsavisen.no/oslo/ingen-planer-om-a-besoke-helsesenteret-for-papirlose-migranter-1.1650732" TargetMode="External"/><Relationship Id="rId5" Type="http://schemas.openxmlformats.org/officeDocument/2006/relationships/hyperlink" Target="https://www.dagbladet.no/kultur/kreftsyk-uten-behandling/70873263" TargetMode="External"/><Relationship Id="rId10" Type="http://schemas.openxmlformats.org/officeDocument/2006/relationships/hyperlink" Target="https://www.stortinget.no/no/Saker-og-publikasjoner/Saker/Sak/?p=68616" TargetMode="External"/><Relationship Id="rId4" Type="http://schemas.openxmlformats.org/officeDocument/2006/relationships/hyperlink" Target="https://www.papirlose.org/" TargetMode="External"/><Relationship Id="rId9" Type="http://schemas.openxmlformats.org/officeDocument/2006/relationships/hyperlink" Target="https://www.stortinget.no/no/Saker-og-publikasjoner/Sporsmal/Interpellasjoner/Interpellasjon/?qid=68601"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5B63EB-327E-4E76-9773-ED720CD48358}">
  <ds:schemaRefs>
    <ds:schemaRef ds:uri="http://schemas.openxmlformats.org/officeDocument/2006/bibliography"/>
  </ds:schemaRefs>
</ds:datastoreItem>
</file>

<file path=customXml/itemProps2.xml><?xml version="1.0" encoding="utf-8"?>
<ds:datastoreItem xmlns:ds="http://schemas.openxmlformats.org/officeDocument/2006/customXml" ds:itemID="{A03B5941-FD71-40CE-AD60-C218059CFB5D}"/>
</file>

<file path=customXml/itemProps3.xml><?xml version="1.0" encoding="utf-8"?>
<ds:datastoreItem xmlns:ds="http://schemas.openxmlformats.org/officeDocument/2006/customXml" ds:itemID="{75E04F6C-C72F-4781-B5D7-4B8E5253273C}"/>
</file>

<file path=customXml/itemProps4.xml><?xml version="1.0" encoding="utf-8"?>
<ds:datastoreItem xmlns:ds="http://schemas.openxmlformats.org/officeDocument/2006/customXml" ds:itemID="{78D8AD26-7943-4232-BAE3-17ACE4723C55}"/>
</file>

<file path=docProps/app.xml><?xml version="1.0" encoding="utf-8"?>
<Properties xmlns="http://schemas.openxmlformats.org/officeDocument/2006/extended-properties" xmlns:vt="http://schemas.openxmlformats.org/officeDocument/2006/docPropsVTypes">
  <Template>69DE6175</Template>
  <TotalTime>693</TotalTime>
  <Pages>9</Pages>
  <Words>2530</Words>
  <Characters>13413</Characters>
  <Application>Microsoft Office Word</Application>
  <DocSecurity>0</DocSecurity>
  <Lines>111</Lines>
  <Paragraphs>31</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Mona-Linn Brackenridge</dc:creator>
  <cp:lastModifiedBy>Frode Eick</cp:lastModifiedBy>
  <cp:revision>18</cp:revision>
  <cp:lastPrinted>2020-01-23T14:24:00Z</cp:lastPrinted>
  <dcterms:created xsi:type="dcterms:W3CDTF">2020-01-10T11:35:00Z</dcterms:created>
  <dcterms:modified xsi:type="dcterms:W3CDTF">2020-01-27T07:55:00Z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