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D72CE" w:rsidR="001C41EE" w:rsidP="7F9F4382" w:rsidRDefault="001C41EE" w14:paraId="76AC36E4" w14:textId="2AF05CC4">
      <w:pPr>
        <w:jc w:val="center"/>
        <w:rPr>
          <w:rFonts w:ascii="Times New Roman" w:hAnsi="Times New Roman" w:eastAsia="Times New Roman" w:cs="Times New Roman"/>
          <w:b w:val="1"/>
          <w:bCs w:val="1"/>
          <w:color w:val="000000" w:themeColor="text1"/>
          <w:sz w:val="28"/>
          <w:szCs w:val="28"/>
        </w:rPr>
      </w:pPr>
      <w:r w:rsidRPr="7F9F4382" w:rsidR="001C41EE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 xml:space="preserve">Assessment of CEDAW Rights Fulfilment in </w:t>
      </w:r>
      <w:r w:rsidRPr="7F9F4382" w:rsidR="001C41EE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>Tuvalu</w:t>
      </w:r>
    </w:p>
    <w:p w:rsidRPr="00ED72CE" w:rsidR="001C41EE" w:rsidP="001C41EE" w:rsidRDefault="001C41EE" w14:paraId="47C2D073" w14:textId="77777777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Submission from the Human Rights Measurement Initiative to the United Nations Committee on the Elimination of Discrimination Against Women, Pacific Technical Cooperation Session, 2025.</w:t>
      </w:r>
    </w:p>
    <w:p w:rsidR="001C41EE" w:rsidP="001C41EE" w:rsidRDefault="001C41EE" w14:paraId="17C39CED" w14:textId="77777777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This submission can be made public. </w:t>
      </w:r>
    </w:p>
    <w:p w:rsidRPr="00ED72CE" w:rsidR="001C41EE" w:rsidP="001C41EE" w:rsidRDefault="001C41EE" w14:paraId="4667FF12" w14:textId="77777777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</w:rPr>
      </w:pPr>
      <w:r w:rsidRPr="00ED72CE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 xml:space="preserve">I. Reporting Organisation </w:t>
      </w:r>
    </w:p>
    <w:p w:rsidRPr="00ED72CE" w:rsidR="001C41EE" w:rsidP="001C41EE" w:rsidRDefault="001C41EE" w14:paraId="1EB1409D" w14:textId="273A10E3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vertAlign w:val="superscript"/>
          <w:lang w:val="en-GB"/>
        </w:rPr>
      </w:pPr>
      <w:r w:rsidRPr="00ED72CE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1. The Human Rights Measurement Initiative (HRMI)</w:t>
      </w:r>
      <w:r w:rsidRPr="00ED72CE">
        <w:rPr>
          <w:rStyle w:val="FootnoteReference"/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footnoteReference w:id="1"/>
      </w:r>
      <w:r w:rsidRPr="00ED72CE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measures the human rights performance of countries, including</w:t>
      </w:r>
      <w: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Tuvalu</w:t>
      </w:r>
      <w:r w:rsidRPr="00ED72CE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. HRMI is an independent, not-for-profit NGO with a primary base of operations in New Zealand, and a second base in the United States at the University of Georgia’s </w:t>
      </w:r>
      <w:proofErr w:type="spellStart"/>
      <w:r w:rsidRPr="00ED72CE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Center</w:t>
      </w:r>
      <w:proofErr w:type="spellEnd"/>
      <w:r w:rsidRPr="00ED72CE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for the Study of Global Issues (GLOBIS).</w:t>
      </w:r>
      <w:r w:rsidRPr="00ED72CE">
        <w:rPr>
          <w:rStyle w:val="FootnoteReference"/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footnoteReference w:id="2"/>
      </w:r>
    </w:p>
    <w:p w:rsidRPr="00ED72CE" w:rsidR="001C41EE" w:rsidP="001C41EE" w:rsidRDefault="001C41EE" w14:paraId="1108902B" w14:textId="77777777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</w:rPr>
      </w:pPr>
      <w:r w:rsidRPr="776FC4A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II. Assessment Methodology</w:t>
      </w:r>
    </w:p>
    <w:p w:rsidRPr="00ED72CE" w:rsidR="001C41EE" w:rsidP="001C41EE" w:rsidRDefault="001C41EE" w14:paraId="108F7FE4" w14:textId="77777777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00ED72CE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2. HRMI uses the award-winning and peer-reviewed SERF Index methodology to measure the fulfilment of economic and social rights (ESR),</w:t>
      </w:r>
      <w:r w:rsidRPr="00ED72CE">
        <w:rPr>
          <w:rStyle w:val="FootnoteReference"/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footnoteReference w:id="3"/>
      </w: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and an expert survey methodology to produce data on civil and political rights (CPR), and violations against a range of vulnerable groups, including women, girls, children, and single parent families. </w:t>
      </w:r>
    </w:p>
    <w:p w:rsidRPr="00ED72CE" w:rsidR="001C41EE" w:rsidP="001C41EE" w:rsidRDefault="001C41EE" w14:paraId="6C29FF21" w14:textId="77777777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3. Since 2019, HRMI has also produced expert survey data from Pacific countries and territories about specific human rights themes including violence against women, children, and other specific groups; the effects of the climate crisis on human rights; and Indigenous and cultural rights. </w:t>
      </w:r>
    </w:p>
    <w:p w:rsidRPr="00ED72CE" w:rsidR="001C41EE" w:rsidP="001C41EE" w:rsidRDefault="001C41EE" w14:paraId="222D82C3" w14:textId="1465B761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vertAlign w:val="superscript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4. In 2021, HRMI produced an extra report on the effect of the Covid-19 pandemic and government responses on human rights conditions in a sample of countries, including </w:t>
      </w:r>
      <w: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Tuvalu</w:t>
      </w: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. </w:t>
      </w:r>
    </w:p>
    <w:p w:rsidRPr="00ED72CE" w:rsidR="001C41EE" w:rsidP="001C41EE" w:rsidRDefault="001C41EE" w14:paraId="46FE2A5D" w14:textId="77777777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vertAlign w:val="superscript"/>
          <w:lang w:val="en-GB"/>
        </w:rPr>
      </w:pPr>
      <w:r w:rsidRPr="00ED72CE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5. For more details on HRMI’s methodology, please refer to the resources on our website.</w:t>
      </w:r>
      <w:r w:rsidRPr="00ED72CE">
        <w:rPr>
          <w:rStyle w:val="FootnoteReference"/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footnoteReference w:id="4"/>
      </w:r>
      <w:r w:rsidRPr="00ED72CE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All HRMI’s data are published annually on the Rights Tracker and are freely available for non-commercial use under a Creative Commons License.</w:t>
      </w:r>
      <w:r w:rsidRPr="00ED72CE">
        <w:rPr>
          <w:rStyle w:val="FootnoteReference"/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footnoteReference w:id="5"/>
      </w:r>
      <w:r w:rsidRPr="00ED72CE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HRMI’s Rights Tracker is a certified Digital Public Good with the Digital Public Good Alliance.</w:t>
      </w:r>
      <w:r w:rsidRPr="00ED72CE">
        <w:rPr>
          <w:rStyle w:val="FootnoteReference"/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footnoteReference w:id="6"/>
      </w:r>
    </w:p>
    <w:p w:rsidRPr="00ED72CE" w:rsidR="001C41EE" w:rsidP="001C41EE" w:rsidRDefault="001C41EE" w14:paraId="1FABFC1E" w14:textId="3992A543">
      <w:pPr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 xml:space="preserve">III. Discrimination Against Women in Economic and Social Rights in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Tuvalu</w:t>
      </w:r>
    </w:p>
    <w:p w:rsidRPr="00BA5BC2" w:rsidR="001C41EE" w:rsidP="001C41EE" w:rsidRDefault="001C41EE" w14:paraId="23F3C592" w14:textId="1BC7A1EE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3D85705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6.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HRMI’s income-adjusted Economic and Social Rights score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s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take into account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Tuvalu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's resources and how well it is using them to make sure its people’s rights are fulfilled.</w:t>
      </w:r>
    </w:p>
    <w:p w:rsidR="001C41EE" w:rsidP="001C41EE" w:rsidRDefault="001C41EE" w14:paraId="59EF2E21" w14:textId="7B59D7E1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5B8B65C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7.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e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s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e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score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s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tell us that</w:t>
      </w:r>
      <w:r w:rsidRPr="7F9F4382" w:rsidR="42B5C31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for the right to food,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Tuvalu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is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doing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100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% of what should be possible right now with the resources it has</w:t>
      </w:r>
      <w:r w:rsidRPr="7F9F4382" w:rsidR="2E33DC6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; </w:t>
      </w:r>
      <w:r w:rsidRPr="7F9F4382" w:rsidR="2E33DC6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however</w:t>
      </w:r>
      <w:r w:rsidRPr="7F9F4382" w:rsidR="2E33DC6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it is facing challenges in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other areas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. Since anything less than 100%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indicates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that a country is not meeting its current duty under international human rights law, our assessment is that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Tuvalu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has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some way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to go to meet its immediate economic and social rights duty.</w:t>
      </w:r>
    </w:p>
    <w:p w:rsidR="000C1AF2" w:rsidP="001C41EE" w:rsidRDefault="000C1AF2" w14:paraId="4388007A" w14:textId="77777777"/>
    <w:p w:rsidR="001C41EE" w:rsidP="001C41EE" w:rsidRDefault="001C41EE" w14:paraId="47C99BC1" w14:textId="7FE4C212">
      <w:r>
        <w:rPr>
          <w:noProof/>
          <w14:ligatures w14:val="standardContextual"/>
        </w:rPr>
        <w:drawing>
          <wp:inline distT="0" distB="0" distL="0" distR="0" wp14:anchorId="05F63942" wp14:editId="69E2BA54">
            <wp:extent cx="5731510" cy="2311400"/>
            <wp:effectExtent l="0" t="0" r="2540" b="0"/>
            <wp:docPr id="20932935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329352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1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1EE" w:rsidP="001C41EE" w:rsidRDefault="001C41EE" w14:paraId="1C6906F1" w14:textId="7412752D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Right to education = 6</w:t>
      </w:r>
      <w: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3.0</w:t>
      </w: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% (‘very bad’)</w:t>
      </w:r>
    </w:p>
    <w:p w:rsidR="001C41EE" w:rsidP="001C41EE" w:rsidRDefault="001C41EE" w14:paraId="043C1E80" w14:textId="3E3DD10A"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Right to food = </w:t>
      </w:r>
      <w: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100</w:t>
      </w: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% (‘</w:t>
      </w:r>
      <w: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good</w:t>
      </w: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’)</w:t>
      </w:r>
    </w:p>
    <w:p w:rsidR="001C41EE" w:rsidP="001C41EE" w:rsidRDefault="001C41EE" w14:paraId="116ACAE7" w14:textId="1AE1F84C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Right to health = </w:t>
      </w:r>
      <w:r w:rsidR="006A560A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66.1</w:t>
      </w: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% (‘</w:t>
      </w:r>
      <w:r w:rsidR="006A560A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very bad</w:t>
      </w: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’)</w:t>
      </w:r>
    </w:p>
    <w:p w:rsidR="001C41EE" w:rsidP="001C41EE" w:rsidRDefault="001C41EE" w14:paraId="48F6AE73" w14:textId="7F2130B0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Right to housing = 92.</w:t>
      </w:r>
      <w:r w:rsidR="006A560A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0</w:t>
      </w: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% (‘fair’)</w:t>
      </w:r>
    </w:p>
    <w:p w:rsidR="001C41EE" w:rsidP="001C41EE" w:rsidRDefault="001C41EE" w14:paraId="3A8F43E6" w14:textId="408F62E2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Right to work = </w:t>
      </w:r>
      <w:r w:rsidRPr="7F9F4382" w:rsidR="4DF4FE7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No indicator data available in international databases</w:t>
      </w:r>
      <w:r w:rsidRPr="7F9F4382" w:rsidR="006A560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001C41EE" w:rsidP="001C41EE" w:rsidRDefault="001C41EE" w14:paraId="252CAB65" w14:textId="3E941DDB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This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performance affects women and girls in the following specific ways. </w:t>
      </w:r>
    </w:p>
    <w:p w:rsidR="000C1AF2" w:rsidP="001C41EE" w:rsidRDefault="000C1AF2" w14:paraId="13F868BE" w14:textId="77777777"/>
    <w:p w:rsidR="001C41EE" w:rsidP="001C41EE" w:rsidRDefault="001C41EE" w14:paraId="3DB7F731" w14:textId="77777777">
      <w:pPr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Right to Education</w:t>
      </w:r>
    </w:p>
    <w:p w:rsidR="00405FCF" w:rsidP="001C41EE" w:rsidRDefault="00405FCF" w14:paraId="61FE6C97" w14:textId="4C9E6EE8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>
        <w:rPr>
          <w:noProof/>
          <w14:ligatures w14:val="standardContextual"/>
        </w:rPr>
        <w:drawing>
          <wp:inline distT="0" distB="0" distL="0" distR="0" wp14:anchorId="75118A01" wp14:editId="1A9C7DD4">
            <wp:extent cx="4876800" cy="2017502"/>
            <wp:effectExtent l="0" t="0" r="0" b="1905"/>
            <wp:docPr id="8883790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37902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82749" cy="2019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FCF" w:rsidP="001C41EE" w:rsidRDefault="001C41EE" w14:paraId="3128001F" w14:textId="0858BFA7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04E1694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8.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While </w:t>
      </w:r>
      <w:r w:rsidRPr="7F9F4382" w:rsidR="006A560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Tuvalu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scores well for primary school enrolment, its scores for secondary school enrolment and the quality of education provided in schools both fall in the ‘very bad’ range. </w:t>
      </w:r>
    </w:p>
    <w:p w:rsidR="001C41EE" w:rsidP="001C41EE" w:rsidRDefault="001C41EE" w14:paraId="31CC12EA" w14:textId="0533927C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18064F0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9.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Expert respondents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also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noted that </w:t>
      </w:r>
      <w:r w:rsidRPr="7F9F4382" w:rsidR="001C41EE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girls</w:t>
      </w:r>
      <w:r w:rsidRPr="7F9F4382" w:rsidR="00405FCF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F9F4382" w:rsidR="00405FC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7F9F4382" w:rsidR="00405FCF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members of single parent families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were particularly likely not to enjoy their right to education.</w:t>
      </w:r>
    </w:p>
    <w:p w:rsidR="001C41EE" w:rsidP="001C41EE" w:rsidRDefault="001C41EE" w14:paraId="7CFE7AD6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Right to Health</w:t>
      </w:r>
    </w:p>
    <w:p w:rsidR="001C41EE" w:rsidP="001C41EE" w:rsidRDefault="001C41EE" w14:paraId="49BB7028" w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</w:p>
    <w:p w:rsidR="001C41EE" w:rsidP="001C41EE" w:rsidRDefault="00405FCF" w14:paraId="36CA97A8" w14:textId="2FFB052F">
      <w:pPr>
        <w:spacing w:after="0" w:line="240" w:lineRule="auto"/>
      </w:pPr>
      <w:r w:rsidR="00405FCF">
        <w:drawing>
          <wp:inline wp14:editId="50ABC005" wp14:anchorId="4C02B17E">
            <wp:extent cx="4848226" cy="1972378"/>
            <wp:effectExtent l="0" t="0" r="0" b="8890"/>
            <wp:docPr id="777977940" name="Picture 1" descr="A screenshot of a computer&#10;&#10;AI-generated content may be incorrect.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98931029a4b2489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848226" cy="1972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9F4382" w:rsidP="7F9F4382" w:rsidRDefault="7F9F4382" w14:paraId="4B825BC4" w14:textId="56578BC3">
      <w:pPr>
        <w:spacing w:after="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</w:p>
    <w:p w:rsidR="001C41EE" w:rsidP="001C41EE" w:rsidRDefault="00E52337" w14:paraId="1528DBCE" w14:textId="41993D34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16BBC22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10. </w:t>
      </w:r>
      <w:r w:rsidRPr="7F9F4382" w:rsidR="00E5233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Tuvalu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’s score for the right to child health, based on the number of children surviving to age five, is in the ‘</w:t>
      </w:r>
      <w:r w:rsidRPr="7F9F4382" w:rsidR="00E5233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good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’ rang</w:t>
      </w:r>
      <w:r w:rsidRPr="7F9F4382" w:rsidR="405B300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e.</w:t>
      </w:r>
    </w:p>
    <w:p w:rsidR="001C41EE" w:rsidP="001C41EE" w:rsidRDefault="001C41EE" w14:paraId="5B852428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1C41EE" w:rsidP="001C41EE" w:rsidRDefault="001C41EE" w14:paraId="1DC906D3" w14:textId="33086408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2AF4DEB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11.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 score for right to adult health is in the ‘</w:t>
      </w:r>
      <w:r w:rsidRPr="7F9F4382" w:rsidR="00E5233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very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bad’ range, affecting both men and women.</w:t>
      </w:r>
    </w:p>
    <w:p w:rsidR="001C41EE" w:rsidP="001C41EE" w:rsidRDefault="001C41EE" w14:paraId="44177C88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1C41EE" w:rsidP="001C41EE" w:rsidRDefault="001C41EE" w14:paraId="541149DE" w14:textId="13DFFD11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2C77E91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12.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Expert respondents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id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entified t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he following relevant groups a</w:t>
      </w:r>
      <w:r w:rsidRPr="7F9F4382" w:rsidR="00E5233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s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being at extra risk of not enjoying their right to health:</w:t>
      </w:r>
      <w:r w:rsidRPr="7F9F4382" w:rsidR="00E5233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people with disabilities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; </w:t>
      </w:r>
      <w:r w:rsidRPr="7F9F4382" w:rsidR="00E5233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people with low social or economic statu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s; </w:t>
      </w:r>
      <w:r w:rsidRPr="7F9F4382" w:rsidR="00E5233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people with specific health conditions. </w:t>
      </w:r>
      <w:r w:rsidRPr="7F9F4382" w:rsidR="44FD2D1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We note, therefore, that</w:t>
      </w:r>
      <w:r w:rsidRPr="7F9F4382" w:rsidR="00C2363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F9F4382" w:rsidR="02842859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 xml:space="preserve">disabled </w:t>
      </w:r>
      <w:r w:rsidRPr="7F9F4382" w:rsidR="00C2363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wom</w:t>
      </w:r>
      <w:r w:rsidRPr="7F9F4382" w:rsidR="612719FA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en and girls</w:t>
      </w:r>
      <w:r w:rsidRPr="7F9F4382" w:rsidR="00C2363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7F9F4382" w:rsidR="00C2363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women with</w:t>
      </w:r>
      <w:r w:rsidRPr="7F9F4382" w:rsidR="0D2FB664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 xml:space="preserve"> certain</w:t>
      </w:r>
      <w:r w:rsidRPr="7F9F4382" w:rsidR="00C2363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 xml:space="preserve"> health conditions</w:t>
      </w:r>
      <w:r w:rsidRPr="7F9F4382" w:rsidR="00C2363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7F9F4382" w:rsidR="00C2363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women who face social and economic hardships</w:t>
      </w:r>
      <w:r w:rsidRPr="7F9F4382" w:rsidR="00C2363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are </w:t>
      </w:r>
      <w:r w:rsidRPr="7F9F4382" w:rsidR="19714B2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not fulling enjoying their right to the highest standard of health</w:t>
      </w:r>
      <w:r w:rsidRPr="7F9F4382" w:rsidR="00C2363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001C41EE" w:rsidP="001C41EE" w:rsidRDefault="001C41EE" w14:paraId="364BA908" w14:textId="77777777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1C41EE" w:rsidP="7F9F4382" w:rsidRDefault="001C41EE" w14:paraId="6E0B41A6" w14:textId="17AB8A90">
      <w:pPr>
        <w:spacing w:after="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  <w:r w:rsidRPr="7F9F4382" w:rsidR="001C41EE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Right to Reproductive Health</w:t>
      </w:r>
    </w:p>
    <w:p w:rsidR="001C41EE" w:rsidP="001C41EE" w:rsidRDefault="001C41EE" w14:paraId="0D77440D" w14:textId="67DD1D68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15C3E73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13. </w:t>
      </w:r>
      <w:r w:rsidRPr="7F9F4382" w:rsidR="00E5233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Tuvalu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’s scores for reproductive health are particularly poor. </w:t>
      </w:r>
    </w:p>
    <w:p w:rsidR="001C41EE" w:rsidP="001C41EE" w:rsidRDefault="00E52337" w14:paraId="337A540E" w14:textId="4807B0AC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2349442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14. </w:t>
      </w:r>
      <w:r w:rsidRPr="7F9F4382" w:rsidR="00E5233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Tuvalu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’s rates of modern contraceptive use (</w:t>
      </w:r>
      <w:r w:rsidRPr="7F9F4382" w:rsidR="5814729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according to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data published by the United Nations Population Division) are at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a very low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F9F4382" w:rsidR="00E5233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23.2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%, leading to an income-adjusted HRMI score of </w:t>
      </w:r>
      <w:r w:rsidRPr="7F9F4382" w:rsidR="00E5233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32.1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%</w:t>
      </w:r>
      <w:r w:rsidRPr="7F9F4382" w:rsidR="6D931B0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, falling in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 ‘very bad’ range. This means that other countries with the same level of resources as</w:t>
      </w:r>
      <w:r w:rsidRPr="7F9F4382" w:rsidR="00E5233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Tuvalu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have achieved very much higher rates of modern contraceptive use. </w:t>
      </w:r>
    </w:p>
    <w:p w:rsidR="001C41EE" w:rsidP="001C41EE" w:rsidRDefault="001C41EE" w14:paraId="76F772CD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1C41EE" w:rsidP="001C41EE" w:rsidRDefault="001C41EE" w14:paraId="0DFC1AE3" w14:textId="158E00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0DB7F85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15.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There has been </w:t>
      </w:r>
      <w:r w:rsidRPr="7F9F4382" w:rsidR="12F4A95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no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progress</w:t>
      </w:r>
      <w:r w:rsidRPr="7F9F4382" w:rsidR="3414C0D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at all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in modern contraceptive use over the last two decades.</w:t>
      </w:r>
    </w:p>
    <w:p w:rsidR="001C41EE" w:rsidP="001C41EE" w:rsidRDefault="001C41EE" w14:paraId="1BA0260C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1C41EE" w:rsidP="001C41EE" w:rsidRDefault="001C41EE" w14:paraId="69E05AF2" w14:textId="151003C1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5B96B95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16.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All Pacific countries </w:t>
      </w:r>
      <w:r w:rsidRPr="7F9F4382" w:rsidR="4B7CE1B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have low scores on this indicator, as </w:t>
      </w:r>
      <w:r w:rsidRPr="7F9F4382" w:rsidR="4B7CE1B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demonstrated</w:t>
      </w:r>
      <w:r w:rsidRPr="7F9F4382" w:rsidR="4B7CE1B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in the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graph below</w:t>
      </w:r>
      <w:r w:rsidRPr="7F9F4382" w:rsidR="2D567E8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,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showing HRMI’s income-adjusted right to reproductive health scores for 12 Pacific countries and territories:</w:t>
      </w:r>
    </w:p>
    <w:p w:rsidR="001C41EE" w:rsidP="001C41EE" w:rsidRDefault="001C41EE" w14:paraId="5F0DE5C8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1C41EE" w:rsidP="001C41EE" w:rsidRDefault="001C41EE" w14:paraId="33350AC4" w14:textId="77777777">
      <w:pPr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3510D2CE" wp14:editId="6098D208">
            <wp:extent cx="5943600" cy="3238500"/>
            <wp:effectExtent l="0" t="0" r="0" b="0"/>
            <wp:docPr id="1598315895" name="Picture 159831589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315895" name="Picture 1598315895" descr="A screenshot of a computer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1EE" w:rsidP="001C41EE" w:rsidRDefault="001C41EE" w14:paraId="14EAC444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1C41EE" w:rsidP="001C41EE" w:rsidRDefault="001C41EE" w14:paraId="0D782DFD" w14:textId="3D61CD90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20423EA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17. </w:t>
      </w:r>
      <w:r w:rsidRPr="7F9F4382" w:rsidR="7AB2A56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HRMI’s second indicator for reproductive health rights is r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ates of babies born at a healthy birth weight</w:t>
      </w:r>
      <w:r w:rsidRPr="7F9F4382" w:rsidR="0DEC17B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, which for Tuvalu falls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in the ‘</w:t>
      </w:r>
      <w:r w:rsidRPr="7F9F4382" w:rsidR="00E5233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good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’ range</w:t>
      </w:r>
      <w:r w:rsidRPr="7F9F4382" w:rsidR="00E5233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According to the Organisation for Economic Cooperation and Development (OECD) and World Bank World Development Indicators data for 20</w:t>
      </w:r>
      <w:r w:rsidRPr="7F9F4382" w:rsidR="00E5233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19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, 9</w:t>
      </w:r>
      <w:r w:rsidRPr="7F9F4382" w:rsidR="00E5233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6.1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% of babies were born at a healthy birth weight, leading to an income-adjusted HRMI score of</w:t>
      </w:r>
      <w:r w:rsidRPr="7F9F4382" w:rsidR="00E5233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100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%, indicating </w:t>
      </w:r>
      <w:r w:rsidRPr="7F9F4382" w:rsidR="00E5233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that Tuvalu is meeting its current obligations under international law fo</w:t>
      </w:r>
      <w:r w:rsidRPr="7F9F4382" w:rsidR="000F18A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r this right</w:t>
      </w:r>
      <w:r w:rsidRPr="7F9F4382" w:rsidR="1BBD808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, and doing the best we have seen of any country at this level of resources.</w:t>
      </w:r>
    </w:p>
    <w:p w:rsidR="001C41EE" w:rsidP="001C41EE" w:rsidRDefault="001C41EE" w14:paraId="5688E8BF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1C41EE" w:rsidP="001C41EE" w:rsidRDefault="001C41EE" w14:paraId="5D55DD2C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Right to housing, water, and sanitation</w:t>
      </w:r>
    </w:p>
    <w:p w:rsidR="001C41EE" w:rsidP="001C41EE" w:rsidRDefault="001C41EE" w14:paraId="4212CF81" w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</w:p>
    <w:p w:rsidR="001C41EE" w:rsidP="001C41EE" w:rsidRDefault="000F18AB" w14:paraId="66AF5EA1" w14:textId="511C4CAC">
      <w:pPr>
        <w:spacing w:after="0" w:line="240" w:lineRule="auto"/>
        <w:rPr>
          <w:rFonts w:ascii="Times New Roman" w:hAnsi="Times New Roman" w:eastAsia="Times New Roman" w:cs="Times New Roman"/>
          <w:b w:val="1"/>
          <w:bCs w:val="1"/>
          <w:color w:val="000000" w:themeColor="text1"/>
          <w:sz w:val="22"/>
          <w:szCs w:val="22"/>
          <w:lang w:val="en-GB"/>
        </w:rPr>
      </w:pPr>
      <w:r w:rsidRPr="7F9F4382" w:rsidR="6CF5B01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18. </w:t>
      </w:r>
      <w:r w:rsidRPr="7F9F4382" w:rsidR="000F18A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Tuvalu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’s scores for the rights to housing, water, and sanitation are in the ‘fair’ range,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indicating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some room for improvement. </w:t>
      </w:r>
    </w:p>
    <w:p w:rsidR="001C41EE" w:rsidP="001C41EE" w:rsidRDefault="001C41EE" w14:paraId="70CE2D5D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1C41EE" w:rsidP="001C41EE" w:rsidRDefault="001C41EE" w14:paraId="30AF31B0" w14:textId="3F4961C8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6D7D944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19.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Expert respondents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identified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the following relevant groups a</w:t>
      </w:r>
      <w:r w:rsidRPr="7F9F4382" w:rsidR="00767AB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s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being at extra risk of not enjoying their right to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housing:</w:t>
      </w:r>
      <w:r w:rsidRPr="7F9F4382" w:rsidR="000F18A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people affected by climate change; people from particular social or cultural backgrounds; people with disabilities; people with low economic or social status. </w:t>
      </w:r>
    </w:p>
    <w:p w:rsidR="001C41EE" w:rsidP="001C41EE" w:rsidRDefault="001C41EE" w14:paraId="4C11EBCD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1C41EE" w:rsidP="001C41EE" w:rsidRDefault="001C41EE" w14:paraId="66900085" w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  <w:r w:rsidRPr="01BC630E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Civil and Political Rights</w:t>
      </w:r>
    </w:p>
    <w:p w:rsidR="001C41EE" w:rsidP="001C41EE" w:rsidRDefault="000C1AF2" w14:paraId="3D70E17B" w14:textId="49F97339">
      <w:pPr>
        <w:spacing w:after="0" w:line="240" w:lineRule="auto"/>
      </w:pPr>
      <w:r>
        <w:rPr>
          <w:noProof/>
          <w14:ligatures w14:val="standardContextual"/>
        </w:rPr>
        <w:lastRenderedPageBreak/>
        <w:drawing>
          <wp:inline distT="0" distB="0" distL="0" distR="0" wp14:anchorId="01C621A9" wp14:editId="1CAFD185">
            <wp:extent cx="5514975" cy="2894965"/>
            <wp:effectExtent l="0" t="0" r="9525" b="635"/>
            <wp:docPr id="58183902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839025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23485" cy="2899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1EE" w:rsidP="001C41EE" w:rsidRDefault="000F18AB" w14:paraId="2E870C7E" w14:textId="163043AE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  <w:r>
        <w:rPr>
          <w:noProof/>
          <w14:ligatures w14:val="standardContextual"/>
        </w:rPr>
        <w:drawing>
          <wp:inline distT="0" distB="0" distL="0" distR="0" wp14:anchorId="54A1331D" wp14:editId="1B8E4E1E">
            <wp:extent cx="5731510" cy="2412365"/>
            <wp:effectExtent l="0" t="0" r="2540" b="6985"/>
            <wp:docPr id="55069942" name="Picture 1" descr="A screenshot of a surve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69942" name="Picture 1" descr="A screenshot of a survey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12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1EE" w:rsidP="7F9F4382" w:rsidRDefault="001C41EE" w14:paraId="597A48EA" w14:noSpellErr="1" w14:textId="4245B48F">
      <w:pPr>
        <w:pStyle w:val="Normal"/>
        <w:spacing w:after="0" w:line="240" w:lineRule="auto"/>
        <w:rPr>
          <w:rFonts w:ascii="Times New Roman" w:hAnsi="Times New Roman" w:eastAsia="Times New Roman" w:cs="Times New Roman"/>
          <w:b w:val="1"/>
          <w:bCs w:val="1"/>
          <w:color w:val="000000" w:themeColor="text1"/>
          <w:sz w:val="22"/>
          <w:szCs w:val="22"/>
          <w:lang w:val="en-GB"/>
        </w:rPr>
      </w:pPr>
    </w:p>
    <w:p w:rsidR="000F18AB" w:rsidP="001C41EE" w:rsidRDefault="000F18AB" w14:paraId="67F510B8" w14:textId="1EA219D9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01FA57F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20. </w:t>
      </w:r>
      <w:r w:rsidRPr="7F9F4382" w:rsidR="65D5834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Tuvalu has generally </w:t>
      </w:r>
      <w:r w:rsidRPr="7F9F4382" w:rsidR="65D5834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ve</w:t>
      </w:r>
      <w:r w:rsidRPr="7F9F4382" w:rsidR="65D5834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ry high s</w:t>
      </w:r>
      <w:r w:rsidRPr="7F9F4382" w:rsidR="65D5834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cores for civil and political rights. </w:t>
      </w:r>
    </w:p>
    <w:p w:rsidR="7F9F4382" w:rsidP="7F9F4382" w:rsidRDefault="7F9F4382" w14:paraId="137E2240" w14:textId="632542A2">
      <w:pPr>
        <w:spacing w:after="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</w:p>
    <w:p w:rsidRPr="00B308F9" w:rsidR="000F18AB" w:rsidP="001C41EE" w:rsidRDefault="000F18AB" w14:paraId="78D7EC0C" w14:textId="56FB4715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1BD2023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21. </w:t>
      </w:r>
      <w:r w:rsidRPr="7F9F4382" w:rsidR="65D5834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Of those people who are not enjoying these rights, h</w:t>
      </w:r>
      <w:r w:rsidRPr="7F9F4382" w:rsidR="000F18A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uman rights responders </w:t>
      </w:r>
      <w:r w:rsidRPr="7F9F4382" w:rsidR="000F18A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identified </w:t>
      </w:r>
      <w:r w:rsidRPr="7F9F4382" w:rsidR="003E068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women and girls</w:t>
      </w:r>
      <w:r w:rsidRPr="7F9F4382" w:rsidR="00EA30E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,</w:t>
      </w:r>
      <w:r w:rsidRPr="7F9F4382" w:rsidR="003E068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children</w:t>
      </w:r>
      <w:r w:rsidRPr="7F9F4382" w:rsidR="00EA30E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,</w:t>
      </w:r>
      <w:r w:rsidRPr="7F9F4382" w:rsidR="003E068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LGBT</w:t>
      </w:r>
      <w:r w:rsidRPr="7F9F4382" w:rsidR="00EA30E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QIA+ people, single parent families, street children or homeless youth</w:t>
      </w:r>
      <w:r w:rsidRPr="7F9F4382" w:rsidR="32C847F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,</w:t>
      </w:r>
      <w:r w:rsidRPr="7F9F4382" w:rsidR="00EA30E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and people with disabilities as being at </w:t>
      </w:r>
      <w:r w:rsidRPr="7F9F4382" w:rsidR="28473F6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particular </w:t>
      </w:r>
      <w:r w:rsidRPr="7F9F4382" w:rsidR="00EA30E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risk of</w:t>
      </w:r>
      <w:r w:rsidRPr="7F9F4382" w:rsidR="1599FCA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violations.</w:t>
      </w:r>
    </w:p>
    <w:p w:rsidR="001C41EE" w:rsidP="001C41EE" w:rsidRDefault="001C41EE" w14:paraId="5BF6F869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Pr="00EC0063" w:rsidR="00EC0063" w:rsidP="001C41EE" w:rsidRDefault="001C41EE" w14:paraId="6D834407" w14:textId="6948B15E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 xml:space="preserve">Intersectionality </w:t>
      </w:r>
    </w:p>
    <w:p w:rsidR="001C41EE" w:rsidP="001C41EE" w:rsidRDefault="001C41EE" w14:paraId="67498EE3" w14:textId="366719F0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239A9BB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22.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HRMI’s data for </w:t>
      </w:r>
      <w:r w:rsidRPr="7F9F4382" w:rsidR="00EA30E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Tuvalu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documents poor rights outcomes for a range of groups, including</w:t>
      </w:r>
      <w:r w:rsidRPr="7F9F4382" w:rsidR="00EA30E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disabled people, </w:t>
      </w:r>
      <w:r w:rsidRPr="7F9F4382" w:rsidR="00C2363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Indigenous people</w:t>
      </w:r>
      <w:r w:rsidRPr="7F9F4382" w:rsidR="00EA30E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, homeless youth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and LGBTQIA+ people. </w:t>
      </w:r>
      <w:r w:rsidRPr="7F9F4382" w:rsidR="00EA30E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Homeless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women and girls,</w:t>
      </w:r>
      <w:r w:rsidRPr="7F9F4382" w:rsidR="00C2363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indigenous women and girls,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disabled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women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and girls, and LGBTQIA+ women and girls face compounding challenges to their rights. </w:t>
      </w:r>
    </w:p>
    <w:p w:rsidR="001C41EE" w:rsidP="001C41EE" w:rsidRDefault="001C41EE" w14:paraId="0BFB94AD" w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</w:p>
    <w:p w:rsidR="001C41EE" w:rsidP="001C41EE" w:rsidRDefault="001C41EE" w14:paraId="4D836E23" w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Climate Crisis</w:t>
      </w:r>
    </w:p>
    <w:p w:rsidR="001C41EE" w:rsidP="001C41EE" w:rsidRDefault="001C41EE" w14:paraId="1A04C8B9" w14:textId="35D59F0F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06BF4C6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23.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In 2019, in response to direct requests from Pacific human rights defenders, HRMI began producing data annually to document the effect of the climate crisis on human rights.</w:t>
      </w:r>
      <w:r w:rsidRPr="7F9F4382" w:rsidR="07581B2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01C41EE" w:rsidP="001C41EE" w:rsidRDefault="001C41EE" w14:paraId="449513C9" w14:textId="2529A5F4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39C0C5B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24.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When asked in 20</w:t>
      </w:r>
      <w:r w:rsidRPr="7F9F4382" w:rsidR="00EC006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2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 to describe the situation in </w:t>
      </w:r>
      <w:r w:rsidRPr="7F9F4382" w:rsidR="00EC006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Tuvalu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in 202</w:t>
      </w:r>
      <w:r w:rsidRPr="7F9F4382" w:rsidR="00EC006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1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, expert respondents noted that the effects of climate change have </w:t>
      </w:r>
      <w:r w:rsidRPr="7F9F4382" w:rsidR="00EC006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exacerbated</w:t>
      </w:r>
      <w:r w:rsidRPr="7F9F4382" w:rsidR="00EC006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issues in areas such as forced migration, land disputes and access to clean and safe water. </w:t>
      </w:r>
    </w:p>
    <w:p w:rsidR="000C1AF2" w:rsidP="001C41EE" w:rsidRDefault="000C1AF2" w14:paraId="19D08986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Pr="000C1AF2" w:rsidR="000C1AF2" w:rsidP="001C41EE" w:rsidRDefault="000C1AF2" w14:paraId="463B35CE" w14:textId="149C4D17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  <w:r w:rsidRPr="000C1AF2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 xml:space="preserve">Indigenous Rights </w:t>
      </w:r>
    </w:p>
    <w:p w:rsidR="000C1AF2" w:rsidP="001C41EE" w:rsidRDefault="000C1AF2" w14:paraId="3647E35D" w14:textId="3A702AE8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757AEF8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25. </w:t>
      </w:r>
      <w:r w:rsidRPr="7F9F4382" w:rsidR="000C1AF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In response to direct requests from Pacific communities, HRMI began producing annual data to track the rights of </w:t>
      </w:r>
      <w:r w:rsidRPr="7F9F4382" w:rsidR="6A6B910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</w:t>
      </w:r>
      <w:r w:rsidRPr="7F9F4382" w:rsidR="000C1AF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ndigenous people. </w:t>
      </w:r>
    </w:p>
    <w:p w:rsidR="000C1AF2" w:rsidP="001C41EE" w:rsidRDefault="000C1AF2" w14:paraId="2D1DDA86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0C1AF2" w:rsidP="001C41EE" w:rsidRDefault="000C1AF2" w14:paraId="7432527B" w14:textId="533AFA98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688FE7D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26. </w:t>
      </w:r>
      <w:r w:rsidRPr="7F9F4382" w:rsidR="000C1AF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Human rights defenders have expressed concerns over the following: </w:t>
      </w:r>
    </w:p>
    <w:p w:rsidR="000C1AF2" w:rsidP="000C1AF2" w:rsidRDefault="000C1AF2" w14:paraId="12A38A2F" w14:textId="75DA790C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Tuvalu depends heavily on foreign aid which makes it difficult for individuals to make decisions. </w:t>
      </w:r>
    </w:p>
    <w:p w:rsidR="000C1AF2" w:rsidP="000C1AF2" w:rsidRDefault="000C1AF2" w14:paraId="3DA8577A" w14:textId="45AFE08E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Urbanisation has affected cultural rights. </w:t>
      </w:r>
    </w:p>
    <w:p w:rsidR="001C41EE" w:rsidP="7F9F4382" w:rsidRDefault="001C41EE" w14:paraId="2624D0CD" w14:noSpellErr="1" w14:textId="48F461AB">
      <w:pPr>
        <w:pStyle w:val="Normal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1C41EE" w:rsidP="001C41EE" w:rsidRDefault="001C41EE" w14:paraId="6D6B0696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Violence</w:t>
      </w:r>
    </w:p>
    <w:p w:rsidR="001C41EE" w:rsidP="001C41EE" w:rsidRDefault="00EC0063" w14:paraId="3DE89896" w14:textId="2B6C29C1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  <w:r>
        <w:rPr>
          <w:noProof/>
          <w14:ligatures w14:val="standardContextual"/>
        </w:rPr>
        <w:drawing>
          <wp:inline distT="0" distB="0" distL="0" distR="0" wp14:anchorId="6F8A8D47" wp14:editId="5D82F57A">
            <wp:extent cx="5731510" cy="1769110"/>
            <wp:effectExtent l="0" t="0" r="2540" b="2540"/>
            <wp:docPr id="1869353266" name="Picture 1" descr="A graph with purple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353266" name="Picture 1" descr="A graph with purple lines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6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41EE" w:rsidP="001C41EE" w:rsidRDefault="001C41EE" w14:paraId="1F328225" w14:textId="3F179424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F9F4382" w:rsidR="03673B0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27.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Again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,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in response to direct requests from communities in the Pacific, HRMI has been measuring rates of violence against four specific vulnerable groups since 2019: children; people with disabilities; MVPFAFF+/LGBTQIA+ people; women. </w:t>
      </w:r>
      <w:r w:rsidRPr="7F9F4382" w:rsidR="2CCC2E7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 scores are shown in the graph above.</w:t>
      </w:r>
    </w:p>
    <w:p w:rsidR="001C41EE" w:rsidP="001C41EE" w:rsidRDefault="001C41EE" w14:paraId="2D487B5B" w14:textId="77777777">
      <w:p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 </w:t>
      </w:r>
    </w:p>
    <w:p w:rsidR="001C41EE" w:rsidP="001C41EE" w:rsidRDefault="001C41EE" w14:paraId="50B11053" w14:textId="5B129509">
      <w:pPr>
        <w:spacing w:after="0" w:line="240" w:lineRule="auto"/>
      </w:pPr>
      <w:r w:rsidRPr="7F9F4382" w:rsidR="772214E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28.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When asked to provide more context about </w:t>
      </w:r>
      <w:r w:rsidRPr="7F9F4382" w:rsidR="001C41EE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violence against women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in 2022, respondents </w:t>
      </w:r>
      <w:r w:rsidRPr="7F9F4382" w:rsidR="2752BD4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said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 following:</w:t>
      </w:r>
    </w:p>
    <w:p w:rsidR="001C41EE" w:rsidP="001C41EE" w:rsidRDefault="001C41EE" w14:paraId="33CC17D2" w14:textId="77777777">
      <w:pPr>
        <w:spacing w:after="0" w:line="240" w:lineRule="auto"/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</w:t>
      </w:r>
    </w:p>
    <w:p w:rsidRPr="000C1AF2" w:rsidR="001C41EE" w:rsidP="000C1AF2" w:rsidRDefault="001C41EE" w14:paraId="077C2D93" w14:textId="072207C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   </w:t>
      </w:r>
      <w:r w:rsidR="000C1AF2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Violence against women and girls has been normalised. </w:t>
      </w:r>
    </w:p>
    <w:p w:rsidRPr="000C1AF2" w:rsidR="000C1AF2" w:rsidP="000C1AF2" w:rsidRDefault="000C1AF2" w14:paraId="3C28DCA2" w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</w:p>
    <w:p w:rsidRPr="00ED72CE" w:rsidR="001C41EE" w:rsidP="001C41EE" w:rsidRDefault="001C41EE" w14:paraId="41ED1A79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</w:rPr>
      </w:pPr>
      <w:r w:rsidRPr="776FC4A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X. Concluding Remarks</w:t>
      </w:r>
    </w:p>
    <w:p w:rsidR="001C41EE" w:rsidP="001C41EE" w:rsidRDefault="001C41EE" w14:paraId="401D6508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Pr="00ED72CE" w:rsidR="001C41EE" w:rsidP="001C41EE" w:rsidRDefault="001C41EE" w14:paraId="42B9ABEA" w14:textId="3FCCBF90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</w:rPr>
      </w:pPr>
      <w:r w:rsidRPr="7F9F4382" w:rsidR="65FCFE2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29.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HRMI respectfully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submits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its data and findings on elimination of discrimination against women in Fiji.</w:t>
      </w:r>
    </w:p>
    <w:p w:rsidRPr="00ED72CE" w:rsidR="001C41EE" w:rsidP="001C41EE" w:rsidRDefault="001C41EE" w14:paraId="6804F8D6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Pr="00D01DDD" w:rsidR="001C41EE" w:rsidP="7F9F4382" w:rsidRDefault="001C41EE" w14:paraId="21CB18DD" w14:textId="1032F729">
      <w:pPr>
        <w:rPr>
          <w:rFonts w:ascii="Times New Roman" w:hAnsi="Times New Roman" w:eastAsia="Times New Roman" w:cs="Times New Roman"/>
          <w:sz w:val="22"/>
          <w:szCs w:val="22"/>
        </w:rPr>
      </w:pPr>
      <w:r w:rsidRPr="7F9F4382" w:rsidR="0FE5D68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30.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We hope that this </w:t>
      </w:r>
      <w:r w:rsidRPr="7F9F4382" w:rsidR="001C41E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Submission will serve as a useful resource to the Committee for drafting specific and meaningful questions to Fiji during the </w:t>
      </w:r>
      <w:r w:rsidRPr="7F9F4382" w:rsidR="001C41EE">
        <w:rPr>
          <w:rFonts w:ascii="Times New Roman" w:hAnsi="Times New Roman" w:eastAsia="Times New Roman" w:cs="Times New Roman"/>
          <w:sz w:val="22"/>
          <w:szCs w:val="22"/>
        </w:rPr>
        <w:t>Pacific Technical Cooperation Session in Suva, April 2025.</w:t>
      </w:r>
    </w:p>
    <w:p w:rsidR="001C41EE" w:rsidP="001C41EE" w:rsidRDefault="001C41EE" w14:paraId="07859813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1C41EE" w:rsidP="001C41EE" w:rsidRDefault="001C41EE" w14:paraId="2B27D6D0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30B10039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Prepared by:</w:t>
      </w:r>
    </w:p>
    <w:p w:rsidR="001C41EE" w:rsidP="001C41EE" w:rsidRDefault="001C41EE" w14:paraId="3268AF19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30B10039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Thalia Kehoe Rowden</w:t>
      </w:r>
    </w:p>
    <w:p w:rsidR="001C41EE" w:rsidP="001C41EE" w:rsidRDefault="001C41EE" w14:paraId="75121B22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Sarah Bakewell</w:t>
      </w:r>
    </w:p>
    <w:p w:rsidR="00501019" w:rsidRDefault="00501019" w14:paraId="04E46538" w14:textId="77777777"/>
    <w:sectPr w:rsidR="00501019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a7ccd7569a2a43f1"/>
      <w:footerReference w:type="default" r:id="Rb3909c179ef849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C41EE" w:rsidP="001C41EE" w:rsidRDefault="001C41EE" w14:paraId="5031C576" w14:textId="77777777">
      <w:pPr>
        <w:spacing w:after="0" w:line="240" w:lineRule="auto"/>
      </w:pPr>
      <w:r>
        <w:separator/>
      </w:r>
    </w:p>
  </w:endnote>
  <w:endnote w:type="continuationSeparator" w:id="0">
    <w:p w:rsidR="001C41EE" w:rsidP="001C41EE" w:rsidRDefault="001C41EE" w14:paraId="283AE69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F9F4382" w:rsidTr="7F9F4382" w14:paraId="5C43F53D">
      <w:trPr>
        <w:trHeight w:val="300"/>
      </w:trPr>
      <w:tc>
        <w:tcPr>
          <w:tcW w:w="3005" w:type="dxa"/>
          <w:tcMar/>
        </w:tcPr>
        <w:p w:rsidR="7F9F4382" w:rsidP="7F9F4382" w:rsidRDefault="7F9F4382" w14:paraId="74E82D7C" w14:textId="3853808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F9F4382" w:rsidP="7F9F4382" w:rsidRDefault="7F9F4382" w14:paraId="7FC5ED93" w14:textId="4D3932BC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F9F4382" w:rsidP="7F9F4382" w:rsidRDefault="7F9F4382" w14:paraId="120D99CA" w14:textId="402C7C14">
          <w:pPr>
            <w:pStyle w:val="Header"/>
            <w:bidi w:val="0"/>
            <w:ind w:right="-115"/>
            <w:jc w:val="right"/>
          </w:pPr>
        </w:p>
      </w:tc>
    </w:tr>
  </w:tbl>
  <w:p w:rsidR="7F9F4382" w:rsidP="7F9F4382" w:rsidRDefault="7F9F4382" w14:paraId="6E62438F" w14:textId="05B83AB6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C41EE" w:rsidP="001C41EE" w:rsidRDefault="001C41EE" w14:paraId="5DC7AF0E" w14:textId="77777777">
      <w:pPr>
        <w:spacing w:after="0" w:line="240" w:lineRule="auto"/>
      </w:pPr>
      <w:r>
        <w:separator/>
      </w:r>
    </w:p>
  </w:footnote>
  <w:footnote w:type="continuationSeparator" w:id="0">
    <w:p w:rsidR="001C41EE" w:rsidP="001C41EE" w:rsidRDefault="001C41EE" w14:paraId="62243510" w14:textId="77777777">
      <w:pPr>
        <w:spacing w:after="0" w:line="240" w:lineRule="auto"/>
      </w:pPr>
      <w:r>
        <w:continuationSeparator/>
      </w:r>
    </w:p>
  </w:footnote>
  <w:footnote w:id="1">
    <w:p w:rsidR="001C41EE" w:rsidP="001C41EE" w:rsidRDefault="001C41EE" w14:paraId="00560FB3" w14:textId="77777777">
      <w:pPr>
        <w:pStyle w:val="FootnoteText"/>
      </w:pPr>
      <w:r w:rsidRPr="5FC63427">
        <w:rPr>
          <w:rStyle w:val="FootnoteReference"/>
          <w:rFonts w:ascii="Times New Roman" w:hAnsi="Times New Roman" w:eastAsia="Times New Roman" w:cs="Times New Roman"/>
        </w:rPr>
        <w:footnoteRef/>
      </w:r>
      <w:r w:rsidRPr="5FC63427">
        <w:rPr>
          <w:rFonts w:ascii="Times New Roman" w:hAnsi="Times New Roman" w:eastAsia="Times New Roman" w:cs="Times New Roman"/>
        </w:rPr>
        <w:t xml:space="preserve"> </w:t>
      </w:r>
      <w:r w:rsidRPr="5FC63427">
        <w:rPr>
          <w:rFonts w:ascii="Times New Roman" w:hAnsi="Times New Roman" w:eastAsia="Times New Roman" w:cs="Times New Roman"/>
          <w:color w:val="000000" w:themeColor="text1"/>
        </w:rPr>
        <w:t>Visit HRMI’s website to learn more about our mission and work, https://humanrightsmeasurement.org/.</w:t>
      </w:r>
    </w:p>
  </w:footnote>
  <w:footnote w:id="2">
    <w:p w:rsidR="001C41EE" w:rsidP="001C41EE" w:rsidRDefault="001C41EE" w14:paraId="00A4F397" w14:textId="77777777">
      <w:pPr>
        <w:pStyle w:val="FootnoteText"/>
      </w:pPr>
      <w:r w:rsidRPr="5FC63427">
        <w:rPr>
          <w:rStyle w:val="FootnoteReference"/>
          <w:rFonts w:ascii="Times New Roman" w:hAnsi="Times New Roman" w:eastAsia="Times New Roman" w:cs="Times New Roman"/>
        </w:rPr>
        <w:footnoteRef/>
      </w:r>
      <w:r w:rsidRPr="5FC63427">
        <w:rPr>
          <w:rFonts w:ascii="Times New Roman" w:hAnsi="Times New Roman" w:eastAsia="Times New Roman" w:cs="Times New Roman"/>
        </w:rPr>
        <w:t xml:space="preserve"> </w:t>
      </w:r>
      <w:r w:rsidRPr="5FC63427">
        <w:rPr>
          <w:rFonts w:ascii="Times New Roman" w:hAnsi="Times New Roman" w:eastAsia="Times New Roman" w:cs="Times New Roman"/>
          <w:color w:val="000000" w:themeColor="text1"/>
        </w:rPr>
        <w:t>This content represents the opinions of the Human Rights Measurements Initiative. It carries no endorsement of the University of Georgia.</w:t>
      </w:r>
    </w:p>
  </w:footnote>
  <w:footnote w:id="3">
    <w:p w:rsidR="001C41EE" w:rsidP="001C41EE" w:rsidRDefault="001C41EE" w14:paraId="532185C1" w14:textId="77777777">
      <w:pPr>
        <w:pStyle w:val="FootnoteText"/>
      </w:pPr>
      <w:r w:rsidRPr="5FC63427">
        <w:rPr>
          <w:rStyle w:val="FootnoteReference"/>
          <w:rFonts w:ascii="Times New Roman" w:hAnsi="Times New Roman" w:eastAsia="Times New Roman" w:cs="Times New Roman"/>
        </w:rPr>
        <w:footnoteRef/>
      </w:r>
      <w:r w:rsidRPr="5FC63427">
        <w:rPr>
          <w:rFonts w:ascii="Times New Roman" w:hAnsi="Times New Roman" w:eastAsia="Times New Roman" w:cs="Times New Roman"/>
        </w:rPr>
        <w:t xml:space="preserve"> </w:t>
      </w:r>
      <w:r w:rsidRPr="5FC63427">
        <w:rPr>
          <w:rFonts w:ascii="Times New Roman" w:hAnsi="Times New Roman" w:eastAsia="Times New Roman" w:cs="Times New Roman"/>
          <w:color w:val="000000" w:themeColor="text1"/>
        </w:rPr>
        <w:t>See HRMI’s methodology for measuring economic and social rights: https://humanrightsmeasurement.org/methodology and https://rightstracker.org/page/methodology.</w:t>
      </w:r>
    </w:p>
  </w:footnote>
  <w:footnote w:id="4">
    <w:p w:rsidR="001C41EE" w:rsidP="001C41EE" w:rsidRDefault="001C41EE" w14:paraId="4815112B" w14:textId="77777777">
      <w:pPr>
        <w:pStyle w:val="FootnoteText"/>
        <w:rPr>
          <w:rFonts w:ascii="Times New Roman" w:hAnsi="Times New Roman" w:eastAsia="Times New Roman" w:cs="Times New Roman"/>
        </w:rPr>
      </w:pPr>
      <w:r w:rsidRPr="5FC63427">
        <w:rPr>
          <w:rStyle w:val="FootnoteReference"/>
          <w:rFonts w:ascii="Times New Roman" w:hAnsi="Times New Roman" w:eastAsia="Times New Roman" w:cs="Times New Roman"/>
        </w:rPr>
        <w:footnoteRef/>
      </w:r>
      <w:r w:rsidRPr="5FC63427">
        <w:rPr>
          <w:rFonts w:ascii="Times New Roman" w:hAnsi="Times New Roman" w:eastAsia="Times New Roman" w:cs="Times New Roman"/>
        </w:rPr>
        <w:t xml:space="preserve"> Ibid</w:t>
      </w:r>
    </w:p>
  </w:footnote>
  <w:footnote w:id="5">
    <w:p w:rsidR="001C41EE" w:rsidP="001C41EE" w:rsidRDefault="001C41EE" w14:paraId="6B408BCA" w14:textId="77777777">
      <w:pPr>
        <w:pStyle w:val="FootnoteText"/>
      </w:pPr>
      <w:r w:rsidRPr="5FC63427">
        <w:rPr>
          <w:rStyle w:val="FootnoteReference"/>
          <w:rFonts w:ascii="Times New Roman" w:hAnsi="Times New Roman" w:eastAsia="Times New Roman" w:cs="Times New Roman"/>
        </w:rPr>
        <w:footnoteRef/>
      </w:r>
      <w:r w:rsidRPr="5FC63427"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</w:rPr>
        <w:t>HRMI 2024 Rights</w:t>
      </w:r>
      <w:r w:rsidRPr="5FC63427">
        <w:rPr>
          <w:rFonts w:ascii="Times New Roman" w:hAnsi="Times New Roman" w:eastAsia="Times New Roman" w:cs="Times New Roman"/>
          <w:color w:val="000000" w:themeColor="text1"/>
        </w:rPr>
        <w:t xml:space="preserve"> Tracker, https://rightstracker.org/</w:t>
      </w:r>
    </w:p>
  </w:footnote>
  <w:footnote w:id="6">
    <w:p w:rsidR="001C41EE" w:rsidP="001C41EE" w:rsidRDefault="001C41EE" w14:paraId="263FB72D" w14:textId="77777777">
      <w:r w:rsidRPr="5FC63427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5FC63427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5FC63427">
        <w:rPr>
          <w:rFonts w:ascii="Times New Roman" w:hAnsi="Times New Roman" w:eastAsia="Times New Roman" w:cs="Times New Roman"/>
          <w:color w:val="000000" w:themeColor="text1"/>
          <w:sz w:val="20"/>
          <w:szCs w:val="20"/>
        </w:rPr>
        <w:t xml:space="preserve"> </w:t>
      </w:r>
      <w:r w:rsidRPr="5FC63427">
        <w:rPr>
          <w:rFonts w:ascii="Times New Roman" w:hAnsi="Times New Roman" w:eastAsia="Times New Roman" w:cs="Times New Roman"/>
          <w:color w:val="000000" w:themeColor="text1"/>
          <w:sz w:val="20"/>
          <w:szCs w:val="20"/>
          <w:lang w:val="en-NZ"/>
        </w:rPr>
        <w:t xml:space="preserve">See Human Rights Measurement Initiative (HRMI) Digital Public Good Certificate, </w:t>
      </w:r>
      <w:hyperlink r:id="rId1">
        <w:r w:rsidRPr="5FC63427">
          <w:rPr>
            <w:rStyle w:val="Hyperlink"/>
            <w:rFonts w:ascii="Times New Roman" w:hAnsi="Times New Roman" w:eastAsia="Times New Roman" w:cs="Times New Roman"/>
            <w:lang w:val="en-NZ"/>
          </w:rPr>
          <w:t>https://app.digitalpublicgoods.net/a/11781</w:t>
        </w:r>
      </w:hyperlink>
      <w:r w:rsidRPr="5FC63427">
        <w:rPr>
          <w:rFonts w:ascii="Times New Roman" w:hAnsi="Times New Roman" w:eastAsia="Times New Roman" w:cs="Times New Roman"/>
          <w:color w:val="000000" w:themeColor="text1"/>
          <w:sz w:val="20"/>
          <w:szCs w:val="20"/>
          <w:lang w:val="en-NZ"/>
        </w:rPr>
        <w:t xml:space="preserve"> The Digital Public Goods Alliance is endorsed by the UN Secretary General’s “Roadmap for Digital Cooperation,” https://www.un.org/en/content/digital-cooperationroadmap/assets/pdf/Roadmap_for_Digital_Cooperation_EN.pdf. It defines digital public goods as: “</w:t>
      </w:r>
      <w:proofErr w:type="gramStart"/>
      <w:r w:rsidRPr="5FC63427">
        <w:rPr>
          <w:rFonts w:ascii="Times New Roman" w:hAnsi="Times New Roman" w:eastAsia="Times New Roman" w:cs="Times New Roman"/>
          <w:color w:val="000000" w:themeColor="text1"/>
          <w:sz w:val="20"/>
          <w:szCs w:val="20"/>
          <w:lang w:val="en-NZ"/>
        </w:rPr>
        <w:t>open source</w:t>
      </w:r>
      <w:proofErr w:type="gramEnd"/>
      <w:r w:rsidRPr="5FC63427">
        <w:rPr>
          <w:rFonts w:ascii="Times New Roman" w:hAnsi="Times New Roman" w:eastAsia="Times New Roman" w:cs="Times New Roman"/>
          <w:color w:val="000000" w:themeColor="text1"/>
          <w:sz w:val="20"/>
          <w:szCs w:val="20"/>
          <w:lang w:val="en-NZ"/>
        </w:rPr>
        <w:t xml:space="preserve"> software, open data, open AI models, open standards and open content that adhere to privacy and other applicable laws and best practices, do no harm, and help attain the SDGs,” https://digitalpublicgoods.net/standard/.</w:t>
      </w:r>
    </w:p>
    <w:p w:rsidR="001C41EE" w:rsidP="001C41EE" w:rsidRDefault="001C41EE" w14:paraId="7562F74F" w14:textId="77777777">
      <w:pPr>
        <w:pStyle w:val="FootnoteText"/>
      </w:pPr>
    </w:p>
  </w:footnote>
</w:footnotes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2377"/>
      <w:gridCol w:w="3633"/>
    </w:tblGrid>
    <w:tr w:rsidR="7F9F4382" w:rsidTr="7F9F4382" w14:paraId="44B80331">
      <w:trPr>
        <w:trHeight w:val="300"/>
      </w:trPr>
      <w:tc>
        <w:tcPr>
          <w:tcW w:w="3005" w:type="dxa"/>
          <w:tcMar/>
        </w:tcPr>
        <w:p w:rsidR="7F9F4382" w:rsidP="7F9F4382" w:rsidRDefault="7F9F4382" w14:paraId="4334DDE1" w14:textId="640D3DB2">
          <w:pPr>
            <w:pStyle w:val="Header"/>
            <w:bidi w:val="0"/>
            <w:ind w:left="-115"/>
            <w:jc w:val="left"/>
          </w:pPr>
        </w:p>
      </w:tc>
      <w:tc>
        <w:tcPr>
          <w:tcW w:w="2377" w:type="dxa"/>
          <w:tcMar/>
        </w:tcPr>
        <w:p w:rsidR="7F9F4382" w:rsidP="7F9F4382" w:rsidRDefault="7F9F4382" w14:paraId="53CCE0D9" w14:textId="7061A478">
          <w:pPr>
            <w:pStyle w:val="Header"/>
            <w:bidi w:val="0"/>
            <w:jc w:val="center"/>
          </w:pPr>
        </w:p>
      </w:tc>
      <w:tc>
        <w:tcPr>
          <w:tcW w:w="3633" w:type="dxa"/>
          <w:tcMar/>
        </w:tcPr>
        <w:p w:rsidR="7F9F4382" w:rsidP="7F9F4382" w:rsidRDefault="7F9F4382" w14:paraId="243B17D8" w14:textId="71B11941">
          <w:pPr>
            <w:bidi w:val="0"/>
            <w:ind w:right="-115"/>
            <w:jc w:val="right"/>
          </w:pPr>
          <w:r w:rsidR="7F9F4382">
            <w:drawing>
              <wp:inline wp14:editId="12F6E606" wp14:anchorId="6D777DD3">
                <wp:extent cx="2046309" cy="800401"/>
                <wp:effectExtent l="0" t="0" r="0" b="0"/>
                <wp:docPr id="347323982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15eb4ea6e2fd4842">
                          <a:extLst>
                            <a:ext xmlns:a="http://schemas.openxmlformats.org/drawingml/2006/main"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46309" cy="80040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7F9F4382" w:rsidP="7F9F4382" w:rsidRDefault="7F9F4382" w14:paraId="509FE946" w14:textId="42825BD5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B03B"/>
    <w:multiLevelType w:val="hybridMultilevel"/>
    <w:tmpl w:val="CCB24292"/>
    <w:lvl w:ilvl="0" w:tplc="2ED4ED1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0184E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7DCC67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A92943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052151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3E6F51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05EBD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AF8698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2E0E4B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EFFBC2F"/>
    <w:multiLevelType w:val="hybridMultilevel"/>
    <w:tmpl w:val="669CDE34"/>
    <w:lvl w:ilvl="0" w:tplc="161ED53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76AE7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5C67B4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020D3E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A0C30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EC606F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2B2ED9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36E26A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B7CD45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1D54A7C"/>
    <w:multiLevelType w:val="hybridMultilevel"/>
    <w:tmpl w:val="7D70CFAA"/>
    <w:lvl w:ilvl="0" w:tplc="1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78758EE"/>
    <w:multiLevelType w:val="hybridMultilevel"/>
    <w:tmpl w:val="AEE4DA4A"/>
    <w:lvl w:ilvl="0" w:tplc="CBBED60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37E111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9C41C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8CC98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5B44C5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74484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1162B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C6432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0B878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9EFD203"/>
    <w:multiLevelType w:val="hybridMultilevel"/>
    <w:tmpl w:val="D4289C86"/>
    <w:lvl w:ilvl="0" w:tplc="47E20C4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FA625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656D6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ED08C4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2FE003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E1A9F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A0061D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A6B26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F16D36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659237811">
    <w:abstractNumId w:val="3"/>
  </w:num>
  <w:num w:numId="2" w16cid:durableId="529684700">
    <w:abstractNumId w:val="4"/>
  </w:num>
  <w:num w:numId="3" w16cid:durableId="1002315049">
    <w:abstractNumId w:val="0"/>
  </w:num>
  <w:num w:numId="4" w16cid:durableId="2088333757">
    <w:abstractNumId w:val="1"/>
  </w:num>
  <w:num w:numId="5" w16cid:durableId="9552544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1EE"/>
    <w:rsid w:val="000C1AF2"/>
    <w:rsid w:val="000F18AB"/>
    <w:rsid w:val="001C41EE"/>
    <w:rsid w:val="001F1CBF"/>
    <w:rsid w:val="003E068C"/>
    <w:rsid w:val="00405FCF"/>
    <w:rsid w:val="00501019"/>
    <w:rsid w:val="0050206E"/>
    <w:rsid w:val="0069C608"/>
    <w:rsid w:val="006A560A"/>
    <w:rsid w:val="00767ABA"/>
    <w:rsid w:val="00C2363C"/>
    <w:rsid w:val="00E52337"/>
    <w:rsid w:val="00EA30ED"/>
    <w:rsid w:val="00EC0063"/>
    <w:rsid w:val="01FA57F9"/>
    <w:rsid w:val="02842859"/>
    <w:rsid w:val="02A12710"/>
    <w:rsid w:val="03673B03"/>
    <w:rsid w:val="04E16944"/>
    <w:rsid w:val="05650713"/>
    <w:rsid w:val="06BF4C6E"/>
    <w:rsid w:val="07581B25"/>
    <w:rsid w:val="0D2FB664"/>
    <w:rsid w:val="0DB7F852"/>
    <w:rsid w:val="0DEC17BD"/>
    <w:rsid w:val="0EF80286"/>
    <w:rsid w:val="0FE5D686"/>
    <w:rsid w:val="12F4A95E"/>
    <w:rsid w:val="1599FCA8"/>
    <w:rsid w:val="15C3E736"/>
    <w:rsid w:val="16BBC225"/>
    <w:rsid w:val="18064F05"/>
    <w:rsid w:val="19714B2A"/>
    <w:rsid w:val="1A3249A7"/>
    <w:rsid w:val="1BBD8084"/>
    <w:rsid w:val="1BD20231"/>
    <w:rsid w:val="20423EA5"/>
    <w:rsid w:val="23494421"/>
    <w:rsid w:val="239A9BB2"/>
    <w:rsid w:val="25ED5368"/>
    <w:rsid w:val="2752BD4F"/>
    <w:rsid w:val="28473F63"/>
    <w:rsid w:val="2AF4DEB1"/>
    <w:rsid w:val="2C2C41CB"/>
    <w:rsid w:val="2C77E917"/>
    <w:rsid w:val="2CCC2E73"/>
    <w:rsid w:val="2D567E84"/>
    <w:rsid w:val="2E33DC69"/>
    <w:rsid w:val="32C847F5"/>
    <w:rsid w:val="3414C0D5"/>
    <w:rsid w:val="39C0C5BA"/>
    <w:rsid w:val="3D857050"/>
    <w:rsid w:val="3F866883"/>
    <w:rsid w:val="405B3001"/>
    <w:rsid w:val="42B5C318"/>
    <w:rsid w:val="44DBE77A"/>
    <w:rsid w:val="44FD2D1D"/>
    <w:rsid w:val="488671E2"/>
    <w:rsid w:val="4B7CE1B5"/>
    <w:rsid w:val="4C9013D2"/>
    <w:rsid w:val="4DF4FE71"/>
    <w:rsid w:val="57F83D46"/>
    <w:rsid w:val="5814729F"/>
    <w:rsid w:val="5B8B65C2"/>
    <w:rsid w:val="5B96B958"/>
    <w:rsid w:val="5F61165C"/>
    <w:rsid w:val="612719FA"/>
    <w:rsid w:val="65D58349"/>
    <w:rsid w:val="65FCFE26"/>
    <w:rsid w:val="66AF1F35"/>
    <w:rsid w:val="688FE7D6"/>
    <w:rsid w:val="69699E74"/>
    <w:rsid w:val="6999D0B1"/>
    <w:rsid w:val="6A6B9103"/>
    <w:rsid w:val="6CF5B014"/>
    <w:rsid w:val="6D7D9443"/>
    <w:rsid w:val="6D931B08"/>
    <w:rsid w:val="7416C04D"/>
    <w:rsid w:val="757AEF85"/>
    <w:rsid w:val="76ED14C5"/>
    <w:rsid w:val="76EEDB2E"/>
    <w:rsid w:val="772214E5"/>
    <w:rsid w:val="7AB2A562"/>
    <w:rsid w:val="7C82DBEE"/>
    <w:rsid w:val="7F2F5027"/>
    <w:rsid w:val="7F9F4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1404D"/>
  <w15:chartTrackingRefBased/>
  <w15:docId w15:val="{3953CC66-7314-4007-85BA-28A98D6A2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N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C41EE"/>
    <w:pPr>
      <w:spacing w:line="279" w:lineRule="auto"/>
    </w:pPr>
    <w:rPr>
      <w:rFonts w:eastAsiaTheme="minorEastAsia"/>
      <w:kern w:val="0"/>
      <w:lang w:val="en-US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C41E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41E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41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41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41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41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41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41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41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C41E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C41E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C41E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C41E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C41E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C41E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C41E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C41E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C41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41E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C41E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41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C41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41E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C41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41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41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41E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C41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41EE"/>
    <w:rPr>
      <w:b/>
      <w:bCs/>
      <w:smallCaps/>
      <w:color w:val="0F4761" w:themeColor="accent1" w:themeShade="BF"/>
      <w:spacing w:val="5"/>
    </w:rPr>
  </w:style>
  <w:style w:type="character" w:styleId="FootnoteReference">
    <w:name w:val="footnote reference"/>
    <w:basedOn w:val="DefaultParagraphFont"/>
    <w:uiPriority w:val="99"/>
    <w:semiHidden/>
    <w:unhideWhenUsed/>
    <w:rsid w:val="001C41EE"/>
    <w:rPr>
      <w:vertAlign w:val="superscript"/>
    </w:rPr>
  </w:style>
  <w:style w:type="character" w:styleId="FootnoteTextChar" w:customStyle="1">
    <w:name w:val="Footnote Text Char"/>
    <w:basedOn w:val="DefaultParagraphFont"/>
    <w:link w:val="FootnoteText"/>
    <w:uiPriority w:val="99"/>
    <w:rsid w:val="001C41EE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1C41EE"/>
    <w:pPr>
      <w:spacing w:after="0" w:line="240" w:lineRule="auto"/>
    </w:pPr>
    <w:rPr>
      <w:rFonts w:eastAsiaTheme="minorHAnsi"/>
      <w:kern w:val="2"/>
      <w:sz w:val="20"/>
      <w:szCs w:val="20"/>
      <w:lang w:val="en-NZ" w:eastAsia="en-US"/>
      <w14:ligatures w14:val="standardContextual"/>
    </w:rPr>
  </w:style>
  <w:style w:type="character" w:styleId="FootnoteTextChar1" w:customStyle="1">
    <w:name w:val="Footnote Text Char1"/>
    <w:basedOn w:val="DefaultParagraphFont"/>
    <w:uiPriority w:val="99"/>
    <w:semiHidden/>
    <w:rsid w:val="001C41EE"/>
    <w:rPr>
      <w:rFonts w:eastAsiaTheme="minorEastAsia"/>
      <w:kern w:val="0"/>
      <w:sz w:val="20"/>
      <w:szCs w:val="20"/>
      <w:lang w:val="en-US" w:eastAsia="ja-JP"/>
      <w14:ligatures w14:val="none"/>
    </w:rPr>
  </w:style>
  <w:style w:type="character" w:styleId="Hyperlink">
    <w:name w:val="Hyperlink"/>
    <w:basedOn w:val="DefaultParagraphFont"/>
    <w:uiPriority w:val="99"/>
    <w:unhideWhenUsed/>
    <w:rsid w:val="001C41EE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C41EE"/>
    <w:rPr>
      <w:color w:val="96607D" w:themeColor="followedHyperlink"/>
      <w:u w:val="single"/>
    </w:rPr>
  </w:style>
  <w:style w:type="paragraph" w:styleId="Header">
    <w:uiPriority w:val="99"/>
    <w:name w:val="header"/>
    <w:basedOn w:val="Normal"/>
    <w:unhideWhenUsed/>
    <w:rsid w:val="7F9F4382"/>
    <w:pPr>
      <w:tabs>
        <w:tab w:val="center" w:leader="none" w:pos="4680"/>
        <w:tab w:val="right" w:leader="none" w:pos="9360"/>
      </w:tabs>
      <w:spacing w:after="0"/>
    </w:pPr>
  </w:style>
  <w:style w:type="paragraph" w:styleId="Footer">
    <w:uiPriority w:val="99"/>
    <w:name w:val="footer"/>
    <w:basedOn w:val="Normal"/>
    <w:unhideWhenUsed/>
    <w:rsid w:val="7F9F4382"/>
    <w:pPr>
      <w:tabs>
        <w:tab w:val="center" w:leader="none" w:pos="4680"/>
        <w:tab w:val="right" w:leader="none" w:pos="9360"/>
      </w:tabs>
      <w:spacing w:after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98931029a4b2489f" Type="http://schemas.openxmlformats.org/officeDocument/2006/relationships/image" Target="/media/image8.png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a7ccd7569a2a43f1" Type="http://schemas.openxmlformats.org/officeDocument/2006/relationships/header" Target="header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14" Type="http://schemas.openxmlformats.org/officeDocument/2006/relationships/fontTable" Target="fontTable.xml"/><Relationship Id="Rb3909c179ef84988" Type="http://schemas.openxmlformats.org/officeDocument/2006/relationships/footer" Target="footer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app.digitalpublicgoods.net/a/11781" TargetMode="External"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jpg" Id="R15eb4ea6e2fd484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9926d6b-938b-4af7-b041-aee0d57e6e3d">
      <Terms xmlns="http://schemas.microsoft.com/office/infopath/2007/PartnerControls"/>
    </lcf76f155ced4ddcb4097134ff3c332f>
    <TaxCatchAll xmlns="985ec44e-1bab-4c0b-9df0-6ba128686fc9" xsi:nil="true"/>
    <Document_x0020_Date xmlns="985ec44e-1bab-4c0b-9df0-6ba128686fc9">2025-03-19T15:47:21+00:00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0EA48CFA-E21F-41A0-A809-09BA56298F56}"/>
</file>

<file path=customXml/itemProps2.xml><?xml version="1.0" encoding="utf-8"?>
<ds:datastoreItem xmlns:ds="http://schemas.openxmlformats.org/officeDocument/2006/customXml" ds:itemID="{F1E6CA59-219D-4489-BCBA-0A48673559A4}"/>
</file>

<file path=customXml/itemProps3.xml><?xml version="1.0" encoding="utf-8"?>
<ds:datastoreItem xmlns:ds="http://schemas.openxmlformats.org/officeDocument/2006/customXml" ds:itemID="{42B6DACF-BBB8-43CE-ABF2-0DB856DCC9F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Bakewell</dc:creator>
  <cp:keywords/>
  <dc:description/>
  <cp:lastModifiedBy>Thalia Kehoe Rowden</cp:lastModifiedBy>
  <cp:revision>2</cp:revision>
  <dcterms:created xsi:type="dcterms:W3CDTF">2025-02-26T23:41:00Z</dcterms:created>
  <dcterms:modified xsi:type="dcterms:W3CDTF">2025-03-08T09:17:06Z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0x010100A3CFA62B47352B44BFD11BEB9CD9FD5A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