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BE6E67" w14:textId="53C54E8B" w:rsidR="00B2454F" w:rsidRDefault="00B2454F" w:rsidP="00B2454F">
      <w:pPr>
        <w:spacing w:after="0" w:line="240" w:lineRule="auto"/>
        <w:rPr>
          <w:rFonts w:asciiTheme="majorBidi" w:hAnsiTheme="majorBidi" w:cstheme="majorBidi"/>
          <w:b/>
          <w:bCs/>
          <w:sz w:val="24"/>
          <w:szCs w:val="24"/>
        </w:rPr>
      </w:pPr>
    </w:p>
    <w:p w14:paraId="50379FE6" w14:textId="77777777" w:rsidR="00B2454F" w:rsidRDefault="00B2454F" w:rsidP="00B2454F">
      <w:pPr>
        <w:spacing w:after="0" w:line="276" w:lineRule="auto"/>
        <w:jc w:val="center"/>
        <w:rPr>
          <w:rFonts w:asciiTheme="majorBidi" w:hAnsiTheme="majorBidi" w:cstheme="majorBidi"/>
          <w:b/>
          <w:bCs/>
          <w:sz w:val="24"/>
          <w:szCs w:val="24"/>
        </w:rPr>
      </w:pPr>
    </w:p>
    <w:p w14:paraId="704EF78F" w14:textId="77777777" w:rsidR="00B2454F" w:rsidRDefault="00B2454F" w:rsidP="00B2454F">
      <w:pPr>
        <w:spacing w:after="0" w:line="276" w:lineRule="auto"/>
        <w:jc w:val="center"/>
        <w:rPr>
          <w:rFonts w:asciiTheme="majorBidi" w:hAnsiTheme="majorBidi" w:cstheme="majorBidi"/>
          <w:b/>
          <w:bCs/>
          <w:sz w:val="24"/>
          <w:szCs w:val="24"/>
        </w:rPr>
      </w:pPr>
    </w:p>
    <w:p w14:paraId="55C5149B" w14:textId="77777777" w:rsidR="00B2454F" w:rsidRDefault="00B2454F" w:rsidP="00B2454F">
      <w:pPr>
        <w:spacing w:after="0" w:line="276" w:lineRule="auto"/>
        <w:jc w:val="center"/>
        <w:rPr>
          <w:rFonts w:asciiTheme="majorBidi" w:hAnsiTheme="majorBidi" w:cstheme="majorBidi"/>
          <w:b/>
          <w:bCs/>
          <w:sz w:val="24"/>
          <w:szCs w:val="24"/>
        </w:rPr>
      </w:pPr>
    </w:p>
    <w:p w14:paraId="02B0559A" w14:textId="77777777" w:rsidR="00B2454F" w:rsidRDefault="00B2454F" w:rsidP="00B2454F">
      <w:pPr>
        <w:spacing w:after="0" w:line="276" w:lineRule="auto"/>
        <w:jc w:val="center"/>
        <w:rPr>
          <w:rFonts w:asciiTheme="majorBidi" w:hAnsiTheme="majorBidi" w:cstheme="majorBidi"/>
          <w:b/>
          <w:bCs/>
          <w:sz w:val="24"/>
          <w:szCs w:val="24"/>
        </w:rPr>
      </w:pPr>
    </w:p>
    <w:p w14:paraId="11BBCD1D" w14:textId="77777777" w:rsidR="00B2454F" w:rsidRPr="00B2454F" w:rsidRDefault="00B2454F" w:rsidP="00B2454F">
      <w:pPr>
        <w:spacing w:after="0" w:line="276" w:lineRule="auto"/>
        <w:jc w:val="center"/>
        <w:rPr>
          <w:rFonts w:asciiTheme="majorBidi" w:hAnsiTheme="majorBidi" w:cstheme="majorBidi"/>
          <w:b/>
          <w:bCs/>
          <w:sz w:val="40"/>
          <w:szCs w:val="40"/>
        </w:rPr>
      </w:pPr>
      <w:r w:rsidRPr="00B2454F">
        <w:rPr>
          <w:rFonts w:asciiTheme="majorBidi" w:hAnsiTheme="majorBidi" w:cstheme="majorBidi"/>
          <w:b/>
          <w:bCs/>
          <w:sz w:val="40"/>
          <w:szCs w:val="40"/>
        </w:rPr>
        <w:t>The Report of the Dialogue Forum for Development and Human Rights Foundation</w:t>
      </w:r>
    </w:p>
    <w:p w14:paraId="4F9B9FC3" w14:textId="199A6B96" w:rsidR="00B2454F" w:rsidRPr="00B2454F" w:rsidRDefault="00B2454F" w:rsidP="00B2454F">
      <w:pPr>
        <w:spacing w:after="0" w:line="276" w:lineRule="auto"/>
        <w:jc w:val="center"/>
        <w:rPr>
          <w:rFonts w:asciiTheme="majorBidi" w:hAnsiTheme="majorBidi" w:cstheme="majorBidi"/>
          <w:b/>
          <w:bCs/>
          <w:sz w:val="40"/>
          <w:szCs w:val="40"/>
        </w:rPr>
      </w:pPr>
      <w:r w:rsidRPr="00B2454F">
        <w:rPr>
          <w:rFonts w:asciiTheme="majorBidi" w:hAnsiTheme="majorBidi" w:cstheme="majorBidi"/>
          <w:b/>
          <w:bCs/>
          <w:sz w:val="40"/>
          <w:szCs w:val="40"/>
        </w:rPr>
        <w:t xml:space="preserve">Egypt </w:t>
      </w:r>
    </w:p>
    <w:p w14:paraId="541E1BE1" w14:textId="7405078B" w:rsidR="00B2454F" w:rsidRPr="00B2454F" w:rsidRDefault="00B2454F" w:rsidP="00B2454F">
      <w:pPr>
        <w:spacing w:after="0" w:line="276" w:lineRule="auto"/>
        <w:jc w:val="center"/>
        <w:rPr>
          <w:rFonts w:asciiTheme="majorBidi" w:hAnsiTheme="majorBidi" w:cstheme="majorBidi"/>
          <w:b/>
          <w:bCs/>
          <w:sz w:val="40"/>
          <w:szCs w:val="40"/>
        </w:rPr>
      </w:pPr>
    </w:p>
    <w:p w14:paraId="7FFF5475" w14:textId="77777777" w:rsidR="00B2454F" w:rsidRPr="00B2454F" w:rsidRDefault="00B2454F" w:rsidP="00B2454F">
      <w:pPr>
        <w:spacing w:after="0" w:line="276" w:lineRule="auto"/>
        <w:jc w:val="center"/>
        <w:rPr>
          <w:rFonts w:asciiTheme="majorBidi" w:hAnsiTheme="majorBidi" w:cstheme="majorBidi"/>
          <w:b/>
          <w:bCs/>
          <w:sz w:val="40"/>
          <w:szCs w:val="40"/>
        </w:rPr>
      </w:pPr>
    </w:p>
    <w:p w14:paraId="167B6A0A" w14:textId="77777777" w:rsidR="00B2454F" w:rsidRPr="00B2454F" w:rsidRDefault="00B2454F" w:rsidP="00B2454F">
      <w:pPr>
        <w:spacing w:after="0" w:line="276" w:lineRule="auto"/>
        <w:jc w:val="center"/>
        <w:rPr>
          <w:rFonts w:asciiTheme="majorBidi" w:hAnsiTheme="majorBidi" w:cstheme="majorBidi"/>
          <w:b/>
          <w:bCs/>
          <w:sz w:val="40"/>
          <w:szCs w:val="40"/>
        </w:rPr>
      </w:pPr>
      <w:r w:rsidRPr="00B2454F">
        <w:rPr>
          <w:rFonts w:asciiTheme="majorBidi" w:hAnsiTheme="majorBidi" w:cstheme="majorBidi"/>
          <w:b/>
          <w:bCs/>
          <w:sz w:val="40"/>
          <w:szCs w:val="40"/>
        </w:rPr>
        <w:t xml:space="preserve">Submitted to </w:t>
      </w:r>
    </w:p>
    <w:p w14:paraId="745E38D7" w14:textId="728E6210" w:rsidR="00B2454F" w:rsidRPr="00B2454F" w:rsidRDefault="00B2454F" w:rsidP="00B2454F">
      <w:pPr>
        <w:spacing w:after="0" w:line="276" w:lineRule="auto"/>
        <w:jc w:val="center"/>
        <w:rPr>
          <w:rFonts w:asciiTheme="majorBidi" w:hAnsiTheme="majorBidi" w:cstheme="majorBidi"/>
          <w:b/>
          <w:bCs/>
          <w:sz w:val="40"/>
          <w:szCs w:val="40"/>
        </w:rPr>
      </w:pPr>
      <w:r w:rsidRPr="00B2454F">
        <w:rPr>
          <w:rFonts w:asciiTheme="majorBidi" w:hAnsiTheme="majorBidi" w:cstheme="majorBidi"/>
          <w:b/>
          <w:bCs/>
          <w:sz w:val="40"/>
          <w:szCs w:val="40"/>
        </w:rPr>
        <w:t>The United Nations Committee on Migrant Workers</w:t>
      </w:r>
    </w:p>
    <w:p w14:paraId="2BCDC9A5" w14:textId="241C6F74" w:rsidR="00B2454F" w:rsidRPr="00B2454F" w:rsidRDefault="00B2454F" w:rsidP="00B2454F">
      <w:pPr>
        <w:spacing w:after="0" w:line="276" w:lineRule="auto"/>
        <w:jc w:val="center"/>
        <w:rPr>
          <w:rFonts w:asciiTheme="majorBidi" w:hAnsiTheme="majorBidi" w:cstheme="majorBidi"/>
          <w:b/>
          <w:bCs/>
          <w:sz w:val="40"/>
          <w:szCs w:val="40"/>
        </w:rPr>
      </w:pPr>
    </w:p>
    <w:p w14:paraId="71EC83F6" w14:textId="115D5436" w:rsidR="00B2454F" w:rsidRPr="00B2454F" w:rsidRDefault="00B2454F" w:rsidP="00B2454F">
      <w:pPr>
        <w:spacing w:after="0" w:line="276" w:lineRule="auto"/>
        <w:jc w:val="center"/>
        <w:rPr>
          <w:rFonts w:asciiTheme="majorBidi" w:hAnsiTheme="majorBidi" w:cstheme="majorBidi"/>
          <w:b/>
          <w:bCs/>
          <w:sz w:val="40"/>
          <w:szCs w:val="40"/>
        </w:rPr>
      </w:pPr>
    </w:p>
    <w:p w14:paraId="44744427" w14:textId="464AA58B" w:rsidR="00B2454F" w:rsidRPr="00B2454F" w:rsidRDefault="00B2454F" w:rsidP="00B2454F">
      <w:pPr>
        <w:spacing w:after="0" w:line="276" w:lineRule="auto"/>
        <w:jc w:val="center"/>
        <w:rPr>
          <w:rFonts w:asciiTheme="majorBidi" w:hAnsiTheme="majorBidi" w:cstheme="majorBidi"/>
          <w:b/>
          <w:sz w:val="40"/>
          <w:szCs w:val="40"/>
        </w:rPr>
      </w:pPr>
      <w:r w:rsidRPr="00B2454F">
        <w:rPr>
          <w:rFonts w:ascii="Times New Roman" w:eastAsia="SimSun" w:hAnsi="Times New Roman" w:cs="Times New Roman"/>
          <w:b/>
          <w:sz w:val="40"/>
          <w:szCs w:val="40"/>
          <w:bdr w:val="none" w:sz="0" w:space="0" w:color="auto" w:frame="1"/>
          <w:lang w:eastAsia="zh-CN"/>
        </w:rPr>
        <w:t>39</w:t>
      </w:r>
      <w:r w:rsidRPr="00B2454F">
        <w:rPr>
          <w:rFonts w:ascii="Times New Roman" w:eastAsia="SimSun" w:hAnsi="Times New Roman" w:cs="Times New Roman"/>
          <w:b/>
          <w:sz w:val="40"/>
          <w:szCs w:val="40"/>
          <w:bdr w:val="none" w:sz="0" w:space="0" w:color="auto" w:frame="1"/>
          <w:vertAlign w:val="superscript"/>
          <w:lang w:eastAsia="zh-CN"/>
        </w:rPr>
        <w:t>th</w:t>
      </w:r>
      <w:r w:rsidRPr="00B2454F">
        <w:rPr>
          <w:rFonts w:ascii="Times New Roman" w:eastAsia="SimSun" w:hAnsi="Times New Roman" w:cs="Times New Roman"/>
          <w:b/>
          <w:sz w:val="40"/>
          <w:szCs w:val="40"/>
          <w:bdr w:val="none" w:sz="0" w:space="0" w:color="auto" w:frame="1"/>
          <w:lang w:eastAsia="zh-CN"/>
        </w:rPr>
        <w:t xml:space="preserve"> session, held in the period from 2</w:t>
      </w:r>
      <w:r w:rsidRPr="00B2454F">
        <w:rPr>
          <w:rFonts w:ascii="Times New Roman" w:eastAsia="SimSun" w:hAnsi="Times New Roman" w:cs="Times New Roman"/>
          <w:b/>
          <w:sz w:val="40"/>
          <w:szCs w:val="40"/>
          <w:bdr w:val="none" w:sz="0" w:space="0" w:color="auto" w:frame="1"/>
          <w:vertAlign w:val="superscript"/>
          <w:lang w:eastAsia="zh-CN"/>
        </w:rPr>
        <w:t>nd</w:t>
      </w:r>
      <w:r w:rsidRPr="00B2454F">
        <w:rPr>
          <w:rFonts w:ascii="Times New Roman" w:eastAsia="SimSun" w:hAnsi="Times New Roman" w:cs="Times New Roman"/>
          <w:b/>
          <w:sz w:val="40"/>
          <w:szCs w:val="40"/>
          <w:bdr w:val="none" w:sz="0" w:space="0" w:color="auto" w:frame="1"/>
          <w:lang w:eastAsia="zh-CN"/>
        </w:rPr>
        <w:t xml:space="preserve"> </w:t>
      </w:r>
      <w:r w:rsidRPr="00B2454F">
        <w:rPr>
          <w:rFonts w:ascii="Times New Roman" w:eastAsia="SimSun" w:hAnsi="Times New Roman" w:cs="Times New Roman"/>
          <w:b/>
          <w:sz w:val="40"/>
          <w:szCs w:val="40"/>
          <w:lang w:eastAsia="zh-CN"/>
        </w:rPr>
        <w:t>December to 13</w:t>
      </w:r>
      <w:r w:rsidRPr="00B2454F">
        <w:rPr>
          <w:rFonts w:ascii="Times New Roman" w:eastAsia="SimSun" w:hAnsi="Times New Roman" w:cs="Times New Roman"/>
          <w:b/>
          <w:sz w:val="40"/>
          <w:szCs w:val="40"/>
          <w:vertAlign w:val="superscript"/>
          <w:lang w:eastAsia="zh-CN"/>
        </w:rPr>
        <w:t>th</w:t>
      </w:r>
      <w:r w:rsidRPr="00B2454F">
        <w:rPr>
          <w:rFonts w:ascii="Times New Roman" w:eastAsia="SimSun" w:hAnsi="Times New Roman" w:cs="Times New Roman"/>
          <w:b/>
          <w:sz w:val="40"/>
          <w:szCs w:val="40"/>
          <w:lang w:eastAsia="zh-CN"/>
        </w:rPr>
        <w:t xml:space="preserve"> December 2024</w:t>
      </w:r>
    </w:p>
    <w:p w14:paraId="4C00B590" w14:textId="791C1F86" w:rsidR="00B2454F" w:rsidRPr="00B2454F" w:rsidRDefault="00B2454F" w:rsidP="00B2454F">
      <w:pPr>
        <w:spacing w:after="0" w:line="276" w:lineRule="auto"/>
        <w:jc w:val="center"/>
        <w:rPr>
          <w:rFonts w:asciiTheme="majorBidi" w:hAnsiTheme="majorBidi" w:cstheme="majorBidi"/>
          <w:b/>
          <w:bCs/>
          <w:sz w:val="40"/>
          <w:szCs w:val="40"/>
        </w:rPr>
      </w:pPr>
    </w:p>
    <w:p w14:paraId="46F25928" w14:textId="22C55E94" w:rsidR="00B2454F" w:rsidRPr="00B2454F" w:rsidRDefault="00B2454F" w:rsidP="00B2454F">
      <w:pPr>
        <w:spacing w:after="0" w:line="276" w:lineRule="auto"/>
        <w:jc w:val="center"/>
        <w:rPr>
          <w:rFonts w:asciiTheme="majorBidi" w:hAnsiTheme="majorBidi" w:cstheme="majorBidi"/>
          <w:b/>
          <w:bCs/>
          <w:sz w:val="40"/>
          <w:szCs w:val="40"/>
        </w:rPr>
      </w:pPr>
    </w:p>
    <w:p w14:paraId="08CA273D" w14:textId="77777777" w:rsidR="00B2454F" w:rsidRPr="00B2454F" w:rsidRDefault="00B2454F" w:rsidP="00B2454F">
      <w:pPr>
        <w:spacing w:after="0" w:line="276" w:lineRule="auto"/>
        <w:jc w:val="center"/>
        <w:rPr>
          <w:rFonts w:asciiTheme="majorBidi" w:hAnsiTheme="majorBidi" w:cstheme="majorBidi"/>
          <w:b/>
          <w:bCs/>
          <w:sz w:val="40"/>
          <w:szCs w:val="40"/>
        </w:rPr>
      </w:pPr>
    </w:p>
    <w:p w14:paraId="3AC78C5E" w14:textId="77777777" w:rsidR="00B2454F" w:rsidRPr="00B2454F" w:rsidRDefault="00B2454F" w:rsidP="00B2454F">
      <w:pPr>
        <w:spacing w:after="0" w:line="276" w:lineRule="auto"/>
        <w:jc w:val="center"/>
        <w:rPr>
          <w:rFonts w:asciiTheme="majorBidi" w:hAnsiTheme="majorBidi" w:cstheme="majorBidi"/>
          <w:b/>
          <w:bCs/>
          <w:sz w:val="40"/>
          <w:szCs w:val="40"/>
        </w:rPr>
      </w:pPr>
    </w:p>
    <w:p w14:paraId="09A1DE9E" w14:textId="77777777" w:rsidR="00B2454F" w:rsidRPr="00B2454F" w:rsidRDefault="00B2454F" w:rsidP="00B2454F">
      <w:pPr>
        <w:spacing w:after="0" w:line="276" w:lineRule="auto"/>
        <w:jc w:val="center"/>
        <w:rPr>
          <w:rFonts w:asciiTheme="majorBidi" w:hAnsiTheme="majorBidi" w:cstheme="majorBidi"/>
          <w:b/>
          <w:bCs/>
          <w:sz w:val="40"/>
          <w:szCs w:val="40"/>
        </w:rPr>
      </w:pPr>
    </w:p>
    <w:p w14:paraId="130F8C1C" w14:textId="77777777" w:rsidR="00B2454F" w:rsidRPr="00B2454F" w:rsidRDefault="00B2454F" w:rsidP="00B2454F">
      <w:pPr>
        <w:spacing w:after="0" w:line="276" w:lineRule="auto"/>
        <w:jc w:val="center"/>
        <w:rPr>
          <w:rFonts w:asciiTheme="majorBidi" w:hAnsiTheme="majorBidi" w:cstheme="majorBidi"/>
          <w:b/>
          <w:bCs/>
          <w:sz w:val="40"/>
          <w:szCs w:val="40"/>
        </w:rPr>
      </w:pPr>
    </w:p>
    <w:p w14:paraId="58B694F4" w14:textId="77777777" w:rsidR="00B2454F" w:rsidRPr="00B2454F" w:rsidRDefault="00B2454F" w:rsidP="00B2454F">
      <w:pPr>
        <w:spacing w:after="0" w:line="276" w:lineRule="auto"/>
        <w:jc w:val="center"/>
        <w:rPr>
          <w:rFonts w:asciiTheme="majorBidi" w:hAnsiTheme="majorBidi" w:cstheme="majorBidi"/>
          <w:b/>
          <w:bCs/>
          <w:sz w:val="40"/>
          <w:szCs w:val="40"/>
        </w:rPr>
      </w:pPr>
    </w:p>
    <w:p w14:paraId="4E8FC2F7" w14:textId="77777777" w:rsidR="00B2454F" w:rsidRPr="00B2454F" w:rsidRDefault="00B2454F" w:rsidP="00B2454F">
      <w:pPr>
        <w:spacing w:after="0" w:line="276" w:lineRule="auto"/>
        <w:jc w:val="center"/>
        <w:rPr>
          <w:rFonts w:asciiTheme="majorBidi" w:hAnsiTheme="majorBidi" w:cstheme="majorBidi"/>
          <w:b/>
          <w:bCs/>
          <w:sz w:val="40"/>
          <w:szCs w:val="40"/>
          <w:rtl/>
        </w:rPr>
      </w:pPr>
      <w:r w:rsidRPr="00B2454F">
        <w:rPr>
          <w:rFonts w:asciiTheme="majorBidi" w:hAnsiTheme="majorBidi" w:cstheme="majorBidi"/>
          <w:b/>
          <w:bCs/>
          <w:sz w:val="40"/>
          <w:szCs w:val="40"/>
        </w:rPr>
        <w:t>Foreign Labor in Egypt</w:t>
      </w:r>
    </w:p>
    <w:p w14:paraId="686F8DD7" w14:textId="1B1EFF92" w:rsidR="00B2454F" w:rsidRDefault="00B2454F" w:rsidP="00B2454F">
      <w:pPr>
        <w:spacing w:after="0" w:line="276" w:lineRule="auto"/>
        <w:rPr>
          <w:rFonts w:asciiTheme="majorBidi" w:hAnsiTheme="majorBidi" w:cstheme="majorBidi"/>
          <w:b/>
          <w:bCs/>
          <w:sz w:val="24"/>
          <w:szCs w:val="24"/>
        </w:rPr>
      </w:pPr>
    </w:p>
    <w:p w14:paraId="48AEEED1" w14:textId="0AF00F6E" w:rsidR="00B2454F" w:rsidRDefault="00B2454F" w:rsidP="00B2454F">
      <w:pPr>
        <w:spacing w:after="0" w:line="276" w:lineRule="auto"/>
        <w:rPr>
          <w:rFonts w:asciiTheme="majorBidi" w:hAnsiTheme="majorBidi" w:cstheme="majorBidi"/>
          <w:b/>
          <w:bCs/>
          <w:sz w:val="24"/>
          <w:szCs w:val="24"/>
        </w:rPr>
      </w:pPr>
    </w:p>
    <w:p w14:paraId="074C6B2C" w14:textId="783814AA" w:rsidR="005D4CD5" w:rsidRPr="00B2454F" w:rsidRDefault="005D4CD5" w:rsidP="00B2454F">
      <w:pPr>
        <w:spacing w:after="0" w:line="276" w:lineRule="auto"/>
        <w:jc w:val="center"/>
        <w:rPr>
          <w:rFonts w:asciiTheme="majorBidi" w:hAnsiTheme="majorBidi" w:cstheme="majorBidi"/>
          <w:b/>
          <w:bCs/>
          <w:sz w:val="24"/>
          <w:szCs w:val="24"/>
          <w:rtl/>
        </w:rPr>
      </w:pPr>
      <w:r w:rsidRPr="00B2454F">
        <w:rPr>
          <w:rFonts w:asciiTheme="majorBidi" w:hAnsiTheme="majorBidi" w:cstheme="majorBidi"/>
          <w:b/>
          <w:bCs/>
          <w:sz w:val="24"/>
          <w:szCs w:val="24"/>
        </w:rPr>
        <w:t>Foreign Labor in Egypt</w:t>
      </w:r>
    </w:p>
    <w:p w14:paraId="4AFBAD20" w14:textId="2B50FB4D" w:rsidR="005D4CD5" w:rsidRDefault="005D4CD5" w:rsidP="00B2454F">
      <w:pPr>
        <w:spacing w:after="0" w:line="276" w:lineRule="auto"/>
        <w:rPr>
          <w:rFonts w:asciiTheme="majorBidi" w:hAnsiTheme="majorBidi" w:cstheme="majorBidi"/>
          <w:b/>
          <w:bCs/>
          <w:sz w:val="24"/>
          <w:szCs w:val="24"/>
        </w:rPr>
      </w:pPr>
      <w:r w:rsidRPr="00B2454F">
        <w:rPr>
          <w:rFonts w:asciiTheme="majorBidi" w:hAnsiTheme="majorBidi" w:cstheme="majorBidi"/>
          <w:b/>
          <w:bCs/>
          <w:sz w:val="24"/>
          <w:szCs w:val="24"/>
        </w:rPr>
        <w:lastRenderedPageBreak/>
        <w:t>The Dialogue Forum for Development and Human Rights Foundation in Cairo submits this report to the United Nations Committee on Migrant Workers about the conditions of migrant workers in Egypt.</w:t>
      </w:r>
    </w:p>
    <w:p w14:paraId="5CC5925C" w14:textId="77777777" w:rsidR="00B2454F" w:rsidRPr="00B2454F" w:rsidRDefault="00B2454F" w:rsidP="00B2454F">
      <w:pPr>
        <w:spacing w:after="0" w:line="276" w:lineRule="auto"/>
        <w:rPr>
          <w:rFonts w:asciiTheme="majorBidi" w:hAnsiTheme="majorBidi" w:cstheme="majorBidi"/>
          <w:b/>
          <w:bCs/>
          <w:sz w:val="24"/>
          <w:szCs w:val="24"/>
        </w:rPr>
      </w:pPr>
    </w:p>
    <w:p w14:paraId="0DA16E64" w14:textId="559B20D4" w:rsidR="005D4CD5" w:rsidRPr="00B2454F" w:rsidRDefault="005D4CD5" w:rsidP="00B2454F">
      <w:pPr>
        <w:spacing w:after="0" w:line="276" w:lineRule="auto"/>
        <w:rPr>
          <w:rFonts w:asciiTheme="majorBidi" w:hAnsiTheme="majorBidi" w:cstheme="majorBidi"/>
          <w:b/>
          <w:bCs/>
          <w:sz w:val="24"/>
          <w:szCs w:val="24"/>
          <w:u w:val="double"/>
        </w:rPr>
      </w:pPr>
      <w:r w:rsidRPr="00B2454F">
        <w:rPr>
          <w:rFonts w:asciiTheme="majorBidi" w:hAnsiTheme="majorBidi" w:cstheme="majorBidi"/>
          <w:b/>
          <w:bCs/>
          <w:sz w:val="24"/>
          <w:szCs w:val="24"/>
          <w:u w:val="double"/>
        </w:rPr>
        <w:t xml:space="preserve">Introduction </w:t>
      </w:r>
    </w:p>
    <w:p w14:paraId="04271FA6" w14:textId="795EEBC3" w:rsidR="005D4CD5" w:rsidRPr="00B2454F" w:rsidRDefault="005D4CD5"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The number of foreign workers with work permits in Egypt reached 13,331 foreigners from different countries, with Chinese workers on the top, followed by Indian and Syrian workers.</w:t>
      </w:r>
    </w:p>
    <w:p w14:paraId="49877F8A" w14:textId="1AC7E51E" w:rsidR="005D4CD5" w:rsidRPr="00B2454F" w:rsidRDefault="005D4CD5"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 xml:space="preserve">Over the past years, the state has worked through the Ministry of Labor to control foreign labor in Egypt and facilitate investors obtaining residency for the purpose of work. The Ministry also cooperates with all social partners to exchange </w:t>
      </w:r>
      <w:r w:rsidR="00AA104A" w:rsidRPr="00B2454F">
        <w:rPr>
          <w:rFonts w:asciiTheme="majorBidi" w:hAnsiTheme="majorBidi" w:cstheme="majorBidi"/>
          <w:sz w:val="24"/>
          <w:szCs w:val="24"/>
          <w:lang w:bidi="ar-EG"/>
        </w:rPr>
        <w:t>experiences</w:t>
      </w:r>
      <w:r w:rsidRPr="00B2454F">
        <w:rPr>
          <w:rFonts w:asciiTheme="majorBidi" w:hAnsiTheme="majorBidi" w:cstheme="majorBidi"/>
          <w:sz w:val="24"/>
          <w:szCs w:val="24"/>
          <w:lang w:bidi="ar-EG"/>
        </w:rPr>
        <w:t xml:space="preserve"> in a way that serves the Egyptian labor market.</w:t>
      </w:r>
      <w:r w:rsidR="00AA104A" w:rsidRPr="00B2454F">
        <w:rPr>
          <w:rFonts w:asciiTheme="majorBidi" w:hAnsiTheme="majorBidi" w:cstheme="majorBidi"/>
          <w:sz w:val="24"/>
          <w:szCs w:val="24"/>
          <w:lang w:bidi="ar-EG"/>
        </w:rPr>
        <w:t xml:space="preserve"> </w:t>
      </w:r>
    </w:p>
    <w:p w14:paraId="01AD74D6" w14:textId="4292FAC7" w:rsidR="00AA104A" w:rsidRPr="00B2454F" w:rsidRDefault="00AA104A"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The work of foreigners in Egypt is governed by a set of controls, the most important of which is that the number of foreign workers in any facility does not exceed 10% of the total number of Egyptian workers insured in the facility, that the foreigner’s experience is fitting the profession in which he is licensed to work, that his experience is not less than three years, that foreigners do not compete with the Egyptian workforce, in addition to the country’s need and economic interest for the foreigner’s experience and the actual need of facilities for his experience.</w:t>
      </w:r>
    </w:p>
    <w:p w14:paraId="1BAB8F38" w14:textId="25CCD3D4" w:rsidR="00AA104A" w:rsidRPr="00B2454F" w:rsidRDefault="00AA104A"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The controls also include the obligation of facilities that are authorized to employ foreign technical workers to assign at least two Egyptians whose qualifications are compatible with the qualifications of the foreign technicians to work as assistants, provided that the foreigner is committed to train them. Preference is given to foreigners who were born and permanently reside in the country.</w:t>
      </w:r>
    </w:p>
    <w:p w14:paraId="3DE73BAA" w14:textId="129FBE1F" w:rsidR="00AA104A" w:rsidRPr="00B2454F" w:rsidRDefault="00AA104A"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The necessary ministerial decisions have been issued to regulate foreign labor, tighten control over it, determine its categories, the necessary periods of experience, and train Egyptian assistants. There has also been an increase in the annual revenues collected from fees for obtaining foreign work permits from 28 million pounds in 2014 to 211 million pounds at the present time, an increase of eight times over eight years.</w:t>
      </w:r>
    </w:p>
    <w:p w14:paraId="154D6230" w14:textId="3A5E9C9B" w:rsidR="00AA104A" w:rsidRPr="00B2454F" w:rsidRDefault="00AA104A"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In addition, by an agreement between the Ministry of Manpower and the General Investment Authority, work licenses were granted for a period of three years to categories of employers, including board members, executive directors, and branch managers, who were denied investor residency in accordance with the new controls in the investment law.</w:t>
      </w:r>
    </w:p>
    <w:p w14:paraId="5AAAB595" w14:textId="665B0DD4" w:rsidR="00AA104A" w:rsidRPr="00B2454F" w:rsidRDefault="00AA104A"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It was also agreed to establish a unified database for foreign workers and foreign investors who have obtained investor residency, with the aim of accurately recording all categories of foreigners and following up on their actual status within the country.</w:t>
      </w:r>
    </w:p>
    <w:p w14:paraId="6506B8FF" w14:textId="77777777" w:rsidR="005D4CD5" w:rsidRPr="00B2454F" w:rsidRDefault="005D4CD5" w:rsidP="00B2454F">
      <w:pPr>
        <w:bidi/>
        <w:spacing w:after="0" w:line="276" w:lineRule="auto"/>
        <w:jc w:val="both"/>
        <w:rPr>
          <w:rFonts w:asciiTheme="majorBidi" w:hAnsiTheme="majorBidi" w:cstheme="majorBidi"/>
          <w:sz w:val="24"/>
          <w:szCs w:val="24"/>
          <w:rtl/>
        </w:rPr>
      </w:pPr>
    </w:p>
    <w:p w14:paraId="6108E9D5" w14:textId="77777777" w:rsidR="00B2454F" w:rsidRDefault="00B2454F" w:rsidP="00B2454F">
      <w:pPr>
        <w:spacing w:after="0" w:line="276" w:lineRule="auto"/>
        <w:rPr>
          <w:rFonts w:asciiTheme="majorBidi" w:hAnsiTheme="majorBidi" w:cstheme="majorBidi"/>
          <w:b/>
          <w:bCs/>
          <w:sz w:val="24"/>
          <w:szCs w:val="24"/>
          <w:u w:val="double"/>
          <w:lang w:bidi="ar-EG"/>
        </w:rPr>
      </w:pPr>
    </w:p>
    <w:p w14:paraId="0B7FECE4" w14:textId="77777777" w:rsidR="00B2454F" w:rsidRDefault="00B2454F" w:rsidP="00B2454F">
      <w:pPr>
        <w:spacing w:after="0" w:line="276" w:lineRule="auto"/>
        <w:rPr>
          <w:rFonts w:asciiTheme="majorBidi" w:hAnsiTheme="majorBidi" w:cstheme="majorBidi"/>
          <w:b/>
          <w:bCs/>
          <w:sz w:val="24"/>
          <w:szCs w:val="24"/>
          <w:u w:val="double"/>
          <w:lang w:bidi="ar-EG"/>
        </w:rPr>
      </w:pPr>
    </w:p>
    <w:p w14:paraId="779193A6" w14:textId="77777777" w:rsidR="00B2454F" w:rsidRDefault="00B2454F" w:rsidP="00B2454F">
      <w:pPr>
        <w:spacing w:after="0" w:line="276" w:lineRule="auto"/>
        <w:rPr>
          <w:rFonts w:asciiTheme="majorBidi" w:hAnsiTheme="majorBidi" w:cstheme="majorBidi"/>
          <w:b/>
          <w:bCs/>
          <w:sz w:val="24"/>
          <w:szCs w:val="24"/>
          <w:u w:val="double"/>
          <w:lang w:bidi="ar-EG"/>
        </w:rPr>
      </w:pPr>
    </w:p>
    <w:p w14:paraId="7F32C2A5" w14:textId="77777777" w:rsidR="00B2454F" w:rsidRDefault="00B2454F" w:rsidP="00B2454F">
      <w:pPr>
        <w:spacing w:after="0" w:line="276" w:lineRule="auto"/>
        <w:rPr>
          <w:rFonts w:asciiTheme="majorBidi" w:hAnsiTheme="majorBidi" w:cstheme="majorBidi"/>
          <w:b/>
          <w:bCs/>
          <w:sz w:val="24"/>
          <w:szCs w:val="24"/>
          <w:u w:val="double"/>
          <w:lang w:bidi="ar-EG"/>
        </w:rPr>
      </w:pPr>
    </w:p>
    <w:p w14:paraId="383D54F6" w14:textId="77777777" w:rsidR="00B2454F" w:rsidRDefault="00B2454F" w:rsidP="00B2454F">
      <w:pPr>
        <w:spacing w:after="0" w:line="276" w:lineRule="auto"/>
        <w:rPr>
          <w:rFonts w:asciiTheme="majorBidi" w:hAnsiTheme="majorBidi" w:cstheme="majorBidi"/>
          <w:b/>
          <w:bCs/>
          <w:sz w:val="24"/>
          <w:szCs w:val="24"/>
          <w:u w:val="double"/>
          <w:lang w:bidi="ar-EG"/>
        </w:rPr>
      </w:pPr>
    </w:p>
    <w:p w14:paraId="2AA12146" w14:textId="505DC437" w:rsidR="00F65966" w:rsidRPr="00B2454F" w:rsidRDefault="00F65966" w:rsidP="00B2454F">
      <w:pPr>
        <w:spacing w:after="0" w:line="276" w:lineRule="auto"/>
        <w:rPr>
          <w:rFonts w:asciiTheme="majorBidi" w:hAnsiTheme="majorBidi" w:cstheme="majorBidi"/>
          <w:b/>
          <w:bCs/>
          <w:sz w:val="24"/>
          <w:szCs w:val="24"/>
          <w:u w:val="double"/>
          <w:lang w:bidi="ar-EG"/>
        </w:rPr>
      </w:pPr>
      <w:r w:rsidRPr="00B2454F">
        <w:rPr>
          <w:rFonts w:asciiTheme="majorBidi" w:hAnsiTheme="majorBidi" w:cstheme="majorBidi"/>
          <w:b/>
          <w:bCs/>
          <w:sz w:val="24"/>
          <w:szCs w:val="24"/>
          <w:u w:val="double"/>
          <w:lang w:bidi="ar-EG"/>
        </w:rPr>
        <w:t xml:space="preserve">Statistics </w:t>
      </w:r>
    </w:p>
    <w:p w14:paraId="72FF4972" w14:textId="0176BCB1" w:rsidR="00DC16A4" w:rsidRPr="00B2454F" w:rsidRDefault="00DC16A4"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lastRenderedPageBreak/>
        <w:t>As of August 2022, Egypt hosted (288,701) registered refugees and asylum seekers, most of whom were from Syria (144,167), Sudan (58,579), South Sudan (23,042), Eritrea (22,325), and Ethiopia (16,147)</w:t>
      </w:r>
      <w:r w:rsidRPr="00B2454F">
        <w:rPr>
          <w:rStyle w:val="FootnoteReference"/>
          <w:rFonts w:asciiTheme="majorBidi" w:hAnsiTheme="majorBidi" w:cstheme="majorBidi"/>
          <w:sz w:val="24"/>
          <w:szCs w:val="24"/>
          <w:lang w:bidi="ar-EG"/>
        </w:rPr>
        <w:footnoteReference w:id="1"/>
      </w:r>
      <w:r w:rsidRPr="00B2454F">
        <w:rPr>
          <w:rFonts w:asciiTheme="majorBidi" w:hAnsiTheme="majorBidi" w:cstheme="majorBidi"/>
          <w:sz w:val="24"/>
          <w:szCs w:val="24"/>
          <w:lang w:bidi="ar-EG"/>
        </w:rPr>
        <w:t>.</w:t>
      </w:r>
    </w:p>
    <w:p w14:paraId="64E7E24A" w14:textId="77777777" w:rsidR="00D54670" w:rsidRPr="00B2454F" w:rsidRDefault="00DC16A4"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 xml:space="preserve">However, estimates suggest that the total number of refugees is higher, as this number does not include refugees or asylum seekers who are not registered with UNHCR, as well as those who received a negative result for refugee status determination, or asylum seekers whose applications were rejected. For example, very few Libyan refugees come forward to UNHCR, although there are an estimated 350,000 to 820,000 Libyans living in governorates within the northern coast in Alexandria and </w:t>
      </w:r>
      <w:proofErr w:type="spellStart"/>
      <w:r w:rsidRPr="00B2454F">
        <w:rPr>
          <w:rFonts w:asciiTheme="majorBidi" w:hAnsiTheme="majorBidi" w:cstheme="majorBidi"/>
          <w:sz w:val="24"/>
          <w:szCs w:val="24"/>
          <w:lang w:bidi="ar-EG"/>
        </w:rPr>
        <w:t>Marsa</w:t>
      </w:r>
      <w:proofErr w:type="spellEnd"/>
      <w:r w:rsidRPr="00B2454F">
        <w:rPr>
          <w:rFonts w:asciiTheme="majorBidi" w:hAnsiTheme="majorBidi" w:cstheme="majorBidi"/>
          <w:sz w:val="24"/>
          <w:szCs w:val="24"/>
          <w:lang w:bidi="ar-EG"/>
        </w:rPr>
        <w:t xml:space="preserve"> </w:t>
      </w:r>
      <w:proofErr w:type="spellStart"/>
      <w:r w:rsidRPr="00B2454F">
        <w:rPr>
          <w:rFonts w:asciiTheme="majorBidi" w:hAnsiTheme="majorBidi" w:cstheme="majorBidi"/>
          <w:sz w:val="24"/>
          <w:szCs w:val="24"/>
          <w:lang w:bidi="ar-EG"/>
        </w:rPr>
        <w:t>Matrouh</w:t>
      </w:r>
      <w:proofErr w:type="spellEnd"/>
      <w:r w:rsidRPr="00B2454F">
        <w:rPr>
          <w:rFonts w:asciiTheme="majorBidi" w:hAnsiTheme="majorBidi" w:cstheme="majorBidi"/>
          <w:sz w:val="24"/>
          <w:szCs w:val="24"/>
          <w:lang w:bidi="ar-EG"/>
        </w:rPr>
        <w:t>. Also the number of refugees registered with UNHCR does not include Palestinians, as Palestinian refugees are excluded from UNHCR’s mandate, and UNRWA does not operate in Egypt. The number of Palestinians in Egypt in the early 2000s was estimated at 70,000 (</w:t>
      </w:r>
      <w:proofErr w:type="spellStart"/>
      <w:r w:rsidRPr="00B2454F">
        <w:rPr>
          <w:rFonts w:asciiTheme="majorBidi" w:hAnsiTheme="majorBidi" w:cstheme="majorBidi"/>
          <w:sz w:val="24"/>
          <w:szCs w:val="24"/>
          <w:lang w:bidi="ar-EG"/>
        </w:rPr>
        <w:t>Khattaba</w:t>
      </w:r>
      <w:proofErr w:type="spellEnd"/>
      <w:r w:rsidRPr="00B2454F">
        <w:rPr>
          <w:rFonts w:asciiTheme="majorBidi" w:hAnsiTheme="majorBidi" w:cstheme="majorBidi"/>
          <w:sz w:val="24"/>
          <w:szCs w:val="24"/>
          <w:lang w:bidi="ar-EG"/>
        </w:rPr>
        <w:t xml:space="preserve">, </w:t>
      </w:r>
      <w:proofErr w:type="spellStart"/>
      <w:r w:rsidRPr="00B2454F">
        <w:rPr>
          <w:rFonts w:asciiTheme="majorBidi" w:hAnsiTheme="majorBidi" w:cstheme="majorBidi"/>
          <w:sz w:val="24"/>
          <w:szCs w:val="24"/>
          <w:lang w:bidi="ar-EG"/>
        </w:rPr>
        <w:t>McTelli</w:t>
      </w:r>
      <w:proofErr w:type="spellEnd"/>
      <w:r w:rsidRPr="00B2454F">
        <w:rPr>
          <w:rFonts w:asciiTheme="majorBidi" w:hAnsiTheme="majorBidi" w:cstheme="majorBidi"/>
          <w:sz w:val="24"/>
          <w:szCs w:val="24"/>
          <w:lang w:bidi="ar-EG"/>
        </w:rPr>
        <w:t>, and Ha-Tarski 2020). There are no recent studies on the Palestinian refugee community in Egypt, and therefore there are no current estimates</w:t>
      </w:r>
      <w:r w:rsidR="00D54670" w:rsidRPr="00B2454F">
        <w:rPr>
          <w:rFonts w:asciiTheme="majorBidi" w:hAnsiTheme="majorBidi" w:cstheme="majorBidi"/>
          <w:sz w:val="24"/>
          <w:szCs w:val="24"/>
          <w:lang w:bidi="ar-EG"/>
        </w:rPr>
        <w:t>.</w:t>
      </w:r>
    </w:p>
    <w:p w14:paraId="43317AB0" w14:textId="52198BED" w:rsidR="00DC16A4" w:rsidRPr="00B2454F" w:rsidRDefault="00D54670" w:rsidP="00B2454F">
      <w:pPr>
        <w:spacing w:after="0" w:line="276" w:lineRule="auto"/>
        <w:jc w:val="both"/>
        <w:rPr>
          <w:rFonts w:asciiTheme="majorBidi" w:hAnsiTheme="majorBidi" w:cstheme="majorBidi"/>
          <w:b/>
          <w:bCs/>
          <w:sz w:val="24"/>
          <w:szCs w:val="24"/>
          <w:u w:val="single"/>
          <w:lang w:bidi="ar-EG"/>
        </w:rPr>
      </w:pPr>
      <w:r w:rsidRPr="00B2454F">
        <w:rPr>
          <w:rFonts w:asciiTheme="majorBidi" w:hAnsiTheme="majorBidi" w:cstheme="majorBidi"/>
          <w:sz w:val="24"/>
          <w:szCs w:val="24"/>
          <w:lang w:bidi="ar-EG"/>
        </w:rPr>
        <w:t xml:space="preserve">Refugees in Egypt live under difficult socio-economic conditions, similar in many ways to the 29.7% of Egyptians who live below the national poverty line. Wage-earning refugees tend to work as maids, nannies, security guards, interpreters, NGO workers, and factory workers. Self-employed refugees tend to work in home-based trade and sales of goods, auto repair, restaurants, tailoring, private tutoring, and handicraft production. The vast majority of refugees and asylum seekers in Egypt work informally, like Egyptians. </w:t>
      </w:r>
      <w:r w:rsidRPr="00B2454F">
        <w:rPr>
          <w:rFonts w:asciiTheme="majorBidi" w:hAnsiTheme="majorBidi" w:cstheme="majorBidi"/>
          <w:b/>
          <w:bCs/>
          <w:sz w:val="24"/>
          <w:szCs w:val="24"/>
          <w:u w:val="single"/>
          <w:lang w:bidi="ar-EG"/>
        </w:rPr>
        <w:t xml:space="preserve">Egyptian labor law does not specifically address refugees and asylum seekers, meaning that they are treated as non-citizens before the law. Egyptian labor laws restrict non-citizens from entering the Egyptian labor market, in part to protect the local workforce. </w:t>
      </w:r>
    </w:p>
    <w:p w14:paraId="3919D1C6" w14:textId="06BCCF18" w:rsidR="00A7736A" w:rsidRPr="00B2454F" w:rsidRDefault="00A7736A"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On May 27</w:t>
      </w:r>
      <w:r w:rsidRPr="00B2454F">
        <w:rPr>
          <w:rFonts w:asciiTheme="majorBidi" w:hAnsiTheme="majorBidi" w:cstheme="majorBidi"/>
          <w:sz w:val="24"/>
          <w:szCs w:val="24"/>
          <w:vertAlign w:val="superscript"/>
          <w:lang w:bidi="ar-EG"/>
        </w:rPr>
        <w:t>th</w:t>
      </w:r>
      <w:r w:rsidRPr="00B2454F">
        <w:rPr>
          <w:rFonts w:asciiTheme="majorBidi" w:hAnsiTheme="majorBidi" w:cstheme="majorBidi"/>
          <w:sz w:val="24"/>
          <w:szCs w:val="24"/>
          <w:lang w:bidi="ar-EG"/>
        </w:rPr>
        <w:t xml:space="preserve"> 2024, the Central Agency for Public Mobilization and Statistics</w:t>
      </w:r>
      <w:r w:rsidR="00763CF9" w:rsidRPr="00B2454F">
        <w:rPr>
          <w:rFonts w:asciiTheme="majorBidi" w:hAnsiTheme="majorBidi" w:cstheme="majorBidi"/>
          <w:sz w:val="24"/>
          <w:szCs w:val="24"/>
          <w:lang w:bidi="ar-EG"/>
        </w:rPr>
        <w:t xml:space="preserve"> (CAPMAS)</w:t>
      </w:r>
      <w:r w:rsidRPr="00B2454F">
        <w:rPr>
          <w:rFonts w:asciiTheme="majorBidi" w:hAnsiTheme="majorBidi" w:cstheme="majorBidi"/>
          <w:sz w:val="24"/>
          <w:szCs w:val="24"/>
          <w:lang w:bidi="ar-EG"/>
        </w:rPr>
        <w:t xml:space="preserve"> issued the annual newspaper of foreigners working in the private and investment sectors in Egypt 2023, which included that the total number of foreigners who obtained a license to work in the private and investment sectors amounted to 17,357 foreigners of various nationalities in 2023, compared to 13,331 foreigners in 2022, an increase of 2.30 %. </w:t>
      </w:r>
    </w:p>
    <w:p w14:paraId="246CFABE" w14:textId="4DC14D68" w:rsidR="00A7736A" w:rsidRPr="00B2454F" w:rsidRDefault="00A7736A"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The report stated that foreigners coming from Asian countries (non-Arab) represent the largest number of the total number of foreigners who obtained a license to work in the private and investment sector in 2023, as it reached 6,275 foreigners, representing 36.2%, followed by European countries with 5,975 foreigners, representing 34.4%, then Arab countries with 3,487 foreigners, representing 20.1%, then American countries with 779 foreigners, representing 4.5%, followed by African countries (non-Arab) with 662 foreigners, representing 3.8%, while Oceanian countries represent the lowest numbers, as it reached 71 foreigners, representing 0.4% of the total number of foreigners who obtained a license to work in the private and investment sector in 2023.</w:t>
      </w:r>
    </w:p>
    <w:p w14:paraId="5DDEA88F" w14:textId="77DD327A" w:rsidR="00763CF9" w:rsidRPr="00B2454F" w:rsidRDefault="00763CF9"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 xml:space="preserve">The report also indicated that the Ministry of Labor ranks first in terms of issuing work permits for foreigners in the private and investment sectors in Egypt in 2023, as the number of work permits issued by it reached 8,122 licenses, representing 46.8%, followed by investment offices in second place with 6,227 licenses, representing 35.9%, then company offices with 2,246 licenses, representing 12.9%, then </w:t>
      </w:r>
      <w:r w:rsidRPr="00B2454F">
        <w:rPr>
          <w:rFonts w:asciiTheme="majorBidi" w:hAnsiTheme="majorBidi" w:cstheme="majorBidi"/>
          <w:sz w:val="24"/>
          <w:szCs w:val="24"/>
          <w:lang w:bidi="ar-EG"/>
        </w:rPr>
        <w:lastRenderedPageBreak/>
        <w:t>petroleum offices with 762 licenses, representing 4.4% of the total licenses granted to foreigners to work in the private and investment sectors in 2023.</w:t>
      </w:r>
    </w:p>
    <w:p w14:paraId="7BE66448" w14:textId="447930A4" w:rsidR="00763CF9" w:rsidRPr="00B2454F" w:rsidRDefault="00763CF9"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CAPMAS's report included that the category of legislators, senior officials and managers represents the largest number of foreign workers, reaching 5,413 foreigners, representing 31.2%, followed by specialists (scientific professionals) with 4,215 foreigners, representing 24.3%, then technicians and assistant specialists with 3,337 foreigners, representing 19.2% of the total number of foreigners licensed to work in the private and investment sector in 2023.</w:t>
      </w:r>
    </w:p>
    <w:p w14:paraId="784BE19C" w14:textId="256A871E" w:rsidR="00763CF9" w:rsidRPr="00B2454F" w:rsidRDefault="00763CF9"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The number of those licensed to work in the private and investment sector in 2023 reached 3,337 foreigners, representing 19.2% of the total number of foreigners licensed to work in Egypt.</w:t>
      </w:r>
    </w:p>
    <w:p w14:paraId="02CE45EC" w14:textId="56853A27" w:rsidR="00763CF9" w:rsidRPr="00B2454F" w:rsidRDefault="00763CF9"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The report stated that the manufacturing industries activity represents the largest number in terms of the number of foreign workers, reaching 4,495 foreigners, representing 25.9%, followed by the arts, creativity and entertainment activity with 3,397 foreigners, representing 19.6%, then the construction and building activity with 2,288 foreigners, representing 13.2%, then the food and accommodation services activity with 2,225, representing 12.8%, of the total number of foreigners licensed to work in the private and investment sector in 2023.</w:t>
      </w:r>
    </w:p>
    <w:p w14:paraId="116B4AC5" w14:textId="77777777" w:rsidR="00D54670" w:rsidRPr="00B2454F" w:rsidRDefault="00D54670" w:rsidP="00B2454F">
      <w:pPr>
        <w:bidi/>
        <w:spacing w:after="0" w:line="276" w:lineRule="auto"/>
        <w:jc w:val="both"/>
        <w:rPr>
          <w:rFonts w:asciiTheme="majorBidi" w:hAnsiTheme="majorBidi" w:cstheme="majorBidi"/>
          <w:b/>
          <w:bCs/>
          <w:sz w:val="24"/>
          <w:szCs w:val="24"/>
          <w:u w:val="single"/>
          <w:rtl/>
        </w:rPr>
      </w:pPr>
    </w:p>
    <w:p w14:paraId="4CA3D192" w14:textId="6B6CA94B" w:rsidR="00E41468" w:rsidRPr="00B2454F" w:rsidRDefault="00E41468" w:rsidP="00B2454F">
      <w:pPr>
        <w:spacing w:after="0" w:line="276" w:lineRule="auto"/>
        <w:rPr>
          <w:rFonts w:asciiTheme="majorBidi" w:hAnsiTheme="majorBidi" w:cstheme="majorBidi"/>
          <w:b/>
          <w:bCs/>
          <w:sz w:val="24"/>
          <w:szCs w:val="24"/>
          <w:u w:val="double"/>
          <w:lang w:bidi="ar-EG"/>
        </w:rPr>
      </w:pPr>
      <w:r w:rsidRPr="00B2454F">
        <w:rPr>
          <w:rFonts w:asciiTheme="majorBidi" w:hAnsiTheme="majorBidi" w:cstheme="majorBidi"/>
          <w:b/>
          <w:bCs/>
          <w:sz w:val="24"/>
          <w:szCs w:val="24"/>
          <w:u w:val="double"/>
          <w:lang w:bidi="ar-EG"/>
        </w:rPr>
        <w:t>Current legislations and regulatory policies</w:t>
      </w:r>
    </w:p>
    <w:p w14:paraId="4C03718B" w14:textId="67A4B494" w:rsidR="00E41468" w:rsidRPr="00B2454F" w:rsidRDefault="00E41468"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In general, there is no legislative framework that specifically regulates the access of refugees and asylum seekers to the labor market, as refugees and asylum seekers are treated as non-citizens before the law, and there are different frameworks that regulate the access of Egyptians and non-Egyptians to the labor market.</w:t>
      </w:r>
    </w:p>
    <w:p w14:paraId="2979AD0C" w14:textId="77777777" w:rsidR="00E41468" w:rsidRPr="00B2454F" w:rsidRDefault="00E41468" w:rsidP="00B2454F">
      <w:pPr>
        <w:bidi/>
        <w:spacing w:after="0" w:line="276" w:lineRule="auto"/>
        <w:jc w:val="both"/>
        <w:rPr>
          <w:rFonts w:asciiTheme="majorBidi" w:hAnsiTheme="majorBidi" w:cstheme="majorBidi"/>
          <w:b/>
          <w:bCs/>
          <w:sz w:val="24"/>
          <w:szCs w:val="24"/>
          <w:rtl/>
        </w:rPr>
      </w:pPr>
    </w:p>
    <w:p w14:paraId="3310EF9A" w14:textId="7884BF84" w:rsidR="00E41468" w:rsidRPr="00B2454F" w:rsidRDefault="00E41468" w:rsidP="00B2454F">
      <w:pPr>
        <w:spacing w:after="0" w:line="276" w:lineRule="auto"/>
        <w:jc w:val="both"/>
        <w:rPr>
          <w:rFonts w:asciiTheme="majorBidi" w:hAnsiTheme="majorBidi" w:cstheme="majorBidi"/>
          <w:b/>
          <w:bCs/>
          <w:sz w:val="24"/>
          <w:szCs w:val="24"/>
          <w:lang w:bidi="ar-EG"/>
        </w:rPr>
      </w:pPr>
      <w:r w:rsidRPr="00B2454F">
        <w:rPr>
          <w:rFonts w:asciiTheme="majorBidi" w:hAnsiTheme="majorBidi" w:cstheme="majorBidi"/>
          <w:b/>
          <w:bCs/>
          <w:sz w:val="24"/>
          <w:szCs w:val="24"/>
          <w:lang w:bidi="ar-EG"/>
        </w:rPr>
        <w:t>Legal Identity and Registration</w:t>
      </w:r>
    </w:p>
    <w:p w14:paraId="1F4AB10B" w14:textId="225523E1" w:rsidR="00E41468" w:rsidRPr="00B2454F" w:rsidRDefault="00E41468"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Civil Status Law no. (143) of 1994 grants all Egyptians aged 16 years or over the right to obtain a national identity card issued by the Civil Status Department of the Egyptian Ministry of Interior.</w:t>
      </w:r>
    </w:p>
    <w:p w14:paraId="794A92E5" w14:textId="10355023" w:rsidR="00E41468" w:rsidRPr="00B2454F" w:rsidRDefault="00E41468" w:rsidP="00B2454F">
      <w:pPr>
        <w:spacing w:after="0" w:line="276" w:lineRule="auto"/>
        <w:jc w:val="both"/>
        <w:rPr>
          <w:rFonts w:asciiTheme="majorBidi" w:hAnsiTheme="majorBidi" w:cstheme="majorBidi"/>
          <w:b/>
          <w:bCs/>
          <w:sz w:val="24"/>
          <w:szCs w:val="24"/>
        </w:rPr>
      </w:pPr>
    </w:p>
    <w:p w14:paraId="47F69503" w14:textId="77777777" w:rsidR="00E41468" w:rsidRPr="00B2454F" w:rsidRDefault="00E41468" w:rsidP="00B2454F">
      <w:pPr>
        <w:spacing w:after="0" w:line="276" w:lineRule="auto"/>
        <w:jc w:val="both"/>
        <w:rPr>
          <w:rFonts w:asciiTheme="majorBidi" w:hAnsiTheme="majorBidi" w:cstheme="majorBidi"/>
          <w:b/>
          <w:bCs/>
          <w:sz w:val="24"/>
          <w:szCs w:val="24"/>
        </w:rPr>
      </w:pPr>
    </w:p>
    <w:p w14:paraId="701A7427" w14:textId="5DA2C1ED" w:rsidR="00E41468" w:rsidRPr="00B2454F" w:rsidRDefault="00E41468" w:rsidP="00B2454F">
      <w:pPr>
        <w:spacing w:after="0" w:line="276" w:lineRule="auto"/>
        <w:jc w:val="both"/>
        <w:rPr>
          <w:rFonts w:asciiTheme="majorBidi" w:hAnsiTheme="majorBidi" w:cstheme="majorBidi"/>
          <w:b/>
          <w:bCs/>
          <w:sz w:val="24"/>
          <w:szCs w:val="24"/>
        </w:rPr>
      </w:pPr>
      <w:r w:rsidRPr="00B2454F">
        <w:rPr>
          <w:rFonts w:asciiTheme="majorBidi" w:hAnsiTheme="majorBidi" w:cstheme="majorBidi"/>
          <w:b/>
          <w:bCs/>
          <w:sz w:val="24"/>
          <w:szCs w:val="24"/>
        </w:rPr>
        <w:t xml:space="preserve">Employment </w:t>
      </w:r>
    </w:p>
    <w:p w14:paraId="506BF2DF" w14:textId="7BFE60CD" w:rsidR="00E41468" w:rsidRPr="00B2454F" w:rsidRDefault="003A387E" w:rsidP="00B2454F">
      <w:pPr>
        <w:spacing w:after="0" w:line="276" w:lineRule="auto"/>
        <w:jc w:val="both"/>
        <w:rPr>
          <w:rFonts w:asciiTheme="majorBidi" w:hAnsiTheme="majorBidi" w:cstheme="majorBidi"/>
          <w:sz w:val="24"/>
          <w:szCs w:val="24"/>
        </w:rPr>
      </w:pPr>
      <w:r w:rsidRPr="00B2454F">
        <w:rPr>
          <w:rFonts w:asciiTheme="majorBidi" w:hAnsiTheme="majorBidi" w:cstheme="majorBidi"/>
          <w:sz w:val="24"/>
          <w:szCs w:val="24"/>
        </w:rPr>
        <w:t>Egyptian Labor Law n</w:t>
      </w:r>
      <w:r w:rsidR="00E41468" w:rsidRPr="00B2454F">
        <w:rPr>
          <w:rFonts w:asciiTheme="majorBidi" w:hAnsiTheme="majorBidi" w:cstheme="majorBidi"/>
          <w:sz w:val="24"/>
          <w:szCs w:val="24"/>
        </w:rPr>
        <w:t>o. (12) of 2003 prohibits non-citizens from practicing work without obtaining a work permit from the relevant ministry, renewable on an annual basis. The law specifies the conditions for employing non-citizen workers and issuing work permits, including setting a maximum quota for non-citizens in institutions, not competing with Egyptian workers, and evidence proving that they have obtained the appropriate qualifications for the job requirements, and evidence of no less than three years of experience. The law restricts work in certain sectors, as it prohibits non-citizens from working in import, export, and customs clearance, as well as working as tour guides in the tourism sector.</w:t>
      </w:r>
    </w:p>
    <w:p w14:paraId="68D49201" w14:textId="2F566143" w:rsidR="003A387E" w:rsidRPr="00B2454F" w:rsidRDefault="003A387E" w:rsidP="00B2454F">
      <w:pPr>
        <w:spacing w:after="0" w:line="276" w:lineRule="auto"/>
        <w:jc w:val="both"/>
        <w:rPr>
          <w:rFonts w:asciiTheme="majorBidi" w:hAnsiTheme="majorBidi" w:cstheme="majorBidi"/>
          <w:sz w:val="24"/>
          <w:szCs w:val="24"/>
        </w:rPr>
      </w:pPr>
      <w:r w:rsidRPr="00B2454F">
        <w:rPr>
          <w:rFonts w:asciiTheme="majorBidi" w:hAnsiTheme="majorBidi" w:cstheme="majorBidi"/>
          <w:sz w:val="24"/>
          <w:szCs w:val="24"/>
        </w:rPr>
        <w:t xml:space="preserve">The second book of the Egyptian Labor Law no. (12) of 2003 regulates the work of non-Egyptians and explicitly states that the work entitlements of non-citizens are subject to the principle of reciprocity, which entails that non-citizens in Egypt receive the same entitlements that Egyptians receive in the </w:t>
      </w:r>
      <w:r w:rsidRPr="00B2454F">
        <w:rPr>
          <w:rFonts w:asciiTheme="majorBidi" w:hAnsiTheme="majorBidi" w:cstheme="majorBidi"/>
          <w:sz w:val="24"/>
          <w:szCs w:val="24"/>
        </w:rPr>
        <w:lastRenderedPageBreak/>
        <w:t>countries of origin of non-citizens. The law does not include certain categories, such as domestic workers, as article (4) of the law explicitly excludes them from its provisions.</w:t>
      </w:r>
    </w:p>
    <w:p w14:paraId="28898D6D" w14:textId="4032C5A1" w:rsidR="003A387E" w:rsidRPr="00B2454F" w:rsidRDefault="003A387E" w:rsidP="00B2454F">
      <w:pPr>
        <w:spacing w:after="0" w:line="276" w:lineRule="auto"/>
        <w:jc w:val="both"/>
        <w:rPr>
          <w:rFonts w:asciiTheme="majorBidi" w:hAnsiTheme="majorBidi" w:cstheme="majorBidi"/>
          <w:b/>
          <w:bCs/>
          <w:sz w:val="24"/>
          <w:szCs w:val="24"/>
          <w:u w:val="single"/>
          <w:lang w:bidi="ar-EG"/>
        </w:rPr>
      </w:pPr>
      <w:r w:rsidRPr="00B2454F">
        <w:rPr>
          <w:rFonts w:asciiTheme="majorBidi" w:hAnsiTheme="majorBidi" w:cstheme="majorBidi"/>
          <w:b/>
          <w:bCs/>
          <w:sz w:val="24"/>
          <w:szCs w:val="24"/>
          <w:u w:val="single"/>
          <w:lang w:bidi="ar-EG"/>
        </w:rPr>
        <w:t>In addition, the new labor law draft that received initial approval from the Egyptian Senate on January 2</w:t>
      </w:r>
      <w:r w:rsidRPr="00B2454F">
        <w:rPr>
          <w:rFonts w:asciiTheme="majorBidi" w:hAnsiTheme="majorBidi" w:cstheme="majorBidi"/>
          <w:b/>
          <w:bCs/>
          <w:sz w:val="24"/>
          <w:szCs w:val="24"/>
          <w:u w:val="single"/>
          <w:vertAlign w:val="superscript"/>
          <w:lang w:bidi="ar-EG"/>
        </w:rPr>
        <w:t>nd</w:t>
      </w:r>
      <w:r w:rsidRPr="00B2454F">
        <w:rPr>
          <w:rFonts w:asciiTheme="majorBidi" w:hAnsiTheme="majorBidi" w:cstheme="majorBidi"/>
          <w:b/>
          <w:bCs/>
          <w:sz w:val="24"/>
          <w:szCs w:val="24"/>
          <w:u w:val="single"/>
          <w:lang w:bidi="ar-EG"/>
        </w:rPr>
        <w:t>, 2022 does not include domestic workers</w:t>
      </w:r>
      <w:r w:rsidRPr="00B2454F">
        <w:rPr>
          <w:rStyle w:val="FootnoteReference"/>
          <w:rFonts w:asciiTheme="majorBidi" w:hAnsiTheme="majorBidi" w:cstheme="majorBidi"/>
          <w:b/>
          <w:bCs/>
          <w:sz w:val="24"/>
          <w:szCs w:val="24"/>
          <w:u w:val="single"/>
          <w:lang w:bidi="ar-EG"/>
        </w:rPr>
        <w:footnoteReference w:id="2"/>
      </w:r>
      <w:r w:rsidRPr="00B2454F">
        <w:rPr>
          <w:rFonts w:asciiTheme="majorBidi" w:hAnsiTheme="majorBidi" w:cstheme="majorBidi"/>
          <w:b/>
          <w:bCs/>
          <w:sz w:val="24"/>
          <w:szCs w:val="24"/>
          <w:u w:val="single"/>
          <w:lang w:bidi="ar-EG"/>
        </w:rPr>
        <w:t>, yet promises have been made to pass a new law on domestic workers.</w:t>
      </w:r>
    </w:p>
    <w:p w14:paraId="13CFFF13" w14:textId="73B34866" w:rsidR="003A387E" w:rsidRPr="00B2454F" w:rsidRDefault="003A387E"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Resolution no. (485) of 2010 allows some non-Egyptians to be exempted from the principle of competition with the Egyptian workforce, and article 19 of this resolution specifies the nationalities and categories of non-Egyptians exempted from the principle of non-competition with Egyptians.</w:t>
      </w:r>
    </w:p>
    <w:p w14:paraId="3FED548F" w14:textId="4972D0AB" w:rsidR="003A387E" w:rsidRPr="00B2454F" w:rsidRDefault="003A387E"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Resolution no. (305) specifies the procedural rules for issuing work permits to non-citizens, and regulates their entry into the labor market. Article (1) stipulates that non-citizens may obtain work permits from the Manpower and Immigration Directorate. Article (4) restricts the number of non-citizens entering the labor market by stipulating that no more than (10%) of non-Egyptian employees may work in any facility. Article (5) specifies additional clauses under which work permits may be granted to non-citizens. Article (14) restricts the sectors in which non-citizens may work, as they are not allowed to work in import, export, assistance, or customs clearance. Although the resolution does not explicitly address refugees and asylum seekers, it exempts Sudanese, Palestinians, Lebanese, Greeks, and Italians from work permit fees if they will reside in Egypt for a period not exceeding five years.</w:t>
      </w:r>
    </w:p>
    <w:p w14:paraId="54BC1B7E" w14:textId="0932DA03" w:rsidR="006C3986" w:rsidRPr="00B2454F" w:rsidRDefault="006C3986"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Resolution no. 146 of 2019 stipulates that non-citizens must obtain work permits from the competent ministry and its affiliated manpower directorates or from offices established by the ministry for these purposes in other entities. According to the new resolution, the total number of non-citizen workers in any institution, even if it has several branches, may not exceed (10%) of the total number of insured Egyptian workers, while according to Resolution 2015, the percentage was calculated from the total number of workers in general.</w:t>
      </w:r>
    </w:p>
    <w:p w14:paraId="6E733AE7" w14:textId="14F537A2" w:rsidR="006C3986" w:rsidRPr="00B2454F" w:rsidRDefault="006C3986" w:rsidP="00B2454F">
      <w:pPr>
        <w:spacing w:after="0" w:line="276" w:lineRule="auto"/>
        <w:jc w:val="both"/>
        <w:rPr>
          <w:rFonts w:asciiTheme="majorBidi" w:hAnsiTheme="majorBidi" w:cstheme="majorBidi"/>
          <w:b/>
          <w:bCs/>
          <w:sz w:val="24"/>
          <w:szCs w:val="24"/>
          <w:u w:val="single"/>
          <w:lang w:bidi="ar-EG"/>
        </w:rPr>
      </w:pPr>
      <w:r w:rsidRPr="00B2454F">
        <w:rPr>
          <w:rFonts w:asciiTheme="majorBidi" w:hAnsiTheme="majorBidi" w:cstheme="majorBidi"/>
          <w:b/>
          <w:bCs/>
          <w:sz w:val="24"/>
          <w:szCs w:val="24"/>
          <w:u w:val="single"/>
          <w:lang w:bidi="ar-EG"/>
        </w:rPr>
        <w:t>Residence permits do not give refugees the right to work. Like all non-citizens, refugees and asylum seekers must obtain a work permit in order to be officially employed in Egypt. Several conditions must be met to employ non-citizens, including a quota that cannot be exceeded in any relevant entity, non-competition with the local workforce, and fees. Some nationalities are exempt from one, some, or all of the conditions</w:t>
      </w:r>
      <w:r w:rsidRPr="00B2454F">
        <w:rPr>
          <w:rStyle w:val="FootnoteReference"/>
          <w:rFonts w:asciiTheme="majorBidi" w:hAnsiTheme="majorBidi" w:cstheme="majorBidi"/>
          <w:b/>
          <w:bCs/>
          <w:sz w:val="24"/>
          <w:szCs w:val="24"/>
          <w:u w:val="single"/>
          <w:lang w:bidi="ar-EG"/>
        </w:rPr>
        <w:footnoteReference w:id="3"/>
      </w:r>
      <w:r w:rsidRPr="00B2454F">
        <w:rPr>
          <w:rFonts w:asciiTheme="majorBidi" w:hAnsiTheme="majorBidi" w:cstheme="majorBidi"/>
          <w:b/>
          <w:bCs/>
          <w:sz w:val="24"/>
          <w:szCs w:val="24"/>
          <w:u w:val="single"/>
          <w:lang w:bidi="ar-EG"/>
        </w:rPr>
        <w:t>.</w:t>
      </w:r>
    </w:p>
    <w:p w14:paraId="1E640F54" w14:textId="77777777" w:rsidR="006C3986" w:rsidRPr="00B2454F" w:rsidRDefault="006C3986" w:rsidP="00B2454F">
      <w:pPr>
        <w:spacing w:after="0" w:line="276" w:lineRule="auto"/>
        <w:jc w:val="both"/>
        <w:rPr>
          <w:rFonts w:asciiTheme="majorBidi" w:hAnsiTheme="majorBidi" w:cstheme="majorBidi"/>
          <w:b/>
          <w:bCs/>
          <w:sz w:val="24"/>
          <w:szCs w:val="24"/>
          <w:u w:val="single"/>
          <w:lang w:bidi="ar-EG"/>
        </w:rPr>
      </w:pPr>
    </w:p>
    <w:p w14:paraId="74BF79A8" w14:textId="601754BF" w:rsidR="006C3986" w:rsidRPr="00B2454F" w:rsidRDefault="006C3986" w:rsidP="00B2454F">
      <w:pPr>
        <w:spacing w:after="0" w:line="276" w:lineRule="auto"/>
        <w:jc w:val="both"/>
        <w:rPr>
          <w:rFonts w:asciiTheme="majorBidi" w:hAnsiTheme="majorBidi" w:cstheme="majorBidi"/>
          <w:b/>
          <w:bCs/>
          <w:sz w:val="24"/>
          <w:szCs w:val="24"/>
          <w:lang w:bidi="ar-EG"/>
        </w:rPr>
      </w:pPr>
      <w:r w:rsidRPr="00B2454F">
        <w:rPr>
          <w:rFonts w:asciiTheme="majorBidi" w:hAnsiTheme="majorBidi" w:cstheme="majorBidi"/>
          <w:b/>
          <w:bCs/>
          <w:sz w:val="24"/>
          <w:szCs w:val="24"/>
          <w:lang w:bidi="ar-EG"/>
        </w:rPr>
        <w:t>Private work</w:t>
      </w:r>
    </w:p>
    <w:p w14:paraId="6B5BCF60" w14:textId="117A7D6A" w:rsidR="006C3986" w:rsidRPr="00B2454F" w:rsidRDefault="006C3986"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 xml:space="preserve">Investment Law no. 72 of 2017 regulates the establishment of commercial activities for non-citizens, which includes refugees and asylum seekers, although they are not specifically mentioned. Every foreigner wishing to establish a commercial activity must provide a valid passport, a copy of his business plan, an official power of attorney for a lawyer, a security clearance, and identity documents for the applicant’s representative at the Ministry of Investment. Therefore, refugees who do not hold passports </w:t>
      </w:r>
      <w:r w:rsidRPr="00B2454F">
        <w:rPr>
          <w:rFonts w:asciiTheme="majorBidi" w:hAnsiTheme="majorBidi" w:cstheme="majorBidi"/>
          <w:sz w:val="24"/>
          <w:szCs w:val="24"/>
          <w:lang w:bidi="ar-EG"/>
        </w:rPr>
        <w:lastRenderedPageBreak/>
        <w:t xml:space="preserve">must do so. Once the application is accepted and the security clearance is obtained, a commercial </w:t>
      </w:r>
      <w:r w:rsidR="00821DC5" w:rsidRPr="00B2454F">
        <w:rPr>
          <w:rFonts w:asciiTheme="majorBidi" w:hAnsiTheme="majorBidi" w:cstheme="majorBidi"/>
          <w:sz w:val="24"/>
          <w:szCs w:val="24"/>
          <w:lang w:bidi="ar-EG"/>
        </w:rPr>
        <w:t>work permit</w:t>
      </w:r>
      <w:r w:rsidRPr="00B2454F">
        <w:rPr>
          <w:rFonts w:asciiTheme="majorBidi" w:hAnsiTheme="majorBidi" w:cstheme="majorBidi"/>
          <w:sz w:val="24"/>
          <w:szCs w:val="24"/>
          <w:lang w:bidi="ar-EG"/>
        </w:rPr>
        <w:t xml:space="preserve"> is issued.</w:t>
      </w:r>
    </w:p>
    <w:p w14:paraId="55EEB491" w14:textId="31627C5A" w:rsidR="00821DC5" w:rsidRPr="00B2454F" w:rsidRDefault="00821DC5"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Article (4) of the executive regulations of the investment law allows non-Egyptian investors to obtain residency as long as they meet the required conditions, including being founders, shareholders, or partners in a company or owners of an institution and living in Egypt for a period of no less than one year.</w:t>
      </w:r>
    </w:p>
    <w:p w14:paraId="2A496635" w14:textId="57581F01" w:rsidR="004727CB" w:rsidRPr="00B2454F" w:rsidRDefault="004727CB"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Commercial law no. 17 of 1999 grants non-citizens equal rights to Egyptians when engaging in trade. Article (11) of the law stipulates that Egyptians or non-citizens may engage in trade as long as they meet certain conditions, including the legal age.</w:t>
      </w:r>
    </w:p>
    <w:p w14:paraId="6AAA5B7A" w14:textId="1B5D487B" w:rsidR="004727CB" w:rsidRPr="00B2454F" w:rsidRDefault="004727CB"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Law no. 159 of 1981 on joint stock companies, limited partnerships and limited liability companies allows non-citizens to establish joint companies and partnerships by fulfilling certain conditions, which include obtaining a security clearance and submitting passports and a commercial register.</w:t>
      </w:r>
    </w:p>
    <w:p w14:paraId="64B24F67" w14:textId="7A5AAB47" w:rsidR="004727CB" w:rsidRPr="00B2454F" w:rsidRDefault="004727CB"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Law no. 152 of 2020 on the development of micro, small and medium enterprises allows the initiation of business operations and allows full foreign ownership.</w:t>
      </w:r>
    </w:p>
    <w:p w14:paraId="0369B969" w14:textId="61778A2B" w:rsidR="004727CB" w:rsidRPr="00B2454F" w:rsidRDefault="004727CB" w:rsidP="00B2454F">
      <w:pPr>
        <w:spacing w:after="0" w:line="276" w:lineRule="auto"/>
        <w:jc w:val="both"/>
        <w:rPr>
          <w:rFonts w:asciiTheme="majorBidi" w:hAnsiTheme="majorBidi" w:cstheme="majorBidi"/>
          <w:b/>
          <w:bCs/>
          <w:sz w:val="24"/>
          <w:szCs w:val="24"/>
          <w:lang w:bidi="ar-EG"/>
        </w:rPr>
      </w:pPr>
      <w:r w:rsidRPr="00B2454F">
        <w:rPr>
          <w:rFonts w:asciiTheme="majorBidi" w:hAnsiTheme="majorBidi" w:cstheme="majorBidi"/>
          <w:b/>
          <w:bCs/>
          <w:sz w:val="24"/>
          <w:szCs w:val="24"/>
          <w:lang w:bidi="ar-EG"/>
        </w:rPr>
        <w:t>However, this law does not provide guidance for refugees on procedures and access to business services and it is not clear whether refugees can be assumed to be covered by this law.</w:t>
      </w:r>
    </w:p>
    <w:p w14:paraId="2194F24A" w14:textId="77777777" w:rsidR="004727CB" w:rsidRPr="00B2454F" w:rsidRDefault="004727CB" w:rsidP="00B2454F">
      <w:pPr>
        <w:bidi/>
        <w:spacing w:after="0" w:line="276" w:lineRule="auto"/>
        <w:jc w:val="both"/>
        <w:rPr>
          <w:rFonts w:asciiTheme="majorBidi" w:hAnsiTheme="majorBidi" w:cstheme="majorBidi"/>
          <w:b/>
          <w:bCs/>
          <w:sz w:val="24"/>
          <w:szCs w:val="24"/>
          <w:rtl/>
        </w:rPr>
      </w:pPr>
    </w:p>
    <w:p w14:paraId="0CC52FC3" w14:textId="4B4D493E" w:rsidR="004727CB" w:rsidRPr="00B2454F" w:rsidRDefault="004727CB" w:rsidP="00B2454F">
      <w:pPr>
        <w:spacing w:after="0" w:line="276" w:lineRule="auto"/>
        <w:jc w:val="both"/>
        <w:rPr>
          <w:rFonts w:asciiTheme="majorBidi" w:hAnsiTheme="majorBidi" w:cstheme="majorBidi"/>
          <w:b/>
          <w:bCs/>
          <w:sz w:val="24"/>
          <w:szCs w:val="24"/>
          <w:lang w:bidi="ar-EG"/>
        </w:rPr>
      </w:pPr>
      <w:r w:rsidRPr="00B2454F">
        <w:rPr>
          <w:rFonts w:asciiTheme="majorBidi" w:hAnsiTheme="majorBidi" w:cstheme="majorBidi"/>
          <w:b/>
          <w:bCs/>
          <w:sz w:val="24"/>
          <w:szCs w:val="24"/>
          <w:lang w:bidi="ar-EG"/>
        </w:rPr>
        <w:t>Social Security for Foreign Workers</w:t>
      </w:r>
    </w:p>
    <w:p w14:paraId="2800D527" w14:textId="64E1BAD8" w:rsidR="004727CB" w:rsidRPr="00B2454F" w:rsidRDefault="004727CB"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 xml:space="preserve">Working conditions </w:t>
      </w:r>
    </w:p>
    <w:p w14:paraId="42C9E941" w14:textId="783F30ED" w:rsidR="004727CB" w:rsidRPr="00B2454F" w:rsidRDefault="004727CB"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Egyptian Labor Law no. 12 of 2003 provides the best description of the working conditions experienced by workers in Egypt and the right to just and favorable working conditions applies to Egyptians and non-citizens alike.</w:t>
      </w:r>
    </w:p>
    <w:p w14:paraId="2B44F367" w14:textId="641C74FE" w:rsidR="004727CB" w:rsidRPr="00B2454F" w:rsidRDefault="004727CB" w:rsidP="00B2454F">
      <w:pPr>
        <w:spacing w:after="0" w:line="276" w:lineRule="auto"/>
        <w:jc w:val="both"/>
        <w:rPr>
          <w:rFonts w:asciiTheme="majorBidi" w:hAnsiTheme="majorBidi" w:cstheme="majorBidi"/>
          <w:b/>
          <w:bCs/>
          <w:sz w:val="24"/>
          <w:szCs w:val="24"/>
          <w:lang w:bidi="ar-EG"/>
        </w:rPr>
      </w:pPr>
      <w:r w:rsidRPr="00B2454F">
        <w:rPr>
          <w:rFonts w:asciiTheme="majorBidi" w:hAnsiTheme="majorBidi" w:cstheme="majorBidi"/>
          <w:b/>
          <w:bCs/>
          <w:sz w:val="24"/>
          <w:szCs w:val="24"/>
          <w:lang w:bidi="ar-EG"/>
        </w:rPr>
        <w:t>The labor law also prohibits discrimination in employment on the basis of gender, race, language, religion, origin, or personal beliefs, and the labor law explicitly excludes domestic workers from its provisions.</w:t>
      </w:r>
    </w:p>
    <w:p w14:paraId="32C129FD" w14:textId="1F36B099" w:rsidR="004727CB" w:rsidRPr="00B2454F" w:rsidRDefault="004727CB" w:rsidP="00B2454F">
      <w:pPr>
        <w:spacing w:after="0" w:line="276" w:lineRule="auto"/>
        <w:jc w:val="both"/>
        <w:rPr>
          <w:rFonts w:asciiTheme="majorBidi" w:hAnsiTheme="majorBidi" w:cstheme="majorBidi"/>
          <w:b/>
          <w:bCs/>
          <w:sz w:val="24"/>
          <w:szCs w:val="24"/>
          <w:lang w:bidi="ar-EG"/>
        </w:rPr>
      </w:pPr>
      <w:r w:rsidRPr="00B2454F">
        <w:rPr>
          <w:rFonts w:asciiTheme="majorBidi" w:hAnsiTheme="majorBidi" w:cstheme="majorBidi"/>
          <w:b/>
          <w:bCs/>
          <w:sz w:val="24"/>
          <w:szCs w:val="24"/>
          <w:lang w:bidi="ar-EG"/>
        </w:rPr>
        <w:t>The Egyptian Senate gave preliminary approval to the new draft labor law on January 2</w:t>
      </w:r>
      <w:r w:rsidRPr="00B2454F">
        <w:rPr>
          <w:rFonts w:asciiTheme="majorBidi" w:hAnsiTheme="majorBidi" w:cstheme="majorBidi"/>
          <w:b/>
          <w:bCs/>
          <w:sz w:val="24"/>
          <w:szCs w:val="24"/>
          <w:vertAlign w:val="superscript"/>
          <w:lang w:bidi="ar-EG"/>
        </w:rPr>
        <w:t>nd</w:t>
      </w:r>
      <w:r w:rsidRPr="00B2454F">
        <w:rPr>
          <w:rFonts w:asciiTheme="majorBidi" w:hAnsiTheme="majorBidi" w:cstheme="majorBidi"/>
          <w:b/>
          <w:bCs/>
          <w:sz w:val="24"/>
          <w:szCs w:val="24"/>
          <w:lang w:bidi="ar-EG"/>
        </w:rPr>
        <w:t>, 2022. The provisions relating to working conditions remain the same, but if the new law is adopted, it will extend to new categories of workers, including many categories of informal workers. It would be useful to review the law once it is passed to understand its potential impact on refugees and asylum seekers who work informally in the same categories.</w:t>
      </w:r>
    </w:p>
    <w:p w14:paraId="1021B2A1" w14:textId="07A1B682" w:rsidR="004727CB" w:rsidRPr="00B2454F" w:rsidRDefault="004727CB" w:rsidP="00B2454F">
      <w:pPr>
        <w:spacing w:after="0" w:line="276" w:lineRule="auto"/>
        <w:jc w:val="both"/>
        <w:rPr>
          <w:rFonts w:asciiTheme="majorBidi" w:hAnsiTheme="majorBidi" w:cstheme="majorBidi"/>
          <w:b/>
          <w:bCs/>
          <w:sz w:val="24"/>
          <w:szCs w:val="24"/>
          <w:lang w:bidi="ar-EG"/>
        </w:rPr>
      </w:pPr>
      <w:r w:rsidRPr="00B2454F">
        <w:rPr>
          <w:rFonts w:asciiTheme="majorBidi" w:hAnsiTheme="majorBidi" w:cstheme="majorBidi"/>
          <w:b/>
          <w:bCs/>
          <w:sz w:val="24"/>
          <w:szCs w:val="24"/>
          <w:lang w:bidi="ar-EG"/>
        </w:rPr>
        <w:t>Social Security</w:t>
      </w:r>
    </w:p>
    <w:p w14:paraId="08F77ADC" w14:textId="62AF2D01" w:rsidR="004727CB" w:rsidRPr="00B2454F" w:rsidRDefault="004727CB"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 xml:space="preserve">The Egyptian Constitution of 2014 provides for social security and for those who do not have social security, social assistance is provided to citizens in the event of their physical disability, old age or unemployment, and their inability to support themselves and their families. </w:t>
      </w:r>
      <w:r w:rsidRPr="00B2454F">
        <w:rPr>
          <w:rFonts w:asciiTheme="majorBidi" w:hAnsiTheme="majorBidi" w:cstheme="majorBidi"/>
          <w:b/>
          <w:bCs/>
          <w:sz w:val="24"/>
          <w:szCs w:val="24"/>
          <w:u w:val="single"/>
          <w:lang w:bidi="ar-EG"/>
        </w:rPr>
        <w:t>However, there is no reference to non-citizens</w:t>
      </w:r>
      <w:r w:rsidRPr="00B2454F">
        <w:rPr>
          <w:rFonts w:asciiTheme="majorBidi" w:hAnsiTheme="majorBidi" w:cstheme="majorBidi"/>
          <w:sz w:val="24"/>
          <w:szCs w:val="24"/>
          <w:lang w:bidi="ar-EG"/>
        </w:rPr>
        <w:t>.</w:t>
      </w:r>
    </w:p>
    <w:p w14:paraId="256F2A12" w14:textId="1956C472" w:rsidR="00C321A0" w:rsidRPr="00B2454F" w:rsidRDefault="00C321A0" w:rsidP="00B2454F">
      <w:pPr>
        <w:spacing w:after="0" w:line="276" w:lineRule="auto"/>
        <w:jc w:val="both"/>
        <w:rPr>
          <w:rFonts w:asciiTheme="majorBidi" w:hAnsiTheme="majorBidi" w:cstheme="majorBidi"/>
          <w:sz w:val="24"/>
          <w:szCs w:val="24"/>
          <w:rtl/>
          <w:lang w:bidi="ar-EG"/>
        </w:rPr>
      </w:pPr>
      <w:r w:rsidRPr="00B2454F">
        <w:rPr>
          <w:rFonts w:asciiTheme="majorBidi" w:hAnsiTheme="majorBidi" w:cstheme="majorBidi"/>
          <w:sz w:val="24"/>
          <w:szCs w:val="24"/>
          <w:lang w:bidi="ar-EG"/>
        </w:rPr>
        <w:t xml:space="preserve">In 2019, Egypt issued the new Social Insurance and Pensions Law (no. 148 of 2019) that unifies all social security laws, and includes insurance against old age, disability, death, work injuries, temporary disability due to illness or maternity, and unemployment. The law extends to include some informal and seasonal workers such as newspaper vendors and shoe shiners, and some domestic workers such as </w:t>
      </w:r>
      <w:r w:rsidRPr="00B2454F">
        <w:rPr>
          <w:rFonts w:asciiTheme="majorBidi" w:hAnsiTheme="majorBidi" w:cstheme="majorBidi"/>
          <w:sz w:val="24"/>
          <w:szCs w:val="24"/>
          <w:lang w:bidi="ar-EG"/>
        </w:rPr>
        <w:lastRenderedPageBreak/>
        <w:t>drivers and others. The law also sets subscription rates for each category of workers. It reduces subscription rates from 26% to 12% for employers and 14% to 9% for employees, and calculates pensions based on the average monthly wage. Informal workers included under the law may register and pay 9% of the minimum monthly subscription, and the state treasury contributes 12% of the minimum monthly wage.</w:t>
      </w:r>
      <w:r w:rsidR="00657505" w:rsidRPr="00B2454F">
        <w:rPr>
          <w:rFonts w:asciiTheme="majorBidi" w:hAnsiTheme="majorBidi" w:cstheme="majorBidi"/>
          <w:b/>
          <w:bCs/>
          <w:sz w:val="24"/>
          <w:szCs w:val="24"/>
          <w:u w:val="single"/>
          <w:rtl/>
          <w:lang w:bidi="ar-EG"/>
        </w:rPr>
        <w:t xml:space="preserve"> </w:t>
      </w:r>
    </w:p>
    <w:p w14:paraId="6E8087C6" w14:textId="03C9B60A" w:rsidR="00C321A0" w:rsidRPr="00B2454F" w:rsidRDefault="00C321A0" w:rsidP="00B2454F">
      <w:pPr>
        <w:spacing w:after="0" w:line="276" w:lineRule="auto"/>
        <w:jc w:val="both"/>
        <w:rPr>
          <w:rFonts w:asciiTheme="majorBidi" w:hAnsiTheme="majorBidi" w:cstheme="majorBidi"/>
          <w:b/>
          <w:bCs/>
          <w:sz w:val="24"/>
          <w:szCs w:val="24"/>
          <w:u w:val="single"/>
          <w:lang w:bidi="ar-EG"/>
        </w:rPr>
      </w:pPr>
      <w:r w:rsidRPr="00B2454F">
        <w:rPr>
          <w:rFonts w:asciiTheme="majorBidi" w:hAnsiTheme="majorBidi" w:cstheme="majorBidi"/>
          <w:b/>
          <w:bCs/>
          <w:sz w:val="24"/>
          <w:szCs w:val="24"/>
          <w:u w:val="single"/>
          <w:lang w:bidi="ar-EG"/>
        </w:rPr>
        <w:t>There are no provisions specifically addressing refugees and asylum seekers, however, the law applies to all workers covered by the law whether they are Egyptian or non-citizens. The law distinguishes between workers who work inside the home such as a maid or nanny, and domestic workers who work outside the home, for example as drivers, and excludes domestic workers who work inside the home.</w:t>
      </w:r>
    </w:p>
    <w:p w14:paraId="71CE487E" w14:textId="4C32FA03" w:rsidR="00122317" w:rsidRPr="00B2454F" w:rsidRDefault="00122317"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Egypt has concluded several bilateral social security conventions with Sudan, Greece, Cyprus, Tunisia, the Netherlands, and Morocco. The most prominent of these conventions is the one between Egypt and Sudan, as Egypt has a large Sudanese community and a very small number of refugees from the other five countries. Rather than benefiting refugees, the objectives of these conventions are to benefit Egyptian migrant workers residing in those countries. The conventions with Sudan contains provisions for the portability of benefits, or the transfer of contributions to the country of origin, but it applies only to Sudanese migrant workers who intend to return to Sudan and transfer their benefits, not Sudanese refugees residing in Egypt.</w:t>
      </w:r>
    </w:p>
    <w:p w14:paraId="5AAE2A2B" w14:textId="7D9555F6" w:rsidR="00122317" w:rsidRPr="00B2454F" w:rsidRDefault="00122317" w:rsidP="00B2454F">
      <w:pPr>
        <w:spacing w:after="0" w:line="276" w:lineRule="auto"/>
        <w:jc w:val="both"/>
        <w:rPr>
          <w:rFonts w:asciiTheme="majorBidi" w:hAnsiTheme="majorBidi" w:cstheme="majorBidi"/>
          <w:b/>
          <w:bCs/>
          <w:sz w:val="24"/>
          <w:szCs w:val="24"/>
          <w:u w:val="single"/>
          <w:lang w:bidi="ar-EG"/>
        </w:rPr>
      </w:pPr>
      <w:r w:rsidRPr="00B2454F">
        <w:rPr>
          <w:rFonts w:asciiTheme="majorBidi" w:hAnsiTheme="majorBidi" w:cstheme="majorBidi"/>
          <w:sz w:val="24"/>
          <w:szCs w:val="24"/>
          <w:lang w:bidi="ar-EG"/>
        </w:rPr>
        <w:t xml:space="preserve">Regarding social assistance, the Ministry of Social Solidarity is responsible for two cash transfer programmes, namely Takaful and Karama, and the Conditional and Unconditional Cash Support Programme, respectively. The two programmes were established by Ministerial Resolutions 230 of 2015 and 548 of 2015, which stipulated the beneficiary categories and the method of implementing the programme. </w:t>
      </w:r>
      <w:r w:rsidRPr="00B2454F">
        <w:rPr>
          <w:rFonts w:asciiTheme="majorBidi" w:hAnsiTheme="majorBidi" w:cstheme="majorBidi"/>
          <w:b/>
          <w:bCs/>
          <w:sz w:val="24"/>
          <w:szCs w:val="24"/>
          <w:u w:val="single"/>
          <w:lang w:bidi="ar-EG"/>
        </w:rPr>
        <w:t>Non-citizens are not entitled to benefit from these programmes, including refugees and asylum seekers.</w:t>
      </w:r>
    </w:p>
    <w:p w14:paraId="650FAC36" w14:textId="17FCC440" w:rsidR="00122317" w:rsidRPr="00B2454F" w:rsidRDefault="00122317"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In 2018, Egypt issued the Comprehensive Health Insurance Law no. 2 of 2018, which aims to expand comprehensive health coverage, health service purchasing and delivery, and financial protection to all Egyptians by 2023.</w:t>
      </w:r>
    </w:p>
    <w:p w14:paraId="57019C06" w14:textId="37266920" w:rsidR="00122317" w:rsidRPr="00B2454F" w:rsidRDefault="00122317"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The law has been implemented in phases, starting with Port Said, Suez, Ismailia, North Sinai, South Sinai and Alexandria. It will expand geographically until full implementation by the scheduled date, with Greater Cairo being the last area to implement the law.</w:t>
      </w:r>
    </w:p>
    <w:p w14:paraId="579BC61E" w14:textId="42FDEE23" w:rsidR="00122317" w:rsidRPr="00B2454F" w:rsidRDefault="00122317"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Law no. 23 of 2012 regulating health insurance for women breadwinners applies to women without breadwinners and their families, and includes provisions relating to medical services and rehabilitation services in the event of illness or accident.</w:t>
      </w:r>
    </w:p>
    <w:p w14:paraId="22A57BC0" w14:textId="596C4744" w:rsidR="00122317" w:rsidRPr="00B2454F" w:rsidRDefault="00122317" w:rsidP="00B2454F">
      <w:pPr>
        <w:spacing w:after="0" w:line="276" w:lineRule="auto"/>
        <w:jc w:val="both"/>
        <w:rPr>
          <w:rFonts w:asciiTheme="majorBidi" w:hAnsiTheme="majorBidi" w:cstheme="majorBidi"/>
          <w:b/>
          <w:bCs/>
          <w:sz w:val="24"/>
          <w:szCs w:val="24"/>
          <w:u w:val="single"/>
          <w:lang w:bidi="ar-EG"/>
        </w:rPr>
      </w:pPr>
      <w:r w:rsidRPr="00B2454F">
        <w:rPr>
          <w:rFonts w:asciiTheme="majorBidi" w:hAnsiTheme="majorBidi" w:cstheme="majorBidi"/>
          <w:b/>
          <w:bCs/>
          <w:sz w:val="24"/>
          <w:szCs w:val="24"/>
          <w:u w:val="single"/>
          <w:lang w:bidi="ar-EG"/>
        </w:rPr>
        <w:t>The law is not explicitly limited to citizens, refugees and asylum seekers can benefit from this insurance in the case of self-supporting women. Similarly, law no. 99 of 1992 includes provisions for health insurance for students between kindergarten and high school and does not exclude non-Egyptians, and may apply to refugees and asylum seekers if they are enrolled in schools.</w:t>
      </w:r>
    </w:p>
    <w:p w14:paraId="3BA74065" w14:textId="519D6EF2" w:rsidR="00122317" w:rsidRPr="00B2454F" w:rsidRDefault="00122317"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 xml:space="preserve">Ministerial Resolution no. 601 of 2012 stipulates that the Ministry of Health and UNHCR work together to provide preventive and curative health care to refugees in public health facilities. There is also a </w:t>
      </w:r>
      <w:r w:rsidRPr="00B2454F">
        <w:rPr>
          <w:rFonts w:asciiTheme="majorBidi" w:hAnsiTheme="majorBidi" w:cstheme="majorBidi"/>
          <w:sz w:val="24"/>
          <w:szCs w:val="24"/>
          <w:lang w:bidi="ar-EG"/>
        </w:rPr>
        <w:lastRenderedPageBreak/>
        <w:t>Memorandum of Understanding signed in 2016 between Egypt and UNHCR to cooperate on access to primary care and medical referral, including emergency services for refugees and asylum seekers, including improving access to men</w:t>
      </w:r>
      <w:r w:rsidR="00A1746C" w:rsidRPr="00B2454F">
        <w:rPr>
          <w:rFonts w:asciiTheme="majorBidi" w:hAnsiTheme="majorBidi" w:cstheme="majorBidi"/>
          <w:sz w:val="24"/>
          <w:szCs w:val="24"/>
          <w:lang w:bidi="ar-EG"/>
        </w:rPr>
        <w:t xml:space="preserve">tal health services in </w:t>
      </w:r>
      <w:proofErr w:type="spellStart"/>
      <w:r w:rsidR="00A1746C" w:rsidRPr="00B2454F">
        <w:rPr>
          <w:rFonts w:asciiTheme="majorBidi" w:hAnsiTheme="majorBidi" w:cstheme="majorBidi"/>
          <w:sz w:val="24"/>
          <w:szCs w:val="24"/>
          <w:lang w:bidi="ar-EG"/>
        </w:rPr>
        <w:t>Abbasiya</w:t>
      </w:r>
      <w:proofErr w:type="spellEnd"/>
      <w:r w:rsidR="00A1746C" w:rsidRPr="00B2454F">
        <w:rPr>
          <w:rFonts w:asciiTheme="majorBidi" w:hAnsiTheme="majorBidi" w:cstheme="majorBidi"/>
          <w:sz w:val="24"/>
          <w:szCs w:val="24"/>
          <w:lang w:bidi="ar-EG"/>
        </w:rPr>
        <w:t xml:space="preserve"> and </w:t>
      </w:r>
      <w:r w:rsidRPr="00B2454F">
        <w:rPr>
          <w:rFonts w:asciiTheme="majorBidi" w:hAnsiTheme="majorBidi" w:cstheme="majorBidi"/>
          <w:sz w:val="24"/>
          <w:szCs w:val="24"/>
          <w:lang w:bidi="ar-EG"/>
        </w:rPr>
        <w:t xml:space="preserve">Helwan in Cairo and in </w:t>
      </w:r>
      <w:proofErr w:type="spellStart"/>
      <w:r w:rsidRPr="00B2454F">
        <w:rPr>
          <w:rFonts w:asciiTheme="majorBidi" w:hAnsiTheme="majorBidi" w:cstheme="majorBidi"/>
          <w:sz w:val="24"/>
          <w:szCs w:val="24"/>
          <w:lang w:bidi="ar-EG"/>
        </w:rPr>
        <w:t>Maamoura</w:t>
      </w:r>
      <w:proofErr w:type="spellEnd"/>
      <w:r w:rsidRPr="00B2454F">
        <w:rPr>
          <w:rFonts w:asciiTheme="majorBidi" w:hAnsiTheme="majorBidi" w:cstheme="majorBidi"/>
          <w:sz w:val="24"/>
          <w:szCs w:val="24"/>
          <w:lang w:bidi="ar-EG"/>
        </w:rPr>
        <w:t xml:space="preserve"> in Alexandria.</w:t>
      </w:r>
    </w:p>
    <w:p w14:paraId="1FB62B22" w14:textId="0BDE94A8" w:rsidR="00A1746C" w:rsidRDefault="00A1746C" w:rsidP="00B2454F">
      <w:pPr>
        <w:spacing w:after="0" w:line="276" w:lineRule="auto"/>
        <w:jc w:val="both"/>
        <w:rPr>
          <w:rFonts w:asciiTheme="majorBidi" w:hAnsiTheme="majorBidi" w:cstheme="majorBidi"/>
          <w:sz w:val="24"/>
          <w:szCs w:val="24"/>
          <w:lang w:bidi="ar-EG"/>
        </w:rPr>
      </w:pPr>
      <w:r w:rsidRPr="00B2454F">
        <w:rPr>
          <w:rFonts w:asciiTheme="majorBidi" w:hAnsiTheme="majorBidi" w:cstheme="majorBidi"/>
          <w:sz w:val="24"/>
          <w:szCs w:val="24"/>
          <w:lang w:bidi="ar-EG"/>
        </w:rPr>
        <w:t>Also the Ministerial Resolution no. 239 of 1997 stipulates that private hospitals may set prices for Egyptians and non-citizens, to be determined by the board of directors of each hospital, unless there are other decisions stipulating that specific categories of non-citizens may receive medical treatment at the same prices as Egyptians.</w:t>
      </w:r>
    </w:p>
    <w:p w14:paraId="74F995D1" w14:textId="77777777" w:rsidR="00B2454F" w:rsidRPr="00B2454F" w:rsidRDefault="00B2454F" w:rsidP="00B2454F">
      <w:pPr>
        <w:spacing w:after="0" w:line="276" w:lineRule="auto"/>
        <w:jc w:val="both"/>
        <w:rPr>
          <w:rFonts w:asciiTheme="majorBidi" w:hAnsiTheme="majorBidi" w:cstheme="majorBidi"/>
          <w:sz w:val="24"/>
          <w:szCs w:val="24"/>
          <w:lang w:bidi="ar-EG"/>
        </w:rPr>
      </w:pPr>
    </w:p>
    <w:p w14:paraId="7B0C863C" w14:textId="4696A5AF" w:rsidR="00A1746C" w:rsidRPr="00B2454F" w:rsidRDefault="00A1746C" w:rsidP="00B2454F">
      <w:pPr>
        <w:spacing w:after="0" w:line="276" w:lineRule="auto"/>
        <w:jc w:val="both"/>
        <w:rPr>
          <w:rFonts w:asciiTheme="majorBidi" w:hAnsiTheme="majorBidi" w:cstheme="majorBidi"/>
          <w:b/>
          <w:bCs/>
          <w:sz w:val="24"/>
          <w:szCs w:val="24"/>
          <w:u w:val="double"/>
          <w:lang w:bidi="ar-EG"/>
        </w:rPr>
      </w:pPr>
      <w:r w:rsidRPr="00B2454F">
        <w:rPr>
          <w:rFonts w:asciiTheme="majorBidi" w:hAnsiTheme="majorBidi" w:cstheme="majorBidi"/>
          <w:b/>
          <w:bCs/>
          <w:sz w:val="24"/>
          <w:szCs w:val="24"/>
          <w:u w:val="double"/>
          <w:lang w:bidi="ar-EG"/>
        </w:rPr>
        <w:t>Gaps in Legislation and Policies</w:t>
      </w:r>
    </w:p>
    <w:p w14:paraId="2512801A" w14:textId="497AB81E" w:rsidR="00A1746C" w:rsidRPr="00B2454F" w:rsidRDefault="00A1746C" w:rsidP="00B2454F">
      <w:p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Egyptian national legislations rarely refer to refugees and asylum seekers in general, except article (19) of the Constitution of 2014, which states that Egypt will guarantee political asylum to non-citizen nationals who have been persecuted for defending human rights, peace and justice, and prohibits the extradition of refugees. However, this provision has often been used to grant asylum to ousted heads of state and political allies. Otherwise, Egypt has no national asylum legislation or procedures, but delegates full responsibility for refugees and asylum seekers to the United Nations High Commissioner for Refugees (UNHCR) under a Memorandum of Understanding. Consequently, many of the rights granted to refugees under international and regional laws are more robust than under domestic laws, for example the right to seek asylum, protection and forced removal.</w:t>
      </w:r>
    </w:p>
    <w:p w14:paraId="03F623B4" w14:textId="61EAF844" w:rsidR="00F748D2" w:rsidRPr="00B2454F" w:rsidRDefault="00F748D2" w:rsidP="00B2454F">
      <w:pPr>
        <w:spacing w:after="0" w:line="276" w:lineRule="auto"/>
        <w:jc w:val="both"/>
        <w:rPr>
          <w:rFonts w:asciiTheme="majorBidi" w:hAnsiTheme="majorBidi" w:cstheme="majorBidi"/>
          <w:b/>
          <w:bCs/>
          <w:color w:val="000000" w:themeColor="text1"/>
          <w:sz w:val="24"/>
          <w:szCs w:val="24"/>
          <w:u w:val="single"/>
          <w:lang w:bidi="ar-EG"/>
        </w:rPr>
      </w:pPr>
      <w:r w:rsidRPr="00B2454F">
        <w:rPr>
          <w:rFonts w:asciiTheme="majorBidi" w:hAnsiTheme="majorBidi" w:cstheme="majorBidi"/>
          <w:b/>
          <w:bCs/>
          <w:color w:val="000000" w:themeColor="text1"/>
          <w:sz w:val="24"/>
          <w:szCs w:val="24"/>
          <w:u w:val="single"/>
          <w:lang w:bidi="ar-EG"/>
        </w:rPr>
        <w:t xml:space="preserve">In general, refugees and asylum seekers in Egypt are treated before the law in the same manner as other non-citizens. In some cases, decrees are issued granting preferential treatment to certain nationalities. However, this is done on a case-by-case basis and can often lead to confusion regarding the intended provisions of the law. Furthermore, refugee and asylum seeker communities have a national asylum law, which establishes a local process for determining refugee status, procedures for obtaining residency and work permits, and refugees’ rights to work, education, health, and housing, among other things, while providing </w:t>
      </w:r>
      <w:r w:rsidR="00A03E71" w:rsidRPr="00B2454F">
        <w:rPr>
          <w:rFonts w:asciiTheme="majorBidi" w:hAnsiTheme="majorBidi" w:cstheme="majorBidi"/>
          <w:b/>
          <w:bCs/>
          <w:color w:val="000000" w:themeColor="text1"/>
          <w:sz w:val="24"/>
          <w:szCs w:val="24"/>
          <w:u w:val="single"/>
          <w:lang w:bidi="ar-EG"/>
        </w:rPr>
        <w:t>ways</w:t>
      </w:r>
      <w:r w:rsidRPr="00B2454F">
        <w:rPr>
          <w:rFonts w:asciiTheme="majorBidi" w:hAnsiTheme="majorBidi" w:cstheme="majorBidi"/>
          <w:b/>
          <w:bCs/>
          <w:color w:val="000000" w:themeColor="text1"/>
          <w:sz w:val="24"/>
          <w:szCs w:val="24"/>
          <w:u w:val="single"/>
          <w:lang w:bidi="ar-EG"/>
        </w:rPr>
        <w:t xml:space="preserve"> for social integration. Although the asylum law has been announced, its content has not been revealed</w:t>
      </w:r>
      <w:r w:rsidR="00A03E71" w:rsidRPr="00B2454F">
        <w:rPr>
          <w:rFonts w:asciiTheme="majorBidi" w:hAnsiTheme="majorBidi" w:cstheme="majorBidi"/>
          <w:b/>
          <w:bCs/>
          <w:color w:val="000000" w:themeColor="text1"/>
          <w:sz w:val="24"/>
          <w:szCs w:val="24"/>
          <w:u w:val="single"/>
          <w:lang w:bidi="ar-EG"/>
        </w:rPr>
        <w:t xml:space="preserve"> yet</w:t>
      </w:r>
      <w:r w:rsidRPr="00B2454F">
        <w:rPr>
          <w:rFonts w:asciiTheme="majorBidi" w:hAnsiTheme="majorBidi" w:cstheme="majorBidi"/>
          <w:b/>
          <w:bCs/>
          <w:color w:val="000000" w:themeColor="text1"/>
          <w:sz w:val="24"/>
          <w:szCs w:val="24"/>
          <w:u w:val="single"/>
          <w:lang w:bidi="ar-EG"/>
        </w:rPr>
        <w:t>.</w:t>
      </w:r>
    </w:p>
    <w:p w14:paraId="49CC9882" w14:textId="51971808" w:rsidR="00657505" w:rsidRPr="00B2454F" w:rsidRDefault="00A03E71" w:rsidP="00B2454F">
      <w:pPr>
        <w:spacing w:after="0" w:line="276" w:lineRule="auto"/>
        <w:jc w:val="both"/>
        <w:rPr>
          <w:rFonts w:asciiTheme="majorBidi" w:hAnsiTheme="majorBidi" w:cstheme="majorBidi"/>
          <w:b/>
          <w:bCs/>
          <w:color w:val="000000" w:themeColor="text1"/>
          <w:sz w:val="24"/>
          <w:szCs w:val="24"/>
          <w:u w:val="single"/>
          <w:lang w:bidi="ar-EG"/>
        </w:rPr>
      </w:pPr>
      <w:r w:rsidRPr="00B2454F">
        <w:rPr>
          <w:rFonts w:asciiTheme="majorBidi" w:hAnsiTheme="majorBidi" w:cstheme="majorBidi"/>
          <w:b/>
          <w:bCs/>
          <w:color w:val="000000" w:themeColor="text1"/>
          <w:sz w:val="24"/>
          <w:szCs w:val="24"/>
          <w:u w:val="single"/>
          <w:lang w:bidi="ar-EG"/>
        </w:rPr>
        <w:t>Policies relating to access to the labor market are limited in that they only apply to formal work, but the majority of refugees work in the formal economy, and therefore the current labor law should cover all workers in the formal and informal economy.</w:t>
      </w:r>
    </w:p>
    <w:p w14:paraId="2C81C832" w14:textId="326FC04C" w:rsidR="00A03E71" w:rsidRPr="00B2454F" w:rsidRDefault="00A03E71" w:rsidP="00B2454F">
      <w:pPr>
        <w:spacing w:after="0" w:line="276" w:lineRule="auto"/>
        <w:jc w:val="both"/>
        <w:rPr>
          <w:rFonts w:asciiTheme="majorBidi" w:hAnsiTheme="majorBidi" w:cstheme="majorBidi"/>
          <w:b/>
          <w:bCs/>
          <w:color w:val="000000" w:themeColor="text1"/>
          <w:sz w:val="24"/>
          <w:szCs w:val="24"/>
          <w:u w:val="single"/>
          <w:lang w:bidi="ar-EG"/>
        </w:rPr>
      </w:pPr>
      <w:r w:rsidRPr="00B2454F">
        <w:rPr>
          <w:rFonts w:asciiTheme="majorBidi" w:hAnsiTheme="majorBidi" w:cstheme="majorBidi"/>
          <w:b/>
          <w:bCs/>
          <w:color w:val="000000" w:themeColor="text1"/>
          <w:sz w:val="24"/>
          <w:szCs w:val="24"/>
          <w:u w:val="single"/>
          <w:lang w:bidi="ar-EG"/>
        </w:rPr>
        <w:t>In regard to private business, since the legal framework stipulates that a valid passport must be presented to obtain a business license and security approval for any non-citizen wishing to start a business, refugees who do not hold passports are unable to apply for licenses and approvals, and establishing a business becomes difficult for refugees due to the lack of recognition of their specific status and its indistinguishability from that of other non-citizens under the law.</w:t>
      </w:r>
    </w:p>
    <w:p w14:paraId="4BD2403C" w14:textId="77777777" w:rsidR="00A54CD0" w:rsidRPr="00B2454F" w:rsidRDefault="00A03E71" w:rsidP="00B2454F">
      <w:pPr>
        <w:spacing w:after="0" w:line="276" w:lineRule="auto"/>
        <w:jc w:val="both"/>
        <w:rPr>
          <w:rFonts w:asciiTheme="majorBidi" w:hAnsiTheme="majorBidi" w:cstheme="majorBidi"/>
          <w:b/>
          <w:bCs/>
          <w:color w:val="000000" w:themeColor="text1"/>
          <w:sz w:val="24"/>
          <w:szCs w:val="24"/>
          <w:u w:val="single"/>
          <w:lang w:bidi="ar-EG"/>
        </w:rPr>
      </w:pPr>
      <w:r w:rsidRPr="00B2454F">
        <w:rPr>
          <w:rFonts w:asciiTheme="majorBidi" w:hAnsiTheme="majorBidi" w:cstheme="majorBidi"/>
          <w:b/>
          <w:bCs/>
          <w:color w:val="000000" w:themeColor="text1"/>
          <w:sz w:val="24"/>
          <w:szCs w:val="24"/>
          <w:u w:val="single"/>
          <w:lang w:bidi="ar-EG"/>
        </w:rPr>
        <w:t xml:space="preserve">Since the labor law explicitly excludes domestic workers, they cannot enjoy the protection of the law and fair and favorable working conditions. Informal workers lack a written contract, meaning they cannot enjoy many of their labor rights and decent working conditions. A new draft labor law has received preliminary approval from the Egyptian Senate, which is likely to include certain </w:t>
      </w:r>
      <w:r w:rsidRPr="00B2454F">
        <w:rPr>
          <w:rFonts w:asciiTheme="majorBidi" w:hAnsiTheme="majorBidi" w:cstheme="majorBidi"/>
          <w:b/>
          <w:bCs/>
          <w:color w:val="000000" w:themeColor="text1"/>
          <w:sz w:val="24"/>
          <w:szCs w:val="24"/>
          <w:u w:val="single"/>
          <w:lang w:bidi="ar-EG"/>
        </w:rPr>
        <w:lastRenderedPageBreak/>
        <w:t xml:space="preserve">categories of informal workers. A draft law on domestic workers was also submitted to the Egyptian Parliament in 2021. There is an opportunity for existing and new laws to ensure that all workers have a contract, and thus ensure a mutual understanding of fair and </w:t>
      </w:r>
      <w:r w:rsidR="00A54CD0" w:rsidRPr="00B2454F">
        <w:rPr>
          <w:rFonts w:asciiTheme="majorBidi" w:hAnsiTheme="majorBidi" w:cstheme="majorBidi"/>
          <w:b/>
          <w:bCs/>
          <w:color w:val="000000" w:themeColor="text1"/>
          <w:sz w:val="24"/>
          <w:szCs w:val="24"/>
          <w:u w:val="single"/>
          <w:lang w:bidi="ar-EG"/>
        </w:rPr>
        <w:t>favorable</w:t>
      </w:r>
      <w:r w:rsidRPr="00B2454F">
        <w:rPr>
          <w:rFonts w:asciiTheme="majorBidi" w:hAnsiTheme="majorBidi" w:cstheme="majorBidi"/>
          <w:b/>
          <w:bCs/>
          <w:color w:val="000000" w:themeColor="text1"/>
          <w:sz w:val="24"/>
          <w:szCs w:val="24"/>
          <w:u w:val="single"/>
          <w:lang w:bidi="ar-EG"/>
        </w:rPr>
        <w:t xml:space="preserve"> working conditions.</w:t>
      </w:r>
    </w:p>
    <w:p w14:paraId="1E664E41" w14:textId="0A769C95" w:rsidR="00657505" w:rsidRPr="00B2454F" w:rsidRDefault="00A54CD0" w:rsidP="00B2454F">
      <w:pPr>
        <w:spacing w:after="0" w:line="276" w:lineRule="auto"/>
        <w:jc w:val="both"/>
        <w:rPr>
          <w:rFonts w:asciiTheme="majorBidi" w:hAnsiTheme="majorBidi" w:cstheme="majorBidi"/>
          <w:b/>
          <w:bCs/>
          <w:color w:val="000000" w:themeColor="text1"/>
          <w:sz w:val="24"/>
          <w:szCs w:val="24"/>
          <w:u w:val="single"/>
          <w:lang w:bidi="ar-EG"/>
        </w:rPr>
      </w:pPr>
      <w:r w:rsidRPr="00B2454F">
        <w:rPr>
          <w:rFonts w:asciiTheme="majorBidi" w:hAnsiTheme="majorBidi" w:cstheme="majorBidi"/>
          <w:b/>
          <w:bCs/>
          <w:color w:val="000000" w:themeColor="text1"/>
          <w:sz w:val="24"/>
          <w:szCs w:val="24"/>
          <w:u w:val="single"/>
          <w:lang w:bidi="ar-EG"/>
        </w:rPr>
        <w:t>Theoretically speaking, social security or social insurance covers all Egyptian and non-citizens workers. Refugees can obtain social security if they work formally or if they work informally in the covered sectors, but they face obstacles in the registration process due to their lack of the required documents.</w:t>
      </w:r>
    </w:p>
    <w:p w14:paraId="55D4E895" w14:textId="4FDADE6B" w:rsidR="00657505" w:rsidRPr="00B2454F" w:rsidRDefault="00A54CD0" w:rsidP="00B2454F">
      <w:pPr>
        <w:spacing w:after="0" w:line="276" w:lineRule="auto"/>
        <w:jc w:val="both"/>
        <w:rPr>
          <w:rFonts w:asciiTheme="majorBidi" w:hAnsiTheme="majorBidi" w:cstheme="majorBidi"/>
          <w:b/>
          <w:bCs/>
          <w:color w:val="000000" w:themeColor="text1"/>
          <w:sz w:val="24"/>
          <w:szCs w:val="24"/>
          <w:u w:val="single"/>
          <w:lang w:bidi="ar-EG"/>
        </w:rPr>
      </w:pPr>
      <w:r w:rsidRPr="00B2454F">
        <w:rPr>
          <w:rFonts w:asciiTheme="majorBidi" w:hAnsiTheme="majorBidi" w:cstheme="majorBidi"/>
          <w:b/>
          <w:bCs/>
          <w:color w:val="000000" w:themeColor="text1"/>
          <w:sz w:val="24"/>
          <w:szCs w:val="24"/>
          <w:u w:val="single"/>
          <w:lang w:bidi="ar-EG"/>
        </w:rPr>
        <w:t>In 2018, the Comprehensive Health Insurance Law was passed, which includes informal workers as well as non-citizens living and working in Egypt.</w:t>
      </w:r>
    </w:p>
    <w:p w14:paraId="1A9396E0" w14:textId="4FD26C90" w:rsidR="00B363FA" w:rsidRPr="00B2454F" w:rsidRDefault="00B363FA" w:rsidP="00B2454F">
      <w:p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According to the 2019 Vulnerability Assessment Study for Refugees in Egypt, (50%) of refugees aged (15) years and above joined the labor force (employed and unemployed), with significant gaps between classes. Nearly (60%) of non-Arabic speaking refugees participated in the labor force, while this percentage decreased to (42%) among Syrian refugees. Paid work jobs prevail before other categories among Syrian refugees, while temporary employment jobs paid by the week, hour, or according to productivity are common among other refugee categories. The percentage of unemployed refugees reached (45%) among non-Arabic speakers, and this percentage decreased to (13%) among Syrian refugees compared to the previous year</w:t>
      </w:r>
      <w:r w:rsidRPr="00B2454F">
        <w:rPr>
          <w:rStyle w:val="FootnoteReference"/>
          <w:rFonts w:asciiTheme="majorBidi" w:hAnsiTheme="majorBidi" w:cstheme="majorBidi"/>
          <w:color w:val="000000" w:themeColor="text1"/>
          <w:sz w:val="24"/>
          <w:szCs w:val="24"/>
          <w:lang w:bidi="ar-EG"/>
        </w:rPr>
        <w:footnoteReference w:id="4"/>
      </w:r>
      <w:r w:rsidRPr="00B2454F">
        <w:rPr>
          <w:rFonts w:asciiTheme="majorBidi" w:hAnsiTheme="majorBidi" w:cstheme="majorBidi"/>
          <w:color w:val="000000" w:themeColor="text1"/>
          <w:sz w:val="24"/>
          <w:szCs w:val="24"/>
          <w:lang w:bidi="ar-EG"/>
        </w:rPr>
        <w:t>.</w:t>
      </w:r>
    </w:p>
    <w:p w14:paraId="569BA714" w14:textId="194C61AF" w:rsidR="00B363FA" w:rsidRDefault="00B363FA" w:rsidP="00B2454F">
      <w:p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Regarding wage employment, it is clear that refugees are unable to access the formal labor market mostly due to their inability to obtain work permits. Formal employment opportunities are scarce, and only a small number of work permits are granted to non-citizens, effectively excluding refugees from formal employment. The main obstacle for refugees is the ability to obtain a formal job offer. Since the law does not distinguish between non-citizens and refugees, the required documents are not appropriate for the status of refugees in Egypt. Another obstacle is related to work permits, which are expensive, although employers are responsible for paying them.</w:t>
      </w:r>
    </w:p>
    <w:p w14:paraId="224C301F" w14:textId="77777777" w:rsidR="00B2454F" w:rsidRPr="00B2454F" w:rsidRDefault="00B2454F" w:rsidP="00B2454F">
      <w:pPr>
        <w:spacing w:after="0" w:line="276" w:lineRule="auto"/>
        <w:jc w:val="both"/>
        <w:rPr>
          <w:rFonts w:asciiTheme="majorBidi" w:hAnsiTheme="majorBidi" w:cstheme="majorBidi"/>
          <w:color w:val="000000" w:themeColor="text1"/>
          <w:sz w:val="24"/>
          <w:szCs w:val="24"/>
          <w:lang w:bidi="ar-EG"/>
        </w:rPr>
      </w:pPr>
    </w:p>
    <w:p w14:paraId="5E975CE2" w14:textId="7F2A88FF" w:rsidR="00D268A7" w:rsidRPr="00B2454F" w:rsidRDefault="00D268A7" w:rsidP="00B2454F">
      <w:pPr>
        <w:spacing w:after="0" w:line="276" w:lineRule="auto"/>
        <w:jc w:val="both"/>
        <w:rPr>
          <w:rFonts w:asciiTheme="majorBidi" w:hAnsiTheme="majorBidi" w:cstheme="majorBidi"/>
          <w:b/>
          <w:bCs/>
          <w:color w:val="000000" w:themeColor="text1"/>
          <w:sz w:val="24"/>
          <w:szCs w:val="24"/>
          <w:lang w:bidi="ar-EG"/>
        </w:rPr>
      </w:pPr>
      <w:r w:rsidRPr="00B2454F">
        <w:rPr>
          <w:rFonts w:asciiTheme="majorBidi" w:hAnsiTheme="majorBidi" w:cstheme="majorBidi"/>
          <w:b/>
          <w:bCs/>
          <w:color w:val="000000" w:themeColor="text1"/>
          <w:sz w:val="24"/>
          <w:szCs w:val="24"/>
          <w:lang w:bidi="ar-EG"/>
        </w:rPr>
        <w:t xml:space="preserve">Private Business </w:t>
      </w:r>
    </w:p>
    <w:p w14:paraId="0255D818" w14:textId="7CDE0E15" w:rsidR="00D268A7" w:rsidRPr="00B2454F" w:rsidRDefault="00D268A7" w:rsidP="00B2454F">
      <w:p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Private business is more common among Syrian refugees than among Africans, as Syrians are similar to Egyptian society in terms of social norms, language, and religion, in addition to their ability to access capital more than refugees of African nationalities. It also became clear that Syrian women are still able to start their own businesses without the need to enter into a partnership, especially if these projects are small and informal. They also participate significantly in some economic activities from home, as they feel safe, such as cooking and delivering meals to homes, in addition to handicrafts and products.</w:t>
      </w:r>
    </w:p>
    <w:p w14:paraId="6DCF44BF" w14:textId="52107765" w:rsidR="00D268A7" w:rsidRPr="00B2454F" w:rsidRDefault="00D268A7" w:rsidP="00B2454F">
      <w:p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 xml:space="preserve">There is no accurate documentation of the number of companies established by refugees in Egypt, but according to an article published by the American Chamber of Commerce in 2019, it is believed that there are more than (3,300) registered Syrian companies, and more than (30,000) Syrian investors </w:t>
      </w:r>
      <w:r w:rsidRPr="00B2454F">
        <w:rPr>
          <w:rFonts w:asciiTheme="majorBidi" w:hAnsiTheme="majorBidi" w:cstheme="majorBidi"/>
          <w:color w:val="000000" w:themeColor="text1"/>
          <w:sz w:val="24"/>
          <w:szCs w:val="24"/>
          <w:lang w:bidi="ar-EG"/>
        </w:rPr>
        <w:lastRenderedPageBreak/>
        <w:t>working in Egypt since 2011. They are not necessarily refugees, and these companies are mostly small and medium-sized enterprises, but they employ tens of thousands of people.</w:t>
      </w:r>
    </w:p>
    <w:p w14:paraId="5CC14F6E" w14:textId="75B7E307" w:rsidR="00E748A8" w:rsidRPr="00B2454F" w:rsidRDefault="00E748A8" w:rsidP="00B2454F">
      <w:p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According to Al Mal newspaper, (818) Syrian companies were established in the first nine months of 2018 with investments exceeding (1.2) billion Egyptian pounds ($66 million), which represents a quarter of the number of companies established by non-Egyptians in that year. All refugees prefer private work in general over paid work for companies or establishments because they own the reins of financial matters and avoid potential exploitation by employers. Private work opportunities also involve some non-cash gains that refugee entrepreneurs prefer. Out of necessity and in response to the obstacles they face in paid work, refugees look for opportunities to work for themselves, even if the wages are low.</w:t>
      </w:r>
    </w:p>
    <w:p w14:paraId="2A8D7570" w14:textId="12333FF2" w:rsidR="00E748A8" w:rsidRDefault="00E748A8" w:rsidP="00B2454F">
      <w:p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Refugees have limited, scattered employment opportunities in the private sector, and many refugees rely on recruitment agencies and brokers to find jobs in the informal economy, especially those from African countries seeking domestic and physical work.</w:t>
      </w:r>
    </w:p>
    <w:p w14:paraId="5328EE8B" w14:textId="77777777" w:rsidR="00B2454F" w:rsidRPr="00B2454F" w:rsidRDefault="00B2454F" w:rsidP="00B2454F">
      <w:pPr>
        <w:spacing w:after="0" w:line="276" w:lineRule="auto"/>
        <w:jc w:val="both"/>
        <w:rPr>
          <w:rFonts w:asciiTheme="majorBidi" w:hAnsiTheme="majorBidi" w:cstheme="majorBidi"/>
          <w:color w:val="000000" w:themeColor="text1"/>
          <w:sz w:val="24"/>
          <w:szCs w:val="24"/>
          <w:lang w:bidi="ar-EG"/>
        </w:rPr>
      </w:pPr>
    </w:p>
    <w:p w14:paraId="78390C87" w14:textId="609DC3CD" w:rsidR="00276D1A" w:rsidRPr="00B2454F" w:rsidRDefault="00276D1A" w:rsidP="00B2454F">
      <w:pPr>
        <w:spacing w:after="0" w:line="276" w:lineRule="auto"/>
        <w:jc w:val="both"/>
        <w:rPr>
          <w:rFonts w:asciiTheme="majorBidi" w:hAnsiTheme="majorBidi" w:cstheme="majorBidi"/>
          <w:b/>
          <w:bCs/>
          <w:color w:val="000000" w:themeColor="text1"/>
          <w:sz w:val="24"/>
          <w:szCs w:val="24"/>
          <w:lang w:bidi="ar-EG"/>
        </w:rPr>
      </w:pPr>
      <w:r w:rsidRPr="00B2454F">
        <w:rPr>
          <w:rFonts w:asciiTheme="majorBidi" w:hAnsiTheme="majorBidi" w:cstheme="majorBidi"/>
          <w:b/>
          <w:bCs/>
          <w:color w:val="000000" w:themeColor="text1"/>
          <w:sz w:val="24"/>
          <w:szCs w:val="24"/>
          <w:lang w:bidi="ar-EG"/>
        </w:rPr>
        <w:t>Rights at work</w:t>
      </w:r>
    </w:p>
    <w:p w14:paraId="1F6D7C1F" w14:textId="6A8FA710" w:rsidR="00276D1A" w:rsidRPr="00B2454F" w:rsidRDefault="00276D1A" w:rsidP="00B2454F">
      <w:p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Although Egyptian law provides for specific provisions on labor rights, these provisions do not apply to formal workers, whether Egyptians, refugees or asylum seekers. Working informally results in a lack of legal protection regarding working conditions, social security and freedom of association. Refugees and asylum seekers end up working in the informal economy, where their working hours are long and their wages are low, which is of particular concern for domestic workers who are excluded from the current labor law. Because refugees and asylum seekers work informally, their situation is often precarious, as employers may refuse to pay them, significantly reduce their salaries or change the nature and frequency of their work.</w:t>
      </w:r>
    </w:p>
    <w:p w14:paraId="240910B8" w14:textId="49C6BA6C" w:rsidR="00276D1A" w:rsidRPr="00B2454F" w:rsidRDefault="00276D1A" w:rsidP="00B2454F">
      <w:p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Since the labor law does not protect or address the rights of domestic workers, this particular group, the majority of whom are African women, faces significant violations in terms of working conditions. Refugee and migrant domestic workers are also at risk of employers withholding their salaries and confiscating their legal documents, in addition to being exposed to the risk of human trafficking and being deprived of food and medicine.</w:t>
      </w:r>
    </w:p>
    <w:p w14:paraId="67EA977A" w14:textId="6191D664" w:rsidR="00982D8E" w:rsidRPr="00B2454F" w:rsidRDefault="00982D8E" w:rsidP="00B2454F">
      <w:pPr>
        <w:spacing w:after="0" w:line="276" w:lineRule="auto"/>
        <w:jc w:val="both"/>
        <w:rPr>
          <w:rFonts w:asciiTheme="majorBidi" w:hAnsiTheme="majorBidi" w:cstheme="majorBidi"/>
          <w:color w:val="000000" w:themeColor="text1"/>
          <w:sz w:val="24"/>
          <w:szCs w:val="24"/>
          <w:lang w:bidi="ar-EG"/>
        </w:rPr>
      </w:pPr>
    </w:p>
    <w:p w14:paraId="32DA9F08" w14:textId="152D245D" w:rsidR="00982D8E" w:rsidRPr="00B2454F" w:rsidRDefault="00982D8E" w:rsidP="00B2454F">
      <w:pPr>
        <w:spacing w:after="0" w:line="276" w:lineRule="auto"/>
        <w:jc w:val="both"/>
        <w:rPr>
          <w:rFonts w:asciiTheme="majorBidi" w:hAnsiTheme="majorBidi" w:cstheme="majorBidi"/>
          <w:b/>
          <w:bCs/>
          <w:color w:val="000000" w:themeColor="text1"/>
          <w:sz w:val="24"/>
          <w:szCs w:val="24"/>
          <w:u w:val="double"/>
          <w:lang w:bidi="ar-EG"/>
        </w:rPr>
      </w:pPr>
      <w:r w:rsidRPr="00B2454F">
        <w:rPr>
          <w:rFonts w:asciiTheme="majorBidi" w:hAnsiTheme="majorBidi" w:cstheme="majorBidi"/>
          <w:b/>
          <w:bCs/>
          <w:color w:val="000000" w:themeColor="text1"/>
          <w:sz w:val="24"/>
          <w:szCs w:val="24"/>
          <w:u w:val="double"/>
          <w:lang w:bidi="ar-EG"/>
        </w:rPr>
        <w:t xml:space="preserve">Recommendations </w:t>
      </w:r>
    </w:p>
    <w:p w14:paraId="7FD8B72F" w14:textId="6F8F4C26" w:rsidR="00982D8E" w:rsidRPr="00B2454F" w:rsidRDefault="00982D8E" w:rsidP="00B2454F">
      <w:pPr>
        <w:pStyle w:val="ListParagraph"/>
        <w:numPr>
          <w:ilvl w:val="0"/>
          <w:numId w:val="34"/>
        </w:num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 xml:space="preserve">Develop legislation that recognizes refugees on broader grounds that reflect international standards, as well as a legislative agenda that recognizes, protects, and defines the rights of refugees in Egypt, including their rights in the labor market. </w:t>
      </w:r>
    </w:p>
    <w:p w14:paraId="67692F6F" w14:textId="4139A4F4" w:rsidR="00982D8E" w:rsidRPr="00B2454F" w:rsidRDefault="00982D8E" w:rsidP="00B2454F">
      <w:pPr>
        <w:pStyle w:val="ListParagraph"/>
        <w:numPr>
          <w:ilvl w:val="0"/>
          <w:numId w:val="34"/>
        </w:num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 xml:space="preserve">Initiate a dialogue with the relevant governmental institutions to decentralize residence permit procedures so that they can be expanded outside Cairo, which will facilitate the movement of refugees by providing this service in the governorates where they reside. </w:t>
      </w:r>
    </w:p>
    <w:p w14:paraId="5B79EA8C" w14:textId="4D8AC523" w:rsidR="00982D8E" w:rsidRPr="00B2454F" w:rsidRDefault="00982D8E" w:rsidP="00B2454F">
      <w:pPr>
        <w:pStyle w:val="ListParagraph"/>
        <w:numPr>
          <w:ilvl w:val="0"/>
          <w:numId w:val="34"/>
        </w:num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Promote the Ministry of Manpower’s vocational training services among refugees to enhance refugee integration into the Egyptian labor market.</w:t>
      </w:r>
    </w:p>
    <w:p w14:paraId="5FB9BFF5" w14:textId="7D551B8C" w:rsidR="00982D8E" w:rsidRPr="00B2454F" w:rsidRDefault="00982D8E" w:rsidP="00B2454F">
      <w:pPr>
        <w:pStyle w:val="ListParagraph"/>
        <w:numPr>
          <w:ilvl w:val="0"/>
          <w:numId w:val="34"/>
        </w:num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Develop policies that provide alternative means of recognizing qualifications and skills, given that refugees in Egypt do not necessarily have recognized academic or professional certificates.</w:t>
      </w:r>
    </w:p>
    <w:p w14:paraId="450ED287" w14:textId="1F31501D" w:rsidR="00982D8E" w:rsidRPr="00B2454F" w:rsidRDefault="00982D8E" w:rsidP="00B2454F">
      <w:pPr>
        <w:pStyle w:val="ListParagraph"/>
        <w:numPr>
          <w:ilvl w:val="0"/>
          <w:numId w:val="34"/>
        </w:num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lastRenderedPageBreak/>
        <w:t xml:space="preserve">Expanding social protection programmes to include the informal sector, which helps create opportunities for refugees and asylum seekers in Egypt. </w:t>
      </w:r>
    </w:p>
    <w:p w14:paraId="6E6C2A07" w14:textId="4BE4BC2C" w:rsidR="001D42FC" w:rsidRPr="00B2454F" w:rsidRDefault="00C813E4" w:rsidP="00B2454F">
      <w:pPr>
        <w:pStyle w:val="ListParagraph"/>
        <w:numPr>
          <w:ilvl w:val="0"/>
          <w:numId w:val="34"/>
        </w:numPr>
        <w:spacing w:after="0" w:line="276" w:lineRule="auto"/>
        <w:jc w:val="both"/>
        <w:rPr>
          <w:rFonts w:asciiTheme="majorBidi" w:hAnsiTheme="majorBidi" w:cstheme="majorBidi"/>
          <w:color w:val="000000" w:themeColor="text1"/>
          <w:sz w:val="24"/>
          <w:szCs w:val="24"/>
          <w:lang w:bidi="ar-EG"/>
        </w:rPr>
      </w:pPr>
      <w:r w:rsidRPr="00B2454F">
        <w:rPr>
          <w:rFonts w:asciiTheme="majorBidi" w:hAnsiTheme="majorBidi" w:cstheme="majorBidi"/>
          <w:color w:val="000000" w:themeColor="text1"/>
          <w:sz w:val="24"/>
          <w:szCs w:val="24"/>
          <w:lang w:bidi="ar-EG"/>
        </w:rPr>
        <w:t>Filling the legislative gap by enacting a law to regulate domestic work in line with international obligations, so that it includes texts that regulate the relationship between the two parties in a way that ensures contractual balance and prevents abuse of the rights of the domestic worker.</w:t>
      </w:r>
      <w:permStart w:id="967927515" w:edGrp="everyone"/>
      <w:permEnd w:id="967927515"/>
    </w:p>
    <w:sectPr w:rsidR="001D42FC" w:rsidRPr="00B2454F" w:rsidSect="00B8164E">
      <w:headerReference w:type="default" r:id="rId11"/>
      <w:footerReference w:type="default" r:id="rId12"/>
      <w:headerReference w:type="first" r:id="rId13"/>
      <w:footerReference w:type="first" r:id="rId14"/>
      <w:pgSz w:w="12240" w:h="15840"/>
      <w:pgMar w:top="853"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A1903A" w14:textId="77777777" w:rsidR="00F11F9F" w:rsidRDefault="00F11F9F" w:rsidP="007E3574">
      <w:pPr>
        <w:spacing w:after="0" w:line="240" w:lineRule="auto"/>
      </w:pPr>
      <w:r>
        <w:separator/>
      </w:r>
    </w:p>
  </w:endnote>
  <w:endnote w:type="continuationSeparator" w:id="0">
    <w:p w14:paraId="1F5054DC" w14:textId="77777777" w:rsidR="00F11F9F" w:rsidRDefault="00F11F9F" w:rsidP="007E3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A45C1" w14:textId="7F290701" w:rsidR="00C9283B" w:rsidRDefault="00C9283B">
    <w:pPr>
      <w:pStyle w:val="Footer"/>
    </w:pPr>
    <w:r>
      <w:fldChar w:fldCharType="begin"/>
    </w:r>
    <w:r>
      <w:instrText xml:space="preserve"> PAGE   \* MERGEFORMAT </w:instrText>
    </w:r>
    <w:r>
      <w:fldChar w:fldCharType="separate"/>
    </w:r>
    <w:r w:rsidR="00B2454F">
      <w:rPr>
        <w:noProof/>
      </w:rPr>
      <w:t>11</w:t>
    </w:r>
    <w:r>
      <w:rPr>
        <w:noProof/>
      </w:rPr>
      <w:fldChar w:fldCharType="end"/>
    </w:r>
  </w:p>
  <w:p w14:paraId="7F82E8DB" w14:textId="77777777" w:rsidR="00C9283B" w:rsidRPr="009B5A97" w:rsidRDefault="00C9283B" w:rsidP="00543673">
    <w:pPr>
      <w:pStyle w:val="Footer"/>
      <w:bidi/>
      <w:jc w:val="center"/>
      <w:rPr>
        <w:rFonts w:ascii="Andalus" w:hAnsi="Andalus" w:cs="Andalu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9172FC" w14:textId="77777777" w:rsidR="00C9283B" w:rsidRDefault="00C9283B" w:rsidP="00BE31BD">
    <w:pPr>
      <w:pStyle w:val="Footer"/>
      <w:bidi/>
      <w:jc w:val="center"/>
      <w:rPr>
        <w:rFonts w:ascii="Andalus" w:hAnsi="Andalus" w:cs="Andalus"/>
        <w:sz w:val="28"/>
        <w:szCs w:val="28"/>
        <w:rtl/>
      </w:rPr>
    </w:pPr>
    <w:r w:rsidRPr="009B5A97">
      <w:rPr>
        <w:rFonts w:ascii="Andalus" w:hAnsi="Andalus" w:cs="Andalus"/>
        <w:sz w:val="28"/>
        <w:szCs w:val="28"/>
        <w:rtl/>
      </w:rPr>
      <w:t xml:space="preserve">برج ١٠١ </w:t>
    </w:r>
    <w:r>
      <w:rPr>
        <w:rFonts w:ascii="Andalus" w:hAnsi="Andalus" w:cs="Andalus" w:hint="cs"/>
        <w:sz w:val="28"/>
        <w:szCs w:val="28"/>
        <w:rtl/>
        <w:lang w:bidi="ar-EG"/>
      </w:rPr>
      <w:t xml:space="preserve">، </w:t>
    </w:r>
    <w:r w:rsidRPr="009B5A97">
      <w:rPr>
        <w:rFonts w:ascii="Andalus" w:hAnsi="Andalus" w:cs="Andalus"/>
        <w:sz w:val="28"/>
        <w:szCs w:val="28"/>
        <w:rtl/>
      </w:rPr>
      <w:t xml:space="preserve">امتداد الامل </w:t>
    </w:r>
    <w:r w:rsidRPr="009B5A97">
      <w:rPr>
        <w:rFonts w:ascii="Andalus" w:hAnsi="Andalus" w:cs="Andalus" w:hint="cs"/>
        <w:sz w:val="28"/>
        <w:szCs w:val="28"/>
        <w:rtl/>
      </w:rPr>
      <w:t>أوتوسترا</w:t>
    </w:r>
    <w:r w:rsidRPr="009B5A97">
      <w:rPr>
        <w:rFonts w:ascii="Andalus" w:hAnsi="Andalus" w:cs="Andalus" w:hint="eastAsia"/>
        <w:sz w:val="28"/>
        <w:szCs w:val="28"/>
        <w:rtl/>
      </w:rPr>
      <w:t>د</w:t>
    </w:r>
    <w:r w:rsidRPr="009B5A97">
      <w:rPr>
        <w:rFonts w:ascii="Andalus" w:hAnsi="Andalus" w:cs="Andalus"/>
        <w:sz w:val="28"/>
        <w:szCs w:val="28"/>
        <w:rtl/>
      </w:rPr>
      <w:t xml:space="preserve"> </w:t>
    </w:r>
    <w:r w:rsidRPr="009B5A97">
      <w:rPr>
        <w:rFonts w:ascii="Andalus" w:hAnsi="Andalus" w:cs="Andalus" w:hint="cs"/>
        <w:sz w:val="28"/>
        <w:szCs w:val="28"/>
        <w:rtl/>
      </w:rPr>
      <w:t>المعادي</w:t>
    </w:r>
    <w:r w:rsidRPr="009B5A97">
      <w:rPr>
        <w:rFonts w:ascii="Andalus" w:hAnsi="Andalus" w:cs="Andalus"/>
        <w:sz w:val="28"/>
        <w:szCs w:val="28"/>
        <w:rtl/>
      </w:rPr>
      <w:t xml:space="preserve"> </w:t>
    </w:r>
    <w:r>
      <w:rPr>
        <w:rFonts w:ascii="Andalus" w:hAnsi="Andalus" w:cs="Andalus" w:hint="cs"/>
        <w:sz w:val="28"/>
        <w:szCs w:val="28"/>
        <w:rtl/>
      </w:rPr>
      <w:t xml:space="preserve">، </w:t>
    </w:r>
    <w:r w:rsidRPr="009B5A97">
      <w:rPr>
        <w:rFonts w:ascii="Andalus" w:hAnsi="Andalus" w:cs="Andalus"/>
        <w:sz w:val="28"/>
        <w:szCs w:val="28"/>
        <w:rtl/>
      </w:rPr>
      <w:t xml:space="preserve">الدور </w:t>
    </w:r>
    <w:r w:rsidRPr="009B5A97">
      <w:rPr>
        <w:rFonts w:ascii="Andalus" w:hAnsi="Andalus" w:cs="Andalus" w:hint="cs"/>
        <w:sz w:val="28"/>
        <w:szCs w:val="28"/>
        <w:rtl/>
      </w:rPr>
      <w:t>الثاني</w:t>
    </w:r>
    <w:r w:rsidRPr="009B5A97">
      <w:rPr>
        <w:rFonts w:ascii="Andalus" w:hAnsi="Andalus" w:cs="Andalus"/>
        <w:sz w:val="28"/>
        <w:szCs w:val="28"/>
        <w:rtl/>
      </w:rPr>
      <w:t xml:space="preserve"> شقة ٢٤</w:t>
    </w:r>
    <w:r>
      <w:rPr>
        <w:rFonts w:ascii="Andalus" w:hAnsi="Andalus" w:cs="Andalus" w:hint="cs"/>
        <w:sz w:val="28"/>
        <w:szCs w:val="28"/>
        <w:rtl/>
      </w:rPr>
      <w:t xml:space="preserve">، القاهرة. </w:t>
    </w:r>
  </w:p>
  <w:p w14:paraId="27F4EBBD" w14:textId="77777777" w:rsidR="00C9283B" w:rsidRDefault="00C92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61066B" w14:textId="77777777" w:rsidR="00F11F9F" w:rsidRDefault="00F11F9F" w:rsidP="007E3574">
      <w:pPr>
        <w:spacing w:after="0" w:line="240" w:lineRule="auto"/>
      </w:pPr>
      <w:r>
        <w:separator/>
      </w:r>
    </w:p>
  </w:footnote>
  <w:footnote w:type="continuationSeparator" w:id="0">
    <w:p w14:paraId="2F85887E" w14:textId="77777777" w:rsidR="00F11F9F" w:rsidRDefault="00F11F9F" w:rsidP="007E3574">
      <w:pPr>
        <w:spacing w:after="0" w:line="240" w:lineRule="auto"/>
      </w:pPr>
      <w:r>
        <w:continuationSeparator/>
      </w:r>
    </w:p>
  </w:footnote>
  <w:footnote w:id="1">
    <w:p w14:paraId="58DF27C2" w14:textId="4706706E" w:rsidR="00DC16A4" w:rsidRDefault="00DC16A4" w:rsidP="00DC16A4">
      <w:pPr>
        <w:pStyle w:val="FootnoteText"/>
        <w:bidi w:val="0"/>
      </w:pPr>
      <w:r>
        <w:rPr>
          <w:rStyle w:val="FootnoteReference"/>
        </w:rPr>
        <w:footnoteRef/>
      </w:r>
      <w:r>
        <w:rPr>
          <w:rtl/>
        </w:rPr>
        <w:t xml:space="preserve"> </w:t>
      </w:r>
      <w:r>
        <w:t xml:space="preserve"> </w:t>
      </w:r>
      <w:r w:rsidRPr="00DC16A4">
        <w:t>United Nations High Commissioner for Refugees 2022.</w:t>
      </w:r>
      <w:r>
        <w:t xml:space="preserve"> </w:t>
      </w:r>
    </w:p>
  </w:footnote>
  <w:footnote w:id="2">
    <w:p w14:paraId="76D4858E" w14:textId="551F51A4" w:rsidR="003A387E" w:rsidRDefault="003A387E" w:rsidP="003A387E">
      <w:pPr>
        <w:pStyle w:val="FootnoteText"/>
        <w:bidi w:val="0"/>
      </w:pPr>
      <w:r>
        <w:rPr>
          <w:rStyle w:val="FootnoteReference"/>
        </w:rPr>
        <w:footnoteRef/>
      </w:r>
      <w:r>
        <w:rPr>
          <w:rtl/>
        </w:rPr>
        <w:t xml:space="preserve"> </w:t>
      </w:r>
      <w:r>
        <w:t xml:space="preserve"> </w:t>
      </w:r>
      <w:r w:rsidRPr="003A387E">
        <w:t>Youm7 Newspaper, 2022.</w:t>
      </w:r>
      <w:r>
        <w:t xml:space="preserve"> </w:t>
      </w:r>
    </w:p>
  </w:footnote>
  <w:footnote w:id="3">
    <w:p w14:paraId="72DCBCE3" w14:textId="5965EF3A" w:rsidR="006C3986" w:rsidRDefault="006C3986" w:rsidP="006C3986">
      <w:pPr>
        <w:pStyle w:val="FootnoteText"/>
        <w:bidi w:val="0"/>
      </w:pPr>
      <w:r>
        <w:rPr>
          <w:rStyle w:val="FootnoteReference"/>
        </w:rPr>
        <w:footnoteRef/>
      </w:r>
      <w:r>
        <w:rPr>
          <w:rtl/>
        </w:rPr>
        <w:t xml:space="preserve"> </w:t>
      </w:r>
      <w:r>
        <w:t xml:space="preserve"> </w:t>
      </w:r>
      <w:r w:rsidRPr="006C3986">
        <w:t>International Labor Organization, 2021.</w:t>
      </w:r>
    </w:p>
  </w:footnote>
  <w:footnote w:id="4">
    <w:p w14:paraId="6142EF90" w14:textId="2A7A5E25" w:rsidR="00B363FA" w:rsidRDefault="00B363FA" w:rsidP="00B363FA">
      <w:pPr>
        <w:pStyle w:val="FootnoteText"/>
        <w:bidi w:val="0"/>
      </w:pPr>
      <w:r>
        <w:rPr>
          <w:rStyle w:val="FootnoteReference"/>
        </w:rPr>
        <w:footnoteRef/>
      </w:r>
      <w:r>
        <w:rPr>
          <w:rtl/>
        </w:rPr>
        <w:t xml:space="preserve"> </w:t>
      </w:r>
      <w:r w:rsidRPr="00B363FA">
        <w:t>United Nations High Commissioner for Refugees, 2019b.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B4965" w14:textId="77777777" w:rsidR="00C9283B" w:rsidRDefault="00C9283B" w:rsidP="009B5A97">
    <w:pPr>
      <w:pStyle w:val="Header"/>
      <w:jc w:val="center"/>
    </w:pPr>
    <w:r>
      <w:rPr>
        <w:noProof/>
      </w:rPr>
      <w:drawing>
        <wp:anchor distT="0" distB="0" distL="114300" distR="114300" simplePos="0" relativeHeight="251657216" behindDoc="0" locked="0" layoutInCell="1" allowOverlap="1" wp14:anchorId="05551DB8" wp14:editId="2D61BC5D">
          <wp:simplePos x="0" y="0"/>
          <wp:positionH relativeFrom="column">
            <wp:posOffset>2432685</wp:posOffset>
          </wp:positionH>
          <wp:positionV relativeFrom="paragraph">
            <wp:posOffset>-362585</wp:posOffset>
          </wp:positionV>
          <wp:extent cx="1492250" cy="819785"/>
          <wp:effectExtent l="0" t="0" r="0" b="0"/>
          <wp:wrapSquare wrapText="bothSides"/>
          <wp:docPr id="43" name="Picture 43" descr="لوجو الملتقى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لوجو الملتقى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2250" cy="819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9B9562" w14:textId="77777777" w:rsidR="00C9283B" w:rsidRDefault="00C928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A5266" w14:textId="73EC09B0" w:rsidR="00C9283B" w:rsidRDefault="00C9283B" w:rsidP="005853C9">
    <w:pPr>
      <w:pStyle w:val="Header"/>
      <w:jc w:val="center"/>
      <w:rPr>
        <w:rtl/>
      </w:rPr>
    </w:pPr>
    <w:r>
      <w:rPr>
        <w:noProof/>
      </w:rPr>
      <w:drawing>
        <wp:anchor distT="0" distB="0" distL="114300" distR="114300" simplePos="0" relativeHeight="251658240" behindDoc="0" locked="0" layoutInCell="1" allowOverlap="1" wp14:anchorId="19840F2F" wp14:editId="440FCBBD">
          <wp:simplePos x="0" y="0"/>
          <wp:positionH relativeFrom="column">
            <wp:posOffset>2356485</wp:posOffset>
          </wp:positionH>
          <wp:positionV relativeFrom="paragraph">
            <wp:posOffset>-323850</wp:posOffset>
          </wp:positionV>
          <wp:extent cx="1492250" cy="819785"/>
          <wp:effectExtent l="0" t="0" r="0" b="0"/>
          <wp:wrapSquare wrapText="bothSides"/>
          <wp:docPr id="44" name="Picture 44" descr="لوجو الملتقى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لوجو الملتقى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2250" cy="819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3C98ED" w14:textId="77777777" w:rsidR="00C9283B" w:rsidRDefault="00C9283B" w:rsidP="005853C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4557F"/>
    <w:multiLevelType w:val="hybridMultilevel"/>
    <w:tmpl w:val="4914E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94DDD"/>
    <w:multiLevelType w:val="hybridMultilevel"/>
    <w:tmpl w:val="9446DA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95FD2"/>
    <w:multiLevelType w:val="hybridMultilevel"/>
    <w:tmpl w:val="0AD0276E"/>
    <w:lvl w:ilvl="0" w:tplc="0CCADBE6">
      <w:start w:val="1"/>
      <w:numFmt w:val="decimal"/>
      <w:lvlText w:val="%1."/>
      <w:lvlJc w:val="left"/>
      <w:pPr>
        <w:ind w:left="720" w:hanging="360"/>
      </w:pPr>
      <w:rPr>
        <w:rFonts w:cs="Times New Roman" w:hint="default"/>
        <w:b/>
        <w:bCs/>
      </w:rPr>
    </w:lvl>
    <w:lvl w:ilvl="1" w:tplc="21DA0124">
      <w:start w:val="1"/>
      <w:numFmt w:val="arabicAlpha"/>
      <w:lvlText w:val="%2."/>
      <w:lvlJc w:val="left"/>
      <w:pPr>
        <w:ind w:left="1440" w:hanging="360"/>
      </w:pPr>
      <w:rPr>
        <w:rFonts w:cs="Times New Roman" w:hint="default"/>
        <w:sz w:val="2"/>
        <w:szCs w:val="22"/>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3A25830"/>
    <w:multiLevelType w:val="hybridMultilevel"/>
    <w:tmpl w:val="77161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F756E7"/>
    <w:multiLevelType w:val="hybridMultilevel"/>
    <w:tmpl w:val="24788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4C5DAD"/>
    <w:multiLevelType w:val="singleLevel"/>
    <w:tmpl w:val="04090001"/>
    <w:lvl w:ilvl="0">
      <w:start w:val="1"/>
      <w:numFmt w:val="bullet"/>
      <w:lvlText w:val=""/>
      <w:lvlJc w:val="left"/>
      <w:pPr>
        <w:ind w:left="648" w:hanging="360"/>
      </w:pPr>
      <w:rPr>
        <w:rFonts w:ascii="Symbol" w:hAnsi="Symbol" w:hint="default"/>
        <w:sz w:val="16"/>
      </w:rPr>
    </w:lvl>
  </w:abstractNum>
  <w:abstractNum w:abstractNumId="6" w15:restartNumberingAfterBreak="0">
    <w:nsid w:val="197139C6"/>
    <w:multiLevelType w:val="hybridMultilevel"/>
    <w:tmpl w:val="2A12488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21285D"/>
    <w:multiLevelType w:val="hybridMultilevel"/>
    <w:tmpl w:val="513490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A275A1"/>
    <w:multiLevelType w:val="hybridMultilevel"/>
    <w:tmpl w:val="A14C89AE"/>
    <w:lvl w:ilvl="0" w:tplc="B90A6D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C4688F"/>
    <w:multiLevelType w:val="singleLevel"/>
    <w:tmpl w:val="0401000F"/>
    <w:lvl w:ilvl="0">
      <w:start w:val="1"/>
      <w:numFmt w:val="decimal"/>
      <w:lvlText w:val="%1."/>
      <w:lvlJc w:val="center"/>
      <w:pPr>
        <w:tabs>
          <w:tab w:val="num" w:pos="648"/>
        </w:tabs>
        <w:ind w:left="360" w:hanging="72"/>
      </w:pPr>
    </w:lvl>
  </w:abstractNum>
  <w:abstractNum w:abstractNumId="10" w15:restartNumberingAfterBreak="0">
    <w:nsid w:val="25EC7CF6"/>
    <w:multiLevelType w:val="hybridMultilevel"/>
    <w:tmpl w:val="035053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CE467E1"/>
    <w:multiLevelType w:val="hybridMultilevel"/>
    <w:tmpl w:val="A43E862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53A2F89"/>
    <w:multiLevelType w:val="hybridMultilevel"/>
    <w:tmpl w:val="6284B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B14890"/>
    <w:multiLevelType w:val="singleLevel"/>
    <w:tmpl w:val="04010001"/>
    <w:lvl w:ilvl="0">
      <w:start w:val="1"/>
      <w:numFmt w:val="chosung"/>
      <w:lvlText w:val=""/>
      <w:lvlJc w:val="center"/>
      <w:pPr>
        <w:tabs>
          <w:tab w:val="num" w:pos="648"/>
        </w:tabs>
        <w:ind w:left="360" w:hanging="72"/>
      </w:pPr>
      <w:rPr>
        <w:rFonts w:ascii="Symbol" w:hAnsi="Symbol" w:hint="default"/>
      </w:rPr>
    </w:lvl>
  </w:abstractNum>
  <w:abstractNum w:abstractNumId="14" w15:restartNumberingAfterBreak="0">
    <w:nsid w:val="3A9103E3"/>
    <w:multiLevelType w:val="hybridMultilevel"/>
    <w:tmpl w:val="75B057B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965D77"/>
    <w:multiLevelType w:val="hybridMultilevel"/>
    <w:tmpl w:val="EA2AF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DB5338"/>
    <w:multiLevelType w:val="hybridMultilevel"/>
    <w:tmpl w:val="F224D18C"/>
    <w:lvl w:ilvl="0" w:tplc="6C64C084">
      <w:start w:val="1"/>
      <w:numFmt w:val="decimal"/>
      <w:lvlText w:val="%1-"/>
      <w:lvlJc w:val="left"/>
      <w:pPr>
        <w:tabs>
          <w:tab w:val="num" w:pos="915"/>
        </w:tabs>
        <w:ind w:left="915" w:hanging="555"/>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1300FB5"/>
    <w:multiLevelType w:val="hybridMultilevel"/>
    <w:tmpl w:val="D2F0CB0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7791F3B"/>
    <w:multiLevelType w:val="hybridMultilevel"/>
    <w:tmpl w:val="0F126D8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B856907"/>
    <w:multiLevelType w:val="hybridMultilevel"/>
    <w:tmpl w:val="84F88B0A"/>
    <w:lvl w:ilvl="0" w:tplc="16A2A5DE">
      <w:start w:val="1"/>
      <w:numFmt w:val="decimal"/>
      <w:lvlText w:val="%1-"/>
      <w:lvlJc w:val="left"/>
      <w:pPr>
        <w:tabs>
          <w:tab w:val="num" w:pos="450"/>
        </w:tabs>
        <w:ind w:left="450" w:hanging="45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520C4FC1"/>
    <w:multiLevelType w:val="hybridMultilevel"/>
    <w:tmpl w:val="263E9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EF7950"/>
    <w:multiLevelType w:val="hybridMultilevel"/>
    <w:tmpl w:val="9976D6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440A68"/>
    <w:multiLevelType w:val="hybridMultilevel"/>
    <w:tmpl w:val="DD9E912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DE6A02"/>
    <w:multiLevelType w:val="hybridMultilevel"/>
    <w:tmpl w:val="6F6AC0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F8533B4"/>
    <w:multiLevelType w:val="hybridMultilevel"/>
    <w:tmpl w:val="7660D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F5715D"/>
    <w:multiLevelType w:val="hybridMultilevel"/>
    <w:tmpl w:val="25C2E650"/>
    <w:lvl w:ilvl="0" w:tplc="AC0A6A8E">
      <w:start w:val="1"/>
      <w:numFmt w:val="decimal"/>
      <w:lvlText w:val="%1-"/>
      <w:lvlJc w:val="left"/>
      <w:pPr>
        <w:tabs>
          <w:tab w:val="num" w:pos="780"/>
        </w:tabs>
        <w:ind w:left="780" w:hanging="4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D0CC3A2">
      <w:start w:val="1"/>
      <w:numFmt w:val="arabicAlpha"/>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6B15720"/>
    <w:multiLevelType w:val="hybridMultilevel"/>
    <w:tmpl w:val="3CF62F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9E36673"/>
    <w:multiLevelType w:val="hybridMultilevel"/>
    <w:tmpl w:val="AE628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4242D2"/>
    <w:multiLevelType w:val="hybridMultilevel"/>
    <w:tmpl w:val="1B062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A17BD0"/>
    <w:multiLevelType w:val="hybridMultilevel"/>
    <w:tmpl w:val="75326A5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B852016"/>
    <w:multiLevelType w:val="hybridMultilevel"/>
    <w:tmpl w:val="F544B5A2"/>
    <w:lvl w:ilvl="0" w:tplc="9A66C75E">
      <w:start w:val="4"/>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2938DC"/>
    <w:multiLevelType w:val="hybridMultilevel"/>
    <w:tmpl w:val="22348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1F17206"/>
    <w:multiLevelType w:val="hybridMultilevel"/>
    <w:tmpl w:val="EDBA8A7C"/>
    <w:lvl w:ilvl="0" w:tplc="402ADF88">
      <w:start w:val="1"/>
      <w:numFmt w:val="arabicAlpha"/>
      <w:lvlText w:val="%1-"/>
      <w:lvlJc w:val="left"/>
      <w:pPr>
        <w:ind w:left="1080" w:hanging="360"/>
      </w:pPr>
      <w:rPr>
        <w:rFonts w:cs="Times New Roman" w:hint="default"/>
        <w:sz w:val="2"/>
        <w:szCs w:val="22"/>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15:restartNumberingAfterBreak="0">
    <w:nsid w:val="7D810F59"/>
    <w:multiLevelType w:val="hybridMultilevel"/>
    <w:tmpl w:val="C7DA9A8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5"/>
  </w:num>
  <w:num w:numId="3">
    <w:abstractNumId w:val="13"/>
  </w:num>
  <w:num w:numId="4">
    <w:abstractNumId w:val="27"/>
  </w:num>
  <w:num w:numId="5">
    <w:abstractNumId w:val="24"/>
  </w:num>
  <w:num w:numId="6">
    <w:abstractNumId w:val="28"/>
  </w:num>
  <w:num w:numId="7">
    <w:abstractNumId w:val="4"/>
  </w:num>
  <w:num w:numId="8">
    <w:abstractNumId w:val="12"/>
  </w:num>
  <w:num w:numId="9">
    <w:abstractNumId w:val="0"/>
  </w:num>
  <w:num w:numId="10">
    <w:abstractNumId w:val="15"/>
  </w:num>
  <w:num w:numId="11">
    <w:abstractNumId w:val="3"/>
  </w:num>
  <w:num w:numId="12">
    <w:abstractNumId w:val="26"/>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20"/>
  </w:num>
  <w:num w:numId="16">
    <w:abstractNumId w:val="11"/>
  </w:num>
  <w:num w:numId="17">
    <w:abstractNumId w:val="2"/>
  </w:num>
  <w:num w:numId="18">
    <w:abstractNumId w:val="32"/>
  </w:num>
  <w:num w:numId="19">
    <w:abstractNumId w:val="14"/>
  </w:num>
  <w:num w:numId="20">
    <w:abstractNumId w:val="16"/>
  </w:num>
  <w:num w:numId="21">
    <w:abstractNumId w:val="6"/>
  </w:num>
  <w:num w:numId="22">
    <w:abstractNumId w:val="25"/>
  </w:num>
  <w:num w:numId="23">
    <w:abstractNumId w:val="19"/>
  </w:num>
  <w:num w:numId="24">
    <w:abstractNumId w:val="31"/>
  </w:num>
  <w:num w:numId="25">
    <w:abstractNumId w:val="22"/>
  </w:num>
  <w:num w:numId="26">
    <w:abstractNumId w:val="17"/>
  </w:num>
  <w:num w:numId="27">
    <w:abstractNumId w:val="10"/>
  </w:num>
  <w:num w:numId="28">
    <w:abstractNumId w:val="21"/>
  </w:num>
  <w:num w:numId="29">
    <w:abstractNumId w:val="29"/>
  </w:num>
  <w:num w:numId="30">
    <w:abstractNumId w:val="33"/>
  </w:num>
  <w:num w:numId="31">
    <w:abstractNumId w:val="1"/>
  </w:num>
  <w:num w:numId="32">
    <w:abstractNumId w:val="7"/>
  </w:num>
  <w:num w:numId="33">
    <w:abstractNumId w:val="30"/>
  </w:num>
  <w:num w:numId="34">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2y7mxrqd/d+q+U/tp+j7MuNhOaeilc74q5okF0xI4ZNK6/BVxFgYdOp4SsvugpP18DRkOmMfARFvKUyKnO1TwQ==" w:salt="r2BqU5887bTUuvAtjoz/D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221"/>
    <w:rsid w:val="0000309C"/>
    <w:rsid w:val="000130F5"/>
    <w:rsid w:val="0001626B"/>
    <w:rsid w:val="00017E16"/>
    <w:rsid w:val="00027A6B"/>
    <w:rsid w:val="000303AF"/>
    <w:rsid w:val="000326F5"/>
    <w:rsid w:val="000339B8"/>
    <w:rsid w:val="00037DD1"/>
    <w:rsid w:val="00043D13"/>
    <w:rsid w:val="00043EE7"/>
    <w:rsid w:val="00050E7B"/>
    <w:rsid w:val="00050ED5"/>
    <w:rsid w:val="00057104"/>
    <w:rsid w:val="000579ED"/>
    <w:rsid w:val="000639B1"/>
    <w:rsid w:val="00070F1C"/>
    <w:rsid w:val="00070FB7"/>
    <w:rsid w:val="000911DC"/>
    <w:rsid w:val="00093349"/>
    <w:rsid w:val="000945F5"/>
    <w:rsid w:val="00096861"/>
    <w:rsid w:val="00096E31"/>
    <w:rsid w:val="00097E13"/>
    <w:rsid w:val="000A0EE2"/>
    <w:rsid w:val="000A10CC"/>
    <w:rsid w:val="000A482D"/>
    <w:rsid w:val="000A5C12"/>
    <w:rsid w:val="000A757F"/>
    <w:rsid w:val="000A7FD3"/>
    <w:rsid w:val="000B7645"/>
    <w:rsid w:val="000C028A"/>
    <w:rsid w:val="000C3399"/>
    <w:rsid w:val="000C356C"/>
    <w:rsid w:val="000C40FF"/>
    <w:rsid w:val="000C4205"/>
    <w:rsid w:val="000D0915"/>
    <w:rsid w:val="000D1064"/>
    <w:rsid w:val="000D3AA2"/>
    <w:rsid w:val="000E49A2"/>
    <w:rsid w:val="000E50F3"/>
    <w:rsid w:val="000E6ED3"/>
    <w:rsid w:val="000E7A97"/>
    <w:rsid w:val="000F0306"/>
    <w:rsid w:val="000F055F"/>
    <w:rsid w:val="000F7799"/>
    <w:rsid w:val="00100145"/>
    <w:rsid w:val="001019FA"/>
    <w:rsid w:val="0010426B"/>
    <w:rsid w:val="00106E32"/>
    <w:rsid w:val="00111F41"/>
    <w:rsid w:val="00113137"/>
    <w:rsid w:val="00116054"/>
    <w:rsid w:val="00116684"/>
    <w:rsid w:val="0012168C"/>
    <w:rsid w:val="00122317"/>
    <w:rsid w:val="00124B79"/>
    <w:rsid w:val="00124CA2"/>
    <w:rsid w:val="00130C88"/>
    <w:rsid w:val="00134D91"/>
    <w:rsid w:val="0013570F"/>
    <w:rsid w:val="001357A7"/>
    <w:rsid w:val="0013791E"/>
    <w:rsid w:val="00142D3C"/>
    <w:rsid w:val="00146414"/>
    <w:rsid w:val="00147933"/>
    <w:rsid w:val="00150BA8"/>
    <w:rsid w:val="0015606B"/>
    <w:rsid w:val="001570BE"/>
    <w:rsid w:val="00160FEB"/>
    <w:rsid w:val="0016251B"/>
    <w:rsid w:val="00162CAE"/>
    <w:rsid w:val="00173FE0"/>
    <w:rsid w:val="001741D3"/>
    <w:rsid w:val="001748A1"/>
    <w:rsid w:val="001751B4"/>
    <w:rsid w:val="00182183"/>
    <w:rsid w:val="00183281"/>
    <w:rsid w:val="00195752"/>
    <w:rsid w:val="001A0E80"/>
    <w:rsid w:val="001A202B"/>
    <w:rsid w:val="001A494C"/>
    <w:rsid w:val="001A6679"/>
    <w:rsid w:val="001A6C2C"/>
    <w:rsid w:val="001B1676"/>
    <w:rsid w:val="001B1D18"/>
    <w:rsid w:val="001B273A"/>
    <w:rsid w:val="001B3424"/>
    <w:rsid w:val="001B5B30"/>
    <w:rsid w:val="001B69CC"/>
    <w:rsid w:val="001C3288"/>
    <w:rsid w:val="001D42FC"/>
    <w:rsid w:val="001D5E7D"/>
    <w:rsid w:val="001E0FFE"/>
    <w:rsid w:val="001E1A6A"/>
    <w:rsid w:val="001E40A7"/>
    <w:rsid w:val="001E758D"/>
    <w:rsid w:val="001F2C8F"/>
    <w:rsid w:val="001F5289"/>
    <w:rsid w:val="00201C6B"/>
    <w:rsid w:val="00202921"/>
    <w:rsid w:val="00204385"/>
    <w:rsid w:val="00207764"/>
    <w:rsid w:val="00212E18"/>
    <w:rsid w:val="00213DA3"/>
    <w:rsid w:val="002158C5"/>
    <w:rsid w:val="002166D8"/>
    <w:rsid w:val="00233CD1"/>
    <w:rsid w:val="00234E85"/>
    <w:rsid w:val="0024231B"/>
    <w:rsid w:val="00245608"/>
    <w:rsid w:val="00255576"/>
    <w:rsid w:val="00256597"/>
    <w:rsid w:val="00260082"/>
    <w:rsid w:val="00262466"/>
    <w:rsid w:val="00262DA8"/>
    <w:rsid w:val="00274AD2"/>
    <w:rsid w:val="00275F6B"/>
    <w:rsid w:val="00276D1A"/>
    <w:rsid w:val="00280205"/>
    <w:rsid w:val="00285125"/>
    <w:rsid w:val="00287B4F"/>
    <w:rsid w:val="00291005"/>
    <w:rsid w:val="002923D7"/>
    <w:rsid w:val="0029253C"/>
    <w:rsid w:val="00293334"/>
    <w:rsid w:val="002962CA"/>
    <w:rsid w:val="002A0BBB"/>
    <w:rsid w:val="002A2E2C"/>
    <w:rsid w:val="002A34CF"/>
    <w:rsid w:val="002A3985"/>
    <w:rsid w:val="002A3EA5"/>
    <w:rsid w:val="002A5B0E"/>
    <w:rsid w:val="002B32B0"/>
    <w:rsid w:val="002B4BAA"/>
    <w:rsid w:val="002C0694"/>
    <w:rsid w:val="002C3952"/>
    <w:rsid w:val="002C4AC3"/>
    <w:rsid w:val="002C601A"/>
    <w:rsid w:val="002D1143"/>
    <w:rsid w:val="002D3594"/>
    <w:rsid w:val="002E20B5"/>
    <w:rsid w:val="002E39AD"/>
    <w:rsid w:val="002E5556"/>
    <w:rsid w:val="002E570F"/>
    <w:rsid w:val="002E7C33"/>
    <w:rsid w:val="002F1198"/>
    <w:rsid w:val="002F17E4"/>
    <w:rsid w:val="002F4345"/>
    <w:rsid w:val="002F4CE6"/>
    <w:rsid w:val="00302D93"/>
    <w:rsid w:val="00304485"/>
    <w:rsid w:val="00305D32"/>
    <w:rsid w:val="00307493"/>
    <w:rsid w:val="00311835"/>
    <w:rsid w:val="003126B9"/>
    <w:rsid w:val="0031274E"/>
    <w:rsid w:val="00320EBC"/>
    <w:rsid w:val="00321BB2"/>
    <w:rsid w:val="003246CC"/>
    <w:rsid w:val="00324A3F"/>
    <w:rsid w:val="00326FBA"/>
    <w:rsid w:val="00330423"/>
    <w:rsid w:val="00332EFE"/>
    <w:rsid w:val="00333168"/>
    <w:rsid w:val="003374D6"/>
    <w:rsid w:val="00345525"/>
    <w:rsid w:val="00345D58"/>
    <w:rsid w:val="00346BCD"/>
    <w:rsid w:val="00346CA8"/>
    <w:rsid w:val="00346E25"/>
    <w:rsid w:val="00347768"/>
    <w:rsid w:val="00353F92"/>
    <w:rsid w:val="0035418E"/>
    <w:rsid w:val="003553BB"/>
    <w:rsid w:val="003616B9"/>
    <w:rsid w:val="0036586E"/>
    <w:rsid w:val="0036604A"/>
    <w:rsid w:val="0036705C"/>
    <w:rsid w:val="00367303"/>
    <w:rsid w:val="00370D10"/>
    <w:rsid w:val="00371F72"/>
    <w:rsid w:val="00373332"/>
    <w:rsid w:val="00375D8B"/>
    <w:rsid w:val="003771C9"/>
    <w:rsid w:val="00395B94"/>
    <w:rsid w:val="003A009B"/>
    <w:rsid w:val="003A17AF"/>
    <w:rsid w:val="003A327F"/>
    <w:rsid w:val="003A387E"/>
    <w:rsid w:val="003A7B06"/>
    <w:rsid w:val="003B12B4"/>
    <w:rsid w:val="003B6AB1"/>
    <w:rsid w:val="003B6ED8"/>
    <w:rsid w:val="003C0B16"/>
    <w:rsid w:val="003C4933"/>
    <w:rsid w:val="003C6A2F"/>
    <w:rsid w:val="003D25F4"/>
    <w:rsid w:val="003D5E45"/>
    <w:rsid w:val="003D78CD"/>
    <w:rsid w:val="003E4CF6"/>
    <w:rsid w:val="003E5BBD"/>
    <w:rsid w:val="003E6E85"/>
    <w:rsid w:val="003F3B19"/>
    <w:rsid w:val="003F58B5"/>
    <w:rsid w:val="0040065F"/>
    <w:rsid w:val="00401025"/>
    <w:rsid w:val="00401A0E"/>
    <w:rsid w:val="00403886"/>
    <w:rsid w:val="0040468C"/>
    <w:rsid w:val="004114AE"/>
    <w:rsid w:val="004117F2"/>
    <w:rsid w:val="00411892"/>
    <w:rsid w:val="004122F3"/>
    <w:rsid w:val="004157FE"/>
    <w:rsid w:val="00417257"/>
    <w:rsid w:val="004172A0"/>
    <w:rsid w:val="00420A92"/>
    <w:rsid w:val="00423E27"/>
    <w:rsid w:val="00424383"/>
    <w:rsid w:val="00425A6D"/>
    <w:rsid w:val="004262DE"/>
    <w:rsid w:val="00426F71"/>
    <w:rsid w:val="00431274"/>
    <w:rsid w:val="00431EB8"/>
    <w:rsid w:val="004330B6"/>
    <w:rsid w:val="00435C22"/>
    <w:rsid w:val="00436413"/>
    <w:rsid w:val="004378ED"/>
    <w:rsid w:val="00437BE2"/>
    <w:rsid w:val="00443102"/>
    <w:rsid w:val="0044547D"/>
    <w:rsid w:val="004504A1"/>
    <w:rsid w:val="004506B2"/>
    <w:rsid w:val="00454FCD"/>
    <w:rsid w:val="00457F57"/>
    <w:rsid w:val="00462F55"/>
    <w:rsid w:val="00465CC1"/>
    <w:rsid w:val="004727CB"/>
    <w:rsid w:val="00477980"/>
    <w:rsid w:val="00486410"/>
    <w:rsid w:val="00487188"/>
    <w:rsid w:val="00491FB1"/>
    <w:rsid w:val="00492AD3"/>
    <w:rsid w:val="00494DA3"/>
    <w:rsid w:val="004A01B6"/>
    <w:rsid w:val="004A0444"/>
    <w:rsid w:val="004A1EB6"/>
    <w:rsid w:val="004A35D0"/>
    <w:rsid w:val="004A4CFA"/>
    <w:rsid w:val="004A60BE"/>
    <w:rsid w:val="004B17AB"/>
    <w:rsid w:val="004B332B"/>
    <w:rsid w:val="004B45F0"/>
    <w:rsid w:val="004C126C"/>
    <w:rsid w:val="004C5654"/>
    <w:rsid w:val="004D1F4A"/>
    <w:rsid w:val="004D7450"/>
    <w:rsid w:val="004E06E9"/>
    <w:rsid w:val="004E4695"/>
    <w:rsid w:val="004E4C2C"/>
    <w:rsid w:val="004F15CD"/>
    <w:rsid w:val="004F2AD5"/>
    <w:rsid w:val="0050180B"/>
    <w:rsid w:val="00501D5C"/>
    <w:rsid w:val="00503A22"/>
    <w:rsid w:val="005055F2"/>
    <w:rsid w:val="00510DC3"/>
    <w:rsid w:val="00516F18"/>
    <w:rsid w:val="00517889"/>
    <w:rsid w:val="00517EF6"/>
    <w:rsid w:val="005226E6"/>
    <w:rsid w:val="00523083"/>
    <w:rsid w:val="00534425"/>
    <w:rsid w:val="005413DA"/>
    <w:rsid w:val="005428C4"/>
    <w:rsid w:val="00543673"/>
    <w:rsid w:val="00544C95"/>
    <w:rsid w:val="005473EE"/>
    <w:rsid w:val="005509BE"/>
    <w:rsid w:val="00557C1A"/>
    <w:rsid w:val="00565BB3"/>
    <w:rsid w:val="00565E05"/>
    <w:rsid w:val="0058116D"/>
    <w:rsid w:val="0058124D"/>
    <w:rsid w:val="0058172C"/>
    <w:rsid w:val="00581E40"/>
    <w:rsid w:val="00581FD4"/>
    <w:rsid w:val="005853C9"/>
    <w:rsid w:val="0058551D"/>
    <w:rsid w:val="0058748A"/>
    <w:rsid w:val="00592112"/>
    <w:rsid w:val="00595CB4"/>
    <w:rsid w:val="005A2B49"/>
    <w:rsid w:val="005A3F93"/>
    <w:rsid w:val="005A44CE"/>
    <w:rsid w:val="005A4C32"/>
    <w:rsid w:val="005B3A44"/>
    <w:rsid w:val="005B45A3"/>
    <w:rsid w:val="005C0B99"/>
    <w:rsid w:val="005C0E4D"/>
    <w:rsid w:val="005C0EED"/>
    <w:rsid w:val="005C3958"/>
    <w:rsid w:val="005C4237"/>
    <w:rsid w:val="005C4418"/>
    <w:rsid w:val="005C5CAE"/>
    <w:rsid w:val="005D0436"/>
    <w:rsid w:val="005D1C74"/>
    <w:rsid w:val="005D40C7"/>
    <w:rsid w:val="005D4C04"/>
    <w:rsid w:val="005D4CD5"/>
    <w:rsid w:val="005D7BC1"/>
    <w:rsid w:val="005E19A4"/>
    <w:rsid w:val="005E39B3"/>
    <w:rsid w:val="005E56B5"/>
    <w:rsid w:val="005E7437"/>
    <w:rsid w:val="005F2CDC"/>
    <w:rsid w:val="005F2FE6"/>
    <w:rsid w:val="005F3810"/>
    <w:rsid w:val="005F5BAE"/>
    <w:rsid w:val="00600566"/>
    <w:rsid w:val="00600B5E"/>
    <w:rsid w:val="00602213"/>
    <w:rsid w:val="00606221"/>
    <w:rsid w:val="006075D9"/>
    <w:rsid w:val="00626DAE"/>
    <w:rsid w:val="006322C1"/>
    <w:rsid w:val="0063402C"/>
    <w:rsid w:val="0063713A"/>
    <w:rsid w:val="00637BC9"/>
    <w:rsid w:val="006410D9"/>
    <w:rsid w:val="00643C47"/>
    <w:rsid w:val="00644677"/>
    <w:rsid w:val="00645F36"/>
    <w:rsid w:val="00650D7A"/>
    <w:rsid w:val="00655FFE"/>
    <w:rsid w:val="00657505"/>
    <w:rsid w:val="00663309"/>
    <w:rsid w:val="006646CA"/>
    <w:rsid w:val="006653B3"/>
    <w:rsid w:val="00667946"/>
    <w:rsid w:val="00667D6A"/>
    <w:rsid w:val="00672781"/>
    <w:rsid w:val="00673FB1"/>
    <w:rsid w:val="006749F3"/>
    <w:rsid w:val="0069219E"/>
    <w:rsid w:val="00692994"/>
    <w:rsid w:val="00697AD8"/>
    <w:rsid w:val="006A1268"/>
    <w:rsid w:val="006A3FF1"/>
    <w:rsid w:val="006B083B"/>
    <w:rsid w:val="006B1F56"/>
    <w:rsid w:val="006B4E57"/>
    <w:rsid w:val="006B5462"/>
    <w:rsid w:val="006B560D"/>
    <w:rsid w:val="006B6CFD"/>
    <w:rsid w:val="006C1B7D"/>
    <w:rsid w:val="006C3986"/>
    <w:rsid w:val="006D0D41"/>
    <w:rsid w:val="006D27DF"/>
    <w:rsid w:val="006D34BB"/>
    <w:rsid w:val="006D54E4"/>
    <w:rsid w:val="006E1F95"/>
    <w:rsid w:val="006F01A9"/>
    <w:rsid w:val="006F47A6"/>
    <w:rsid w:val="00706710"/>
    <w:rsid w:val="00707051"/>
    <w:rsid w:val="00712277"/>
    <w:rsid w:val="00721173"/>
    <w:rsid w:val="00723EE8"/>
    <w:rsid w:val="007342B8"/>
    <w:rsid w:val="0075075B"/>
    <w:rsid w:val="00752053"/>
    <w:rsid w:val="007549EF"/>
    <w:rsid w:val="007558C6"/>
    <w:rsid w:val="00757594"/>
    <w:rsid w:val="00763CF9"/>
    <w:rsid w:val="00776C05"/>
    <w:rsid w:val="00782DAA"/>
    <w:rsid w:val="0078665E"/>
    <w:rsid w:val="00797760"/>
    <w:rsid w:val="007A2DF1"/>
    <w:rsid w:val="007A5CCC"/>
    <w:rsid w:val="007A5ED7"/>
    <w:rsid w:val="007B34CB"/>
    <w:rsid w:val="007B436B"/>
    <w:rsid w:val="007B4796"/>
    <w:rsid w:val="007B699D"/>
    <w:rsid w:val="007C0F24"/>
    <w:rsid w:val="007C2A52"/>
    <w:rsid w:val="007C4842"/>
    <w:rsid w:val="007C68D8"/>
    <w:rsid w:val="007C78D2"/>
    <w:rsid w:val="007D037F"/>
    <w:rsid w:val="007D0D46"/>
    <w:rsid w:val="007E11B4"/>
    <w:rsid w:val="007E3574"/>
    <w:rsid w:val="007E7566"/>
    <w:rsid w:val="007F2A49"/>
    <w:rsid w:val="007F3407"/>
    <w:rsid w:val="00802268"/>
    <w:rsid w:val="008031D1"/>
    <w:rsid w:val="008069C0"/>
    <w:rsid w:val="00807385"/>
    <w:rsid w:val="00817012"/>
    <w:rsid w:val="00820877"/>
    <w:rsid w:val="00821202"/>
    <w:rsid w:val="00821DC5"/>
    <w:rsid w:val="008236D5"/>
    <w:rsid w:val="00824DFF"/>
    <w:rsid w:val="00827141"/>
    <w:rsid w:val="00827659"/>
    <w:rsid w:val="00831D7A"/>
    <w:rsid w:val="00831F6C"/>
    <w:rsid w:val="00837461"/>
    <w:rsid w:val="00841A76"/>
    <w:rsid w:val="00843796"/>
    <w:rsid w:val="00845261"/>
    <w:rsid w:val="00850287"/>
    <w:rsid w:val="00850357"/>
    <w:rsid w:val="0085227A"/>
    <w:rsid w:val="00855F16"/>
    <w:rsid w:val="00861FA4"/>
    <w:rsid w:val="008629FF"/>
    <w:rsid w:val="00866ED3"/>
    <w:rsid w:val="00870206"/>
    <w:rsid w:val="00870609"/>
    <w:rsid w:val="0087062B"/>
    <w:rsid w:val="00873772"/>
    <w:rsid w:val="008810BB"/>
    <w:rsid w:val="00882CDA"/>
    <w:rsid w:val="00883966"/>
    <w:rsid w:val="0088444A"/>
    <w:rsid w:val="00886119"/>
    <w:rsid w:val="008864BD"/>
    <w:rsid w:val="008918B7"/>
    <w:rsid w:val="0089784E"/>
    <w:rsid w:val="008A38E3"/>
    <w:rsid w:val="008A511E"/>
    <w:rsid w:val="008B45B9"/>
    <w:rsid w:val="008B5A7F"/>
    <w:rsid w:val="008C2671"/>
    <w:rsid w:val="008C4264"/>
    <w:rsid w:val="008C7569"/>
    <w:rsid w:val="008D0CC1"/>
    <w:rsid w:val="008D6841"/>
    <w:rsid w:val="008D6E30"/>
    <w:rsid w:val="008D7B9B"/>
    <w:rsid w:val="008E00C6"/>
    <w:rsid w:val="008E7384"/>
    <w:rsid w:val="008F24EC"/>
    <w:rsid w:val="0090127D"/>
    <w:rsid w:val="00903990"/>
    <w:rsid w:val="00903A92"/>
    <w:rsid w:val="00905AFB"/>
    <w:rsid w:val="009223D1"/>
    <w:rsid w:val="00932101"/>
    <w:rsid w:val="00933F66"/>
    <w:rsid w:val="00943D41"/>
    <w:rsid w:val="009441D0"/>
    <w:rsid w:val="009450AC"/>
    <w:rsid w:val="00947349"/>
    <w:rsid w:val="009512DC"/>
    <w:rsid w:val="00951BDD"/>
    <w:rsid w:val="0095260B"/>
    <w:rsid w:val="00956787"/>
    <w:rsid w:val="009639BC"/>
    <w:rsid w:val="00970A03"/>
    <w:rsid w:val="00976D57"/>
    <w:rsid w:val="00977C76"/>
    <w:rsid w:val="00980EE4"/>
    <w:rsid w:val="00981968"/>
    <w:rsid w:val="00982D8E"/>
    <w:rsid w:val="009847FF"/>
    <w:rsid w:val="00985197"/>
    <w:rsid w:val="00985D2B"/>
    <w:rsid w:val="00993C5F"/>
    <w:rsid w:val="00994337"/>
    <w:rsid w:val="0099520E"/>
    <w:rsid w:val="009959B7"/>
    <w:rsid w:val="009A187D"/>
    <w:rsid w:val="009A2E98"/>
    <w:rsid w:val="009A3790"/>
    <w:rsid w:val="009A3AFA"/>
    <w:rsid w:val="009A4492"/>
    <w:rsid w:val="009A48E5"/>
    <w:rsid w:val="009A5586"/>
    <w:rsid w:val="009A6DD2"/>
    <w:rsid w:val="009B4867"/>
    <w:rsid w:val="009B5A97"/>
    <w:rsid w:val="009C1424"/>
    <w:rsid w:val="009C1FE0"/>
    <w:rsid w:val="009C2699"/>
    <w:rsid w:val="009C328F"/>
    <w:rsid w:val="009C3D60"/>
    <w:rsid w:val="009D0D74"/>
    <w:rsid w:val="009D6CF3"/>
    <w:rsid w:val="009D7352"/>
    <w:rsid w:val="009E0869"/>
    <w:rsid w:val="009E6D2B"/>
    <w:rsid w:val="009F4008"/>
    <w:rsid w:val="009F463E"/>
    <w:rsid w:val="009F559B"/>
    <w:rsid w:val="009F6423"/>
    <w:rsid w:val="00A038C7"/>
    <w:rsid w:val="00A03E71"/>
    <w:rsid w:val="00A113D5"/>
    <w:rsid w:val="00A12BEF"/>
    <w:rsid w:val="00A1746C"/>
    <w:rsid w:val="00A241BE"/>
    <w:rsid w:val="00A24515"/>
    <w:rsid w:val="00A274C4"/>
    <w:rsid w:val="00A30896"/>
    <w:rsid w:val="00A366F6"/>
    <w:rsid w:val="00A36A09"/>
    <w:rsid w:val="00A36A65"/>
    <w:rsid w:val="00A372FC"/>
    <w:rsid w:val="00A402B8"/>
    <w:rsid w:val="00A45508"/>
    <w:rsid w:val="00A47035"/>
    <w:rsid w:val="00A507E6"/>
    <w:rsid w:val="00A50F53"/>
    <w:rsid w:val="00A51998"/>
    <w:rsid w:val="00A54CD0"/>
    <w:rsid w:val="00A64773"/>
    <w:rsid w:val="00A71ED2"/>
    <w:rsid w:val="00A73C22"/>
    <w:rsid w:val="00A75A38"/>
    <w:rsid w:val="00A76FCB"/>
    <w:rsid w:val="00A7736A"/>
    <w:rsid w:val="00A83B83"/>
    <w:rsid w:val="00A87DE8"/>
    <w:rsid w:val="00A9253A"/>
    <w:rsid w:val="00A92842"/>
    <w:rsid w:val="00A93D24"/>
    <w:rsid w:val="00A95025"/>
    <w:rsid w:val="00A97889"/>
    <w:rsid w:val="00AA0800"/>
    <w:rsid w:val="00AA0A9F"/>
    <w:rsid w:val="00AA104A"/>
    <w:rsid w:val="00AA1A8C"/>
    <w:rsid w:val="00AA3551"/>
    <w:rsid w:val="00AA7C10"/>
    <w:rsid w:val="00AB4F5D"/>
    <w:rsid w:val="00AB633C"/>
    <w:rsid w:val="00AB691E"/>
    <w:rsid w:val="00AB7BD8"/>
    <w:rsid w:val="00AB7CE8"/>
    <w:rsid w:val="00AC18AC"/>
    <w:rsid w:val="00AC222B"/>
    <w:rsid w:val="00AC54E0"/>
    <w:rsid w:val="00AC5B6F"/>
    <w:rsid w:val="00AC78A7"/>
    <w:rsid w:val="00AD0BFF"/>
    <w:rsid w:val="00AD687A"/>
    <w:rsid w:val="00AE01CF"/>
    <w:rsid w:val="00AE24ED"/>
    <w:rsid w:val="00AE31E2"/>
    <w:rsid w:val="00AE4261"/>
    <w:rsid w:val="00B067B9"/>
    <w:rsid w:val="00B10AF1"/>
    <w:rsid w:val="00B17838"/>
    <w:rsid w:val="00B244C8"/>
    <w:rsid w:val="00B2454F"/>
    <w:rsid w:val="00B259E3"/>
    <w:rsid w:val="00B34543"/>
    <w:rsid w:val="00B34E04"/>
    <w:rsid w:val="00B363FA"/>
    <w:rsid w:val="00B41C1F"/>
    <w:rsid w:val="00B420E0"/>
    <w:rsid w:val="00B44700"/>
    <w:rsid w:val="00B62487"/>
    <w:rsid w:val="00B641B2"/>
    <w:rsid w:val="00B77B7C"/>
    <w:rsid w:val="00B8042C"/>
    <w:rsid w:val="00B8164E"/>
    <w:rsid w:val="00B87B7B"/>
    <w:rsid w:val="00B906EA"/>
    <w:rsid w:val="00B95170"/>
    <w:rsid w:val="00BA03EC"/>
    <w:rsid w:val="00BA406B"/>
    <w:rsid w:val="00BB6D2A"/>
    <w:rsid w:val="00BC3B9B"/>
    <w:rsid w:val="00BC5B70"/>
    <w:rsid w:val="00BD019E"/>
    <w:rsid w:val="00BD1ABD"/>
    <w:rsid w:val="00BE066C"/>
    <w:rsid w:val="00BE31BD"/>
    <w:rsid w:val="00BF52FD"/>
    <w:rsid w:val="00C002CE"/>
    <w:rsid w:val="00C0181E"/>
    <w:rsid w:val="00C0282E"/>
    <w:rsid w:val="00C059FE"/>
    <w:rsid w:val="00C07541"/>
    <w:rsid w:val="00C10D73"/>
    <w:rsid w:val="00C111B1"/>
    <w:rsid w:val="00C118AB"/>
    <w:rsid w:val="00C140AD"/>
    <w:rsid w:val="00C147D5"/>
    <w:rsid w:val="00C149BB"/>
    <w:rsid w:val="00C15DC9"/>
    <w:rsid w:val="00C20DC5"/>
    <w:rsid w:val="00C279B6"/>
    <w:rsid w:val="00C321A0"/>
    <w:rsid w:val="00C3653C"/>
    <w:rsid w:val="00C378DD"/>
    <w:rsid w:val="00C37EDF"/>
    <w:rsid w:val="00C44221"/>
    <w:rsid w:val="00C4526C"/>
    <w:rsid w:val="00C50129"/>
    <w:rsid w:val="00C50FED"/>
    <w:rsid w:val="00C60D12"/>
    <w:rsid w:val="00C617FF"/>
    <w:rsid w:val="00C61D46"/>
    <w:rsid w:val="00C628CA"/>
    <w:rsid w:val="00C6348D"/>
    <w:rsid w:val="00C651E2"/>
    <w:rsid w:val="00C6554C"/>
    <w:rsid w:val="00C66082"/>
    <w:rsid w:val="00C67B25"/>
    <w:rsid w:val="00C70837"/>
    <w:rsid w:val="00C749D9"/>
    <w:rsid w:val="00C75E66"/>
    <w:rsid w:val="00C77930"/>
    <w:rsid w:val="00C77DDA"/>
    <w:rsid w:val="00C813E4"/>
    <w:rsid w:val="00C8160D"/>
    <w:rsid w:val="00C82977"/>
    <w:rsid w:val="00C8432F"/>
    <w:rsid w:val="00C9283B"/>
    <w:rsid w:val="00C93F46"/>
    <w:rsid w:val="00C963C7"/>
    <w:rsid w:val="00C966F0"/>
    <w:rsid w:val="00C9764C"/>
    <w:rsid w:val="00C97CFA"/>
    <w:rsid w:val="00CA00C6"/>
    <w:rsid w:val="00CA0205"/>
    <w:rsid w:val="00CA31FF"/>
    <w:rsid w:val="00CA5D46"/>
    <w:rsid w:val="00CA737C"/>
    <w:rsid w:val="00CA79E8"/>
    <w:rsid w:val="00CB034A"/>
    <w:rsid w:val="00CB0D67"/>
    <w:rsid w:val="00CB0E4D"/>
    <w:rsid w:val="00CB1412"/>
    <w:rsid w:val="00CB3383"/>
    <w:rsid w:val="00CC3D8A"/>
    <w:rsid w:val="00CD1312"/>
    <w:rsid w:val="00CD16F6"/>
    <w:rsid w:val="00CE0843"/>
    <w:rsid w:val="00CE20A6"/>
    <w:rsid w:val="00D1696A"/>
    <w:rsid w:val="00D16F7B"/>
    <w:rsid w:val="00D2321A"/>
    <w:rsid w:val="00D249B3"/>
    <w:rsid w:val="00D268A7"/>
    <w:rsid w:val="00D2709D"/>
    <w:rsid w:val="00D2790C"/>
    <w:rsid w:val="00D27AF8"/>
    <w:rsid w:val="00D40265"/>
    <w:rsid w:val="00D41AD9"/>
    <w:rsid w:val="00D54670"/>
    <w:rsid w:val="00D57318"/>
    <w:rsid w:val="00D57434"/>
    <w:rsid w:val="00D663F2"/>
    <w:rsid w:val="00D669BD"/>
    <w:rsid w:val="00D71A87"/>
    <w:rsid w:val="00D72E12"/>
    <w:rsid w:val="00D7546E"/>
    <w:rsid w:val="00D779B7"/>
    <w:rsid w:val="00D830BC"/>
    <w:rsid w:val="00D879C5"/>
    <w:rsid w:val="00D93F66"/>
    <w:rsid w:val="00D97BA7"/>
    <w:rsid w:val="00DA0361"/>
    <w:rsid w:val="00DA46FA"/>
    <w:rsid w:val="00DC16A4"/>
    <w:rsid w:val="00DC6EED"/>
    <w:rsid w:val="00DD0E41"/>
    <w:rsid w:val="00DD227F"/>
    <w:rsid w:val="00DD3693"/>
    <w:rsid w:val="00DD5F22"/>
    <w:rsid w:val="00DD77AB"/>
    <w:rsid w:val="00DE4B96"/>
    <w:rsid w:val="00DE7133"/>
    <w:rsid w:val="00DF5B27"/>
    <w:rsid w:val="00DF6A92"/>
    <w:rsid w:val="00DF7DFC"/>
    <w:rsid w:val="00E03CA8"/>
    <w:rsid w:val="00E05EB7"/>
    <w:rsid w:val="00E06C03"/>
    <w:rsid w:val="00E06E2C"/>
    <w:rsid w:val="00E10D88"/>
    <w:rsid w:val="00E14D65"/>
    <w:rsid w:val="00E17465"/>
    <w:rsid w:val="00E27FEB"/>
    <w:rsid w:val="00E311BF"/>
    <w:rsid w:val="00E315DA"/>
    <w:rsid w:val="00E317E1"/>
    <w:rsid w:val="00E4053E"/>
    <w:rsid w:val="00E41468"/>
    <w:rsid w:val="00E42F10"/>
    <w:rsid w:val="00E45F9E"/>
    <w:rsid w:val="00E519F2"/>
    <w:rsid w:val="00E534EE"/>
    <w:rsid w:val="00E55EA3"/>
    <w:rsid w:val="00E564A8"/>
    <w:rsid w:val="00E6000F"/>
    <w:rsid w:val="00E60021"/>
    <w:rsid w:val="00E60801"/>
    <w:rsid w:val="00E62958"/>
    <w:rsid w:val="00E636F7"/>
    <w:rsid w:val="00E63D09"/>
    <w:rsid w:val="00E665B2"/>
    <w:rsid w:val="00E66C8B"/>
    <w:rsid w:val="00E72DBC"/>
    <w:rsid w:val="00E748A8"/>
    <w:rsid w:val="00E77669"/>
    <w:rsid w:val="00E77D59"/>
    <w:rsid w:val="00E83582"/>
    <w:rsid w:val="00E93DB2"/>
    <w:rsid w:val="00E97D38"/>
    <w:rsid w:val="00EA1854"/>
    <w:rsid w:val="00EB0D95"/>
    <w:rsid w:val="00EC45E1"/>
    <w:rsid w:val="00EC6F86"/>
    <w:rsid w:val="00EC7789"/>
    <w:rsid w:val="00ED00B3"/>
    <w:rsid w:val="00ED52F9"/>
    <w:rsid w:val="00EE0786"/>
    <w:rsid w:val="00EE1E61"/>
    <w:rsid w:val="00EE2F4D"/>
    <w:rsid w:val="00EE353B"/>
    <w:rsid w:val="00EE49E2"/>
    <w:rsid w:val="00EE588E"/>
    <w:rsid w:val="00EE6789"/>
    <w:rsid w:val="00EE7410"/>
    <w:rsid w:val="00EF301C"/>
    <w:rsid w:val="00EF4065"/>
    <w:rsid w:val="00EF454F"/>
    <w:rsid w:val="00EF5315"/>
    <w:rsid w:val="00F04607"/>
    <w:rsid w:val="00F05FF1"/>
    <w:rsid w:val="00F114A7"/>
    <w:rsid w:val="00F11F9F"/>
    <w:rsid w:val="00F125BB"/>
    <w:rsid w:val="00F1507D"/>
    <w:rsid w:val="00F16442"/>
    <w:rsid w:val="00F165DB"/>
    <w:rsid w:val="00F17705"/>
    <w:rsid w:val="00F23FF9"/>
    <w:rsid w:val="00F34E1F"/>
    <w:rsid w:val="00F40B2C"/>
    <w:rsid w:val="00F42A0B"/>
    <w:rsid w:val="00F44FFC"/>
    <w:rsid w:val="00F50150"/>
    <w:rsid w:val="00F565FA"/>
    <w:rsid w:val="00F57678"/>
    <w:rsid w:val="00F6239F"/>
    <w:rsid w:val="00F62B8A"/>
    <w:rsid w:val="00F65966"/>
    <w:rsid w:val="00F65E24"/>
    <w:rsid w:val="00F70CEE"/>
    <w:rsid w:val="00F748D2"/>
    <w:rsid w:val="00F81AE5"/>
    <w:rsid w:val="00F8209F"/>
    <w:rsid w:val="00F832D2"/>
    <w:rsid w:val="00F868A3"/>
    <w:rsid w:val="00F90D4C"/>
    <w:rsid w:val="00FA00C4"/>
    <w:rsid w:val="00FA1A39"/>
    <w:rsid w:val="00FB2BEF"/>
    <w:rsid w:val="00FB2CBB"/>
    <w:rsid w:val="00FB6535"/>
    <w:rsid w:val="00FB6CA5"/>
    <w:rsid w:val="00FC02C2"/>
    <w:rsid w:val="00FC1E99"/>
    <w:rsid w:val="00FC34B4"/>
    <w:rsid w:val="00FC3E7E"/>
    <w:rsid w:val="00FC4868"/>
    <w:rsid w:val="00FC6380"/>
    <w:rsid w:val="00FD06A4"/>
    <w:rsid w:val="00FD7F30"/>
    <w:rsid w:val="00FE04DF"/>
    <w:rsid w:val="00FE3E04"/>
    <w:rsid w:val="00FE5D2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E3B65D"/>
  <w15:chartTrackingRefBased/>
  <w15:docId w15:val="{70D58BF0-986F-4A8F-9AB2-309817F28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423"/>
    <w:pPr>
      <w:spacing w:after="160" w:line="259" w:lineRule="auto"/>
    </w:pPr>
    <w:rPr>
      <w:sz w:val="22"/>
      <w:szCs w:val="22"/>
    </w:rPr>
  </w:style>
  <w:style w:type="paragraph" w:styleId="Heading1">
    <w:name w:val="heading 1"/>
    <w:basedOn w:val="Normal"/>
    <w:next w:val="Normal"/>
    <w:link w:val="Heading1Char"/>
    <w:qFormat/>
    <w:rsid w:val="00443102"/>
    <w:pPr>
      <w:keepNext/>
      <w:bidi/>
      <w:spacing w:before="240" w:after="60" w:line="240" w:lineRule="auto"/>
      <w:outlineLvl w:val="0"/>
    </w:pPr>
    <w:rPr>
      <w:rFonts w:ascii="Arial" w:eastAsia="Times New Roman" w:hAnsi="Arial"/>
      <w:b/>
      <w:bCs/>
      <w:kern w:val="32"/>
      <w:sz w:val="32"/>
      <w:szCs w:val="32"/>
    </w:rPr>
  </w:style>
  <w:style w:type="paragraph" w:styleId="Heading2">
    <w:name w:val="heading 2"/>
    <w:basedOn w:val="Normal"/>
    <w:next w:val="Normal"/>
    <w:link w:val="Heading2Char"/>
    <w:uiPriority w:val="9"/>
    <w:unhideWhenUsed/>
    <w:qFormat/>
    <w:rsid w:val="002423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443102"/>
    <w:pPr>
      <w:keepNext/>
      <w:bidi/>
      <w:spacing w:before="240" w:after="60" w:line="240" w:lineRule="auto"/>
      <w:outlineLvl w:val="2"/>
    </w:pPr>
    <w:rPr>
      <w:rFonts w:ascii="Arial" w:eastAsia="Times New Roman" w:hAnsi="Arial"/>
      <w:b/>
      <w:bCs/>
      <w:sz w:val="26"/>
      <w:szCs w:val="26"/>
    </w:rPr>
  </w:style>
  <w:style w:type="paragraph" w:styleId="Heading4">
    <w:name w:val="heading 4"/>
    <w:basedOn w:val="Normal"/>
    <w:link w:val="Heading4Char"/>
    <w:uiPriority w:val="9"/>
    <w:qFormat/>
    <w:rsid w:val="0044310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exposedhide">
    <w:name w:val="text_exposed_hide"/>
    <w:rsid w:val="003C0B16"/>
  </w:style>
  <w:style w:type="character" w:customStyle="1" w:styleId="textexposedshow">
    <w:name w:val="text_exposed_show"/>
    <w:rsid w:val="003C0B16"/>
  </w:style>
  <w:style w:type="paragraph" w:styleId="NormalWeb">
    <w:name w:val="Normal (Web)"/>
    <w:basedOn w:val="Normal"/>
    <w:uiPriority w:val="99"/>
    <w:unhideWhenUsed/>
    <w:rsid w:val="003C0B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yl5">
    <w:name w:val="_5yl5"/>
    <w:rsid w:val="003C0B16"/>
  </w:style>
  <w:style w:type="paragraph" w:styleId="ListParagraph">
    <w:name w:val="List Paragraph"/>
    <w:aliases w:val="List Paragraph (numbered (a)),WB Para,Lapis Bulleted List,Dot pt,F5 List Paragraph,List Paragraph1,No Spacing1,List Paragraph Char Char Char,Indicator Text,Numbered Para 1,Bullet 1,List Paragraph12,Bullet Points,MAIN CONTENT,List 100s,L"/>
    <w:basedOn w:val="Normal"/>
    <w:link w:val="ListParagraphChar"/>
    <w:uiPriority w:val="34"/>
    <w:qFormat/>
    <w:rsid w:val="006F47A6"/>
    <w:pPr>
      <w:ind w:left="720"/>
      <w:contextualSpacing/>
    </w:pPr>
  </w:style>
  <w:style w:type="table" w:styleId="TableGrid">
    <w:name w:val="Table Grid"/>
    <w:basedOn w:val="TableNormal"/>
    <w:uiPriority w:val="39"/>
    <w:rsid w:val="006F47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AE01CF"/>
    <w:pPr>
      <w:bidi/>
      <w:spacing w:after="200" w:line="276" w:lineRule="auto"/>
    </w:pPr>
    <w:rPr>
      <w:rFonts w:eastAsia="Times New Roman"/>
      <w:sz w:val="20"/>
      <w:szCs w:val="20"/>
    </w:rPr>
  </w:style>
  <w:style w:type="character" w:customStyle="1" w:styleId="FootnoteTextChar">
    <w:name w:val="Footnote Text Char"/>
    <w:link w:val="FootnoteText"/>
    <w:uiPriority w:val="99"/>
    <w:rsid w:val="00AE01CF"/>
    <w:rPr>
      <w:rFonts w:ascii="Calibri" w:eastAsia="Times New Roman" w:hAnsi="Calibri" w:cs="Arial"/>
      <w:sz w:val="20"/>
      <w:szCs w:val="20"/>
    </w:rPr>
  </w:style>
  <w:style w:type="character" w:styleId="FootnoteReference">
    <w:name w:val="footnote reference"/>
    <w:uiPriority w:val="99"/>
    <w:semiHidden/>
    <w:unhideWhenUsed/>
    <w:rsid w:val="007E3574"/>
    <w:rPr>
      <w:vertAlign w:val="superscript"/>
    </w:rPr>
  </w:style>
  <w:style w:type="character" w:styleId="Hyperlink">
    <w:name w:val="Hyperlink"/>
    <w:uiPriority w:val="99"/>
    <w:unhideWhenUsed/>
    <w:rsid w:val="007E3574"/>
    <w:rPr>
      <w:color w:val="0563C1"/>
      <w:u w:val="single"/>
    </w:rPr>
  </w:style>
  <w:style w:type="character" w:customStyle="1" w:styleId="UnresolvedMention1">
    <w:name w:val="Unresolved Mention1"/>
    <w:uiPriority w:val="99"/>
    <w:semiHidden/>
    <w:unhideWhenUsed/>
    <w:rsid w:val="007E3574"/>
    <w:rPr>
      <w:color w:val="605E5C"/>
      <w:shd w:val="clear" w:color="auto" w:fill="E1DFDD"/>
    </w:rPr>
  </w:style>
  <w:style w:type="paragraph" w:styleId="BalloonText">
    <w:name w:val="Balloon Text"/>
    <w:basedOn w:val="Normal"/>
    <w:link w:val="BalloonTextChar"/>
    <w:uiPriority w:val="99"/>
    <w:semiHidden/>
    <w:unhideWhenUsed/>
    <w:rsid w:val="005C423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C4237"/>
    <w:rPr>
      <w:rFonts w:ascii="Tahoma" w:hAnsi="Tahoma" w:cs="Tahoma"/>
      <w:sz w:val="16"/>
      <w:szCs w:val="16"/>
    </w:rPr>
  </w:style>
  <w:style w:type="paragraph" w:styleId="Header">
    <w:name w:val="header"/>
    <w:basedOn w:val="Normal"/>
    <w:link w:val="HeaderChar"/>
    <w:unhideWhenUsed/>
    <w:rsid w:val="009B5A97"/>
    <w:pPr>
      <w:tabs>
        <w:tab w:val="center" w:pos="4320"/>
        <w:tab w:val="right" w:pos="8640"/>
      </w:tabs>
    </w:pPr>
  </w:style>
  <w:style w:type="character" w:customStyle="1" w:styleId="HeaderChar">
    <w:name w:val="Header Char"/>
    <w:link w:val="Header"/>
    <w:rsid w:val="009B5A97"/>
    <w:rPr>
      <w:sz w:val="22"/>
      <w:szCs w:val="22"/>
    </w:rPr>
  </w:style>
  <w:style w:type="paragraph" w:styleId="Footer">
    <w:name w:val="footer"/>
    <w:basedOn w:val="Normal"/>
    <w:link w:val="FooterChar"/>
    <w:uiPriority w:val="99"/>
    <w:unhideWhenUsed/>
    <w:rsid w:val="009B5A97"/>
    <w:pPr>
      <w:tabs>
        <w:tab w:val="center" w:pos="4320"/>
        <w:tab w:val="right" w:pos="8640"/>
      </w:tabs>
    </w:pPr>
  </w:style>
  <w:style w:type="character" w:customStyle="1" w:styleId="FooterChar">
    <w:name w:val="Footer Char"/>
    <w:link w:val="Footer"/>
    <w:uiPriority w:val="99"/>
    <w:rsid w:val="009B5A97"/>
    <w:rPr>
      <w:sz w:val="22"/>
      <w:szCs w:val="22"/>
    </w:rPr>
  </w:style>
  <w:style w:type="character" w:customStyle="1" w:styleId="Heading1Char">
    <w:name w:val="Heading 1 Char"/>
    <w:link w:val="Heading1"/>
    <w:rsid w:val="00443102"/>
    <w:rPr>
      <w:rFonts w:ascii="Arial" w:eastAsia="Times New Roman" w:hAnsi="Arial"/>
      <w:b/>
      <w:bCs/>
      <w:kern w:val="32"/>
      <w:sz w:val="32"/>
      <w:szCs w:val="32"/>
    </w:rPr>
  </w:style>
  <w:style w:type="character" w:customStyle="1" w:styleId="Heading3Char">
    <w:name w:val="Heading 3 Char"/>
    <w:link w:val="Heading3"/>
    <w:rsid w:val="00443102"/>
    <w:rPr>
      <w:rFonts w:ascii="Arial" w:eastAsia="Times New Roman" w:hAnsi="Arial"/>
      <w:b/>
      <w:bCs/>
      <w:sz w:val="26"/>
      <w:szCs w:val="26"/>
    </w:rPr>
  </w:style>
  <w:style w:type="character" w:customStyle="1" w:styleId="Heading4Char">
    <w:name w:val="Heading 4 Char"/>
    <w:link w:val="Heading4"/>
    <w:uiPriority w:val="9"/>
    <w:rsid w:val="00443102"/>
    <w:rPr>
      <w:rFonts w:ascii="Times New Roman" w:eastAsia="Times New Roman" w:hAnsi="Times New Roman" w:cs="Times New Roman"/>
      <w:b/>
      <w:bCs/>
      <w:sz w:val="24"/>
      <w:szCs w:val="24"/>
    </w:rPr>
  </w:style>
  <w:style w:type="character" w:customStyle="1" w:styleId="post-title">
    <w:name w:val="post-title"/>
    <w:rsid w:val="00443102"/>
  </w:style>
  <w:style w:type="character" w:styleId="Strong">
    <w:name w:val="Strong"/>
    <w:uiPriority w:val="22"/>
    <w:qFormat/>
    <w:rsid w:val="00443102"/>
    <w:rPr>
      <w:b/>
      <w:bCs/>
    </w:rPr>
  </w:style>
  <w:style w:type="paragraph" w:styleId="z-TopofForm">
    <w:name w:val="HTML Top of Form"/>
    <w:basedOn w:val="Normal"/>
    <w:next w:val="Normal"/>
    <w:link w:val="z-TopofFormChar"/>
    <w:hidden/>
    <w:uiPriority w:val="99"/>
    <w:unhideWhenUsed/>
    <w:rsid w:val="00443102"/>
    <w:pPr>
      <w:pBdr>
        <w:bottom w:val="single" w:sz="6" w:space="1" w:color="auto"/>
      </w:pBdr>
      <w:spacing w:after="0" w:line="240" w:lineRule="auto"/>
      <w:jc w:val="center"/>
    </w:pPr>
    <w:rPr>
      <w:rFonts w:ascii="Arial" w:eastAsia="Times New Roman" w:hAnsi="Arial"/>
      <w:vanish/>
      <w:sz w:val="16"/>
      <w:szCs w:val="16"/>
    </w:rPr>
  </w:style>
  <w:style w:type="character" w:customStyle="1" w:styleId="z-TopofFormChar">
    <w:name w:val="z-Top of Form Char"/>
    <w:link w:val="z-TopofForm"/>
    <w:uiPriority w:val="99"/>
    <w:rsid w:val="00443102"/>
    <w:rPr>
      <w:rFonts w:ascii="Arial" w:eastAsia="Times New Roman" w:hAnsi="Arial"/>
      <w:vanish/>
      <w:sz w:val="16"/>
      <w:szCs w:val="16"/>
    </w:rPr>
  </w:style>
  <w:style w:type="paragraph" w:styleId="z-BottomofForm">
    <w:name w:val="HTML Bottom of Form"/>
    <w:basedOn w:val="Normal"/>
    <w:next w:val="Normal"/>
    <w:link w:val="z-BottomofFormChar"/>
    <w:hidden/>
    <w:uiPriority w:val="99"/>
    <w:unhideWhenUsed/>
    <w:rsid w:val="00443102"/>
    <w:pPr>
      <w:pBdr>
        <w:top w:val="single" w:sz="6" w:space="1" w:color="auto"/>
      </w:pBdr>
      <w:spacing w:after="0" w:line="240" w:lineRule="auto"/>
      <w:jc w:val="center"/>
    </w:pPr>
    <w:rPr>
      <w:rFonts w:ascii="Arial" w:eastAsia="Times New Roman" w:hAnsi="Arial"/>
      <w:vanish/>
      <w:sz w:val="16"/>
      <w:szCs w:val="16"/>
    </w:rPr>
  </w:style>
  <w:style w:type="character" w:customStyle="1" w:styleId="z-BottomofFormChar">
    <w:name w:val="z-Bottom of Form Char"/>
    <w:link w:val="z-BottomofForm"/>
    <w:uiPriority w:val="99"/>
    <w:rsid w:val="00443102"/>
    <w:rPr>
      <w:rFonts w:ascii="Arial" w:eastAsia="Times New Roman" w:hAnsi="Arial"/>
      <w:vanish/>
      <w:sz w:val="16"/>
      <w:szCs w:val="16"/>
    </w:rPr>
  </w:style>
  <w:style w:type="character" w:styleId="CommentReference">
    <w:name w:val="annotation reference"/>
    <w:uiPriority w:val="99"/>
    <w:semiHidden/>
    <w:unhideWhenUsed/>
    <w:rsid w:val="00544C95"/>
    <w:rPr>
      <w:sz w:val="16"/>
      <w:szCs w:val="16"/>
    </w:rPr>
  </w:style>
  <w:style w:type="paragraph" w:styleId="CommentText">
    <w:name w:val="annotation text"/>
    <w:basedOn w:val="Normal"/>
    <w:link w:val="CommentTextChar"/>
    <w:uiPriority w:val="99"/>
    <w:semiHidden/>
    <w:unhideWhenUsed/>
    <w:rsid w:val="00544C95"/>
    <w:rPr>
      <w:sz w:val="20"/>
      <w:szCs w:val="20"/>
    </w:rPr>
  </w:style>
  <w:style w:type="character" w:customStyle="1" w:styleId="CommentTextChar">
    <w:name w:val="Comment Text Char"/>
    <w:basedOn w:val="DefaultParagraphFont"/>
    <w:link w:val="CommentText"/>
    <w:uiPriority w:val="99"/>
    <w:semiHidden/>
    <w:rsid w:val="00544C95"/>
  </w:style>
  <w:style w:type="paragraph" w:styleId="CommentSubject">
    <w:name w:val="annotation subject"/>
    <w:basedOn w:val="CommentText"/>
    <w:next w:val="CommentText"/>
    <w:link w:val="CommentSubjectChar"/>
    <w:uiPriority w:val="99"/>
    <w:semiHidden/>
    <w:unhideWhenUsed/>
    <w:rsid w:val="00544C95"/>
    <w:rPr>
      <w:b/>
      <w:bCs/>
    </w:rPr>
  </w:style>
  <w:style w:type="character" w:customStyle="1" w:styleId="CommentSubjectChar">
    <w:name w:val="Comment Subject Char"/>
    <w:link w:val="CommentSubject"/>
    <w:uiPriority w:val="99"/>
    <w:semiHidden/>
    <w:rsid w:val="00544C95"/>
    <w:rPr>
      <w:b/>
      <w:bCs/>
    </w:rPr>
  </w:style>
  <w:style w:type="paragraph" w:customStyle="1" w:styleId="selectionshareable">
    <w:name w:val="selectionshareable"/>
    <w:basedOn w:val="Normal"/>
    <w:rsid w:val="00B816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rsid w:val="006749F3"/>
    <w:rPr>
      <w:color w:val="605E5C"/>
      <w:shd w:val="clear" w:color="auto" w:fill="E1DFDD"/>
    </w:rPr>
  </w:style>
  <w:style w:type="character" w:styleId="FollowedHyperlink">
    <w:name w:val="FollowedHyperlink"/>
    <w:basedOn w:val="DefaultParagraphFont"/>
    <w:uiPriority w:val="99"/>
    <w:semiHidden/>
    <w:unhideWhenUsed/>
    <w:rsid w:val="006749F3"/>
    <w:rPr>
      <w:color w:val="954F72" w:themeColor="followedHyperlink"/>
      <w:u w:val="single"/>
    </w:rPr>
  </w:style>
  <w:style w:type="character" w:customStyle="1" w:styleId="Heading2Char">
    <w:name w:val="Heading 2 Char"/>
    <w:basedOn w:val="DefaultParagraphFont"/>
    <w:link w:val="Heading2"/>
    <w:uiPriority w:val="9"/>
    <w:rsid w:val="0024231B"/>
    <w:rPr>
      <w:rFonts w:asciiTheme="majorHAnsi" w:eastAsiaTheme="majorEastAsia" w:hAnsiTheme="majorHAnsi" w:cstheme="majorBidi"/>
      <w:color w:val="2E74B5" w:themeColor="accent1" w:themeShade="BF"/>
      <w:sz w:val="26"/>
      <w:szCs w:val="26"/>
    </w:rPr>
  </w:style>
  <w:style w:type="paragraph" w:styleId="BodyTextIndent">
    <w:name w:val="Body Text Indent"/>
    <w:basedOn w:val="Normal"/>
    <w:link w:val="BodyTextIndentChar"/>
    <w:rsid w:val="0024231B"/>
    <w:pPr>
      <w:bidi/>
      <w:spacing w:after="120" w:line="240" w:lineRule="auto"/>
      <w:ind w:firstLine="737"/>
      <w:jc w:val="lowKashida"/>
    </w:pPr>
    <w:rPr>
      <w:rFonts w:ascii="Times New Roman" w:eastAsia="Times New Roman" w:hAnsi="Times New Roman" w:cs="Simplified Arabic"/>
      <w:b/>
      <w:bCs/>
      <w:sz w:val="28"/>
      <w:szCs w:val="28"/>
    </w:rPr>
  </w:style>
  <w:style w:type="character" w:customStyle="1" w:styleId="BodyTextIndentChar">
    <w:name w:val="Body Text Indent Char"/>
    <w:basedOn w:val="DefaultParagraphFont"/>
    <w:link w:val="BodyTextIndent"/>
    <w:rsid w:val="0024231B"/>
    <w:rPr>
      <w:rFonts w:ascii="Times New Roman" w:eastAsia="Times New Roman" w:hAnsi="Times New Roman" w:cs="Simplified Arabic"/>
      <w:b/>
      <w:bCs/>
      <w:sz w:val="28"/>
      <w:szCs w:val="28"/>
    </w:rPr>
  </w:style>
  <w:style w:type="paragraph" w:styleId="BodyText">
    <w:name w:val="Body Text"/>
    <w:basedOn w:val="Normal"/>
    <w:link w:val="BodyTextChar"/>
    <w:rsid w:val="0024231B"/>
    <w:pPr>
      <w:bidi/>
      <w:spacing w:before="240" w:after="0" w:line="240" w:lineRule="auto"/>
      <w:jc w:val="lowKashida"/>
    </w:pPr>
    <w:rPr>
      <w:rFonts w:ascii="Times New Roman" w:eastAsia="Times New Roman" w:hAnsi="Times New Roman" w:cs="Simplified Arabic"/>
      <w:sz w:val="28"/>
      <w:szCs w:val="28"/>
    </w:rPr>
  </w:style>
  <w:style w:type="character" w:customStyle="1" w:styleId="BodyTextChar">
    <w:name w:val="Body Text Char"/>
    <w:basedOn w:val="DefaultParagraphFont"/>
    <w:link w:val="BodyText"/>
    <w:rsid w:val="0024231B"/>
    <w:rPr>
      <w:rFonts w:ascii="Times New Roman" w:eastAsia="Times New Roman" w:hAnsi="Times New Roman" w:cs="Simplified Arabic"/>
      <w:sz w:val="28"/>
      <w:szCs w:val="28"/>
    </w:rPr>
  </w:style>
  <w:style w:type="paragraph" w:customStyle="1" w:styleId="has-text-align-center">
    <w:name w:val="has-text-align-center"/>
    <w:basedOn w:val="Normal"/>
    <w:rsid w:val="00C147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 (numbered (a)) Char,WB Para Char,Lapis Bulleted List Char,Dot pt Char,F5 List Paragraph Char,List Paragraph1 Char,No Spacing1 Char,List Paragraph Char Char Char Char,Indicator Text Char,Numbered Para 1 Char,L Char"/>
    <w:link w:val="ListParagraph"/>
    <w:uiPriority w:val="34"/>
    <w:qFormat/>
    <w:locked/>
    <w:rsid w:val="0065750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8056">
      <w:bodyDiv w:val="1"/>
      <w:marLeft w:val="0"/>
      <w:marRight w:val="0"/>
      <w:marTop w:val="0"/>
      <w:marBottom w:val="0"/>
      <w:divBdr>
        <w:top w:val="none" w:sz="0" w:space="0" w:color="auto"/>
        <w:left w:val="none" w:sz="0" w:space="0" w:color="auto"/>
        <w:bottom w:val="none" w:sz="0" w:space="0" w:color="auto"/>
        <w:right w:val="none" w:sz="0" w:space="0" w:color="auto"/>
      </w:divBdr>
      <w:divsChild>
        <w:div w:id="830102130">
          <w:marLeft w:val="0"/>
          <w:marRight w:val="0"/>
          <w:marTop w:val="0"/>
          <w:marBottom w:val="0"/>
          <w:divBdr>
            <w:top w:val="none" w:sz="0" w:space="0" w:color="auto"/>
            <w:left w:val="none" w:sz="0" w:space="0" w:color="auto"/>
            <w:bottom w:val="none" w:sz="0" w:space="0" w:color="auto"/>
            <w:right w:val="none" w:sz="0" w:space="0" w:color="auto"/>
          </w:divBdr>
        </w:div>
        <w:div w:id="1500150726">
          <w:marLeft w:val="0"/>
          <w:marRight w:val="0"/>
          <w:marTop w:val="0"/>
          <w:marBottom w:val="0"/>
          <w:divBdr>
            <w:top w:val="none" w:sz="0" w:space="0" w:color="auto"/>
            <w:left w:val="none" w:sz="0" w:space="0" w:color="auto"/>
            <w:bottom w:val="none" w:sz="0" w:space="0" w:color="auto"/>
            <w:right w:val="none" w:sz="0" w:space="0" w:color="auto"/>
          </w:divBdr>
        </w:div>
      </w:divsChild>
    </w:div>
    <w:div w:id="91247676">
      <w:bodyDiv w:val="1"/>
      <w:marLeft w:val="0"/>
      <w:marRight w:val="0"/>
      <w:marTop w:val="0"/>
      <w:marBottom w:val="0"/>
      <w:divBdr>
        <w:top w:val="none" w:sz="0" w:space="0" w:color="auto"/>
        <w:left w:val="none" w:sz="0" w:space="0" w:color="auto"/>
        <w:bottom w:val="none" w:sz="0" w:space="0" w:color="auto"/>
        <w:right w:val="none" w:sz="0" w:space="0" w:color="auto"/>
      </w:divBdr>
      <w:divsChild>
        <w:div w:id="1533372776">
          <w:marLeft w:val="0"/>
          <w:marRight w:val="0"/>
          <w:marTop w:val="0"/>
          <w:marBottom w:val="0"/>
          <w:divBdr>
            <w:top w:val="none" w:sz="0" w:space="0" w:color="auto"/>
            <w:left w:val="none" w:sz="0" w:space="0" w:color="auto"/>
            <w:bottom w:val="none" w:sz="0" w:space="0" w:color="auto"/>
            <w:right w:val="none" w:sz="0" w:space="0" w:color="auto"/>
          </w:divBdr>
        </w:div>
        <w:div w:id="1825047439">
          <w:marLeft w:val="0"/>
          <w:marRight w:val="0"/>
          <w:marTop w:val="0"/>
          <w:marBottom w:val="0"/>
          <w:divBdr>
            <w:top w:val="none" w:sz="0" w:space="0" w:color="auto"/>
            <w:left w:val="none" w:sz="0" w:space="0" w:color="auto"/>
            <w:bottom w:val="none" w:sz="0" w:space="0" w:color="auto"/>
            <w:right w:val="none" w:sz="0" w:space="0" w:color="auto"/>
          </w:divBdr>
        </w:div>
        <w:div w:id="1920406518">
          <w:marLeft w:val="0"/>
          <w:marRight w:val="0"/>
          <w:marTop w:val="0"/>
          <w:marBottom w:val="0"/>
          <w:divBdr>
            <w:top w:val="none" w:sz="0" w:space="0" w:color="auto"/>
            <w:left w:val="none" w:sz="0" w:space="0" w:color="auto"/>
            <w:bottom w:val="none" w:sz="0" w:space="0" w:color="auto"/>
            <w:right w:val="none" w:sz="0" w:space="0" w:color="auto"/>
          </w:divBdr>
        </w:div>
      </w:divsChild>
    </w:div>
    <w:div w:id="116339697">
      <w:bodyDiv w:val="1"/>
      <w:marLeft w:val="0"/>
      <w:marRight w:val="0"/>
      <w:marTop w:val="0"/>
      <w:marBottom w:val="0"/>
      <w:divBdr>
        <w:top w:val="none" w:sz="0" w:space="0" w:color="auto"/>
        <w:left w:val="none" w:sz="0" w:space="0" w:color="auto"/>
        <w:bottom w:val="none" w:sz="0" w:space="0" w:color="auto"/>
        <w:right w:val="none" w:sz="0" w:space="0" w:color="auto"/>
      </w:divBdr>
      <w:divsChild>
        <w:div w:id="542137135">
          <w:marLeft w:val="0"/>
          <w:marRight w:val="0"/>
          <w:marTop w:val="0"/>
          <w:marBottom w:val="0"/>
          <w:divBdr>
            <w:top w:val="none" w:sz="0" w:space="0" w:color="auto"/>
            <w:left w:val="none" w:sz="0" w:space="0" w:color="auto"/>
            <w:bottom w:val="none" w:sz="0" w:space="0" w:color="auto"/>
            <w:right w:val="none" w:sz="0" w:space="0" w:color="auto"/>
          </w:divBdr>
        </w:div>
        <w:div w:id="928854526">
          <w:marLeft w:val="0"/>
          <w:marRight w:val="0"/>
          <w:marTop w:val="0"/>
          <w:marBottom w:val="0"/>
          <w:divBdr>
            <w:top w:val="none" w:sz="0" w:space="0" w:color="auto"/>
            <w:left w:val="none" w:sz="0" w:space="0" w:color="auto"/>
            <w:bottom w:val="none" w:sz="0" w:space="0" w:color="auto"/>
            <w:right w:val="none" w:sz="0" w:space="0" w:color="auto"/>
          </w:divBdr>
        </w:div>
      </w:divsChild>
    </w:div>
    <w:div w:id="134690162">
      <w:bodyDiv w:val="1"/>
      <w:marLeft w:val="0"/>
      <w:marRight w:val="0"/>
      <w:marTop w:val="0"/>
      <w:marBottom w:val="0"/>
      <w:divBdr>
        <w:top w:val="none" w:sz="0" w:space="0" w:color="auto"/>
        <w:left w:val="none" w:sz="0" w:space="0" w:color="auto"/>
        <w:bottom w:val="none" w:sz="0" w:space="0" w:color="auto"/>
        <w:right w:val="none" w:sz="0" w:space="0" w:color="auto"/>
      </w:divBdr>
      <w:divsChild>
        <w:div w:id="316570429">
          <w:marLeft w:val="0"/>
          <w:marRight w:val="0"/>
          <w:marTop w:val="0"/>
          <w:marBottom w:val="0"/>
          <w:divBdr>
            <w:top w:val="none" w:sz="0" w:space="0" w:color="auto"/>
            <w:left w:val="none" w:sz="0" w:space="0" w:color="auto"/>
            <w:bottom w:val="none" w:sz="0" w:space="0" w:color="auto"/>
            <w:right w:val="none" w:sz="0" w:space="0" w:color="auto"/>
          </w:divBdr>
        </w:div>
        <w:div w:id="722485346">
          <w:marLeft w:val="0"/>
          <w:marRight w:val="0"/>
          <w:marTop w:val="0"/>
          <w:marBottom w:val="0"/>
          <w:divBdr>
            <w:top w:val="none" w:sz="0" w:space="0" w:color="auto"/>
            <w:left w:val="none" w:sz="0" w:space="0" w:color="auto"/>
            <w:bottom w:val="none" w:sz="0" w:space="0" w:color="auto"/>
            <w:right w:val="none" w:sz="0" w:space="0" w:color="auto"/>
          </w:divBdr>
        </w:div>
        <w:div w:id="1058893138">
          <w:marLeft w:val="0"/>
          <w:marRight w:val="0"/>
          <w:marTop w:val="0"/>
          <w:marBottom w:val="0"/>
          <w:divBdr>
            <w:top w:val="none" w:sz="0" w:space="0" w:color="auto"/>
            <w:left w:val="none" w:sz="0" w:space="0" w:color="auto"/>
            <w:bottom w:val="none" w:sz="0" w:space="0" w:color="auto"/>
            <w:right w:val="none" w:sz="0" w:space="0" w:color="auto"/>
          </w:divBdr>
        </w:div>
        <w:div w:id="1851329415">
          <w:marLeft w:val="0"/>
          <w:marRight w:val="0"/>
          <w:marTop w:val="0"/>
          <w:marBottom w:val="0"/>
          <w:divBdr>
            <w:top w:val="none" w:sz="0" w:space="0" w:color="auto"/>
            <w:left w:val="none" w:sz="0" w:space="0" w:color="auto"/>
            <w:bottom w:val="none" w:sz="0" w:space="0" w:color="auto"/>
            <w:right w:val="none" w:sz="0" w:space="0" w:color="auto"/>
          </w:divBdr>
        </w:div>
        <w:div w:id="2045667875">
          <w:marLeft w:val="0"/>
          <w:marRight w:val="0"/>
          <w:marTop w:val="0"/>
          <w:marBottom w:val="0"/>
          <w:divBdr>
            <w:top w:val="none" w:sz="0" w:space="0" w:color="auto"/>
            <w:left w:val="none" w:sz="0" w:space="0" w:color="auto"/>
            <w:bottom w:val="none" w:sz="0" w:space="0" w:color="auto"/>
            <w:right w:val="none" w:sz="0" w:space="0" w:color="auto"/>
          </w:divBdr>
        </w:div>
      </w:divsChild>
    </w:div>
    <w:div w:id="139228339">
      <w:bodyDiv w:val="1"/>
      <w:marLeft w:val="0"/>
      <w:marRight w:val="0"/>
      <w:marTop w:val="0"/>
      <w:marBottom w:val="0"/>
      <w:divBdr>
        <w:top w:val="none" w:sz="0" w:space="0" w:color="auto"/>
        <w:left w:val="none" w:sz="0" w:space="0" w:color="auto"/>
        <w:bottom w:val="none" w:sz="0" w:space="0" w:color="auto"/>
        <w:right w:val="none" w:sz="0" w:space="0" w:color="auto"/>
      </w:divBdr>
      <w:divsChild>
        <w:div w:id="233204383">
          <w:marLeft w:val="0"/>
          <w:marRight w:val="0"/>
          <w:marTop w:val="0"/>
          <w:marBottom w:val="0"/>
          <w:divBdr>
            <w:top w:val="none" w:sz="0" w:space="0" w:color="auto"/>
            <w:left w:val="none" w:sz="0" w:space="0" w:color="auto"/>
            <w:bottom w:val="none" w:sz="0" w:space="0" w:color="auto"/>
            <w:right w:val="none" w:sz="0" w:space="0" w:color="auto"/>
          </w:divBdr>
        </w:div>
        <w:div w:id="236987304">
          <w:marLeft w:val="0"/>
          <w:marRight w:val="0"/>
          <w:marTop w:val="0"/>
          <w:marBottom w:val="0"/>
          <w:divBdr>
            <w:top w:val="none" w:sz="0" w:space="0" w:color="auto"/>
            <w:left w:val="none" w:sz="0" w:space="0" w:color="auto"/>
            <w:bottom w:val="none" w:sz="0" w:space="0" w:color="auto"/>
            <w:right w:val="none" w:sz="0" w:space="0" w:color="auto"/>
          </w:divBdr>
        </w:div>
        <w:div w:id="2047024400">
          <w:marLeft w:val="0"/>
          <w:marRight w:val="0"/>
          <w:marTop w:val="0"/>
          <w:marBottom w:val="0"/>
          <w:divBdr>
            <w:top w:val="none" w:sz="0" w:space="0" w:color="auto"/>
            <w:left w:val="none" w:sz="0" w:space="0" w:color="auto"/>
            <w:bottom w:val="none" w:sz="0" w:space="0" w:color="auto"/>
            <w:right w:val="none" w:sz="0" w:space="0" w:color="auto"/>
          </w:divBdr>
        </w:div>
      </w:divsChild>
    </w:div>
    <w:div w:id="158228434">
      <w:bodyDiv w:val="1"/>
      <w:marLeft w:val="0"/>
      <w:marRight w:val="0"/>
      <w:marTop w:val="0"/>
      <w:marBottom w:val="0"/>
      <w:divBdr>
        <w:top w:val="none" w:sz="0" w:space="0" w:color="auto"/>
        <w:left w:val="none" w:sz="0" w:space="0" w:color="auto"/>
        <w:bottom w:val="none" w:sz="0" w:space="0" w:color="auto"/>
        <w:right w:val="none" w:sz="0" w:space="0" w:color="auto"/>
      </w:divBdr>
    </w:div>
    <w:div w:id="163670030">
      <w:bodyDiv w:val="1"/>
      <w:marLeft w:val="0"/>
      <w:marRight w:val="0"/>
      <w:marTop w:val="0"/>
      <w:marBottom w:val="0"/>
      <w:divBdr>
        <w:top w:val="none" w:sz="0" w:space="0" w:color="auto"/>
        <w:left w:val="none" w:sz="0" w:space="0" w:color="auto"/>
        <w:bottom w:val="none" w:sz="0" w:space="0" w:color="auto"/>
        <w:right w:val="none" w:sz="0" w:space="0" w:color="auto"/>
      </w:divBdr>
      <w:divsChild>
        <w:div w:id="230970754">
          <w:marLeft w:val="0"/>
          <w:marRight w:val="0"/>
          <w:marTop w:val="120"/>
          <w:marBottom w:val="0"/>
          <w:divBdr>
            <w:top w:val="none" w:sz="0" w:space="0" w:color="auto"/>
            <w:left w:val="none" w:sz="0" w:space="0" w:color="auto"/>
            <w:bottom w:val="none" w:sz="0" w:space="0" w:color="auto"/>
            <w:right w:val="none" w:sz="0" w:space="0" w:color="auto"/>
          </w:divBdr>
          <w:divsChild>
            <w:div w:id="629435226">
              <w:marLeft w:val="0"/>
              <w:marRight w:val="0"/>
              <w:marTop w:val="0"/>
              <w:marBottom w:val="0"/>
              <w:divBdr>
                <w:top w:val="none" w:sz="0" w:space="0" w:color="auto"/>
                <w:left w:val="none" w:sz="0" w:space="0" w:color="auto"/>
                <w:bottom w:val="none" w:sz="0" w:space="0" w:color="auto"/>
                <w:right w:val="none" w:sz="0" w:space="0" w:color="auto"/>
              </w:divBdr>
            </w:div>
          </w:divsChild>
        </w:div>
        <w:div w:id="1475609127">
          <w:marLeft w:val="0"/>
          <w:marRight w:val="0"/>
          <w:marTop w:val="120"/>
          <w:marBottom w:val="0"/>
          <w:divBdr>
            <w:top w:val="none" w:sz="0" w:space="0" w:color="auto"/>
            <w:left w:val="none" w:sz="0" w:space="0" w:color="auto"/>
            <w:bottom w:val="none" w:sz="0" w:space="0" w:color="auto"/>
            <w:right w:val="none" w:sz="0" w:space="0" w:color="auto"/>
          </w:divBdr>
          <w:divsChild>
            <w:div w:id="1403799222">
              <w:marLeft w:val="0"/>
              <w:marRight w:val="0"/>
              <w:marTop w:val="0"/>
              <w:marBottom w:val="0"/>
              <w:divBdr>
                <w:top w:val="none" w:sz="0" w:space="0" w:color="auto"/>
                <w:left w:val="none" w:sz="0" w:space="0" w:color="auto"/>
                <w:bottom w:val="none" w:sz="0" w:space="0" w:color="auto"/>
                <w:right w:val="none" w:sz="0" w:space="0" w:color="auto"/>
              </w:divBdr>
            </w:div>
          </w:divsChild>
        </w:div>
        <w:div w:id="1648431589">
          <w:marLeft w:val="0"/>
          <w:marRight w:val="0"/>
          <w:marTop w:val="120"/>
          <w:marBottom w:val="0"/>
          <w:divBdr>
            <w:top w:val="none" w:sz="0" w:space="0" w:color="auto"/>
            <w:left w:val="none" w:sz="0" w:space="0" w:color="auto"/>
            <w:bottom w:val="none" w:sz="0" w:space="0" w:color="auto"/>
            <w:right w:val="none" w:sz="0" w:space="0" w:color="auto"/>
          </w:divBdr>
          <w:divsChild>
            <w:div w:id="19577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79145">
      <w:bodyDiv w:val="1"/>
      <w:marLeft w:val="0"/>
      <w:marRight w:val="0"/>
      <w:marTop w:val="0"/>
      <w:marBottom w:val="0"/>
      <w:divBdr>
        <w:top w:val="none" w:sz="0" w:space="0" w:color="auto"/>
        <w:left w:val="none" w:sz="0" w:space="0" w:color="auto"/>
        <w:bottom w:val="none" w:sz="0" w:space="0" w:color="auto"/>
        <w:right w:val="none" w:sz="0" w:space="0" w:color="auto"/>
      </w:divBdr>
    </w:div>
    <w:div w:id="228347040">
      <w:bodyDiv w:val="1"/>
      <w:marLeft w:val="0"/>
      <w:marRight w:val="0"/>
      <w:marTop w:val="0"/>
      <w:marBottom w:val="0"/>
      <w:divBdr>
        <w:top w:val="none" w:sz="0" w:space="0" w:color="auto"/>
        <w:left w:val="none" w:sz="0" w:space="0" w:color="auto"/>
        <w:bottom w:val="none" w:sz="0" w:space="0" w:color="auto"/>
        <w:right w:val="none" w:sz="0" w:space="0" w:color="auto"/>
      </w:divBdr>
      <w:divsChild>
        <w:div w:id="132715598">
          <w:marLeft w:val="0"/>
          <w:marRight w:val="0"/>
          <w:marTop w:val="0"/>
          <w:marBottom w:val="0"/>
          <w:divBdr>
            <w:top w:val="none" w:sz="0" w:space="0" w:color="auto"/>
            <w:left w:val="none" w:sz="0" w:space="0" w:color="auto"/>
            <w:bottom w:val="none" w:sz="0" w:space="0" w:color="auto"/>
            <w:right w:val="none" w:sz="0" w:space="0" w:color="auto"/>
          </w:divBdr>
        </w:div>
        <w:div w:id="738819961">
          <w:marLeft w:val="0"/>
          <w:marRight w:val="0"/>
          <w:marTop w:val="0"/>
          <w:marBottom w:val="0"/>
          <w:divBdr>
            <w:top w:val="none" w:sz="0" w:space="0" w:color="auto"/>
            <w:left w:val="none" w:sz="0" w:space="0" w:color="auto"/>
            <w:bottom w:val="none" w:sz="0" w:space="0" w:color="auto"/>
            <w:right w:val="none" w:sz="0" w:space="0" w:color="auto"/>
          </w:divBdr>
        </w:div>
        <w:div w:id="1638947473">
          <w:marLeft w:val="0"/>
          <w:marRight w:val="0"/>
          <w:marTop w:val="0"/>
          <w:marBottom w:val="0"/>
          <w:divBdr>
            <w:top w:val="none" w:sz="0" w:space="0" w:color="auto"/>
            <w:left w:val="none" w:sz="0" w:space="0" w:color="auto"/>
            <w:bottom w:val="none" w:sz="0" w:space="0" w:color="auto"/>
            <w:right w:val="none" w:sz="0" w:space="0" w:color="auto"/>
          </w:divBdr>
        </w:div>
      </w:divsChild>
    </w:div>
    <w:div w:id="245308758">
      <w:bodyDiv w:val="1"/>
      <w:marLeft w:val="0"/>
      <w:marRight w:val="0"/>
      <w:marTop w:val="0"/>
      <w:marBottom w:val="0"/>
      <w:divBdr>
        <w:top w:val="none" w:sz="0" w:space="0" w:color="auto"/>
        <w:left w:val="none" w:sz="0" w:space="0" w:color="auto"/>
        <w:bottom w:val="none" w:sz="0" w:space="0" w:color="auto"/>
        <w:right w:val="none" w:sz="0" w:space="0" w:color="auto"/>
      </w:divBdr>
      <w:divsChild>
        <w:div w:id="452987259">
          <w:marLeft w:val="0"/>
          <w:marRight w:val="0"/>
          <w:marTop w:val="0"/>
          <w:marBottom w:val="0"/>
          <w:divBdr>
            <w:top w:val="none" w:sz="0" w:space="0" w:color="auto"/>
            <w:left w:val="none" w:sz="0" w:space="0" w:color="auto"/>
            <w:bottom w:val="none" w:sz="0" w:space="0" w:color="auto"/>
            <w:right w:val="none" w:sz="0" w:space="0" w:color="auto"/>
          </w:divBdr>
        </w:div>
        <w:div w:id="768621526">
          <w:marLeft w:val="0"/>
          <w:marRight w:val="0"/>
          <w:marTop w:val="0"/>
          <w:marBottom w:val="0"/>
          <w:divBdr>
            <w:top w:val="none" w:sz="0" w:space="0" w:color="auto"/>
            <w:left w:val="none" w:sz="0" w:space="0" w:color="auto"/>
            <w:bottom w:val="none" w:sz="0" w:space="0" w:color="auto"/>
            <w:right w:val="none" w:sz="0" w:space="0" w:color="auto"/>
          </w:divBdr>
        </w:div>
        <w:div w:id="1454902640">
          <w:marLeft w:val="0"/>
          <w:marRight w:val="0"/>
          <w:marTop w:val="0"/>
          <w:marBottom w:val="0"/>
          <w:divBdr>
            <w:top w:val="none" w:sz="0" w:space="0" w:color="auto"/>
            <w:left w:val="none" w:sz="0" w:space="0" w:color="auto"/>
            <w:bottom w:val="none" w:sz="0" w:space="0" w:color="auto"/>
            <w:right w:val="none" w:sz="0" w:space="0" w:color="auto"/>
          </w:divBdr>
        </w:div>
      </w:divsChild>
    </w:div>
    <w:div w:id="291600837">
      <w:bodyDiv w:val="1"/>
      <w:marLeft w:val="0"/>
      <w:marRight w:val="0"/>
      <w:marTop w:val="0"/>
      <w:marBottom w:val="0"/>
      <w:divBdr>
        <w:top w:val="none" w:sz="0" w:space="0" w:color="auto"/>
        <w:left w:val="none" w:sz="0" w:space="0" w:color="auto"/>
        <w:bottom w:val="none" w:sz="0" w:space="0" w:color="auto"/>
        <w:right w:val="none" w:sz="0" w:space="0" w:color="auto"/>
      </w:divBdr>
      <w:divsChild>
        <w:div w:id="182672628">
          <w:marLeft w:val="0"/>
          <w:marRight w:val="0"/>
          <w:marTop w:val="0"/>
          <w:marBottom w:val="0"/>
          <w:divBdr>
            <w:top w:val="none" w:sz="0" w:space="0" w:color="auto"/>
            <w:left w:val="none" w:sz="0" w:space="0" w:color="auto"/>
            <w:bottom w:val="none" w:sz="0" w:space="0" w:color="auto"/>
            <w:right w:val="none" w:sz="0" w:space="0" w:color="auto"/>
          </w:divBdr>
        </w:div>
        <w:div w:id="683634459">
          <w:marLeft w:val="0"/>
          <w:marRight w:val="0"/>
          <w:marTop w:val="0"/>
          <w:marBottom w:val="0"/>
          <w:divBdr>
            <w:top w:val="none" w:sz="0" w:space="0" w:color="auto"/>
            <w:left w:val="none" w:sz="0" w:space="0" w:color="auto"/>
            <w:bottom w:val="none" w:sz="0" w:space="0" w:color="auto"/>
            <w:right w:val="none" w:sz="0" w:space="0" w:color="auto"/>
          </w:divBdr>
        </w:div>
        <w:div w:id="728960048">
          <w:marLeft w:val="0"/>
          <w:marRight w:val="0"/>
          <w:marTop w:val="0"/>
          <w:marBottom w:val="0"/>
          <w:divBdr>
            <w:top w:val="none" w:sz="0" w:space="0" w:color="auto"/>
            <w:left w:val="none" w:sz="0" w:space="0" w:color="auto"/>
            <w:bottom w:val="none" w:sz="0" w:space="0" w:color="auto"/>
            <w:right w:val="none" w:sz="0" w:space="0" w:color="auto"/>
          </w:divBdr>
        </w:div>
      </w:divsChild>
    </w:div>
    <w:div w:id="311063975">
      <w:bodyDiv w:val="1"/>
      <w:marLeft w:val="0"/>
      <w:marRight w:val="0"/>
      <w:marTop w:val="0"/>
      <w:marBottom w:val="0"/>
      <w:divBdr>
        <w:top w:val="none" w:sz="0" w:space="0" w:color="auto"/>
        <w:left w:val="none" w:sz="0" w:space="0" w:color="auto"/>
        <w:bottom w:val="none" w:sz="0" w:space="0" w:color="auto"/>
        <w:right w:val="none" w:sz="0" w:space="0" w:color="auto"/>
      </w:divBdr>
      <w:divsChild>
        <w:div w:id="18698746">
          <w:marLeft w:val="0"/>
          <w:marRight w:val="0"/>
          <w:marTop w:val="120"/>
          <w:marBottom w:val="0"/>
          <w:divBdr>
            <w:top w:val="none" w:sz="0" w:space="0" w:color="auto"/>
            <w:left w:val="none" w:sz="0" w:space="0" w:color="auto"/>
            <w:bottom w:val="none" w:sz="0" w:space="0" w:color="auto"/>
            <w:right w:val="none" w:sz="0" w:space="0" w:color="auto"/>
          </w:divBdr>
          <w:divsChild>
            <w:div w:id="796608243">
              <w:marLeft w:val="0"/>
              <w:marRight w:val="0"/>
              <w:marTop w:val="0"/>
              <w:marBottom w:val="0"/>
              <w:divBdr>
                <w:top w:val="none" w:sz="0" w:space="0" w:color="auto"/>
                <w:left w:val="none" w:sz="0" w:space="0" w:color="auto"/>
                <w:bottom w:val="none" w:sz="0" w:space="0" w:color="auto"/>
                <w:right w:val="none" w:sz="0" w:space="0" w:color="auto"/>
              </w:divBdr>
            </w:div>
          </w:divsChild>
        </w:div>
        <w:div w:id="1688408530">
          <w:marLeft w:val="0"/>
          <w:marRight w:val="0"/>
          <w:marTop w:val="0"/>
          <w:marBottom w:val="0"/>
          <w:divBdr>
            <w:top w:val="none" w:sz="0" w:space="0" w:color="auto"/>
            <w:left w:val="none" w:sz="0" w:space="0" w:color="auto"/>
            <w:bottom w:val="none" w:sz="0" w:space="0" w:color="auto"/>
            <w:right w:val="none" w:sz="0" w:space="0" w:color="auto"/>
          </w:divBdr>
        </w:div>
        <w:div w:id="2031951827">
          <w:marLeft w:val="0"/>
          <w:marRight w:val="0"/>
          <w:marTop w:val="0"/>
          <w:marBottom w:val="0"/>
          <w:divBdr>
            <w:top w:val="none" w:sz="0" w:space="0" w:color="auto"/>
            <w:left w:val="none" w:sz="0" w:space="0" w:color="auto"/>
            <w:bottom w:val="none" w:sz="0" w:space="0" w:color="auto"/>
            <w:right w:val="none" w:sz="0" w:space="0" w:color="auto"/>
          </w:divBdr>
        </w:div>
      </w:divsChild>
    </w:div>
    <w:div w:id="327170177">
      <w:bodyDiv w:val="1"/>
      <w:marLeft w:val="0"/>
      <w:marRight w:val="0"/>
      <w:marTop w:val="0"/>
      <w:marBottom w:val="0"/>
      <w:divBdr>
        <w:top w:val="none" w:sz="0" w:space="0" w:color="auto"/>
        <w:left w:val="none" w:sz="0" w:space="0" w:color="auto"/>
        <w:bottom w:val="none" w:sz="0" w:space="0" w:color="auto"/>
        <w:right w:val="none" w:sz="0" w:space="0" w:color="auto"/>
      </w:divBdr>
      <w:divsChild>
        <w:div w:id="130055954">
          <w:marLeft w:val="0"/>
          <w:marRight w:val="0"/>
          <w:marTop w:val="0"/>
          <w:marBottom w:val="0"/>
          <w:divBdr>
            <w:top w:val="none" w:sz="0" w:space="0" w:color="auto"/>
            <w:left w:val="none" w:sz="0" w:space="0" w:color="auto"/>
            <w:bottom w:val="none" w:sz="0" w:space="0" w:color="auto"/>
            <w:right w:val="none" w:sz="0" w:space="0" w:color="auto"/>
          </w:divBdr>
        </w:div>
        <w:div w:id="652832039">
          <w:marLeft w:val="0"/>
          <w:marRight w:val="0"/>
          <w:marTop w:val="0"/>
          <w:marBottom w:val="0"/>
          <w:divBdr>
            <w:top w:val="none" w:sz="0" w:space="0" w:color="auto"/>
            <w:left w:val="none" w:sz="0" w:space="0" w:color="auto"/>
            <w:bottom w:val="none" w:sz="0" w:space="0" w:color="auto"/>
            <w:right w:val="none" w:sz="0" w:space="0" w:color="auto"/>
          </w:divBdr>
        </w:div>
        <w:div w:id="1565601025">
          <w:marLeft w:val="0"/>
          <w:marRight w:val="0"/>
          <w:marTop w:val="0"/>
          <w:marBottom w:val="0"/>
          <w:divBdr>
            <w:top w:val="none" w:sz="0" w:space="0" w:color="auto"/>
            <w:left w:val="none" w:sz="0" w:space="0" w:color="auto"/>
            <w:bottom w:val="none" w:sz="0" w:space="0" w:color="auto"/>
            <w:right w:val="none" w:sz="0" w:space="0" w:color="auto"/>
          </w:divBdr>
        </w:div>
        <w:div w:id="1682775351">
          <w:marLeft w:val="0"/>
          <w:marRight w:val="0"/>
          <w:marTop w:val="0"/>
          <w:marBottom w:val="0"/>
          <w:divBdr>
            <w:top w:val="none" w:sz="0" w:space="0" w:color="auto"/>
            <w:left w:val="none" w:sz="0" w:space="0" w:color="auto"/>
            <w:bottom w:val="none" w:sz="0" w:space="0" w:color="auto"/>
            <w:right w:val="none" w:sz="0" w:space="0" w:color="auto"/>
          </w:divBdr>
        </w:div>
      </w:divsChild>
    </w:div>
    <w:div w:id="344869509">
      <w:bodyDiv w:val="1"/>
      <w:marLeft w:val="0"/>
      <w:marRight w:val="0"/>
      <w:marTop w:val="0"/>
      <w:marBottom w:val="0"/>
      <w:divBdr>
        <w:top w:val="none" w:sz="0" w:space="0" w:color="auto"/>
        <w:left w:val="none" w:sz="0" w:space="0" w:color="auto"/>
        <w:bottom w:val="none" w:sz="0" w:space="0" w:color="auto"/>
        <w:right w:val="none" w:sz="0" w:space="0" w:color="auto"/>
      </w:divBdr>
      <w:divsChild>
        <w:div w:id="685058453">
          <w:marLeft w:val="0"/>
          <w:marRight w:val="0"/>
          <w:marTop w:val="0"/>
          <w:marBottom w:val="0"/>
          <w:divBdr>
            <w:top w:val="none" w:sz="0" w:space="0" w:color="auto"/>
            <w:left w:val="none" w:sz="0" w:space="0" w:color="auto"/>
            <w:bottom w:val="none" w:sz="0" w:space="0" w:color="auto"/>
            <w:right w:val="none" w:sz="0" w:space="0" w:color="auto"/>
          </w:divBdr>
        </w:div>
        <w:div w:id="932862993">
          <w:marLeft w:val="0"/>
          <w:marRight w:val="0"/>
          <w:marTop w:val="0"/>
          <w:marBottom w:val="0"/>
          <w:divBdr>
            <w:top w:val="none" w:sz="0" w:space="0" w:color="auto"/>
            <w:left w:val="none" w:sz="0" w:space="0" w:color="auto"/>
            <w:bottom w:val="none" w:sz="0" w:space="0" w:color="auto"/>
            <w:right w:val="none" w:sz="0" w:space="0" w:color="auto"/>
          </w:divBdr>
        </w:div>
        <w:div w:id="1355110116">
          <w:marLeft w:val="0"/>
          <w:marRight w:val="0"/>
          <w:marTop w:val="0"/>
          <w:marBottom w:val="0"/>
          <w:divBdr>
            <w:top w:val="none" w:sz="0" w:space="0" w:color="auto"/>
            <w:left w:val="none" w:sz="0" w:space="0" w:color="auto"/>
            <w:bottom w:val="none" w:sz="0" w:space="0" w:color="auto"/>
            <w:right w:val="none" w:sz="0" w:space="0" w:color="auto"/>
          </w:divBdr>
        </w:div>
      </w:divsChild>
    </w:div>
    <w:div w:id="394865432">
      <w:bodyDiv w:val="1"/>
      <w:marLeft w:val="0"/>
      <w:marRight w:val="0"/>
      <w:marTop w:val="0"/>
      <w:marBottom w:val="0"/>
      <w:divBdr>
        <w:top w:val="none" w:sz="0" w:space="0" w:color="auto"/>
        <w:left w:val="none" w:sz="0" w:space="0" w:color="auto"/>
        <w:bottom w:val="none" w:sz="0" w:space="0" w:color="auto"/>
        <w:right w:val="none" w:sz="0" w:space="0" w:color="auto"/>
      </w:divBdr>
      <w:divsChild>
        <w:div w:id="86730021">
          <w:marLeft w:val="0"/>
          <w:marRight w:val="0"/>
          <w:marTop w:val="0"/>
          <w:marBottom w:val="0"/>
          <w:divBdr>
            <w:top w:val="none" w:sz="0" w:space="0" w:color="auto"/>
            <w:left w:val="none" w:sz="0" w:space="0" w:color="auto"/>
            <w:bottom w:val="none" w:sz="0" w:space="0" w:color="auto"/>
            <w:right w:val="none" w:sz="0" w:space="0" w:color="auto"/>
          </w:divBdr>
        </w:div>
        <w:div w:id="284191728">
          <w:marLeft w:val="0"/>
          <w:marRight w:val="0"/>
          <w:marTop w:val="0"/>
          <w:marBottom w:val="0"/>
          <w:divBdr>
            <w:top w:val="none" w:sz="0" w:space="0" w:color="auto"/>
            <w:left w:val="none" w:sz="0" w:space="0" w:color="auto"/>
            <w:bottom w:val="none" w:sz="0" w:space="0" w:color="auto"/>
            <w:right w:val="none" w:sz="0" w:space="0" w:color="auto"/>
          </w:divBdr>
        </w:div>
        <w:div w:id="1788817662">
          <w:marLeft w:val="0"/>
          <w:marRight w:val="0"/>
          <w:marTop w:val="0"/>
          <w:marBottom w:val="0"/>
          <w:divBdr>
            <w:top w:val="none" w:sz="0" w:space="0" w:color="auto"/>
            <w:left w:val="none" w:sz="0" w:space="0" w:color="auto"/>
            <w:bottom w:val="none" w:sz="0" w:space="0" w:color="auto"/>
            <w:right w:val="none" w:sz="0" w:space="0" w:color="auto"/>
          </w:divBdr>
        </w:div>
      </w:divsChild>
    </w:div>
    <w:div w:id="405691645">
      <w:bodyDiv w:val="1"/>
      <w:marLeft w:val="0"/>
      <w:marRight w:val="0"/>
      <w:marTop w:val="0"/>
      <w:marBottom w:val="0"/>
      <w:divBdr>
        <w:top w:val="none" w:sz="0" w:space="0" w:color="auto"/>
        <w:left w:val="none" w:sz="0" w:space="0" w:color="auto"/>
        <w:bottom w:val="none" w:sz="0" w:space="0" w:color="auto"/>
        <w:right w:val="none" w:sz="0" w:space="0" w:color="auto"/>
      </w:divBdr>
      <w:divsChild>
        <w:div w:id="929000306">
          <w:marLeft w:val="0"/>
          <w:marRight w:val="0"/>
          <w:marTop w:val="120"/>
          <w:marBottom w:val="0"/>
          <w:divBdr>
            <w:top w:val="none" w:sz="0" w:space="0" w:color="auto"/>
            <w:left w:val="none" w:sz="0" w:space="0" w:color="auto"/>
            <w:bottom w:val="none" w:sz="0" w:space="0" w:color="auto"/>
            <w:right w:val="none" w:sz="0" w:space="0" w:color="auto"/>
          </w:divBdr>
          <w:divsChild>
            <w:div w:id="613440380">
              <w:marLeft w:val="0"/>
              <w:marRight w:val="0"/>
              <w:marTop w:val="0"/>
              <w:marBottom w:val="0"/>
              <w:divBdr>
                <w:top w:val="none" w:sz="0" w:space="0" w:color="auto"/>
                <w:left w:val="none" w:sz="0" w:space="0" w:color="auto"/>
                <w:bottom w:val="none" w:sz="0" w:space="0" w:color="auto"/>
                <w:right w:val="none" w:sz="0" w:space="0" w:color="auto"/>
              </w:divBdr>
            </w:div>
            <w:div w:id="1474757373">
              <w:marLeft w:val="0"/>
              <w:marRight w:val="0"/>
              <w:marTop w:val="0"/>
              <w:marBottom w:val="0"/>
              <w:divBdr>
                <w:top w:val="none" w:sz="0" w:space="0" w:color="auto"/>
                <w:left w:val="none" w:sz="0" w:space="0" w:color="auto"/>
                <w:bottom w:val="none" w:sz="0" w:space="0" w:color="auto"/>
                <w:right w:val="none" w:sz="0" w:space="0" w:color="auto"/>
              </w:divBdr>
            </w:div>
          </w:divsChild>
        </w:div>
        <w:div w:id="1625501520">
          <w:marLeft w:val="0"/>
          <w:marRight w:val="0"/>
          <w:marTop w:val="0"/>
          <w:marBottom w:val="0"/>
          <w:divBdr>
            <w:top w:val="none" w:sz="0" w:space="0" w:color="auto"/>
            <w:left w:val="none" w:sz="0" w:space="0" w:color="auto"/>
            <w:bottom w:val="none" w:sz="0" w:space="0" w:color="auto"/>
            <w:right w:val="none" w:sz="0" w:space="0" w:color="auto"/>
          </w:divBdr>
        </w:div>
      </w:divsChild>
    </w:div>
    <w:div w:id="405998340">
      <w:bodyDiv w:val="1"/>
      <w:marLeft w:val="0"/>
      <w:marRight w:val="0"/>
      <w:marTop w:val="0"/>
      <w:marBottom w:val="0"/>
      <w:divBdr>
        <w:top w:val="none" w:sz="0" w:space="0" w:color="auto"/>
        <w:left w:val="none" w:sz="0" w:space="0" w:color="auto"/>
        <w:bottom w:val="none" w:sz="0" w:space="0" w:color="auto"/>
        <w:right w:val="none" w:sz="0" w:space="0" w:color="auto"/>
      </w:divBdr>
      <w:divsChild>
        <w:div w:id="141000451">
          <w:marLeft w:val="0"/>
          <w:marRight w:val="0"/>
          <w:marTop w:val="0"/>
          <w:marBottom w:val="0"/>
          <w:divBdr>
            <w:top w:val="none" w:sz="0" w:space="0" w:color="auto"/>
            <w:left w:val="none" w:sz="0" w:space="0" w:color="auto"/>
            <w:bottom w:val="none" w:sz="0" w:space="0" w:color="auto"/>
            <w:right w:val="none" w:sz="0" w:space="0" w:color="auto"/>
          </w:divBdr>
        </w:div>
        <w:div w:id="415247380">
          <w:marLeft w:val="0"/>
          <w:marRight w:val="0"/>
          <w:marTop w:val="0"/>
          <w:marBottom w:val="0"/>
          <w:divBdr>
            <w:top w:val="none" w:sz="0" w:space="0" w:color="auto"/>
            <w:left w:val="none" w:sz="0" w:space="0" w:color="auto"/>
            <w:bottom w:val="none" w:sz="0" w:space="0" w:color="auto"/>
            <w:right w:val="none" w:sz="0" w:space="0" w:color="auto"/>
          </w:divBdr>
        </w:div>
        <w:div w:id="1743990044">
          <w:marLeft w:val="0"/>
          <w:marRight w:val="0"/>
          <w:marTop w:val="120"/>
          <w:marBottom w:val="0"/>
          <w:divBdr>
            <w:top w:val="none" w:sz="0" w:space="0" w:color="auto"/>
            <w:left w:val="none" w:sz="0" w:space="0" w:color="auto"/>
            <w:bottom w:val="none" w:sz="0" w:space="0" w:color="auto"/>
            <w:right w:val="none" w:sz="0" w:space="0" w:color="auto"/>
          </w:divBdr>
          <w:divsChild>
            <w:div w:id="336150582">
              <w:marLeft w:val="0"/>
              <w:marRight w:val="0"/>
              <w:marTop w:val="0"/>
              <w:marBottom w:val="0"/>
              <w:divBdr>
                <w:top w:val="none" w:sz="0" w:space="0" w:color="auto"/>
                <w:left w:val="none" w:sz="0" w:space="0" w:color="auto"/>
                <w:bottom w:val="none" w:sz="0" w:space="0" w:color="auto"/>
                <w:right w:val="none" w:sz="0" w:space="0" w:color="auto"/>
              </w:divBdr>
            </w:div>
            <w:div w:id="85264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460032">
      <w:bodyDiv w:val="1"/>
      <w:marLeft w:val="0"/>
      <w:marRight w:val="0"/>
      <w:marTop w:val="0"/>
      <w:marBottom w:val="0"/>
      <w:divBdr>
        <w:top w:val="none" w:sz="0" w:space="0" w:color="auto"/>
        <w:left w:val="none" w:sz="0" w:space="0" w:color="auto"/>
        <w:bottom w:val="none" w:sz="0" w:space="0" w:color="auto"/>
        <w:right w:val="none" w:sz="0" w:space="0" w:color="auto"/>
      </w:divBdr>
      <w:divsChild>
        <w:div w:id="1800025331">
          <w:marLeft w:val="0"/>
          <w:marRight w:val="0"/>
          <w:marTop w:val="0"/>
          <w:marBottom w:val="0"/>
          <w:divBdr>
            <w:top w:val="none" w:sz="0" w:space="0" w:color="auto"/>
            <w:left w:val="none" w:sz="0" w:space="0" w:color="auto"/>
            <w:bottom w:val="none" w:sz="0" w:space="0" w:color="auto"/>
            <w:right w:val="none" w:sz="0" w:space="0" w:color="auto"/>
          </w:divBdr>
        </w:div>
        <w:div w:id="1824807179">
          <w:marLeft w:val="0"/>
          <w:marRight w:val="0"/>
          <w:marTop w:val="0"/>
          <w:marBottom w:val="0"/>
          <w:divBdr>
            <w:top w:val="none" w:sz="0" w:space="0" w:color="auto"/>
            <w:left w:val="none" w:sz="0" w:space="0" w:color="auto"/>
            <w:bottom w:val="none" w:sz="0" w:space="0" w:color="auto"/>
            <w:right w:val="none" w:sz="0" w:space="0" w:color="auto"/>
          </w:divBdr>
        </w:div>
        <w:div w:id="2132744423">
          <w:marLeft w:val="0"/>
          <w:marRight w:val="0"/>
          <w:marTop w:val="0"/>
          <w:marBottom w:val="0"/>
          <w:divBdr>
            <w:top w:val="none" w:sz="0" w:space="0" w:color="auto"/>
            <w:left w:val="none" w:sz="0" w:space="0" w:color="auto"/>
            <w:bottom w:val="none" w:sz="0" w:space="0" w:color="auto"/>
            <w:right w:val="none" w:sz="0" w:space="0" w:color="auto"/>
          </w:divBdr>
        </w:div>
      </w:divsChild>
    </w:div>
    <w:div w:id="489294939">
      <w:bodyDiv w:val="1"/>
      <w:marLeft w:val="0"/>
      <w:marRight w:val="0"/>
      <w:marTop w:val="0"/>
      <w:marBottom w:val="0"/>
      <w:divBdr>
        <w:top w:val="none" w:sz="0" w:space="0" w:color="auto"/>
        <w:left w:val="none" w:sz="0" w:space="0" w:color="auto"/>
        <w:bottom w:val="none" w:sz="0" w:space="0" w:color="auto"/>
        <w:right w:val="none" w:sz="0" w:space="0" w:color="auto"/>
      </w:divBdr>
      <w:divsChild>
        <w:div w:id="54209354">
          <w:marLeft w:val="0"/>
          <w:marRight w:val="0"/>
          <w:marTop w:val="0"/>
          <w:marBottom w:val="0"/>
          <w:divBdr>
            <w:top w:val="none" w:sz="0" w:space="0" w:color="auto"/>
            <w:left w:val="none" w:sz="0" w:space="0" w:color="auto"/>
            <w:bottom w:val="none" w:sz="0" w:space="0" w:color="auto"/>
            <w:right w:val="none" w:sz="0" w:space="0" w:color="auto"/>
          </w:divBdr>
        </w:div>
        <w:div w:id="485512162">
          <w:marLeft w:val="0"/>
          <w:marRight w:val="0"/>
          <w:marTop w:val="0"/>
          <w:marBottom w:val="0"/>
          <w:divBdr>
            <w:top w:val="none" w:sz="0" w:space="0" w:color="auto"/>
            <w:left w:val="none" w:sz="0" w:space="0" w:color="auto"/>
            <w:bottom w:val="none" w:sz="0" w:space="0" w:color="auto"/>
            <w:right w:val="none" w:sz="0" w:space="0" w:color="auto"/>
          </w:divBdr>
        </w:div>
        <w:div w:id="1325016014">
          <w:marLeft w:val="0"/>
          <w:marRight w:val="0"/>
          <w:marTop w:val="0"/>
          <w:marBottom w:val="0"/>
          <w:divBdr>
            <w:top w:val="none" w:sz="0" w:space="0" w:color="auto"/>
            <w:left w:val="none" w:sz="0" w:space="0" w:color="auto"/>
            <w:bottom w:val="none" w:sz="0" w:space="0" w:color="auto"/>
            <w:right w:val="none" w:sz="0" w:space="0" w:color="auto"/>
          </w:divBdr>
        </w:div>
      </w:divsChild>
    </w:div>
    <w:div w:id="505367887">
      <w:bodyDiv w:val="1"/>
      <w:marLeft w:val="0"/>
      <w:marRight w:val="0"/>
      <w:marTop w:val="0"/>
      <w:marBottom w:val="0"/>
      <w:divBdr>
        <w:top w:val="none" w:sz="0" w:space="0" w:color="auto"/>
        <w:left w:val="none" w:sz="0" w:space="0" w:color="auto"/>
        <w:bottom w:val="none" w:sz="0" w:space="0" w:color="auto"/>
        <w:right w:val="none" w:sz="0" w:space="0" w:color="auto"/>
      </w:divBdr>
      <w:divsChild>
        <w:div w:id="357631681">
          <w:marLeft w:val="0"/>
          <w:marRight w:val="0"/>
          <w:marTop w:val="0"/>
          <w:marBottom w:val="0"/>
          <w:divBdr>
            <w:top w:val="none" w:sz="0" w:space="0" w:color="auto"/>
            <w:left w:val="none" w:sz="0" w:space="0" w:color="auto"/>
            <w:bottom w:val="none" w:sz="0" w:space="0" w:color="auto"/>
            <w:right w:val="none" w:sz="0" w:space="0" w:color="auto"/>
          </w:divBdr>
        </w:div>
        <w:div w:id="729304814">
          <w:marLeft w:val="0"/>
          <w:marRight w:val="0"/>
          <w:marTop w:val="0"/>
          <w:marBottom w:val="0"/>
          <w:divBdr>
            <w:top w:val="none" w:sz="0" w:space="0" w:color="auto"/>
            <w:left w:val="none" w:sz="0" w:space="0" w:color="auto"/>
            <w:bottom w:val="none" w:sz="0" w:space="0" w:color="auto"/>
            <w:right w:val="none" w:sz="0" w:space="0" w:color="auto"/>
          </w:divBdr>
        </w:div>
      </w:divsChild>
    </w:div>
    <w:div w:id="517890587">
      <w:bodyDiv w:val="1"/>
      <w:marLeft w:val="0"/>
      <w:marRight w:val="0"/>
      <w:marTop w:val="0"/>
      <w:marBottom w:val="0"/>
      <w:divBdr>
        <w:top w:val="none" w:sz="0" w:space="0" w:color="auto"/>
        <w:left w:val="none" w:sz="0" w:space="0" w:color="auto"/>
        <w:bottom w:val="none" w:sz="0" w:space="0" w:color="auto"/>
        <w:right w:val="none" w:sz="0" w:space="0" w:color="auto"/>
      </w:divBdr>
    </w:div>
    <w:div w:id="523445683">
      <w:bodyDiv w:val="1"/>
      <w:marLeft w:val="0"/>
      <w:marRight w:val="0"/>
      <w:marTop w:val="0"/>
      <w:marBottom w:val="0"/>
      <w:divBdr>
        <w:top w:val="none" w:sz="0" w:space="0" w:color="auto"/>
        <w:left w:val="none" w:sz="0" w:space="0" w:color="auto"/>
        <w:bottom w:val="none" w:sz="0" w:space="0" w:color="auto"/>
        <w:right w:val="none" w:sz="0" w:space="0" w:color="auto"/>
      </w:divBdr>
      <w:divsChild>
        <w:div w:id="221792712">
          <w:marLeft w:val="0"/>
          <w:marRight w:val="0"/>
          <w:marTop w:val="0"/>
          <w:marBottom w:val="0"/>
          <w:divBdr>
            <w:top w:val="none" w:sz="0" w:space="0" w:color="auto"/>
            <w:left w:val="none" w:sz="0" w:space="0" w:color="auto"/>
            <w:bottom w:val="none" w:sz="0" w:space="0" w:color="auto"/>
            <w:right w:val="none" w:sz="0" w:space="0" w:color="auto"/>
          </w:divBdr>
        </w:div>
      </w:divsChild>
    </w:div>
    <w:div w:id="523594075">
      <w:bodyDiv w:val="1"/>
      <w:marLeft w:val="0"/>
      <w:marRight w:val="0"/>
      <w:marTop w:val="0"/>
      <w:marBottom w:val="0"/>
      <w:divBdr>
        <w:top w:val="none" w:sz="0" w:space="0" w:color="auto"/>
        <w:left w:val="none" w:sz="0" w:space="0" w:color="auto"/>
        <w:bottom w:val="none" w:sz="0" w:space="0" w:color="auto"/>
        <w:right w:val="none" w:sz="0" w:space="0" w:color="auto"/>
      </w:divBdr>
      <w:divsChild>
        <w:div w:id="545139599">
          <w:marLeft w:val="0"/>
          <w:marRight w:val="0"/>
          <w:marTop w:val="0"/>
          <w:marBottom w:val="0"/>
          <w:divBdr>
            <w:top w:val="none" w:sz="0" w:space="0" w:color="auto"/>
            <w:left w:val="none" w:sz="0" w:space="0" w:color="auto"/>
            <w:bottom w:val="none" w:sz="0" w:space="0" w:color="auto"/>
            <w:right w:val="none" w:sz="0" w:space="0" w:color="auto"/>
          </w:divBdr>
        </w:div>
        <w:div w:id="553005451">
          <w:marLeft w:val="0"/>
          <w:marRight w:val="0"/>
          <w:marTop w:val="0"/>
          <w:marBottom w:val="0"/>
          <w:divBdr>
            <w:top w:val="none" w:sz="0" w:space="0" w:color="auto"/>
            <w:left w:val="none" w:sz="0" w:space="0" w:color="auto"/>
            <w:bottom w:val="none" w:sz="0" w:space="0" w:color="auto"/>
            <w:right w:val="none" w:sz="0" w:space="0" w:color="auto"/>
          </w:divBdr>
        </w:div>
        <w:div w:id="1188367938">
          <w:marLeft w:val="0"/>
          <w:marRight w:val="0"/>
          <w:marTop w:val="0"/>
          <w:marBottom w:val="0"/>
          <w:divBdr>
            <w:top w:val="none" w:sz="0" w:space="0" w:color="auto"/>
            <w:left w:val="none" w:sz="0" w:space="0" w:color="auto"/>
            <w:bottom w:val="none" w:sz="0" w:space="0" w:color="auto"/>
            <w:right w:val="none" w:sz="0" w:space="0" w:color="auto"/>
          </w:divBdr>
        </w:div>
        <w:div w:id="1956523088">
          <w:marLeft w:val="0"/>
          <w:marRight w:val="0"/>
          <w:marTop w:val="0"/>
          <w:marBottom w:val="0"/>
          <w:divBdr>
            <w:top w:val="none" w:sz="0" w:space="0" w:color="auto"/>
            <w:left w:val="none" w:sz="0" w:space="0" w:color="auto"/>
            <w:bottom w:val="none" w:sz="0" w:space="0" w:color="auto"/>
            <w:right w:val="none" w:sz="0" w:space="0" w:color="auto"/>
          </w:divBdr>
        </w:div>
      </w:divsChild>
    </w:div>
    <w:div w:id="573928343">
      <w:bodyDiv w:val="1"/>
      <w:marLeft w:val="0"/>
      <w:marRight w:val="0"/>
      <w:marTop w:val="0"/>
      <w:marBottom w:val="0"/>
      <w:divBdr>
        <w:top w:val="none" w:sz="0" w:space="0" w:color="auto"/>
        <w:left w:val="none" w:sz="0" w:space="0" w:color="auto"/>
        <w:bottom w:val="none" w:sz="0" w:space="0" w:color="auto"/>
        <w:right w:val="none" w:sz="0" w:space="0" w:color="auto"/>
      </w:divBdr>
    </w:div>
    <w:div w:id="590238871">
      <w:bodyDiv w:val="1"/>
      <w:marLeft w:val="0"/>
      <w:marRight w:val="0"/>
      <w:marTop w:val="0"/>
      <w:marBottom w:val="0"/>
      <w:divBdr>
        <w:top w:val="none" w:sz="0" w:space="0" w:color="auto"/>
        <w:left w:val="none" w:sz="0" w:space="0" w:color="auto"/>
        <w:bottom w:val="none" w:sz="0" w:space="0" w:color="auto"/>
        <w:right w:val="none" w:sz="0" w:space="0" w:color="auto"/>
      </w:divBdr>
      <w:divsChild>
        <w:div w:id="517428289">
          <w:marLeft w:val="0"/>
          <w:marRight w:val="0"/>
          <w:marTop w:val="0"/>
          <w:marBottom w:val="0"/>
          <w:divBdr>
            <w:top w:val="none" w:sz="0" w:space="0" w:color="auto"/>
            <w:left w:val="none" w:sz="0" w:space="0" w:color="auto"/>
            <w:bottom w:val="none" w:sz="0" w:space="0" w:color="auto"/>
            <w:right w:val="none" w:sz="0" w:space="0" w:color="auto"/>
          </w:divBdr>
        </w:div>
        <w:div w:id="1492218081">
          <w:marLeft w:val="0"/>
          <w:marRight w:val="0"/>
          <w:marTop w:val="0"/>
          <w:marBottom w:val="0"/>
          <w:divBdr>
            <w:top w:val="none" w:sz="0" w:space="0" w:color="auto"/>
            <w:left w:val="none" w:sz="0" w:space="0" w:color="auto"/>
            <w:bottom w:val="none" w:sz="0" w:space="0" w:color="auto"/>
            <w:right w:val="none" w:sz="0" w:space="0" w:color="auto"/>
          </w:divBdr>
        </w:div>
        <w:div w:id="2089617653">
          <w:marLeft w:val="0"/>
          <w:marRight w:val="0"/>
          <w:marTop w:val="0"/>
          <w:marBottom w:val="0"/>
          <w:divBdr>
            <w:top w:val="none" w:sz="0" w:space="0" w:color="auto"/>
            <w:left w:val="none" w:sz="0" w:space="0" w:color="auto"/>
            <w:bottom w:val="none" w:sz="0" w:space="0" w:color="auto"/>
            <w:right w:val="none" w:sz="0" w:space="0" w:color="auto"/>
          </w:divBdr>
        </w:div>
      </w:divsChild>
    </w:div>
    <w:div w:id="590504447">
      <w:bodyDiv w:val="1"/>
      <w:marLeft w:val="0"/>
      <w:marRight w:val="0"/>
      <w:marTop w:val="0"/>
      <w:marBottom w:val="0"/>
      <w:divBdr>
        <w:top w:val="none" w:sz="0" w:space="0" w:color="auto"/>
        <w:left w:val="none" w:sz="0" w:space="0" w:color="auto"/>
        <w:bottom w:val="none" w:sz="0" w:space="0" w:color="auto"/>
        <w:right w:val="none" w:sz="0" w:space="0" w:color="auto"/>
      </w:divBdr>
      <w:divsChild>
        <w:div w:id="245921511">
          <w:marLeft w:val="0"/>
          <w:marRight w:val="0"/>
          <w:marTop w:val="120"/>
          <w:marBottom w:val="0"/>
          <w:divBdr>
            <w:top w:val="none" w:sz="0" w:space="0" w:color="auto"/>
            <w:left w:val="none" w:sz="0" w:space="0" w:color="auto"/>
            <w:bottom w:val="none" w:sz="0" w:space="0" w:color="auto"/>
            <w:right w:val="none" w:sz="0" w:space="0" w:color="auto"/>
          </w:divBdr>
          <w:divsChild>
            <w:div w:id="1019426063">
              <w:marLeft w:val="0"/>
              <w:marRight w:val="0"/>
              <w:marTop w:val="0"/>
              <w:marBottom w:val="0"/>
              <w:divBdr>
                <w:top w:val="none" w:sz="0" w:space="0" w:color="auto"/>
                <w:left w:val="none" w:sz="0" w:space="0" w:color="auto"/>
                <w:bottom w:val="none" w:sz="0" w:space="0" w:color="auto"/>
                <w:right w:val="none" w:sz="0" w:space="0" w:color="auto"/>
              </w:divBdr>
            </w:div>
          </w:divsChild>
        </w:div>
        <w:div w:id="1814829406">
          <w:marLeft w:val="0"/>
          <w:marRight w:val="0"/>
          <w:marTop w:val="0"/>
          <w:marBottom w:val="0"/>
          <w:divBdr>
            <w:top w:val="none" w:sz="0" w:space="0" w:color="auto"/>
            <w:left w:val="none" w:sz="0" w:space="0" w:color="auto"/>
            <w:bottom w:val="none" w:sz="0" w:space="0" w:color="auto"/>
            <w:right w:val="none" w:sz="0" w:space="0" w:color="auto"/>
          </w:divBdr>
        </w:div>
      </w:divsChild>
    </w:div>
    <w:div w:id="607590120">
      <w:bodyDiv w:val="1"/>
      <w:marLeft w:val="0"/>
      <w:marRight w:val="0"/>
      <w:marTop w:val="0"/>
      <w:marBottom w:val="0"/>
      <w:divBdr>
        <w:top w:val="none" w:sz="0" w:space="0" w:color="auto"/>
        <w:left w:val="none" w:sz="0" w:space="0" w:color="auto"/>
        <w:bottom w:val="none" w:sz="0" w:space="0" w:color="auto"/>
        <w:right w:val="none" w:sz="0" w:space="0" w:color="auto"/>
      </w:divBdr>
      <w:divsChild>
        <w:div w:id="1858274509">
          <w:marLeft w:val="0"/>
          <w:marRight w:val="0"/>
          <w:marTop w:val="0"/>
          <w:marBottom w:val="0"/>
          <w:divBdr>
            <w:top w:val="none" w:sz="0" w:space="0" w:color="auto"/>
            <w:left w:val="none" w:sz="0" w:space="0" w:color="auto"/>
            <w:bottom w:val="none" w:sz="0" w:space="0" w:color="auto"/>
            <w:right w:val="none" w:sz="0" w:space="0" w:color="auto"/>
          </w:divBdr>
        </w:div>
        <w:div w:id="2066831676">
          <w:marLeft w:val="0"/>
          <w:marRight w:val="0"/>
          <w:marTop w:val="0"/>
          <w:marBottom w:val="0"/>
          <w:divBdr>
            <w:top w:val="none" w:sz="0" w:space="0" w:color="auto"/>
            <w:left w:val="none" w:sz="0" w:space="0" w:color="auto"/>
            <w:bottom w:val="none" w:sz="0" w:space="0" w:color="auto"/>
            <w:right w:val="none" w:sz="0" w:space="0" w:color="auto"/>
          </w:divBdr>
        </w:div>
      </w:divsChild>
    </w:div>
    <w:div w:id="648561440">
      <w:bodyDiv w:val="1"/>
      <w:marLeft w:val="0"/>
      <w:marRight w:val="0"/>
      <w:marTop w:val="0"/>
      <w:marBottom w:val="0"/>
      <w:divBdr>
        <w:top w:val="none" w:sz="0" w:space="0" w:color="auto"/>
        <w:left w:val="none" w:sz="0" w:space="0" w:color="auto"/>
        <w:bottom w:val="none" w:sz="0" w:space="0" w:color="auto"/>
        <w:right w:val="none" w:sz="0" w:space="0" w:color="auto"/>
      </w:divBdr>
      <w:divsChild>
        <w:div w:id="813107306">
          <w:marLeft w:val="0"/>
          <w:marRight w:val="0"/>
          <w:marTop w:val="0"/>
          <w:marBottom w:val="0"/>
          <w:divBdr>
            <w:top w:val="none" w:sz="0" w:space="0" w:color="auto"/>
            <w:left w:val="none" w:sz="0" w:space="0" w:color="auto"/>
            <w:bottom w:val="none" w:sz="0" w:space="0" w:color="auto"/>
            <w:right w:val="none" w:sz="0" w:space="0" w:color="auto"/>
          </w:divBdr>
          <w:divsChild>
            <w:div w:id="854224631">
              <w:marLeft w:val="0"/>
              <w:marRight w:val="0"/>
              <w:marTop w:val="0"/>
              <w:marBottom w:val="0"/>
              <w:divBdr>
                <w:top w:val="none" w:sz="0" w:space="0" w:color="auto"/>
                <w:left w:val="none" w:sz="0" w:space="0" w:color="auto"/>
                <w:bottom w:val="none" w:sz="0" w:space="0" w:color="auto"/>
                <w:right w:val="none" w:sz="0" w:space="0" w:color="auto"/>
              </w:divBdr>
              <w:divsChild>
                <w:div w:id="1298536524">
                  <w:marLeft w:val="0"/>
                  <w:marRight w:val="0"/>
                  <w:marTop w:val="0"/>
                  <w:marBottom w:val="0"/>
                  <w:divBdr>
                    <w:top w:val="none" w:sz="0" w:space="0" w:color="auto"/>
                    <w:left w:val="none" w:sz="0" w:space="0" w:color="auto"/>
                    <w:bottom w:val="none" w:sz="0" w:space="0" w:color="auto"/>
                    <w:right w:val="none" w:sz="0" w:space="0" w:color="auto"/>
                  </w:divBdr>
                  <w:divsChild>
                    <w:div w:id="1133596356">
                      <w:marLeft w:val="0"/>
                      <w:marRight w:val="0"/>
                      <w:marTop w:val="75"/>
                      <w:marBottom w:val="75"/>
                      <w:divBdr>
                        <w:top w:val="none" w:sz="0" w:space="0" w:color="auto"/>
                        <w:left w:val="none" w:sz="0" w:space="0" w:color="auto"/>
                        <w:bottom w:val="none" w:sz="0" w:space="0" w:color="auto"/>
                        <w:right w:val="none" w:sz="0" w:space="0" w:color="auto"/>
                      </w:divBdr>
                      <w:divsChild>
                        <w:div w:id="1392849485">
                          <w:marLeft w:val="0"/>
                          <w:marRight w:val="0"/>
                          <w:marTop w:val="0"/>
                          <w:marBottom w:val="0"/>
                          <w:divBdr>
                            <w:top w:val="none" w:sz="0" w:space="0" w:color="auto"/>
                            <w:left w:val="none" w:sz="0" w:space="0" w:color="auto"/>
                            <w:bottom w:val="none" w:sz="0" w:space="0" w:color="auto"/>
                            <w:right w:val="none" w:sz="0" w:space="0" w:color="auto"/>
                          </w:divBdr>
                          <w:divsChild>
                            <w:div w:id="145787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622745">
      <w:bodyDiv w:val="1"/>
      <w:marLeft w:val="0"/>
      <w:marRight w:val="0"/>
      <w:marTop w:val="0"/>
      <w:marBottom w:val="0"/>
      <w:divBdr>
        <w:top w:val="none" w:sz="0" w:space="0" w:color="auto"/>
        <w:left w:val="none" w:sz="0" w:space="0" w:color="auto"/>
        <w:bottom w:val="none" w:sz="0" w:space="0" w:color="auto"/>
        <w:right w:val="none" w:sz="0" w:space="0" w:color="auto"/>
      </w:divBdr>
      <w:divsChild>
        <w:div w:id="428505327">
          <w:marLeft w:val="0"/>
          <w:marRight w:val="0"/>
          <w:marTop w:val="0"/>
          <w:marBottom w:val="0"/>
          <w:divBdr>
            <w:top w:val="none" w:sz="0" w:space="0" w:color="auto"/>
            <w:left w:val="none" w:sz="0" w:space="0" w:color="auto"/>
            <w:bottom w:val="none" w:sz="0" w:space="0" w:color="auto"/>
            <w:right w:val="none" w:sz="0" w:space="0" w:color="auto"/>
          </w:divBdr>
        </w:div>
        <w:div w:id="441456058">
          <w:marLeft w:val="0"/>
          <w:marRight w:val="0"/>
          <w:marTop w:val="0"/>
          <w:marBottom w:val="0"/>
          <w:divBdr>
            <w:top w:val="none" w:sz="0" w:space="0" w:color="auto"/>
            <w:left w:val="none" w:sz="0" w:space="0" w:color="auto"/>
            <w:bottom w:val="none" w:sz="0" w:space="0" w:color="auto"/>
            <w:right w:val="none" w:sz="0" w:space="0" w:color="auto"/>
          </w:divBdr>
        </w:div>
        <w:div w:id="621572238">
          <w:marLeft w:val="0"/>
          <w:marRight w:val="0"/>
          <w:marTop w:val="0"/>
          <w:marBottom w:val="0"/>
          <w:divBdr>
            <w:top w:val="none" w:sz="0" w:space="0" w:color="auto"/>
            <w:left w:val="none" w:sz="0" w:space="0" w:color="auto"/>
            <w:bottom w:val="none" w:sz="0" w:space="0" w:color="auto"/>
            <w:right w:val="none" w:sz="0" w:space="0" w:color="auto"/>
          </w:divBdr>
        </w:div>
        <w:div w:id="1027095612">
          <w:marLeft w:val="0"/>
          <w:marRight w:val="0"/>
          <w:marTop w:val="0"/>
          <w:marBottom w:val="0"/>
          <w:divBdr>
            <w:top w:val="none" w:sz="0" w:space="0" w:color="auto"/>
            <w:left w:val="none" w:sz="0" w:space="0" w:color="auto"/>
            <w:bottom w:val="none" w:sz="0" w:space="0" w:color="auto"/>
            <w:right w:val="none" w:sz="0" w:space="0" w:color="auto"/>
          </w:divBdr>
        </w:div>
        <w:div w:id="1369837449">
          <w:marLeft w:val="0"/>
          <w:marRight w:val="0"/>
          <w:marTop w:val="0"/>
          <w:marBottom w:val="0"/>
          <w:divBdr>
            <w:top w:val="none" w:sz="0" w:space="0" w:color="auto"/>
            <w:left w:val="none" w:sz="0" w:space="0" w:color="auto"/>
            <w:bottom w:val="none" w:sz="0" w:space="0" w:color="auto"/>
            <w:right w:val="none" w:sz="0" w:space="0" w:color="auto"/>
          </w:divBdr>
        </w:div>
      </w:divsChild>
    </w:div>
    <w:div w:id="775515912">
      <w:bodyDiv w:val="1"/>
      <w:marLeft w:val="0"/>
      <w:marRight w:val="0"/>
      <w:marTop w:val="0"/>
      <w:marBottom w:val="0"/>
      <w:divBdr>
        <w:top w:val="none" w:sz="0" w:space="0" w:color="auto"/>
        <w:left w:val="none" w:sz="0" w:space="0" w:color="auto"/>
        <w:bottom w:val="none" w:sz="0" w:space="0" w:color="auto"/>
        <w:right w:val="none" w:sz="0" w:space="0" w:color="auto"/>
      </w:divBdr>
      <w:divsChild>
        <w:div w:id="629476254">
          <w:marLeft w:val="0"/>
          <w:marRight w:val="0"/>
          <w:marTop w:val="0"/>
          <w:marBottom w:val="0"/>
          <w:divBdr>
            <w:top w:val="none" w:sz="0" w:space="0" w:color="auto"/>
            <w:left w:val="none" w:sz="0" w:space="0" w:color="auto"/>
            <w:bottom w:val="none" w:sz="0" w:space="0" w:color="auto"/>
            <w:right w:val="none" w:sz="0" w:space="0" w:color="auto"/>
          </w:divBdr>
        </w:div>
        <w:div w:id="1028986781">
          <w:marLeft w:val="0"/>
          <w:marRight w:val="0"/>
          <w:marTop w:val="0"/>
          <w:marBottom w:val="0"/>
          <w:divBdr>
            <w:top w:val="none" w:sz="0" w:space="0" w:color="auto"/>
            <w:left w:val="none" w:sz="0" w:space="0" w:color="auto"/>
            <w:bottom w:val="none" w:sz="0" w:space="0" w:color="auto"/>
            <w:right w:val="none" w:sz="0" w:space="0" w:color="auto"/>
          </w:divBdr>
        </w:div>
        <w:div w:id="2106881126">
          <w:marLeft w:val="0"/>
          <w:marRight w:val="0"/>
          <w:marTop w:val="0"/>
          <w:marBottom w:val="0"/>
          <w:divBdr>
            <w:top w:val="none" w:sz="0" w:space="0" w:color="auto"/>
            <w:left w:val="none" w:sz="0" w:space="0" w:color="auto"/>
            <w:bottom w:val="none" w:sz="0" w:space="0" w:color="auto"/>
            <w:right w:val="none" w:sz="0" w:space="0" w:color="auto"/>
          </w:divBdr>
        </w:div>
      </w:divsChild>
    </w:div>
    <w:div w:id="803086724">
      <w:bodyDiv w:val="1"/>
      <w:marLeft w:val="0"/>
      <w:marRight w:val="0"/>
      <w:marTop w:val="0"/>
      <w:marBottom w:val="0"/>
      <w:divBdr>
        <w:top w:val="none" w:sz="0" w:space="0" w:color="auto"/>
        <w:left w:val="none" w:sz="0" w:space="0" w:color="auto"/>
        <w:bottom w:val="none" w:sz="0" w:space="0" w:color="auto"/>
        <w:right w:val="none" w:sz="0" w:space="0" w:color="auto"/>
      </w:divBdr>
      <w:divsChild>
        <w:div w:id="355812812">
          <w:marLeft w:val="0"/>
          <w:marRight w:val="0"/>
          <w:marTop w:val="0"/>
          <w:marBottom w:val="0"/>
          <w:divBdr>
            <w:top w:val="none" w:sz="0" w:space="0" w:color="auto"/>
            <w:left w:val="none" w:sz="0" w:space="0" w:color="auto"/>
            <w:bottom w:val="none" w:sz="0" w:space="0" w:color="auto"/>
            <w:right w:val="none" w:sz="0" w:space="0" w:color="auto"/>
          </w:divBdr>
        </w:div>
        <w:div w:id="1203596083">
          <w:marLeft w:val="0"/>
          <w:marRight w:val="0"/>
          <w:marTop w:val="0"/>
          <w:marBottom w:val="0"/>
          <w:divBdr>
            <w:top w:val="none" w:sz="0" w:space="0" w:color="auto"/>
            <w:left w:val="none" w:sz="0" w:space="0" w:color="auto"/>
            <w:bottom w:val="none" w:sz="0" w:space="0" w:color="auto"/>
            <w:right w:val="none" w:sz="0" w:space="0" w:color="auto"/>
          </w:divBdr>
        </w:div>
      </w:divsChild>
    </w:div>
    <w:div w:id="827552786">
      <w:bodyDiv w:val="1"/>
      <w:marLeft w:val="0"/>
      <w:marRight w:val="0"/>
      <w:marTop w:val="0"/>
      <w:marBottom w:val="0"/>
      <w:divBdr>
        <w:top w:val="none" w:sz="0" w:space="0" w:color="auto"/>
        <w:left w:val="none" w:sz="0" w:space="0" w:color="auto"/>
        <w:bottom w:val="none" w:sz="0" w:space="0" w:color="auto"/>
        <w:right w:val="none" w:sz="0" w:space="0" w:color="auto"/>
      </w:divBdr>
      <w:divsChild>
        <w:div w:id="1624730112">
          <w:marLeft w:val="0"/>
          <w:marRight w:val="0"/>
          <w:marTop w:val="0"/>
          <w:marBottom w:val="0"/>
          <w:divBdr>
            <w:top w:val="none" w:sz="0" w:space="0" w:color="auto"/>
            <w:left w:val="none" w:sz="0" w:space="0" w:color="auto"/>
            <w:bottom w:val="none" w:sz="0" w:space="0" w:color="auto"/>
            <w:right w:val="none" w:sz="0" w:space="0" w:color="auto"/>
          </w:divBdr>
        </w:div>
      </w:divsChild>
    </w:div>
    <w:div w:id="844783120">
      <w:bodyDiv w:val="1"/>
      <w:marLeft w:val="0"/>
      <w:marRight w:val="0"/>
      <w:marTop w:val="0"/>
      <w:marBottom w:val="0"/>
      <w:divBdr>
        <w:top w:val="none" w:sz="0" w:space="0" w:color="auto"/>
        <w:left w:val="none" w:sz="0" w:space="0" w:color="auto"/>
        <w:bottom w:val="none" w:sz="0" w:space="0" w:color="auto"/>
        <w:right w:val="none" w:sz="0" w:space="0" w:color="auto"/>
      </w:divBdr>
      <w:divsChild>
        <w:div w:id="23724144">
          <w:marLeft w:val="0"/>
          <w:marRight w:val="0"/>
          <w:marTop w:val="0"/>
          <w:marBottom w:val="0"/>
          <w:divBdr>
            <w:top w:val="none" w:sz="0" w:space="0" w:color="auto"/>
            <w:left w:val="none" w:sz="0" w:space="0" w:color="auto"/>
            <w:bottom w:val="none" w:sz="0" w:space="0" w:color="auto"/>
            <w:right w:val="none" w:sz="0" w:space="0" w:color="auto"/>
          </w:divBdr>
        </w:div>
        <w:div w:id="730427918">
          <w:marLeft w:val="0"/>
          <w:marRight w:val="0"/>
          <w:marTop w:val="0"/>
          <w:marBottom w:val="0"/>
          <w:divBdr>
            <w:top w:val="none" w:sz="0" w:space="0" w:color="auto"/>
            <w:left w:val="none" w:sz="0" w:space="0" w:color="auto"/>
            <w:bottom w:val="none" w:sz="0" w:space="0" w:color="auto"/>
            <w:right w:val="none" w:sz="0" w:space="0" w:color="auto"/>
          </w:divBdr>
        </w:div>
        <w:div w:id="803691763">
          <w:marLeft w:val="0"/>
          <w:marRight w:val="0"/>
          <w:marTop w:val="0"/>
          <w:marBottom w:val="0"/>
          <w:divBdr>
            <w:top w:val="none" w:sz="0" w:space="0" w:color="auto"/>
            <w:left w:val="none" w:sz="0" w:space="0" w:color="auto"/>
            <w:bottom w:val="none" w:sz="0" w:space="0" w:color="auto"/>
            <w:right w:val="none" w:sz="0" w:space="0" w:color="auto"/>
          </w:divBdr>
        </w:div>
        <w:div w:id="1599218852">
          <w:marLeft w:val="0"/>
          <w:marRight w:val="0"/>
          <w:marTop w:val="0"/>
          <w:marBottom w:val="0"/>
          <w:divBdr>
            <w:top w:val="none" w:sz="0" w:space="0" w:color="auto"/>
            <w:left w:val="none" w:sz="0" w:space="0" w:color="auto"/>
            <w:bottom w:val="none" w:sz="0" w:space="0" w:color="auto"/>
            <w:right w:val="none" w:sz="0" w:space="0" w:color="auto"/>
          </w:divBdr>
        </w:div>
      </w:divsChild>
    </w:div>
    <w:div w:id="864490074">
      <w:bodyDiv w:val="1"/>
      <w:marLeft w:val="0"/>
      <w:marRight w:val="0"/>
      <w:marTop w:val="0"/>
      <w:marBottom w:val="0"/>
      <w:divBdr>
        <w:top w:val="none" w:sz="0" w:space="0" w:color="auto"/>
        <w:left w:val="none" w:sz="0" w:space="0" w:color="auto"/>
        <w:bottom w:val="none" w:sz="0" w:space="0" w:color="auto"/>
        <w:right w:val="none" w:sz="0" w:space="0" w:color="auto"/>
      </w:divBdr>
      <w:divsChild>
        <w:div w:id="53818777">
          <w:marLeft w:val="0"/>
          <w:marRight w:val="0"/>
          <w:marTop w:val="0"/>
          <w:marBottom w:val="0"/>
          <w:divBdr>
            <w:top w:val="none" w:sz="0" w:space="0" w:color="auto"/>
            <w:left w:val="none" w:sz="0" w:space="0" w:color="auto"/>
            <w:bottom w:val="none" w:sz="0" w:space="0" w:color="auto"/>
            <w:right w:val="none" w:sz="0" w:space="0" w:color="auto"/>
          </w:divBdr>
        </w:div>
        <w:div w:id="1256790851">
          <w:marLeft w:val="0"/>
          <w:marRight w:val="0"/>
          <w:marTop w:val="0"/>
          <w:marBottom w:val="0"/>
          <w:divBdr>
            <w:top w:val="none" w:sz="0" w:space="0" w:color="auto"/>
            <w:left w:val="none" w:sz="0" w:space="0" w:color="auto"/>
            <w:bottom w:val="none" w:sz="0" w:space="0" w:color="auto"/>
            <w:right w:val="none" w:sz="0" w:space="0" w:color="auto"/>
          </w:divBdr>
        </w:div>
        <w:div w:id="1780370021">
          <w:marLeft w:val="0"/>
          <w:marRight w:val="0"/>
          <w:marTop w:val="0"/>
          <w:marBottom w:val="0"/>
          <w:divBdr>
            <w:top w:val="none" w:sz="0" w:space="0" w:color="auto"/>
            <w:left w:val="none" w:sz="0" w:space="0" w:color="auto"/>
            <w:bottom w:val="none" w:sz="0" w:space="0" w:color="auto"/>
            <w:right w:val="none" w:sz="0" w:space="0" w:color="auto"/>
          </w:divBdr>
        </w:div>
      </w:divsChild>
    </w:div>
    <w:div w:id="890772940">
      <w:bodyDiv w:val="1"/>
      <w:marLeft w:val="0"/>
      <w:marRight w:val="0"/>
      <w:marTop w:val="0"/>
      <w:marBottom w:val="0"/>
      <w:divBdr>
        <w:top w:val="none" w:sz="0" w:space="0" w:color="auto"/>
        <w:left w:val="none" w:sz="0" w:space="0" w:color="auto"/>
        <w:bottom w:val="none" w:sz="0" w:space="0" w:color="auto"/>
        <w:right w:val="none" w:sz="0" w:space="0" w:color="auto"/>
      </w:divBdr>
      <w:divsChild>
        <w:div w:id="129252480">
          <w:marLeft w:val="0"/>
          <w:marRight w:val="0"/>
          <w:marTop w:val="0"/>
          <w:marBottom w:val="0"/>
          <w:divBdr>
            <w:top w:val="none" w:sz="0" w:space="0" w:color="auto"/>
            <w:left w:val="none" w:sz="0" w:space="0" w:color="auto"/>
            <w:bottom w:val="none" w:sz="0" w:space="0" w:color="auto"/>
            <w:right w:val="none" w:sz="0" w:space="0" w:color="auto"/>
          </w:divBdr>
          <w:divsChild>
            <w:div w:id="880556903">
              <w:marLeft w:val="0"/>
              <w:marRight w:val="0"/>
              <w:marTop w:val="0"/>
              <w:marBottom w:val="0"/>
              <w:divBdr>
                <w:top w:val="none" w:sz="0" w:space="0" w:color="auto"/>
                <w:left w:val="none" w:sz="0" w:space="0" w:color="auto"/>
                <w:bottom w:val="none" w:sz="0" w:space="0" w:color="auto"/>
                <w:right w:val="none" w:sz="0" w:space="0" w:color="auto"/>
              </w:divBdr>
              <w:divsChild>
                <w:div w:id="1245797434">
                  <w:marLeft w:val="0"/>
                  <w:marRight w:val="0"/>
                  <w:marTop w:val="0"/>
                  <w:marBottom w:val="0"/>
                  <w:divBdr>
                    <w:top w:val="none" w:sz="0" w:space="0" w:color="auto"/>
                    <w:left w:val="none" w:sz="0" w:space="0" w:color="auto"/>
                    <w:bottom w:val="none" w:sz="0" w:space="0" w:color="auto"/>
                    <w:right w:val="none" w:sz="0" w:space="0" w:color="auto"/>
                  </w:divBdr>
                  <w:divsChild>
                    <w:div w:id="188178110">
                      <w:marLeft w:val="0"/>
                      <w:marRight w:val="0"/>
                      <w:marTop w:val="75"/>
                      <w:marBottom w:val="75"/>
                      <w:divBdr>
                        <w:top w:val="none" w:sz="0" w:space="0" w:color="auto"/>
                        <w:left w:val="none" w:sz="0" w:space="0" w:color="auto"/>
                        <w:bottom w:val="none" w:sz="0" w:space="0" w:color="auto"/>
                        <w:right w:val="none" w:sz="0" w:space="0" w:color="auto"/>
                      </w:divBdr>
                      <w:divsChild>
                        <w:div w:id="48657116">
                          <w:marLeft w:val="0"/>
                          <w:marRight w:val="0"/>
                          <w:marTop w:val="0"/>
                          <w:marBottom w:val="0"/>
                          <w:divBdr>
                            <w:top w:val="none" w:sz="0" w:space="0" w:color="auto"/>
                            <w:left w:val="none" w:sz="0" w:space="0" w:color="auto"/>
                            <w:bottom w:val="none" w:sz="0" w:space="0" w:color="auto"/>
                            <w:right w:val="none" w:sz="0" w:space="0" w:color="auto"/>
                          </w:divBdr>
                          <w:divsChild>
                            <w:div w:id="51762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785645">
      <w:bodyDiv w:val="1"/>
      <w:marLeft w:val="0"/>
      <w:marRight w:val="0"/>
      <w:marTop w:val="0"/>
      <w:marBottom w:val="0"/>
      <w:divBdr>
        <w:top w:val="none" w:sz="0" w:space="0" w:color="auto"/>
        <w:left w:val="none" w:sz="0" w:space="0" w:color="auto"/>
        <w:bottom w:val="none" w:sz="0" w:space="0" w:color="auto"/>
        <w:right w:val="none" w:sz="0" w:space="0" w:color="auto"/>
      </w:divBdr>
    </w:div>
    <w:div w:id="907499801">
      <w:bodyDiv w:val="1"/>
      <w:marLeft w:val="0"/>
      <w:marRight w:val="0"/>
      <w:marTop w:val="0"/>
      <w:marBottom w:val="0"/>
      <w:divBdr>
        <w:top w:val="none" w:sz="0" w:space="0" w:color="auto"/>
        <w:left w:val="none" w:sz="0" w:space="0" w:color="auto"/>
        <w:bottom w:val="none" w:sz="0" w:space="0" w:color="auto"/>
        <w:right w:val="none" w:sz="0" w:space="0" w:color="auto"/>
      </w:divBdr>
    </w:div>
    <w:div w:id="927344018">
      <w:bodyDiv w:val="1"/>
      <w:marLeft w:val="0"/>
      <w:marRight w:val="0"/>
      <w:marTop w:val="0"/>
      <w:marBottom w:val="0"/>
      <w:divBdr>
        <w:top w:val="none" w:sz="0" w:space="0" w:color="auto"/>
        <w:left w:val="none" w:sz="0" w:space="0" w:color="auto"/>
        <w:bottom w:val="none" w:sz="0" w:space="0" w:color="auto"/>
        <w:right w:val="none" w:sz="0" w:space="0" w:color="auto"/>
      </w:divBdr>
      <w:divsChild>
        <w:div w:id="58792588">
          <w:marLeft w:val="0"/>
          <w:marRight w:val="0"/>
          <w:marTop w:val="0"/>
          <w:marBottom w:val="0"/>
          <w:divBdr>
            <w:top w:val="none" w:sz="0" w:space="0" w:color="auto"/>
            <w:left w:val="none" w:sz="0" w:space="0" w:color="auto"/>
            <w:bottom w:val="none" w:sz="0" w:space="0" w:color="auto"/>
            <w:right w:val="none" w:sz="0" w:space="0" w:color="auto"/>
          </w:divBdr>
        </w:div>
        <w:div w:id="1408961338">
          <w:marLeft w:val="0"/>
          <w:marRight w:val="0"/>
          <w:marTop w:val="0"/>
          <w:marBottom w:val="0"/>
          <w:divBdr>
            <w:top w:val="none" w:sz="0" w:space="0" w:color="auto"/>
            <w:left w:val="none" w:sz="0" w:space="0" w:color="auto"/>
            <w:bottom w:val="none" w:sz="0" w:space="0" w:color="auto"/>
            <w:right w:val="none" w:sz="0" w:space="0" w:color="auto"/>
          </w:divBdr>
        </w:div>
        <w:div w:id="2007172635">
          <w:marLeft w:val="0"/>
          <w:marRight w:val="0"/>
          <w:marTop w:val="0"/>
          <w:marBottom w:val="0"/>
          <w:divBdr>
            <w:top w:val="none" w:sz="0" w:space="0" w:color="auto"/>
            <w:left w:val="none" w:sz="0" w:space="0" w:color="auto"/>
            <w:bottom w:val="none" w:sz="0" w:space="0" w:color="auto"/>
            <w:right w:val="none" w:sz="0" w:space="0" w:color="auto"/>
          </w:divBdr>
        </w:div>
      </w:divsChild>
    </w:div>
    <w:div w:id="929776497">
      <w:bodyDiv w:val="1"/>
      <w:marLeft w:val="0"/>
      <w:marRight w:val="0"/>
      <w:marTop w:val="0"/>
      <w:marBottom w:val="0"/>
      <w:divBdr>
        <w:top w:val="none" w:sz="0" w:space="0" w:color="auto"/>
        <w:left w:val="none" w:sz="0" w:space="0" w:color="auto"/>
        <w:bottom w:val="none" w:sz="0" w:space="0" w:color="auto"/>
        <w:right w:val="none" w:sz="0" w:space="0" w:color="auto"/>
      </w:divBdr>
      <w:divsChild>
        <w:div w:id="300812041">
          <w:marLeft w:val="0"/>
          <w:marRight w:val="0"/>
          <w:marTop w:val="0"/>
          <w:marBottom w:val="0"/>
          <w:divBdr>
            <w:top w:val="none" w:sz="0" w:space="0" w:color="auto"/>
            <w:left w:val="none" w:sz="0" w:space="0" w:color="auto"/>
            <w:bottom w:val="none" w:sz="0" w:space="0" w:color="auto"/>
            <w:right w:val="none" w:sz="0" w:space="0" w:color="auto"/>
          </w:divBdr>
        </w:div>
        <w:div w:id="688795559">
          <w:marLeft w:val="0"/>
          <w:marRight w:val="0"/>
          <w:marTop w:val="120"/>
          <w:marBottom w:val="0"/>
          <w:divBdr>
            <w:top w:val="none" w:sz="0" w:space="0" w:color="auto"/>
            <w:left w:val="none" w:sz="0" w:space="0" w:color="auto"/>
            <w:bottom w:val="none" w:sz="0" w:space="0" w:color="auto"/>
            <w:right w:val="none" w:sz="0" w:space="0" w:color="auto"/>
          </w:divBdr>
          <w:divsChild>
            <w:div w:id="13697469">
              <w:marLeft w:val="0"/>
              <w:marRight w:val="0"/>
              <w:marTop w:val="0"/>
              <w:marBottom w:val="0"/>
              <w:divBdr>
                <w:top w:val="none" w:sz="0" w:space="0" w:color="auto"/>
                <w:left w:val="none" w:sz="0" w:space="0" w:color="auto"/>
                <w:bottom w:val="none" w:sz="0" w:space="0" w:color="auto"/>
                <w:right w:val="none" w:sz="0" w:space="0" w:color="auto"/>
              </w:divBdr>
            </w:div>
          </w:divsChild>
        </w:div>
        <w:div w:id="1595943656">
          <w:marLeft w:val="0"/>
          <w:marRight w:val="0"/>
          <w:marTop w:val="0"/>
          <w:marBottom w:val="0"/>
          <w:divBdr>
            <w:top w:val="none" w:sz="0" w:space="0" w:color="auto"/>
            <w:left w:val="none" w:sz="0" w:space="0" w:color="auto"/>
            <w:bottom w:val="none" w:sz="0" w:space="0" w:color="auto"/>
            <w:right w:val="none" w:sz="0" w:space="0" w:color="auto"/>
          </w:divBdr>
        </w:div>
      </w:divsChild>
    </w:div>
    <w:div w:id="956957188">
      <w:bodyDiv w:val="1"/>
      <w:marLeft w:val="0"/>
      <w:marRight w:val="0"/>
      <w:marTop w:val="0"/>
      <w:marBottom w:val="0"/>
      <w:divBdr>
        <w:top w:val="none" w:sz="0" w:space="0" w:color="auto"/>
        <w:left w:val="none" w:sz="0" w:space="0" w:color="auto"/>
        <w:bottom w:val="none" w:sz="0" w:space="0" w:color="auto"/>
        <w:right w:val="none" w:sz="0" w:space="0" w:color="auto"/>
      </w:divBdr>
      <w:divsChild>
        <w:div w:id="991985224">
          <w:marLeft w:val="0"/>
          <w:marRight w:val="0"/>
          <w:marTop w:val="0"/>
          <w:marBottom w:val="0"/>
          <w:divBdr>
            <w:top w:val="none" w:sz="0" w:space="0" w:color="auto"/>
            <w:left w:val="none" w:sz="0" w:space="0" w:color="auto"/>
            <w:bottom w:val="none" w:sz="0" w:space="0" w:color="auto"/>
            <w:right w:val="none" w:sz="0" w:space="0" w:color="auto"/>
          </w:divBdr>
        </w:div>
        <w:div w:id="1097289348">
          <w:marLeft w:val="0"/>
          <w:marRight w:val="0"/>
          <w:marTop w:val="0"/>
          <w:marBottom w:val="0"/>
          <w:divBdr>
            <w:top w:val="none" w:sz="0" w:space="0" w:color="auto"/>
            <w:left w:val="none" w:sz="0" w:space="0" w:color="auto"/>
            <w:bottom w:val="none" w:sz="0" w:space="0" w:color="auto"/>
            <w:right w:val="none" w:sz="0" w:space="0" w:color="auto"/>
          </w:divBdr>
        </w:div>
        <w:div w:id="1846479687">
          <w:marLeft w:val="0"/>
          <w:marRight w:val="0"/>
          <w:marTop w:val="0"/>
          <w:marBottom w:val="0"/>
          <w:divBdr>
            <w:top w:val="none" w:sz="0" w:space="0" w:color="auto"/>
            <w:left w:val="none" w:sz="0" w:space="0" w:color="auto"/>
            <w:bottom w:val="none" w:sz="0" w:space="0" w:color="auto"/>
            <w:right w:val="none" w:sz="0" w:space="0" w:color="auto"/>
          </w:divBdr>
        </w:div>
      </w:divsChild>
    </w:div>
    <w:div w:id="957642369">
      <w:bodyDiv w:val="1"/>
      <w:marLeft w:val="0"/>
      <w:marRight w:val="0"/>
      <w:marTop w:val="0"/>
      <w:marBottom w:val="0"/>
      <w:divBdr>
        <w:top w:val="none" w:sz="0" w:space="0" w:color="auto"/>
        <w:left w:val="none" w:sz="0" w:space="0" w:color="auto"/>
        <w:bottom w:val="none" w:sz="0" w:space="0" w:color="auto"/>
        <w:right w:val="none" w:sz="0" w:space="0" w:color="auto"/>
      </w:divBdr>
      <w:divsChild>
        <w:div w:id="398744979">
          <w:marLeft w:val="0"/>
          <w:marRight w:val="0"/>
          <w:marTop w:val="0"/>
          <w:marBottom w:val="0"/>
          <w:divBdr>
            <w:top w:val="none" w:sz="0" w:space="0" w:color="auto"/>
            <w:left w:val="none" w:sz="0" w:space="0" w:color="auto"/>
            <w:bottom w:val="none" w:sz="0" w:space="0" w:color="auto"/>
            <w:right w:val="none" w:sz="0" w:space="0" w:color="auto"/>
          </w:divBdr>
        </w:div>
        <w:div w:id="1224413956">
          <w:marLeft w:val="0"/>
          <w:marRight w:val="0"/>
          <w:marTop w:val="0"/>
          <w:marBottom w:val="0"/>
          <w:divBdr>
            <w:top w:val="none" w:sz="0" w:space="0" w:color="auto"/>
            <w:left w:val="none" w:sz="0" w:space="0" w:color="auto"/>
            <w:bottom w:val="none" w:sz="0" w:space="0" w:color="auto"/>
            <w:right w:val="none" w:sz="0" w:space="0" w:color="auto"/>
          </w:divBdr>
        </w:div>
        <w:div w:id="2134786367">
          <w:marLeft w:val="0"/>
          <w:marRight w:val="0"/>
          <w:marTop w:val="0"/>
          <w:marBottom w:val="0"/>
          <w:divBdr>
            <w:top w:val="none" w:sz="0" w:space="0" w:color="auto"/>
            <w:left w:val="none" w:sz="0" w:space="0" w:color="auto"/>
            <w:bottom w:val="none" w:sz="0" w:space="0" w:color="auto"/>
            <w:right w:val="none" w:sz="0" w:space="0" w:color="auto"/>
          </w:divBdr>
        </w:div>
      </w:divsChild>
    </w:div>
    <w:div w:id="959187922">
      <w:bodyDiv w:val="1"/>
      <w:marLeft w:val="0"/>
      <w:marRight w:val="0"/>
      <w:marTop w:val="0"/>
      <w:marBottom w:val="0"/>
      <w:divBdr>
        <w:top w:val="none" w:sz="0" w:space="0" w:color="auto"/>
        <w:left w:val="none" w:sz="0" w:space="0" w:color="auto"/>
        <w:bottom w:val="none" w:sz="0" w:space="0" w:color="auto"/>
        <w:right w:val="none" w:sz="0" w:space="0" w:color="auto"/>
      </w:divBdr>
      <w:divsChild>
        <w:div w:id="542669007">
          <w:marLeft w:val="0"/>
          <w:marRight w:val="0"/>
          <w:marTop w:val="120"/>
          <w:marBottom w:val="0"/>
          <w:divBdr>
            <w:top w:val="none" w:sz="0" w:space="0" w:color="auto"/>
            <w:left w:val="none" w:sz="0" w:space="0" w:color="auto"/>
            <w:bottom w:val="none" w:sz="0" w:space="0" w:color="auto"/>
            <w:right w:val="none" w:sz="0" w:space="0" w:color="auto"/>
          </w:divBdr>
          <w:divsChild>
            <w:div w:id="1996686357">
              <w:marLeft w:val="0"/>
              <w:marRight w:val="0"/>
              <w:marTop w:val="0"/>
              <w:marBottom w:val="0"/>
              <w:divBdr>
                <w:top w:val="none" w:sz="0" w:space="0" w:color="auto"/>
                <w:left w:val="none" w:sz="0" w:space="0" w:color="auto"/>
                <w:bottom w:val="none" w:sz="0" w:space="0" w:color="auto"/>
                <w:right w:val="none" w:sz="0" w:space="0" w:color="auto"/>
              </w:divBdr>
            </w:div>
          </w:divsChild>
        </w:div>
        <w:div w:id="592708841">
          <w:marLeft w:val="0"/>
          <w:marRight w:val="0"/>
          <w:marTop w:val="0"/>
          <w:marBottom w:val="0"/>
          <w:divBdr>
            <w:top w:val="none" w:sz="0" w:space="0" w:color="auto"/>
            <w:left w:val="none" w:sz="0" w:space="0" w:color="auto"/>
            <w:bottom w:val="none" w:sz="0" w:space="0" w:color="auto"/>
            <w:right w:val="none" w:sz="0" w:space="0" w:color="auto"/>
          </w:divBdr>
        </w:div>
      </w:divsChild>
    </w:div>
    <w:div w:id="966621972">
      <w:bodyDiv w:val="1"/>
      <w:marLeft w:val="0"/>
      <w:marRight w:val="0"/>
      <w:marTop w:val="0"/>
      <w:marBottom w:val="0"/>
      <w:divBdr>
        <w:top w:val="none" w:sz="0" w:space="0" w:color="auto"/>
        <w:left w:val="none" w:sz="0" w:space="0" w:color="auto"/>
        <w:bottom w:val="none" w:sz="0" w:space="0" w:color="auto"/>
        <w:right w:val="none" w:sz="0" w:space="0" w:color="auto"/>
      </w:divBdr>
      <w:divsChild>
        <w:div w:id="524908505">
          <w:marLeft w:val="0"/>
          <w:marRight w:val="0"/>
          <w:marTop w:val="0"/>
          <w:marBottom w:val="0"/>
          <w:divBdr>
            <w:top w:val="none" w:sz="0" w:space="0" w:color="auto"/>
            <w:left w:val="none" w:sz="0" w:space="0" w:color="auto"/>
            <w:bottom w:val="none" w:sz="0" w:space="0" w:color="auto"/>
            <w:right w:val="none" w:sz="0" w:space="0" w:color="auto"/>
          </w:divBdr>
        </w:div>
        <w:div w:id="1811053654">
          <w:marLeft w:val="0"/>
          <w:marRight w:val="0"/>
          <w:marTop w:val="0"/>
          <w:marBottom w:val="0"/>
          <w:divBdr>
            <w:top w:val="none" w:sz="0" w:space="0" w:color="auto"/>
            <w:left w:val="none" w:sz="0" w:space="0" w:color="auto"/>
            <w:bottom w:val="none" w:sz="0" w:space="0" w:color="auto"/>
            <w:right w:val="none" w:sz="0" w:space="0" w:color="auto"/>
          </w:divBdr>
        </w:div>
        <w:div w:id="2011985286">
          <w:marLeft w:val="0"/>
          <w:marRight w:val="0"/>
          <w:marTop w:val="0"/>
          <w:marBottom w:val="0"/>
          <w:divBdr>
            <w:top w:val="none" w:sz="0" w:space="0" w:color="auto"/>
            <w:left w:val="none" w:sz="0" w:space="0" w:color="auto"/>
            <w:bottom w:val="none" w:sz="0" w:space="0" w:color="auto"/>
            <w:right w:val="none" w:sz="0" w:space="0" w:color="auto"/>
          </w:divBdr>
        </w:div>
      </w:divsChild>
    </w:div>
    <w:div w:id="992299296">
      <w:bodyDiv w:val="1"/>
      <w:marLeft w:val="0"/>
      <w:marRight w:val="0"/>
      <w:marTop w:val="0"/>
      <w:marBottom w:val="0"/>
      <w:divBdr>
        <w:top w:val="none" w:sz="0" w:space="0" w:color="auto"/>
        <w:left w:val="none" w:sz="0" w:space="0" w:color="auto"/>
        <w:bottom w:val="none" w:sz="0" w:space="0" w:color="auto"/>
        <w:right w:val="none" w:sz="0" w:space="0" w:color="auto"/>
      </w:divBdr>
      <w:divsChild>
        <w:div w:id="236089661">
          <w:marLeft w:val="0"/>
          <w:marRight w:val="0"/>
          <w:marTop w:val="0"/>
          <w:marBottom w:val="0"/>
          <w:divBdr>
            <w:top w:val="none" w:sz="0" w:space="0" w:color="auto"/>
            <w:left w:val="none" w:sz="0" w:space="0" w:color="auto"/>
            <w:bottom w:val="none" w:sz="0" w:space="0" w:color="auto"/>
            <w:right w:val="none" w:sz="0" w:space="0" w:color="auto"/>
          </w:divBdr>
        </w:div>
        <w:div w:id="289828399">
          <w:marLeft w:val="0"/>
          <w:marRight w:val="0"/>
          <w:marTop w:val="120"/>
          <w:marBottom w:val="0"/>
          <w:divBdr>
            <w:top w:val="none" w:sz="0" w:space="0" w:color="auto"/>
            <w:left w:val="none" w:sz="0" w:space="0" w:color="auto"/>
            <w:bottom w:val="none" w:sz="0" w:space="0" w:color="auto"/>
            <w:right w:val="none" w:sz="0" w:space="0" w:color="auto"/>
          </w:divBdr>
          <w:divsChild>
            <w:div w:id="1188788953">
              <w:marLeft w:val="0"/>
              <w:marRight w:val="0"/>
              <w:marTop w:val="0"/>
              <w:marBottom w:val="0"/>
              <w:divBdr>
                <w:top w:val="none" w:sz="0" w:space="0" w:color="auto"/>
                <w:left w:val="none" w:sz="0" w:space="0" w:color="auto"/>
                <w:bottom w:val="none" w:sz="0" w:space="0" w:color="auto"/>
                <w:right w:val="none" w:sz="0" w:space="0" w:color="auto"/>
              </w:divBdr>
            </w:div>
            <w:div w:id="1555851206">
              <w:marLeft w:val="0"/>
              <w:marRight w:val="0"/>
              <w:marTop w:val="0"/>
              <w:marBottom w:val="0"/>
              <w:divBdr>
                <w:top w:val="none" w:sz="0" w:space="0" w:color="auto"/>
                <w:left w:val="none" w:sz="0" w:space="0" w:color="auto"/>
                <w:bottom w:val="none" w:sz="0" w:space="0" w:color="auto"/>
                <w:right w:val="none" w:sz="0" w:space="0" w:color="auto"/>
              </w:divBdr>
            </w:div>
          </w:divsChild>
        </w:div>
        <w:div w:id="1364667836">
          <w:marLeft w:val="0"/>
          <w:marRight w:val="0"/>
          <w:marTop w:val="0"/>
          <w:marBottom w:val="0"/>
          <w:divBdr>
            <w:top w:val="none" w:sz="0" w:space="0" w:color="auto"/>
            <w:left w:val="none" w:sz="0" w:space="0" w:color="auto"/>
            <w:bottom w:val="none" w:sz="0" w:space="0" w:color="auto"/>
            <w:right w:val="none" w:sz="0" w:space="0" w:color="auto"/>
          </w:divBdr>
        </w:div>
      </w:divsChild>
    </w:div>
    <w:div w:id="1001663925">
      <w:bodyDiv w:val="1"/>
      <w:marLeft w:val="0"/>
      <w:marRight w:val="0"/>
      <w:marTop w:val="0"/>
      <w:marBottom w:val="0"/>
      <w:divBdr>
        <w:top w:val="none" w:sz="0" w:space="0" w:color="auto"/>
        <w:left w:val="none" w:sz="0" w:space="0" w:color="auto"/>
        <w:bottom w:val="none" w:sz="0" w:space="0" w:color="auto"/>
        <w:right w:val="none" w:sz="0" w:space="0" w:color="auto"/>
      </w:divBdr>
      <w:divsChild>
        <w:div w:id="939991468">
          <w:marLeft w:val="0"/>
          <w:marRight w:val="0"/>
          <w:marTop w:val="0"/>
          <w:marBottom w:val="0"/>
          <w:divBdr>
            <w:top w:val="none" w:sz="0" w:space="0" w:color="auto"/>
            <w:left w:val="none" w:sz="0" w:space="0" w:color="auto"/>
            <w:bottom w:val="none" w:sz="0" w:space="0" w:color="auto"/>
            <w:right w:val="none" w:sz="0" w:space="0" w:color="auto"/>
          </w:divBdr>
        </w:div>
        <w:div w:id="1586572483">
          <w:marLeft w:val="0"/>
          <w:marRight w:val="0"/>
          <w:marTop w:val="0"/>
          <w:marBottom w:val="0"/>
          <w:divBdr>
            <w:top w:val="none" w:sz="0" w:space="0" w:color="auto"/>
            <w:left w:val="none" w:sz="0" w:space="0" w:color="auto"/>
            <w:bottom w:val="none" w:sz="0" w:space="0" w:color="auto"/>
            <w:right w:val="none" w:sz="0" w:space="0" w:color="auto"/>
          </w:divBdr>
        </w:div>
      </w:divsChild>
    </w:div>
    <w:div w:id="1010260392">
      <w:bodyDiv w:val="1"/>
      <w:marLeft w:val="0"/>
      <w:marRight w:val="0"/>
      <w:marTop w:val="0"/>
      <w:marBottom w:val="0"/>
      <w:divBdr>
        <w:top w:val="none" w:sz="0" w:space="0" w:color="auto"/>
        <w:left w:val="none" w:sz="0" w:space="0" w:color="auto"/>
        <w:bottom w:val="none" w:sz="0" w:space="0" w:color="auto"/>
        <w:right w:val="none" w:sz="0" w:space="0" w:color="auto"/>
      </w:divBdr>
      <w:divsChild>
        <w:div w:id="385302529">
          <w:marLeft w:val="0"/>
          <w:marRight w:val="0"/>
          <w:marTop w:val="0"/>
          <w:marBottom w:val="0"/>
          <w:divBdr>
            <w:top w:val="none" w:sz="0" w:space="0" w:color="auto"/>
            <w:left w:val="none" w:sz="0" w:space="0" w:color="auto"/>
            <w:bottom w:val="none" w:sz="0" w:space="0" w:color="auto"/>
            <w:right w:val="none" w:sz="0" w:space="0" w:color="auto"/>
          </w:divBdr>
        </w:div>
        <w:div w:id="786042923">
          <w:marLeft w:val="0"/>
          <w:marRight w:val="0"/>
          <w:marTop w:val="0"/>
          <w:marBottom w:val="0"/>
          <w:divBdr>
            <w:top w:val="none" w:sz="0" w:space="0" w:color="auto"/>
            <w:left w:val="none" w:sz="0" w:space="0" w:color="auto"/>
            <w:bottom w:val="none" w:sz="0" w:space="0" w:color="auto"/>
            <w:right w:val="none" w:sz="0" w:space="0" w:color="auto"/>
          </w:divBdr>
        </w:div>
        <w:div w:id="1535121901">
          <w:marLeft w:val="0"/>
          <w:marRight w:val="0"/>
          <w:marTop w:val="0"/>
          <w:marBottom w:val="0"/>
          <w:divBdr>
            <w:top w:val="none" w:sz="0" w:space="0" w:color="auto"/>
            <w:left w:val="none" w:sz="0" w:space="0" w:color="auto"/>
            <w:bottom w:val="none" w:sz="0" w:space="0" w:color="auto"/>
            <w:right w:val="none" w:sz="0" w:space="0" w:color="auto"/>
          </w:divBdr>
        </w:div>
        <w:div w:id="2051569122">
          <w:marLeft w:val="0"/>
          <w:marRight w:val="0"/>
          <w:marTop w:val="0"/>
          <w:marBottom w:val="0"/>
          <w:divBdr>
            <w:top w:val="none" w:sz="0" w:space="0" w:color="auto"/>
            <w:left w:val="none" w:sz="0" w:space="0" w:color="auto"/>
            <w:bottom w:val="none" w:sz="0" w:space="0" w:color="auto"/>
            <w:right w:val="none" w:sz="0" w:space="0" w:color="auto"/>
          </w:divBdr>
        </w:div>
        <w:div w:id="2104301524">
          <w:marLeft w:val="0"/>
          <w:marRight w:val="0"/>
          <w:marTop w:val="0"/>
          <w:marBottom w:val="0"/>
          <w:divBdr>
            <w:top w:val="none" w:sz="0" w:space="0" w:color="auto"/>
            <w:left w:val="none" w:sz="0" w:space="0" w:color="auto"/>
            <w:bottom w:val="none" w:sz="0" w:space="0" w:color="auto"/>
            <w:right w:val="none" w:sz="0" w:space="0" w:color="auto"/>
          </w:divBdr>
        </w:div>
      </w:divsChild>
    </w:div>
    <w:div w:id="1012299671">
      <w:bodyDiv w:val="1"/>
      <w:marLeft w:val="0"/>
      <w:marRight w:val="0"/>
      <w:marTop w:val="0"/>
      <w:marBottom w:val="0"/>
      <w:divBdr>
        <w:top w:val="none" w:sz="0" w:space="0" w:color="auto"/>
        <w:left w:val="none" w:sz="0" w:space="0" w:color="auto"/>
        <w:bottom w:val="none" w:sz="0" w:space="0" w:color="auto"/>
        <w:right w:val="none" w:sz="0" w:space="0" w:color="auto"/>
      </w:divBdr>
      <w:divsChild>
        <w:div w:id="1011298323">
          <w:marLeft w:val="0"/>
          <w:marRight w:val="0"/>
          <w:marTop w:val="0"/>
          <w:marBottom w:val="0"/>
          <w:divBdr>
            <w:top w:val="none" w:sz="0" w:space="0" w:color="auto"/>
            <w:left w:val="none" w:sz="0" w:space="0" w:color="auto"/>
            <w:bottom w:val="none" w:sz="0" w:space="0" w:color="auto"/>
            <w:right w:val="none" w:sz="0" w:space="0" w:color="auto"/>
          </w:divBdr>
        </w:div>
        <w:div w:id="1184324749">
          <w:marLeft w:val="0"/>
          <w:marRight w:val="0"/>
          <w:marTop w:val="0"/>
          <w:marBottom w:val="0"/>
          <w:divBdr>
            <w:top w:val="none" w:sz="0" w:space="0" w:color="auto"/>
            <w:left w:val="none" w:sz="0" w:space="0" w:color="auto"/>
            <w:bottom w:val="none" w:sz="0" w:space="0" w:color="auto"/>
            <w:right w:val="none" w:sz="0" w:space="0" w:color="auto"/>
          </w:divBdr>
        </w:div>
        <w:div w:id="1674725866">
          <w:marLeft w:val="0"/>
          <w:marRight w:val="0"/>
          <w:marTop w:val="0"/>
          <w:marBottom w:val="0"/>
          <w:divBdr>
            <w:top w:val="none" w:sz="0" w:space="0" w:color="auto"/>
            <w:left w:val="none" w:sz="0" w:space="0" w:color="auto"/>
            <w:bottom w:val="none" w:sz="0" w:space="0" w:color="auto"/>
            <w:right w:val="none" w:sz="0" w:space="0" w:color="auto"/>
          </w:divBdr>
        </w:div>
      </w:divsChild>
    </w:div>
    <w:div w:id="1050569743">
      <w:bodyDiv w:val="1"/>
      <w:marLeft w:val="0"/>
      <w:marRight w:val="0"/>
      <w:marTop w:val="0"/>
      <w:marBottom w:val="0"/>
      <w:divBdr>
        <w:top w:val="none" w:sz="0" w:space="0" w:color="auto"/>
        <w:left w:val="none" w:sz="0" w:space="0" w:color="auto"/>
        <w:bottom w:val="none" w:sz="0" w:space="0" w:color="auto"/>
        <w:right w:val="none" w:sz="0" w:space="0" w:color="auto"/>
      </w:divBdr>
      <w:divsChild>
        <w:div w:id="1061713003">
          <w:marLeft w:val="0"/>
          <w:marRight w:val="0"/>
          <w:marTop w:val="0"/>
          <w:marBottom w:val="0"/>
          <w:divBdr>
            <w:top w:val="none" w:sz="0" w:space="0" w:color="auto"/>
            <w:left w:val="none" w:sz="0" w:space="0" w:color="auto"/>
            <w:bottom w:val="none" w:sz="0" w:space="0" w:color="auto"/>
            <w:right w:val="none" w:sz="0" w:space="0" w:color="auto"/>
          </w:divBdr>
        </w:div>
        <w:div w:id="1109198039">
          <w:marLeft w:val="0"/>
          <w:marRight w:val="0"/>
          <w:marTop w:val="0"/>
          <w:marBottom w:val="0"/>
          <w:divBdr>
            <w:top w:val="none" w:sz="0" w:space="0" w:color="auto"/>
            <w:left w:val="none" w:sz="0" w:space="0" w:color="auto"/>
            <w:bottom w:val="none" w:sz="0" w:space="0" w:color="auto"/>
            <w:right w:val="none" w:sz="0" w:space="0" w:color="auto"/>
          </w:divBdr>
        </w:div>
        <w:div w:id="1181352750">
          <w:marLeft w:val="0"/>
          <w:marRight w:val="0"/>
          <w:marTop w:val="0"/>
          <w:marBottom w:val="0"/>
          <w:divBdr>
            <w:top w:val="none" w:sz="0" w:space="0" w:color="auto"/>
            <w:left w:val="none" w:sz="0" w:space="0" w:color="auto"/>
            <w:bottom w:val="none" w:sz="0" w:space="0" w:color="auto"/>
            <w:right w:val="none" w:sz="0" w:space="0" w:color="auto"/>
          </w:divBdr>
        </w:div>
        <w:div w:id="1973826585">
          <w:marLeft w:val="0"/>
          <w:marRight w:val="0"/>
          <w:marTop w:val="0"/>
          <w:marBottom w:val="0"/>
          <w:divBdr>
            <w:top w:val="none" w:sz="0" w:space="0" w:color="auto"/>
            <w:left w:val="none" w:sz="0" w:space="0" w:color="auto"/>
            <w:bottom w:val="none" w:sz="0" w:space="0" w:color="auto"/>
            <w:right w:val="none" w:sz="0" w:space="0" w:color="auto"/>
          </w:divBdr>
        </w:div>
        <w:div w:id="1988317960">
          <w:marLeft w:val="0"/>
          <w:marRight w:val="0"/>
          <w:marTop w:val="0"/>
          <w:marBottom w:val="0"/>
          <w:divBdr>
            <w:top w:val="none" w:sz="0" w:space="0" w:color="auto"/>
            <w:left w:val="none" w:sz="0" w:space="0" w:color="auto"/>
            <w:bottom w:val="none" w:sz="0" w:space="0" w:color="auto"/>
            <w:right w:val="none" w:sz="0" w:space="0" w:color="auto"/>
          </w:divBdr>
        </w:div>
      </w:divsChild>
    </w:div>
    <w:div w:id="1133988200">
      <w:bodyDiv w:val="1"/>
      <w:marLeft w:val="0"/>
      <w:marRight w:val="0"/>
      <w:marTop w:val="0"/>
      <w:marBottom w:val="0"/>
      <w:divBdr>
        <w:top w:val="none" w:sz="0" w:space="0" w:color="auto"/>
        <w:left w:val="none" w:sz="0" w:space="0" w:color="auto"/>
        <w:bottom w:val="none" w:sz="0" w:space="0" w:color="auto"/>
        <w:right w:val="none" w:sz="0" w:space="0" w:color="auto"/>
      </w:divBdr>
      <w:divsChild>
        <w:div w:id="286934346">
          <w:marLeft w:val="0"/>
          <w:marRight w:val="0"/>
          <w:marTop w:val="0"/>
          <w:marBottom w:val="0"/>
          <w:divBdr>
            <w:top w:val="none" w:sz="0" w:space="0" w:color="auto"/>
            <w:left w:val="none" w:sz="0" w:space="0" w:color="auto"/>
            <w:bottom w:val="none" w:sz="0" w:space="0" w:color="auto"/>
            <w:right w:val="none" w:sz="0" w:space="0" w:color="auto"/>
          </w:divBdr>
        </w:div>
      </w:divsChild>
    </w:div>
    <w:div w:id="1167213407">
      <w:bodyDiv w:val="1"/>
      <w:marLeft w:val="0"/>
      <w:marRight w:val="0"/>
      <w:marTop w:val="0"/>
      <w:marBottom w:val="0"/>
      <w:divBdr>
        <w:top w:val="none" w:sz="0" w:space="0" w:color="auto"/>
        <w:left w:val="none" w:sz="0" w:space="0" w:color="auto"/>
        <w:bottom w:val="none" w:sz="0" w:space="0" w:color="auto"/>
        <w:right w:val="none" w:sz="0" w:space="0" w:color="auto"/>
      </w:divBdr>
      <w:divsChild>
        <w:div w:id="1173880990">
          <w:marLeft w:val="0"/>
          <w:marRight w:val="0"/>
          <w:marTop w:val="0"/>
          <w:marBottom w:val="0"/>
          <w:divBdr>
            <w:top w:val="none" w:sz="0" w:space="0" w:color="auto"/>
            <w:left w:val="none" w:sz="0" w:space="0" w:color="auto"/>
            <w:bottom w:val="none" w:sz="0" w:space="0" w:color="auto"/>
            <w:right w:val="none" w:sz="0" w:space="0" w:color="auto"/>
          </w:divBdr>
        </w:div>
      </w:divsChild>
    </w:div>
    <w:div w:id="1181239496">
      <w:bodyDiv w:val="1"/>
      <w:marLeft w:val="0"/>
      <w:marRight w:val="0"/>
      <w:marTop w:val="0"/>
      <w:marBottom w:val="0"/>
      <w:divBdr>
        <w:top w:val="none" w:sz="0" w:space="0" w:color="auto"/>
        <w:left w:val="none" w:sz="0" w:space="0" w:color="auto"/>
        <w:bottom w:val="none" w:sz="0" w:space="0" w:color="auto"/>
        <w:right w:val="none" w:sz="0" w:space="0" w:color="auto"/>
      </w:divBdr>
      <w:divsChild>
        <w:div w:id="579369537">
          <w:marLeft w:val="0"/>
          <w:marRight w:val="0"/>
          <w:marTop w:val="0"/>
          <w:marBottom w:val="0"/>
          <w:divBdr>
            <w:top w:val="none" w:sz="0" w:space="0" w:color="auto"/>
            <w:left w:val="none" w:sz="0" w:space="0" w:color="auto"/>
            <w:bottom w:val="none" w:sz="0" w:space="0" w:color="auto"/>
            <w:right w:val="none" w:sz="0" w:space="0" w:color="auto"/>
          </w:divBdr>
        </w:div>
        <w:div w:id="1419642584">
          <w:marLeft w:val="0"/>
          <w:marRight w:val="0"/>
          <w:marTop w:val="0"/>
          <w:marBottom w:val="0"/>
          <w:divBdr>
            <w:top w:val="none" w:sz="0" w:space="0" w:color="auto"/>
            <w:left w:val="none" w:sz="0" w:space="0" w:color="auto"/>
            <w:bottom w:val="none" w:sz="0" w:space="0" w:color="auto"/>
            <w:right w:val="none" w:sz="0" w:space="0" w:color="auto"/>
          </w:divBdr>
        </w:div>
      </w:divsChild>
    </w:div>
    <w:div w:id="1196427551">
      <w:bodyDiv w:val="1"/>
      <w:marLeft w:val="0"/>
      <w:marRight w:val="0"/>
      <w:marTop w:val="0"/>
      <w:marBottom w:val="0"/>
      <w:divBdr>
        <w:top w:val="none" w:sz="0" w:space="0" w:color="auto"/>
        <w:left w:val="none" w:sz="0" w:space="0" w:color="auto"/>
        <w:bottom w:val="none" w:sz="0" w:space="0" w:color="auto"/>
        <w:right w:val="none" w:sz="0" w:space="0" w:color="auto"/>
      </w:divBdr>
      <w:divsChild>
        <w:div w:id="273679491">
          <w:marLeft w:val="0"/>
          <w:marRight w:val="0"/>
          <w:marTop w:val="0"/>
          <w:marBottom w:val="0"/>
          <w:divBdr>
            <w:top w:val="none" w:sz="0" w:space="0" w:color="auto"/>
            <w:left w:val="none" w:sz="0" w:space="0" w:color="auto"/>
            <w:bottom w:val="none" w:sz="0" w:space="0" w:color="auto"/>
            <w:right w:val="none" w:sz="0" w:space="0" w:color="auto"/>
          </w:divBdr>
        </w:div>
        <w:div w:id="545720639">
          <w:marLeft w:val="0"/>
          <w:marRight w:val="0"/>
          <w:marTop w:val="0"/>
          <w:marBottom w:val="0"/>
          <w:divBdr>
            <w:top w:val="none" w:sz="0" w:space="0" w:color="auto"/>
            <w:left w:val="none" w:sz="0" w:space="0" w:color="auto"/>
            <w:bottom w:val="none" w:sz="0" w:space="0" w:color="auto"/>
            <w:right w:val="none" w:sz="0" w:space="0" w:color="auto"/>
          </w:divBdr>
        </w:div>
        <w:div w:id="684139661">
          <w:marLeft w:val="0"/>
          <w:marRight w:val="0"/>
          <w:marTop w:val="0"/>
          <w:marBottom w:val="0"/>
          <w:divBdr>
            <w:top w:val="none" w:sz="0" w:space="0" w:color="auto"/>
            <w:left w:val="none" w:sz="0" w:space="0" w:color="auto"/>
            <w:bottom w:val="none" w:sz="0" w:space="0" w:color="auto"/>
            <w:right w:val="none" w:sz="0" w:space="0" w:color="auto"/>
          </w:divBdr>
        </w:div>
        <w:div w:id="1213231783">
          <w:marLeft w:val="0"/>
          <w:marRight w:val="0"/>
          <w:marTop w:val="0"/>
          <w:marBottom w:val="0"/>
          <w:divBdr>
            <w:top w:val="none" w:sz="0" w:space="0" w:color="auto"/>
            <w:left w:val="none" w:sz="0" w:space="0" w:color="auto"/>
            <w:bottom w:val="none" w:sz="0" w:space="0" w:color="auto"/>
            <w:right w:val="none" w:sz="0" w:space="0" w:color="auto"/>
          </w:divBdr>
        </w:div>
      </w:divsChild>
    </w:div>
    <w:div w:id="1202281630">
      <w:bodyDiv w:val="1"/>
      <w:marLeft w:val="0"/>
      <w:marRight w:val="0"/>
      <w:marTop w:val="0"/>
      <w:marBottom w:val="0"/>
      <w:divBdr>
        <w:top w:val="none" w:sz="0" w:space="0" w:color="auto"/>
        <w:left w:val="none" w:sz="0" w:space="0" w:color="auto"/>
        <w:bottom w:val="none" w:sz="0" w:space="0" w:color="auto"/>
        <w:right w:val="none" w:sz="0" w:space="0" w:color="auto"/>
      </w:divBdr>
      <w:divsChild>
        <w:div w:id="100539458">
          <w:marLeft w:val="0"/>
          <w:marRight w:val="0"/>
          <w:marTop w:val="0"/>
          <w:marBottom w:val="0"/>
          <w:divBdr>
            <w:top w:val="none" w:sz="0" w:space="0" w:color="auto"/>
            <w:left w:val="none" w:sz="0" w:space="0" w:color="auto"/>
            <w:bottom w:val="none" w:sz="0" w:space="0" w:color="auto"/>
            <w:right w:val="none" w:sz="0" w:space="0" w:color="auto"/>
          </w:divBdr>
        </w:div>
        <w:div w:id="116072896">
          <w:marLeft w:val="0"/>
          <w:marRight w:val="0"/>
          <w:marTop w:val="0"/>
          <w:marBottom w:val="0"/>
          <w:divBdr>
            <w:top w:val="none" w:sz="0" w:space="0" w:color="auto"/>
            <w:left w:val="none" w:sz="0" w:space="0" w:color="auto"/>
            <w:bottom w:val="none" w:sz="0" w:space="0" w:color="auto"/>
            <w:right w:val="none" w:sz="0" w:space="0" w:color="auto"/>
          </w:divBdr>
        </w:div>
        <w:div w:id="677925994">
          <w:marLeft w:val="0"/>
          <w:marRight w:val="0"/>
          <w:marTop w:val="0"/>
          <w:marBottom w:val="0"/>
          <w:divBdr>
            <w:top w:val="none" w:sz="0" w:space="0" w:color="auto"/>
            <w:left w:val="none" w:sz="0" w:space="0" w:color="auto"/>
            <w:bottom w:val="none" w:sz="0" w:space="0" w:color="auto"/>
            <w:right w:val="none" w:sz="0" w:space="0" w:color="auto"/>
          </w:divBdr>
        </w:div>
      </w:divsChild>
    </w:div>
    <w:div w:id="1219434332">
      <w:bodyDiv w:val="1"/>
      <w:marLeft w:val="0"/>
      <w:marRight w:val="0"/>
      <w:marTop w:val="0"/>
      <w:marBottom w:val="0"/>
      <w:divBdr>
        <w:top w:val="none" w:sz="0" w:space="0" w:color="auto"/>
        <w:left w:val="none" w:sz="0" w:space="0" w:color="auto"/>
        <w:bottom w:val="none" w:sz="0" w:space="0" w:color="auto"/>
        <w:right w:val="none" w:sz="0" w:space="0" w:color="auto"/>
      </w:divBdr>
      <w:divsChild>
        <w:div w:id="825705336">
          <w:marLeft w:val="0"/>
          <w:marRight w:val="0"/>
          <w:marTop w:val="0"/>
          <w:marBottom w:val="0"/>
          <w:divBdr>
            <w:top w:val="none" w:sz="0" w:space="0" w:color="auto"/>
            <w:left w:val="none" w:sz="0" w:space="0" w:color="auto"/>
            <w:bottom w:val="none" w:sz="0" w:space="0" w:color="auto"/>
            <w:right w:val="none" w:sz="0" w:space="0" w:color="auto"/>
          </w:divBdr>
        </w:div>
        <w:div w:id="1118374861">
          <w:marLeft w:val="0"/>
          <w:marRight w:val="0"/>
          <w:marTop w:val="120"/>
          <w:marBottom w:val="0"/>
          <w:divBdr>
            <w:top w:val="none" w:sz="0" w:space="0" w:color="auto"/>
            <w:left w:val="none" w:sz="0" w:space="0" w:color="auto"/>
            <w:bottom w:val="none" w:sz="0" w:space="0" w:color="auto"/>
            <w:right w:val="none" w:sz="0" w:space="0" w:color="auto"/>
          </w:divBdr>
          <w:divsChild>
            <w:div w:id="205449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42420">
      <w:bodyDiv w:val="1"/>
      <w:marLeft w:val="0"/>
      <w:marRight w:val="0"/>
      <w:marTop w:val="0"/>
      <w:marBottom w:val="0"/>
      <w:divBdr>
        <w:top w:val="none" w:sz="0" w:space="0" w:color="auto"/>
        <w:left w:val="none" w:sz="0" w:space="0" w:color="auto"/>
        <w:bottom w:val="none" w:sz="0" w:space="0" w:color="auto"/>
        <w:right w:val="none" w:sz="0" w:space="0" w:color="auto"/>
      </w:divBdr>
      <w:divsChild>
        <w:div w:id="323239851">
          <w:marLeft w:val="0"/>
          <w:marRight w:val="0"/>
          <w:marTop w:val="0"/>
          <w:marBottom w:val="0"/>
          <w:divBdr>
            <w:top w:val="none" w:sz="0" w:space="0" w:color="auto"/>
            <w:left w:val="none" w:sz="0" w:space="0" w:color="auto"/>
            <w:bottom w:val="none" w:sz="0" w:space="0" w:color="auto"/>
            <w:right w:val="none" w:sz="0" w:space="0" w:color="auto"/>
          </w:divBdr>
        </w:div>
        <w:div w:id="436097041">
          <w:marLeft w:val="0"/>
          <w:marRight w:val="0"/>
          <w:marTop w:val="0"/>
          <w:marBottom w:val="0"/>
          <w:divBdr>
            <w:top w:val="none" w:sz="0" w:space="0" w:color="auto"/>
            <w:left w:val="none" w:sz="0" w:space="0" w:color="auto"/>
            <w:bottom w:val="none" w:sz="0" w:space="0" w:color="auto"/>
            <w:right w:val="none" w:sz="0" w:space="0" w:color="auto"/>
          </w:divBdr>
        </w:div>
        <w:div w:id="477042531">
          <w:marLeft w:val="0"/>
          <w:marRight w:val="0"/>
          <w:marTop w:val="0"/>
          <w:marBottom w:val="0"/>
          <w:divBdr>
            <w:top w:val="none" w:sz="0" w:space="0" w:color="auto"/>
            <w:left w:val="none" w:sz="0" w:space="0" w:color="auto"/>
            <w:bottom w:val="none" w:sz="0" w:space="0" w:color="auto"/>
            <w:right w:val="none" w:sz="0" w:space="0" w:color="auto"/>
          </w:divBdr>
        </w:div>
        <w:div w:id="582690189">
          <w:marLeft w:val="0"/>
          <w:marRight w:val="0"/>
          <w:marTop w:val="0"/>
          <w:marBottom w:val="0"/>
          <w:divBdr>
            <w:top w:val="none" w:sz="0" w:space="0" w:color="auto"/>
            <w:left w:val="none" w:sz="0" w:space="0" w:color="auto"/>
            <w:bottom w:val="none" w:sz="0" w:space="0" w:color="auto"/>
            <w:right w:val="none" w:sz="0" w:space="0" w:color="auto"/>
          </w:divBdr>
        </w:div>
        <w:div w:id="987366871">
          <w:marLeft w:val="0"/>
          <w:marRight w:val="0"/>
          <w:marTop w:val="0"/>
          <w:marBottom w:val="0"/>
          <w:divBdr>
            <w:top w:val="none" w:sz="0" w:space="0" w:color="auto"/>
            <w:left w:val="none" w:sz="0" w:space="0" w:color="auto"/>
            <w:bottom w:val="none" w:sz="0" w:space="0" w:color="auto"/>
            <w:right w:val="none" w:sz="0" w:space="0" w:color="auto"/>
          </w:divBdr>
        </w:div>
      </w:divsChild>
    </w:div>
    <w:div w:id="1284995699">
      <w:bodyDiv w:val="1"/>
      <w:marLeft w:val="0"/>
      <w:marRight w:val="0"/>
      <w:marTop w:val="0"/>
      <w:marBottom w:val="0"/>
      <w:divBdr>
        <w:top w:val="none" w:sz="0" w:space="0" w:color="auto"/>
        <w:left w:val="none" w:sz="0" w:space="0" w:color="auto"/>
        <w:bottom w:val="none" w:sz="0" w:space="0" w:color="auto"/>
        <w:right w:val="none" w:sz="0" w:space="0" w:color="auto"/>
      </w:divBdr>
      <w:divsChild>
        <w:div w:id="185600205">
          <w:marLeft w:val="0"/>
          <w:marRight w:val="0"/>
          <w:marTop w:val="0"/>
          <w:marBottom w:val="0"/>
          <w:divBdr>
            <w:top w:val="none" w:sz="0" w:space="0" w:color="auto"/>
            <w:left w:val="none" w:sz="0" w:space="0" w:color="auto"/>
            <w:bottom w:val="none" w:sz="0" w:space="0" w:color="auto"/>
            <w:right w:val="none" w:sz="0" w:space="0" w:color="auto"/>
          </w:divBdr>
        </w:div>
        <w:div w:id="516383937">
          <w:marLeft w:val="0"/>
          <w:marRight w:val="0"/>
          <w:marTop w:val="0"/>
          <w:marBottom w:val="0"/>
          <w:divBdr>
            <w:top w:val="none" w:sz="0" w:space="0" w:color="auto"/>
            <w:left w:val="none" w:sz="0" w:space="0" w:color="auto"/>
            <w:bottom w:val="none" w:sz="0" w:space="0" w:color="auto"/>
            <w:right w:val="none" w:sz="0" w:space="0" w:color="auto"/>
          </w:divBdr>
        </w:div>
        <w:div w:id="1203589761">
          <w:marLeft w:val="0"/>
          <w:marRight w:val="0"/>
          <w:marTop w:val="120"/>
          <w:marBottom w:val="0"/>
          <w:divBdr>
            <w:top w:val="none" w:sz="0" w:space="0" w:color="auto"/>
            <w:left w:val="none" w:sz="0" w:space="0" w:color="auto"/>
            <w:bottom w:val="none" w:sz="0" w:space="0" w:color="auto"/>
            <w:right w:val="none" w:sz="0" w:space="0" w:color="auto"/>
          </w:divBdr>
          <w:divsChild>
            <w:div w:id="164469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950285">
      <w:bodyDiv w:val="1"/>
      <w:marLeft w:val="0"/>
      <w:marRight w:val="0"/>
      <w:marTop w:val="0"/>
      <w:marBottom w:val="0"/>
      <w:divBdr>
        <w:top w:val="none" w:sz="0" w:space="0" w:color="auto"/>
        <w:left w:val="none" w:sz="0" w:space="0" w:color="auto"/>
        <w:bottom w:val="none" w:sz="0" w:space="0" w:color="auto"/>
        <w:right w:val="none" w:sz="0" w:space="0" w:color="auto"/>
      </w:divBdr>
      <w:divsChild>
        <w:div w:id="181477117">
          <w:marLeft w:val="0"/>
          <w:marRight w:val="0"/>
          <w:marTop w:val="0"/>
          <w:marBottom w:val="0"/>
          <w:divBdr>
            <w:top w:val="none" w:sz="0" w:space="0" w:color="auto"/>
            <w:left w:val="none" w:sz="0" w:space="0" w:color="auto"/>
            <w:bottom w:val="none" w:sz="0" w:space="0" w:color="auto"/>
            <w:right w:val="none" w:sz="0" w:space="0" w:color="auto"/>
          </w:divBdr>
        </w:div>
        <w:div w:id="1292898591">
          <w:marLeft w:val="0"/>
          <w:marRight w:val="0"/>
          <w:marTop w:val="0"/>
          <w:marBottom w:val="0"/>
          <w:divBdr>
            <w:top w:val="none" w:sz="0" w:space="0" w:color="auto"/>
            <w:left w:val="none" w:sz="0" w:space="0" w:color="auto"/>
            <w:bottom w:val="none" w:sz="0" w:space="0" w:color="auto"/>
            <w:right w:val="none" w:sz="0" w:space="0" w:color="auto"/>
          </w:divBdr>
        </w:div>
        <w:div w:id="1542936154">
          <w:marLeft w:val="0"/>
          <w:marRight w:val="0"/>
          <w:marTop w:val="0"/>
          <w:marBottom w:val="0"/>
          <w:divBdr>
            <w:top w:val="none" w:sz="0" w:space="0" w:color="auto"/>
            <w:left w:val="none" w:sz="0" w:space="0" w:color="auto"/>
            <w:bottom w:val="none" w:sz="0" w:space="0" w:color="auto"/>
            <w:right w:val="none" w:sz="0" w:space="0" w:color="auto"/>
          </w:divBdr>
        </w:div>
        <w:div w:id="1846245513">
          <w:marLeft w:val="0"/>
          <w:marRight w:val="0"/>
          <w:marTop w:val="0"/>
          <w:marBottom w:val="0"/>
          <w:divBdr>
            <w:top w:val="none" w:sz="0" w:space="0" w:color="auto"/>
            <w:left w:val="none" w:sz="0" w:space="0" w:color="auto"/>
            <w:bottom w:val="none" w:sz="0" w:space="0" w:color="auto"/>
            <w:right w:val="none" w:sz="0" w:space="0" w:color="auto"/>
          </w:divBdr>
        </w:div>
      </w:divsChild>
    </w:div>
    <w:div w:id="1324817542">
      <w:bodyDiv w:val="1"/>
      <w:marLeft w:val="0"/>
      <w:marRight w:val="0"/>
      <w:marTop w:val="0"/>
      <w:marBottom w:val="0"/>
      <w:divBdr>
        <w:top w:val="none" w:sz="0" w:space="0" w:color="auto"/>
        <w:left w:val="none" w:sz="0" w:space="0" w:color="auto"/>
        <w:bottom w:val="none" w:sz="0" w:space="0" w:color="auto"/>
        <w:right w:val="none" w:sz="0" w:space="0" w:color="auto"/>
      </w:divBdr>
      <w:divsChild>
        <w:div w:id="1219704564">
          <w:marLeft w:val="0"/>
          <w:marRight w:val="0"/>
          <w:marTop w:val="0"/>
          <w:marBottom w:val="0"/>
          <w:divBdr>
            <w:top w:val="none" w:sz="0" w:space="0" w:color="auto"/>
            <w:left w:val="none" w:sz="0" w:space="0" w:color="auto"/>
            <w:bottom w:val="none" w:sz="0" w:space="0" w:color="auto"/>
            <w:right w:val="none" w:sz="0" w:space="0" w:color="auto"/>
          </w:divBdr>
        </w:div>
        <w:div w:id="1338003891">
          <w:marLeft w:val="0"/>
          <w:marRight w:val="0"/>
          <w:marTop w:val="0"/>
          <w:marBottom w:val="0"/>
          <w:divBdr>
            <w:top w:val="none" w:sz="0" w:space="0" w:color="auto"/>
            <w:left w:val="none" w:sz="0" w:space="0" w:color="auto"/>
            <w:bottom w:val="none" w:sz="0" w:space="0" w:color="auto"/>
            <w:right w:val="none" w:sz="0" w:space="0" w:color="auto"/>
          </w:divBdr>
        </w:div>
        <w:div w:id="1453205312">
          <w:marLeft w:val="0"/>
          <w:marRight w:val="0"/>
          <w:marTop w:val="0"/>
          <w:marBottom w:val="0"/>
          <w:divBdr>
            <w:top w:val="none" w:sz="0" w:space="0" w:color="auto"/>
            <w:left w:val="none" w:sz="0" w:space="0" w:color="auto"/>
            <w:bottom w:val="none" w:sz="0" w:space="0" w:color="auto"/>
            <w:right w:val="none" w:sz="0" w:space="0" w:color="auto"/>
          </w:divBdr>
        </w:div>
        <w:div w:id="1730378202">
          <w:marLeft w:val="0"/>
          <w:marRight w:val="0"/>
          <w:marTop w:val="0"/>
          <w:marBottom w:val="0"/>
          <w:divBdr>
            <w:top w:val="none" w:sz="0" w:space="0" w:color="auto"/>
            <w:left w:val="none" w:sz="0" w:space="0" w:color="auto"/>
            <w:bottom w:val="none" w:sz="0" w:space="0" w:color="auto"/>
            <w:right w:val="none" w:sz="0" w:space="0" w:color="auto"/>
          </w:divBdr>
        </w:div>
      </w:divsChild>
    </w:div>
    <w:div w:id="1332756656">
      <w:bodyDiv w:val="1"/>
      <w:marLeft w:val="0"/>
      <w:marRight w:val="0"/>
      <w:marTop w:val="0"/>
      <w:marBottom w:val="0"/>
      <w:divBdr>
        <w:top w:val="none" w:sz="0" w:space="0" w:color="auto"/>
        <w:left w:val="none" w:sz="0" w:space="0" w:color="auto"/>
        <w:bottom w:val="none" w:sz="0" w:space="0" w:color="auto"/>
        <w:right w:val="none" w:sz="0" w:space="0" w:color="auto"/>
      </w:divBdr>
      <w:divsChild>
        <w:div w:id="1439331092">
          <w:marLeft w:val="0"/>
          <w:marRight w:val="0"/>
          <w:marTop w:val="0"/>
          <w:marBottom w:val="0"/>
          <w:divBdr>
            <w:top w:val="none" w:sz="0" w:space="0" w:color="auto"/>
            <w:left w:val="none" w:sz="0" w:space="0" w:color="auto"/>
            <w:bottom w:val="none" w:sz="0" w:space="0" w:color="auto"/>
            <w:right w:val="none" w:sz="0" w:space="0" w:color="auto"/>
          </w:divBdr>
        </w:div>
        <w:div w:id="1832257098">
          <w:marLeft w:val="0"/>
          <w:marRight w:val="0"/>
          <w:marTop w:val="0"/>
          <w:marBottom w:val="0"/>
          <w:divBdr>
            <w:top w:val="none" w:sz="0" w:space="0" w:color="auto"/>
            <w:left w:val="none" w:sz="0" w:space="0" w:color="auto"/>
            <w:bottom w:val="none" w:sz="0" w:space="0" w:color="auto"/>
            <w:right w:val="none" w:sz="0" w:space="0" w:color="auto"/>
          </w:divBdr>
        </w:div>
        <w:div w:id="2052993647">
          <w:marLeft w:val="0"/>
          <w:marRight w:val="0"/>
          <w:marTop w:val="0"/>
          <w:marBottom w:val="0"/>
          <w:divBdr>
            <w:top w:val="none" w:sz="0" w:space="0" w:color="auto"/>
            <w:left w:val="none" w:sz="0" w:space="0" w:color="auto"/>
            <w:bottom w:val="none" w:sz="0" w:space="0" w:color="auto"/>
            <w:right w:val="none" w:sz="0" w:space="0" w:color="auto"/>
          </w:divBdr>
        </w:div>
      </w:divsChild>
    </w:div>
    <w:div w:id="1336618034">
      <w:bodyDiv w:val="1"/>
      <w:marLeft w:val="0"/>
      <w:marRight w:val="0"/>
      <w:marTop w:val="0"/>
      <w:marBottom w:val="0"/>
      <w:divBdr>
        <w:top w:val="none" w:sz="0" w:space="0" w:color="auto"/>
        <w:left w:val="none" w:sz="0" w:space="0" w:color="auto"/>
        <w:bottom w:val="none" w:sz="0" w:space="0" w:color="auto"/>
        <w:right w:val="none" w:sz="0" w:space="0" w:color="auto"/>
      </w:divBdr>
    </w:div>
    <w:div w:id="1338115035">
      <w:bodyDiv w:val="1"/>
      <w:marLeft w:val="0"/>
      <w:marRight w:val="0"/>
      <w:marTop w:val="0"/>
      <w:marBottom w:val="0"/>
      <w:divBdr>
        <w:top w:val="none" w:sz="0" w:space="0" w:color="auto"/>
        <w:left w:val="none" w:sz="0" w:space="0" w:color="auto"/>
        <w:bottom w:val="none" w:sz="0" w:space="0" w:color="auto"/>
        <w:right w:val="none" w:sz="0" w:space="0" w:color="auto"/>
      </w:divBdr>
      <w:divsChild>
        <w:div w:id="64308104">
          <w:marLeft w:val="0"/>
          <w:marRight w:val="0"/>
          <w:marTop w:val="120"/>
          <w:marBottom w:val="0"/>
          <w:divBdr>
            <w:top w:val="none" w:sz="0" w:space="0" w:color="auto"/>
            <w:left w:val="none" w:sz="0" w:space="0" w:color="auto"/>
            <w:bottom w:val="none" w:sz="0" w:space="0" w:color="auto"/>
            <w:right w:val="none" w:sz="0" w:space="0" w:color="auto"/>
          </w:divBdr>
          <w:divsChild>
            <w:div w:id="1437099669">
              <w:marLeft w:val="0"/>
              <w:marRight w:val="0"/>
              <w:marTop w:val="0"/>
              <w:marBottom w:val="0"/>
              <w:divBdr>
                <w:top w:val="none" w:sz="0" w:space="0" w:color="auto"/>
                <w:left w:val="none" w:sz="0" w:space="0" w:color="auto"/>
                <w:bottom w:val="none" w:sz="0" w:space="0" w:color="auto"/>
                <w:right w:val="none" w:sz="0" w:space="0" w:color="auto"/>
              </w:divBdr>
            </w:div>
          </w:divsChild>
        </w:div>
        <w:div w:id="203956028">
          <w:marLeft w:val="0"/>
          <w:marRight w:val="0"/>
          <w:marTop w:val="0"/>
          <w:marBottom w:val="0"/>
          <w:divBdr>
            <w:top w:val="none" w:sz="0" w:space="0" w:color="auto"/>
            <w:left w:val="none" w:sz="0" w:space="0" w:color="auto"/>
            <w:bottom w:val="none" w:sz="0" w:space="0" w:color="auto"/>
            <w:right w:val="none" w:sz="0" w:space="0" w:color="auto"/>
          </w:divBdr>
        </w:div>
        <w:div w:id="779648706">
          <w:marLeft w:val="0"/>
          <w:marRight w:val="0"/>
          <w:marTop w:val="0"/>
          <w:marBottom w:val="0"/>
          <w:divBdr>
            <w:top w:val="none" w:sz="0" w:space="0" w:color="auto"/>
            <w:left w:val="none" w:sz="0" w:space="0" w:color="auto"/>
            <w:bottom w:val="none" w:sz="0" w:space="0" w:color="auto"/>
            <w:right w:val="none" w:sz="0" w:space="0" w:color="auto"/>
          </w:divBdr>
        </w:div>
      </w:divsChild>
    </w:div>
    <w:div w:id="1343364066">
      <w:bodyDiv w:val="1"/>
      <w:marLeft w:val="0"/>
      <w:marRight w:val="0"/>
      <w:marTop w:val="0"/>
      <w:marBottom w:val="0"/>
      <w:divBdr>
        <w:top w:val="none" w:sz="0" w:space="0" w:color="auto"/>
        <w:left w:val="none" w:sz="0" w:space="0" w:color="auto"/>
        <w:bottom w:val="none" w:sz="0" w:space="0" w:color="auto"/>
        <w:right w:val="none" w:sz="0" w:space="0" w:color="auto"/>
      </w:divBdr>
      <w:divsChild>
        <w:div w:id="1172573063">
          <w:marLeft w:val="0"/>
          <w:marRight w:val="0"/>
          <w:marTop w:val="0"/>
          <w:marBottom w:val="0"/>
          <w:divBdr>
            <w:top w:val="none" w:sz="0" w:space="0" w:color="auto"/>
            <w:left w:val="none" w:sz="0" w:space="0" w:color="auto"/>
            <w:bottom w:val="none" w:sz="0" w:space="0" w:color="auto"/>
            <w:right w:val="none" w:sz="0" w:space="0" w:color="auto"/>
          </w:divBdr>
        </w:div>
        <w:div w:id="1307053986">
          <w:marLeft w:val="0"/>
          <w:marRight w:val="0"/>
          <w:marTop w:val="0"/>
          <w:marBottom w:val="0"/>
          <w:divBdr>
            <w:top w:val="none" w:sz="0" w:space="0" w:color="auto"/>
            <w:left w:val="none" w:sz="0" w:space="0" w:color="auto"/>
            <w:bottom w:val="none" w:sz="0" w:space="0" w:color="auto"/>
            <w:right w:val="none" w:sz="0" w:space="0" w:color="auto"/>
          </w:divBdr>
        </w:div>
        <w:div w:id="1725330215">
          <w:marLeft w:val="0"/>
          <w:marRight w:val="0"/>
          <w:marTop w:val="0"/>
          <w:marBottom w:val="0"/>
          <w:divBdr>
            <w:top w:val="none" w:sz="0" w:space="0" w:color="auto"/>
            <w:left w:val="none" w:sz="0" w:space="0" w:color="auto"/>
            <w:bottom w:val="none" w:sz="0" w:space="0" w:color="auto"/>
            <w:right w:val="none" w:sz="0" w:space="0" w:color="auto"/>
          </w:divBdr>
        </w:div>
      </w:divsChild>
    </w:div>
    <w:div w:id="1361391533">
      <w:bodyDiv w:val="1"/>
      <w:marLeft w:val="0"/>
      <w:marRight w:val="0"/>
      <w:marTop w:val="0"/>
      <w:marBottom w:val="0"/>
      <w:divBdr>
        <w:top w:val="none" w:sz="0" w:space="0" w:color="auto"/>
        <w:left w:val="none" w:sz="0" w:space="0" w:color="auto"/>
        <w:bottom w:val="none" w:sz="0" w:space="0" w:color="auto"/>
        <w:right w:val="none" w:sz="0" w:space="0" w:color="auto"/>
      </w:divBdr>
      <w:divsChild>
        <w:div w:id="1304390891">
          <w:marLeft w:val="0"/>
          <w:marRight w:val="0"/>
          <w:marTop w:val="120"/>
          <w:marBottom w:val="0"/>
          <w:divBdr>
            <w:top w:val="none" w:sz="0" w:space="0" w:color="auto"/>
            <w:left w:val="none" w:sz="0" w:space="0" w:color="auto"/>
            <w:bottom w:val="none" w:sz="0" w:space="0" w:color="auto"/>
            <w:right w:val="none" w:sz="0" w:space="0" w:color="auto"/>
          </w:divBdr>
          <w:divsChild>
            <w:div w:id="567229333">
              <w:marLeft w:val="0"/>
              <w:marRight w:val="0"/>
              <w:marTop w:val="0"/>
              <w:marBottom w:val="0"/>
              <w:divBdr>
                <w:top w:val="none" w:sz="0" w:space="0" w:color="auto"/>
                <w:left w:val="none" w:sz="0" w:space="0" w:color="auto"/>
                <w:bottom w:val="none" w:sz="0" w:space="0" w:color="auto"/>
                <w:right w:val="none" w:sz="0" w:space="0" w:color="auto"/>
              </w:divBdr>
            </w:div>
          </w:divsChild>
        </w:div>
        <w:div w:id="2012443922">
          <w:marLeft w:val="0"/>
          <w:marRight w:val="0"/>
          <w:marTop w:val="120"/>
          <w:marBottom w:val="0"/>
          <w:divBdr>
            <w:top w:val="none" w:sz="0" w:space="0" w:color="auto"/>
            <w:left w:val="none" w:sz="0" w:space="0" w:color="auto"/>
            <w:bottom w:val="none" w:sz="0" w:space="0" w:color="auto"/>
            <w:right w:val="none" w:sz="0" w:space="0" w:color="auto"/>
          </w:divBdr>
          <w:divsChild>
            <w:div w:id="2024162949">
              <w:marLeft w:val="0"/>
              <w:marRight w:val="0"/>
              <w:marTop w:val="0"/>
              <w:marBottom w:val="0"/>
              <w:divBdr>
                <w:top w:val="none" w:sz="0" w:space="0" w:color="auto"/>
                <w:left w:val="none" w:sz="0" w:space="0" w:color="auto"/>
                <w:bottom w:val="none" w:sz="0" w:space="0" w:color="auto"/>
                <w:right w:val="none" w:sz="0" w:space="0" w:color="auto"/>
              </w:divBdr>
            </w:div>
          </w:divsChild>
        </w:div>
        <w:div w:id="2013215454">
          <w:marLeft w:val="0"/>
          <w:marRight w:val="0"/>
          <w:marTop w:val="120"/>
          <w:marBottom w:val="0"/>
          <w:divBdr>
            <w:top w:val="none" w:sz="0" w:space="0" w:color="auto"/>
            <w:left w:val="none" w:sz="0" w:space="0" w:color="auto"/>
            <w:bottom w:val="none" w:sz="0" w:space="0" w:color="auto"/>
            <w:right w:val="none" w:sz="0" w:space="0" w:color="auto"/>
          </w:divBdr>
          <w:divsChild>
            <w:div w:id="50837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791474">
      <w:bodyDiv w:val="1"/>
      <w:marLeft w:val="0"/>
      <w:marRight w:val="0"/>
      <w:marTop w:val="0"/>
      <w:marBottom w:val="0"/>
      <w:divBdr>
        <w:top w:val="none" w:sz="0" w:space="0" w:color="auto"/>
        <w:left w:val="none" w:sz="0" w:space="0" w:color="auto"/>
        <w:bottom w:val="none" w:sz="0" w:space="0" w:color="auto"/>
        <w:right w:val="none" w:sz="0" w:space="0" w:color="auto"/>
      </w:divBdr>
    </w:div>
    <w:div w:id="1367827463">
      <w:bodyDiv w:val="1"/>
      <w:marLeft w:val="0"/>
      <w:marRight w:val="0"/>
      <w:marTop w:val="0"/>
      <w:marBottom w:val="0"/>
      <w:divBdr>
        <w:top w:val="none" w:sz="0" w:space="0" w:color="auto"/>
        <w:left w:val="none" w:sz="0" w:space="0" w:color="auto"/>
        <w:bottom w:val="none" w:sz="0" w:space="0" w:color="auto"/>
        <w:right w:val="none" w:sz="0" w:space="0" w:color="auto"/>
      </w:divBdr>
      <w:divsChild>
        <w:div w:id="166748828">
          <w:marLeft w:val="0"/>
          <w:marRight w:val="0"/>
          <w:marTop w:val="0"/>
          <w:marBottom w:val="0"/>
          <w:divBdr>
            <w:top w:val="none" w:sz="0" w:space="0" w:color="auto"/>
            <w:left w:val="none" w:sz="0" w:space="0" w:color="auto"/>
            <w:bottom w:val="none" w:sz="0" w:space="0" w:color="auto"/>
            <w:right w:val="none" w:sz="0" w:space="0" w:color="auto"/>
          </w:divBdr>
        </w:div>
        <w:div w:id="236406976">
          <w:marLeft w:val="0"/>
          <w:marRight w:val="0"/>
          <w:marTop w:val="0"/>
          <w:marBottom w:val="0"/>
          <w:divBdr>
            <w:top w:val="none" w:sz="0" w:space="0" w:color="auto"/>
            <w:left w:val="none" w:sz="0" w:space="0" w:color="auto"/>
            <w:bottom w:val="none" w:sz="0" w:space="0" w:color="auto"/>
            <w:right w:val="none" w:sz="0" w:space="0" w:color="auto"/>
          </w:divBdr>
        </w:div>
        <w:div w:id="822356056">
          <w:marLeft w:val="0"/>
          <w:marRight w:val="0"/>
          <w:marTop w:val="0"/>
          <w:marBottom w:val="0"/>
          <w:divBdr>
            <w:top w:val="none" w:sz="0" w:space="0" w:color="auto"/>
            <w:left w:val="none" w:sz="0" w:space="0" w:color="auto"/>
            <w:bottom w:val="none" w:sz="0" w:space="0" w:color="auto"/>
            <w:right w:val="none" w:sz="0" w:space="0" w:color="auto"/>
          </w:divBdr>
        </w:div>
      </w:divsChild>
    </w:div>
    <w:div w:id="1371879231">
      <w:bodyDiv w:val="1"/>
      <w:marLeft w:val="0"/>
      <w:marRight w:val="0"/>
      <w:marTop w:val="0"/>
      <w:marBottom w:val="0"/>
      <w:divBdr>
        <w:top w:val="none" w:sz="0" w:space="0" w:color="auto"/>
        <w:left w:val="none" w:sz="0" w:space="0" w:color="auto"/>
        <w:bottom w:val="none" w:sz="0" w:space="0" w:color="auto"/>
        <w:right w:val="none" w:sz="0" w:space="0" w:color="auto"/>
      </w:divBdr>
      <w:divsChild>
        <w:div w:id="862740756">
          <w:marLeft w:val="0"/>
          <w:marRight w:val="0"/>
          <w:marTop w:val="0"/>
          <w:marBottom w:val="0"/>
          <w:divBdr>
            <w:top w:val="none" w:sz="0" w:space="0" w:color="auto"/>
            <w:left w:val="none" w:sz="0" w:space="0" w:color="auto"/>
            <w:bottom w:val="none" w:sz="0" w:space="0" w:color="auto"/>
            <w:right w:val="none" w:sz="0" w:space="0" w:color="auto"/>
          </w:divBdr>
        </w:div>
        <w:div w:id="1012680731">
          <w:marLeft w:val="0"/>
          <w:marRight w:val="0"/>
          <w:marTop w:val="0"/>
          <w:marBottom w:val="0"/>
          <w:divBdr>
            <w:top w:val="none" w:sz="0" w:space="0" w:color="auto"/>
            <w:left w:val="none" w:sz="0" w:space="0" w:color="auto"/>
            <w:bottom w:val="none" w:sz="0" w:space="0" w:color="auto"/>
            <w:right w:val="none" w:sz="0" w:space="0" w:color="auto"/>
          </w:divBdr>
        </w:div>
        <w:div w:id="1648049731">
          <w:marLeft w:val="0"/>
          <w:marRight w:val="0"/>
          <w:marTop w:val="0"/>
          <w:marBottom w:val="0"/>
          <w:divBdr>
            <w:top w:val="none" w:sz="0" w:space="0" w:color="auto"/>
            <w:left w:val="none" w:sz="0" w:space="0" w:color="auto"/>
            <w:bottom w:val="none" w:sz="0" w:space="0" w:color="auto"/>
            <w:right w:val="none" w:sz="0" w:space="0" w:color="auto"/>
          </w:divBdr>
        </w:div>
      </w:divsChild>
    </w:div>
    <w:div w:id="1380591724">
      <w:bodyDiv w:val="1"/>
      <w:marLeft w:val="0"/>
      <w:marRight w:val="0"/>
      <w:marTop w:val="0"/>
      <w:marBottom w:val="0"/>
      <w:divBdr>
        <w:top w:val="none" w:sz="0" w:space="0" w:color="auto"/>
        <w:left w:val="none" w:sz="0" w:space="0" w:color="auto"/>
        <w:bottom w:val="none" w:sz="0" w:space="0" w:color="auto"/>
        <w:right w:val="none" w:sz="0" w:space="0" w:color="auto"/>
      </w:divBdr>
      <w:divsChild>
        <w:div w:id="31079238">
          <w:marLeft w:val="0"/>
          <w:marRight w:val="0"/>
          <w:marTop w:val="0"/>
          <w:marBottom w:val="0"/>
          <w:divBdr>
            <w:top w:val="none" w:sz="0" w:space="0" w:color="auto"/>
            <w:left w:val="none" w:sz="0" w:space="0" w:color="auto"/>
            <w:bottom w:val="none" w:sz="0" w:space="0" w:color="auto"/>
            <w:right w:val="none" w:sz="0" w:space="0" w:color="auto"/>
          </w:divBdr>
        </w:div>
        <w:div w:id="347564553">
          <w:marLeft w:val="0"/>
          <w:marRight w:val="0"/>
          <w:marTop w:val="0"/>
          <w:marBottom w:val="0"/>
          <w:divBdr>
            <w:top w:val="none" w:sz="0" w:space="0" w:color="auto"/>
            <w:left w:val="none" w:sz="0" w:space="0" w:color="auto"/>
            <w:bottom w:val="none" w:sz="0" w:space="0" w:color="auto"/>
            <w:right w:val="none" w:sz="0" w:space="0" w:color="auto"/>
          </w:divBdr>
        </w:div>
        <w:div w:id="2086804330">
          <w:marLeft w:val="0"/>
          <w:marRight w:val="0"/>
          <w:marTop w:val="0"/>
          <w:marBottom w:val="0"/>
          <w:divBdr>
            <w:top w:val="none" w:sz="0" w:space="0" w:color="auto"/>
            <w:left w:val="none" w:sz="0" w:space="0" w:color="auto"/>
            <w:bottom w:val="none" w:sz="0" w:space="0" w:color="auto"/>
            <w:right w:val="none" w:sz="0" w:space="0" w:color="auto"/>
          </w:divBdr>
        </w:div>
      </w:divsChild>
    </w:div>
    <w:div w:id="1433816290">
      <w:bodyDiv w:val="1"/>
      <w:marLeft w:val="0"/>
      <w:marRight w:val="0"/>
      <w:marTop w:val="0"/>
      <w:marBottom w:val="0"/>
      <w:divBdr>
        <w:top w:val="none" w:sz="0" w:space="0" w:color="auto"/>
        <w:left w:val="none" w:sz="0" w:space="0" w:color="auto"/>
        <w:bottom w:val="none" w:sz="0" w:space="0" w:color="auto"/>
        <w:right w:val="none" w:sz="0" w:space="0" w:color="auto"/>
      </w:divBdr>
    </w:div>
    <w:div w:id="1482038904">
      <w:bodyDiv w:val="1"/>
      <w:marLeft w:val="0"/>
      <w:marRight w:val="0"/>
      <w:marTop w:val="0"/>
      <w:marBottom w:val="0"/>
      <w:divBdr>
        <w:top w:val="none" w:sz="0" w:space="0" w:color="auto"/>
        <w:left w:val="none" w:sz="0" w:space="0" w:color="auto"/>
        <w:bottom w:val="none" w:sz="0" w:space="0" w:color="auto"/>
        <w:right w:val="none" w:sz="0" w:space="0" w:color="auto"/>
      </w:divBdr>
      <w:divsChild>
        <w:div w:id="46538940">
          <w:marLeft w:val="0"/>
          <w:marRight w:val="0"/>
          <w:marTop w:val="120"/>
          <w:marBottom w:val="0"/>
          <w:divBdr>
            <w:top w:val="none" w:sz="0" w:space="0" w:color="auto"/>
            <w:left w:val="none" w:sz="0" w:space="0" w:color="auto"/>
            <w:bottom w:val="none" w:sz="0" w:space="0" w:color="auto"/>
            <w:right w:val="none" w:sz="0" w:space="0" w:color="auto"/>
          </w:divBdr>
          <w:divsChild>
            <w:div w:id="1369909657">
              <w:marLeft w:val="0"/>
              <w:marRight w:val="0"/>
              <w:marTop w:val="0"/>
              <w:marBottom w:val="0"/>
              <w:divBdr>
                <w:top w:val="none" w:sz="0" w:space="0" w:color="auto"/>
                <w:left w:val="none" w:sz="0" w:space="0" w:color="auto"/>
                <w:bottom w:val="none" w:sz="0" w:space="0" w:color="auto"/>
                <w:right w:val="none" w:sz="0" w:space="0" w:color="auto"/>
              </w:divBdr>
            </w:div>
            <w:div w:id="1903250320">
              <w:marLeft w:val="0"/>
              <w:marRight w:val="0"/>
              <w:marTop w:val="0"/>
              <w:marBottom w:val="0"/>
              <w:divBdr>
                <w:top w:val="none" w:sz="0" w:space="0" w:color="auto"/>
                <w:left w:val="none" w:sz="0" w:space="0" w:color="auto"/>
                <w:bottom w:val="none" w:sz="0" w:space="0" w:color="auto"/>
                <w:right w:val="none" w:sz="0" w:space="0" w:color="auto"/>
              </w:divBdr>
            </w:div>
          </w:divsChild>
        </w:div>
        <w:div w:id="211238987">
          <w:marLeft w:val="0"/>
          <w:marRight w:val="0"/>
          <w:marTop w:val="0"/>
          <w:marBottom w:val="0"/>
          <w:divBdr>
            <w:top w:val="none" w:sz="0" w:space="0" w:color="auto"/>
            <w:left w:val="none" w:sz="0" w:space="0" w:color="auto"/>
            <w:bottom w:val="none" w:sz="0" w:space="0" w:color="auto"/>
            <w:right w:val="none" w:sz="0" w:space="0" w:color="auto"/>
          </w:divBdr>
        </w:div>
        <w:div w:id="540871900">
          <w:marLeft w:val="0"/>
          <w:marRight w:val="0"/>
          <w:marTop w:val="0"/>
          <w:marBottom w:val="0"/>
          <w:divBdr>
            <w:top w:val="none" w:sz="0" w:space="0" w:color="auto"/>
            <w:left w:val="none" w:sz="0" w:space="0" w:color="auto"/>
            <w:bottom w:val="none" w:sz="0" w:space="0" w:color="auto"/>
            <w:right w:val="none" w:sz="0" w:space="0" w:color="auto"/>
          </w:divBdr>
        </w:div>
      </w:divsChild>
    </w:div>
    <w:div w:id="1493719791">
      <w:bodyDiv w:val="1"/>
      <w:marLeft w:val="0"/>
      <w:marRight w:val="0"/>
      <w:marTop w:val="0"/>
      <w:marBottom w:val="0"/>
      <w:divBdr>
        <w:top w:val="none" w:sz="0" w:space="0" w:color="auto"/>
        <w:left w:val="none" w:sz="0" w:space="0" w:color="auto"/>
        <w:bottom w:val="none" w:sz="0" w:space="0" w:color="auto"/>
        <w:right w:val="none" w:sz="0" w:space="0" w:color="auto"/>
      </w:divBdr>
      <w:divsChild>
        <w:div w:id="88086372">
          <w:marLeft w:val="0"/>
          <w:marRight w:val="0"/>
          <w:marTop w:val="0"/>
          <w:marBottom w:val="0"/>
          <w:divBdr>
            <w:top w:val="none" w:sz="0" w:space="0" w:color="auto"/>
            <w:left w:val="none" w:sz="0" w:space="0" w:color="auto"/>
            <w:bottom w:val="none" w:sz="0" w:space="0" w:color="auto"/>
            <w:right w:val="none" w:sz="0" w:space="0" w:color="auto"/>
          </w:divBdr>
        </w:div>
      </w:divsChild>
    </w:div>
    <w:div w:id="1501040267">
      <w:bodyDiv w:val="1"/>
      <w:marLeft w:val="0"/>
      <w:marRight w:val="0"/>
      <w:marTop w:val="0"/>
      <w:marBottom w:val="0"/>
      <w:divBdr>
        <w:top w:val="none" w:sz="0" w:space="0" w:color="auto"/>
        <w:left w:val="none" w:sz="0" w:space="0" w:color="auto"/>
        <w:bottom w:val="none" w:sz="0" w:space="0" w:color="auto"/>
        <w:right w:val="none" w:sz="0" w:space="0" w:color="auto"/>
      </w:divBdr>
      <w:divsChild>
        <w:div w:id="1274361498">
          <w:marLeft w:val="0"/>
          <w:marRight w:val="0"/>
          <w:marTop w:val="120"/>
          <w:marBottom w:val="0"/>
          <w:divBdr>
            <w:top w:val="none" w:sz="0" w:space="0" w:color="auto"/>
            <w:left w:val="none" w:sz="0" w:space="0" w:color="auto"/>
            <w:bottom w:val="none" w:sz="0" w:space="0" w:color="auto"/>
            <w:right w:val="none" w:sz="0" w:space="0" w:color="auto"/>
          </w:divBdr>
          <w:divsChild>
            <w:div w:id="708529559">
              <w:marLeft w:val="0"/>
              <w:marRight w:val="0"/>
              <w:marTop w:val="0"/>
              <w:marBottom w:val="0"/>
              <w:divBdr>
                <w:top w:val="none" w:sz="0" w:space="0" w:color="auto"/>
                <w:left w:val="none" w:sz="0" w:space="0" w:color="auto"/>
                <w:bottom w:val="none" w:sz="0" w:space="0" w:color="auto"/>
                <w:right w:val="none" w:sz="0" w:space="0" w:color="auto"/>
              </w:divBdr>
            </w:div>
          </w:divsChild>
        </w:div>
        <w:div w:id="1590121342">
          <w:marLeft w:val="0"/>
          <w:marRight w:val="0"/>
          <w:marTop w:val="0"/>
          <w:marBottom w:val="0"/>
          <w:divBdr>
            <w:top w:val="none" w:sz="0" w:space="0" w:color="auto"/>
            <w:left w:val="none" w:sz="0" w:space="0" w:color="auto"/>
            <w:bottom w:val="none" w:sz="0" w:space="0" w:color="auto"/>
            <w:right w:val="none" w:sz="0" w:space="0" w:color="auto"/>
          </w:divBdr>
        </w:div>
      </w:divsChild>
    </w:div>
    <w:div w:id="1542551706">
      <w:bodyDiv w:val="1"/>
      <w:marLeft w:val="0"/>
      <w:marRight w:val="0"/>
      <w:marTop w:val="0"/>
      <w:marBottom w:val="0"/>
      <w:divBdr>
        <w:top w:val="none" w:sz="0" w:space="0" w:color="auto"/>
        <w:left w:val="none" w:sz="0" w:space="0" w:color="auto"/>
        <w:bottom w:val="none" w:sz="0" w:space="0" w:color="auto"/>
        <w:right w:val="none" w:sz="0" w:space="0" w:color="auto"/>
      </w:divBdr>
      <w:divsChild>
        <w:div w:id="556472763">
          <w:marLeft w:val="0"/>
          <w:marRight w:val="0"/>
          <w:marTop w:val="0"/>
          <w:marBottom w:val="0"/>
          <w:divBdr>
            <w:top w:val="none" w:sz="0" w:space="0" w:color="auto"/>
            <w:left w:val="none" w:sz="0" w:space="0" w:color="auto"/>
            <w:bottom w:val="none" w:sz="0" w:space="0" w:color="auto"/>
            <w:right w:val="none" w:sz="0" w:space="0" w:color="auto"/>
          </w:divBdr>
        </w:div>
      </w:divsChild>
    </w:div>
    <w:div w:id="1546481644">
      <w:bodyDiv w:val="1"/>
      <w:marLeft w:val="0"/>
      <w:marRight w:val="0"/>
      <w:marTop w:val="0"/>
      <w:marBottom w:val="0"/>
      <w:divBdr>
        <w:top w:val="none" w:sz="0" w:space="0" w:color="auto"/>
        <w:left w:val="none" w:sz="0" w:space="0" w:color="auto"/>
        <w:bottom w:val="none" w:sz="0" w:space="0" w:color="auto"/>
        <w:right w:val="none" w:sz="0" w:space="0" w:color="auto"/>
      </w:divBdr>
      <w:divsChild>
        <w:div w:id="6906457">
          <w:marLeft w:val="0"/>
          <w:marRight w:val="0"/>
          <w:marTop w:val="0"/>
          <w:marBottom w:val="0"/>
          <w:divBdr>
            <w:top w:val="none" w:sz="0" w:space="0" w:color="auto"/>
            <w:left w:val="none" w:sz="0" w:space="0" w:color="auto"/>
            <w:bottom w:val="none" w:sz="0" w:space="0" w:color="auto"/>
            <w:right w:val="none" w:sz="0" w:space="0" w:color="auto"/>
          </w:divBdr>
        </w:div>
        <w:div w:id="166021070">
          <w:marLeft w:val="0"/>
          <w:marRight w:val="0"/>
          <w:marTop w:val="0"/>
          <w:marBottom w:val="0"/>
          <w:divBdr>
            <w:top w:val="none" w:sz="0" w:space="0" w:color="auto"/>
            <w:left w:val="none" w:sz="0" w:space="0" w:color="auto"/>
            <w:bottom w:val="none" w:sz="0" w:space="0" w:color="auto"/>
            <w:right w:val="none" w:sz="0" w:space="0" w:color="auto"/>
          </w:divBdr>
        </w:div>
        <w:div w:id="1160997004">
          <w:marLeft w:val="0"/>
          <w:marRight w:val="0"/>
          <w:marTop w:val="0"/>
          <w:marBottom w:val="0"/>
          <w:divBdr>
            <w:top w:val="none" w:sz="0" w:space="0" w:color="auto"/>
            <w:left w:val="none" w:sz="0" w:space="0" w:color="auto"/>
            <w:bottom w:val="none" w:sz="0" w:space="0" w:color="auto"/>
            <w:right w:val="none" w:sz="0" w:space="0" w:color="auto"/>
          </w:divBdr>
        </w:div>
        <w:div w:id="1971862158">
          <w:marLeft w:val="0"/>
          <w:marRight w:val="0"/>
          <w:marTop w:val="0"/>
          <w:marBottom w:val="0"/>
          <w:divBdr>
            <w:top w:val="none" w:sz="0" w:space="0" w:color="auto"/>
            <w:left w:val="none" w:sz="0" w:space="0" w:color="auto"/>
            <w:bottom w:val="none" w:sz="0" w:space="0" w:color="auto"/>
            <w:right w:val="none" w:sz="0" w:space="0" w:color="auto"/>
          </w:divBdr>
        </w:div>
      </w:divsChild>
    </w:div>
    <w:div w:id="1551108326">
      <w:bodyDiv w:val="1"/>
      <w:marLeft w:val="0"/>
      <w:marRight w:val="0"/>
      <w:marTop w:val="0"/>
      <w:marBottom w:val="0"/>
      <w:divBdr>
        <w:top w:val="none" w:sz="0" w:space="0" w:color="auto"/>
        <w:left w:val="none" w:sz="0" w:space="0" w:color="auto"/>
        <w:bottom w:val="none" w:sz="0" w:space="0" w:color="auto"/>
        <w:right w:val="none" w:sz="0" w:space="0" w:color="auto"/>
      </w:divBdr>
      <w:divsChild>
        <w:div w:id="1245912629">
          <w:marLeft w:val="0"/>
          <w:marRight w:val="0"/>
          <w:marTop w:val="0"/>
          <w:marBottom w:val="0"/>
          <w:divBdr>
            <w:top w:val="none" w:sz="0" w:space="0" w:color="auto"/>
            <w:left w:val="none" w:sz="0" w:space="0" w:color="auto"/>
            <w:bottom w:val="none" w:sz="0" w:space="0" w:color="auto"/>
            <w:right w:val="none" w:sz="0" w:space="0" w:color="auto"/>
          </w:divBdr>
        </w:div>
        <w:div w:id="1581914647">
          <w:marLeft w:val="0"/>
          <w:marRight w:val="0"/>
          <w:marTop w:val="0"/>
          <w:marBottom w:val="0"/>
          <w:divBdr>
            <w:top w:val="none" w:sz="0" w:space="0" w:color="auto"/>
            <w:left w:val="none" w:sz="0" w:space="0" w:color="auto"/>
            <w:bottom w:val="none" w:sz="0" w:space="0" w:color="auto"/>
            <w:right w:val="none" w:sz="0" w:space="0" w:color="auto"/>
          </w:divBdr>
        </w:div>
        <w:div w:id="2144810223">
          <w:marLeft w:val="0"/>
          <w:marRight w:val="0"/>
          <w:marTop w:val="0"/>
          <w:marBottom w:val="0"/>
          <w:divBdr>
            <w:top w:val="none" w:sz="0" w:space="0" w:color="auto"/>
            <w:left w:val="none" w:sz="0" w:space="0" w:color="auto"/>
            <w:bottom w:val="none" w:sz="0" w:space="0" w:color="auto"/>
            <w:right w:val="none" w:sz="0" w:space="0" w:color="auto"/>
          </w:divBdr>
        </w:div>
      </w:divsChild>
    </w:div>
    <w:div w:id="1600139073">
      <w:bodyDiv w:val="1"/>
      <w:marLeft w:val="0"/>
      <w:marRight w:val="0"/>
      <w:marTop w:val="0"/>
      <w:marBottom w:val="0"/>
      <w:divBdr>
        <w:top w:val="none" w:sz="0" w:space="0" w:color="auto"/>
        <w:left w:val="none" w:sz="0" w:space="0" w:color="auto"/>
        <w:bottom w:val="none" w:sz="0" w:space="0" w:color="auto"/>
        <w:right w:val="none" w:sz="0" w:space="0" w:color="auto"/>
      </w:divBdr>
    </w:div>
    <w:div w:id="1650402714">
      <w:bodyDiv w:val="1"/>
      <w:marLeft w:val="0"/>
      <w:marRight w:val="0"/>
      <w:marTop w:val="0"/>
      <w:marBottom w:val="0"/>
      <w:divBdr>
        <w:top w:val="none" w:sz="0" w:space="0" w:color="auto"/>
        <w:left w:val="none" w:sz="0" w:space="0" w:color="auto"/>
        <w:bottom w:val="none" w:sz="0" w:space="0" w:color="auto"/>
        <w:right w:val="none" w:sz="0" w:space="0" w:color="auto"/>
      </w:divBdr>
      <w:divsChild>
        <w:div w:id="614361768">
          <w:marLeft w:val="0"/>
          <w:marRight w:val="0"/>
          <w:marTop w:val="0"/>
          <w:marBottom w:val="0"/>
          <w:divBdr>
            <w:top w:val="none" w:sz="0" w:space="0" w:color="auto"/>
            <w:left w:val="none" w:sz="0" w:space="0" w:color="auto"/>
            <w:bottom w:val="none" w:sz="0" w:space="0" w:color="auto"/>
            <w:right w:val="none" w:sz="0" w:space="0" w:color="auto"/>
          </w:divBdr>
        </w:div>
        <w:div w:id="1410153409">
          <w:marLeft w:val="0"/>
          <w:marRight w:val="0"/>
          <w:marTop w:val="0"/>
          <w:marBottom w:val="0"/>
          <w:divBdr>
            <w:top w:val="none" w:sz="0" w:space="0" w:color="auto"/>
            <w:left w:val="none" w:sz="0" w:space="0" w:color="auto"/>
            <w:bottom w:val="none" w:sz="0" w:space="0" w:color="auto"/>
            <w:right w:val="none" w:sz="0" w:space="0" w:color="auto"/>
          </w:divBdr>
        </w:div>
      </w:divsChild>
    </w:div>
    <w:div w:id="1658148233">
      <w:bodyDiv w:val="1"/>
      <w:marLeft w:val="0"/>
      <w:marRight w:val="0"/>
      <w:marTop w:val="0"/>
      <w:marBottom w:val="0"/>
      <w:divBdr>
        <w:top w:val="none" w:sz="0" w:space="0" w:color="auto"/>
        <w:left w:val="none" w:sz="0" w:space="0" w:color="auto"/>
        <w:bottom w:val="none" w:sz="0" w:space="0" w:color="auto"/>
        <w:right w:val="none" w:sz="0" w:space="0" w:color="auto"/>
      </w:divBdr>
      <w:divsChild>
        <w:div w:id="139618594">
          <w:marLeft w:val="0"/>
          <w:marRight w:val="0"/>
          <w:marTop w:val="120"/>
          <w:marBottom w:val="0"/>
          <w:divBdr>
            <w:top w:val="none" w:sz="0" w:space="0" w:color="auto"/>
            <w:left w:val="none" w:sz="0" w:space="0" w:color="auto"/>
            <w:bottom w:val="none" w:sz="0" w:space="0" w:color="auto"/>
            <w:right w:val="none" w:sz="0" w:space="0" w:color="auto"/>
          </w:divBdr>
          <w:divsChild>
            <w:div w:id="770659714">
              <w:marLeft w:val="0"/>
              <w:marRight w:val="0"/>
              <w:marTop w:val="0"/>
              <w:marBottom w:val="0"/>
              <w:divBdr>
                <w:top w:val="none" w:sz="0" w:space="0" w:color="auto"/>
                <w:left w:val="none" w:sz="0" w:space="0" w:color="auto"/>
                <w:bottom w:val="none" w:sz="0" w:space="0" w:color="auto"/>
                <w:right w:val="none" w:sz="0" w:space="0" w:color="auto"/>
              </w:divBdr>
            </w:div>
            <w:div w:id="1869416655">
              <w:marLeft w:val="0"/>
              <w:marRight w:val="0"/>
              <w:marTop w:val="0"/>
              <w:marBottom w:val="0"/>
              <w:divBdr>
                <w:top w:val="none" w:sz="0" w:space="0" w:color="auto"/>
                <w:left w:val="none" w:sz="0" w:space="0" w:color="auto"/>
                <w:bottom w:val="none" w:sz="0" w:space="0" w:color="auto"/>
                <w:right w:val="none" w:sz="0" w:space="0" w:color="auto"/>
              </w:divBdr>
            </w:div>
          </w:divsChild>
        </w:div>
        <w:div w:id="1819419183">
          <w:marLeft w:val="0"/>
          <w:marRight w:val="0"/>
          <w:marTop w:val="0"/>
          <w:marBottom w:val="0"/>
          <w:divBdr>
            <w:top w:val="none" w:sz="0" w:space="0" w:color="auto"/>
            <w:left w:val="none" w:sz="0" w:space="0" w:color="auto"/>
            <w:bottom w:val="none" w:sz="0" w:space="0" w:color="auto"/>
            <w:right w:val="none" w:sz="0" w:space="0" w:color="auto"/>
          </w:divBdr>
        </w:div>
        <w:div w:id="2018534148">
          <w:marLeft w:val="0"/>
          <w:marRight w:val="0"/>
          <w:marTop w:val="0"/>
          <w:marBottom w:val="0"/>
          <w:divBdr>
            <w:top w:val="none" w:sz="0" w:space="0" w:color="auto"/>
            <w:left w:val="none" w:sz="0" w:space="0" w:color="auto"/>
            <w:bottom w:val="none" w:sz="0" w:space="0" w:color="auto"/>
            <w:right w:val="none" w:sz="0" w:space="0" w:color="auto"/>
          </w:divBdr>
        </w:div>
      </w:divsChild>
    </w:div>
    <w:div w:id="1708220064">
      <w:bodyDiv w:val="1"/>
      <w:marLeft w:val="0"/>
      <w:marRight w:val="0"/>
      <w:marTop w:val="0"/>
      <w:marBottom w:val="0"/>
      <w:divBdr>
        <w:top w:val="none" w:sz="0" w:space="0" w:color="auto"/>
        <w:left w:val="none" w:sz="0" w:space="0" w:color="auto"/>
        <w:bottom w:val="none" w:sz="0" w:space="0" w:color="auto"/>
        <w:right w:val="none" w:sz="0" w:space="0" w:color="auto"/>
      </w:divBdr>
    </w:div>
    <w:div w:id="1726442688">
      <w:bodyDiv w:val="1"/>
      <w:marLeft w:val="0"/>
      <w:marRight w:val="0"/>
      <w:marTop w:val="0"/>
      <w:marBottom w:val="0"/>
      <w:divBdr>
        <w:top w:val="none" w:sz="0" w:space="0" w:color="auto"/>
        <w:left w:val="none" w:sz="0" w:space="0" w:color="auto"/>
        <w:bottom w:val="none" w:sz="0" w:space="0" w:color="auto"/>
        <w:right w:val="none" w:sz="0" w:space="0" w:color="auto"/>
      </w:divBdr>
      <w:divsChild>
        <w:div w:id="589461684">
          <w:marLeft w:val="0"/>
          <w:marRight w:val="0"/>
          <w:marTop w:val="0"/>
          <w:marBottom w:val="0"/>
          <w:divBdr>
            <w:top w:val="none" w:sz="0" w:space="0" w:color="auto"/>
            <w:left w:val="none" w:sz="0" w:space="0" w:color="auto"/>
            <w:bottom w:val="none" w:sz="0" w:space="0" w:color="auto"/>
            <w:right w:val="none" w:sz="0" w:space="0" w:color="auto"/>
          </w:divBdr>
        </w:div>
        <w:div w:id="1099519162">
          <w:marLeft w:val="0"/>
          <w:marRight w:val="0"/>
          <w:marTop w:val="0"/>
          <w:marBottom w:val="0"/>
          <w:divBdr>
            <w:top w:val="none" w:sz="0" w:space="0" w:color="auto"/>
            <w:left w:val="none" w:sz="0" w:space="0" w:color="auto"/>
            <w:bottom w:val="none" w:sz="0" w:space="0" w:color="auto"/>
            <w:right w:val="none" w:sz="0" w:space="0" w:color="auto"/>
          </w:divBdr>
        </w:div>
        <w:div w:id="1797092571">
          <w:marLeft w:val="0"/>
          <w:marRight w:val="0"/>
          <w:marTop w:val="0"/>
          <w:marBottom w:val="0"/>
          <w:divBdr>
            <w:top w:val="none" w:sz="0" w:space="0" w:color="auto"/>
            <w:left w:val="none" w:sz="0" w:space="0" w:color="auto"/>
            <w:bottom w:val="none" w:sz="0" w:space="0" w:color="auto"/>
            <w:right w:val="none" w:sz="0" w:space="0" w:color="auto"/>
          </w:divBdr>
        </w:div>
        <w:div w:id="1913614503">
          <w:marLeft w:val="0"/>
          <w:marRight w:val="0"/>
          <w:marTop w:val="0"/>
          <w:marBottom w:val="0"/>
          <w:divBdr>
            <w:top w:val="none" w:sz="0" w:space="0" w:color="auto"/>
            <w:left w:val="none" w:sz="0" w:space="0" w:color="auto"/>
            <w:bottom w:val="none" w:sz="0" w:space="0" w:color="auto"/>
            <w:right w:val="none" w:sz="0" w:space="0" w:color="auto"/>
          </w:divBdr>
        </w:div>
      </w:divsChild>
    </w:div>
    <w:div w:id="1812021840">
      <w:bodyDiv w:val="1"/>
      <w:marLeft w:val="0"/>
      <w:marRight w:val="0"/>
      <w:marTop w:val="0"/>
      <w:marBottom w:val="0"/>
      <w:divBdr>
        <w:top w:val="none" w:sz="0" w:space="0" w:color="auto"/>
        <w:left w:val="none" w:sz="0" w:space="0" w:color="auto"/>
        <w:bottom w:val="none" w:sz="0" w:space="0" w:color="auto"/>
        <w:right w:val="none" w:sz="0" w:space="0" w:color="auto"/>
      </w:divBdr>
    </w:div>
    <w:div w:id="1818570546">
      <w:bodyDiv w:val="1"/>
      <w:marLeft w:val="0"/>
      <w:marRight w:val="0"/>
      <w:marTop w:val="0"/>
      <w:marBottom w:val="0"/>
      <w:divBdr>
        <w:top w:val="none" w:sz="0" w:space="0" w:color="auto"/>
        <w:left w:val="none" w:sz="0" w:space="0" w:color="auto"/>
        <w:bottom w:val="none" w:sz="0" w:space="0" w:color="auto"/>
        <w:right w:val="none" w:sz="0" w:space="0" w:color="auto"/>
      </w:divBdr>
      <w:divsChild>
        <w:div w:id="414976911">
          <w:marLeft w:val="0"/>
          <w:marRight w:val="0"/>
          <w:marTop w:val="0"/>
          <w:marBottom w:val="0"/>
          <w:divBdr>
            <w:top w:val="none" w:sz="0" w:space="0" w:color="auto"/>
            <w:left w:val="none" w:sz="0" w:space="0" w:color="auto"/>
            <w:bottom w:val="none" w:sz="0" w:space="0" w:color="auto"/>
            <w:right w:val="none" w:sz="0" w:space="0" w:color="auto"/>
          </w:divBdr>
        </w:div>
      </w:divsChild>
    </w:div>
    <w:div w:id="1838374654">
      <w:bodyDiv w:val="1"/>
      <w:marLeft w:val="0"/>
      <w:marRight w:val="0"/>
      <w:marTop w:val="0"/>
      <w:marBottom w:val="0"/>
      <w:divBdr>
        <w:top w:val="none" w:sz="0" w:space="0" w:color="auto"/>
        <w:left w:val="none" w:sz="0" w:space="0" w:color="auto"/>
        <w:bottom w:val="none" w:sz="0" w:space="0" w:color="auto"/>
        <w:right w:val="none" w:sz="0" w:space="0" w:color="auto"/>
      </w:divBdr>
      <w:divsChild>
        <w:div w:id="529488198">
          <w:marLeft w:val="0"/>
          <w:marRight w:val="0"/>
          <w:marTop w:val="0"/>
          <w:marBottom w:val="0"/>
          <w:divBdr>
            <w:top w:val="none" w:sz="0" w:space="0" w:color="auto"/>
            <w:left w:val="none" w:sz="0" w:space="0" w:color="auto"/>
            <w:bottom w:val="none" w:sz="0" w:space="0" w:color="auto"/>
            <w:right w:val="none" w:sz="0" w:space="0" w:color="auto"/>
          </w:divBdr>
        </w:div>
      </w:divsChild>
    </w:div>
    <w:div w:id="1883664347">
      <w:bodyDiv w:val="1"/>
      <w:marLeft w:val="0"/>
      <w:marRight w:val="0"/>
      <w:marTop w:val="0"/>
      <w:marBottom w:val="0"/>
      <w:divBdr>
        <w:top w:val="none" w:sz="0" w:space="0" w:color="auto"/>
        <w:left w:val="none" w:sz="0" w:space="0" w:color="auto"/>
        <w:bottom w:val="none" w:sz="0" w:space="0" w:color="auto"/>
        <w:right w:val="none" w:sz="0" w:space="0" w:color="auto"/>
      </w:divBdr>
      <w:divsChild>
        <w:div w:id="643973197">
          <w:marLeft w:val="0"/>
          <w:marRight w:val="0"/>
          <w:marTop w:val="0"/>
          <w:marBottom w:val="0"/>
          <w:divBdr>
            <w:top w:val="none" w:sz="0" w:space="0" w:color="auto"/>
            <w:left w:val="none" w:sz="0" w:space="0" w:color="auto"/>
            <w:bottom w:val="none" w:sz="0" w:space="0" w:color="auto"/>
            <w:right w:val="none" w:sz="0" w:space="0" w:color="auto"/>
          </w:divBdr>
        </w:div>
        <w:div w:id="981230376">
          <w:marLeft w:val="0"/>
          <w:marRight w:val="0"/>
          <w:marTop w:val="0"/>
          <w:marBottom w:val="0"/>
          <w:divBdr>
            <w:top w:val="none" w:sz="0" w:space="0" w:color="auto"/>
            <w:left w:val="none" w:sz="0" w:space="0" w:color="auto"/>
            <w:bottom w:val="none" w:sz="0" w:space="0" w:color="auto"/>
            <w:right w:val="none" w:sz="0" w:space="0" w:color="auto"/>
          </w:divBdr>
        </w:div>
        <w:div w:id="1237202315">
          <w:marLeft w:val="0"/>
          <w:marRight w:val="0"/>
          <w:marTop w:val="0"/>
          <w:marBottom w:val="0"/>
          <w:divBdr>
            <w:top w:val="none" w:sz="0" w:space="0" w:color="auto"/>
            <w:left w:val="none" w:sz="0" w:space="0" w:color="auto"/>
            <w:bottom w:val="none" w:sz="0" w:space="0" w:color="auto"/>
            <w:right w:val="none" w:sz="0" w:space="0" w:color="auto"/>
          </w:divBdr>
        </w:div>
        <w:div w:id="1806896812">
          <w:marLeft w:val="0"/>
          <w:marRight w:val="0"/>
          <w:marTop w:val="0"/>
          <w:marBottom w:val="0"/>
          <w:divBdr>
            <w:top w:val="none" w:sz="0" w:space="0" w:color="auto"/>
            <w:left w:val="none" w:sz="0" w:space="0" w:color="auto"/>
            <w:bottom w:val="none" w:sz="0" w:space="0" w:color="auto"/>
            <w:right w:val="none" w:sz="0" w:space="0" w:color="auto"/>
          </w:divBdr>
        </w:div>
      </w:divsChild>
    </w:div>
    <w:div w:id="1903177498">
      <w:bodyDiv w:val="1"/>
      <w:marLeft w:val="0"/>
      <w:marRight w:val="0"/>
      <w:marTop w:val="0"/>
      <w:marBottom w:val="0"/>
      <w:divBdr>
        <w:top w:val="none" w:sz="0" w:space="0" w:color="auto"/>
        <w:left w:val="none" w:sz="0" w:space="0" w:color="auto"/>
        <w:bottom w:val="none" w:sz="0" w:space="0" w:color="auto"/>
        <w:right w:val="none" w:sz="0" w:space="0" w:color="auto"/>
      </w:divBdr>
    </w:div>
    <w:div w:id="1941405535">
      <w:bodyDiv w:val="1"/>
      <w:marLeft w:val="0"/>
      <w:marRight w:val="0"/>
      <w:marTop w:val="0"/>
      <w:marBottom w:val="0"/>
      <w:divBdr>
        <w:top w:val="none" w:sz="0" w:space="0" w:color="auto"/>
        <w:left w:val="none" w:sz="0" w:space="0" w:color="auto"/>
        <w:bottom w:val="none" w:sz="0" w:space="0" w:color="auto"/>
        <w:right w:val="none" w:sz="0" w:space="0" w:color="auto"/>
      </w:divBdr>
      <w:divsChild>
        <w:div w:id="431433423">
          <w:marLeft w:val="0"/>
          <w:marRight w:val="0"/>
          <w:marTop w:val="0"/>
          <w:marBottom w:val="0"/>
          <w:divBdr>
            <w:top w:val="none" w:sz="0" w:space="0" w:color="auto"/>
            <w:left w:val="none" w:sz="0" w:space="0" w:color="auto"/>
            <w:bottom w:val="none" w:sz="0" w:space="0" w:color="auto"/>
            <w:right w:val="none" w:sz="0" w:space="0" w:color="auto"/>
          </w:divBdr>
        </w:div>
        <w:div w:id="1350448276">
          <w:marLeft w:val="0"/>
          <w:marRight w:val="0"/>
          <w:marTop w:val="0"/>
          <w:marBottom w:val="0"/>
          <w:divBdr>
            <w:top w:val="none" w:sz="0" w:space="0" w:color="auto"/>
            <w:left w:val="none" w:sz="0" w:space="0" w:color="auto"/>
            <w:bottom w:val="none" w:sz="0" w:space="0" w:color="auto"/>
            <w:right w:val="none" w:sz="0" w:space="0" w:color="auto"/>
          </w:divBdr>
        </w:div>
      </w:divsChild>
    </w:div>
    <w:div w:id="1973825773">
      <w:bodyDiv w:val="1"/>
      <w:marLeft w:val="0"/>
      <w:marRight w:val="0"/>
      <w:marTop w:val="0"/>
      <w:marBottom w:val="0"/>
      <w:divBdr>
        <w:top w:val="none" w:sz="0" w:space="0" w:color="auto"/>
        <w:left w:val="none" w:sz="0" w:space="0" w:color="auto"/>
        <w:bottom w:val="none" w:sz="0" w:space="0" w:color="auto"/>
        <w:right w:val="none" w:sz="0" w:space="0" w:color="auto"/>
      </w:divBdr>
    </w:div>
    <w:div w:id="1983539564">
      <w:bodyDiv w:val="1"/>
      <w:marLeft w:val="0"/>
      <w:marRight w:val="0"/>
      <w:marTop w:val="0"/>
      <w:marBottom w:val="0"/>
      <w:divBdr>
        <w:top w:val="none" w:sz="0" w:space="0" w:color="auto"/>
        <w:left w:val="none" w:sz="0" w:space="0" w:color="auto"/>
        <w:bottom w:val="none" w:sz="0" w:space="0" w:color="auto"/>
        <w:right w:val="none" w:sz="0" w:space="0" w:color="auto"/>
      </w:divBdr>
      <w:divsChild>
        <w:div w:id="1220170134">
          <w:marLeft w:val="0"/>
          <w:marRight w:val="0"/>
          <w:marTop w:val="0"/>
          <w:marBottom w:val="0"/>
          <w:divBdr>
            <w:top w:val="none" w:sz="0" w:space="0" w:color="auto"/>
            <w:left w:val="none" w:sz="0" w:space="0" w:color="auto"/>
            <w:bottom w:val="none" w:sz="0" w:space="0" w:color="auto"/>
            <w:right w:val="none" w:sz="0" w:space="0" w:color="auto"/>
          </w:divBdr>
        </w:div>
        <w:div w:id="1649358555">
          <w:marLeft w:val="0"/>
          <w:marRight w:val="0"/>
          <w:marTop w:val="0"/>
          <w:marBottom w:val="0"/>
          <w:divBdr>
            <w:top w:val="none" w:sz="0" w:space="0" w:color="auto"/>
            <w:left w:val="none" w:sz="0" w:space="0" w:color="auto"/>
            <w:bottom w:val="none" w:sz="0" w:space="0" w:color="auto"/>
            <w:right w:val="none" w:sz="0" w:space="0" w:color="auto"/>
          </w:divBdr>
        </w:div>
        <w:div w:id="2009793538">
          <w:marLeft w:val="0"/>
          <w:marRight w:val="0"/>
          <w:marTop w:val="0"/>
          <w:marBottom w:val="0"/>
          <w:divBdr>
            <w:top w:val="none" w:sz="0" w:space="0" w:color="auto"/>
            <w:left w:val="none" w:sz="0" w:space="0" w:color="auto"/>
            <w:bottom w:val="none" w:sz="0" w:space="0" w:color="auto"/>
            <w:right w:val="none" w:sz="0" w:space="0" w:color="auto"/>
          </w:divBdr>
        </w:div>
      </w:divsChild>
    </w:div>
    <w:div w:id="1989940003">
      <w:bodyDiv w:val="1"/>
      <w:marLeft w:val="0"/>
      <w:marRight w:val="0"/>
      <w:marTop w:val="0"/>
      <w:marBottom w:val="0"/>
      <w:divBdr>
        <w:top w:val="none" w:sz="0" w:space="0" w:color="auto"/>
        <w:left w:val="none" w:sz="0" w:space="0" w:color="auto"/>
        <w:bottom w:val="none" w:sz="0" w:space="0" w:color="auto"/>
        <w:right w:val="none" w:sz="0" w:space="0" w:color="auto"/>
      </w:divBdr>
      <w:divsChild>
        <w:div w:id="1018309297">
          <w:marLeft w:val="0"/>
          <w:marRight w:val="0"/>
          <w:marTop w:val="0"/>
          <w:marBottom w:val="0"/>
          <w:divBdr>
            <w:top w:val="none" w:sz="0" w:space="0" w:color="auto"/>
            <w:left w:val="none" w:sz="0" w:space="0" w:color="auto"/>
            <w:bottom w:val="none" w:sz="0" w:space="0" w:color="auto"/>
            <w:right w:val="none" w:sz="0" w:space="0" w:color="auto"/>
          </w:divBdr>
        </w:div>
        <w:div w:id="1472793814">
          <w:marLeft w:val="0"/>
          <w:marRight w:val="0"/>
          <w:marTop w:val="0"/>
          <w:marBottom w:val="0"/>
          <w:divBdr>
            <w:top w:val="none" w:sz="0" w:space="0" w:color="auto"/>
            <w:left w:val="none" w:sz="0" w:space="0" w:color="auto"/>
            <w:bottom w:val="none" w:sz="0" w:space="0" w:color="auto"/>
            <w:right w:val="none" w:sz="0" w:space="0" w:color="auto"/>
          </w:divBdr>
        </w:div>
        <w:div w:id="2133547846">
          <w:marLeft w:val="0"/>
          <w:marRight w:val="0"/>
          <w:marTop w:val="0"/>
          <w:marBottom w:val="0"/>
          <w:divBdr>
            <w:top w:val="none" w:sz="0" w:space="0" w:color="auto"/>
            <w:left w:val="none" w:sz="0" w:space="0" w:color="auto"/>
            <w:bottom w:val="none" w:sz="0" w:space="0" w:color="auto"/>
            <w:right w:val="none" w:sz="0" w:space="0" w:color="auto"/>
          </w:divBdr>
        </w:div>
      </w:divsChild>
    </w:div>
    <w:div w:id="2078934541">
      <w:bodyDiv w:val="1"/>
      <w:marLeft w:val="0"/>
      <w:marRight w:val="0"/>
      <w:marTop w:val="0"/>
      <w:marBottom w:val="0"/>
      <w:divBdr>
        <w:top w:val="none" w:sz="0" w:space="0" w:color="auto"/>
        <w:left w:val="none" w:sz="0" w:space="0" w:color="auto"/>
        <w:bottom w:val="none" w:sz="0" w:space="0" w:color="auto"/>
        <w:right w:val="none" w:sz="0" w:space="0" w:color="auto"/>
      </w:divBdr>
      <w:divsChild>
        <w:div w:id="112284304">
          <w:marLeft w:val="0"/>
          <w:marRight w:val="0"/>
          <w:marTop w:val="0"/>
          <w:marBottom w:val="0"/>
          <w:divBdr>
            <w:top w:val="none" w:sz="0" w:space="0" w:color="auto"/>
            <w:left w:val="none" w:sz="0" w:space="0" w:color="auto"/>
            <w:bottom w:val="none" w:sz="0" w:space="0" w:color="auto"/>
            <w:right w:val="none" w:sz="0" w:space="0" w:color="auto"/>
          </w:divBdr>
        </w:div>
        <w:div w:id="628970685">
          <w:marLeft w:val="0"/>
          <w:marRight w:val="0"/>
          <w:marTop w:val="120"/>
          <w:marBottom w:val="0"/>
          <w:divBdr>
            <w:top w:val="none" w:sz="0" w:space="0" w:color="auto"/>
            <w:left w:val="none" w:sz="0" w:space="0" w:color="auto"/>
            <w:bottom w:val="none" w:sz="0" w:space="0" w:color="auto"/>
            <w:right w:val="none" w:sz="0" w:space="0" w:color="auto"/>
          </w:divBdr>
          <w:divsChild>
            <w:div w:id="2030445978">
              <w:marLeft w:val="0"/>
              <w:marRight w:val="0"/>
              <w:marTop w:val="0"/>
              <w:marBottom w:val="0"/>
              <w:divBdr>
                <w:top w:val="none" w:sz="0" w:space="0" w:color="auto"/>
                <w:left w:val="none" w:sz="0" w:space="0" w:color="auto"/>
                <w:bottom w:val="none" w:sz="0" w:space="0" w:color="auto"/>
                <w:right w:val="none" w:sz="0" w:space="0" w:color="auto"/>
              </w:divBdr>
            </w:div>
          </w:divsChild>
        </w:div>
        <w:div w:id="1190879085">
          <w:marLeft w:val="0"/>
          <w:marRight w:val="0"/>
          <w:marTop w:val="0"/>
          <w:marBottom w:val="0"/>
          <w:divBdr>
            <w:top w:val="none" w:sz="0" w:space="0" w:color="auto"/>
            <w:left w:val="none" w:sz="0" w:space="0" w:color="auto"/>
            <w:bottom w:val="none" w:sz="0" w:space="0" w:color="auto"/>
            <w:right w:val="none" w:sz="0" w:space="0" w:color="auto"/>
          </w:divBdr>
        </w:div>
      </w:divsChild>
    </w:div>
    <w:div w:id="2107532247">
      <w:bodyDiv w:val="1"/>
      <w:marLeft w:val="0"/>
      <w:marRight w:val="0"/>
      <w:marTop w:val="0"/>
      <w:marBottom w:val="0"/>
      <w:divBdr>
        <w:top w:val="none" w:sz="0" w:space="0" w:color="auto"/>
        <w:left w:val="none" w:sz="0" w:space="0" w:color="auto"/>
        <w:bottom w:val="none" w:sz="0" w:space="0" w:color="auto"/>
        <w:right w:val="none" w:sz="0" w:space="0" w:color="auto"/>
      </w:divBdr>
      <w:divsChild>
        <w:div w:id="231082722">
          <w:marLeft w:val="0"/>
          <w:marRight w:val="0"/>
          <w:marTop w:val="0"/>
          <w:marBottom w:val="0"/>
          <w:divBdr>
            <w:top w:val="none" w:sz="0" w:space="0" w:color="auto"/>
            <w:left w:val="none" w:sz="0" w:space="0" w:color="auto"/>
            <w:bottom w:val="none" w:sz="0" w:space="0" w:color="auto"/>
            <w:right w:val="none" w:sz="0" w:space="0" w:color="auto"/>
          </w:divBdr>
        </w:div>
        <w:div w:id="1067653571">
          <w:marLeft w:val="0"/>
          <w:marRight w:val="0"/>
          <w:marTop w:val="0"/>
          <w:marBottom w:val="0"/>
          <w:divBdr>
            <w:top w:val="none" w:sz="0" w:space="0" w:color="auto"/>
            <w:left w:val="none" w:sz="0" w:space="0" w:color="auto"/>
            <w:bottom w:val="none" w:sz="0" w:space="0" w:color="auto"/>
            <w:right w:val="none" w:sz="0" w:space="0" w:color="auto"/>
          </w:divBdr>
        </w:div>
        <w:div w:id="1555847727">
          <w:marLeft w:val="0"/>
          <w:marRight w:val="0"/>
          <w:marTop w:val="0"/>
          <w:marBottom w:val="0"/>
          <w:divBdr>
            <w:top w:val="none" w:sz="0" w:space="0" w:color="auto"/>
            <w:left w:val="none" w:sz="0" w:space="0" w:color="auto"/>
            <w:bottom w:val="none" w:sz="0" w:space="0" w:color="auto"/>
            <w:right w:val="none" w:sz="0" w:space="0" w:color="auto"/>
          </w:divBdr>
        </w:div>
        <w:div w:id="1905069144">
          <w:marLeft w:val="0"/>
          <w:marRight w:val="0"/>
          <w:marTop w:val="0"/>
          <w:marBottom w:val="0"/>
          <w:divBdr>
            <w:top w:val="none" w:sz="0" w:space="0" w:color="auto"/>
            <w:left w:val="none" w:sz="0" w:space="0" w:color="auto"/>
            <w:bottom w:val="none" w:sz="0" w:space="0" w:color="auto"/>
            <w:right w:val="none" w:sz="0" w:space="0" w:color="auto"/>
          </w:divBdr>
        </w:div>
      </w:divsChild>
    </w:div>
    <w:div w:id="2112780665">
      <w:bodyDiv w:val="1"/>
      <w:marLeft w:val="0"/>
      <w:marRight w:val="0"/>
      <w:marTop w:val="0"/>
      <w:marBottom w:val="0"/>
      <w:divBdr>
        <w:top w:val="none" w:sz="0" w:space="0" w:color="auto"/>
        <w:left w:val="none" w:sz="0" w:space="0" w:color="auto"/>
        <w:bottom w:val="none" w:sz="0" w:space="0" w:color="auto"/>
        <w:right w:val="none" w:sz="0" w:space="0" w:color="auto"/>
      </w:divBdr>
      <w:divsChild>
        <w:div w:id="1428623609">
          <w:marLeft w:val="0"/>
          <w:marRight w:val="0"/>
          <w:marTop w:val="0"/>
          <w:marBottom w:val="0"/>
          <w:divBdr>
            <w:top w:val="none" w:sz="0" w:space="0" w:color="auto"/>
            <w:left w:val="none" w:sz="0" w:space="0" w:color="auto"/>
            <w:bottom w:val="none" w:sz="0" w:space="0" w:color="auto"/>
            <w:right w:val="none" w:sz="0" w:space="0" w:color="auto"/>
          </w:divBdr>
        </w:div>
        <w:div w:id="1478378607">
          <w:marLeft w:val="0"/>
          <w:marRight w:val="0"/>
          <w:marTop w:val="120"/>
          <w:marBottom w:val="0"/>
          <w:divBdr>
            <w:top w:val="none" w:sz="0" w:space="0" w:color="auto"/>
            <w:left w:val="none" w:sz="0" w:space="0" w:color="auto"/>
            <w:bottom w:val="none" w:sz="0" w:space="0" w:color="auto"/>
            <w:right w:val="none" w:sz="0" w:space="0" w:color="auto"/>
          </w:divBdr>
          <w:divsChild>
            <w:div w:id="44531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589506">
      <w:bodyDiv w:val="1"/>
      <w:marLeft w:val="0"/>
      <w:marRight w:val="0"/>
      <w:marTop w:val="0"/>
      <w:marBottom w:val="0"/>
      <w:divBdr>
        <w:top w:val="none" w:sz="0" w:space="0" w:color="auto"/>
        <w:left w:val="none" w:sz="0" w:space="0" w:color="auto"/>
        <w:bottom w:val="none" w:sz="0" w:space="0" w:color="auto"/>
        <w:right w:val="none" w:sz="0" w:space="0" w:color="auto"/>
      </w:divBdr>
      <w:divsChild>
        <w:div w:id="995568523">
          <w:marLeft w:val="0"/>
          <w:marRight w:val="0"/>
          <w:marTop w:val="0"/>
          <w:marBottom w:val="0"/>
          <w:divBdr>
            <w:top w:val="none" w:sz="0" w:space="0" w:color="auto"/>
            <w:left w:val="none" w:sz="0" w:space="0" w:color="auto"/>
            <w:bottom w:val="none" w:sz="0" w:space="0" w:color="auto"/>
            <w:right w:val="none" w:sz="0" w:space="0" w:color="auto"/>
          </w:divBdr>
        </w:div>
        <w:div w:id="1173102319">
          <w:marLeft w:val="0"/>
          <w:marRight w:val="0"/>
          <w:marTop w:val="0"/>
          <w:marBottom w:val="0"/>
          <w:divBdr>
            <w:top w:val="none" w:sz="0" w:space="0" w:color="auto"/>
            <w:left w:val="none" w:sz="0" w:space="0" w:color="auto"/>
            <w:bottom w:val="none" w:sz="0" w:space="0" w:color="auto"/>
            <w:right w:val="none" w:sz="0" w:space="0" w:color="auto"/>
          </w:divBdr>
        </w:div>
        <w:div w:id="1269697692">
          <w:marLeft w:val="0"/>
          <w:marRight w:val="0"/>
          <w:marTop w:val="0"/>
          <w:marBottom w:val="0"/>
          <w:divBdr>
            <w:top w:val="none" w:sz="0" w:space="0" w:color="auto"/>
            <w:left w:val="none" w:sz="0" w:space="0" w:color="auto"/>
            <w:bottom w:val="none" w:sz="0" w:space="0" w:color="auto"/>
            <w:right w:val="none" w:sz="0" w:space="0" w:color="auto"/>
          </w:divBdr>
        </w:div>
        <w:div w:id="1307320784">
          <w:marLeft w:val="0"/>
          <w:marRight w:val="0"/>
          <w:marTop w:val="0"/>
          <w:marBottom w:val="0"/>
          <w:divBdr>
            <w:top w:val="none" w:sz="0" w:space="0" w:color="auto"/>
            <w:left w:val="none" w:sz="0" w:space="0" w:color="auto"/>
            <w:bottom w:val="none" w:sz="0" w:space="0" w:color="auto"/>
            <w:right w:val="none" w:sz="0" w:space="0" w:color="auto"/>
          </w:divBdr>
        </w:div>
      </w:divsChild>
    </w:div>
    <w:div w:id="2126120446">
      <w:bodyDiv w:val="1"/>
      <w:marLeft w:val="0"/>
      <w:marRight w:val="0"/>
      <w:marTop w:val="0"/>
      <w:marBottom w:val="0"/>
      <w:divBdr>
        <w:top w:val="none" w:sz="0" w:space="0" w:color="auto"/>
        <w:left w:val="none" w:sz="0" w:space="0" w:color="auto"/>
        <w:bottom w:val="none" w:sz="0" w:space="0" w:color="auto"/>
        <w:right w:val="none" w:sz="0" w:space="0" w:color="auto"/>
      </w:divBdr>
      <w:divsChild>
        <w:div w:id="1041591589">
          <w:marLeft w:val="0"/>
          <w:marRight w:val="0"/>
          <w:marTop w:val="0"/>
          <w:marBottom w:val="0"/>
          <w:divBdr>
            <w:top w:val="none" w:sz="0" w:space="0" w:color="auto"/>
            <w:left w:val="none" w:sz="0" w:space="0" w:color="auto"/>
            <w:bottom w:val="none" w:sz="0" w:space="0" w:color="auto"/>
            <w:right w:val="none" w:sz="0" w:space="0" w:color="auto"/>
          </w:divBdr>
        </w:div>
        <w:div w:id="1502743826">
          <w:marLeft w:val="0"/>
          <w:marRight w:val="0"/>
          <w:marTop w:val="0"/>
          <w:marBottom w:val="0"/>
          <w:divBdr>
            <w:top w:val="none" w:sz="0" w:space="0" w:color="auto"/>
            <w:left w:val="none" w:sz="0" w:space="0" w:color="auto"/>
            <w:bottom w:val="none" w:sz="0" w:space="0" w:color="auto"/>
            <w:right w:val="none" w:sz="0" w:space="0" w:color="auto"/>
          </w:divBdr>
        </w:div>
        <w:div w:id="1964339706">
          <w:marLeft w:val="0"/>
          <w:marRight w:val="0"/>
          <w:marTop w:val="0"/>
          <w:marBottom w:val="0"/>
          <w:divBdr>
            <w:top w:val="none" w:sz="0" w:space="0" w:color="auto"/>
            <w:left w:val="none" w:sz="0" w:space="0" w:color="auto"/>
            <w:bottom w:val="none" w:sz="0" w:space="0" w:color="auto"/>
            <w:right w:val="none" w:sz="0" w:space="0" w:color="auto"/>
          </w:divBdr>
        </w:div>
      </w:divsChild>
    </w:div>
    <w:div w:id="2137487154">
      <w:bodyDiv w:val="1"/>
      <w:marLeft w:val="0"/>
      <w:marRight w:val="0"/>
      <w:marTop w:val="0"/>
      <w:marBottom w:val="0"/>
      <w:divBdr>
        <w:top w:val="none" w:sz="0" w:space="0" w:color="auto"/>
        <w:left w:val="none" w:sz="0" w:space="0" w:color="auto"/>
        <w:bottom w:val="none" w:sz="0" w:space="0" w:color="auto"/>
        <w:right w:val="none" w:sz="0" w:space="0" w:color="auto"/>
      </w:divBdr>
      <w:divsChild>
        <w:div w:id="652149192">
          <w:marLeft w:val="0"/>
          <w:marRight w:val="0"/>
          <w:marTop w:val="0"/>
          <w:marBottom w:val="0"/>
          <w:divBdr>
            <w:top w:val="none" w:sz="0" w:space="0" w:color="auto"/>
            <w:left w:val="none" w:sz="0" w:space="0" w:color="auto"/>
            <w:bottom w:val="none" w:sz="0" w:space="0" w:color="auto"/>
            <w:right w:val="none" w:sz="0" w:space="0" w:color="auto"/>
          </w:divBdr>
        </w:div>
        <w:div w:id="823010698">
          <w:marLeft w:val="0"/>
          <w:marRight w:val="0"/>
          <w:marTop w:val="0"/>
          <w:marBottom w:val="0"/>
          <w:divBdr>
            <w:top w:val="none" w:sz="0" w:space="0" w:color="auto"/>
            <w:left w:val="none" w:sz="0" w:space="0" w:color="auto"/>
            <w:bottom w:val="none" w:sz="0" w:space="0" w:color="auto"/>
            <w:right w:val="none" w:sz="0" w:space="0" w:color="auto"/>
          </w:divBdr>
        </w:div>
        <w:div w:id="986667501">
          <w:marLeft w:val="0"/>
          <w:marRight w:val="0"/>
          <w:marTop w:val="0"/>
          <w:marBottom w:val="0"/>
          <w:divBdr>
            <w:top w:val="none" w:sz="0" w:space="0" w:color="auto"/>
            <w:left w:val="none" w:sz="0" w:space="0" w:color="auto"/>
            <w:bottom w:val="none" w:sz="0" w:space="0" w:color="auto"/>
            <w:right w:val="none" w:sz="0" w:space="0" w:color="auto"/>
          </w:divBdr>
        </w:div>
        <w:div w:id="1718508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2024-11-06T16:20:25+00:00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202864-712D-4F97-B77B-F9B9C8F8A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E11CB7-2EAD-4BFF-96FF-24450A19AB23}">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F05A391A-8932-4E46-A6BA-226CC14C2657}">
  <ds:schemaRefs>
    <ds:schemaRef ds:uri="http://schemas.openxmlformats.org/officeDocument/2006/bibliography"/>
  </ds:schemaRefs>
</ds:datastoreItem>
</file>

<file path=customXml/itemProps4.xml><?xml version="1.0" encoding="utf-8"?>
<ds:datastoreItem xmlns:ds="http://schemas.openxmlformats.org/officeDocument/2006/customXml" ds:itemID="{2B255375-4F06-4E45-9C0A-C5A81663F2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11</Pages>
  <Words>4339</Words>
  <Characters>24738</Characters>
  <Application>Microsoft Office Word</Application>
  <DocSecurity>8</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hussein kamel</dc:creator>
  <cp:keywords/>
  <dc:description/>
  <cp:lastModifiedBy>CMW</cp:lastModifiedBy>
  <cp:revision>6</cp:revision>
  <cp:lastPrinted>2021-10-10T17:54:00Z</cp:lastPrinted>
  <dcterms:created xsi:type="dcterms:W3CDTF">2024-10-20T09:52:00Z</dcterms:created>
  <dcterms:modified xsi:type="dcterms:W3CDTF">2024-11-07T10:14:00Z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